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37E9" w:rsidRPr="00C237E9" w:rsidRDefault="00C237E9" w:rsidP="00C237E9">
      <w:pPr>
        <w:widowControl w:val="0"/>
        <w:autoSpaceDE w:val="0"/>
        <w:autoSpaceDN w:val="0"/>
        <w:spacing w:before="67" w:after="0" w:line="444" w:lineRule="auto"/>
        <w:ind w:left="1631" w:right="1660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Одеський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національний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університет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імені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І. І. Мечникова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Економіко-правовий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факультет</w:t>
      </w:r>
    </w:p>
    <w:p w:rsidR="00C237E9" w:rsidRPr="00C237E9" w:rsidRDefault="00C237E9" w:rsidP="00C237E9">
      <w:pPr>
        <w:widowControl w:val="0"/>
        <w:autoSpaceDE w:val="0"/>
        <w:autoSpaceDN w:val="0"/>
        <w:spacing w:after="0" w:line="317" w:lineRule="exact"/>
        <w:ind w:left="1271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Кафедра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економічної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кібернетики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та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інформаційних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технологій</w:t>
      </w:r>
      <w:proofErr w:type="spellEnd"/>
    </w:p>
    <w:p w:rsidR="00C237E9" w:rsidRPr="00C237E9" w:rsidRDefault="00C237E9" w:rsidP="00C237E9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C237E9" w:rsidRPr="00C237E9" w:rsidRDefault="00C237E9" w:rsidP="00C237E9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C237E9" w:rsidRPr="00C237E9" w:rsidRDefault="00C237E9" w:rsidP="00C237E9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C237E9" w:rsidRPr="00C237E9" w:rsidRDefault="00C237E9" w:rsidP="00C237E9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sz w:val="33"/>
          <w:szCs w:val="28"/>
          <w:lang w:val="ru-RU" w:eastAsia="ru-RU" w:bidi="ru-RU"/>
        </w:rPr>
      </w:pPr>
    </w:p>
    <w:p w:rsidR="00C237E9" w:rsidRPr="00C237E9" w:rsidRDefault="00C237E9" w:rsidP="00C237E9">
      <w:pPr>
        <w:widowControl w:val="0"/>
        <w:autoSpaceDE w:val="0"/>
        <w:autoSpaceDN w:val="0"/>
        <w:spacing w:after="0" w:line="240" w:lineRule="auto"/>
        <w:ind w:left="3187"/>
        <w:rPr>
          <w:rFonts w:ascii="Times New Roman" w:eastAsia="Times New Roman" w:hAnsi="Times New Roman" w:cs="Times New Roman"/>
          <w:b/>
          <w:sz w:val="32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b/>
          <w:sz w:val="32"/>
          <w:lang w:val="ru-RU" w:eastAsia="ru-RU" w:bidi="ru-RU"/>
        </w:rPr>
        <w:t xml:space="preserve">Д и </w:t>
      </w:r>
      <w:proofErr w:type="gramStart"/>
      <w:r w:rsidRPr="00C237E9">
        <w:rPr>
          <w:rFonts w:ascii="Times New Roman" w:eastAsia="Times New Roman" w:hAnsi="Times New Roman" w:cs="Times New Roman"/>
          <w:b/>
          <w:sz w:val="32"/>
          <w:lang w:val="ru-RU" w:eastAsia="ru-RU" w:bidi="ru-RU"/>
        </w:rPr>
        <w:t>п</w:t>
      </w:r>
      <w:proofErr w:type="gramEnd"/>
      <w:r w:rsidRPr="00C237E9">
        <w:rPr>
          <w:rFonts w:ascii="Times New Roman" w:eastAsia="Times New Roman" w:hAnsi="Times New Roman" w:cs="Times New Roman"/>
          <w:b/>
          <w:sz w:val="32"/>
          <w:lang w:val="ru-RU" w:eastAsia="ru-RU" w:bidi="ru-RU"/>
        </w:rPr>
        <w:t xml:space="preserve"> л о м н а р о б о т а</w:t>
      </w:r>
    </w:p>
    <w:p w:rsidR="00C237E9" w:rsidRPr="00C237E9" w:rsidRDefault="00C237E9" w:rsidP="00C237E9">
      <w:pPr>
        <w:widowControl w:val="0"/>
        <w:autoSpaceDE w:val="0"/>
        <w:autoSpaceDN w:val="0"/>
        <w:spacing w:before="237" w:after="0" w:line="240" w:lineRule="auto"/>
        <w:ind w:left="1437" w:right="1660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бакалавра</w:t>
      </w:r>
    </w:p>
    <w:p w:rsidR="00C237E9" w:rsidRPr="00C237E9" w:rsidRDefault="00C237E9" w:rsidP="00C237E9">
      <w:pPr>
        <w:widowControl w:val="0"/>
        <w:autoSpaceDE w:val="0"/>
        <w:autoSpaceDN w:val="0"/>
        <w:spacing w:before="261" w:after="0" w:line="240" w:lineRule="auto"/>
        <w:ind w:left="544" w:right="768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на тему: «</w:t>
      </w:r>
      <w:proofErr w:type="spellStart"/>
      <w:r w:rsidRPr="00C237E9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Економіко-математичне</w:t>
      </w:r>
      <w:proofErr w:type="spellEnd"/>
      <w:r w:rsidRPr="00C237E9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моделювання</w:t>
      </w:r>
      <w:proofErr w:type="spellEnd"/>
      <w:r w:rsidRPr="00C237E9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управління</w:t>
      </w:r>
      <w:proofErr w:type="spellEnd"/>
      <w:r w:rsidRPr="00C237E9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портфельними</w:t>
      </w:r>
      <w:proofErr w:type="spellEnd"/>
      <w:r w:rsidRPr="00C237E9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інвестиціями</w:t>
      </w:r>
      <w:proofErr w:type="spellEnd"/>
      <w:r w:rsidRPr="00C237E9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 xml:space="preserve"> з </w:t>
      </w:r>
      <w:proofErr w:type="spellStart"/>
      <w:r w:rsidRPr="00C237E9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врахуванням</w:t>
      </w:r>
      <w:proofErr w:type="spellEnd"/>
      <w:r w:rsidRPr="00C237E9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ризику</w:t>
      </w:r>
      <w:proofErr w:type="spellEnd"/>
      <w:r w:rsidRPr="00C237E9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»</w:t>
      </w:r>
    </w:p>
    <w:p w:rsidR="00C237E9" w:rsidRPr="00C237E9" w:rsidRDefault="00C237E9" w:rsidP="00C237E9">
      <w:pPr>
        <w:widowControl w:val="0"/>
        <w:autoSpaceDE w:val="0"/>
        <w:autoSpaceDN w:val="0"/>
        <w:spacing w:before="9" w:after="0" w:line="240" w:lineRule="auto"/>
        <w:rPr>
          <w:rFonts w:ascii="Times New Roman" w:eastAsia="Times New Roman" w:hAnsi="Times New Roman" w:cs="Times New Roman"/>
          <w:b/>
          <w:sz w:val="27"/>
          <w:szCs w:val="28"/>
          <w:lang w:val="ru-RU" w:eastAsia="ru-RU" w:bidi="ru-RU"/>
        </w:rPr>
      </w:pPr>
    </w:p>
    <w:p w:rsidR="00C237E9" w:rsidRPr="00C237E9" w:rsidRDefault="00C237E9" w:rsidP="00C237E9">
      <w:pPr>
        <w:widowControl w:val="0"/>
        <w:autoSpaceDE w:val="0"/>
        <w:autoSpaceDN w:val="0"/>
        <w:spacing w:after="0" w:line="240" w:lineRule="auto"/>
        <w:ind w:left="544" w:right="773"/>
        <w:jc w:val="center"/>
        <w:rPr>
          <w:rFonts w:ascii="Times New Roman" w:eastAsia="Times New Roman" w:hAnsi="Times New Roman" w:cs="Times New Roman"/>
          <w:sz w:val="24"/>
          <w:lang w:val="en-US" w:eastAsia="ru-RU" w:bidi="ru-RU"/>
        </w:rPr>
      </w:pPr>
      <w:r w:rsidRPr="00C237E9">
        <w:rPr>
          <w:rFonts w:ascii="Times New Roman" w:eastAsia="Times New Roman" w:hAnsi="Times New Roman" w:cs="Times New Roman"/>
          <w:sz w:val="24"/>
          <w:lang w:val="en-US" w:eastAsia="ru-RU" w:bidi="ru-RU"/>
        </w:rPr>
        <w:t>«</w:t>
      </w:r>
      <w:r w:rsidRPr="00C237E9">
        <w:rPr>
          <w:rFonts w:ascii="Times New Roman" w:eastAsia="Times New Roman" w:hAnsi="Times New Roman" w:cs="Times New Roman"/>
          <w:color w:val="202020"/>
          <w:sz w:val="24"/>
          <w:lang w:val="en-US" w:eastAsia="ru-RU" w:bidi="ru-RU"/>
        </w:rPr>
        <w:t>Economic mathematical modeling of portfolio investment management taking into account risk</w:t>
      </w:r>
      <w:r w:rsidRPr="00C237E9">
        <w:rPr>
          <w:rFonts w:ascii="Times New Roman" w:eastAsia="Times New Roman" w:hAnsi="Times New Roman" w:cs="Times New Roman"/>
          <w:sz w:val="24"/>
          <w:lang w:val="en-US" w:eastAsia="ru-RU" w:bidi="ru-RU"/>
        </w:rPr>
        <w:t>»</w:t>
      </w:r>
    </w:p>
    <w:p w:rsidR="00C237E9" w:rsidRPr="00C237E9" w:rsidRDefault="00C237E9" w:rsidP="00C237E9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6"/>
          <w:szCs w:val="28"/>
          <w:lang w:val="en-US" w:eastAsia="ru-RU" w:bidi="ru-RU"/>
        </w:rPr>
      </w:pPr>
    </w:p>
    <w:p w:rsidR="00C237E9" w:rsidRPr="00C237E9" w:rsidRDefault="00C237E9" w:rsidP="00C237E9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6"/>
          <w:szCs w:val="28"/>
          <w:lang w:val="en-US" w:eastAsia="ru-RU" w:bidi="ru-RU"/>
        </w:rPr>
      </w:pPr>
    </w:p>
    <w:p w:rsidR="00C237E9" w:rsidRPr="00C237E9" w:rsidRDefault="00C237E9" w:rsidP="00C237E9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31"/>
          <w:szCs w:val="28"/>
          <w:lang w:val="en-US" w:eastAsia="ru-RU" w:bidi="ru-RU"/>
        </w:rPr>
      </w:pPr>
    </w:p>
    <w:p w:rsidR="00C237E9" w:rsidRPr="00C237E9" w:rsidRDefault="00C237E9" w:rsidP="00C237E9">
      <w:pPr>
        <w:widowControl w:val="0"/>
        <w:autoSpaceDE w:val="0"/>
        <w:autoSpaceDN w:val="0"/>
        <w:spacing w:after="0" w:line="232" w:lineRule="auto"/>
        <w:ind w:left="3883" w:right="99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Виконала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студентка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денної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форми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навчання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напряму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ідготовки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6.030502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Економічна</w:t>
      </w:r>
      <w:proofErr w:type="spellEnd"/>
    </w:p>
    <w:p w:rsidR="00C237E9" w:rsidRPr="00C237E9" w:rsidRDefault="00C237E9" w:rsidP="00C237E9">
      <w:pPr>
        <w:widowControl w:val="0"/>
        <w:autoSpaceDE w:val="0"/>
        <w:autoSpaceDN w:val="0"/>
        <w:spacing w:after="0" w:line="313" w:lineRule="exact"/>
        <w:ind w:left="3883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кібернетика</w:t>
      </w:r>
      <w:proofErr w:type="spellEnd"/>
    </w:p>
    <w:p w:rsidR="00C237E9" w:rsidRPr="00C237E9" w:rsidRDefault="00C237E9" w:rsidP="00C237E9">
      <w:pPr>
        <w:widowControl w:val="0"/>
        <w:autoSpaceDE w:val="0"/>
        <w:autoSpaceDN w:val="0"/>
        <w:spacing w:after="0" w:line="318" w:lineRule="exact"/>
        <w:ind w:left="3883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Варченко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Аліна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Євгенівна</w:t>
      </w:r>
      <w:proofErr w:type="spellEnd"/>
    </w:p>
    <w:p w:rsidR="00C237E9" w:rsidRPr="00C237E9" w:rsidRDefault="00C237E9" w:rsidP="00C237E9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sz w:val="27"/>
          <w:szCs w:val="28"/>
          <w:lang w:val="ru-RU" w:eastAsia="ru-RU" w:bidi="ru-RU"/>
        </w:rPr>
      </w:pPr>
    </w:p>
    <w:p w:rsidR="00C237E9" w:rsidRPr="00C237E9" w:rsidRDefault="00C237E9" w:rsidP="00C237E9">
      <w:pPr>
        <w:widowControl w:val="0"/>
        <w:tabs>
          <w:tab w:val="left" w:pos="7496"/>
        </w:tabs>
        <w:autoSpaceDE w:val="0"/>
        <w:autoSpaceDN w:val="0"/>
        <w:spacing w:after="0" w:line="232" w:lineRule="auto"/>
        <w:ind w:left="3883" w:right="1176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Науковий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керівник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: кандидат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економічних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наук,</w:t>
      </w:r>
      <w:r w:rsidRPr="00C237E9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доцент</w:t>
      </w:r>
      <w:r w:rsidRPr="00C237E9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Івашко</w:t>
      </w:r>
      <w:proofErr w:type="spellEnd"/>
      <w:r w:rsidRPr="00C237E9">
        <w:rPr>
          <w:rFonts w:ascii="Times New Roman" w:eastAsia="Times New Roman" w:hAnsi="Times New Roman" w:cs="Times New Roman"/>
          <w:spacing w:val="-3"/>
          <w:sz w:val="28"/>
          <w:szCs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Л.М.</w:t>
      </w:r>
    </w:p>
    <w:p w:rsidR="00C237E9" w:rsidRPr="00C237E9" w:rsidRDefault="00C237E9" w:rsidP="00C237E9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sz w:val="27"/>
          <w:szCs w:val="28"/>
          <w:lang w:val="ru-RU" w:eastAsia="ru-RU" w:bidi="ru-RU"/>
        </w:rPr>
      </w:pPr>
    </w:p>
    <w:p w:rsidR="00C237E9" w:rsidRPr="00C237E9" w:rsidRDefault="00C237E9" w:rsidP="00C237E9">
      <w:pPr>
        <w:widowControl w:val="0"/>
        <w:autoSpaceDE w:val="0"/>
        <w:autoSpaceDN w:val="0"/>
        <w:spacing w:after="0" w:line="232" w:lineRule="auto"/>
        <w:ind w:left="3883" w:right="652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Рецензент: кандидат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економічних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наук, доцент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Клепікова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О.А.</w:t>
      </w:r>
    </w:p>
    <w:p w:rsidR="00C237E9" w:rsidRPr="00C237E9" w:rsidRDefault="00C237E9" w:rsidP="00C237E9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C237E9" w:rsidRPr="00C237E9" w:rsidRDefault="00C237E9" w:rsidP="00C237E9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C237E9" w:rsidRPr="00C237E9" w:rsidRDefault="00C237E9" w:rsidP="00C237E9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C237E9" w:rsidRPr="00C237E9" w:rsidRDefault="00C237E9" w:rsidP="00C237E9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3"/>
          <w:szCs w:val="28"/>
          <w:lang w:val="ru-RU" w:eastAsia="ru-RU" w:bidi="ru-RU"/>
        </w:rPr>
      </w:pPr>
    </w:p>
    <w:tbl>
      <w:tblPr>
        <w:tblStyle w:val="TableNormal"/>
        <w:tblW w:w="0" w:type="auto"/>
        <w:tblInd w:w="102" w:type="dxa"/>
        <w:tblLayout w:type="fixed"/>
        <w:tblLook w:val="01E0" w:firstRow="1" w:lastRow="1" w:firstColumn="1" w:lastColumn="1" w:noHBand="0" w:noVBand="0"/>
      </w:tblPr>
      <w:tblGrid>
        <w:gridCol w:w="4541"/>
        <w:gridCol w:w="4580"/>
      </w:tblGrid>
      <w:tr w:rsidR="00C237E9" w:rsidRPr="00C237E9" w:rsidTr="00C237E9">
        <w:trPr>
          <w:trHeight w:val="397"/>
        </w:trPr>
        <w:tc>
          <w:tcPr>
            <w:tcW w:w="4541" w:type="dxa"/>
            <w:hideMark/>
          </w:tcPr>
          <w:p w:rsidR="00C237E9" w:rsidRPr="00C237E9" w:rsidRDefault="00C237E9" w:rsidP="00C237E9">
            <w:pPr>
              <w:spacing w:line="311" w:lineRule="exact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Рекомендовано до </w:t>
            </w:r>
            <w:proofErr w:type="spellStart"/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захисту</w:t>
            </w:r>
            <w:proofErr w:type="spellEnd"/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на</w:t>
            </w:r>
          </w:p>
        </w:tc>
        <w:tc>
          <w:tcPr>
            <w:tcW w:w="4580" w:type="dxa"/>
            <w:hideMark/>
          </w:tcPr>
          <w:p w:rsidR="00C237E9" w:rsidRPr="00C237E9" w:rsidRDefault="00C237E9" w:rsidP="00C237E9">
            <w:pPr>
              <w:tabs>
                <w:tab w:val="left" w:pos="4164"/>
              </w:tabs>
              <w:spacing w:line="311" w:lineRule="exact"/>
              <w:ind w:left="164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proofErr w:type="spellStart"/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Захищено</w:t>
            </w:r>
            <w:proofErr w:type="spellEnd"/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на </w:t>
            </w:r>
            <w:proofErr w:type="spellStart"/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засіданні</w:t>
            </w:r>
            <w:proofErr w:type="spellEnd"/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ЕК</w:t>
            </w:r>
            <w:r w:rsidRPr="00C237E9">
              <w:rPr>
                <w:rFonts w:ascii="Times New Roman" w:eastAsia="Times New Roman" w:hAnsi="Times New Roman"/>
                <w:spacing w:val="-6"/>
                <w:sz w:val="28"/>
                <w:lang w:val="ru-RU" w:eastAsia="ru-RU" w:bidi="ru-RU"/>
              </w:rPr>
              <w:t xml:space="preserve"> </w:t>
            </w:r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№</w:t>
            </w:r>
            <w:r w:rsidRPr="00C237E9">
              <w:rPr>
                <w:rFonts w:ascii="Times New Roman" w:eastAsia="Times New Roman" w:hAnsi="Times New Roman"/>
                <w:spacing w:val="-3"/>
                <w:sz w:val="28"/>
                <w:lang w:val="ru-RU" w:eastAsia="ru-RU" w:bidi="ru-RU"/>
              </w:rPr>
              <w:t xml:space="preserve"> </w:t>
            </w:r>
            <w:r w:rsidRPr="00C237E9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C237E9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</w:p>
        </w:tc>
      </w:tr>
      <w:tr w:rsidR="00C237E9" w:rsidRPr="00C237E9" w:rsidTr="00C237E9">
        <w:trPr>
          <w:trHeight w:val="966"/>
        </w:trPr>
        <w:tc>
          <w:tcPr>
            <w:tcW w:w="4541" w:type="dxa"/>
            <w:hideMark/>
          </w:tcPr>
          <w:p w:rsidR="00C237E9" w:rsidRPr="00C237E9" w:rsidRDefault="00C237E9" w:rsidP="00C237E9">
            <w:pPr>
              <w:spacing w:before="75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proofErr w:type="spellStart"/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засіданні</w:t>
            </w:r>
            <w:proofErr w:type="spellEnd"/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</w:t>
            </w:r>
            <w:proofErr w:type="spellStart"/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кафедри</w:t>
            </w:r>
            <w:proofErr w:type="spellEnd"/>
          </w:p>
          <w:p w:rsidR="00C237E9" w:rsidRPr="00C237E9" w:rsidRDefault="00C237E9" w:rsidP="00C237E9">
            <w:pPr>
              <w:spacing w:before="161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30 </w:t>
            </w:r>
            <w:proofErr w:type="spellStart"/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травня</w:t>
            </w:r>
            <w:proofErr w:type="spellEnd"/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2018 р.</w:t>
            </w:r>
          </w:p>
        </w:tc>
        <w:tc>
          <w:tcPr>
            <w:tcW w:w="4580" w:type="dxa"/>
            <w:hideMark/>
          </w:tcPr>
          <w:p w:rsidR="00C237E9" w:rsidRPr="00C237E9" w:rsidRDefault="00C237E9" w:rsidP="00C237E9">
            <w:pPr>
              <w:tabs>
                <w:tab w:val="left" w:pos="569"/>
                <w:tab w:val="left" w:pos="1667"/>
                <w:tab w:val="left" w:pos="4444"/>
              </w:tabs>
              <w:spacing w:before="75"/>
              <w:ind w:left="164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”</w:t>
            </w:r>
            <w:r w:rsidRPr="00C237E9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C237E9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”</w:t>
            </w:r>
            <w:r w:rsidRPr="00C237E9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C237E9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2018 р., протокол</w:t>
            </w:r>
            <w:r w:rsidRPr="00C237E9">
              <w:rPr>
                <w:rFonts w:ascii="Times New Roman" w:eastAsia="Times New Roman" w:hAnsi="Times New Roman"/>
                <w:spacing w:val="-10"/>
                <w:sz w:val="28"/>
                <w:lang w:val="ru-RU" w:eastAsia="ru-RU" w:bidi="ru-RU"/>
              </w:rPr>
              <w:t xml:space="preserve"> </w:t>
            </w:r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№</w:t>
            </w:r>
            <w:r w:rsidRPr="00C237E9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C237E9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</w:p>
        </w:tc>
      </w:tr>
      <w:tr w:rsidR="00C237E9" w:rsidRPr="00C237E9" w:rsidTr="00C237E9">
        <w:trPr>
          <w:trHeight w:val="482"/>
        </w:trPr>
        <w:tc>
          <w:tcPr>
            <w:tcW w:w="4541" w:type="dxa"/>
            <w:hideMark/>
          </w:tcPr>
          <w:p w:rsidR="00C237E9" w:rsidRPr="00C237E9" w:rsidRDefault="00C237E9" w:rsidP="00C237E9">
            <w:pPr>
              <w:spacing w:before="74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Протокол № 10</w:t>
            </w:r>
          </w:p>
        </w:tc>
        <w:tc>
          <w:tcPr>
            <w:tcW w:w="4580" w:type="dxa"/>
            <w:hideMark/>
          </w:tcPr>
          <w:p w:rsidR="00C237E9" w:rsidRPr="00C237E9" w:rsidRDefault="00C237E9" w:rsidP="00C237E9">
            <w:pPr>
              <w:tabs>
                <w:tab w:val="left" w:pos="2121"/>
                <w:tab w:val="left" w:pos="3317"/>
                <w:tab w:val="left" w:pos="4444"/>
              </w:tabs>
              <w:spacing w:before="74"/>
              <w:ind w:left="164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proofErr w:type="spellStart"/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Оцінка</w:t>
            </w:r>
            <w:proofErr w:type="spellEnd"/>
            <w:r w:rsidRPr="00C237E9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C237E9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/</w:t>
            </w:r>
            <w:r w:rsidRPr="00C237E9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C237E9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/</w:t>
            </w:r>
            <w:r w:rsidRPr="00C237E9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C237E9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</w:p>
        </w:tc>
      </w:tr>
      <w:tr w:rsidR="00C237E9" w:rsidRPr="00C237E9" w:rsidTr="00C237E9">
        <w:trPr>
          <w:trHeight w:val="483"/>
        </w:trPr>
        <w:tc>
          <w:tcPr>
            <w:tcW w:w="4541" w:type="dxa"/>
            <w:hideMark/>
          </w:tcPr>
          <w:p w:rsidR="00C237E9" w:rsidRPr="00C237E9" w:rsidRDefault="00C237E9" w:rsidP="00C237E9">
            <w:pPr>
              <w:spacing w:before="74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proofErr w:type="spellStart"/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Завідувач</w:t>
            </w:r>
            <w:proofErr w:type="spellEnd"/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</w:t>
            </w:r>
            <w:proofErr w:type="spellStart"/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кафедри</w:t>
            </w:r>
            <w:proofErr w:type="spellEnd"/>
          </w:p>
        </w:tc>
        <w:tc>
          <w:tcPr>
            <w:tcW w:w="4580" w:type="dxa"/>
            <w:hideMark/>
          </w:tcPr>
          <w:p w:rsidR="00C237E9" w:rsidRPr="00C237E9" w:rsidRDefault="00C237E9" w:rsidP="00C237E9">
            <w:pPr>
              <w:spacing w:before="74"/>
              <w:ind w:left="164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Голова ЕК</w:t>
            </w:r>
          </w:p>
        </w:tc>
      </w:tr>
      <w:tr w:rsidR="00C237E9" w:rsidRPr="00C237E9" w:rsidTr="00C237E9">
        <w:trPr>
          <w:trHeight w:val="397"/>
        </w:trPr>
        <w:tc>
          <w:tcPr>
            <w:tcW w:w="4541" w:type="dxa"/>
            <w:hideMark/>
          </w:tcPr>
          <w:p w:rsidR="00C237E9" w:rsidRPr="00C237E9" w:rsidRDefault="00C237E9" w:rsidP="00C237E9">
            <w:pPr>
              <w:tabs>
                <w:tab w:val="left" w:pos="2956"/>
              </w:tabs>
              <w:spacing w:before="75" w:line="302" w:lineRule="exact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д.ф.-м.н.,</w:t>
            </w:r>
            <w:r w:rsidRPr="00C237E9">
              <w:rPr>
                <w:rFonts w:ascii="Times New Roman" w:eastAsia="Times New Roman" w:hAnsi="Times New Roman"/>
                <w:spacing w:val="-1"/>
                <w:sz w:val="28"/>
                <w:lang w:val="ru-RU" w:eastAsia="ru-RU" w:bidi="ru-RU"/>
              </w:rPr>
              <w:t xml:space="preserve"> </w:t>
            </w:r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проф.</w:t>
            </w:r>
            <w:r w:rsidRPr="00C237E9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C237E9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Тюрин</w:t>
            </w:r>
            <w:r w:rsidRPr="00C237E9">
              <w:rPr>
                <w:rFonts w:ascii="Times New Roman" w:eastAsia="Times New Roman" w:hAnsi="Times New Roman"/>
                <w:spacing w:val="-1"/>
                <w:sz w:val="28"/>
                <w:lang w:val="ru-RU" w:eastAsia="ru-RU" w:bidi="ru-RU"/>
              </w:rPr>
              <w:t xml:space="preserve"> </w:t>
            </w:r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О.В.</w:t>
            </w:r>
          </w:p>
        </w:tc>
        <w:tc>
          <w:tcPr>
            <w:tcW w:w="4580" w:type="dxa"/>
            <w:hideMark/>
          </w:tcPr>
          <w:p w:rsidR="00C237E9" w:rsidRPr="00C237E9" w:rsidRDefault="00C237E9" w:rsidP="00C237E9">
            <w:pPr>
              <w:tabs>
                <w:tab w:val="left" w:pos="2588"/>
              </w:tabs>
              <w:spacing w:before="75" w:line="302" w:lineRule="exact"/>
              <w:ind w:left="164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proofErr w:type="spellStart"/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д.е.н</w:t>
            </w:r>
            <w:proofErr w:type="spellEnd"/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.,</w:t>
            </w:r>
            <w:r w:rsidRPr="00C237E9">
              <w:rPr>
                <w:rFonts w:ascii="Times New Roman" w:eastAsia="Times New Roman" w:hAnsi="Times New Roman"/>
                <w:spacing w:val="-2"/>
                <w:sz w:val="28"/>
                <w:lang w:val="ru-RU" w:eastAsia="ru-RU" w:bidi="ru-RU"/>
              </w:rPr>
              <w:t xml:space="preserve"> </w:t>
            </w:r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проф.</w:t>
            </w:r>
            <w:r w:rsidRPr="00C237E9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C237E9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proofErr w:type="spellStart"/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Постан</w:t>
            </w:r>
            <w:proofErr w:type="spellEnd"/>
            <w:r w:rsidRPr="00C237E9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М.Я.</w:t>
            </w:r>
          </w:p>
        </w:tc>
      </w:tr>
    </w:tbl>
    <w:p w:rsidR="00C237E9" w:rsidRPr="00C237E9" w:rsidRDefault="00C237E9" w:rsidP="00C237E9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5"/>
          <w:szCs w:val="28"/>
          <w:lang w:val="ru-RU" w:eastAsia="ru-RU" w:bidi="ru-RU"/>
        </w:rPr>
      </w:pPr>
    </w:p>
    <w:p w:rsidR="00C237E9" w:rsidRPr="00C237E9" w:rsidRDefault="00C237E9" w:rsidP="00C237E9">
      <w:pPr>
        <w:widowControl w:val="0"/>
        <w:autoSpaceDE w:val="0"/>
        <w:autoSpaceDN w:val="0"/>
        <w:spacing w:before="89" w:after="0" w:line="240" w:lineRule="auto"/>
        <w:ind w:left="1438" w:right="1660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Одеса – 2018</w:t>
      </w:r>
    </w:p>
    <w:p w:rsidR="00C237E9" w:rsidRPr="00C237E9" w:rsidRDefault="00C237E9" w:rsidP="00C237E9">
      <w:pPr>
        <w:spacing w:after="0" w:line="240" w:lineRule="auto"/>
        <w:rPr>
          <w:rFonts w:ascii="Times New Roman" w:eastAsia="Times New Roman" w:hAnsi="Times New Roman" w:cs="Times New Roman"/>
          <w:lang w:val="ru-RU" w:eastAsia="ru-RU" w:bidi="ru-RU"/>
        </w:rPr>
        <w:sectPr w:rsidR="00C237E9" w:rsidRPr="00C237E9">
          <w:pgSz w:w="11910" w:h="16840"/>
          <w:pgMar w:top="1040" w:right="320" w:bottom="280" w:left="1400" w:header="708" w:footer="708" w:gutter="0"/>
          <w:cols w:space="720"/>
        </w:sectPr>
      </w:pPr>
    </w:p>
    <w:p w:rsidR="00C237E9" w:rsidRPr="00C237E9" w:rsidRDefault="00C237E9" w:rsidP="00C237E9">
      <w:pPr>
        <w:widowControl w:val="0"/>
        <w:autoSpaceDE w:val="0"/>
        <w:autoSpaceDN w:val="0"/>
        <w:spacing w:before="72" w:after="0" w:line="240" w:lineRule="auto"/>
        <w:ind w:left="1631" w:right="1289"/>
        <w:jc w:val="center"/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lastRenderedPageBreak/>
        <w:t>ЗМІ</w:t>
      </w:r>
      <w:proofErr w:type="gramStart"/>
      <w:r w:rsidRPr="00C237E9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СТ</w:t>
      </w:r>
      <w:proofErr w:type="gramEnd"/>
    </w:p>
    <w:sdt>
      <w:sdtPr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id w:val="-1341768624"/>
        <w:docPartObj>
          <w:docPartGallery w:val="Table of Contents"/>
          <w:docPartUnique/>
        </w:docPartObj>
      </w:sdtPr>
      <w:sdtContent>
        <w:p w:rsidR="00C237E9" w:rsidRPr="00C237E9" w:rsidRDefault="00C237E9" w:rsidP="00C237E9">
          <w:pPr>
            <w:widowControl w:val="0"/>
            <w:tabs>
              <w:tab w:val="left" w:leader="dot" w:pos="9493"/>
            </w:tabs>
            <w:autoSpaceDE w:val="0"/>
            <w:autoSpaceDN w:val="0"/>
            <w:spacing w:before="641" w:after="0" w:line="240" w:lineRule="auto"/>
            <w:ind w:left="302"/>
            <w:rPr>
              <w:rFonts w:ascii="Times New Roman" w:eastAsia="Times New Roman" w:hAnsi="Times New Roman" w:cs="Times New Roman"/>
              <w:bCs/>
              <w:sz w:val="28"/>
              <w:szCs w:val="28"/>
              <w:lang w:val="ru-RU" w:eastAsia="ru-RU" w:bidi="ru-RU"/>
            </w:rPr>
          </w:pPr>
          <w:hyperlink r:id="rId6" w:anchor="_TOC_250015" w:history="1">
            <w:proofErr w:type="gramStart"/>
            <w:r w:rsidRPr="00C237E9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eastAsia="ru-RU" w:bidi="ru-RU"/>
              </w:rPr>
              <w:t>ВСТУП</w:t>
            </w:r>
            <w:proofErr w:type="gramEnd"/>
            <w:r w:rsidRPr="00C237E9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</w:r>
            <w:r w:rsidRPr="00C237E9">
              <w:rPr>
                <w:rFonts w:ascii="Times New Roman" w:eastAsia="Times New Roman" w:hAnsi="Times New Roman" w:cs="Times New Roman"/>
                <w:bCs/>
                <w:color w:val="0000FF"/>
                <w:sz w:val="28"/>
                <w:szCs w:val="28"/>
                <w:u w:val="single"/>
                <w:lang w:val="ru-RU" w:eastAsia="ru-RU" w:bidi="ru-RU"/>
              </w:rPr>
              <w:t>3</w:t>
            </w:r>
          </w:hyperlink>
        </w:p>
        <w:p w:rsidR="00C237E9" w:rsidRPr="00C237E9" w:rsidRDefault="00C237E9" w:rsidP="00C237E9">
          <w:pPr>
            <w:widowControl w:val="0"/>
            <w:tabs>
              <w:tab w:val="left" w:leader="dot" w:pos="9481"/>
            </w:tabs>
            <w:autoSpaceDE w:val="0"/>
            <w:autoSpaceDN w:val="0"/>
            <w:spacing w:before="165" w:after="0" w:line="352" w:lineRule="auto"/>
            <w:ind w:left="302" w:right="525"/>
            <w:rPr>
              <w:rFonts w:ascii="Times New Roman" w:eastAsia="Times New Roman" w:hAnsi="Times New Roman" w:cs="Times New Roman"/>
              <w:bCs/>
              <w:sz w:val="28"/>
              <w:szCs w:val="28"/>
              <w:lang w:val="ru-RU" w:eastAsia="ru-RU" w:bidi="ru-RU"/>
            </w:rPr>
          </w:pPr>
          <w:hyperlink r:id="rId7" w:anchor="_TOC_250014" w:history="1">
            <w:r w:rsidRPr="00C237E9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eastAsia="ru-RU" w:bidi="ru-RU"/>
              </w:rPr>
              <w:t>РОЗДІЛ 1. ТЕОРЕТИЧНІ ОСНОВИ УПРАВЛІННЯ ПОРТФЕЛЬНИМИ ІНВЕСТИЦІЯМИ</w:t>
            </w:r>
            <w:r w:rsidRPr="00C237E9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</w:r>
            <w:r w:rsidRPr="00C237E9">
              <w:rPr>
                <w:rFonts w:ascii="Times New Roman" w:eastAsia="Times New Roman" w:hAnsi="Times New Roman" w:cs="Times New Roman"/>
                <w:bCs/>
                <w:color w:val="0000FF"/>
                <w:sz w:val="28"/>
                <w:szCs w:val="28"/>
                <w:u w:val="single"/>
                <w:lang w:val="ru-RU" w:eastAsia="ru-RU" w:bidi="ru-RU"/>
              </w:rPr>
              <w:t>6</w:t>
            </w:r>
          </w:hyperlink>
        </w:p>
        <w:p w:rsidR="00C237E9" w:rsidRPr="00C237E9" w:rsidRDefault="00C237E9" w:rsidP="00C237E9">
          <w:pPr>
            <w:widowControl w:val="0"/>
            <w:numPr>
              <w:ilvl w:val="1"/>
              <w:numId w:val="1"/>
            </w:numPr>
            <w:tabs>
              <w:tab w:val="left" w:pos="919"/>
              <w:tab w:val="left" w:leader="dot" w:pos="9507"/>
            </w:tabs>
            <w:autoSpaceDE w:val="0"/>
            <w:autoSpaceDN w:val="0"/>
            <w:spacing w:before="9" w:after="0" w:line="360" w:lineRule="auto"/>
            <w:ind w:right="530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proofErr w:type="spellStart"/>
          <w:r w:rsidRPr="00C237E9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Сутність</w:t>
          </w:r>
          <w:proofErr w:type="spellEnd"/>
          <w:r w:rsidRPr="00C237E9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 xml:space="preserve"> </w:t>
          </w:r>
          <w:proofErr w:type="spellStart"/>
          <w:r w:rsidRPr="00C237E9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портфельних</w:t>
          </w:r>
          <w:proofErr w:type="spellEnd"/>
          <w:r w:rsidRPr="00C237E9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 xml:space="preserve"> </w:t>
          </w:r>
          <w:proofErr w:type="spellStart"/>
          <w:r w:rsidRPr="00C237E9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інвестицій</w:t>
          </w:r>
          <w:proofErr w:type="spellEnd"/>
          <w:r w:rsidRPr="00C237E9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 xml:space="preserve">. </w:t>
          </w:r>
          <w:proofErr w:type="spellStart"/>
          <w:r w:rsidRPr="00C237E9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Класифікація</w:t>
          </w:r>
          <w:proofErr w:type="spellEnd"/>
          <w:r w:rsidRPr="00C237E9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 xml:space="preserve"> та </w:t>
          </w:r>
          <w:proofErr w:type="spellStart"/>
          <w:r w:rsidRPr="00C237E9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види</w:t>
          </w:r>
          <w:proofErr w:type="spellEnd"/>
          <w:r w:rsidRPr="00C237E9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 xml:space="preserve"> </w:t>
          </w:r>
          <w:proofErr w:type="spellStart"/>
          <w:r w:rsidRPr="00C237E9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портфелів</w:t>
          </w:r>
          <w:proofErr w:type="spellEnd"/>
          <w:r w:rsidRPr="00C237E9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 xml:space="preserve"> </w:t>
          </w:r>
          <w:proofErr w:type="spellStart"/>
          <w:r w:rsidRPr="00C237E9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цінних</w:t>
          </w:r>
          <w:proofErr w:type="spellEnd"/>
          <w:r w:rsidRPr="00C237E9">
            <w:rPr>
              <w:rFonts w:ascii="Times New Roman" w:eastAsia="Times New Roman" w:hAnsi="Times New Roman" w:cs="Times New Roman"/>
              <w:spacing w:val="-5"/>
              <w:sz w:val="28"/>
              <w:szCs w:val="28"/>
              <w:lang w:val="ru-RU" w:eastAsia="ru-RU" w:bidi="ru-RU"/>
            </w:rPr>
            <w:t xml:space="preserve"> </w:t>
          </w:r>
          <w:proofErr w:type="spellStart"/>
          <w:r w:rsidRPr="00C237E9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паперів</w:t>
          </w:r>
          <w:proofErr w:type="spellEnd"/>
          <w:r w:rsidRPr="00C237E9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ab/>
            <w:t>6</w:t>
          </w:r>
        </w:p>
        <w:p w:rsidR="00C237E9" w:rsidRPr="00C237E9" w:rsidRDefault="00C237E9" w:rsidP="00C237E9">
          <w:pPr>
            <w:widowControl w:val="0"/>
            <w:numPr>
              <w:ilvl w:val="1"/>
              <w:numId w:val="1"/>
            </w:numPr>
            <w:tabs>
              <w:tab w:val="left" w:pos="794"/>
              <w:tab w:val="left" w:leader="dot" w:pos="9313"/>
            </w:tabs>
            <w:autoSpaceDE w:val="0"/>
            <w:autoSpaceDN w:val="0"/>
            <w:spacing w:after="0" w:line="321" w:lineRule="exact"/>
            <w:ind w:left="794" w:hanging="492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8" w:anchor="_TOC_250013" w:history="1"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Принципи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та порядок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формування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портфеля</w:t>
            </w:r>
            <w:r w:rsidRPr="00C237E9">
              <w:rPr>
                <w:rFonts w:ascii="Times New Roman" w:eastAsia="Times New Roman" w:hAnsi="Times New Roman" w:cs="Times New Roman"/>
                <w:color w:val="0000FF"/>
                <w:spacing w:val="-16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цінних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паперів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11</w:t>
            </w:r>
          </w:hyperlink>
        </w:p>
        <w:p w:rsidR="00C237E9" w:rsidRPr="00C237E9" w:rsidRDefault="00C237E9" w:rsidP="00C237E9">
          <w:pPr>
            <w:widowControl w:val="0"/>
            <w:numPr>
              <w:ilvl w:val="1"/>
              <w:numId w:val="1"/>
            </w:numPr>
            <w:tabs>
              <w:tab w:val="left" w:pos="794"/>
              <w:tab w:val="left" w:leader="dot" w:pos="9363"/>
            </w:tabs>
            <w:autoSpaceDE w:val="0"/>
            <w:autoSpaceDN w:val="0"/>
            <w:spacing w:before="161" w:after="0" w:line="240" w:lineRule="auto"/>
            <w:ind w:left="794" w:hanging="492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9" w:anchor="_TOC_250012" w:history="1"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Тенденції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розвитку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управління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pacing w:val="-18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портфельними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інвестиціями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17</w:t>
            </w:r>
          </w:hyperlink>
        </w:p>
        <w:p w:rsidR="00C237E9" w:rsidRPr="00C237E9" w:rsidRDefault="00C237E9" w:rsidP="00C237E9">
          <w:pPr>
            <w:widowControl w:val="0"/>
            <w:tabs>
              <w:tab w:val="left" w:leader="dot" w:pos="9018"/>
            </w:tabs>
            <w:autoSpaceDE w:val="0"/>
            <w:autoSpaceDN w:val="0"/>
            <w:spacing w:before="163" w:after="0" w:line="240" w:lineRule="auto"/>
            <w:ind w:left="302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0" w:anchor="_TOC_250011" w:history="1"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Висновки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до</w:t>
            </w:r>
            <w:r w:rsidRPr="00C237E9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розділу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pacing w:val="-2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1</w:t>
            </w:r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19</w:t>
            </w:r>
          </w:hyperlink>
        </w:p>
        <w:p w:rsidR="00C237E9" w:rsidRPr="00C237E9" w:rsidRDefault="00C237E9" w:rsidP="00C237E9">
          <w:pPr>
            <w:widowControl w:val="0"/>
            <w:autoSpaceDE w:val="0"/>
            <w:autoSpaceDN w:val="0"/>
            <w:spacing w:before="165" w:after="0" w:line="240" w:lineRule="auto"/>
            <w:ind w:left="302"/>
            <w:jc w:val="both"/>
            <w:rPr>
              <w:rFonts w:ascii="Times New Roman" w:eastAsia="Times New Roman" w:hAnsi="Times New Roman" w:cs="Times New Roman"/>
              <w:b/>
              <w:bCs/>
              <w:sz w:val="28"/>
              <w:szCs w:val="28"/>
              <w:lang w:val="ru-RU" w:eastAsia="ru-RU" w:bidi="ru-RU"/>
            </w:rPr>
          </w:pPr>
          <w:r w:rsidRPr="00C237E9">
            <w:rPr>
              <w:rFonts w:ascii="Times New Roman" w:eastAsia="Times New Roman" w:hAnsi="Times New Roman" w:cs="Times New Roman"/>
              <w:b/>
              <w:bCs/>
              <w:sz w:val="28"/>
              <w:szCs w:val="28"/>
              <w:lang w:val="ru-RU" w:eastAsia="ru-RU" w:bidi="ru-RU"/>
            </w:rPr>
            <w:t xml:space="preserve">РОЗДІЛ       2.       ЕКОНОМІКО–МАТЕМАТИЧНЕ    </w:t>
          </w:r>
          <w:r w:rsidRPr="00C237E9">
            <w:rPr>
              <w:rFonts w:ascii="Times New Roman" w:eastAsia="Times New Roman" w:hAnsi="Times New Roman" w:cs="Times New Roman"/>
              <w:b/>
              <w:bCs/>
              <w:spacing w:val="45"/>
              <w:sz w:val="28"/>
              <w:szCs w:val="28"/>
              <w:lang w:val="ru-RU" w:eastAsia="ru-RU" w:bidi="ru-RU"/>
            </w:rPr>
            <w:t xml:space="preserve"> </w:t>
          </w:r>
          <w:r w:rsidRPr="00C237E9">
            <w:rPr>
              <w:rFonts w:ascii="Times New Roman" w:eastAsia="Times New Roman" w:hAnsi="Times New Roman" w:cs="Times New Roman"/>
              <w:b/>
              <w:bCs/>
              <w:sz w:val="28"/>
              <w:szCs w:val="28"/>
              <w:lang w:val="ru-RU" w:eastAsia="ru-RU" w:bidi="ru-RU"/>
            </w:rPr>
            <w:t>МОДЕЛЮВАННЯ</w:t>
          </w:r>
        </w:p>
        <w:p w:rsidR="00C237E9" w:rsidRPr="00C237E9" w:rsidRDefault="00C237E9" w:rsidP="00C237E9">
          <w:pPr>
            <w:widowControl w:val="0"/>
            <w:tabs>
              <w:tab w:val="left" w:leader="dot" w:pos="9375"/>
            </w:tabs>
            <w:autoSpaceDE w:val="0"/>
            <w:autoSpaceDN w:val="0"/>
            <w:spacing w:before="156" w:after="0" w:line="240" w:lineRule="auto"/>
            <w:ind w:left="302"/>
            <w:rPr>
              <w:rFonts w:ascii="Times New Roman" w:eastAsia="Times New Roman" w:hAnsi="Times New Roman" w:cs="Times New Roman"/>
              <w:bCs/>
              <w:sz w:val="28"/>
              <w:szCs w:val="28"/>
              <w:lang w:val="ru-RU" w:eastAsia="ru-RU" w:bidi="ru-RU"/>
            </w:rPr>
          </w:pPr>
          <w:r w:rsidRPr="00C237E9">
            <w:rPr>
              <w:rFonts w:ascii="Times New Roman" w:eastAsia="Times New Roman" w:hAnsi="Times New Roman" w:cs="Times New Roman"/>
              <w:b/>
              <w:bCs/>
              <w:sz w:val="28"/>
              <w:szCs w:val="28"/>
              <w:lang w:val="ru-RU" w:eastAsia="ru-RU" w:bidi="ru-RU"/>
            </w:rPr>
            <w:t>ПОРТФЕЛЬНИХ</w:t>
          </w:r>
          <w:r w:rsidRPr="00C237E9">
            <w:rPr>
              <w:rFonts w:ascii="Times New Roman" w:eastAsia="Times New Roman" w:hAnsi="Times New Roman" w:cs="Times New Roman"/>
              <w:b/>
              <w:bCs/>
              <w:spacing w:val="-2"/>
              <w:sz w:val="28"/>
              <w:szCs w:val="28"/>
              <w:lang w:val="ru-RU" w:eastAsia="ru-RU" w:bidi="ru-RU"/>
            </w:rPr>
            <w:t xml:space="preserve"> </w:t>
          </w:r>
          <w:r w:rsidRPr="00C237E9">
            <w:rPr>
              <w:rFonts w:ascii="Times New Roman" w:eastAsia="Times New Roman" w:hAnsi="Times New Roman" w:cs="Times New Roman"/>
              <w:b/>
              <w:bCs/>
              <w:sz w:val="28"/>
              <w:szCs w:val="28"/>
              <w:lang w:val="ru-RU" w:eastAsia="ru-RU" w:bidi="ru-RU"/>
            </w:rPr>
            <w:t>ІНВЕСТИЦІЙ</w:t>
          </w:r>
          <w:r w:rsidRPr="00C237E9">
            <w:rPr>
              <w:rFonts w:ascii="Times New Roman" w:eastAsia="Times New Roman" w:hAnsi="Times New Roman" w:cs="Times New Roman"/>
              <w:b/>
              <w:bCs/>
              <w:sz w:val="28"/>
              <w:szCs w:val="28"/>
              <w:lang w:val="ru-RU" w:eastAsia="ru-RU" w:bidi="ru-RU"/>
            </w:rPr>
            <w:tab/>
          </w:r>
          <w:r w:rsidRPr="00C237E9">
            <w:rPr>
              <w:rFonts w:ascii="Times New Roman" w:eastAsia="Times New Roman" w:hAnsi="Times New Roman" w:cs="Times New Roman"/>
              <w:bCs/>
              <w:sz w:val="28"/>
              <w:szCs w:val="28"/>
              <w:lang w:val="ru-RU" w:eastAsia="ru-RU" w:bidi="ru-RU"/>
            </w:rPr>
            <w:t>20</w:t>
          </w:r>
        </w:p>
        <w:p w:rsidR="00C237E9" w:rsidRPr="00C237E9" w:rsidRDefault="00C237E9" w:rsidP="00C237E9">
          <w:pPr>
            <w:widowControl w:val="0"/>
            <w:numPr>
              <w:ilvl w:val="1"/>
              <w:numId w:val="2"/>
            </w:numPr>
            <w:tabs>
              <w:tab w:val="left" w:pos="794"/>
              <w:tab w:val="left" w:leader="dot" w:pos="9320"/>
            </w:tabs>
            <w:autoSpaceDE w:val="0"/>
            <w:autoSpaceDN w:val="0"/>
            <w:spacing w:before="160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1" w:anchor="_TOC_250010" w:history="1"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Проблеми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управління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pacing w:val="-11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портфельними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pacing w:val="-5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інвестиціями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20</w:t>
            </w:r>
          </w:hyperlink>
        </w:p>
        <w:p w:rsidR="00C237E9" w:rsidRPr="00C237E9" w:rsidRDefault="00C237E9" w:rsidP="00C237E9">
          <w:pPr>
            <w:widowControl w:val="0"/>
            <w:numPr>
              <w:ilvl w:val="1"/>
              <w:numId w:val="2"/>
            </w:numPr>
            <w:tabs>
              <w:tab w:val="left" w:pos="907"/>
              <w:tab w:val="left" w:leader="dot" w:pos="9332"/>
            </w:tabs>
            <w:autoSpaceDE w:val="0"/>
            <w:autoSpaceDN w:val="0"/>
            <w:spacing w:before="163" w:after="0" w:line="360" w:lineRule="auto"/>
            <w:ind w:right="527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2" w:anchor="_TOC_250009" w:history="1"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Застосування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економіко-математичного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моделювання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для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вирішення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основних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проблем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управління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pacing w:val="-14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портфельними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pacing w:val="-3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інвестиціями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34</w:t>
            </w:r>
          </w:hyperlink>
        </w:p>
        <w:p w:rsidR="00C237E9" w:rsidRPr="00C237E9" w:rsidRDefault="00C237E9" w:rsidP="00C237E9">
          <w:pPr>
            <w:widowControl w:val="0"/>
            <w:numPr>
              <w:ilvl w:val="1"/>
              <w:numId w:val="2"/>
            </w:numPr>
            <w:tabs>
              <w:tab w:val="left" w:pos="1022"/>
              <w:tab w:val="left" w:pos="2124"/>
              <w:tab w:val="left" w:pos="4363"/>
              <w:tab w:val="left" w:pos="5659"/>
              <w:tab w:val="left" w:leader="dot" w:pos="9323"/>
            </w:tabs>
            <w:autoSpaceDE w:val="0"/>
            <w:autoSpaceDN w:val="0"/>
            <w:spacing w:after="0" w:line="360" w:lineRule="auto"/>
            <w:ind w:right="526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3" w:anchor="_TOC_250008" w:history="1"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Аналіз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запропонованих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моделей</w:t>
            </w:r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формування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портфеля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цінних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паперів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……………………………………………………,,</w:t>
            </w:r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39</w:t>
            </w:r>
          </w:hyperlink>
        </w:p>
        <w:p w:rsidR="00C237E9" w:rsidRPr="00C237E9" w:rsidRDefault="00C237E9" w:rsidP="00C237E9">
          <w:pPr>
            <w:widowControl w:val="0"/>
            <w:tabs>
              <w:tab w:val="left" w:leader="dot" w:pos="9368"/>
            </w:tabs>
            <w:autoSpaceDE w:val="0"/>
            <w:autoSpaceDN w:val="0"/>
            <w:spacing w:after="0" w:line="321" w:lineRule="exact"/>
            <w:ind w:left="302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4" w:anchor="_TOC_250007" w:history="1"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Висновки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до</w:t>
            </w:r>
            <w:r w:rsidRPr="00C237E9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розділу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pacing w:val="-2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2</w:t>
            </w:r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41</w:t>
            </w:r>
          </w:hyperlink>
        </w:p>
        <w:p w:rsidR="00C237E9" w:rsidRPr="00C237E9" w:rsidRDefault="00C237E9" w:rsidP="00C237E9">
          <w:pPr>
            <w:widowControl w:val="0"/>
            <w:autoSpaceDE w:val="0"/>
            <w:autoSpaceDN w:val="0"/>
            <w:spacing w:before="167" w:after="0" w:line="360" w:lineRule="auto"/>
            <w:ind w:left="302" w:right="523"/>
            <w:jc w:val="both"/>
            <w:rPr>
              <w:rFonts w:ascii="Times New Roman" w:eastAsia="Times New Roman" w:hAnsi="Times New Roman" w:cs="Times New Roman"/>
              <w:b/>
              <w:bCs/>
              <w:sz w:val="28"/>
              <w:szCs w:val="28"/>
              <w:lang w:val="ru-RU" w:eastAsia="ru-RU" w:bidi="ru-RU"/>
            </w:rPr>
          </w:pPr>
          <w:hyperlink r:id="rId15" w:anchor="_TOC_250006" w:history="1">
            <w:r w:rsidRPr="00C237E9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РОЗДІЛ 3. ПОБУДОВА ЕКОНОМІКО-МАТЕМАТИЧНИХ МОДЕЛЕЙ ПОРТФЕЛЬНИХ ІНВЕСТИЦІЙ ТА ЇХ РЕАЛІЗАЦІЯ ЗА ДОПОМОГОЮ </w:t>
            </w:r>
            <w:r w:rsidRPr="00C237E9">
              <w:rPr>
                <w:rFonts w:ascii="Times New Roman" w:eastAsia="Times New Roman" w:hAnsi="Times New Roman" w:cs="Times New Roman"/>
                <w:b/>
                <w:bCs/>
                <w:color w:val="0000FF"/>
                <w:spacing w:val="32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C237E9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НАДБУДОВИ </w:t>
            </w:r>
            <w:r w:rsidRPr="00C237E9">
              <w:rPr>
                <w:rFonts w:ascii="Times New Roman" w:eastAsia="Times New Roman" w:hAnsi="Times New Roman" w:cs="Times New Roman"/>
                <w:b/>
                <w:bCs/>
                <w:color w:val="0000FF"/>
                <w:spacing w:val="35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C237E9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«ПОШУК </w:t>
            </w:r>
            <w:r w:rsidRPr="00C237E9">
              <w:rPr>
                <w:rFonts w:ascii="Times New Roman" w:eastAsia="Times New Roman" w:hAnsi="Times New Roman" w:cs="Times New Roman"/>
                <w:b/>
                <w:bCs/>
                <w:color w:val="0000FF"/>
                <w:spacing w:val="36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gramStart"/>
            <w:r w:rsidRPr="00C237E9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eastAsia="ru-RU" w:bidi="ru-RU"/>
              </w:rPr>
              <w:t>Р</w:t>
            </w:r>
            <w:proofErr w:type="gramEnd"/>
            <w:r w:rsidRPr="00C237E9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ІШЕННЯ» </w:t>
            </w:r>
            <w:r w:rsidRPr="00C237E9">
              <w:rPr>
                <w:rFonts w:ascii="Times New Roman" w:eastAsia="Times New Roman" w:hAnsi="Times New Roman" w:cs="Times New Roman"/>
                <w:b/>
                <w:bCs/>
                <w:color w:val="0000FF"/>
                <w:spacing w:val="34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C237E9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У </w:t>
            </w:r>
            <w:r w:rsidRPr="00C237E9">
              <w:rPr>
                <w:rFonts w:ascii="Times New Roman" w:eastAsia="Times New Roman" w:hAnsi="Times New Roman" w:cs="Times New Roman"/>
                <w:b/>
                <w:bCs/>
                <w:color w:val="0000FF"/>
                <w:spacing w:val="34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C237E9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MS </w:t>
            </w:r>
            <w:r w:rsidRPr="00C237E9">
              <w:rPr>
                <w:rFonts w:ascii="Times New Roman" w:eastAsia="Times New Roman" w:hAnsi="Times New Roman" w:cs="Times New Roman"/>
                <w:b/>
                <w:bCs/>
                <w:color w:val="0000FF"/>
                <w:spacing w:val="35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C237E9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eastAsia="ru-RU" w:bidi="ru-RU"/>
              </w:rPr>
              <w:t>EXCEL</w:t>
            </w:r>
          </w:hyperlink>
        </w:p>
        <w:p w:rsidR="00C237E9" w:rsidRPr="00C237E9" w:rsidRDefault="00C237E9" w:rsidP="00C237E9">
          <w:pPr>
            <w:widowControl w:val="0"/>
            <w:autoSpaceDE w:val="0"/>
            <w:autoSpaceDN w:val="0"/>
            <w:spacing w:after="0" w:line="316" w:lineRule="exact"/>
            <w:ind w:left="302"/>
            <w:jc w:val="both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r w:rsidRPr="00C237E9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………………..…………………………..…………………………………....….43</w:t>
          </w:r>
        </w:p>
        <w:p w:rsidR="00C237E9" w:rsidRPr="00C237E9" w:rsidRDefault="00C237E9" w:rsidP="00C237E9">
          <w:pPr>
            <w:widowControl w:val="0"/>
            <w:numPr>
              <w:ilvl w:val="1"/>
              <w:numId w:val="3"/>
            </w:numPr>
            <w:tabs>
              <w:tab w:val="left" w:pos="816"/>
              <w:tab w:val="left" w:leader="dot" w:pos="9375"/>
            </w:tabs>
            <w:autoSpaceDE w:val="0"/>
            <w:autoSpaceDN w:val="0"/>
            <w:spacing w:before="163" w:after="0" w:line="360" w:lineRule="auto"/>
            <w:ind w:right="530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6" w:anchor="_TOC_250005" w:history="1"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Аналіз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галузей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інвестиційної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привабливості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сучасного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стану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української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економіки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43</w:t>
            </w:r>
          </w:hyperlink>
        </w:p>
        <w:p w:rsidR="00C237E9" w:rsidRPr="00C237E9" w:rsidRDefault="00C237E9" w:rsidP="00C237E9">
          <w:pPr>
            <w:widowControl w:val="0"/>
            <w:numPr>
              <w:ilvl w:val="1"/>
              <w:numId w:val="3"/>
            </w:numPr>
            <w:tabs>
              <w:tab w:val="left" w:pos="1003"/>
              <w:tab w:val="left" w:leader="dot" w:pos="9323"/>
            </w:tabs>
            <w:autoSpaceDE w:val="0"/>
            <w:autoSpaceDN w:val="0"/>
            <w:spacing w:after="0" w:line="360" w:lineRule="auto"/>
            <w:ind w:right="524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7" w:anchor="_TOC_250004" w:history="1"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Реалізація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моделей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формування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оптимальних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портфелів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цінних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паперів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46</w:t>
            </w:r>
          </w:hyperlink>
        </w:p>
        <w:p w:rsidR="00C237E9" w:rsidRPr="00C237E9" w:rsidRDefault="00C237E9" w:rsidP="00C237E9">
          <w:pPr>
            <w:widowControl w:val="0"/>
            <w:numPr>
              <w:ilvl w:val="1"/>
              <w:numId w:val="3"/>
            </w:numPr>
            <w:tabs>
              <w:tab w:val="left" w:pos="794"/>
              <w:tab w:val="left" w:leader="dot" w:pos="9359"/>
            </w:tabs>
            <w:autoSpaceDE w:val="0"/>
            <w:autoSpaceDN w:val="0"/>
            <w:spacing w:after="0" w:line="240" w:lineRule="auto"/>
            <w:ind w:left="794" w:hanging="492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8" w:anchor="_TOC_250003" w:history="1"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Економічна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інтерпретація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отриманих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pacing w:val="-3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результатів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62</w:t>
            </w:r>
          </w:hyperlink>
        </w:p>
        <w:p w:rsidR="00C237E9" w:rsidRPr="00C237E9" w:rsidRDefault="00C237E9" w:rsidP="00C237E9">
          <w:pPr>
            <w:widowControl w:val="0"/>
            <w:tabs>
              <w:tab w:val="left" w:leader="dot" w:pos="9368"/>
            </w:tabs>
            <w:autoSpaceDE w:val="0"/>
            <w:autoSpaceDN w:val="0"/>
            <w:spacing w:before="161" w:after="0" w:line="240" w:lineRule="auto"/>
            <w:ind w:left="302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9" w:anchor="_TOC_250002" w:history="1"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Висновки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до</w:t>
            </w:r>
            <w:r w:rsidRPr="00C237E9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spellStart"/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розділу</w:t>
            </w:r>
            <w:proofErr w:type="spellEnd"/>
            <w:r w:rsidRPr="00C237E9">
              <w:rPr>
                <w:rFonts w:ascii="Times New Roman" w:eastAsia="Times New Roman" w:hAnsi="Times New Roman" w:cs="Times New Roman"/>
                <w:color w:val="0000FF"/>
                <w:spacing w:val="-2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3</w:t>
            </w:r>
            <w:r w:rsidRPr="00C237E9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66</w:t>
            </w:r>
          </w:hyperlink>
        </w:p>
        <w:p w:rsidR="00C237E9" w:rsidRPr="00C237E9" w:rsidRDefault="00C237E9" w:rsidP="00C237E9">
          <w:pPr>
            <w:widowControl w:val="0"/>
            <w:tabs>
              <w:tab w:val="left" w:leader="dot" w:pos="9373"/>
            </w:tabs>
            <w:autoSpaceDE w:val="0"/>
            <w:autoSpaceDN w:val="0"/>
            <w:spacing w:before="160" w:after="0" w:line="240" w:lineRule="auto"/>
            <w:ind w:left="302"/>
            <w:rPr>
              <w:rFonts w:ascii="Times New Roman" w:eastAsia="Times New Roman" w:hAnsi="Times New Roman" w:cs="Times New Roman"/>
              <w:bCs/>
              <w:sz w:val="28"/>
              <w:szCs w:val="28"/>
              <w:lang w:val="ru-RU" w:eastAsia="ru-RU" w:bidi="ru-RU"/>
            </w:rPr>
          </w:pPr>
          <w:hyperlink r:id="rId20" w:anchor="_TOC_250001" w:history="1">
            <w:r w:rsidRPr="00C237E9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eastAsia="ru-RU" w:bidi="ru-RU"/>
              </w:rPr>
              <w:t>ВИСНОВКИ</w:t>
            </w:r>
            <w:r w:rsidRPr="00C237E9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</w:r>
            <w:r w:rsidRPr="00C237E9">
              <w:rPr>
                <w:rFonts w:ascii="Times New Roman" w:eastAsia="Times New Roman" w:hAnsi="Times New Roman" w:cs="Times New Roman"/>
                <w:bCs/>
                <w:color w:val="0000FF"/>
                <w:sz w:val="28"/>
                <w:szCs w:val="28"/>
                <w:u w:val="single"/>
                <w:lang w:val="ru-RU" w:eastAsia="ru-RU" w:bidi="ru-RU"/>
              </w:rPr>
              <w:t>67</w:t>
            </w:r>
          </w:hyperlink>
        </w:p>
        <w:p w:rsidR="00C237E9" w:rsidRPr="00C237E9" w:rsidRDefault="00C237E9" w:rsidP="00C237E9">
          <w:pPr>
            <w:widowControl w:val="0"/>
            <w:tabs>
              <w:tab w:val="left" w:leader="dot" w:pos="9380"/>
            </w:tabs>
            <w:autoSpaceDE w:val="0"/>
            <w:autoSpaceDN w:val="0"/>
            <w:spacing w:before="161" w:after="0" w:line="240" w:lineRule="auto"/>
            <w:ind w:left="302"/>
            <w:rPr>
              <w:rFonts w:ascii="Times New Roman" w:eastAsia="Times New Roman" w:hAnsi="Times New Roman" w:cs="Times New Roman"/>
              <w:bCs/>
              <w:sz w:val="28"/>
              <w:szCs w:val="28"/>
              <w:lang w:val="ru-RU" w:eastAsia="ru-RU" w:bidi="ru-RU"/>
            </w:rPr>
          </w:pPr>
          <w:hyperlink r:id="rId21" w:anchor="_TOC_250000" w:history="1">
            <w:r w:rsidRPr="00C237E9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eastAsia="ru-RU" w:bidi="ru-RU"/>
              </w:rPr>
              <w:t>СПИСОК</w:t>
            </w:r>
            <w:r w:rsidRPr="00C237E9">
              <w:rPr>
                <w:rFonts w:ascii="Times New Roman" w:eastAsia="Times New Roman" w:hAnsi="Times New Roman" w:cs="Times New Roman"/>
                <w:b/>
                <w:bCs/>
                <w:color w:val="0000FF"/>
                <w:spacing w:val="21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C237E9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eastAsia="ru-RU" w:bidi="ru-RU"/>
              </w:rPr>
              <w:t>ВИКОРИСТАНОЇ</w:t>
            </w:r>
            <w:r w:rsidRPr="00C237E9">
              <w:rPr>
                <w:rFonts w:ascii="Times New Roman" w:eastAsia="Times New Roman" w:hAnsi="Times New Roman" w:cs="Times New Roman"/>
                <w:b/>
                <w:bCs/>
                <w:color w:val="0000FF"/>
                <w:spacing w:val="23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C237E9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eastAsia="ru-RU" w:bidi="ru-RU"/>
              </w:rPr>
              <w:t>ЛІТЕРАТУРИ</w:t>
            </w:r>
            <w:r w:rsidRPr="00C237E9">
              <w:rPr>
                <w:rFonts w:ascii="Times New Roman" w:eastAsia="Times New Roman" w:hAnsi="Times New Roman" w:cs="Times New Roman"/>
                <w:b/>
                <w:bCs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</w:r>
            <w:r w:rsidRPr="00C237E9">
              <w:rPr>
                <w:rFonts w:ascii="Times New Roman" w:eastAsia="Times New Roman" w:hAnsi="Times New Roman" w:cs="Times New Roman"/>
                <w:bCs/>
                <w:color w:val="0000FF"/>
                <w:sz w:val="28"/>
                <w:szCs w:val="28"/>
                <w:u w:val="single"/>
                <w:lang w:val="ru-RU" w:eastAsia="ru-RU" w:bidi="ru-RU"/>
              </w:rPr>
              <w:t>69</w:t>
            </w:r>
          </w:hyperlink>
        </w:p>
      </w:sdtContent>
    </w:sdt>
    <w:p w:rsidR="00C237E9" w:rsidRPr="00C237E9" w:rsidRDefault="00C237E9" w:rsidP="00C237E9">
      <w:pPr>
        <w:spacing w:after="0" w:line="240" w:lineRule="auto"/>
        <w:rPr>
          <w:rFonts w:ascii="Times New Roman" w:eastAsia="Times New Roman" w:hAnsi="Times New Roman" w:cs="Times New Roman"/>
          <w:lang w:val="ru-RU" w:eastAsia="ru-RU" w:bidi="ru-RU"/>
        </w:rPr>
        <w:sectPr w:rsidR="00C237E9" w:rsidRPr="00C237E9">
          <w:pgSz w:w="11910" w:h="16840"/>
          <w:pgMar w:top="1040" w:right="320" w:bottom="280" w:left="1400" w:header="708" w:footer="708" w:gutter="0"/>
          <w:cols w:space="720"/>
        </w:sectPr>
      </w:pPr>
    </w:p>
    <w:p w:rsidR="00C237E9" w:rsidRPr="00C237E9" w:rsidRDefault="00C237E9" w:rsidP="00C237E9">
      <w:pPr>
        <w:widowControl w:val="0"/>
        <w:autoSpaceDE w:val="0"/>
        <w:autoSpaceDN w:val="0"/>
        <w:spacing w:before="185" w:after="0" w:line="240" w:lineRule="auto"/>
        <w:ind w:left="4481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bookmarkStart w:id="0" w:name="_TOC_250015"/>
      <w:bookmarkEnd w:id="0"/>
      <w:proofErr w:type="gramStart"/>
      <w:r w:rsidRPr="00C237E9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lastRenderedPageBreak/>
        <w:t>ВСТУП</w:t>
      </w:r>
      <w:proofErr w:type="gramEnd"/>
    </w:p>
    <w:p w:rsidR="00C237E9" w:rsidRPr="00C237E9" w:rsidRDefault="00C237E9" w:rsidP="00C237E9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ru-RU" w:eastAsia="ru-RU" w:bidi="ru-RU"/>
        </w:rPr>
      </w:pPr>
    </w:p>
    <w:p w:rsidR="00C237E9" w:rsidRPr="00C237E9" w:rsidRDefault="00C237E9" w:rsidP="00C237E9">
      <w:pPr>
        <w:widowControl w:val="0"/>
        <w:autoSpaceDE w:val="0"/>
        <w:autoSpaceDN w:val="0"/>
        <w:spacing w:before="8" w:after="0" w:line="240" w:lineRule="auto"/>
        <w:rPr>
          <w:rFonts w:ascii="Times New Roman" w:eastAsia="Times New Roman" w:hAnsi="Times New Roman" w:cs="Times New Roman"/>
          <w:b/>
          <w:sz w:val="25"/>
          <w:szCs w:val="28"/>
          <w:lang w:val="ru-RU" w:eastAsia="ru-RU" w:bidi="ru-RU"/>
        </w:rPr>
      </w:pPr>
    </w:p>
    <w:p w:rsidR="00C237E9" w:rsidRPr="00C237E9" w:rsidRDefault="00C237E9" w:rsidP="00C237E9">
      <w:pPr>
        <w:widowControl w:val="0"/>
        <w:autoSpaceDE w:val="0"/>
        <w:autoSpaceDN w:val="0"/>
        <w:spacing w:after="0" w:line="360" w:lineRule="auto"/>
        <w:ind w:left="302" w:right="527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У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даній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дипломній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роботі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розглядаються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проблеми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управління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портфелем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цінних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паперів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та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способи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їх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вирішення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за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допомогою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застосування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економіко-математичних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методі</w:t>
      </w:r>
      <w:proofErr w:type="gram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</w:t>
      </w:r>
      <w:proofErr w:type="spellEnd"/>
      <w:proofErr w:type="gram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</w:t>
      </w:r>
    </w:p>
    <w:p w:rsidR="00C237E9" w:rsidRPr="00C237E9" w:rsidRDefault="00C237E9" w:rsidP="00C237E9">
      <w:pPr>
        <w:widowControl w:val="0"/>
        <w:autoSpaceDE w:val="0"/>
        <w:autoSpaceDN w:val="0"/>
        <w:spacing w:after="0" w:line="360" w:lineRule="auto"/>
        <w:ind w:left="302" w:right="519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>Актуальність</w:t>
      </w:r>
      <w:proofErr w:type="spellEnd"/>
      <w:r w:rsidRPr="00C237E9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 xml:space="preserve"> теми.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Фондовий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ринок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України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характеризується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значною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кількістю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факторів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які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порушують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його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ст</w:t>
      </w:r>
      <w:proofErr w:type="gram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ійкість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В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умовах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нестабільної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ситуації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на фондовому ринку, яка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характеризується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ідвищеним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рівнем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ризиків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управління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портфельними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інвестиціями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являє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собою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досить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складний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процес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і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полягає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у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знаходженні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межі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між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доходністю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і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ризикованістю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яка дозволила б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вибрати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оптимальну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структуру портфеля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цінних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паперів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Вирішення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проблеми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забезпечення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оптимального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співвідношення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між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ризиком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і доходом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досягається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за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рахунок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диверсифікації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портфеля.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Подібні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умови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створюють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необхідність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для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застосування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економіко-математичного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моделювання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gram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яке</w:t>
      </w:r>
      <w:proofErr w:type="gram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уможливлює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розв’язання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проблем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управління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портфельними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інвестиціями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Тому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актуальність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проведеного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ідження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не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викликає</w:t>
      </w:r>
      <w:proofErr w:type="spellEnd"/>
      <w:r w:rsidRPr="00C237E9">
        <w:rPr>
          <w:rFonts w:ascii="Times New Roman" w:eastAsia="Times New Roman" w:hAnsi="Times New Roman" w:cs="Times New Roman"/>
          <w:spacing w:val="-7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сумніву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</w:t>
      </w:r>
    </w:p>
    <w:p w:rsidR="00C237E9" w:rsidRPr="00C237E9" w:rsidRDefault="00C237E9" w:rsidP="00C237E9">
      <w:pPr>
        <w:widowControl w:val="0"/>
        <w:autoSpaceDE w:val="0"/>
        <w:autoSpaceDN w:val="0"/>
        <w:spacing w:after="0" w:line="360" w:lineRule="auto"/>
        <w:ind w:left="302" w:right="526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>Аналіз</w:t>
      </w:r>
      <w:proofErr w:type="spellEnd"/>
      <w:r w:rsidRPr="00C237E9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>основних</w:t>
      </w:r>
      <w:proofErr w:type="spellEnd"/>
      <w:r w:rsidRPr="00C237E9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 xml:space="preserve"> </w:t>
      </w:r>
      <w:proofErr w:type="spellStart"/>
      <w:proofErr w:type="gramStart"/>
      <w:r w:rsidRPr="00C237E9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>досл</w:t>
      </w:r>
      <w:proofErr w:type="gramEnd"/>
      <w:r w:rsidRPr="00C237E9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>іджень</w:t>
      </w:r>
      <w:proofErr w:type="spellEnd"/>
      <w:r w:rsidRPr="00C237E9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 xml:space="preserve"> і </w:t>
      </w:r>
      <w:proofErr w:type="spellStart"/>
      <w:r w:rsidRPr="00C237E9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>публікацій</w:t>
      </w:r>
      <w:proofErr w:type="spellEnd"/>
      <w:r w:rsidRPr="00C237E9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 xml:space="preserve">.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Фундаментальні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засади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питань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портфельного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інвестування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закладені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: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Марковіцем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Г.М., Шарпом У.Ф.,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Тобіном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Д.,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Шоулзом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М.С.,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Блеком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Ф.,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Міллером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М.Г. та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ін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Значний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внесок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до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вирішення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іджуваної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проблеми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також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зробили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вітчизняні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науковці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зокрема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: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Матвійчук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О.А.,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Губський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Б.В.,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Луців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Б.Л.,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Пересада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А.С., П.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Роуза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та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</w:t>
      </w:r>
      <w:proofErr w:type="gram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</w:t>
      </w:r>
      <w:proofErr w:type="spellEnd"/>
      <w:proofErr w:type="gram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</w:t>
      </w:r>
    </w:p>
    <w:p w:rsidR="00C237E9" w:rsidRPr="00C237E9" w:rsidRDefault="00C237E9" w:rsidP="00C237E9">
      <w:pPr>
        <w:widowControl w:val="0"/>
        <w:autoSpaceDE w:val="0"/>
        <w:autoSpaceDN w:val="0"/>
        <w:spacing w:before="2" w:after="0" w:line="360" w:lineRule="auto"/>
        <w:ind w:left="302" w:right="522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Предметом </w:t>
      </w: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ідження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є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управління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портфелем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цінних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паперів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з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урахуванням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ризику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</w:t>
      </w:r>
    </w:p>
    <w:p w:rsidR="00C237E9" w:rsidRPr="00C237E9" w:rsidRDefault="00C237E9" w:rsidP="00C237E9">
      <w:pPr>
        <w:widowControl w:val="0"/>
        <w:autoSpaceDE w:val="0"/>
        <w:autoSpaceDN w:val="0"/>
        <w:spacing w:after="0" w:line="360" w:lineRule="auto"/>
        <w:ind w:left="302" w:right="527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Об’єктом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ідження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є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економіко-математичне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моделювання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як метод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вирішення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проблем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управління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портфелем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цінних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паперів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</w:t>
      </w:r>
    </w:p>
    <w:p w:rsidR="00C237E9" w:rsidRPr="00C237E9" w:rsidRDefault="00C237E9" w:rsidP="00C237E9">
      <w:pPr>
        <w:widowControl w:val="0"/>
        <w:autoSpaceDE w:val="0"/>
        <w:autoSpaceDN w:val="0"/>
        <w:spacing w:after="0" w:line="360" w:lineRule="auto"/>
        <w:ind w:left="302" w:right="525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Метою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дипломної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роботи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є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вивчення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теоретичних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і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практичних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питань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управління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портфельними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інвестиціями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та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застосування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економік</w:t>
      </w:r>
      <w:proofErr w:type="gram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-</w:t>
      </w:r>
      <w:proofErr w:type="gram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математичних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методів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та моделей для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формування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оптимального портфеля</w:t>
      </w:r>
    </w:p>
    <w:p w:rsidR="00C237E9" w:rsidRPr="00C237E9" w:rsidRDefault="00C237E9" w:rsidP="00C237E9">
      <w:pPr>
        <w:spacing w:after="0" w:line="360" w:lineRule="auto"/>
        <w:rPr>
          <w:rFonts w:ascii="Times New Roman" w:eastAsia="Times New Roman" w:hAnsi="Times New Roman" w:cs="Times New Roman"/>
          <w:lang w:val="ru-RU" w:eastAsia="ru-RU" w:bidi="ru-RU"/>
        </w:rPr>
        <w:sectPr w:rsidR="00C237E9" w:rsidRPr="00C237E9">
          <w:pgSz w:w="11910" w:h="16840"/>
          <w:pgMar w:top="1040" w:right="320" w:bottom="280" w:left="1400" w:header="749" w:footer="0" w:gutter="0"/>
          <w:pgNumType w:start="3"/>
          <w:cols w:space="720"/>
        </w:sectPr>
      </w:pPr>
    </w:p>
    <w:p w:rsidR="00C237E9" w:rsidRPr="00C237E9" w:rsidRDefault="00C237E9" w:rsidP="00C237E9">
      <w:pPr>
        <w:widowControl w:val="0"/>
        <w:autoSpaceDE w:val="0"/>
        <w:autoSpaceDN w:val="0"/>
        <w:spacing w:before="180" w:after="0" w:line="360" w:lineRule="auto"/>
        <w:ind w:left="302" w:right="53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lastRenderedPageBreak/>
        <w:t>цінних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паперів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саме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використання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оптимізаційних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моделей для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побудови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портфеля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цінних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паперів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мінімального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ризику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мінімального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ризику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за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обмеження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на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доходність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та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максимальної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доходності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за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обмеження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на </w:t>
      </w: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міру</w:t>
      </w:r>
      <w:proofErr w:type="spellEnd"/>
      <w:proofErr w:type="gram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ризику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</w:t>
      </w:r>
    </w:p>
    <w:p w:rsidR="00C237E9" w:rsidRPr="00C237E9" w:rsidRDefault="00C237E9" w:rsidP="00C237E9">
      <w:pPr>
        <w:widowControl w:val="0"/>
        <w:autoSpaceDE w:val="0"/>
        <w:autoSpaceDN w:val="0"/>
        <w:spacing w:after="0" w:line="360" w:lineRule="auto"/>
        <w:ind w:left="302" w:right="525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Для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досягнення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поставленої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мети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передбачається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виконання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таких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завдань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:</w:t>
      </w:r>
    </w:p>
    <w:p w:rsidR="00C237E9" w:rsidRPr="00C237E9" w:rsidRDefault="00C237E9" w:rsidP="00C237E9">
      <w:pPr>
        <w:widowControl w:val="0"/>
        <w:numPr>
          <w:ilvl w:val="2"/>
          <w:numId w:val="3"/>
        </w:numPr>
        <w:tabs>
          <w:tab w:val="left" w:pos="1718"/>
        </w:tabs>
        <w:autoSpaceDE w:val="0"/>
        <w:autoSpaceDN w:val="0"/>
        <w:spacing w:before="1" w:after="0" w:line="240" w:lineRule="auto"/>
        <w:ind w:firstLine="70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досл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ідження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питання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сутності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портфельних</w:t>
      </w:r>
      <w:proofErr w:type="spellEnd"/>
      <w:r w:rsidRPr="00C237E9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інвестицій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;</w:t>
      </w:r>
    </w:p>
    <w:p w:rsidR="00C237E9" w:rsidRPr="00C237E9" w:rsidRDefault="00C237E9" w:rsidP="00C237E9">
      <w:pPr>
        <w:widowControl w:val="0"/>
        <w:numPr>
          <w:ilvl w:val="2"/>
          <w:numId w:val="3"/>
        </w:numPr>
        <w:tabs>
          <w:tab w:val="left" w:pos="1718"/>
        </w:tabs>
        <w:autoSpaceDE w:val="0"/>
        <w:autoSpaceDN w:val="0"/>
        <w:spacing w:before="159" w:after="0" w:line="350" w:lineRule="auto"/>
        <w:ind w:right="525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встановлення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принципі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в</w:t>
      </w:r>
      <w:proofErr w:type="spellEnd"/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та порядку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формування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портфеля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цінних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паперів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;</w:t>
      </w:r>
    </w:p>
    <w:p w:rsidR="00C237E9" w:rsidRPr="00C237E9" w:rsidRDefault="00C237E9" w:rsidP="00C237E9">
      <w:pPr>
        <w:widowControl w:val="0"/>
        <w:numPr>
          <w:ilvl w:val="2"/>
          <w:numId w:val="3"/>
        </w:numPr>
        <w:tabs>
          <w:tab w:val="left" w:pos="1718"/>
        </w:tabs>
        <w:autoSpaceDE w:val="0"/>
        <w:autoSpaceDN w:val="0"/>
        <w:spacing w:before="9" w:after="0" w:line="350" w:lineRule="auto"/>
        <w:ind w:right="532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визначення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тенденцій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розвитку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управління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портфельними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інвестиціями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;</w:t>
      </w:r>
    </w:p>
    <w:p w:rsidR="00C237E9" w:rsidRPr="00C237E9" w:rsidRDefault="00C237E9" w:rsidP="00C237E9">
      <w:pPr>
        <w:widowControl w:val="0"/>
        <w:numPr>
          <w:ilvl w:val="2"/>
          <w:numId w:val="3"/>
        </w:numPr>
        <w:tabs>
          <w:tab w:val="left" w:pos="1718"/>
        </w:tabs>
        <w:autoSpaceDE w:val="0"/>
        <w:autoSpaceDN w:val="0"/>
        <w:spacing w:before="9" w:after="0" w:line="350" w:lineRule="auto"/>
        <w:ind w:right="532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вивчення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проблем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управління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портфельними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інвестиціями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та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їх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розв’язання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за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допомогою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економіко-математичних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методі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в</w:t>
      </w:r>
      <w:proofErr w:type="spellEnd"/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та</w:t>
      </w:r>
      <w:r w:rsidRPr="00C237E9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моделей;</w:t>
      </w:r>
    </w:p>
    <w:p w:rsidR="00C237E9" w:rsidRPr="00C237E9" w:rsidRDefault="00C237E9" w:rsidP="00C237E9">
      <w:pPr>
        <w:widowControl w:val="0"/>
        <w:numPr>
          <w:ilvl w:val="2"/>
          <w:numId w:val="3"/>
        </w:numPr>
        <w:tabs>
          <w:tab w:val="left" w:pos="1718"/>
        </w:tabs>
        <w:autoSpaceDE w:val="0"/>
        <w:autoSpaceDN w:val="0"/>
        <w:spacing w:before="9" w:after="0" w:line="350" w:lineRule="auto"/>
        <w:ind w:right="531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проведення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аналізу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моделей для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формування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оптимізаційного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портфеля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цінних</w:t>
      </w:r>
      <w:proofErr w:type="spellEnd"/>
      <w:r w:rsidRPr="00C237E9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папері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в</w:t>
      </w:r>
      <w:proofErr w:type="spellEnd"/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;</w:t>
      </w:r>
    </w:p>
    <w:p w:rsidR="00C237E9" w:rsidRPr="00C237E9" w:rsidRDefault="00C237E9" w:rsidP="00C237E9">
      <w:pPr>
        <w:widowControl w:val="0"/>
        <w:numPr>
          <w:ilvl w:val="2"/>
          <w:numId w:val="3"/>
        </w:numPr>
        <w:tabs>
          <w:tab w:val="left" w:pos="1718"/>
        </w:tabs>
        <w:autoSpaceDE w:val="0"/>
        <w:autoSpaceDN w:val="0"/>
        <w:spacing w:before="9" w:after="0" w:line="355" w:lineRule="auto"/>
        <w:ind w:right="522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здійснення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загальної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характеристики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інвестиційної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привабливості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галузей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української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економіки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на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основі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якої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за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допомогою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моделі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CARM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було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відібрано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акції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запропонованих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експертами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галузей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економіки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далі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побудовано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за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допомогою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теорії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Марковіца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економіко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-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математичні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моделі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оптимальних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портфелів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цінних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паперів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мінімального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ризику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мінімального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ризику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з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гарантованою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прибутковістю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та максимальною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прибутковістю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за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обмеження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на </w:t>
      </w: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міру</w:t>
      </w:r>
      <w:proofErr w:type="spellEnd"/>
      <w:proofErr w:type="gramEnd"/>
      <w:r w:rsidRPr="00C237E9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ризику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;</w:t>
      </w:r>
    </w:p>
    <w:p w:rsidR="00C237E9" w:rsidRPr="00C237E9" w:rsidRDefault="00C237E9" w:rsidP="00C237E9">
      <w:pPr>
        <w:widowControl w:val="0"/>
        <w:numPr>
          <w:ilvl w:val="2"/>
          <w:numId w:val="3"/>
        </w:numPr>
        <w:tabs>
          <w:tab w:val="left" w:pos="1718"/>
        </w:tabs>
        <w:autoSpaceDE w:val="0"/>
        <w:autoSpaceDN w:val="0"/>
        <w:spacing w:before="12" w:after="0" w:line="348" w:lineRule="auto"/>
        <w:ind w:right="526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реалізація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побудованих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моделей у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середовищі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MS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Excel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із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застосуванням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надбудов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«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Аналіз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даних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» та «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Пошук</w:t>
      </w:r>
      <w:proofErr w:type="spellEnd"/>
      <w:r w:rsidRPr="00C237E9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ішення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»;</w:t>
      </w:r>
    </w:p>
    <w:p w:rsidR="00C237E9" w:rsidRPr="00C237E9" w:rsidRDefault="00C237E9" w:rsidP="00C237E9">
      <w:pPr>
        <w:widowControl w:val="0"/>
        <w:numPr>
          <w:ilvl w:val="2"/>
          <w:numId w:val="3"/>
        </w:numPr>
        <w:tabs>
          <w:tab w:val="left" w:pos="1718"/>
        </w:tabs>
        <w:autoSpaceDE w:val="0"/>
        <w:autoSpaceDN w:val="0"/>
        <w:spacing w:before="13" w:after="0" w:line="350" w:lineRule="auto"/>
        <w:ind w:right="531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виконання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економічної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інтерпретації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результатів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реалізації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цих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моделей та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надання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рекомендацій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щодо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їх</w:t>
      </w:r>
      <w:proofErr w:type="spellEnd"/>
      <w:r w:rsidRPr="00C237E9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застосування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</w:p>
    <w:p w:rsidR="00C237E9" w:rsidRPr="00C237E9" w:rsidRDefault="00C237E9" w:rsidP="00C237E9">
      <w:pPr>
        <w:widowControl w:val="0"/>
        <w:autoSpaceDE w:val="0"/>
        <w:autoSpaceDN w:val="0"/>
        <w:spacing w:before="10" w:after="0" w:line="360" w:lineRule="auto"/>
        <w:ind w:left="302" w:right="522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Методами </w:t>
      </w: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ідження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є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методи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економічного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аналізу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та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економіко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-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математичного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моделювання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</w:t>
      </w:r>
    </w:p>
    <w:p w:rsidR="00C237E9" w:rsidRPr="00C237E9" w:rsidRDefault="00C237E9" w:rsidP="00C237E9">
      <w:pPr>
        <w:spacing w:after="0" w:line="360" w:lineRule="auto"/>
        <w:rPr>
          <w:rFonts w:ascii="Times New Roman" w:eastAsia="Times New Roman" w:hAnsi="Times New Roman" w:cs="Times New Roman"/>
          <w:lang w:val="ru-RU" w:eastAsia="ru-RU" w:bidi="ru-RU"/>
        </w:rPr>
        <w:sectPr w:rsidR="00C237E9" w:rsidRPr="00C237E9">
          <w:pgSz w:w="11910" w:h="16840"/>
          <w:pgMar w:top="1040" w:right="320" w:bottom="280" w:left="1400" w:header="749" w:footer="0" w:gutter="0"/>
          <w:cols w:space="720"/>
        </w:sectPr>
      </w:pPr>
    </w:p>
    <w:p w:rsidR="00C237E9" w:rsidRPr="00C237E9" w:rsidRDefault="00C237E9" w:rsidP="00C237E9">
      <w:pPr>
        <w:widowControl w:val="0"/>
        <w:autoSpaceDE w:val="0"/>
        <w:autoSpaceDN w:val="0"/>
        <w:spacing w:before="180" w:after="0" w:line="360" w:lineRule="auto"/>
        <w:ind w:left="302" w:right="523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lastRenderedPageBreak/>
        <w:t>Публікації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Основні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результати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іджень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висвітлені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у тезах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конференції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«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Сучасні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технології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в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економіці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і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кібернетиці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: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досвід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проблеми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тенденції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ефективність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» (24-25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травня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2018 р., Одеса).</w:t>
      </w:r>
    </w:p>
    <w:p w:rsidR="00C237E9" w:rsidRPr="00C237E9" w:rsidRDefault="00C237E9" w:rsidP="00C237E9">
      <w:pPr>
        <w:widowControl w:val="0"/>
        <w:autoSpaceDE w:val="0"/>
        <w:autoSpaceDN w:val="0"/>
        <w:spacing w:before="1" w:after="0" w:line="360" w:lineRule="auto"/>
        <w:ind w:left="302" w:right="520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Структура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дипломної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роботи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Дипломна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робота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складається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вступу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трьох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розділів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(РОЗДІЛ 1 –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теоретичні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основи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управління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портфельними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інвестиціями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РОЗДІЛ 2 –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теоретичні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основи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застосування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економік</w:t>
      </w:r>
      <w:proofErr w:type="gram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-</w:t>
      </w:r>
      <w:proofErr w:type="gram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математичного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моделювання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для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розв'язання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проблем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управління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портфельними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інвестиціями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РОЗДІЛ 3 –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застосування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методів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економіко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-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математичного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моделювання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для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формування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оптимальних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портфелів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цінних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паперів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),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висновків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та списку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використаної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літератури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</w:t>
      </w:r>
    </w:p>
    <w:p w:rsidR="00C237E9" w:rsidRPr="00C237E9" w:rsidRDefault="00C237E9" w:rsidP="00C237E9">
      <w:pPr>
        <w:widowControl w:val="0"/>
        <w:autoSpaceDE w:val="0"/>
        <w:autoSpaceDN w:val="0"/>
        <w:spacing w:before="2" w:after="0" w:line="360" w:lineRule="auto"/>
        <w:ind w:left="302" w:right="526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Дипломна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робота представлена на 73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сторінках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у 3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розділах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містить</w:t>
      </w:r>
      <w:proofErr w:type="spellEnd"/>
      <w:proofErr w:type="gram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 29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рисунків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49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літературних</w:t>
      </w:r>
      <w:proofErr w:type="spellEnd"/>
      <w:r w:rsidRPr="00C237E9">
        <w:rPr>
          <w:rFonts w:ascii="Times New Roman" w:eastAsia="Times New Roman" w:hAnsi="Times New Roman" w:cs="Times New Roman"/>
          <w:spacing w:val="-3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джерел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</w:t>
      </w:r>
    </w:p>
    <w:p w:rsidR="00C867B7" w:rsidRDefault="00C867B7">
      <w:pPr>
        <w:rPr>
          <w:lang w:val="ru-RU"/>
        </w:rPr>
      </w:pPr>
    </w:p>
    <w:p w:rsidR="00C237E9" w:rsidRDefault="00C237E9">
      <w:pPr>
        <w:rPr>
          <w:lang w:val="ru-RU"/>
        </w:rPr>
      </w:pPr>
    </w:p>
    <w:p w:rsidR="00C237E9" w:rsidRDefault="00C237E9">
      <w:pPr>
        <w:rPr>
          <w:lang w:val="ru-RU"/>
        </w:rPr>
      </w:pPr>
    </w:p>
    <w:p w:rsidR="00C237E9" w:rsidRDefault="00C237E9">
      <w:pPr>
        <w:rPr>
          <w:lang w:val="ru-RU"/>
        </w:rPr>
      </w:pPr>
    </w:p>
    <w:p w:rsidR="00C237E9" w:rsidRDefault="00C237E9">
      <w:pPr>
        <w:rPr>
          <w:lang w:val="ru-RU"/>
        </w:rPr>
      </w:pPr>
    </w:p>
    <w:p w:rsidR="00C237E9" w:rsidRDefault="00C237E9">
      <w:pPr>
        <w:rPr>
          <w:lang w:val="ru-RU"/>
        </w:rPr>
      </w:pPr>
    </w:p>
    <w:p w:rsidR="00C237E9" w:rsidRDefault="00C237E9">
      <w:pPr>
        <w:rPr>
          <w:lang w:val="ru-RU"/>
        </w:rPr>
      </w:pPr>
    </w:p>
    <w:p w:rsidR="00C237E9" w:rsidRDefault="00C237E9">
      <w:pPr>
        <w:rPr>
          <w:lang w:val="ru-RU"/>
        </w:rPr>
      </w:pPr>
    </w:p>
    <w:p w:rsidR="00C237E9" w:rsidRDefault="00C237E9">
      <w:pPr>
        <w:rPr>
          <w:lang w:val="ru-RU"/>
        </w:rPr>
      </w:pPr>
    </w:p>
    <w:p w:rsidR="00C237E9" w:rsidRDefault="00C237E9">
      <w:pPr>
        <w:rPr>
          <w:lang w:val="ru-RU"/>
        </w:rPr>
      </w:pPr>
    </w:p>
    <w:p w:rsidR="00C237E9" w:rsidRDefault="00C237E9">
      <w:pPr>
        <w:rPr>
          <w:lang w:val="ru-RU"/>
        </w:rPr>
      </w:pPr>
    </w:p>
    <w:p w:rsidR="00C237E9" w:rsidRDefault="00C237E9">
      <w:pPr>
        <w:rPr>
          <w:lang w:val="ru-RU"/>
        </w:rPr>
      </w:pPr>
    </w:p>
    <w:p w:rsidR="00C237E9" w:rsidRDefault="00C237E9">
      <w:pPr>
        <w:rPr>
          <w:lang w:val="ru-RU"/>
        </w:rPr>
      </w:pPr>
    </w:p>
    <w:p w:rsidR="00C237E9" w:rsidRDefault="00C237E9">
      <w:pPr>
        <w:rPr>
          <w:lang w:val="ru-RU"/>
        </w:rPr>
      </w:pPr>
    </w:p>
    <w:p w:rsidR="00C237E9" w:rsidRDefault="00C237E9">
      <w:pPr>
        <w:rPr>
          <w:lang w:val="ru-RU"/>
        </w:rPr>
      </w:pPr>
    </w:p>
    <w:p w:rsidR="00C237E9" w:rsidRDefault="00C237E9">
      <w:pPr>
        <w:rPr>
          <w:lang w:val="ru-RU"/>
        </w:rPr>
      </w:pPr>
    </w:p>
    <w:p w:rsidR="00C237E9" w:rsidRDefault="00C237E9">
      <w:pPr>
        <w:rPr>
          <w:lang w:val="ru-RU"/>
        </w:rPr>
      </w:pPr>
    </w:p>
    <w:p w:rsidR="00C237E9" w:rsidRDefault="00C237E9" w:rsidP="00C237E9">
      <w:pPr>
        <w:widowControl w:val="0"/>
        <w:autoSpaceDE w:val="0"/>
        <w:autoSpaceDN w:val="0"/>
        <w:spacing w:before="185" w:after="0" w:line="240" w:lineRule="auto"/>
        <w:ind w:left="4507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C237E9" w:rsidRDefault="00C237E9" w:rsidP="00C237E9">
      <w:pPr>
        <w:widowControl w:val="0"/>
        <w:autoSpaceDE w:val="0"/>
        <w:autoSpaceDN w:val="0"/>
        <w:spacing w:before="185" w:after="0" w:line="240" w:lineRule="auto"/>
        <w:ind w:left="4507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C237E9" w:rsidRPr="00C237E9" w:rsidRDefault="00C237E9" w:rsidP="00C237E9">
      <w:pPr>
        <w:widowControl w:val="0"/>
        <w:autoSpaceDE w:val="0"/>
        <w:autoSpaceDN w:val="0"/>
        <w:spacing w:before="185" w:after="0" w:line="240" w:lineRule="auto"/>
        <w:ind w:left="4507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lastRenderedPageBreak/>
        <w:t>ВИСНОВКИ</w:t>
      </w:r>
    </w:p>
    <w:p w:rsidR="00C237E9" w:rsidRPr="00C237E9" w:rsidRDefault="00C237E9" w:rsidP="00C237E9">
      <w:pPr>
        <w:widowControl w:val="0"/>
        <w:autoSpaceDE w:val="0"/>
        <w:autoSpaceDN w:val="0"/>
        <w:spacing w:before="8" w:after="0" w:line="240" w:lineRule="auto"/>
        <w:rPr>
          <w:rFonts w:ascii="Times New Roman" w:eastAsia="Times New Roman" w:hAnsi="Times New Roman" w:cs="Times New Roman"/>
          <w:b/>
          <w:sz w:val="25"/>
          <w:szCs w:val="28"/>
          <w:lang w:val="ru-RU" w:eastAsia="ru-RU" w:bidi="ru-RU"/>
        </w:rPr>
      </w:pPr>
      <w:bookmarkStart w:id="1" w:name="_GoBack"/>
      <w:bookmarkEnd w:id="1"/>
    </w:p>
    <w:p w:rsidR="00C237E9" w:rsidRPr="00C237E9" w:rsidRDefault="00C237E9" w:rsidP="00C237E9">
      <w:pPr>
        <w:widowControl w:val="0"/>
        <w:autoSpaceDE w:val="0"/>
        <w:autoSpaceDN w:val="0"/>
        <w:spacing w:after="0" w:line="360" w:lineRule="auto"/>
        <w:ind w:left="1010" w:right="2493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Отже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у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дипломній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роботі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було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виконано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такі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завдання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: у РОЗДІЛІ 1:</w:t>
      </w:r>
    </w:p>
    <w:p w:rsidR="00C237E9" w:rsidRPr="00C237E9" w:rsidRDefault="00C237E9" w:rsidP="00C237E9">
      <w:pPr>
        <w:widowControl w:val="0"/>
        <w:numPr>
          <w:ilvl w:val="1"/>
          <w:numId w:val="4"/>
        </w:numPr>
        <w:tabs>
          <w:tab w:val="left" w:pos="1718"/>
        </w:tabs>
        <w:autoSpaceDE w:val="0"/>
        <w:autoSpaceDN w:val="0"/>
        <w:spacing w:after="0" w:line="350" w:lineRule="auto"/>
        <w:ind w:right="528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досл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іджено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питання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сутності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портфельних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інвестицій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їх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класифікації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та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видів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;</w:t>
      </w:r>
    </w:p>
    <w:p w:rsidR="00C237E9" w:rsidRPr="00C237E9" w:rsidRDefault="00C237E9" w:rsidP="00C237E9">
      <w:pPr>
        <w:widowControl w:val="0"/>
        <w:numPr>
          <w:ilvl w:val="1"/>
          <w:numId w:val="4"/>
        </w:numPr>
        <w:tabs>
          <w:tab w:val="left" w:pos="1718"/>
        </w:tabs>
        <w:autoSpaceDE w:val="0"/>
        <w:autoSpaceDN w:val="0"/>
        <w:spacing w:before="7" w:after="0" w:line="350" w:lineRule="auto"/>
        <w:ind w:right="527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встановлено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принципи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та порядок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формування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портфеля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цінних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папері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в</w:t>
      </w:r>
      <w:proofErr w:type="spellEnd"/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;</w:t>
      </w:r>
    </w:p>
    <w:p w:rsidR="00C237E9" w:rsidRPr="00C237E9" w:rsidRDefault="00C237E9" w:rsidP="00C237E9">
      <w:pPr>
        <w:widowControl w:val="0"/>
        <w:numPr>
          <w:ilvl w:val="1"/>
          <w:numId w:val="4"/>
        </w:numPr>
        <w:tabs>
          <w:tab w:val="left" w:pos="1718"/>
        </w:tabs>
        <w:autoSpaceDE w:val="0"/>
        <w:autoSpaceDN w:val="0"/>
        <w:spacing w:before="9" w:after="0" w:line="348" w:lineRule="auto"/>
        <w:ind w:right="527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визначено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тенденції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розвитку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управління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портфельними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інвестиціями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;</w:t>
      </w:r>
    </w:p>
    <w:p w:rsidR="00C237E9" w:rsidRPr="00C237E9" w:rsidRDefault="00C237E9" w:rsidP="00C237E9">
      <w:pPr>
        <w:widowControl w:val="0"/>
        <w:autoSpaceDE w:val="0"/>
        <w:autoSpaceDN w:val="0"/>
        <w:spacing w:before="17" w:after="0" w:line="240" w:lineRule="auto"/>
        <w:ind w:left="101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 РОЗДІЛІ 2:</w:t>
      </w:r>
    </w:p>
    <w:p w:rsidR="00C237E9" w:rsidRPr="00C237E9" w:rsidRDefault="00C237E9" w:rsidP="00C237E9">
      <w:pPr>
        <w:widowControl w:val="0"/>
        <w:numPr>
          <w:ilvl w:val="1"/>
          <w:numId w:val="4"/>
        </w:numPr>
        <w:tabs>
          <w:tab w:val="left" w:pos="1718"/>
        </w:tabs>
        <w:autoSpaceDE w:val="0"/>
        <w:autoSpaceDN w:val="0"/>
        <w:spacing w:before="159" w:after="0" w:line="355" w:lineRule="auto"/>
        <w:ind w:right="522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висвітлено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проблеми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управління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портфельними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інвестиціями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та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можливість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їх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розв’язання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за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допомогою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економіко-математичних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моделей та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методі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в</w:t>
      </w:r>
      <w:proofErr w:type="spellEnd"/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;</w:t>
      </w:r>
    </w:p>
    <w:p w:rsidR="00C237E9" w:rsidRPr="00C237E9" w:rsidRDefault="00C237E9" w:rsidP="00C237E9">
      <w:pPr>
        <w:widowControl w:val="0"/>
        <w:numPr>
          <w:ilvl w:val="1"/>
          <w:numId w:val="4"/>
        </w:numPr>
        <w:tabs>
          <w:tab w:val="left" w:pos="1718"/>
        </w:tabs>
        <w:autoSpaceDE w:val="0"/>
        <w:autoSpaceDN w:val="0"/>
        <w:spacing w:after="0" w:line="350" w:lineRule="auto"/>
        <w:ind w:right="527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проведено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аналіз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запропонованих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моделей для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формування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оптимізаційного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портфеля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цінних</w:t>
      </w:r>
      <w:proofErr w:type="spellEnd"/>
      <w:r w:rsidRPr="00C237E9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папері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в</w:t>
      </w:r>
      <w:proofErr w:type="spellEnd"/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;</w:t>
      </w:r>
    </w:p>
    <w:p w:rsidR="00C237E9" w:rsidRPr="00C237E9" w:rsidRDefault="00C237E9" w:rsidP="00C237E9">
      <w:pPr>
        <w:widowControl w:val="0"/>
        <w:autoSpaceDE w:val="0"/>
        <w:autoSpaceDN w:val="0"/>
        <w:spacing w:before="9" w:after="0" w:line="240" w:lineRule="auto"/>
        <w:ind w:left="101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 РОЗДІЛІ 3:</w:t>
      </w:r>
    </w:p>
    <w:p w:rsidR="00C237E9" w:rsidRPr="00C237E9" w:rsidRDefault="00C237E9" w:rsidP="00C237E9">
      <w:pPr>
        <w:widowControl w:val="0"/>
        <w:numPr>
          <w:ilvl w:val="1"/>
          <w:numId w:val="4"/>
        </w:numPr>
        <w:tabs>
          <w:tab w:val="left" w:pos="1718"/>
        </w:tabs>
        <w:autoSpaceDE w:val="0"/>
        <w:autoSpaceDN w:val="0"/>
        <w:spacing w:before="159" w:after="0" w:line="360" w:lineRule="auto"/>
        <w:ind w:right="522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здійснено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загальну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характеристику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інвестиційної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привабливості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галузей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української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економіки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на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основі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якої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за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допомогою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моделі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CARM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було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відібрано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акції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запропонованих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експертами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галузей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економіки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далі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побудовано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за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допомогою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теорії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Марковіца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економіко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-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математичні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моделі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оптимальних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портфелів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цінних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паперів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мінімального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ризику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мінімального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ризику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з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гарантованою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прибутковістю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та максимальною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прибутковістю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за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обмеження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на </w:t>
      </w: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міру</w:t>
      </w:r>
      <w:proofErr w:type="spellEnd"/>
      <w:proofErr w:type="gramEnd"/>
      <w:r w:rsidRPr="00C237E9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ризику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;</w:t>
      </w:r>
    </w:p>
    <w:p w:rsidR="00C237E9" w:rsidRPr="00C237E9" w:rsidRDefault="00C237E9" w:rsidP="00C237E9">
      <w:pPr>
        <w:widowControl w:val="0"/>
        <w:numPr>
          <w:ilvl w:val="1"/>
          <w:numId w:val="4"/>
        </w:numPr>
        <w:tabs>
          <w:tab w:val="left" w:pos="1718"/>
        </w:tabs>
        <w:autoSpaceDE w:val="0"/>
        <w:autoSpaceDN w:val="0"/>
        <w:spacing w:after="0" w:line="350" w:lineRule="auto"/>
        <w:ind w:right="526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реалізовано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побудовані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моделі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у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середовищі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MS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Excel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із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застосуванням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надбудов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«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Аналіз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даних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» та «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Пошук</w:t>
      </w:r>
      <w:proofErr w:type="spellEnd"/>
      <w:r w:rsidRPr="00C237E9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ішення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»;</w:t>
      </w:r>
    </w:p>
    <w:p w:rsidR="00C237E9" w:rsidRPr="00C237E9" w:rsidRDefault="00C237E9" w:rsidP="00C237E9">
      <w:pPr>
        <w:widowControl w:val="0"/>
        <w:numPr>
          <w:ilvl w:val="1"/>
          <w:numId w:val="4"/>
        </w:numPr>
        <w:tabs>
          <w:tab w:val="left" w:pos="1718"/>
        </w:tabs>
        <w:autoSpaceDE w:val="0"/>
        <w:autoSpaceDN w:val="0"/>
        <w:spacing w:after="0" w:line="350" w:lineRule="auto"/>
        <w:ind w:right="525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виконано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економічну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інтерпретацію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результатів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реалізації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цих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моделей та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надано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рекомендації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щодо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їх</w:t>
      </w:r>
      <w:proofErr w:type="spellEnd"/>
      <w:r w:rsidRPr="00C237E9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застосування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</w:p>
    <w:p w:rsidR="00C237E9" w:rsidRPr="00C237E9" w:rsidRDefault="00C237E9" w:rsidP="00C237E9">
      <w:pPr>
        <w:widowControl w:val="0"/>
        <w:autoSpaceDE w:val="0"/>
        <w:autoSpaceDN w:val="0"/>
        <w:spacing w:before="8" w:after="0" w:line="240" w:lineRule="auto"/>
        <w:ind w:left="101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Проведені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нами </w:t>
      </w: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ідження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дозволили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сформулювати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такі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висновки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</w:t>
      </w:r>
    </w:p>
    <w:p w:rsidR="00C237E9" w:rsidRPr="00C237E9" w:rsidRDefault="00C237E9" w:rsidP="00C237E9">
      <w:pPr>
        <w:spacing w:after="0" w:line="240" w:lineRule="auto"/>
        <w:rPr>
          <w:rFonts w:ascii="Times New Roman" w:eastAsia="Times New Roman" w:hAnsi="Times New Roman" w:cs="Times New Roman"/>
          <w:lang w:val="ru-RU" w:eastAsia="ru-RU" w:bidi="ru-RU"/>
        </w:rPr>
        <w:sectPr w:rsidR="00C237E9" w:rsidRPr="00C237E9">
          <w:pgSz w:w="11910" w:h="16840"/>
          <w:pgMar w:top="1040" w:right="320" w:bottom="280" w:left="1400" w:header="749" w:footer="0" w:gutter="0"/>
          <w:cols w:space="720"/>
        </w:sectPr>
      </w:pPr>
    </w:p>
    <w:p w:rsidR="00C237E9" w:rsidRPr="00C237E9" w:rsidRDefault="00C237E9" w:rsidP="00C237E9">
      <w:pPr>
        <w:widowControl w:val="0"/>
        <w:autoSpaceDE w:val="0"/>
        <w:autoSpaceDN w:val="0"/>
        <w:spacing w:before="180" w:after="0" w:line="360" w:lineRule="auto"/>
        <w:ind w:left="302" w:right="526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lastRenderedPageBreak/>
        <w:t xml:space="preserve">В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основі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прийняття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</w:t>
      </w:r>
      <w:proofErr w:type="gram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ішення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про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інвестування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лежить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порівняння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ризику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і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прибутковості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Основною задачею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управління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інвестиційним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портфелем є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вибір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оптимальної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структури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портфеля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цінних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паперів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яка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безпосередньо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залежить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від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того,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наскільки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коректно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портфельний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менеджер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оцінює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співвідношення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ризикованості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портфеля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цінних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паперів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та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його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прибутковості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У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зв'язку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з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цим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набуває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важливого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значення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застосування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економіко-математичного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моделювання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gram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яке</w:t>
      </w:r>
      <w:proofErr w:type="gram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уможливлює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розв’язання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проблем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управління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портфельними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інвестиціями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</w:t>
      </w:r>
    </w:p>
    <w:p w:rsidR="00C237E9" w:rsidRPr="00C237E9" w:rsidRDefault="00C237E9" w:rsidP="00C237E9">
      <w:pPr>
        <w:widowControl w:val="0"/>
        <w:autoSpaceDE w:val="0"/>
        <w:autoSpaceDN w:val="0"/>
        <w:spacing w:before="1" w:after="0" w:line="360" w:lineRule="auto"/>
        <w:ind w:left="302" w:right="523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У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роботі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було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побудовано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модель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оцінки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капітальних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активів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(модель Шарпа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або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CAPM), на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основі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результатів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якої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за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допомогою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теорії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Г.</w:t>
      </w:r>
      <w:proofErr w:type="gram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Марковіца</w:t>
      </w:r>
      <w:proofErr w:type="spellEnd"/>
      <w:proofErr w:type="gram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було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сформовано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оптимальні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портфелі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цінних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паперів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мінімального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ризику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мінімального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ризику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за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обмеження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на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прибутковість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максимальної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прибутковості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за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обмеження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на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міру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ризику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та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були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розроблені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рекомендації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щодо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формування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структури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оптимального портфеля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цінних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папері</w:t>
      </w:r>
      <w:proofErr w:type="gram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</w:t>
      </w:r>
      <w:proofErr w:type="spellEnd"/>
      <w:proofErr w:type="gram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</w:t>
      </w:r>
    </w:p>
    <w:p w:rsidR="00C237E9" w:rsidRPr="00C237E9" w:rsidRDefault="00C237E9" w:rsidP="00C237E9">
      <w:pPr>
        <w:widowControl w:val="0"/>
        <w:autoSpaceDE w:val="0"/>
        <w:autoSpaceDN w:val="0"/>
        <w:spacing w:before="2" w:after="0" w:line="360" w:lineRule="auto"/>
        <w:ind w:left="302" w:right="532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Отримані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при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написанні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дипломної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роботи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результати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можуть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бути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використані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при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виконанні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магістерської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роботи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також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як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рекомендації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при </w:t>
      </w:r>
      <w:proofErr w:type="gram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портфельному</w:t>
      </w:r>
      <w:proofErr w:type="gram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інвестуванні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в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Україні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</w:t>
      </w:r>
    </w:p>
    <w:p w:rsidR="00C237E9" w:rsidRPr="00C237E9" w:rsidRDefault="00C237E9" w:rsidP="00C237E9">
      <w:pPr>
        <w:spacing w:after="0" w:line="360" w:lineRule="auto"/>
        <w:rPr>
          <w:rFonts w:ascii="Times New Roman" w:eastAsia="Times New Roman" w:hAnsi="Times New Roman" w:cs="Times New Roman"/>
          <w:lang w:val="ru-RU" w:eastAsia="ru-RU" w:bidi="ru-RU"/>
        </w:rPr>
        <w:sectPr w:rsidR="00C237E9" w:rsidRPr="00C237E9">
          <w:pgSz w:w="11910" w:h="16840"/>
          <w:pgMar w:top="1040" w:right="320" w:bottom="280" w:left="1400" w:header="749" w:footer="0" w:gutter="0"/>
          <w:cols w:space="720"/>
        </w:sectPr>
      </w:pPr>
    </w:p>
    <w:p w:rsidR="00C237E9" w:rsidRPr="00C237E9" w:rsidRDefault="00C237E9" w:rsidP="00C237E9">
      <w:pPr>
        <w:widowControl w:val="0"/>
        <w:autoSpaceDE w:val="0"/>
        <w:autoSpaceDN w:val="0"/>
        <w:spacing w:before="185" w:after="0" w:line="240" w:lineRule="auto"/>
        <w:ind w:left="2534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bookmarkStart w:id="2" w:name="_TOC_250000"/>
      <w:bookmarkEnd w:id="2"/>
      <w:r w:rsidRPr="00C237E9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lastRenderedPageBreak/>
        <w:t>СПИСОК ВИКОРИСТАНОЇ ЛІТЕРАТУРИ</w:t>
      </w:r>
    </w:p>
    <w:p w:rsidR="00C237E9" w:rsidRPr="00C237E9" w:rsidRDefault="00C237E9" w:rsidP="00C237E9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ru-RU" w:eastAsia="ru-RU" w:bidi="ru-RU"/>
        </w:rPr>
      </w:pPr>
    </w:p>
    <w:p w:rsidR="00C237E9" w:rsidRPr="00C237E9" w:rsidRDefault="00C237E9" w:rsidP="00C237E9">
      <w:pPr>
        <w:widowControl w:val="0"/>
        <w:autoSpaceDE w:val="0"/>
        <w:autoSpaceDN w:val="0"/>
        <w:spacing w:before="8" w:after="0" w:line="240" w:lineRule="auto"/>
        <w:rPr>
          <w:rFonts w:ascii="Times New Roman" w:eastAsia="Times New Roman" w:hAnsi="Times New Roman" w:cs="Times New Roman"/>
          <w:b/>
          <w:sz w:val="25"/>
          <w:szCs w:val="28"/>
          <w:lang w:val="ru-RU" w:eastAsia="ru-RU" w:bidi="ru-RU"/>
        </w:rPr>
      </w:pP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after="0" w:line="360" w:lineRule="auto"/>
        <w:ind w:right="524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Авдеев М.А., Рубинштейн Е.Д. Анализ доходности негосударственных пенсионных фондов // Экономика и управление: анализ тенденций и перспектив развития. 2013. № 9. С.</w:t>
      </w:r>
      <w:r w:rsidRPr="00C237E9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164–167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  <w:tab w:val="left" w:pos="3378"/>
          <w:tab w:val="left" w:pos="3931"/>
          <w:tab w:val="left" w:pos="4903"/>
          <w:tab w:val="left" w:pos="5679"/>
          <w:tab w:val="left" w:pos="6625"/>
          <w:tab w:val="left" w:pos="7145"/>
          <w:tab w:val="left" w:pos="8919"/>
        </w:tabs>
        <w:autoSpaceDE w:val="0"/>
        <w:autoSpaceDN w:val="0"/>
        <w:spacing w:after="0" w:line="320" w:lineRule="exact"/>
        <w:ind w:firstLine="70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Александер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Г.,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Бэйли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Дж.,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Шарп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У.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Инвестиции.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Серия</w:t>
      </w:r>
    </w:p>
    <w:p w:rsidR="00C237E9" w:rsidRPr="00C237E9" w:rsidRDefault="00C237E9" w:rsidP="00C237E9">
      <w:pPr>
        <w:widowControl w:val="0"/>
        <w:autoSpaceDE w:val="0"/>
        <w:autoSpaceDN w:val="0"/>
        <w:spacing w:before="163" w:after="0" w:line="240" w:lineRule="auto"/>
        <w:ind w:left="302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«Университетский учебник». М.: Инфа – М., 2015 – 1028 с.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before="160" w:after="0" w:line="360" w:lineRule="auto"/>
        <w:ind w:right="526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Бернстайн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У. Разумное распределение активов. Как построить портфель с максимальной доходностью и минимальным риском. Пер. с англ. А.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Исаенкова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Т.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Кублицкой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. – М.: Манн, Иванов и Фербер, 2012. – 288</w:t>
      </w:r>
      <w:r w:rsidRPr="00C237E9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before="2" w:after="0" w:line="360" w:lineRule="auto"/>
        <w:ind w:right="523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Бланк И. А. Инвестиционный менеджмент: Учеб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к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урс. - К.: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Эльга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-Н: Ника-Центр, 2015. - 243</w:t>
      </w:r>
      <w:r w:rsidRPr="00C237E9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after="0" w:line="360" w:lineRule="auto"/>
        <w:ind w:right="530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Боярко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І. М.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Інвестиційний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аналіз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навчальний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пос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ібник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 І. М.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Боярко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Л. Л. Гриценко ;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Мін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-во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освіти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і науки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, ДВНЗ «УАБС</w:t>
      </w:r>
      <w:r w:rsidRPr="00C237E9">
        <w:rPr>
          <w:rFonts w:ascii="Times New Roman" w:eastAsia="Times New Roman" w:hAnsi="Times New Roman" w:cs="Times New Roman"/>
          <w:spacing w:val="25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НБУ».</w:t>
      </w:r>
    </w:p>
    <w:p w:rsidR="00C237E9" w:rsidRPr="00C237E9" w:rsidRDefault="00C237E9" w:rsidP="00C237E9">
      <w:pPr>
        <w:widowControl w:val="0"/>
        <w:autoSpaceDE w:val="0"/>
        <w:autoSpaceDN w:val="0"/>
        <w:spacing w:after="0" w:line="321" w:lineRule="exact"/>
        <w:ind w:left="302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– К.</w:t>
      </w:r>
      <w:proofErr w:type="gram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:</w:t>
      </w:r>
      <w:proofErr w:type="gram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Центр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навчальної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літератури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, 2011. – 400 с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before="161" w:after="0" w:line="360" w:lineRule="auto"/>
        <w:ind w:right="522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Власов Д. А.,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Синчуков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А. В. Технологии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WolframAlpha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 системе подготовки бакалавра экономики (на примере задачи о вероятности попадания случайной величины в заданный интервал) // Молодой ученый. - 2015. — №11. - 1301</w:t>
      </w:r>
      <w:r w:rsidRPr="00C237E9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before="1" w:after="0" w:line="360" w:lineRule="auto"/>
        <w:ind w:right="524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Гарнер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Д., Оуэн Р.,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Конвей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Р. Пособие Эрнст Энд Янг. Привлечение капитала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 П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ер. с англ. — М.: Джон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Уайли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Энд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Санз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, 2014. -354 с.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after="0" w:line="360" w:lineRule="auto"/>
        <w:ind w:right="528" w:firstLine="70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Гитман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Л. Дж.,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Джонк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М. Д. Основы инвестирования: Пер. с англ. - М.: Дело, 2007. - 254</w:t>
      </w:r>
      <w:r w:rsidRPr="00C237E9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after="0" w:line="360" w:lineRule="auto"/>
        <w:ind w:right="522" w:firstLine="70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Гольцберг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М. А. Акционерные товарищества. Фондовая биржа. Операции с ценными бумагами. - К., 2007. - 376</w:t>
      </w:r>
      <w:r w:rsidRPr="00C237E9">
        <w:rPr>
          <w:rFonts w:ascii="Times New Roman" w:eastAsia="Times New Roman" w:hAnsi="Times New Roman" w:cs="Times New Roman"/>
          <w:spacing w:val="-10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after="0" w:line="360" w:lineRule="auto"/>
        <w:ind w:right="522" w:firstLine="70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Губський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Б. В.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Інвестиційні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процеси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 глобальному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середовищі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. - К.: Наук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д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умка, 2014. - 217</w:t>
      </w:r>
      <w:r w:rsidRPr="00C237E9">
        <w:rPr>
          <w:rFonts w:ascii="Times New Roman" w:eastAsia="Times New Roman" w:hAnsi="Times New Roman" w:cs="Times New Roman"/>
          <w:spacing w:val="-23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after="0" w:line="360" w:lineRule="auto"/>
        <w:ind w:right="523" w:firstLine="70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Гусева И. А. Практикум по рынку ценных бумаг. - М.: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Юристъ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, 2000. – 255</w:t>
      </w:r>
      <w:r w:rsidRPr="00C237E9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C237E9" w:rsidRPr="00C237E9" w:rsidRDefault="00C237E9" w:rsidP="00C237E9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C237E9" w:rsidRPr="00C237E9">
          <w:pgSz w:w="11910" w:h="16840"/>
          <w:pgMar w:top="1040" w:right="320" w:bottom="280" w:left="1400" w:header="749" w:footer="0" w:gutter="0"/>
          <w:cols w:space="720"/>
        </w:sectPr>
      </w:pP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before="180" w:after="0" w:line="360" w:lineRule="auto"/>
        <w:ind w:right="529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lastRenderedPageBreak/>
        <w:t>Давнис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В.В., Касаткин С.Е., Фетисов В.А. Оптимальный портфель ценных бумаг в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услових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глобализации: подходы и модели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[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т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екст] / В.В.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Давнис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, С.Е. Касаткин, В.А. Фетисов // Современная экономика: проблемы и решения. - 2013. - № 8 (44). – 175</w:t>
      </w:r>
      <w:r w:rsidRPr="00C237E9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after="0" w:line="360" w:lineRule="auto"/>
        <w:ind w:right="522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Едронова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В. Н.,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Мизиковский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Е. А. Учет и анализ финансовых активов: акции, облигации, векселя. — М.: Финансы и статистика, 1995. — 466</w:t>
      </w:r>
      <w:r w:rsidRPr="00C237E9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before="1" w:after="0" w:line="360" w:lineRule="auto"/>
        <w:ind w:right="531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Жуков Е. Ф. Ценные бумаги и фондовые рынки: Учеб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особие для вузов. — М.: Банки и биржи: ЮНИТИ, 1995. - 515</w:t>
      </w:r>
      <w:r w:rsidRPr="00C237E9">
        <w:rPr>
          <w:rFonts w:ascii="Times New Roman" w:eastAsia="Times New Roman" w:hAnsi="Times New Roman" w:cs="Times New Roman"/>
          <w:spacing w:val="-27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after="0" w:line="360" w:lineRule="auto"/>
        <w:ind w:right="535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Звіт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Державної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комісії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з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цінних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паперів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та фондового ринку за 2017 </w:t>
      </w: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ік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//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Ринок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цінних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паперів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. - 2017. - №</w:t>
      </w:r>
      <w:r w:rsidRPr="00C237E9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5-6.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after="0" w:line="360" w:lineRule="auto"/>
        <w:ind w:right="522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Каранашев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Анзор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Хасанбиевич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Моделирование и оптимизация финансовых инвестиций / А. Х.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Каранашев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. - Пятигорск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РИА-КМВ, 2009. - 135 с.;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after="0" w:line="360" w:lineRule="auto"/>
        <w:ind w:right="526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Коваленко Ю. М.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Депозитарні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розписки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як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альтернативний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механізм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залучення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інвестицій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(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зарубіжний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досвід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і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вітчизняна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практика) //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Теорії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мікромакроекономіки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: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Зб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. наук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раць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Академії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муніципального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управління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. - К.: АМУ, 2001. – 453</w:t>
      </w:r>
      <w:r w:rsidRPr="00C237E9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after="0" w:line="360" w:lineRule="auto"/>
        <w:ind w:right="523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Коваленко Ю. М.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Портфельні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теорії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кр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ізь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призму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сучасних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кризових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явищ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[Текст] / Ю. М. Коваленко //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Актуальні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проблеми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економіки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науковий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економічний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журнал. – 2010. – № 8. – С. 5 –</w:t>
      </w:r>
      <w:r w:rsidRPr="00C237E9">
        <w:rPr>
          <w:rFonts w:ascii="Times New Roman" w:eastAsia="Times New Roman" w:hAnsi="Times New Roman" w:cs="Times New Roman"/>
          <w:spacing w:val="-10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9.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after="0" w:line="360" w:lineRule="auto"/>
        <w:ind w:right="530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Кочетыгов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А.А., Федосеев А.А.. Моделирование портфельных инвестиций: монография. Тула: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Изд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–во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ТулГУ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, 2013. - 268</w:t>
      </w:r>
      <w:r w:rsidRPr="00C237E9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after="0" w:line="360" w:lineRule="auto"/>
        <w:ind w:right="525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Кравченко Ю. Я. Рынок ценных бумаг: Курс лекций. - К.: ВИР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А-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Р, 2002. - 139</w:t>
      </w:r>
      <w:r w:rsidRPr="00C237E9">
        <w:rPr>
          <w:rFonts w:ascii="Times New Roman" w:eastAsia="Times New Roman" w:hAnsi="Times New Roman" w:cs="Times New Roman"/>
          <w:spacing w:val="-29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after="0" w:line="360" w:lineRule="auto"/>
        <w:ind w:right="522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Кузнєцова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Н. С.,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Назарчук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І. Р.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Ринок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цінних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паперів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в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Україні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: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правові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основи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формування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та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функціонування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- К.: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Юрінком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Інтер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, 1998. - 448</w:t>
      </w:r>
      <w:r w:rsidRPr="00C237E9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C237E9" w:rsidRPr="00C237E9" w:rsidRDefault="00C237E9" w:rsidP="00C237E9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C237E9" w:rsidRPr="00C237E9">
          <w:pgSz w:w="11910" w:h="16840"/>
          <w:pgMar w:top="1040" w:right="320" w:bottom="280" w:left="1400" w:header="749" w:footer="0" w:gutter="0"/>
          <w:cols w:space="720"/>
        </w:sectPr>
      </w:pP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before="180" w:after="0" w:line="360" w:lineRule="auto"/>
        <w:ind w:right="525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lastRenderedPageBreak/>
        <w:t xml:space="preserve">Кухта П.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Трактування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поняття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«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інвестиції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»: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класичний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і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сучасний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ідходи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 П. Кухта //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Вісник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Київського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національного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університету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імені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Тараса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Шевченка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. – 2011. – № 121-122. – С. 29 –</w:t>
      </w:r>
      <w:r w:rsidRPr="00C237E9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33.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before="1" w:after="0" w:line="360" w:lineRule="auto"/>
        <w:ind w:right="524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Леус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Д. В.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Врахування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ESG-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критеріїв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при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здійсненні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портфельного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інвестування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у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сталий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розвиток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 Д. В.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Леус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//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Інвестиції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: практика та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досвід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– 2014. – № 2. – С. 72–76 (0,48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друк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  <w:r w:rsidRPr="00C237E9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арк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.).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before="1" w:after="0" w:line="360" w:lineRule="auto"/>
        <w:ind w:right="530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Леус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Д. В.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Механізм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портфельного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інвестування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у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сталий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економічний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розвиток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: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процесний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ідхід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 Д. В.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Леус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//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Економічний</w:t>
      </w:r>
      <w:proofErr w:type="spellEnd"/>
      <w:r w:rsidRPr="00C237E9">
        <w:rPr>
          <w:rFonts w:ascii="Times New Roman" w:eastAsia="Times New Roman" w:hAnsi="Times New Roman" w:cs="Times New Roman"/>
          <w:spacing w:val="44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простір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</w:p>
    <w:p w:rsidR="00C237E9" w:rsidRPr="00C237E9" w:rsidRDefault="00C237E9" w:rsidP="00C237E9">
      <w:pPr>
        <w:widowControl w:val="0"/>
        <w:autoSpaceDE w:val="0"/>
        <w:autoSpaceDN w:val="0"/>
        <w:spacing w:after="0" w:line="321" w:lineRule="exact"/>
        <w:ind w:left="302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– 2014. – № 81. – С. 82–90 (0,46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друк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</w:t>
      </w:r>
      <w:proofErr w:type="spellStart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арк</w:t>
      </w:r>
      <w:proofErr w:type="spellEnd"/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.).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before="160" w:after="0" w:line="360" w:lineRule="auto"/>
        <w:ind w:right="523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Леус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Д. В.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Формалізація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впливу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механізму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портфельного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інвестування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на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сталий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розвиток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економіки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 Д. В.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Леус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//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Ефективна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економіка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[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Електронний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ресурс]. – 2014. – № 1. – Режим доступу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http://www.economy. naykcom.ua/?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op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=1&amp;z=2688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after="0" w:line="360" w:lineRule="auto"/>
        <w:ind w:right="525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Лысенков Ю. М.,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Фетюхина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Н. В., Зельцер Е. Р. Международный фондовый рынок: Инструментарий;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Учасники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; Информационное обеспечение. - К.: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Київ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ін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-т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банкі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ів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банку «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Україна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», 2017. - 268</w:t>
      </w:r>
      <w:r w:rsidRPr="00C237E9">
        <w:rPr>
          <w:rFonts w:ascii="Times New Roman" w:eastAsia="Times New Roman" w:hAnsi="Times New Roman" w:cs="Times New Roman"/>
          <w:spacing w:val="-35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before="1" w:after="0" w:line="360" w:lineRule="auto"/>
        <w:ind w:right="533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Лысенков Ю.,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Рымарчук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О., Музыченко О. Фондовый рынок: Терминологический словарь-справочник. - К.: Диалог-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прес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, 2017. - 318</w:t>
      </w:r>
      <w:r w:rsidRPr="00C237E9">
        <w:rPr>
          <w:rFonts w:ascii="Times New Roman" w:eastAsia="Times New Roman" w:hAnsi="Times New Roman" w:cs="Times New Roman"/>
          <w:spacing w:val="-35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after="0" w:line="360" w:lineRule="auto"/>
        <w:ind w:right="525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Лялин В. А., Воробьев П. В. Ценные бумаги и фондовая биржа. - М.: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Филинъ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, 2015. - 420</w:t>
      </w:r>
      <w:r w:rsidRPr="00C237E9">
        <w:rPr>
          <w:rFonts w:ascii="Times New Roman" w:eastAsia="Times New Roman" w:hAnsi="Times New Roman" w:cs="Times New Roman"/>
          <w:spacing w:val="-23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after="0" w:line="360" w:lineRule="auto"/>
        <w:ind w:right="522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Максимова В.Ф. Реальные инвестиции / Московская финансов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о-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промышленная академия. - М., 2005. - 69</w:t>
      </w:r>
      <w:r w:rsidRPr="00C237E9">
        <w:rPr>
          <w:rFonts w:ascii="Times New Roman" w:eastAsia="Times New Roman" w:hAnsi="Times New Roman" w:cs="Times New Roman"/>
          <w:spacing w:val="-30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after="0" w:line="360" w:lineRule="auto"/>
        <w:ind w:right="527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Мельник В. А.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Ринок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цінних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паперів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: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Довідник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керівника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ідприємства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. — К.: А.Л.Д.: ВІРА-Р, 2017. — 175</w:t>
      </w:r>
      <w:r w:rsidRPr="00C237E9">
        <w:rPr>
          <w:rFonts w:ascii="Times New Roman" w:eastAsia="Times New Roman" w:hAnsi="Times New Roman" w:cs="Times New Roman"/>
          <w:spacing w:val="-30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after="0" w:line="360" w:lineRule="auto"/>
        <w:ind w:right="525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Мозговий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О. М.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Фондовий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ринок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: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Навч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</w:t>
      </w: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пос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ібник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. - К.: КНЕУ, 1999. - 263</w:t>
      </w:r>
      <w:r w:rsidRPr="00C237E9">
        <w:rPr>
          <w:rFonts w:ascii="Times New Roman" w:eastAsia="Times New Roman" w:hAnsi="Times New Roman" w:cs="Times New Roman"/>
          <w:spacing w:val="-21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after="0" w:line="360" w:lineRule="auto"/>
        <w:ind w:right="525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Павленко І. І.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Міжнародна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торгівля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та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інвестиції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навч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</w:t>
      </w: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пос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іб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/ І. І. Павленко, О. В.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Варяниченко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Н. А.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Навроцька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. – К.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Центр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навчальної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літератури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, 2012. – 256</w:t>
      </w:r>
      <w:r w:rsidRPr="00C237E9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C237E9" w:rsidRPr="00C237E9" w:rsidRDefault="00C237E9" w:rsidP="00C237E9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C237E9" w:rsidRPr="00C237E9">
          <w:pgSz w:w="11910" w:h="16840"/>
          <w:pgMar w:top="1040" w:right="320" w:bottom="280" w:left="1400" w:header="749" w:footer="0" w:gutter="0"/>
          <w:cols w:space="720"/>
        </w:sectPr>
      </w:pP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before="180" w:after="0" w:line="240" w:lineRule="auto"/>
        <w:ind w:firstLine="70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lastRenderedPageBreak/>
        <w:t>Пересада</w:t>
      </w:r>
      <w:proofErr w:type="spellEnd"/>
      <w:r w:rsidRPr="00C237E9">
        <w:rPr>
          <w:rFonts w:ascii="Times New Roman" w:eastAsia="Times New Roman" w:hAnsi="Times New Roman" w:cs="Times New Roman"/>
          <w:spacing w:val="9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А.</w:t>
      </w:r>
      <w:r w:rsidRPr="00C237E9">
        <w:rPr>
          <w:rFonts w:ascii="Times New Roman" w:eastAsia="Times New Roman" w:hAnsi="Times New Roman" w:cs="Times New Roman"/>
          <w:spacing w:val="12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А.</w:t>
      </w:r>
      <w:r w:rsidRPr="00C237E9">
        <w:rPr>
          <w:rFonts w:ascii="Times New Roman" w:eastAsia="Times New Roman" w:hAnsi="Times New Roman" w:cs="Times New Roman"/>
          <w:spacing w:val="12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Інвестиційний</w:t>
      </w:r>
      <w:proofErr w:type="spellEnd"/>
      <w:r w:rsidRPr="00C237E9">
        <w:rPr>
          <w:rFonts w:ascii="Times New Roman" w:eastAsia="Times New Roman" w:hAnsi="Times New Roman" w:cs="Times New Roman"/>
          <w:spacing w:val="11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процес</w:t>
      </w:r>
      <w:proofErr w:type="spellEnd"/>
      <w:r w:rsidRPr="00C237E9">
        <w:rPr>
          <w:rFonts w:ascii="Times New Roman" w:eastAsia="Times New Roman" w:hAnsi="Times New Roman" w:cs="Times New Roman"/>
          <w:spacing w:val="13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в</w:t>
      </w:r>
      <w:r w:rsidRPr="00C237E9">
        <w:rPr>
          <w:rFonts w:ascii="Times New Roman" w:eastAsia="Times New Roman" w:hAnsi="Times New Roman" w:cs="Times New Roman"/>
          <w:spacing w:val="9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Україні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  <w:r w:rsidRPr="00C237E9">
        <w:rPr>
          <w:rFonts w:ascii="Times New Roman" w:eastAsia="Times New Roman" w:hAnsi="Times New Roman" w:cs="Times New Roman"/>
          <w:spacing w:val="13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-</w:t>
      </w:r>
      <w:r w:rsidRPr="00C237E9">
        <w:rPr>
          <w:rFonts w:ascii="Times New Roman" w:eastAsia="Times New Roman" w:hAnsi="Times New Roman" w:cs="Times New Roman"/>
          <w:spacing w:val="13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К.:</w:t>
      </w:r>
      <w:r w:rsidRPr="00C237E9">
        <w:rPr>
          <w:rFonts w:ascii="Times New Roman" w:eastAsia="Times New Roman" w:hAnsi="Times New Roman" w:cs="Times New Roman"/>
          <w:spacing w:val="13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Лібра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,</w:t>
      </w:r>
      <w:r w:rsidRPr="00C237E9">
        <w:rPr>
          <w:rFonts w:ascii="Times New Roman" w:eastAsia="Times New Roman" w:hAnsi="Times New Roman" w:cs="Times New Roman"/>
          <w:spacing w:val="9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1998.</w:t>
      </w:r>
    </w:p>
    <w:p w:rsidR="00C237E9" w:rsidRPr="00C237E9" w:rsidRDefault="00C237E9" w:rsidP="00C237E9">
      <w:pPr>
        <w:widowControl w:val="0"/>
        <w:autoSpaceDE w:val="0"/>
        <w:autoSpaceDN w:val="0"/>
        <w:spacing w:before="161" w:after="0" w:line="240" w:lineRule="auto"/>
        <w:ind w:left="302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- 480 с.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before="163" w:after="0" w:line="360" w:lineRule="auto"/>
        <w:ind w:right="522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Пересада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А. А.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Портфельне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інвестування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навчальний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пос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ібник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 А. А.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Пересада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[та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ін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.] ;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Мін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-во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освіти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і науки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, КНЕУ. – К.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КНЕУ, 2004. – 408</w:t>
      </w:r>
      <w:r w:rsidRPr="00C237E9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after="0" w:line="360" w:lineRule="auto"/>
        <w:ind w:right="523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Пересада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А. А.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Управління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інвестиційним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процесом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- К.: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Лібра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, 2002. - 465</w:t>
      </w:r>
      <w:r w:rsidRPr="00C237E9">
        <w:rPr>
          <w:rFonts w:ascii="Times New Roman" w:eastAsia="Times New Roman" w:hAnsi="Times New Roman" w:cs="Times New Roman"/>
          <w:spacing w:val="-21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after="0" w:line="360" w:lineRule="auto"/>
        <w:ind w:right="525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Петров В., Гришин В. Можно ли вкладывать в украинские облигации // Рынок ценных бумаг. - 2017. - №</w:t>
      </w:r>
      <w:r w:rsidRPr="00C237E9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8.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  <w:tab w:val="left" w:pos="2427"/>
          <w:tab w:val="left" w:pos="5318"/>
          <w:tab w:val="left" w:pos="6248"/>
          <w:tab w:val="left" w:pos="7834"/>
          <w:tab w:val="left" w:pos="9580"/>
        </w:tabs>
        <w:autoSpaceDE w:val="0"/>
        <w:autoSpaceDN w:val="0"/>
        <w:spacing w:after="0" w:line="360" w:lineRule="auto"/>
        <w:ind w:right="525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ідсумки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торгів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на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українській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біржі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[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Електронний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ресурс] /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Українська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біржа-01.05.2018.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–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Режим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доступу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:</w:t>
      </w:r>
      <w:hyperlink r:id="rId22" w:history="1">
        <w:r w:rsidRPr="00C237E9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 http://www.ux.ua/ru/issues.aspx</w:t>
        </w:r>
      </w:hyperlink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after="0" w:line="360" w:lineRule="auto"/>
        <w:ind w:right="522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Райс Т.,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Койли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Б. Финансовые инвестиции и риск: Пер. с англ. - К.: ВН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V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, 1995. - 376</w:t>
      </w:r>
      <w:r w:rsidRPr="00C237E9">
        <w:rPr>
          <w:rFonts w:ascii="Times New Roman" w:eastAsia="Times New Roman" w:hAnsi="Times New Roman" w:cs="Times New Roman"/>
          <w:spacing w:val="-26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after="0" w:line="360" w:lineRule="auto"/>
        <w:ind w:right="522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Рынок ценных бумаг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 П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од ред. Н. Т.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Клещева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. — М.: Экономика, 1997. - 536</w:t>
      </w:r>
      <w:r w:rsidRPr="00C237E9">
        <w:rPr>
          <w:rFonts w:ascii="Times New Roman" w:eastAsia="Times New Roman" w:hAnsi="Times New Roman" w:cs="Times New Roman"/>
          <w:spacing w:val="-21"/>
          <w:sz w:val="28"/>
          <w:lang w:val="ru-RU" w:eastAsia="ru-RU" w:bidi="ru-RU"/>
        </w:rPr>
        <w:t xml:space="preserve"> 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</w:t>
      </w:r>
      <w:proofErr w:type="gramEnd"/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after="0" w:line="360" w:lineRule="auto"/>
        <w:ind w:right="524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Сребник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Б.В., Вилкова Т.Б. Финансовые рынки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профессиональная деятельность на рынке ценных бумаг. Учебное пособие. – М.: ИНФРА-М, 2014. – 365</w:t>
      </w:r>
      <w:r w:rsidRPr="00C237E9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after="0" w:line="360" w:lineRule="auto"/>
        <w:ind w:right="532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Стародубцева Е.Б. Рынок ценных бумаг. Учебник. М.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форум : Инфра-М, 2013. - 176</w:t>
      </w:r>
      <w:r w:rsidRPr="00C237E9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after="0" w:line="360" w:lineRule="auto"/>
        <w:ind w:right="528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Топ-10 привлекательных отраслей экономики для инвестиций [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Електронний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ресурс] / Спецпроект.- Режим доступу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C237E9">
        <w:rPr>
          <w:rFonts w:ascii="Times New Roman" w:eastAsia="Times New Roman" w:hAnsi="Times New Roman" w:cs="Times New Roman"/>
          <w:lang w:val="ru-RU" w:eastAsia="ru-RU" w:bidi="ru-RU"/>
        </w:rPr>
        <w:fldChar w:fldCharType="begin"/>
      </w:r>
      <w:r w:rsidRPr="00C237E9">
        <w:rPr>
          <w:rFonts w:ascii="Times New Roman" w:eastAsia="Times New Roman" w:hAnsi="Times New Roman" w:cs="Times New Roman"/>
          <w:lang w:val="ru-RU" w:eastAsia="ru-RU" w:bidi="ru-RU"/>
        </w:rPr>
        <w:instrText xml:space="preserve"> HYPERLINK "http://project.liga.net/projects/ukraine_investment" </w:instrText>
      </w:r>
      <w:r w:rsidRPr="00C237E9">
        <w:rPr>
          <w:rFonts w:ascii="Times New Roman" w:eastAsia="Times New Roman" w:hAnsi="Times New Roman" w:cs="Times New Roman"/>
          <w:lang w:val="ru-RU" w:eastAsia="ru-RU" w:bidi="ru-RU"/>
        </w:rPr>
        <w:fldChar w:fldCharType="separate"/>
      </w:r>
      <w:r w:rsidRPr="00C237E9">
        <w:rPr>
          <w:rFonts w:ascii="Times New Roman" w:eastAsia="Times New Roman" w:hAnsi="Times New Roman" w:cs="Times New Roman"/>
          <w:color w:val="0000FF"/>
          <w:u w:val="single"/>
          <w:lang w:val="ru-RU" w:eastAsia="ru-RU" w:bidi="ru-RU"/>
        </w:rPr>
        <w:t xml:space="preserve"> http://project.liga.net/projects/ukraine_investment</w:t>
      </w:r>
      <w:r w:rsidRPr="00C237E9">
        <w:rPr>
          <w:rFonts w:ascii="Times New Roman" w:eastAsia="Times New Roman" w:hAnsi="Times New Roman" w:cs="Times New Roman"/>
          <w:lang w:val="ru-RU" w:eastAsia="ru-RU" w:bidi="ru-RU"/>
        </w:rPr>
        <w:fldChar w:fldCharType="end"/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after="0" w:line="360" w:lineRule="auto"/>
        <w:ind w:right="522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Тьюлз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Р., Брэдли Э.,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Тьюлз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Т. Фондовый рынок: Пер. с англ. - 6-е изд. - М.: ИНФРА-М, 2000. - 179</w:t>
      </w:r>
      <w:r w:rsidRPr="00C237E9">
        <w:rPr>
          <w:rFonts w:ascii="Times New Roman" w:eastAsia="Times New Roman" w:hAnsi="Times New Roman" w:cs="Times New Roman"/>
          <w:spacing w:val="-26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after="0" w:line="360" w:lineRule="auto"/>
        <w:ind w:right="522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Ценные бумаги: Учебник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 П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од ред. В. И. Колесникова, В. С.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Торкановского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- 2-е изд.,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перераб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. и доп. - М.: Финансы и статистика, 2001. - 373</w:t>
      </w:r>
      <w:r w:rsidRPr="00C237E9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C237E9" w:rsidRPr="00C237E9" w:rsidRDefault="00C237E9" w:rsidP="00C237E9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C237E9" w:rsidRPr="00C237E9">
          <w:pgSz w:w="11910" w:h="16840"/>
          <w:pgMar w:top="1040" w:right="320" w:bottom="280" w:left="1400" w:header="749" w:footer="0" w:gutter="0"/>
          <w:cols w:space="720"/>
        </w:sectPr>
      </w:pP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before="180" w:after="0" w:line="360" w:lineRule="auto"/>
        <w:ind w:right="522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lastRenderedPageBreak/>
        <w:t>Шапкин А.С., Шапкин В.А. Экономические и финансовые риски. Оценка, управление, портфель инвестиций. – 9-е издание. – М.: Издательско- торговая корпорация « Дашков и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К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», 2013. – 544</w:t>
      </w:r>
      <w:r w:rsidRPr="00C237E9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before="1" w:after="0" w:line="360" w:lineRule="auto"/>
        <w:ind w:right="531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Шаров О.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Проблеми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розвитку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Національної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депозитарної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системи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// </w:t>
      </w: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В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існик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НБУ. - 1999. -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Грудень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- С.</w:t>
      </w:r>
      <w:r w:rsidRPr="00C237E9">
        <w:rPr>
          <w:rFonts w:ascii="Times New Roman" w:eastAsia="Times New Roman" w:hAnsi="Times New Roman" w:cs="Times New Roman"/>
          <w:spacing w:val="-13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18—22.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after="0" w:line="360" w:lineRule="auto"/>
        <w:ind w:right="524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Шарп У.,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Александер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Г.,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Бэйли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Дж. Инвестиции: Пер с англ. - М.: ИНФРА-М, 1999. - 374</w:t>
      </w:r>
      <w:r w:rsidRPr="00C237E9">
        <w:rPr>
          <w:rFonts w:ascii="Times New Roman" w:eastAsia="Times New Roman" w:hAnsi="Times New Roman" w:cs="Times New Roman"/>
          <w:spacing w:val="-24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after="0" w:line="360" w:lineRule="auto"/>
        <w:ind w:right="520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Шелудько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В. М.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Фінансовий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ринок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: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Навч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</w:t>
      </w:r>
      <w:proofErr w:type="spellStart"/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пос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ібник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- К.: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Знанн</w:t>
      </w:r>
      <w:proofErr w:type="gram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я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-</w:t>
      </w:r>
      <w:proofErr w:type="gram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Прес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, 2002. - 279</w:t>
      </w:r>
      <w:r w:rsidRPr="00C237E9">
        <w:rPr>
          <w:rFonts w:ascii="Times New Roman" w:eastAsia="Times New Roman" w:hAnsi="Times New Roman" w:cs="Times New Roman"/>
          <w:spacing w:val="-24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C237E9" w:rsidRPr="00C237E9" w:rsidRDefault="00C237E9" w:rsidP="00C237E9">
      <w:pPr>
        <w:widowControl w:val="0"/>
        <w:numPr>
          <w:ilvl w:val="0"/>
          <w:numId w:val="5"/>
        </w:numPr>
        <w:tabs>
          <w:tab w:val="left" w:pos="1718"/>
        </w:tabs>
        <w:autoSpaceDE w:val="0"/>
        <w:autoSpaceDN w:val="0"/>
        <w:spacing w:after="0" w:line="360" w:lineRule="auto"/>
        <w:ind w:right="524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Щербаченко А.С. Особенности выбора метода формирования инвестиционного портфеля в условиях нестабильности фондового рынка [текст] / А.С. Щербаченко // </w:t>
      </w:r>
      <w:proofErr w:type="spellStart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Науковедение</w:t>
      </w:r>
      <w:proofErr w:type="spellEnd"/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. - 2014. - № 1. - С. 11 -</w:t>
      </w:r>
      <w:r w:rsidRPr="00C237E9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C237E9">
        <w:rPr>
          <w:rFonts w:ascii="Times New Roman" w:eastAsia="Times New Roman" w:hAnsi="Times New Roman" w:cs="Times New Roman"/>
          <w:sz w:val="28"/>
          <w:lang w:val="ru-RU" w:eastAsia="ru-RU" w:bidi="ru-RU"/>
        </w:rPr>
        <w:t>18.</w:t>
      </w:r>
    </w:p>
    <w:p w:rsidR="00C237E9" w:rsidRPr="00C237E9" w:rsidRDefault="00C237E9">
      <w:pPr>
        <w:rPr>
          <w:lang w:val="ru-RU"/>
        </w:rPr>
      </w:pPr>
    </w:p>
    <w:sectPr w:rsidR="00C237E9" w:rsidRPr="00C237E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E3FE8"/>
    <w:multiLevelType w:val="hybridMultilevel"/>
    <w:tmpl w:val="BB3450DC"/>
    <w:lvl w:ilvl="0" w:tplc="652E17D8">
      <w:start w:val="1"/>
      <w:numFmt w:val="decimal"/>
      <w:lvlText w:val="%1."/>
      <w:lvlJc w:val="left"/>
      <w:pPr>
        <w:ind w:left="302" w:hanging="708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ru-RU" w:bidi="ru-RU"/>
      </w:rPr>
    </w:lvl>
    <w:lvl w:ilvl="1" w:tplc="FFFAC1A2">
      <w:numFmt w:val="bullet"/>
      <w:lvlText w:val="•"/>
      <w:lvlJc w:val="left"/>
      <w:pPr>
        <w:ind w:left="1288" w:hanging="708"/>
      </w:pPr>
      <w:rPr>
        <w:lang w:val="ru-RU" w:eastAsia="ru-RU" w:bidi="ru-RU"/>
      </w:rPr>
    </w:lvl>
    <w:lvl w:ilvl="2" w:tplc="F7225876">
      <w:numFmt w:val="bullet"/>
      <w:lvlText w:val="•"/>
      <w:lvlJc w:val="left"/>
      <w:pPr>
        <w:ind w:left="2277" w:hanging="708"/>
      </w:pPr>
      <w:rPr>
        <w:lang w:val="ru-RU" w:eastAsia="ru-RU" w:bidi="ru-RU"/>
      </w:rPr>
    </w:lvl>
    <w:lvl w:ilvl="3" w:tplc="FAD66C60">
      <w:numFmt w:val="bullet"/>
      <w:lvlText w:val="•"/>
      <w:lvlJc w:val="left"/>
      <w:pPr>
        <w:ind w:left="3265" w:hanging="708"/>
      </w:pPr>
      <w:rPr>
        <w:lang w:val="ru-RU" w:eastAsia="ru-RU" w:bidi="ru-RU"/>
      </w:rPr>
    </w:lvl>
    <w:lvl w:ilvl="4" w:tplc="36E0952A">
      <w:numFmt w:val="bullet"/>
      <w:lvlText w:val="•"/>
      <w:lvlJc w:val="left"/>
      <w:pPr>
        <w:ind w:left="4254" w:hanging="708"/>
      </w:pPr>
      <w:rPr>
        <w:lang w:val="ru-RU" w:eastAsia="ru-RU" w:bidi="ru-RU"/>
      </w:rPr>
    </w:lvl>
    <w:lvl w:ilvl="5" w:tplc="CFD48D34">
      <w:numFmt w:val="bullet"/>
      <w:lvlText w:val="•"/>
      <w:lvlJc w:val="left"/>
      <w:pPr>
        <w:ind w:left="5243" w:hanging="708"/>
      </w:pPr>
      <w:rPr>
        <w:lang w:val="ru-RU" w:eastAsia="ru-RU" w:bidi="ru-RU"/>
      </w:rPr>
    </w:lvl>
    <w:lvl w:ilvl="6" w:tplc="A7C6D450">
      <w:numFmt w:val="bullet"/>
      <w:lvlText w:val="•"/>
      <w:lvlJc w:val="left"/>
      <w:pPr>
        <w:ind w:left="6231" w:hanging="708"/>
      </w:pPr>
      <w:rPr>
        <w:lang w:val="ru-RU" w:eastAsia="ru-RU" w:bidi="ru-RU"/>
      </w:rPr>
    </w:lvl>
    <w:lvl w:ilvl="7" w:tplc="9CAAA684">
      <w:numFmt w:val="bullet"/>
      <w:lvlText w:val="•"/>
      <w:lvlJc w:val="left"/>
      <w:pPr>
        <w:ind w:left="7220" w:hanging="708"/>
      </w:pPr>
      <w:rPr>
        <w:lang w:val="ru-RU" w:eastAsia="ru-RU" w:bidi="ru-RU"/>
      </w:rPr>
    </w:lvl>
    <w:lvl w:ilvl="8" w:tplc="C3205AFC">
      <w:numFmt w:val="bullet"/>
      <w:lvlText w:val="•"/>
      <w:lvlJc w:val="left"/>
      <w:pPr>
        <w:ind w:left="8209" w:hanging="708"/>
      </w:pPr>
      <w:rPr>
        <w:lang w:val="ru-RU" w:eastAsia="ru-RU" w:bidi="ru-RU"/>
      </w:rPr>
    </w:lvl>
  </w:abstractNum>
  <w:abstractNum w:abstractNumId="1">
    <w:nsid w:val="073A7D4B"/>
    <w:multiLevelType w:val="hybridMultilevel"/>
    <w:tmpl w:val="F454E3EC"/>
    <w:lvl w:ilvl="0" w:tplc="55FAB10C">
      <w:numFmt w:val="bullet"/>
      <w:lvlText w:val="-"/>
      <w:lvlJc w:val="left"/>
      <w:pPr>
        <w:ind w:left="302" w:hanging="24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1" w:tplc="AB84673E">
      <w:numFmt w:val="bullet"/>
      <w:lvlText w:val=""/>
      <w:lvlJc w:val="left"/>
      <w:pPr>
        <w:ind w:left="302" w:hanging="708"/>
      </w:pPr>
      <w:rPr>
        <w:rFonts w:ascii="Symbol" w:eastAsia="Symbol" w:hAnsi="Symbol" w:cs="Symbol" w:hint="default"/>
        <w:w w:val="100"/>
        <w:sz w:val="28"/>
        <w:szCs w:val="28"/>
        <w:lang w:val="ru-RU" w:eastAsia="ru-RU" w:bidi="ru-RU"/>
      </w:rPr>
    </w:lvl>
    <w:lvl w:ilvl="2" w:tplc="1EBA2E70">
      <w:numFmt w:val="bullet"/>
      <w:lvlText w:val="•"/>
      <w:lvlJc w:val="left"/>
      <w:pPr>
        <w:ind w:left="2277" w:hanging="708"/>
      </w:pPr>
      <w:rPr>
        <w:lang w:val="ru-RU" w:eastAsia="ru-RU" w:bidi="ru-RU"/>
      </w:rPr>
    </w:lvl>
    <w:lvl w:ilvl="3" w:tplc="E39EAA6C">
      <w:numFmt w:val="bullet"/>
      <w:lvlText w:val="•"/>
      <w:lvlJc w:val="left"/>
      <w:pPr>
        <w:ind w:left="3265" w:hanging="708"/>
      </w:pPr>
      <w:rPr>
        <w:lang w:val="ru-RU" w:eastAsia="ru-RU" w:bidi="ru-RU"/>
      </w:rPr>
    </w:lvl>
    <w:lvl w:ilvl="4" w:tplc="668C8C5E">
      <w:numFmt w:val="bullet"/>
      <w:lvlText w:val="•"/>
      <w:lvlJc w:val="left"/>
      <w:pPr>
        <w:ind w:left="4254" w:hanging="708"/>
      </w:pPr>
      <w:rPr>
        <w:lang w:val="ru-RU" w:eastAsia="ru-RU" w:bidi="ru-RU"/>
      </w:rPr>
    </w:lvl>
    <w:lvl w:ilvl="5" w:tplc="7C207C26">
      <w:numFmt w:val="bullet"/>
      <w:lvlText w:val="•"/>
      <w:lvlJc w:val="left"/>
      <w:pPr>
        <w:ind w:left="5243" w:hanging="708"/>
      </w:pPr>
      <w:rPr>
        <w:lang w:val="ru-RU" w:eastAsia="ru-RU" w:bidi="ru-RU"/>
      </w:rPr>
    </w:lvl>
    <w:lvl w:ilvl="6" w:tplc="3496BFF0">
      <w:numFmt w:val="bullet"/>
      <w:lvlText w:val="•"/>
      <w:lvlJc w:val="left"/>
      <w:pPr>
        <w:ind w:left="6231" w:hanging="708"/>
      </w:pPr>
      <w:rPr>
        <w:lang w:val="ru-RU" w:eastAsia="ru-RU" w:bidi="ru-RU"/>
      </w:rPr>
    </w:lvl>
    <w:lvl w:ilvl="7" w:tplc="D338C0CC">
      <w:numFmt w:val="bullet"/>
      <w:lvlText w:val="•"/>
      <w:lvlJc w:val="left"/>
      <w:pPr>
        <w:ind w:left="7220" w:hanging="708"/>
      </w:pPr>
      <w:rPr>
        <w:lang w:val="ru-RU" w:eastAsia="ru-RU" w:bidi="ru-RU"/>
      </w:rPr>
    </w:lvl>
    <w:lvl w:ilvl="8" w:tplc="067E6832">
      <w:numFmt w:val="bullet"/>
      <w:lvlText w:val="•"/>
      <w:lvlJc w:val="left"/>
      <w:pPr>
        <w:ind w:left="8209" w:hanging="708"/>
      </w:pPr>
      <w:rPr>
        <w:lang w:val="ru-RU" w:eastAsia="ru-RU" w:bidi="ru-RU"/>
      </w:rPr>
    </w:lvl>
  </w:abstractNum>
  <w:abstractNum w:abstractNumId="2">
    <w:nsid w:val="244A6FCE"/>
    <w:multiLevelType w:val="multilevel"/>
    <w:tmpl w:val="E954D514"/>
    <w:lvl w:ilvl="0">
      <w:start w:val="3"/>
      <w:numFmt w:val="decimal"/>
      <w:lvlText w:val="%1"/>
      <w:lvlJc w:val="left"/>
      <w:pPr>
        <w:ind w:left="302" w:hanging="514"/>
      </w:pPr>
      <w:rPr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302" w:hanging="51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2">
      <w:numFmt w:val="bullet"/>
      <w:lvlText w:val=""/>
      <w:lvlJc w:val="left"/>
      <w:pPr>
        <w:ind w:left="302" w:hanging="708"/>
      </w:pPr>
      <w:rPr>
        <w:rFonts w:ascii="Symbol" w:eastAsia="Symbol" w:hAnsi="Symbol" w:cs="Symbol" w:hint="default"/>
        <w:w w:val="100"/>
        <w:sz w:val="28"/>
        <w:szCs w:val="28"/>
        <w:lang w:val="ru-RU" w:eastAsia="ru-RU" w:bidi="ru-RU"/>
      </w:rPr>
    </w:lvl>
    <w:lvl w:ilvl="3">
      <w:numFmt w:val="bullet"/>
      <w:lvlText w:val="•"/>
      <w:lvlJc w:val="left"/>
      <w:pPr>
        <w:ind w:left="3265" w:hanging="708"/>
      </w:pPr>
      <w:rPr>
        <w:lang w:val="ru-RU" w:eastAsia="ru-RU" w:bidi="ru-RU"/>
      </w:rPr>
    </w:lvl>
    <w:lvl w:ilvl="4">
      <w:numFmt w:val="bullet"/>
      <w:lvlText w:val="•"/>
      <w:lvlJc w:val="left"/>
      <w:pPr>
        <w:ind w:left="4254" w:hanging="708"/>
      </w:pPr>
      <w:rPr>
        <w:lang w:val="ru-RU" w:eastAsia="ru-RU" w:bidi="ru-RU"/>
      </w:rPr>
    </w:lvl>
    <w:lvl w:ilvl="5">
      <w:numFmt w:val="bullet"/>
      <w:lvlText w:val="•"/>
      <w:lvlJc w:val="left"/>
      <w:pPr>
        <w:ind w:left="5243" w:hanging="708"/>
      </w:pPr>
      <w:rPr>
        <w:lang w:val="ru-RU" w:eastAsia="ru-RU" w:bidi="ru-RU"/>
      </w:rPr>
    </w:lvl>
    <w:lvl w:ilvl="6">
      <w:numFmt w:val="bullet"/>
      <w:lvlText w:val="•"/>
      <w:lvlJc w:val="left"/>
      <w:pPr>
        <w:ind w:left="6231" w:hanging="708"/>
      </w:pPr>
      <w:rPr>
        <w:lang w:val="ru-RU" w:eastAsia="ru-RU" w:bidi="ru-RU"/>
      </w:rPr>
    </w:lvl>
    <w:lvl w:ilvl="7">
      <w:numFmt w:val="bullet"/>
      <w:lvlText w:val="•"/>
      <w:lvlJc w:val="left"/>
      <w:pPr>
        <w:ind w:left="7220" w:hanging="708"/>
      </w:pPr>
      <w:rPr>
        <w:lang w:val="ru-RU" w:eastAsia="ru-RU" w:bidi="ru-RU"/>
      </w:rPr>
    </w:lvl>
    <w:lvl w:ilvl="8">
      <w:numFmt w:val="bullet"/>
      <w:lvlText w:val="•"/>
      <w:lvlJc w:val="left"/>
      <w:pPr>
        <w:ind w:left="8209" w:hanging="708"/>
      </w:pPr>
      <w:rPr>
        <w:lang w:val="ru-RU" w:eastAsia="ru-RU" w:bidi="ru-RU"/>
      </w:rPr>
    </w:lvl>
  </w:abstractNum>
  <w:abstractNum w:abstractNumId="3">
    <w:nsid w:val="40C6254A"/>
    <w:multiLevelType w:val="multilevel"/>
    <w:tmpl w:val="E0FA52F8"/>
    <w:lvl w:ilvl="0">
      <w:start w:val="2"/>
      <w:numFmt w:val="decimal"/>
      <w:lvlText w:val="%1"/>
      <w:lvlJc w:val="left"/>
      <w:pPr>
        <w:ind w:left="302" w:hanging="492"/>
      </w:pPr>
      <w:rPr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302" w:hanging="49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2">
      <w:numFmt w:val="bullet"/>
      <w:lvlText w:val="•"/>
      <w:lvlJc w:val="left"/>
      <w:pPr>
        <w:ind w:left="2277" w:hanging="492"/>
      </w:pPr>
      <w:rPr>
        <w:lang w:val="ru-RU" w:eastAsia="ru-RU" w:bidi="ru-RU"/>
      </w:rPr>
    </w:lvl>
    <w:lvl w:ilvl="3">
      <w:numFmt w:val="bullet"/>
      <w:lvlText w:val="•"/>
      <w:lvlJc w:val="left"/>
      <w:pPr>
        <w:ind w:left="3265" w:hanging="492"/>
      </w:pPr>
      <w:rPr>
        <w:lang w:val="ru-RU" w:eastAsia="ru-RU" w:bidi="ru-RU"/>
      </w:rPr>
    </w:lvl>
    <w:lvl w:ilvl="4">
      <w:numFmt w:val="bullet"/>
      <w:lvlText w:val="•"/>
      <w:lvlJc w:val="left"/>
      <w:pPr>
        <w:ind w:left="4254" w:hanging="492"/>
      </w:pPr>
      <w:rPr>
        <w:lang w:val="ru-RU" w:eastAsia="ru-RU" w:bidi="ru-RU"/>
      </w:rPr>
    </w:lvl>
    <w:lvl w:ilvl="5">
      <w:numFmt w:val="bullet"/>
      <w:lvlText w:val="•"/>
      <w:lvlJc w:val="left"/>
      <w:pPr>
        <w:ind w:left="5243" w:hanging="492"/>
      </w:pPr>
      <w:rPr>
        <w:lang w:val="ru-RU" w:eastAsia="ru-RU" w:bidi="ru-RU"/>
      </w:rPr>
    </w:lvl>
    <w:lvl w:ilvl="6">
      <w:numFmt w:val="bullet"/>
      <w:lvlText w:val="•"/>
      <w:lvlJc w:val="left"/>
      <w:pPr>
        <w:ind w:left="6231" w:hanging="492"/>
      </w:pPr>
      <w:rPr>
        <w:lang w:val="ru-RU" w:eastAsia="ru-RU" w:bidi="ru-RU"/>
      </w:rPr>
    </w:lvl>
    <w:lvl w:ilvl="7">
      <w:numFmt w:val="bullet"/>
      <w:lvlText w:val="•"/>
      <w:lvlJc w:val="left"/>
      <w:pPr>
        <w:ind w:left="7220" w:hanging="492"/>
      </w:pPr>
      <w:rPr>
        <w:lang w:val="ru-RU" w:eastAsia="ru-RU" w:bidi="ru-RU"/>
      </w:rPr>
    </w:lvl>
    <w:lvl w:ilvl="8">
      <w:numFmt w:val="bullet"/>
      <w:lvlText w:val="•"/>
      <w:lvlJc w:val="left"/>
      <w:pPr>
        <w:ind w:left="8209" w:hanging="492"/>
      </w:pPr>
      <w:rPr>
        <w:lang w:val="ru-RU" w:eastAsia="ru-RU" w:bidi="ru-RU"/>
      </w:rPr>
    </w:lvl>
  </w:abstractNum>
  <w:abstractNum w:abstractNumId="4">
    <w:nsid w:val="46283A08"/>
    <w:multiLevelType w:val="multilevel"/>
    <w:tmpl w:val="52FE4D72"/>
    <w:lvl w:ilvl="0">
      <w:start w:val="1"/>
      <w:numFmt w:val="decimal"/>
      <w:lvlText w:val="%1"/>
      <w:lvlJc w:val="left"/>
      <w:pPr>
        <w:ind w:left="302" w:hanging="617"/>
      </w:pPr>
      <w:rPr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302" w:hanging="617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2">
      <w:numFmt w:val="bullet"/>
      <w:lvlText w:val="•"/>
      <w:lvlJc w:val="left"/>
      <w:pPr>
        <w:ind w:left="2277" w:hanging="617"/>
      </w:pPr>
      <w:rPr>
        <w:lang w:val="ru-RU" w:eastAsia="ru-RU" w:bidi="ru-RU"/>
      </w:rPr>
    </w:lvl>
    <w:lvl w:ilvl="3">
      <w:numFmt w:val="bullet"/>
      <w:lvlText w:val="•"/>
      <w:lvlJc w:val="left"/>
      <w:pPr>
        <w:ind w:left="3265" w:hanging="617"/>
      </w:pPr>
      <w:rPr>
        <w:lang w:val="ru-RU" w:eastAsia="ru-RU" w:bidi="ru-RU"/>
      </w:rPr>
    </w:lvl>
    <w:lvl w:ilvl="4">
      <w:numFmt w:val="bullet"/>
      <w:lvlText w:val="•"/>
      <w:lvlJc w:val="left"/>
      <w:pPr>
        <w:ind w:left="4254" w:hanging="617"/>
      </w:pPr>
      <w:rPr>
        <w:lang w:val="ru-RU" w:eastAsia="ru-RU" w:bidi="ru-RU"/>
      </w:rPr>
    </w:lvl>
    <w:lvl w:ilvl="5">
      <w:numFmt w:val="bullet"/>
      <w:lvlText w:val="•"/>
      <w:lvlJc w:val="left"/>
      <w:pPr>
        <w:ind w:left="5243" w:hanging="617"/>
      </w:pPr>
      <w:rPr>
        <w:lang w:val="ru-RU" w:eastAsia="ru-RU" w:bidi="ru-RU"/>
      </w:rPr>
    </w:lvl>
    <w:lvl w:ilvl="6">
      <w:numFmt w:val="bullet"/>
      <w:lvlText w:val="•"/>
      <w:lvlJc w:val="left"/>
      <w:pPr>
        <w:ind w:left="6231" w:hanging="617"/>
      </w:pPr>
      <w:rPr>
        <w:lang w:val="ru-RU" w:eastAsia="ru-RU" w:bidi="ru-RU"/>
      </w:rPr>
    </w:lvl>
    <w:lvl w:ilvl="7">
      <w:numFmt w:val="bullet"/>
      <w:lvlText w:val="•"/>
      <w:lvlJc w:val="left"/>
      <w:pPr>
        <w:ind w:left="7220" w:hanging="617"/>
      </w:pPr>
      <w:rPr>
        <w:lang w:val="ru-RU" w:eastAsia="ru-RU" w:bidi="ru-RU"/>
      </w:rPr>
    </w:lvl>
    <w:lvl w:ilvl="8">
      <w:numFmt w:val="bullet"/>
      <w:lvlText w:val="•"/>
      <w:lvlJc w:val="left"/>
      <w:pPr>
        <w:ind w:left="8209" w:hanging="617"/>
      </w:pPr>
      <w:rPr>
        <w:lang w:val="ru-RU" w:eastAsia="ru-RU" w:bidi="ru-RU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3"/>
    <w:lvlOverride w:ilvl="0">
      <w:startOverride w:val="2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  <w:lvlOverride w:ilvl="0">
      <w:startOverride w:val="3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5BFB"/>
    <w:rsid w:val="000B5BFB"/>
    <w:rsid w:val="00C237E9"/>
    <w:rsid w:val="00C86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C237E9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alloon Text"/>
    <w:basedOn w:val="a"/>
    <w:link w:val="a4"/>
    <w:uiPriority w:val="99"/>
    <w:semiHidden/>
    <w:unhideWhenUsed/>
    <w:rsid w:val="00C237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237E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C237E9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alloon Text"/>
    <w:basedOn w:val="a"/>
    <w:link w:val="a4"/>
    <w:uiPriority w:val="99"/>
    <w:semiHidden/>
    <w:unhideWhenUsed/>
    <w:rsid w:val="00C237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237E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609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4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user\Downloads\&#1042;&#1072;&#1088;&#1095;&#1077;&#1085;&#1082;&#1086;-converted.docx" TargetMode="External"/><Relationship Id="rId13" Type="http://schemas.openxmlformats.org/officeDocument/2006/relationships/hyperlink" Target="file:///C:\Users\user\Downloads\&#1042;&#1072;&#1088;&#1095;&#1077;&#1085;&#1082;&#1086;-converted.docx" TargetMode="External"/><Relationship Id="rId18" Type="http://schemas.openxmlformats.org/officeDocument/2006/relationships/hyperlink" Target="file:///C:\Users\user\Downloads\&#1042;&#1072;&#1088;&#1095;&#1077;&#1085;&#1082;&#1086;-converted.docx" TargetMode="External"/><Relationship Id="rId3" Type="http://schemas.microsoft.com/office/2007/relationships/stylesWithEffects" Target="stylesWithEffects.xml"/><Relationship Id="rId21" Type="http://schemas.openxmlformats.org/officeDocument/2006/relationships/hyperlink" Target="file:///C:\Users\user\Downloads\&#1042;&#1072;&#1088;&#1095;&#1077;&#1085;&#1082;&#1086;-converted.docx" TargetMode="External"/><Relationship Id="rId7" Type="http://schemas.openxmlformats.org/officeDocument/2006/relationships/hyperlink" Target="file:///C:\Users\user\Downloads\&#1042;&#1072;&#1088;&#1095;&#1077;&#1085;&#1082;&#1086;-converted.docx" TargetMode="External"/><Relationship Id="rId12" Type="http://schemas.openxmlformats.org/officeDocument/2006/relationships/hyperlink" Target="file:///C:\Users\user\Downloads\&#1042;&#1072;&#1088;&#1095;&#1077;&#1085;&#1082;&#1086;-converted.docx" TargetMode="External"/><Relationship Id="rId17" Type="http://schemas.openxmlformats.org/officeDocument/2006/relationships/hyperlink" Target="file:///C:\Users\user\Downloads\&#1042;&#1072;&#1088;&#1095;&#1077;&#1085;&#1082;&#1086;-converted.docx" TargetMode="External"/><Relationship Id="rId2" Type="http://schemas.openxmlformats.org/officeDocument/2006/relationships/styles" Target="styles.xml"/><Relationship Id="rId16" Type="http://schemas.openxmlformats.org/officeDocument/2006/relationships/hyperlink" Target="file:///C:\Users\user\Downloads\&#1042;&#1072;&#1088;&#1095;&#1077;&#1085;&#1082;&#1086;-converted.docx" TargetMode="External"/><Relationship Id="rId20" Type="http://schemas.openxmlformats.org/officeDocument/2006/relationships/hyperlink" Target="file:///C:\Users\user\Downloads\&#1042;&#1072;&#1088;&#1095;&#1077;&#1085;&#1082;&#1086;-converted.docx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C:\Users\user\Downloads\&#1042;&#1072;&#1088;&#1095;&#1077;&#1085;&#1082;&#1086;-converted.docx" TargetMode="External"/><Relationship Id="rId11" Type="http://schemas.openxmlformats.org/officeDocument/2006/relationships/hyperlink" Target="file:///C:\Users\user\Downloads\&#1042;&#1072;&#1088;&#1095;&#1077;&#1085;&#1082;&#1086;-converted.docx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file:///C:\Users\user\Downloads\&#1042;&#1072;&#1088;&#1095;&#1077;&#1085;&#1082;&#1086;-converted.docx" TargetMode="External"/><Relationship Id="rId23" Type="http://schemas.openxmlformats.org/officeDocument/2006/relationships/fontTable" Target="fontTable.xml"/><Relationship Id="rId10" Type="http://schemas.openxmlformats.org/officeDocument/2006/relationships/hyperlink" Target="file:///C:\Users\user\Downloads\&#1042;&#1072;&#1088;&#1095;&#1077;&#1085;&#1082;&#1086;-converted.docx" TargetMode="External"/><Relationship Id="rId19" Type="http://schemas.openxmlformats.org/officeDocument/2006/relationships/hyperlink" Target="file:///C:\Users\user\Downloads\&#1042;&#1072;&#1088;&#1095;&#1077;&#1085;&#1082;&#1086;-converted.docx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C:\Users\user\Downloads\&#1042;&#1072;&#1088;&#1095;&#1077;&#1085;&#1082;&#1086;-converted.docx" TargetMode="External"/><Relationship Id="rId14" Type="http://schemas.openxmlformats.org/officeDocument/2006/relationships/hyperlink" Target="file:///C:\Users\user\Downloads\&#1042;&#1072;&#1088;&#1095;&#1077;&#1085;&#1082;&#1086;-converted.docx" TargetMode="External"/><Relationship Id="rId22" Type="http://schemas.openxmlformats.org/officeDocument/2006/relationships/hyperlink" Target="http://www.ux.ua/ru/issues.asp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10640</Words>
  <Characters>6066</Characters>
  <Application>Microsoft Office Word</Application>
  <DocSecurity>0</DocSecurity>
  <Lines>50</Lines>
  <Paragraphs>33</Paragraphs>
  <ScaleCrop>false</ScaleCrop>
  <Company/>
  <LinksUpToDate>false</LinksUpToDate>
  <CharactersWithSpaces>16673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2018-10-08T08:34:00Z</dcterms:created>
  <dcterms:modified xsi:type="dcterms:W3CDTF">2018-10-08T08:36:00Z</dcterms:modified>
</cp:coreProperties>
</file>