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4458" w:rsidRDefault="00414458">
      <w:pPr>
        <w:pStyle w:val="a3"/>
        <w:spacing w:after="0" w:line="100" w:lineRule="atLeast"/>
      </w:pPr>
    </w:p>
    <w:p w:rsidR="00414458" w:rsidRDefault="00FD6C2C">
      <w:pPr>
        <w:pStyle w:val="a3"/>
        <w:spacing w:after="0" w:line="100" w:lineRule="atLeast"/>
        <w:jc w:val="center"/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414458" w:rsidRDefault="00FD6C2C">
      <w:pPr>
        <w:pStyle w:val="a3"/>
        <w:pBdr>
          <w:bottom w:val="single" w:sz="4" w:space="0" w:color="00000A"/>
        </w:pBdr>
        <w:tabs>
          <w:tab w:val="left" w:pos="1065"/>
          <w:tab w:val="center" w:pos="4677"/>
        </w:tabs>
        <w:spacing w:after="0" w:line="100" w:lineRule="atLeast"/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__________________________________________________________________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</w:p>
    <w:p w:rsidR="00414458" w:rsidRDefault="00FD6C2C">
      <w:pPr>
        <w:pStyle w:val="a3"/>
        <w:pBdr>
          <w:bottom w:val="single" w:sz="4" w:space="0" w:color="00000A"/>
        </w:pBdr>
        <w:spacing w:before="240" w:after="0" w:line="100" w:lineRule="atLeast"/>
        <w:jc w:val="center"/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Філологічний факультет</w:t>
      </w:r>
    </w:p>
    <w:p w:rsidR="00414458" w:rsidRDefault="00414458">
      <w:pPr>
        <w:pStyle w:val="a3"/>
        <w:spacing w:after="0" w:line="100" w:lineRule="atLeast"/>
        <w:jc w:val="center"/>
      </w:pPr>
    </w:p>
    <w:p w:rsidR="00414458" w:rsidRDefault="00FD6C2C">
      <w:pPr>
        <w:pStyle w:val="a3"/>
        <w:pBdr>
          <w:bottom w:val="single" w:sz="4" w:space="0" w:color="00000A"/>
        </w:pBdr>
        <w:spacing w:before="240" w:after="0" w:line="100" w:lineRule="atLeast"/>
        <w:jc w:val="center"/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російської мови</w:t>
      </w:r>
    </w:p>
    <w:p w:rsidR="00414458" w:rsidRDefault="00414458">
      <w:pPr>
        <w:pStyle w:val="a3"/>
        <w:spacing w:after="0" w:line="100" w:lineRule="atLeast"/>
      </w:pPr>
    </w:p>
    <w:p w:rsidR="00414458" w:rsidRDefault="00FD6C2C">
      <w:pPr>
        <w:pStyle w:val="a3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  <w:t>Дипломна робота</w:t>
      </w:r>
    </w:p>
    <w:p w:rsidR="00414458" w:rsidRDefault="00FD6C2C">
      <w:pPr>
        <w:pStyle w:val="a3"/>
        <w:pBdr>
          <w:bottom w:val="single" w:sz="4" w:space="0" w:color="00000A"/>
        </w:pBdr>
        <w:spacing w:before="240" w:after="0" w:line="360" w:lineRule="auto"/>
        <w:ind w:left="1134" w:right="850"/>
        <w:jc w:val="center"/>
      </w:pP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бакалавра </w:t>
      </w:r>
    </w:p>
    <w:p w:rsidR="00414458" w:rsidRDefault="00414458">
      <w:pPr>
        <w:pStyle w:val="a3"/>
        <w:spacing w:after="0" w:line="100" w:lineRule="atLeast"/>
      </w:pPr>
    </w:p>
    <w:p w:rsidR="00414458" w:rsidRDefault="00FD6C2C">
      <w:pPr>
        <w:pStyle w:val="a3"/>
        <w:spacing w:after="0" w:line="100" w:lineRule="atLeast"/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на тему:</w:t>
      </w:r>
    </w:p>
    <w:p w:rsidR="00414458" w:rsidRDefault="00414458">
      <w:pPr>
        <w:pStyle w:val="a3"/>
        <w:spacing w:after="0" w:line="100" w:lineRule="atLeast"/>
      </w:pPr>
    </w:p>
    <w:p w:rsidR="00414458" w:rsidRDefault="00FD6C2C">
      <w:pPr>
        <w:pStyle w:val="a3"/>
        <w:spacing w:after="0" w:line="100" w:lineRule="atLeast"/>
      </w:pPr>
      <w: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«</w:t>
      </w:r>
      <w:r>
        <w:rPr>
          <w:rFonts w:ascii="Times New Roman" w:eastAsia="Calibri" w:hAnsi="Times New Roman" w:cs="Times New Roman"/>
          <w:b/>
          <w:sz w:val="32"/>
          <w:szCs w:val="32"/>
        </w:rPr>
        <w:t>Неаффиксальные способы словообразования в ситуации языковой игры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»</w:t>
      </w:r>
    </w:p>
    <w:p w:rsidR="00414458" w:rsidRDefault="00FD6C2C">
      <w:pPr>
        <w:pStyle w:val="a3"/>
        <w:spacing w:after="0" w:line="100" w:lineRule="atLeast"/>
        <w:jc w:val="center"/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>
        <w:rPr>
          <w:rFonts w:ascii="Times New Roman" w:eastAsia="Calibri" w:hAnsi="Times New Roman" w:cs="Times New Roman"/>
          <w:sz w:val="28"/>
          <w:szCs w:val="28"/>
        </w:rPr>
        <w:t>Не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афіксальні способи словотворення в ситуації мовної гри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</w:p>
    <w:p w:rsidR="00414458" w:rsidRPr="00DE161B" w:rsidRDefault="00FD6C2C">
      <w:pPr>
        <w:pStyle w:val="a3"/>
        <w:tabs>
          <w:tab w:val="right" w:pos="9355"/>
        </w:tabs>
        <w:spacing w:after="0" w:line="100" w:lineRule="atLeast"/>
        <w:jc w:val="center"/>
        <w:rPr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«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Non-affixal word formation in the situation of language ga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me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»</w:t>
      </w:r>
    </w:p>
    <w:p w:rsidR="00414458" w:rsidRPr="00DE161B" w:rsidRDefault="00414458">
      <w:pPr>
        <w:pStyle w:val="a3"/>
        <w:tabs>
          <w:tab w:val="right" w:pos="9355"/>
        </w:tabs>
        <w:spacing w:after="0" w:line="100" w:lineRule="atLeast"/>
        <w:rPr>
          <w:lang w:val="en-US"/>
        </w:rPr>
      </w:pPr>
    </w:p>
    <w:p w:rsidR="00414458" w:rsidRPr="00DE161B" w:rsidRDefault="00414458">
      <w:pPr>
        <w:pStyle w:val="a3"/>
        <w:tabs>
          <w:tab w:val="right" w:pos="9355"/>
        </w:tabs>
        <w:spacing w:after="0" w:line="100" w:lineRule="atLeast"/>
        <w:rPr>
          <w:lang w:val="en-US"/>
        </w:rPr>
      </w:pPr>
    </w:p>
    <w:p w:rsidR="00414458" w:rsidRDefault="00FD6C2C">
      <w:pPr>
        <w:pStyle w:val="a3"/>
        <w:spacing w:after="0" w:line="100" w:lineRule="atLeast"/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Виконала: студентка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денної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форми навчання</w:t>
      </w:r>
    </w:p>
    <w:p w:rsidR="00414458" w:rsidRDefault="00FD6C2C">
      <w:pPr>
        <w:pStyle w:val="a3"/>
        <w:spacing w:after="0" w:line="100" w:lineRule="atLeast"/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напряму підготовки  6.020303  Філологія </w:t>
      </w:r>
    </w:p>
    <w:p w:rsidR="00414458" w:rsidRDefault="00414458">
      <w:pPr>
        <w:pStyle w:val="a3"/>
        <w:spacing w:after="0" w:line="100" w:lineRule="atLeast"/>
      </w:pPr>
    </w:p>
    <w:p w:rsidR="00414458" w:rsidRDefault="00FD6C2C">
      <w:pPr>
        <w:pStyle w:val="a3"/>
        <w:spacing w:after="0" w:line="360" w:lineRule="auto"/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Заболенна Марія Михайлівна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</w:p>
    <w:p w:rsidR="00414458" w:rsidRDefault="00FD6C2C">
      <w:pPr>
        <w:pStyle w:val="a3"/>
        <w:tabs>
          <w:tab w:val="left" w:pos="5245"/>
          <w:tab w:val="right" w:pos="9355"/>
        </w:tabs>
        <w:spacing w:before="120" w:after="0" w:line="360" w:lineRule="auto"/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Керівник     к. філол. н., доц.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Горбань В. В.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__________ </w:t>
      </w:r>
    </w:p>
    <w:p w:rsidR="00414458" w:rsidRDefault="00FD6C2C">
      <w:pPr>
        <w:pStyle w:val="a3"/>
        <w:spacing w:after="0" w:line="360" w:lineRule="auto"/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Рецензент    д. філол. н., проф. Яроцька Г. С.</w:t>
      </w:r>
    </w:p>
    <w:p w:rsidR="00414458" w:rsidRDefault="00414458">
      <w:pPr>
        <w:pStyle w:val="a3"/>
        <w:spacing w:after="0" w:line="100" w:lineRule="atLeast"/>
        <w:ind w:left="3969"/>
      </w:pPr>
    </w:p>
    <w:p w:rsidR="00414458" w:rsidRDefault="00414458">
      <w:pPr>
        <w:pStyle w:val="a3"/>
        <w:spacing w:after="0" w:line="100" w:lineRule="atLeast"/>
        <w:ind w:left="3969"/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20"/>
        <w:gridCol w:w="4635"/>
      </w:tblGrid>
      <w:tr w:rsidR="004144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08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4458" w:rsidRDefault="00FD6C2C">
            <w:pPr>
              <w:pStyle w:val="a3"/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414458" w:rsidRDefault="00FD6C2C">
            <w:pPr>
              <w:pStyle w:val="a3"/>
              <w:spacing w:before="120" w:after="0" w:line="360" w:lineRule="auto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414458" w:rsidRDefault="00FD6C2C">
            <w:pPr>
              <w:pStyle w:val="a3"/>
              <w:spacing w:before="120" w:after="0" w:line="360" w:lineRule="auto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№ 9  від 11.05.2018  р. </w:t>
            </w:r>
          </w:p>
          <w:p w:rsidR="00414458" w:rsidRDefault="00FD6C2C">
            <w:pPr>
              <w:pStyle w:val="a3"/>
              <w:spacing w:before="600" w:after="0" w:line="100" w:lineRule="atLeast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414458" w:rsidRDefault="00FD6C2C">
            <w:pPr>
              <w:pStyle w:val="a3"/>
              <w:tabs>
                <w:tab w:val="left" w:pos="1168"/>
                <w:tab w:val="left" w:pos="3861"/>
              </w:tabs>
              <w:spacing w:before="360" w:after="0" w:line="100" w:lineRule="atLeast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 проф. Степанов Є. М.</w:t>
            </w:r>
          </w:p>
          <w:p w:rsidR="00414458" w:rsidRDefault="00FD6C2C">
            <w:pPr>
              <w:pStyle w:val="a3"/>
              <w:tabs>
                <w:tab w:val="left" w:pos="284"/>
                <w:tab w:val="left" w:pos="1767"/>
              </w:tabs>
              <w:spacing w:after="0" w:line="100" w:lineRule="atLeast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  <w:t>(підпис)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</w:p>
        </w:tc>
        <w:tc>
          <w:tcPr>
            <w:tcW w:w="478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4458" w:rsidRDefault="00FD6C2C">
            <w:pPr>
              <w:pStyle w:val="a3"/>
              <w:tabs>
                <w:tab w:val="right" w:pos="4462"/>
              </w:tabs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Захищено на засіданні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ЕК № 2</w:t>
            </w:r>
          </w:p>
          <w:p w:rsidR="00414458" w:rsidRDefault="00FD6C2C">
            <w:pPr>
              <w:pStyle w:val="a3"/>
              <w:tabs>
                <w:tab w:val="right" w:pos="4462"/>
              </w:tabs>
              <w:spacing w:before="120" w:after="0" w:line="360" w:lineRule="auto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№  від       2018 р.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414458" w:rsidRDefault="00FD6C2C">
            <w:pPr>
              <w:pStyle w:val="a3"/>
              <w:tabs>
                <w:tab w:val="right" w:pos="4462"/>
              </w:tabs>
              <w:spacing w:before="120" w:after="0" w:line="360" w:lineRule="auto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Оцінка______________/___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___/_____</w:t>
            </w:r>
          </w:p>
          <w:p w:rsidR="00414458" w:rsidRDefault="00FD6C2C">
            <w:pPr>
              <w:pStyle w:val="a3"/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(за національною шкалою, шкалою ЕСТS, бали)</w:t>
            </w:r>
          </w:p>
          <w:p w:rsidR="00414458" w:rsidRDefault="00FD6C2C">
            <w:pPr>
              <w:pStyle w:val="a3"/>
              <w:spacing w:before="360" w:after="0" w:line="100" w:lineRule="atLeast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Голова ЕК</w:t>
            </w:r>
          </w:p>
          <w:p w:rsidR="00414458" w:rsidRDefault="00FD6C2C">
            <w:pPr>
              <w:pStyle w:val="a3"/>
              <w:tabs>
                <w:tab w:val="left" w:pos="1446"/>
                <w:tab w:val="right" w:pos="4462"/>
              </w:tabs>
              <w:spacing w:before="360" w:after="0" w:line="100" w:lineRule="atLeast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 проф. Степанов Є. М. </w:t>
            </w:r>
          </w:p>
          <w:p w:rsidR="00414458" w:rsidRDefault="00FD6C2C">
            <w:pPr>
              <w:pStyle w:val="a3"/>
              <w:tabs>
                <w:tab w:val="left" w:pos="454"/>
                <w:tab w:val="left" w:pos="2155"/>
              </w:tabs>
              <w:spacing w:after="0" w:line="100" w:lineRule="atLeast"/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  <w:t>(підпис)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</w:p>
        </w:tc>
      </w:tr>
    </w:tbl>
    <w:p w:rsidR="00414458" w:rsidRDefault="00FD6C2C">
      <w:pPr>
        <w:pStyle w:val="a3"/>
        <w:spacing w:after="0" w:line="100" w:lineRule="atLeast"/>
        <w:jc w:val="center"/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201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8</w:t>
      </w:r>
    </w:p>
    <w:p w:rsidR="00414458" w:rsidRDefault="00414458">
      <w:pPr>
        <w:pStyle w:val="a3"/>
        <w:spacing w:after="160" w:line="256" w:lineRule="auto"/>
        <w:jc w:val="center"/>
        <w:sectPr w:rsidR="00414458">
          <w:footerReference w:type="default" r:id="rId7"/>
          <w:pgSz w:w="11906" w:h="16838"/>
          <w:pgMar w:top="851" w:right="850" w:bottom="1134" w:left="1701" w:header="0" w:footer="708" w:gutter="0"/>
          <w:cols w:space="720"/>
          <w:formProt w:val="0"/>
          <w:titlePg/>
          <w:docGrid w:linePitch="360" w:charSpace="4096"/>
        </w:sectPr>
      </w:pPr>
    </w:p>
    <w:p w:rsidR="00414458" w:rsidRDefault="00FD6C2C">
      <w:pPr>
        <w:pStyle w:val="a3"/>
        <w:spacing w:after="160" w:line="256" w:lineRule="auto"/>
        <w:jc w:val="center"/>
      </w:pPr>
      <w:r>
        <w:rPr>
          <w:rFonts w:ascii="Times New Roman" w:eastAsia="Calibri" w:hAnsi="Times New Roman" w:cs="Times New Roman"/>
          <w:b/>
          <w:sz w:val="28"/>
          <w:szCs w:val="28"/>
        </w:rPr>
        <w:lastRenderedPageBreak/>
        <w:t>СОДЕРЖАНИЕ</w:t>
      </w:r>
    </w:p>
    <w:p w:rsidR="00414458" w:rsidRDefault="00FD6C2C">
      <w:pPr>
        <w:pStyle w:val="a3"/>
        <w:spacing w:after="0" w:line="256" w:lineRule="auto"/>
        <w:jc w:val="both"/>
      </w:pPr>
      <w:r>
        <w:rPr>
          <w:rFonts w:ascii="Times New Roman" w:eastAsia="Calibri" w:hAnsi="Times New Roman" w:cs="Times New Roman"/>
          <w:sz w:val="28"/>
          <w:szCs w:val="28"/>
        </w:rPr>
        <w:t>Введение…………………………………………………………………………..3</w:t>
      </w:r>
    </w:p>
    <w:p w:rsidR="00414458" w:rsidRDefault="00FD6C2C">
      <w:pPr>
        <w:pStyle w:val="a3"/>
        <w:spacing w:after="0" w:line="256" w:lineRule="auto"/>
        <w:jc w:val="both"/>
      </w:pPr>
      <w:r>
        <w:rPr>
          <w:rFonts w:ascii="Times New Roman" w:eastAsia="Calibri" w:hAnsi="Times New Roman" w:cs="Times New Roman"/>
          <w:sz w:val="28"/>
          <w:szCs w:val="28"/>
        </w:rPr>
        <w:t xml:space="preserve">РАЗДЕЛ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DE161B">
        <w:rPr>
          <w:rFonts w:ascii="Times New Roman" w:eastAsia="Calibri" w:hAnsi="Times New Roman" w:cs="Times New Roman"/>
          <w:sz w:val="28"/>
          <w:szCs w:val="28"/>
        </w:rPr>
        <w:t>. НЕАФФИКСАЛЬНЫЕ СПОСОБЫ СЛОВООБРАЗОВАНИЯ В СОВРЕМЕННОМ ЯЗЫКОЗНАНИИ</w:t>
      </w:r>
      <w:r>
        <w:rPr>
          <w:rFonts w:ascii="Times New Roman" w:eastAsia="Calibri" w:hAnsi="Times New Roman" w:cs="Times New Roman"/>
          <w:sz w:val="28"/>
          <w:szCs w:val="28"/>
        </w:rPr>
        <w:t>……………………………………………7</w:t>
      </w:r>
    </w:p>
    <w:p w:rsidR="00414458" w:rsidRDefault="00FD6C2C">
      <w:pPr>
        <w:pStyle w:val="a3"/>
        <w:numPr>
          <w:ilvl w:val="1"/>
          <w:numId w:val="3"/>
        </w:numPr>
        <w:spacing w:after="0" w:line="256" w:lineRule="auto"/>
        <w:contextualSpacing/>
        <w:jc w:val="both"/>
      </w:pPr>
      <w:r>
        <w:rPr>
          <w:rFonts w:ascii="Times New Roman" w:eastAsia="Calibri" w:hAnsi="Times New Roman" w:cs="Times New Roman"/>
          <w:sz w:val="28"/>
          <w:szCs w:val="28"/>
        </w:rPr>
        <w:t xml:space="preserve">    Понятия «аббревиация» и «аббревиатура» в лингвистике…………….7</w:t>
      </w:r>
    </w:p>
    <w:p w:rsidR="00414458" w:rsidRDefault="00FD6C2C">
      <w:pPr>
        <w:pStyle w:val="a3"/>
        <w:numPr>
          <w:ilvl w:val="2"/>
          <w:numId w:val="4"/>
        </w:numPr>
        <w:spacing w:after="160" w:line="256" w:lineRule="auto"/>
        <w:contextualSpacing/>
      </w:pPr>
      <w:r>
        <w:rPr>
          <w:rFonts w:ascii="Times New Roman" w:eastAsia="Calibri" w:hAnsi="Times New Roman" w:cs="Times New Roman"/>
          <w:sz w:val="28"/>
          <w:szCs w:val="28"/>
        </w:rPr>
        <w:t xml:space="preserve">Причины создания </w:t>
      </w:r>
      <w:r>
        <w:rPr>
          <w:rFonts w:ascii="Times New Roman" w:eastAsia="Calibri" w:hAnsi="Times New Roman" w:cs="Times New Roman"/>
          <w:sz w:val="28"/>
          <w:szCs w:val="28"/>
        </w:rPr>
        <w:t>аббревиатур…………………………………………10</w:t>
      </w:r>
    </w:p>
    <w:p w:rsidR="00414458" w:rsidRDefault="00FD6C2C">
      <w:pPr>
        <w:pStyle w:val="a3"/>
        <w:numPr>
          <w:ilvl w:val="2"/>
          <w:numId w:val="4"/>
        </w:numPr>
        <w:spacing w:after="0" w:line="256" w:lineRule="auto"/>
        <w:contextualSpacing/>
        <w:jc w:val="both"/>
      </w:pPr>
      <w:r>
        <w:rPr>
          <w:rFonts w:ascii="Times New Roman" w:eastAsia="Calibri" w:hAnsi="Times New Roman" w:cs="Times New Roman"/>
          <w:sz w:val="28"/>
          <w:szCs w:val="28"/>
        </w:rPr>
        <w:t>Классификация сокращений…………………………………………….12</w:t>
      </w:r>
    </w:p>
    <w:p w:rsidR="00414458" w:rsidRDefault="00FD6C2C">
      <w:pPr>
        <w:pStyle w:val="a3"/>
        <w:numPr>
          <w:ilvl w:val="1"/>
          <w:numId w:val="4"/>
        </w:numPr>
        <w:spacing w:after="0" w:line="256" w:lineRule="auto"/>
        <w:contextualSpacing/>
        <w:jc w:val="both"/>
      </w:pPr>
      <w:r>
        <w:rPr>
          <w:rFonts w:ascii="Times New Roman" w:eastAsia="Calibri" w:hAnsi="Times New Roman" w:cs="Times New Roman"/>
          <w:sz w:val="28"/>
          <w:szCs w:val="28"/>
        </w:rPr>
        <w:t>Теория способа сложения в русском языкознании……………………..14</w:t>
      </w:r>
    </w:p>
    <w:p w:rsidR="00414458" w:rsidRDefault="00FD6C2C">
      <w:pPr>
        <w:pStyle w:val="a3"/>
        <w:numPr>
          <w:ilvl w:val="1"/>
          <w:numId w:val="4"/>
        </w:numPr>
        <w:spacing w:after="160" w:line="256" w:lineRule="auto"/>
        <w:contextualSpacing/>
      </w:pPr>
      <w:r>
        <w:rPr>
          <w:rFonts w:ascii="Times New Roman" w:eastAsia="Calibri" w:hAnsi="Times New Roman" w:cs="Times New Roman"/>
          <w:sz w:val="28"/>
          <w:szCs w:val="28"/>
        </w:rPr>
        <w:t>Понятие «сращение» в лингвистике……………………………………..17</w:t>
      </w:r>
    </w:p>
    <w:p w:rsidR="00414458" w:rsidRDefault="00FD6C2C">
      <w:pPr>
        <w:pStyle w:val="a3"/>
        <w:numPr>
          <w:ilvl w:val="1"/>
          <w:numId w:val="4"/>
        </w:numPr>
        <w:spacing w:after="160" w:line="256" w:lineRule="auto"/>
        <w:contextualSpacing/>
      </w:pPr>
      <w:r>
        <w:rPr>
          <w:rFonts w:ascii="Times New Roman" w:eastAsia="Calibri" w:hAnsi="Times New Roman" w:cs="Times New Roman"/>
          <w:sz w:val="28"/>
          <w:szCs w:val="28"/>
        </w:rPr>
        <w:t>Усечение как способ словообразования………………...………………20</w:t>
      </w:r>
    </w:p>
    <w:p w:rsidR="00414458" w:rsidRDefault="00FD6C2C">
      <w:pPr>
        <w:pStyle w:val="a3"/>
        <w:numPr>
          <w:ilvl w:val="1"/>
          <w:numId w:val="4"/>
        </w:numPr>
        <w:spacing w:after="0" w:line="256" w:lineRule="auto"/>
        <w:contextualSpacing/>
      </w:pPr>
      <w:r>
        <w:rPr>
          <w:rFonts w:ascii="Times New Roman" w:eastAsia="Calibri" w:hAnsi="Times New Roman" w:cs="Times New Roman"/>
          <w:sz w:val="28"/>
          <w:szCs w:val="28"/>
        </w:rPr>
        <w:t>Субстантивация как</w:t>
      </w:r>
      <w:r>
        <w:rPr>
          <w:rFonts w:ascii="Times New Roman" w:eastAsia="Calibri" w:hAnsi="Times New Roman" w:cs="Times New Roman"/>
          <w:sz w:val="28"/>
          <w:szCs w:val="28"/>
        </w:rPr>
        <w:t xml:space="preserve"> способ словообразования…….…………………...22</w:t>
      </w:r>
    </w:p>
    <w:p w:rsidR="00414458" w:rsidRDefault="00FD6C2C">
      <w:pPr>
        <w:pStyle w:val="a3"/>
        <w:spacing w:after="0" w:line="256" w:lineRule="auto"/>
      </w:pPr>
      <w:r>
        <w:rPr>
          <w:rFonts w:ascii="Times New Roman" w:eastAsia="Calibri" w:hAnsi="Times New Roman" w:cs="Times New Roman"/>
          <w:sz w:val="28"/>
          <w:szCs w:val="28"/>
        </w:rPr>
        <w:t xml:space="preserve">Выводы к разделу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</w:t>
      </w:r>
      <w:r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………………………………………………….…………..26</w:t>
      </w:r>
    </w:p>
    <w:p w:rsidR="00414458" w:rsidRDefault="00FD6C2C">
      <w:pPr>
        <w:pStyle w:val="a3"/>
        <w:spacing w:after="0" w:line="256" w:lineRule="auto"/>
        <w:jc w:val="both"/>
      </w:pPr>
      <w:r>
        <w:rPr>
          <w:rFonts w:ascii="Times New Roman" w:eastAsia="Calibri" w:hAnsi="Times New Roman" w:cs="Times New Roman"/>
          <w:sz w:val="28"/>
          <w:szCs w:val="28"/>
        </w:rPr>
        <w:t xml:space="preserve">РАЗДЕЛ </w:t>
      </w:r>
      <w:r>
        <w:rPr>
          <w:rFonts w:ascii="Times New Roman" w:eastAsia="Calibri" w:hAnsi="Times New Roman" w:cs="Times New Roman"/>
          <w:sz w:val="28"/>
          <w:szCs w:val="28"/>
          <w:lang w:val="de-DE"/>
        </w:rPr>
        <w:t>II.</w:t>
      </w:r>
      <w:r>
        <w:rPr>
          <w:rFonts w:ascii="Times New Roman" w:eastAsia="Calibri" w:hAnsi="Times New Roman" w:cs="Times New Roman"/>
          <w:sz w:val="28"/>
          <w:szCs w:val="28"/>
        </w:rPr>
        <w:t xml:space="preserve"> ФЕНОМЕН ЯЗЫКОВОЙ ИГРЫ В СЛОВООБРАЗОВАНИИ….27</w:t>
      </w:r>
    </w:p>
    <w:p w:rsidR="00414458" w:rsidRDefault="00FD6C2C">
      <w:pPr>
        <w:pStyle w:val="a3"/>
        <w:spacing w:after="0" w:line="256" w:lineRule="auto"/>
        <w:jc w:val="both"/>
      </w:pPr>
      <w:r>
        <w:rPr>
          <w:rFonts w:ascii="Times New Roman" w:eastAsia="Calibri" w:hAnsi="Times New Roman" w:cs="Times New Roman"/>
          <w:sz w:val="28"/>
          <w:szCs w:val="28"/>
        </w:rPr>
        <w:t>2.1.</w:t>
      </w:r>
      <w:r>
        <w:rPr>
          <w:rFonts w:eastAsia="Calibri" w:cs="Times New Roman"/>
        </w:rPr>
        <w:t xml:space="preserve"> </w:t>
      </w:r>
      <w:r>
        <w:rPr>
          <w:rFonts w:eastAsia="Calibri" w:cs="Times New Roman"/>
        </w:rPr>
        <w:tab/>
      </w:r>
      <w:r>
        <w:rPr>
          <w:rFonts w:ascii="Times New Roman" w:eastAsia="Calibri" w:hAnsi="Times New Roman" w:cs="Times New Roman"/>
          <w:sz w:val="28"/>
          <w:szCs w:val="28"/>
        </w:rPr>
        <w:t>Языковая игра как лингвистическое явление…………………………27</w:t>
      </w:r>
    </w:p>
    <w:p w:rsidR="00414458" w:rsidRDefault="00FD6C2C">
      <w:pPr>
        <w:pStyle w:val="a3"/>
        <w:spacing w:after="0" w:line="256" w:lineRule="auto"/>
        <w:jc w:val="both"/>
      </w:pPr>
      <w:r>
        <w:rPr>
          <w:rFonts w:ascii="Times New Roman" w:eastAsia="Calibri" w:hAnsi="Times New Roman" w:cs="Times New Roman"/>
          <w:sz w:val="28"/>
          <w:szCs w:val="28"/>
        </w:rPr>
        <w:t>2.2.</w:t>
      </w:r>
      <w:r>
        <w:rPr>
          <w:rFonts w:ascii="Times New Roman" w:eastAsia="Calibri" w:hAnsi="Times New Roman" w:cs="Times New Roman"/>
          <w:sz w:val="28"/>
          <w:szCs w:val="28"/>
        </w:rPr>
        <w:tab/>
        <w:t>Функции языковой игры…………………………………………………32</w:t>
      </w:r>
    </w:p>
    <w:p w:rsidR="00414458" w:rsidRDefault="00FD6C2C">
      <w:pPr>
        <w:pStyle w:val="a3"/>
        <w:spacing w:after="0" w:line="256" w:lineRule="auto"/>
        <w:jc w:val="both"/>
      </w:pPr>
      <w:r>
        <w:rPr>
          <w:rFonts w:ascii="Times New Roman" w:eastAsia="Calibri" w:hAnsi="Times New Roman" w:cs="Times New Roman"/>
          <w:sz w:val="28"/>
          <w:szCs w:val="28"/>
        </w:rPr>
        <w:t>2.3.</w:t>
      </w:r>
      <w:r>
        <w:rPr>
          <w:rFonts w:ascii="Times New Roman" w:eastAsia="Calibri" w:hAnsi="Times New Roman" w:cs="Times New Roman"/>
          <w:sz w:val="28"/>
          <w:szCs w:val="28"/>
        </w:rPr>
        <w:tab/>
        <w:t>Типы языковой игры……………………………………………………..34</w:t>
      </w:r>
    </w:p>
    <w:p w:rsidR="00414458" w:rsidRDefault="00FD6C2C">
      <w:pPr>
        <w:pStyle w:val="a3"/>
        <w:spacing w:after="0" w:line="256" w:lineRule="auto"/>
        <w:jc w:val="both"/>
      </w:pPr>
      <w:r>
        <w:rPr>
          <w:rFonts w:ascii="Times New Roman" w:eastAsia="Calibri" w:hAnsi="Times New Roman" w:cs="Times New Roman"/>
          <w:sz w:val="28"/>
          <w:szCs w:val="28"/>
        </w:rPr>
        <w:t>2.4.</w:t>
      </w:r>
      <w:r>
        <w:rPr>
          <w:rFonts w:ascii="Times New Roman" w:eastAsia="Calibri" w:hAnsi="Times New Roman" w:cs="Times New Roman"/>
          <w:sz w:val="28"/>
          <w:szCs w:val="28"/>
        </w:rPr>
        <w:tab/>
        <w:t>Аббревиация как средство языковой игры…………………………….37</w:t>
      </w:r>
    </w:p>
    <w:p w:rsidR="00414458" w:rsidRDefault="00FD6C2C">
      <w:pPr>
        <w:pStyle w:val="a3"/>
        <w:spacing w:after="0" w:line="256" w:lineRule="auto"/>
        <w:jc w:val="both"/>
      </w:pPr>
      <w:r>
        <w:rPr>
          <w:rFonts w:ascii="Times New Roman" w:eastAsia="Calibri" w:hAnsi="Times New Roman" w:cs="Times New Roman"/>
          <w:sz w:val="28"/>
          <w:szCs w:val="28"/>
        </w:rPr>
        <w:t>2.5.</w:t>
      </w:r>
      <w:r>
        <w:rPr>
          <w:rFonts w:ascii="Times New Roman" w:eastAsia="Calibri" w:hAnsi="Times New Roman" w:cs="Times New Roman"/>
          <w:sz w:val="28"/>
          <w:szCs w:val="28"/>
        </w:rPr>
        <w:tab/>
        <w:t>Сложение как средство языковой игры………………………………...42</w:t>
      </w:r>
    </w:p>
    <w:p w:rsidR="00414458" w:rsidRDefault="00FD6C2C">
      <w:pPr>
        <w:pStyle w:val="a3"/>
        <w:spacing w:after="0" w:line="256" w:lineRule="auto"/>
        <w:jc w:val="both"/>
      </w:pPr>
      <w:r>
        <w:rPr>
          <w:rFonts w:ascii="Times New Roman" w:eastAsia="Calibri" w:hAnsi="Times New Roman" w:cs="Times New Roman"/>
          <w:sz w:val="28"/>
          <w:szCs w:val="28"/>
        </w:rPr>
        <w:t>2.6.</w:t>
      </w:r>
      <w:r>
        <w:rPr>
          <w:rFonts w:ascii="Times New Roman" w:eastAsia="Calibri" w:hAnsi="Times New Roman" w:cs="Times New Roman"/>
          <w:sz w:val="28"/>
          <w:szCs w:val="28"/>
        </w:rPr>
        <w:tab/>
        <w:t>Сращение как средство языковой игры………………………………...44</w:t>
      </w:r>
    </w:p>
    <w:p w:rsidR="00414458" w:rsidRDefault="00FD6C2C">
      <w:pPr>
        <w:pStyle w:val="a3"/>
        <w:spacing w:after="0" w:line="256" w:lineRule="auto"/>
        <w:jc w:val="both"/>
      </w:pPr>
      <w:r>
        <w:rPr>
          <w:rFonts w:ascii="Times New Roman" w:eastAsia="Calibri" w:hAnsi="Times New Roman" w:cs="Times New Roman"/>
          <w:sz w:val="28"/>
          <w:szCs w:val="28"/>
        </w:rPr>
        <w:t>2.7.</w:t>
      </w:r>
      <w:r>
        <w:rPr>
          <w:rFonts w:ascii="Times New Roman" w:eastAsia="Calibri" w:hAnsi="Times New Roman" w:cs="Times New Roman"/>
          <w:sz w:val="28"/>
          <w:szCs w:val="28"/>
        </w:rPr>
        <w:tab/>
        <w:t>Усечение как средство языковой иг</w:t>
      </w:r>
      <w:r>
        <w:rPr>
          <w:rFonts w:ascii="Times New Roman" w:eastAsia="Calibri" w:hAnsi="Times New Roman" w:cs="Times New Roman"/>
          <w:sz w:val="28"/>
          <w:szCs w:val="28"/>
        </w:rPr>
        <w:t>ры…………………………………46</w:t>
      </w:r>
    </w:p>
    <w:p w:rsidR="00414458" w:rsidRDefault="00FD6C2C">
      <w:pPr>
        <w:pStyle w:val="a3"/>
        <w:spacing w:after="0" w:line="256" w:lineRule="auto"/>
        <w:jc w:val="both"/>
      </w:pPr>
      <w:r>
        <w:rPr>
          <w:rFonts w:ascii="Times New Roman" w:eastAsia="Calibri" w:hAnsi="Times New Roman" w:cs="Times New Roman"/>
          <w:sz w:val="28"/>
          <w:szCs w:val="28"/>
        </w:rPr>
        <w:t>2.8.</w:t>
      </w:r>
      <w:r>
        <w:rPr>
          <w:rFonts w:ascii="Times New Roman" w:eastAsia="Calibri" w:hAnsi="Times New Roman" w:cs="Times New Roman"/>
          <w:sz w:val="28"/>
          <w:szCs w:val="28"/>
        </w:rPr>
        <w:tab/>
        <w:t>Субстантивация как средство языковой игры…………………………49</w:t>
      </w:r>
    </w:p>
    <w:p w:rsidR="00414458" w:rsidRDefault="00FD6C2C">
      <w:pPr>
        <w:pStyle w:val="a3"/>
        <w:spacing w:after="0" w:line="256" w:lineRule="auto"/>
        <w:jc w:val="both"/>
      </w:pPr>
      <w:r>
        <w:rPr>
          <w:rFonts w:ascii="Times New Roman" w:eastAsia="Calibri" w:hAnsi="Times New Roman" w:cs="Times New Roman"/>
          <w:sz w:val="28"/>
          <w:szCs w:val="28"/>
        </w:rPr>
        <w:t xml:space="preserve">Выводы к разделу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II</w:t>
      </w:r>
      <w:r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……………………………………………….…………….53</w:t>
      </w:r>
    </w:p>
    <w:p w:rsidR="00414458" w:rsidRDefault="00FD6C2C">
      <w:pPr>
        <w:pStyle w:val="a3"/>
        <w:spacing w:after="0" w:line="256" w:lineRule="auto"/>
        <w:jc w:val="both"/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Заключение…………………………………………………………...…………..55</w:t>
      </w:r>
    </w:p>
    <w:p w:rsidR="00414458" w:rsidRDefault="00FD6C2C">
      <w:pPr>
        <w:pStyle w:val="a3"/>
        <w:spacing w:after="0" w:line="256" w:lineRule="auto"/>
        <w:jc w:val="both"/>
      </w:pPr>
      <w:r>
        <w:rPr>
          <w:rFonts w:ascii="Times New Roman" w:eastAsia="Calibri" w:hAnsi="Times New Roman" w:cs="Times New Roman"/>
          <w:sz w:val="28"/>
          <w:szCs w:val="28"/>
        </w:rPr>
        <w:t>Список использованной литературы…………………………………………...58</w:t>
      </w:r>
    </w:p>
    <w:p w:rsidR="00414458" w:rsidRDefault="00FD6C2C">
      <w:pPr>
        <w:pStyle w:val="a3"/>
        <w:spacing w:after="0" w:line="256" w:lineRule="auto"/>
        <w:jc w:val="both"/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Приложение………………………………………………………………...…….64</w:t>
      </w:r>
    </w:p>
    <w:p w:rsidR="00414458" w:rsidRDefault="00414458">
      <w:pPr>
        <w:pStyle w:val="a3"/>
        <w:spacing w:after="0" w:line="360" w:lineRule="auto"/>
        <w:jc w:val="both"/>
      </w:pPr>
    </w:p>
    <w:p w:rsidR="00414458" w:rsidRDefault="00414458">
      <w:pPr>
        <w:pStyle w:val="a3"/>
        <w:spacing w:after="0" w:line="360" w:lineRule="auto"/>
        <w:jc w:val="both"/>
      </w:pPr>
    </w:p>
    <w:p w:rsidR="00414458" w:rsidRDefault="00FD6C2C">
      <w:pPr>
        <w:pStyle w:val="a3"/>
        <w:pageBreakBefore/>
        <w:jc w:val="center"/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ВВЕДЕНИЕ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>На развитие лексики русского языка влияют два основных фактора: внешние и внутренние стимулы языковой эволюции. Действие внешних факторов соотносится с общественными и политическими процессами, происход</w:t>
      </w:r>
      <w:r>
        <w:rPr>
          <w:rFonts w:ascii="Times New Roman" w:hAnsi="Times New Roman" w:cs="Times New Roman"/>
          <w:sz w:val="28"/>
          <w:szCs w:val="28"/>
        </w:rPr>
        <w:t>ящими в жизни государства. Внутренние же преобразования играют не меньшую роль в развитии языка. При анализе факторов обогащения номинативного фонда необходим учёт как внешних, так и внутренних стимулов, что позволяет представить наиболее полную картину де</w:t>
      </w:r>
      <w:r>
        <w:rPr>
          <w:rFonts w:ascii="Times New Roman" w:hAnsi="Times New Roman" w:cs="Times New Roman"/>
          <w:sz w:val="28"/>
          <w:szCs w:val="28"/>
        </w:rPr>
        <w:t>йствия различных факторов, способствующих появлению новообразований.  Изучение новых слов играет важную роль для исследования многих проблем в области словообразования, стилистики, лексикографии.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>Теорию словообразования в русском языке разрабатывали многие</w:t>
      </w:r>
      <w:r>
        <w:rPr>
          <w:rFonts w:ascii="Times New Roman" w:hAnsi="Times New Roman" w:cs="Times New Roman"/>
          <w:sz w:val="28"/>
          <w:szCs w:val="28"/>
        </w:rPr>
        <w:t xml:space="preserve"> языковеды. Этому вопросу посвящали свои исследования как отечественные (В.Н. Виноградова [12], В.А. Горпинич </w:t>
      </w:r>
      <w:r w:rsidRPr="00DE161B">
        <w:rPr>
          <w:rFonts w:ascii="Times New Roman" w:hAnsi="Times New Roman" w:cs="Times New Roman"/>
          <w:sz w:val="28"/>
          <w:szCs w:val="28"/>
        </w:rPr>
        <w:t>[19]</w:t>
      </w:r>
      <w:r>
        <w:rPr>
          <w:rFonts w:ascii="Times New Roman" w:hAnsi="Times New Roman" w:cs="Times New Roman"/>
          <w:sz w:val="28"/>
          <w:szCs w:val="28"/>
        </w:rPr>
        <w:t>, А.Д. Зверев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DE161B">
        <w:rPr>
          <w:rFonts w:ascii="Times New Roman" w:hAnsi="Times New Roman" w:cs="Times New Roman"/>
          <w:sz w:val="28"/>
          <w:szCs w:val="28"/>
        </w:rPr>
        <w:t>[28]</w:t>
      </w:r>
      <w:r>
        <w:rPr>
          <w:rFonts w:ascii="Times New Roman" w:hAnsi="Times New Roman" w:cs="Times New Roman"/>
          <w:sz w:val="28"/>
          <w:szCs w:val="28"/>
        </w:rPr>
        <w:t>, Е.А.Земская [2</w:t>
      </w:r>
      <w:r w:rsidRPr="00DE161B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>;30;31], Е.С. Кубрякова [36], В.В. Лопатин</w:t>
      </w:r>
      <w:r>
        <w:rPr>
          <w:rFonts w:ascii="Times New Roman" w:hAnsi="Times New Roman" w:cs="Times New Roman"/>
          <w:sz w:val="28"/>
          <w:szCs w:val="28"/>
          <w:lang w:val="de-DE"/>
        </w:rPr>
        <w:t> </w:t>
      </w:r>
      <w:r w:rsidRPr="00DE161B">
        <w:rPr>
          <w:rFonts w:ascii="Times New Roman" w:hAnsi="Times New Roman" w:cs="Times New Roman"/>
          <w:sz w:val="28"/>
          <w:szCs w:val="28"/>
        </w:rPr>
        <w:t>[39]</w:t>
      </w:r>
      <w:r>
        <w:rPr>
          <w:rFonts w:ascii="Times New Roman" w:hAnsi="Times New Roman" w:cs="Times New Roman"/>
          <w:sz w:val="28"/>
          <w:szCs w:val="28"/>
        </w:rPr>
        <w:t>, В.Н. Немченко [</w:t>
      </w:r>
      <w:r w:rsidRPr="00DE161B">
        <w:rPr>
          <w:rFonts w:ascii="Times New Roman" w:hAnsi="Times New Roman" w:cs="Times New Roman"/>
          <w:sz w:val="28"/>
          <w:szCs w:val="28"/>
        </w:rPr>
        <w:t>41</w:t>
      </w:r>
      <w:r>
        <w:rPr>
          <w:rFonts w:ascii="Times New Roman" w:hAnsi="Times New Roman" w:cs="Times New Roman"/>
          <w:sz w:val="28"/>
          <w:szCs w:val="28"/>
        </w:rPr>
        <w:t>] А.Н.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Тихонов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DE161B">
        <w:rPr>
          <w:rFonts w:ascii="Times New Roman" w:hAnsi="Times New Roman" w:cs="Times New Roman"/>
          <w:sz w:val="28"/>
          <w:szCs w:val="28"/>
        </w:rPr>
        <w:t>[5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DE161B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, И.С. Улуханов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DE161B">
        <w:rPr>
          <w:rFonts w:ascii="Times New Roman" w:hAnsi="Times New Roman" w:cs="Times New Roman"/>
          <w:sz w:val="28"/>
          <w:szCs w:val="28"/>
        </w:rPr>
        <w:t>[5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DE161B">
        <w:rPr>
          <w:rFonts w:ascii="Times New Roman" w:hAnsi="Times New Roman" w:cs="Times New Roman"/>
          <w:sz w:val="28"/>
          <w:szCs w:val="28"/>
        </w:rPr>
        <w:t>;5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DE161B">
        <w:rPr>
          <w:rFonts w:ascii="Times New Roman" w:hAnsi="Times New Roman" w:cs="Times New Roman"/>
          <w:sz w:val="28"/>
          <w:szCs w:val="28"/>
        </w:rPr>
        <w:t>;5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DE161B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), так и зарубежные (А.Мазон[</w:t>
      </w:r>
      <w:r w:rsidRPr="00DE161B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</w:rPr>
        <w:t>], P.O.Якобсон [</w:t>
      </w:r>
      <w:r>
        <w:rPr>
          <w:rFonts w:ascii="Times New Roman" w:hAnsi="Times New Roman" w:cs="Times New Roman"/>
          <w:sz w:val="28"/>
          <w:szCs w:val="28"/>
          <w:lang w:val="uk-UA"/>
        </w:rPr>
        <w:t>61</w:t>
      </w:r>
      <w:r>
        <w:rPr>
          <w:rFonts w:ascii="Times New Roman" w:hAnsi="Times New Roman" w:cs="Times New Roman"/>
          <w:sz w:val="28"/>
          <w:szCs w:val="28"/>
        </w:rPr>
        <w:t>]) учёные. Данный аспект продолжает интересовать лингвистов  и в настоящее время. Он разрабатывается в работах современных лингвистов: А.А.Безруковой [</w:t>
      </w:r>
      <w:r w:rsidRPr="00DE161B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>],</w:t>
      </w:r>
      <w:r w:rsidRPr="00DE161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Ю.Н.Караулова [</w:t>
      </w:r>
      <w:r w:rsidRPr="00DE161B">
        <w:rPr>
          <w:rFonts w:ascii="Times New Roman" w:hAnsi="Times New Roman" w:cs="Times New Roman"/>
          <w:sz w:val="28"/>
          <w:szCs w:val="28"/>
        </w:rPr>
        <w:t>33</w:t>
      </w:r>
      <w:r>
        <w:rPr>
          <w:rFonts w:ascii="Times New Roman" w:hAnsi="Times New Roman" w:cs="Times New Roman"/>
          <w:sz w:val="28"/>
          <w:szCs w:val="28"/>
        </w:rPr>
        <w:t>],</w:t>
      </w:r>
      <w:r w:rsidRPr="00DE161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Н.А.Кожевниковой [3</w:t>
      </w:r>
      <w:r w:rsidRPr="00DE161B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>], А.Т.Л</w:t>
      </w:r>
      <w:r>
        <w:rPr>
          <w:rFonts w:ascii="Times New Roman" w:hAnsi="Times New Roman" w:cs="Times New Roman"/>
          <w:sz w:val="28"/>
          <w:szCs w:val="28"/>
        </w:rPr>
        <w:t>ипатова [3</w:t>
      </w:r>
      <w:r w:rsidRPr="00DE161B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>]</w:t>
      </w:r>
      <w:r w:rsidRPr="00DE161B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Е.А. Селивановой</w:t>
      </w:r>
      <w:r w:rsidRPr="00DE161B">
        <w:rPr>
          <w:rFonts w:ascii="Times New Roman" w:hAnsi="Times New Roman" w:cs="Times New Roman"/>
          <w:sz w:val="28"/>
          <w:szCs w:val="28"/>
        </w:rPr>
        <w:t xml:space="preserve"> [49]</w:t>
      </w:r>
      <w:r>
        <w:rPr>
          <w:rFonts w:ascii="Times New Roman" w:hAnsi="Times New Roman" w:cs="Times New Roman"/>
          <w:sz w:val="28"/>
          <w:szCs w:val="28"/>
        </w:rPr>
        <w:t xml:space="preserve"> и других.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>В современной лингвистике заметно усилился интерес к проявлениям творческой функции языка, одним из которых выступает языковая игра. В этой связи особенно актуальным представляется исследование публицистическог</w:t>
      </w:r>
      <w:r>
        <w:rPr>
          <w:rFonts w:ascii="Times New Roman" w:hAnsi="Times New Roman" w:cs="Times New Roman"/>
          <w:sz w:val="28"/>
          <w:szCs w:val="28"/>
        </w:rPr>
        <w:t>о текста с высокой степенью языковой обусловленности, отличительной чертой которого является ориентированность автора на намеренное моделирование  лексических, синтаксических, словообразовательных, семантических, прагматических аномалий, которые помогают о</w:t>
      </w:r>
      <w:r>
        <w:rPr>
          <w:rFonts w:ascii="Times New Roman" w:hAnsi="Times New Roman" w:cs="Times New Roman"/>
          <w:sz w:val="28"/>
          <w:szCs w:val="28"/>
        </w:rPr>
        <w:t xml:space="preserve">сознать заложенную в системе языка и отраженную в речи противоречивость и неоднозначность функционирования языковых единиц. </w:t>
      </w:r>
      <w:r>
        <w:rPr>
          <w:rFonts w:ascii="Times New Roman" w:hAnsi="Times New Roman" w:cs="Times New Roman"/>
          <w:sz w:val="28"/>
          <w:szCs w:val="28"/>
        </w:rPr>
        <w:tab/>
        <w:t xml:space="preserve">Языковые игры способствуют повышенной активности восприятия сообщения, заставляют реципиентов </w:t>
      </w:r>
      <w:r>
        <w:rPr>
          <w:rFonts w:ascii="Times New Roman" w:hAnsi="Times New Roman" w:cs="Times New Roman"/>
          <w:sz w:val="28"/>
          <w:szCs w:val="28"/>
        </w:rPr>
        <w:lastRenderedPageBreak/>
        <w:t>получать новые смыслы из языковых еди</w:t>
      </w:r>
      <w:r>
        <w:rPr>
          <w:rFonts w:ascii="Times New Roman" w:hAnsi="Times New Roman" w:cs="Times New Roman"/>
          <w:sz w:val="28"/>
          <w:szCs w:val="28"/>
        </w:rPr>
        <w:t>ниц, выстраивать ассоциативные ряды и логические цепочки. Использование словесных игр требует сотворчества слушателя (читателя), который должен не только восстановить исходные языковые единицы, подвергшиеся творческой обработке, но и определить новое текст</w:t>
      </w:r>
      <w:r>
        <w:rPr>
          <w:rFonts w:ascii="Times New Roman" w:hAnsi="Times New Roman" w:cs="Times New Roman"/>
          <w:sz w:val="28"/>
          <w:szCs w:val="28"/>
        </w:rPr>
        <w:t>овое значение, обычно обогащенное эмоционально-оценочным «приращением» смысла [</w:t>
      </w:r>
      <w:r w:rsidRPr="00DE161B">
        <w:rPr>
          <w:rFonts w:ascii="Times New Roman" w:hAnsi="Times New Roman" w:cs="Times New Roman"/>
          <w:sz w:val="28"/>
          <w:szCs w:val="28"/>
        </w:rPr>
        <w:t>37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DE161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177].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>Языковая игра тесно связана с понятием  языковой личности.  Именно с помощью языковой игры реализуется лингвокреативность индивидуума. Вот почему в последнее время м</w:t>
      </w:r>
      <w:r>
        <w:rPr>
          <w:rFonts w:ascii="Times New Roman" w:hAnsi="Times New Roman" w:cs="Times New Roman"/>
          <w:sz w:val="28"/>
          <w:szCs w:val="28"/>
        </w:rPr>
        <w:t>ожно отметить усиленный интерес к этому феномену.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>Теоретические основы языковой игры в разные времена рассматривали в своих трудах многие отечественные и зарубежные лингвисты: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Н.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Д.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Арутюнова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[</w:t>
      </w:r>
      <w:r w:rsidRPr="00DE161B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],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Л.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Витгенштейн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[13],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Горбань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E161B">
        <w:rPr>
          <w:rFonts w:ascii="Times New Roman" w:hAnsi="Times New Roman" w:cs="Times New Roman"/>
          <w:sz w:val="28"/>
          <w:szCs w:val="28"/>
        </w:rPr>
        <w:t>[17;18]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Т.А.Гридина [</w:t>
      </w:r>
      <w:r w:rsidRPr="00DE161B">
        <w:rPr>
          <w:rFonts w:ascii="Times New Roman" w:hAnsi="Times New Roman" w:cs="Times New Roman"/>
          <w:sz w:val="28"/>
          <w:szCs w:val="28"/>
        </w:rPr>
        <w:t>20;21;22;23</w:t>
      </w:r>
      <w:r>
        <w:rPr>
          <w:rFonts w:ascii="Times New Roman" w:hAnsi="Times New Roman" w:cs="Times New Roman"/>
          <w:sz w:val="28"/>
          <w:szCs w:val="28"/>
        </w:rPr>
        <w:t>], Е.А. Земская [</w:t>
      </w:r>
      <w:r w:rsidRPr="00DE161B">
        <w:rPr>
          <w:rFonts w:ascii="Times New Roman" w:hAnsi="Times New Roman" w:cs="Times New Roman"/>
          <w:sz w:val="28"/>
          <w:szCs w:val="28"/>
        </w:rPr>
        <w:t>29;30</w:t>
      </w:r>
      <w:r>
        <w:rPr>
          <w:rFonts w:ascii="Times New Roman" w:hAnsi="Times New Roman" w:cs="Times New Roman"/>
          <w:sz w:val="28"/>
          <w:szCs w:val="28"/>
        </w:rPr>
        <w:t>], М. В. Китайгородская [</w:t>
      </w:r>
      <w:r w:rsidRPr="00DE161B">
        <w:rPr>
          <w:rFonts w:ascii="Times New Roman" w:hAnsi="Times New Roman" w:cs="Times New Roman"/>
          <w:sz w:val="28"/>
          <w:szCs w:val="28"/>
        </w:rPr>
        <w:t>31</w:t>
      </w:r>
      <w:r>
        <w:rPr>
          <w:rFonts w:ascii="Times New Roman" w:hAnsi="Times New Roman" w:cs="Times New Roman"/>
          <w:sz w:val="28"/>
          <w:szCs w:val="28"/>
        </w:rPr>
        <w:t>], Б.Ю. Норман [</w:t>
      </w:r>
      <w:r w:rsidRPr="00DE161B">
        <w:rPr>
          <w:rFonts w:ascii="Times New Roman" w:hAnsi="Times New Roman" w:cs="Times New Roman"/>
          <w:sz w:val="28"/>
          <w:szCs w:val="28"/>
        </w:rPr>
        <w:t>43</w:t>
      </w:r>
      <w:r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М.С. Перепелица </w:t>
      </w:r>
      <w:r w:rsidRPr="00DE161B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45</w:t>
      </w:r>
      <w:r w:rsidRPr="00DE161B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, </w:t>
      </w:r>
      <w:r>
        <w:rPr>
          <w:rFonts w:ascii="Times New Roman" w:hAnsi="Times New Roman" w:cs="Times New Roman"/>
          <w:sz w:val="28"/>
          <w:szCs w:val="28"/>
        </w:rPr>
        <w:t xml:space="preserve"> В.З. Санников [</w:t>
      </w:r>
      <w:r w:rsidRPr="00DE161B">
        <w:rPr>
          <w:rFonts w:ascii="Times New Roman" w:hAnsi="Times New Roman" w:cs="Times New Roman"/>
          <w:sz w:val="28"/>
          <w:szCs w:val="28"/>
        </w:rPr>
        <w:t>48</w:t>
      </w:r>
      <w:r>
        <w:rPr>
          <w:rFonts w:ascii="Times New Roman" w:hAnsi="Times New Roman" w:cs="Times New Roman"/>
          <w:sz w:val="28"/>
          <w:szCs w:val="28"/>
        </w:rPr>
        <w:t xml:space="preserve">], Н.С. Собченко </w:t>
      </w:r>
      <w:r w:rsidRPr="00DE161B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53</w:t>
      </w:r>
      <w:r w:rsidRPr="00DE161B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и др. Этим и объясняется </w:t>
      </w:r>
      <w:r>
        <w:rPr>
          <w:rFonts w:ascii="Times New Roman" w:hAnsi="Times New Roman" w:cs="Times New Roman"/>
          <w:b/>
          <w:sz w:val="28"/>
          <w:szCs w:val="28"/>
        </w:rPr>
        <w:t>актуальность</w:t>
      </w:r>
      <w:r>
        <w:rPr>
          <w:rFonts w:ascii="Times New Roman" w:hAnsi="Times New Roman" w:cs="Times New Roman"/>
          <w:sz w:val="28"/>
          <w:szCs w:val="28"/>
        </w:rPr>
        <w:t xml:space="preserve"> нашей работы.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>Работа выполнена в рамках государственной бюджетной темы «Фун</w:t>
      </w:r>
      <w:r>
        <w:rPr>
          <w:rFonts w:ascii="Times New Roman" w:hAnsi="Times New Roman" w:cs="Times New Roman"/>
          <w:sz w:val="28"/>
          <w:szCs w:val="28"/>
        </w:rPr>
        <w:t>кционирование единиц русского языка в разных лингвокультурных пространствах» кафедры русского языка Одесского национального университета имени И.И. Мечникова, гос. регистрация № 0116</w:t>
      </w:r>
      <w:r>
        <w:rPr>
          <w:rFonts w:ascii="Times New Roman" w:hAnsi="Times New Roman" w:cs="Times New Roman"/>
          <w:sz w:val="28"/>
          <w:szCs w:val="28"/>
          <w:lang w:val="de-DE"/>
        </w:rPr>
        <w:t>U</w:t>
      </w:r>
      <w:r w:rsidRPr="00DE161B">
        <w:rPr>
          <w:rFonts w:ascii="Times New Roman" w:hAnsi="Times New Roman" w:cs="Times New Roman"/>
          <w:sz w:val="28"/>
          <w:szCs w:val="28"/>
        </w:rPr>
        <w:t>00907 (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DE161B">
        <w:rPr>
          <w:rFonts w:ascii="Times New Roman" w:hAnsi="Times New Roman" w:cs="Times New Roman"/>
          <w:sz w:val="28"/>
          <w:szCs w:val="28"/>
        </w:rPr>
        <w:t>152)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ab/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b/>
          <w:sz w:val="28"/>
          <w:szCs w:val="28"/>
        </w:rPr>
        <w:t>Цель</w:t>
      </w:r>
      <w:r>
        <w:rPr>
          <w:rFonts w:ascii="Times New Roman" w:hAnsi="Times New Roman" w:cs="Times New Roman"/>
          <w:sz w:val="28"/>
          <w:szCs w:val="28"/>
        </w:rPr>
        <w:t xml:space="preserve"> нашего исследования — проанализировать лексемы, образ</w:t>
      </w:r>
      <w:r>
        <w:rPr>
          <w:rFonts w:ascii="Times New Roman" w:hAnsi="Times New Roman" w:cs="Times New Roman"/>
          <w:sz w:val="28"/>
          <w:szCs w:val="28"/>
        </w:rPr>
        <w:t>ованные безаффиксным способом, при создании языковой игры.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Для достижения поставленной цели были  решены следующие </w:t>
      </w:r>
      <w:r>
        <w:rPr>
          <w:rFonts w:ascii="Times New Roman" w:hAnsi="Times New Roman" w:cs="Times New Roman"/>
          <w:b/>
          <w:sz w:val="28"/>
          <w:szCs w:val="28"/>
        </w:rPr>
        <w:t>задачи: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>1. представлены дефиниции всех неаффиксальных способов словообразования;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дано понятие языковой игры; 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3. описаны функции языковой </w:t>
      </w:r>
      <w:r>
        <w:rPr>
          <w:rFonts w:ascii="Times New Roman" w:hAnsi="Times New Roman" w:cs="Times New Roman"/>
          <w:sz w:val="28"/>
          <w:szCs w:val="28"/>
        </w:rPr>
        <w:t>игры;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>4. рассмотрены приёмы языковой игры;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lastRenderedPageBreak/>
        <w:t>5. исследованы возможности неаффиксальных дериватов как средства языковой игры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Цель и задачи определили выбор </w:t>
      </w:r>
      <w:r>
        <w:rPr>
          <w:rFonts w:ascii="Times New Roman" w:hAnsi="Times New Roman" w:cs="Times New Roman"/>
          <w:b/>
          <w:sz w:val="28"/>
          <w:szCs w:val="28"/>
        </w:rPr>
        <w:t>методов</w:t>
      </w:r>
      <w:r>
        <w:rPr>
          <w:rFonts w:ascii="Times New Roman" w:hAnsi="Times New Roman" w:cs="Times New Roman"/>
          <w:sz w:val="28"/>
          <w:szCs w:val="28"/>
        </w:rPr>
        <w:t xml:space="preserve"> исследования: описательный, количественный, статистический, метод компонентного анализа.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b/>
          <w:sz w:val="28"/>
          <w:szCs w:val="28"/>
        </w:rPr>
        <w:t>Объект</w:t>
      </w:r>
      <w:r>
        <w:rPr>
          <w:rFonts w:ascii="Times New Roman" w:hAnsi="Times New Roman" w:cs="Times New Roman"/>
          <w:sz w:val="28"/>
          <w:szCs w:val="28"/>
        </w:rPr>
        <w:t xml:space="preserve"> исследования − языковая игра в Интернет-пространстве.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b/>
          <w:sz w:val="28"/>
          <w:szCs w:val="28"/>
        </w:rPr>
        <w:t>Предмет</w:t>
      </w:r>
      <w:r>
        <w:rPr>
          <w:rFonts w:ascii="Times New Roman" w:hAnsi="Times New Roman" w:cs="Times New Roman"/>
          <w:sz w:val="28"/>
          <w:szCs w:val="28"/>
        </w:rPr>
        <w:t xml:space="preserve"> исследования – неаффиксальные модели словообразования, учавствующие в создании языковой игры.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b/>
          <w:sz w:val="28"/>
          <w:szCs w:val="28"/>
        </w:rPr>
        <w:t>Материал</w:t>
      </w:r>
      <w:r>
        <w:rPr>
          <w:rFonts w:ascii="Times New Roman" w:hAnsi="Times New Roman" w:cs="Times New Roman"/>
          <w:sz w:val="28"/>
          <w:szCs w:val="28"/>
        </w:rPr>
        <w:t xml:space="preserve"> исследования − 462 лексемы.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b/>
          <w:sz w:val="28"/>
          <w:szCs w:val="28"/>
        </w:rPr>
        <w:t>Научная новизна</w:t>
      </w:r>
      <w:r>
        <w:rPr>
          <w:rFonts w:ascii="Times New Roman" w:hAnsi="Times New Roman" w:cs="Times New Roman"/>
          <w:sz w:val="28"/>
          <w:szCs w:val="28"/>
        </w:rPr>
        <w:t xml:space="preserve"> исследования заключается в том, что вопрос фун</w:t>
      </w:r>
      <w:r>
        <w:rPr>
          <w:rFonts w:ascii="Times New Roman" w:hAnsi="Times New Roman" w:cs="Times New Roman"/>
          <w:sz w:val="28"/>
          <w:szCs w:val="28"/>
        </w:rPr>
        <w:t>кционирования неаффиксальных способов словообразвоания в сфере языковой игры является малоизученным. Несмотря на ряд работ, посвящённых этой теме [</w:t>
      </w:r>
      <w:r w:rsidRPr="00DE161B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r w:rsidRPr="00DE161B">
        <w:rPr>
          <w:rFonts w:ascii="Times New Roman" w:hAnsi="Times New Roman" w:cs="Times New Roman"/>
          <w:sz w:val="28"/>
          <w:szCs w:val="28"/>
        </w:rPr>
        <w:t>10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r w:rsidRPr="00DE161B">
        <w:rPr>
          <w:rFonts w:ascii="Times New Roman" w:hAnsi="Times New Roman" w:cs="Times New Roman"/>
          <w:sz w:val="28"/>
          <w:szCs w:val="28"/>
        </w:rPr>
        <w:t>34</w:t>
      </w:r>
      <w:r>
        <w:rPr>
          <w:rFonts w:ascii="Times New Roman" w:hAnsi="Times New Roman" w:cs="Times New Roman"/>
          <w:sz w:val="28"/>
          <w:szCs w:val="28"/>
        </w:rPr>
        <w:t xml:space="preserve">], она остаётся не полностью раскрытой и исследованной. 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b/>
          <w:sz w:val="28"/>
          <w:szCs w:val="28"/>
        </w:rPr>
        <w:t>Практическая ценность</w:t>
      </w:r>
      <w:r>
        <w:rPr>
          <w:rFonts w:ascii="Times New Roman" w:hAnsi="Times New Roman" w:cs="Times New Roman"/>
          <w:sz w:val="28"/>
          <w:szCs w:val="28"/>
        </w:rPr>
        <w:t xml:space="preserve"> нашей работы состоит в возможности применения  полученных данных в курсах теории языка, грамматики, стилистики текста; курсах и спецкурсах, посвященных языковой динамике, живым трансформационным процессам русского языка; в организации научно-исследователь</w:t>
      </w:r>
      <w:r>
        <w:rPr>
          <w:rFonts w:ascii="Times New Roman" w:hAnsi="Times New Roman" w:cs="Times New Roman"/>
          <w:sz w:val="28"/>
          <w:szCs w:val="28"/>
        </w:rPr>
        <w:t>ской работы студентов по анализу языка и текста.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Исследуемый в выпускной работе материал прошёл </w:t>
      </w:r>
      <w:r>
        <w:rPr>
          <w:rFonts w:ascii="Times New Roman" w:hAnsi="Times New Roman" w:cs="Times New Roman"/>
          <w:b/>
          <w:sz w:val="28"/>
          <w:szCs w:val="28"/>
        </w:rPr>
        <w:t>апробацию</w:t>
      </w:r>
      <w:r>
        <w:rPr>
          <w:rFonts w:ascii="Times New Roman" w:hAnsi="Times New Roman" w:cs="Times New Roman"/>
          <w:sz w:val="28"/>
          <w:szCs w:val="28"/>
        </w:rPr>
        <w:t xml:space="preserve"> в рамках Международных</w:t>
      </w:r>
      <w:r w:rsidRPr="00DE161B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Х Міжнародна науково-практична конференція «Інформаційна освіта та професійно-комунікативні технології ХХІ століття» 14−15 вер</w:t>
      </w:r>
      <w:r>
        <w:rPr>
          <w:rFonts w:ascii="Times New Roman" w:hAnsi="Times New Roman" w:cs="Times New Roman"/>
          <w:sz w:val="28"/>
          <w:szCs w:val="28"/>
          <w:lang w:val="uk-UA"/>
        </w:rPr>
        <w:t>есня 2017 року</w:t>
      </w:r>
      <w:r>
        <w:rPr>
          <w:rFonts w:ascii="Times New Roman" w:hAnsi="Times New Roman" w:cs="Times New Roman"/>
          <w:sz w:val="28"/>
          <w:szCs w:val="28"/>
        </w:rPr>
        <w:t>, Одеса; Міжнародна наукова конференція «Мова в різних лінгвокультурних просторах» 19-20 квітня 2018 року, Одеса</w:t>
      </w:r>
      <w:r w:rsidRPr="00DE161B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, Всеукраинских (VII Всеукраїнська студентська науково-практична конференція «Пріоритетні напрями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 європейського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 наукового прост</w:t>
      </w:r>
      <w:r>
        <w:rPr>
          <w:rFonts w:ascii="Times New Roman" w:hAnsi="Times New Roman" w:cs="Times New Roman"/>
          <w:sz w:val="28"/>
          <w:szCs w:val="28"/>
        </w:rPr>
        <w:t xml:space="preserve">ору: пошук  студента» 19 травня 2017 року, </w:t>
      </w:r>
      <w:r>
        <w:rPr>
          <w:rFonts w:ascii="Times New Roman" w:hAnsi="Times New Roman" w:cs="Times New Roman"/>
          <w:sz w:val="28"/>
          <w:szCs w:val="28"/>
          <w:lang w:val="uk-UA"/>
        </w:rPr>
        <w:t>Ізмаїл; ІІІ Всеукраїнська науково-практична інтернет-конференція «Актуальні проблеми слов'янської філології» 22-23 листопада 2017 року, Запоріжжя</w:t>
      </w:r>
      <w:r>
        <w:rPr>
          <w:rFonts w:ascii="Times New Roman" w:hAnsi="Times New Roman" w:cs="Times New Roman"/>
          <w:sz w:val="28"/>
          <w:szCs w:val="28"/>
        </w:rPr>
        <w:t>) и университетских (кафедра русского языка ОНУ)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студенческих конфер</w:t>
      </w:r>
      <w:r>
        <w:rPr>
          <w:rFonts w:ascii="Times New Roman" w:hAnsi="Times New Roman" w:cs="Times New Roman"/>
          <w:sz w:val="28"/>
          <w:szCs w:val="28"/>
        </w:rPr>
        <w:t>енций. Также результаты работы были представлены в печатных изданиях: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1.Заболенная М. М. Приёмы языковой игры в аббревиации // Збірник  матеріалів  ІІІ  Всеукраїнської  науково-практичної  інтернет-конференції  «Актуальні  проблеми  слов’янської  філологі</w:t>
      </w:r>
      <w:r>
        <w:rPr>
          <w:rFonts w:ascii="Times New Roman" w:hAnsi="Times New Roman" w:cs="Times New Roman"/>
          <w:sz w:val="28"/>
          <w:szCs w:val="28"/>
        </w:rPr>
        <w:t xml:space="preserve">ї»  /  Укладач І. М. Бакаленко. – Запоріжжя: ЗНУ, 2017. –  С. 82-84 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>2.Заболенная М. М. Языковая игра в аббревиатурах интернет-пространства // Філологічні студії. Випуск VIII: збірник наук. статей студентів філол. ф-ту. – Одеса: ОНУ ім. І. І. Мечникова, 20</w:t>
      </w:r>
      <w:r>
        <w:rPr>
          <w:rFonts w:ascii="Times New Roman" w:hAnsi="Times New Roman" w:cs="Times New Roman"/>
          <w:sz w:val="28"/>
          <w:szCs w:val="28"/>
        </w:rPr>
        <w:t>17. – С. 40-44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>3.Заболенная М. М. (в соав. с доц. Горбань В. В.). Аббревиатуры как средство формирования межкультурной коммуникативной компетентности // Актуальні питання мовної підготовки іноземних студентів у сучасному полікультурному середовищі: матеріа</w:t>
      </w:r>
      <w:r>
        <w:rPr>
          <w:rFonts w:ascii="Times New Roman" w:hAnsi="Times New Roman" w:cs="Times New Roman"/>
          <w:sz w:val="28"/>
          <w:szCs w:val="28"/>
        </w:rPr>
        <w:t>ли міжнар. наук.-метод. семінару, Харків, 10 травня 2017 р. – Харків: ХНАДУ, 2017. –  С. 21-26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4.Заболенная М. М. (в соав. с доц. Горбань В. В.). Употребление аббревиатур при общении: коммуникативный успех или коммуникативный провал // Інформаційна освіта </w:t>
      </w:r>
      <w:r>
        <w:rPr>
          <w:rFonts w:ascii="Times New Roman" w:hAnsi="Times New Roman" w:cs="Times New Roman"/>
          <w:sz w:val="28"/>
          <w:szCs w:val="28"/>
        </w:rPr>
        <w:t>та професійно-комунікативні технології ХХІ століття: зб. матеріалів  Х Міжнародної наук.-практ. конф., Одеса, 14−15 вересня 2017 року / під заг. ред. В. Г. Спрінсяна. – Полтава: Сімон, 2017. –  С.291-297</w:t>
      </w:r>
    </w:p>
    <w:p w:rsidR="00414458" w:rsidRDefault="00FD6C2C">
      <w:pPr>
        <w:pStyle w:val="a3"/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b/>
          <w:sz w:val="28"/>
          <w:szCs w:val="28"/>
        </w:rPr>
        <w:t>Структура работы</w:t>
      </w:r>
      <w:r>
        <w:rPr>
          <w:rFonts w:ascii="Times New Roman" w:hAnsi="Times New Roman" w:cs="Times New Roman"/>
          <w:sz w:val="28"/>
          <w:szCs w:val="28"/>
        </w:rPr>
        <w:t>: введение, два раздела, заключение,</w:t>
      </w:r>
      <w:r>
        <w:rPr>
          <w:rFonts w:ascii="Times New Roman" w:hAnsi="Times New Roman" w:cs="Times New Roman"/>
          <w:sz w:val="28"/>
          <w:szCs w:val="28"/>
        </w:rPr>
        <w:t xml:space="preserve"> список использованной литературы</w:t>
      </w:r>
      <w:r>
        <w:rPr>
          <w:rFonts w:ascii="Times New Roman" w:hAnsi="Times New Roman" w:cs="Times New Roman"/>
          <w:sz w:val="28"/>
          <w:szCs w:val="28"/>
          <w:lang w:val="uk-UA"/>
        </w:rPr>
        <w:t>, приложение.</w:t>
      </w:r>
    </w:p>
    <w:p w:rsidR="00414458" w:rsidRDefault="00414458">
      <w:pPr>
        <w:pStyle w:val="a3"/>
      </w:pPr>
    </w:p>
    <w:p w:rsidR="00414458" w:rsidRDefault="00414458">
      <w:pPr>
        <w:pStyle w:val="a3"/>
      </w:pPr>
    </w:p>
    <w:p w:rsidR="00414458" w:rsidRDefault="00FD6C2C">
      <w:pPr>
        <w:pStyle w:val="ae"/>
        <w:pageBreakBefore/>
        <w:spacing w:line="360" w:lineRule="auto"/>
        <w:jc w:val="center"/>
      </w:pPr>
      <w:r>
        <w:rPr>
          <w:b/>
          <w:color w:val="000000"/>
          <w:sz w:val="28"/>
          <w:szCs w:val="28"/>
        </w:rPr>
        <w:lastRenderedPageBreak/>
        <w:t>ЗАКЛЮЧЕНИЕ</w:t>
      </w:r>
    </w:p>
    <w:p w:rsidR="00414458" w:rsidRDefault="00FD6C2C">
      <w:pPr>
        <w:pStyle w:val="ae"/>
        <w:spacing w:line="360" w:lineRule="auto"/>
        <w:ind w:firstLine="708"/>
        <w:jc w:val="both"/>
      </w:pPr>
      <w:r>
        <w:rPr>
          <w:color w:val="000000"/>
          <w:sz w:val="28"/>
          <w:szCs w:val="28"/>
        </w:rPr>
        <w:t>При исследовании языковой игры лингвисты сталкиваются с рядом нерешённых задач и трудностей. Прежде всего, проблематичным является само определение. Рассмотрев различные точки зрения учёных, можно констатиров</w:t>
      </w:r>
      <w:r>
        <w:rPr>
          <w:color w:val="000000"/>
          <w:sz w:val="28"/>
          <w:szCs w:val="28"/>
        </w:rPr>
        <w:t>ать, что для большинства лингвистов характерно следующее толкование языковой игры: языковая игра – это форма речевой деятельности человека, способ выражения личности языковыми средствами, в котором проявляется её индивидуальный стиль и в котором языковая л</w:t>
      </w:r>
      <w:r>
        <w:rPr>
          <w:color w:val="000000"/>
          <w:sz w:val="28"/>
          <w:szCs w:val="28"/>
        </w:rPr>
        <w:t>ичность реализует свои лингвокреативные способности. К тому же языковая игра доставляет эстетическое удовольствие. Играя с формой речи, человек усиливает её выразительность, реализует языкотворческую функцию и способствует созданию новых слов. Это даёт исс</w:t>
      </w:r>
      <w:r>
        <w:rPr>
          <w:color w:val="000000"/>
          <w:sz w:val="28"/>
          <w:szCs w:val="28"/>
        </w:rPr>
        <w:t>ледователям богатый языковой материал для изучения творческого начала в человеке, позволяет стать участниками тонкой интеллектуальной игры, какой является индивидуальное словотворчество.</w:t>
      </w:r>
    </w:p>
    <w:p w:rsidR="00414458" w:rsidRDefault="00FD6C2C">
      <w:pPr>
        <w:pStyle w:val="ae"/>
        <w:spacing w:line="360" w:lineRule="auto"/>
        <w:ind w:firstLine="708"/>
        <w:jc w:val="both"/>
      </w:pPr>
      <w:r>
        <w:rPr>
          <w:color w:val="000000"/>
          <w:sz w:val="28"/>
          <w:szCs w:val="28"/>
        </w:rPr>
        <w:t>Потенциальные возможности реализации игры в языке бесконечны. Обращен</w:t>
      </w:r>
      <w:r>
        <w:rPr>
          <w:color w:val="000000"/>
          <w:sz w:val="28"/>
          <w:szCs w:val="28"/>
        </w:rPr>
        <w:t>ие к языковой игре происходит с целью определённым образом воздействовать на коммуниканта, создать более яркую оболочку устойчивой номинативной единицы, поиграть формой слова, «самовыразиться». Наш языковой материал демонстрирует способность неаффиксальных</w:t>
      </w:r>
      <w:r>
        <w:rPr>
          <w:color w:val="000000"/>
          <w:sz w:val="28"/>
          <w:szCs w:val="28"/>
        </w:rPr>
        <w:t xml:space="preserve"> дериватов привлечь внимание и развлечь реципиента. </w:t>
      </w:r>
    </w:p>
    <w:p w:rsidR="00414458" w:rsidRDefault="00FD6C2C">
      <w:pPr>
        <w:pStyle w:val="ae"/>
        <w:spacing w:line="360" w:lineRule="auto"/>
        <w:ind w:firstLine="708"/>
        <w:jc w:val="both"/>
      </w:pPr>
      <w:r>
        <w:rPr>
          <w:color w:val="000000"/>
          <w:sz w:val="28"/>
          <w:szCs w:val="28"/>
        </w:rPr>
        <w:t xml:space="preserve">Как показало наше исследование, такие способы, как аббревиация </w:t>
      </w:r>
      <w:r>
        <w:rPr>
          <w:color w:val="000000"/>
          <w:sz w:val="28"/>
          <w:szCs w:val="28"/>
          <w:lang w:val="uk-UA"/>
        </w:rPr>
        <w:t xml:space="preserve">(24, 67 %) </w:t>
      </w:r>
      <w:r>
        <w:rPr>
          <w:color w:val="000000"/>
          <w:sz w:val="28"/>
          <w:szCs w:val="28"/>
        </w:rPr>
        <w:t>и усечение</w:t>
      </w:r>
      <w:r>
        <w:rPr>
          <w:color w:val="000000"/>
          <w:sz w:val="28"/>
          <w:szCs w:val="28"/>
          <w:lang w:val="uk-UA"/>
        </w:rPr>
        <w:t xml:space="preserve"> (13,75 %)</w:t>
      </w:r>
      <w:r>
        <w:rPr>
          <w:color w:val="000000"/>
          <w:sz w:val="28"/>
          <w:szCs w:val="28"/>
        </w:rPr>
        <w:t xml:space="preserve">, тесно связаны с законом экономии речевых усилий. Суть этого закона состоит в повышении эффективности </w:t>
      </w:r>
      <w:r>
        <w:rPr>
          <w:color w:val="000000"/>
          <w:sz w:val="28"/>
          <w:szCs w:val="28"/>
        </w:rPr>
        <w:t>коммуникации и передаче максимум информации с помощью минимального набора средств. Ещё одной причиной широкого распространения аббревиатур является их яркость и заметность в речи. В аббревиации используются собственные, отдельные приёмы языковой игры: двой</w:t>
      </w:r>
      <w:r>
        <w:rPr>
          <w:color w:val="000000"/>
          <w:sz w:val="28"/>
          <w:szCs w:val="28"/>
        </w:rPr>
        <w:t>ная мотивация, псевдоаббревиация, дезаббревиация и графические игры.</w:t>
      </w:r>
    </w:p>
    <w:p w:rsidR="00414458" w:rsidRDefault="00FD6C2C">
      <w:pPr>
        <w:pStyle w:val="ae"/>
        <w:spacing w:line="360" w:lineRule="auto"/>
        <w:ind w:firstLine="708"/>
        <w:jc w:val="both"/>
      </w:pPr>
      <w:r>
        <w:rPr>
          <w:color w:val="000000"/>
          <w:sz w:val="28"/>
          <w:szCs w:val="28"/>
        </w:rPr>
        <w:lastRenderedPageBreak/>
        <w:t>Результатом творческого словообразования является окказиональность, которая, как мы выяснили, более всего проявляется среди субстантиватов</w:t>
      </w:r>
      <w:r>
        <w:rPr>
          <w:color w:val="000000"/>
          <w:sz w:val="28"/>
          <w:szCs w:val="28"/>
          <w:lang w:val="uk-UA"/>
        </w:rPr>
        <w:t xml:space="preserve"> (39 %):</w:t>
      </w:r>
      <w:r>
        <w:rPr>
          <w:color w:val="000000"/>
          <w:sz w:val="28"/>
          <w:szCs w:val="28"/>
        </w:rPr>
        <w:t xml:space="preserve"> Их </w:t>
      </w:r>
      <w:r>
        <w:rPr>
          <w:i/>
          <w:color w:val="000000"/>
          <w:sz w:val="28"/>
          <w:szCs w:val="28"/>
        </w:rPr>
        <w:t>торчали</w:t>
      </w:r>
      <w:r>
        <w:rPr>
          <w:color w:val="000000"/>
          <w:sz w:val="28"/>
          <w:szCs w:val="28"/>
        </w:rPr>
        <w:t xml:space="preserve"> шевелились, их </w:t>
      </w:r>
      <w:r>
        <w:rPr>
          <w:i/>
          <w:color w:val="000000"/>
          <w:sz w:val="28"/>
          <w:szCs w:val="28"/>
        </w:rPr>
        <w:t>махали</w:t>
      </w:r>
      <w:r>
        <w:rPr>
          <w:color w:val="000000"/>
          <w:sz w:val="28"/>
          <w:szCs w:val="28"/>
        </w:rPr>
        <w:t xml:space="preserve"> развева</w:t>
      </w:r>
      <w:r>
        <w:rPr>
          <w:color w:val="000000"/>
          <w:sz w:val="28"/>
          <w:szCs w:val="28"/>
        </w:rPr>
        <w:t xml:space="preserve">лись;  Когда </w:t>
      </w:r>
      <w:r>
        <w:rPr>
          <w:i/>
          <w:color w:val="000000"/>
          <w:sz w:val="28"/>
          <w:szCs w:val="28"/>
        </w:rPr>
        <w:t>Упал</w:t>
      </w:r>
      <w:r>
        <w:rPr>
          <w:color w:val="000000"/>
          <w:sz w:val="28"/>
          <w:szCs w:val="28"/>
        </w:rPr>
        <w:t xml:space="preserve"> в сиянии косматом повёл </w:t>
      </w:r>
      <w:r>
        <w:rPr>
          <w:i/>
          <w:color w:val="000000"/>
          <w:sz w:val="28"/>
          <w:szCs w:val="28"/>
        </w:rPr>
        <w:t>Никто</w:t>
      </w:r>
      <w:r>
        <w:rPr>
          <w:color w:val="000000"/>
          <w:sz w:val="28"/>
          <w:szCs w:val="28"/>
        </w:rPr>
        <w:t xml:space="preserve"> в загробное </w:t>
      </w:r>
      <w:r>
        <w:rPr>
          <w:i/>
          <w:color w:val="000000"/>
          <w:sz w:val="28"/>
          <w:szCs w:val="28"/>
        </w:rPr>
        <w:t>Ура</w:t>
      </w:r>
      <w:r>
        <w:rPr>
          <w:color w:val="000000"/>
          <w:sz w:val="28"/>
          <w:szCs w:val="28"/>
        </w:rPr>
        <w:t xml:space="preserve">, за ним росло клубящееся </w:t>
      </w:r>
      <w:r>
        <w:rPr>
          <w:i/>
          <w:color w:val="000000"/>
          <w:sz w:val="28"/>
          <w:szCs w:val="28"/>
        </w:rPr>
        <w:t>Тише</w:t>
      </w:r>
      <w:r>
        <w:rPr>
          <w:color w:val="000000"/>
          <w:sz w:val="28"/>
          <w:szCs w:val="28"/>
        </w:rPr>
        <w:t xml:space="preserve">, твердя своё отравленное </w:t>
      </w:r>
      <w:r>
        <w:rPr>
          <w:i/>
          <w:color w:val="000000"/>
          <w:sz w:val="28"/>
          <w:szCs w:val="28"/>
        </w:rPr>
        <w:t>но</w:t>
      </w:r>
      <w:r>
        <w:rPr>
          <w:color w:val="000000"/>
          <w:sz w:val="28"/>
          <w:szCs w:val="28"/>
        </w:rPr>
        <w:t xml:space="preserve">, усечений </w:t>
      </w:r>
      <w:r>
        <w:rPr>
          <w:color w:val="000000"/>
          <w:sz w:val="28"/>
          <w:szCs w:val="28"/>
          <w:lang w:val="uk-UA"/>
        </w:rPr>
        <w:t>(</w:t>
      </w:r>
      <w:r>
        <w:rPr>
          <w:i/>
          <w:color w:val="000000"/>
          <w:sz w:val="28"/>
          <w:szCs w:val="28"/>
        </w:rPr>
        <w:t>дотёпа, ряшество, брежно</w:t>
      </w:r>
      <w:r>
        <w:rPr>
          <w:i/>
          <w:color w:val="000000"/>
          <w:sz w:val="28"/>
          <w:szCs w:val="28"/>
          <w:lang w:val="uk-UA"/>
        </w:rPr>
        <w:t>)</w:t>
      </w:r>
      <w:r>
        <w:rPr>
          <w:color w:val="000000"/>
          <w:sz w:val="28"/>
          <w:szCs w:val="28"/>
        </w:rPr>
        <w:t xml:space="preserve">, сложений </w:t>
      </w:r>
      <w:r>
        <w:rPr>
          <w:color w:val="000000"/>
          <w:sz w:val="28"/>
          <w:szCs w:val="28"/>
          <w:lang w:val="uk-UA"/>
        </w:rPr>
        <w:t xml:space="preserve">(13,53 %): </w:t>
      </w:r>
      <w:r>
        <w:rPr>
          <w:i/>
          <w:color w:val="000000"/>
          <w:sz w:val="28"/>
          <w:szCs w:val="28"/>
        </w:rPr>
        <w:t>вагонозажатый, библиопекарь, Ганнибал-ректор</w:t>
      </w:r>
      <w:r>
        <w:rPr>
          <w:color w:val="000000"/>
          <w:sz w:val="28"/>
          <w:szCs w:val="28"/>
        </w:rPr>
        <w:t>. Отхождение от нормы, игра с фо</w:t>
      </w:r>
      <w:r>
        <w:rPr>
          <w:color w:val="000000"/>
          <w:sz w:val="28"/>
          <w:szCs w:val="28"/>
        </w:rPr>
        <w:t xml:space="preserve">рмой языковых единиц усиливает выразительность речи, создаёт комический эффект, реализует языкотворческую функцию, обогащая тем самым язык. </w:t>
      </w:r>
    </w:p>
    <w:p w:rsidR="00414458" w:rsidRDefault="00FD6C2C">
      <w:pPr>
        <w:pStyle w:val="ae"/>
        <w:spacing w:line="360" w:lineRule="auto"/>
        <w:ind w:firstLine="708"/>
        <w:jc w:val="both"/>
      </w:pPr>
      <w:r>
        <w:rPr>
          <w:color w:val="000000"/>
          <w:sz w:val="28"/>
          <w:szCs w:val="28"/>
        </w:rPr>
        <w:t>Способ субстантивации обладает наибольшей окказиональной потенцией. Постоянными, соответствующими норме, субстантив</w:t>
      </w:r>
      <w:r>
        <w:rPr>
          <w:color w:val="000000"/>
          <w:sz w:val="28"/>
          <w:szCs w:val="28"/>
        </w:rPr>
        <w:t>атами являются единицы, образованные от прилагательных и наречий. Все остальные части речи, а также словосочетания и предложения будут выступать в речи как окказиональные. Именно это объясняет высокую распространённость данного способа в языке художественн</w:t>
      </w:r>
      <w:r>
        <w:rPr>
          <w:color w:val="000000"/>
          <w:sz w:val="28"/>
          <w:szCs w:val="28"/>
        </w:rPr>
        <w:t>ой литературы.</w:t>
      </w:r>
    </w:p>
    <w:p w:rsidR="00414458" w:rsidRDefault="00FD6C2C">
      <w:pPr>
        <w:pStyle w:val="ae"/>
        <w:spacing w:line="360" w:lineRule="auto"/>
        <w:ind w:firstLine="708"/>
        <w:jc w:val="both"/>
      </w:pPr>
      <w:r>
        <w:rPr>
          <w:color w:val="000000"/>
          <w:sz w:val="28"/>
          <w:szCs w:val="28"/>
        </w:rPr>
        <w:t>Усечение, как мы продемонстрировали в нашей работе, может действовать не только в конце слова, как утверждают многие лингвисты, но и в любой его части. Это создаёт большие возможности для языковой игры, что делает этот способ привлекательным</w:t>
      </w:r>
      <w:r>
        <w:rPr>
          <w:color w:val="000000"/>
          <w:sz w:val="28"/>
          <w:szCs w:val="28"/>
        </w:rPr>
        <w:t xml:space="preserve"> для художественной литературы. Соответствие закону экономии речевых усилий распространяет этот способ в устной речи.</w:t>
      </w:r>
    </w:p>
    <w:p w:rsidR="00414458" w:rsidRDefault="00FD6C2C">
      <w:pPr>
        <w:pStyle w:val="ae"/>
        <w:spacing w:line="360" w:lineRule="auto"/>
        <w:ind w:firstLine="708"/>
        <w:jc w:val="both"/>
      </w:pPr>
      <w:r>
        <w:rPr>
          <w:color w:val="000000"/>
          <w:sz w:val="28"/>
          <w:szCs w:val="28"/>
        </w:rPr>
        <w:t>Лексические единицы, образованные способом сращения</w:t>
      </w:r>
      <w:r>
        <w:rPr>
          <w:color w:val="000000"/>
          <w:sz w:val="28"/>
          <w:szCs w:val="28"/>
          <w:lang w:val="uk-UA"/>
        </w:rPr>
        <w:t xml:space="preserve"> (8,95 %)</w:t>
      </w:r>
      <w:r>
        <w:rPr>
          <w:color w:val="000000"/>
          <w:sz w:val="28"/>
          <w:szCs w:val="28"/>
        </w:rPr>
        <w:t xml:space="preserve"> в нашем исследовании чаще всего соответствуют узусу. Однако в ситуации языков</w:t>
      </w:r>
      <w:r>
        <w:rPr>
          <w:color w:val="000000"/>
          <w:sz w:val="28"/>
          <w:szCs w:val="28"/>
        </w:rPr>
        <w:t>ой игры известное, часто употребляемое слово (</w:t>
      </w:r>
      <w:r>
        <w:rPr>
          <w:i/>
          <w:color w:val="000000"/>
          <w:sz w:val="28"/>
          <w:szCs w:val="28"/>
        </w:rPr>
        <w:t>малообеспеченный, долгоиграющий</w:t>
      </w:r>
      <w:r>
        <w:rPr>
          <w:color w:val="000000"/>
          <w:sz w:val="28"/>
          <w:szCs w:val="28"/>
        </w:rPr>
        <w:t>) приобретает  экспрессивность и новизну. Коммуниканты вовлекаются в своеобразный языковой эксперимент, успешность которого будет зависеть от их психологических особенностей, инте</w:t>
      </w:r>
      <w:r>
        <w:rPr>
          <w:color w:val="000000"/>
          <w:sz w:val="28"/>
          <w:szCs w:val="28"/>
        </w:rPr>
        <w:t>ллектуального уровня и экстралингвистического контекста речевой ситуации.</w:t>
      </w:r>
    </w:p>
    <w:p w:rsidR="00414458" w:rsidRDefault="00FD6C2C">
      <w:pPr>
        <w:pStyle w:val="ae"/>
        <w:spacing w:line="360" w:lineRule="auto"/>
        <w:ind w:firstLine="708"/>
        <w:jc w:val="both"/>
      </w:pPr>
      <w:r>
        <w:rPr>
          <w:color w:val="000000"/>
          <w:sz w:val="28"/>
          <w:szCs w:val="28"/>
        </w:rPr>
        <w:t>Я</w:t>
      </w:r>
      <w:r>
        <w:rPr>
          <w:color w:val="000000"/>
          <w:sz w:val="28"/>
          <w:szCs w:val="28"/>
          <w:lang w:val="de-DE"/>
        </w:rPr>
        <w:t xml:space="preserve">зыковой материал </w:t>
      </w:r>
      <w:r>
        <w:rPr>
          <w:color w:val="000000"/>
          <w:sz w:val="28"/>
          <w:szCs w:val="28"/>
        </w:rPr>
        <w:t xml:space="preserve">демонстрирует полифункциональность языковой игры среди неаффиксальных способов словообразования: аттрактивную </w:t>
      </w:r>
      <w:r>
        <w:rPr>
          <w:color w:val="000000"/>
          <w:sz w:val="28"/>
          <w:szCs w:val="28"/>
        </w:rPr>
        <w:lastRenderedPageBreak/>
        <w:t>функцию, смыслообразующую, маскировочную, развлекатель</w:t>
      </w:r>
      <w:r>
        <w:rPr>
          <w:color w:val="000000"/>
          <w:sz w:val="28"/>
          <w:szCs w:val="28"/>
        </w:rPr>
        <w:t>ную, комическую. Мы полагаем, что эволюция приёмов языковой игры не ограничится исследуемыми случаями. Языковая игра требует дальнейшего, более глобального изучения на словообразовательном уровне, чему и будет посвящена наша последующая работа.</w:t>
      </w:r>
    </w:p>
    <w:p w:rsidR="00414458" w:rsidRDefault="00414458">
      <w:pPr>
        <w:pStyle w:val="a3"/>
        <w:spacing w:after="0" w:line="360" w:lineRule="auto"/>
        <w:jc w:val="center"/>
      </w:pPr>
    </w:p>
    <w:p w:rsidR="00414458" w:rsidRDefault="00414458">
      <w:pPr>
        <w:pStyle w:val="a3"/>
      </w:pPr>
    </w:p>
    <w:p w:rsidR="00414458" w:rsidRDefault="00FD6C2C">
      <w:pPr>
        <w:pStyle w:val="a3"/>
        <w:pageBreakBefore/>
        <w:spacing w:after="0" w:line="360" w:lineRule="auto"/>
        <w:jc w:val="center"/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СПИСОК </w:t>
      </w:r>
      <w:r>
        <w:rPr>
          <w:rFonts w:ascii="Times New Roman" w:hAnsi="Times New Roman" w:cs="Times New Roman"/>
          <w:b/>
          <w:sz w:val="28"/>
          <w:szCs w:val="28"/>
        </w:rPr>
        <w:t>ИСПОЛЬЗОВАННОЙ ЛИТЕРАТУРЫ</w:t>
      </w:r>
    </w:p>
    <w:p w:rsidR="00414458" w:rsidRDefault="00414458">
      <w:pPr>
        <w:pStyle w:val="a3"/>
        <w:spacing w:after="0" w:line="360" w:lineRule="auto"/>
        <w:jc w:val="both"/>
      </w:pP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1. Алексеев Д.И. Сокращённые слова в русском языке / Д.И. Алексеев.− Саратов: Изд-во Саратовского ун-та, 1979.− 327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2. Амири Л.П. К вопросу о лингвистической экспертизе текстов рекламной коммуникации / Л.П. Амири // В мире нау</w:t>
      </w:r>
      <w:r>
        <w:rPr>
          <w:rFonts w:ascii="Times New Roman" w:hAnsi="Times New Roman" w:cs="Times New Roman"/>
          <w:sz w:val="28"/>
          <w:szCs w:val="28"/>
        </w:rPr>
        <w:t>чных открытий. – 2011.− №4.− Красноярск: Научно-инновационный центр, 2011. – С. 611–618.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3. Арутюнова Н.Д. Аномалии и язык (К проблеме «языковой картины мира») / Н.Д. Арутюнова // Вопросы языкознания. – 1987. – №3. – С. 3–19.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4. Безрукова А.А. Аббревиатурн</w:t>
      </w:r>
      <w:r>
        <w:rPr>
          <w:rFonts w:ascii="Times New Roman" w:hAnsi="Times New Roman" w:cs="Times New Roman"/>
          <w:sz w:val="28"/>
          <w:szCs w:val="28"/>
        </w:rPr>
        <w:t>ые неологизмы-заимствования в русском языке новейшего времени / А.А.Безрукова // Вестник СамГУ.−1999.−№1.− Самара: СамГУ, 1999.− С. 9-13.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5. Береговская Э.М. Принцип организации текста как игровой момент/ Э.М. Береговская // Русская филология: Ученые запис</w:t>
      </w:r>
      <w:r>
        <w:rPr>
          <w:rFonts w:ascii="Times New Roman" w:hAnsi="Times New Roman" w:cs="Times New Roman"/>
          <w:sz w:val="28"/>
          <w:szCs w:val="28"/>
        </w:rPr>
        <w:t>ки Смоленского государственного педагогического университета. – 1999.− №4.− Смоленск: СГПУ, 1999. – С. 159–180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6. Береговская Э.М. Хрестоматия по французской стилистике / Э.М. Береговская.− M.: Просвещение, 1986.− 206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7. Бирюкова Е. А. Функционирование </w:t>
      </w:r>
      <w:r>
        <w:rPr>
          <w:rFonts w:ascii="Times New Roman" w:hAnsi="Times New Roman" w:cs="Times New Roman"/>
          <w:sz w:val="28"/>
          <w:szCs w:val="28"/>
        </w:rPr>
        <w:t>аббревиатур в современной речи: дис. ... канд. филол. Наук/Е.А. Бирюкова. – Москва: Флинта, 2007.− 309с.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8. Большакова  Н.Н. Игровая поэтика в литературных сказках Михаэля Энде: дис. ... канд. филол. наук / Н.Н. Большакова. – Смоленск: СмолГУ, 2007. – 222 </w:t>
      </w:r>
      <w:r>
        <w:rPr>
          <w:rFonts w:ascii="Times New Roman" w:hAnsi="Times New Roman" w:cs="Times New Roman"/>
          <w:sz w:val="28"/>
          <w:szCs w:val="28"/>
        </w:rPr>
        <w:t>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9. Борисов В.В. Аббревиация и акронимия/В.В. Борисов. – М.: Военное изд-во мин-ва обороны СССР, 1972.− 320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10. Ван Ян. Субстантивация как способ языковой компрессии: функциональный аспект: автореф. дисс. на соиск. уч. степ. канд. филол. наук: спец. 1</w:t>
      </w:r>
      <w:r>
        <w:rPr>
          <w:rFonts w:ascii="Times New Roman" w:hAnsi="Times New Roman" w:cs="Times New Roman"/>
          <w:sz w:val="28"/>
          <w:szCs w:val="28"/>
        </w:rPr>
        <w:t>0.02.01 «Русский язык» / Ян Ван. – Москва, 2017. – 22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11. Виноградов В.В. О языке художественной литературы / В.В. Виноградов. – М.: Гос. изд-во худ. лит-ры, 1959. – 654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lastRenderedPageBreak/>
        <w:t>12. Виноградова  В.Н. Стилистический аспект русского словообразования/ В.Н.Виног</w:t>
      </w:r>
      <w:r>
        <w:rPr>
          <w:rFonts w:ascii="Times New Roman" w:hAnsi="Times New Roman" w:cs="Times New Roman"/>
          <w:sz w:val="28"/>
          <w:szCs w:val="28"/>
        </w:rPr>
        <w:t>радова. – М.: Наука,1984.−183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13. Витгенштейн Л. Философские работы/ Л. Витгенштейн. – М.: Гнозис, 1994. – 612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14. Влахов  С.И. Непереводимое в переводе/ С.И. Влахов, С.П. Флорин. – М.: Международные отношения, 1980. – 342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15. Ганшина К.А. </w:t>
      </w:r>
      <w:r>
        <w:rPr>
          <w:rFonts w:ascii="Times New Roman" w:hAnsi="Times New Roman" w:cs="Times New Roman"/>
          <w:sz w:val="28"/>
          <w:szCs w:val="28"/>
        </w:rPr>
        <w:t>Современный французский язык/ К.А. Ганшина.− М.: Наука, 1947.− 208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16. Гаспаров Б.Л. В поисках «другого» (французская и восточно-европейская   семиотика на рубеже 1870-х годов)/ Б.Л. Гаспаров. – М.: Языки русской культуры, 1998. – 288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17. Горбань В. </w:t>
      </w:r>
      <w:r>
        <w:rPr>
          <w:rFonts w:ascii="Times New Roman" w:hAnsi="Times New Roman" w:cs="Times New Roman"/>
          <w:sz w:val="28"/>
          <w:szCs w:val="28"/>
        </w:rPr>
        <w:t>В. Креативний потенціал антропонімів у політичному дискурсі (мінливість &amp; стійкість) / В. В. Горбань // Слов’янський збірник. – 2014. – Вип. 18. – Чернівці: Букрек, 2014. – С. 20-29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18. Горбань В. В. Языковая игра: деривационный эксперимент / В. В. Горбань</w:t>
      </w:r>
      <w:r>
        <w:rPr>
          <w:rFonts w:ascii="Times New Roman" w:hAnsi="Times New Roman" w:cs="Times New Roman"/>
          <w:sz w:val="28"/>
          <w:szCs w:val="28"/>
        </w:rPr>
        <w:t xml:space="preserve"> // Докса. – 2006. – Вип. 10. – Одесса: ОНУ, 2006. – С. 343-349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19. Горпинич В. О. Морфологія української мови: підручник / В. О. Горпинич. – Київ: Академія, 2004. – 335 c.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20. Гридина Т. А. Лингвистика креатива-3: коллективная монография / под общ. ред. Т</w:t>
      </w:r>
      <w:r>
        <w:rPr>
          <w:rFonts w:ascii="Times New Roman" w:hAnsi="Times New Roman" w:cs="Times New Roman"/>
          <w:sz w:val="28"/>
          <w:szCs w:val="28"/>
        </w:rPr>
        <w:t>. А. Гридиной. − Екатеринбург: Уральский гос. пед. ун-т, 2014. − 343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21. Гридина Т. А. Языковая игра в жанре политического прикола / Т. А. Гридина // Политическая лингвистика. – 2011. − №4 (38). – Екатеринбург:  УрГПУ, 2011. – С. 47-51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22. Гридина Т.А. </w:t>
      </w:r>
      <w:r>
        <w:rPr>
          <w:rFonts w:ascii="Times New Roman" w:hAnsi="Times New Roman" w:cs="Times New Roman"/>
          <w:sz w:val="28"/>
          <w:szCs w:val="28"/>
        </w:rPr>
        <w:t>Языковая игра как лингвокреативная деятельность/ Т.А. Гридина // Язык. Система. Личность. Формирование языковой личности в онтогенезе. – Екатеринбург: Уральск.гос. пед. ун-т, 2002. – С. 22–27.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23. Гридина Т.А. Языковая игра: стереотип и творчество/ Т.А. Гр</w:t>
      </w:r>
      <w:r>
        <w:rPr>
          <w:rFonts w:ascii="Times New Roman" w:hAnsi="Times New Roman" w:cs="Times New Roman"/>
          <w:sz w:val="28"/>
          <w:szCs w:val="28"/>
        </w:rPr>
        <w:t>идина. – Екатеринбург: Урал. гос. пед. ун-т, 1996. – 215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lastRenderedPageBreak/>
        <w:t>24. Даль В. И. Большой иллюстрированный толковый словарь русского языка/ В. И. Даль. − М.: АСТ, 2006. − 348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25. Дюбуа  Ж. Общая риторика/ Ж. Дюбуа, Ф. Эделин. – Благовещенск: Типографкомплекс, </w:t>
      </w:r>
      <w:r>
        <w:rPr>
          <w:rFonts w:ascii="Times New Roman" w:hAnsi="Times New Roman" w:cs="Times New Roman"/>
          <w:sz w:val="28"/>
          <w:szCs w:val="28"/>
        </w:rPr>
        <w:t>1998. – 391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26. Дюбуа-Реймон Э. О границах познания природы. Семь мирових загадок/ Э. Дюбуа-Реймон. – М.: Академия, 1991. – 80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27. Ефремова Т. Ф. Современный словарь русского языка три в одном: орфографический, словообразовательный, морфемный: около </w:t>
      </w:r>
      <w:r>
        <w:rPr>
          <w:rFonts w:ascii="Times New Roman" w:hAnsi="Times New Roman" w:cs="Times New Roman"/>
          <w:sz w:val="28"/>
          <w:szCs w:val="28"/>
        </w:rPr>
        <w:t>20 000 слов, около 1200 словообразовательных единиц / Т. Ф. Ефремова. — М.: ACT, 2010. — 699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28. Зверев А. Д. Словообразование в современных восточнославянских языках / А. Д. Зверев. – М.: Высшая школа, 1981. – 204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29. Земкая Е.А. Словообразование ка</w:t>
      </w:r>
      <w:r>
        <w:rPr>
          <w:rFonts w:ascii="Times New Roman" w:hAnsi="Times New Roman" w:cs="Times New Roman"/>
          <w:sz w:val="28"/>
          <w:szCs w:val="28"/>
        </w:rPr>
        <w:t>к деятельность/Е.А.Земская.−М.: КомКнига, 2005. − 224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30. Земская Е.А. Русская разговорная речь. Общие вопросы. Словообразование. Синтаксис/ Е.А. Земская, М.В. Китайгородская, Е.Н. Ширяев. – М.: Наука, 1981. – 276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31. Земская Е.А., Китайгородская М.В</w:t>
      </w:r>
      <w:r>
        <w:rPr>
          <w:rFonts w:ascii="Times New Roman" w:hAnsi="Times New Roman" w:cs="Times New Roman"/>
          <w:sz w:val="28"/>
          <w:szCs w:val="28"/>
        </w:rPr>
        <w:t>., Розанова Н.Н. Языковая игра/ Е.А. Земская М.В. Китайгородская, Н.Н. Розанова // Русская разговорная речь. Фонетика. Морфология. Лексика. Жест. – Москва, 1983. – С. 172 – 214.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32. Ильясова С.В. Языковая игра в коммуникативном пространстве СМИ и рекламы/ </w:t>
      </w:r>
      <w:r>
        <w:rPr>
          <w:rFonts w:ascii="Times New Roman" w:hAnsi="Times New Roman" w:cs="Times New Roman"/>
          <w:sz w:val="28"/>
          <w:szCs w:val="28"/>
        </w:rPr>
        <w:t>С.В. Ильясова, Л.П. Амири. – М.: Флинта, 2009. – 110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33. Караулов Ю.Н. О состоянии современного русского языка/ Ю. Н. Караулов // Русская речь.− 2001.− №3.− М: Наука, 2001.− С. 25-30.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34. Кожевникова Н.А. Аббревиатуры в русской литературе XX века/Н.А. К</w:t>
      </w:r>
      <w:r>
        <w:rPr>
          <w:rFonts w:ascii="Times New Roman" w:hAnsi="Times New Roman" w:cs="Times New Roman"/>
          <w:sz w:val="28"/>
          <w:szCs w:val="28"/>
        </w:rPr>
        <w:t>ожевникова // Русский язык сегодня. −2003. – №2.− М.: Наука, 2003.− С. 148–159.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35. Кривко М.А. Телевизионная реклама в современной культуре: дис. ... канд. филос. наук / М.А. Кривко. – Ростов н/Д, 2007. – 1ЗЗ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lastRenderedPageBreak/>
        <w:t>36. Кубрякова Е. С. Теория номинации и слов</w:t>
      </w:r>
      <w:r>
        <w:rPr>
          <w:rFonts w:ascii="Times New Roman" w:hAnsi="Times New Roman" w:cs="Times New Roman"/>
          <w:sz w:val="28"/>
          <w:szCs w:val="28"/>
        </w:rPr>
        <w:t>ообразование / Е. С. Кубрякова. – М.: Либроком, 2010. – 88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37. Курганова  Е.Б. Игровой аспект в современном рекламном тексте/ Е.Б. Курганова. – Воронеж: ВГУ, 2004. – 124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38. Липатов А.Т. Синтонимия и аббревиация/ А.Т.Липатов// Бодуэновские чтения: Бо</w:t>
      </w:r>
      <w:r>
        <w:rPr>
          <w:rFonts w:ascii="Times New Roman" w:hAnsi="Times New Roman" w:cs="Times New Roman"/>
          <w:sz w:val="28"/>
          <w:szCs w:val="28"/>
        </w:rPr>
        <w:t>дуэн де Куртенэ и современная лингвистика: Междунар. науч. конф. (Казань, 11-13 дек. 2001 г.): Труды и материалы: В 2 т./ Под общ. ред. К.Р.Галиуллина, Г.А.Николаева.− Казань: Изд-во Казан. ун-та, 2001.– Т. 1.− С.162-165.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39. Лопатин В. В.  Рождение слова.</w:t>
      </w:r>
      <w:r>
        <w:rPr>
          <w:rFonts w:ascii="Times New Roman" w:hAnsi="Times New Roman" w:cs="Times New Roman"/>
          <w:sz w:val="28"/>
          <w:szCs w:val="28"/>
        </w:rPr>
        <w:t xml:space="preserve"> Неологизмы и окказиональные образования / В. В. Лопатин. – М.: Наука, 1973. – 152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40. Мешков О.Д. Словообразование современного английского языка/ О.Д. Мешков.− М.: Наука, 1975.− 248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41. Немченко В. Н. Современный русский язык. Словообразование / В.</w:t>
      </w:r>
      <w:r>
        <w:rPr>
          <w:rFonts w:ascii="Times New Roman" w:hAnsi="Times New Roman" w:cs="Times New Roman"/>
          <w:sz w:val="28"/>
          <w:szCs w:val="28"/>
        </w:rPr>
        <w:t xml:space="preserve"> Н. Немченко. – М.: Высшая школа, 1984. – 256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42. Новый словарь сокращений русского языка/ Под ред. Е.Г.Коваленко. – М.: ЭТС, 1995.− 668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43. Норман  Б.Ю. Игра на гранях языка/ Б.Ю. Норман. – М.: Флинта, 2006. – 344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44. Ожегов С. И. Толковый словар</w:t>
      </w:r>
      <w:r>
        <w:rPr>
          <w:rFonts w:ascii="Times New Roman" w:hAnsi="Times New Roman" w:cs="Times New Roman"/>
          <w:sz w:val="28"/>
          <w:szCs w:val="28"/>
        </w:rPr>
        <w:t>ь русского языка / С. И. Ожегов; Под ред. проф. Л. И. Скворцова. – М.: Оникс, 2012. − 1376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45. Перепелица М. С. Особенности восприятия языковых трансформаций современного масс-медийного дискурса </w:t>
      </w:r>
      <w:r w:rsidRPr="00FD6C2C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М. С. Перепелица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FD6C2C">
        <w:rPr>
          <w:rFonts w:ascii="Times New Roman" w:hAnsi="Times New Roman" w:cs="Times New Roman"/>
          <w:sz w:val="28"/>
          <w:szCs w:val="28"/>
        </w:rPr>
        <w:t>//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Мова. – 2014. − Вип.22. – Одесса: ОН</w:t>
      </w:r>
      <w:r>
        <w:rPr>
          <w:rFonts w:ascii="Times New Roman" w:hAnsi="Times New Roman" w:cs="Times New Roman"/>
          <w:sz w:val="28"/>
          <w:szCs w:val="28"/>
        </w:rPr>
        <w:t>У, 2014. – С. 86−92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</w:rPr>
        <w:t>. Розенталь Д.Э. Словарь-справочник лингвистических терминов/ Д.Э. Розенталь.− М.: Просвещение, 1985. – 399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</w:rPr>
        <w:t>. Русская грамматика: В 2 т. / Под ред. Н. Ю. Шведовой.–Т.1.− М.: Наука, 1980.−788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sz w:val="28"/>
          <w:szCs w:val="28"/>
        </w:rPr>
        <w:t>. Русская разговорная речь. Фонет</w:t>
      </w:r>
      <w:r>
        <w:rPr>
          <w:rFonts w:ascii="Times New Roman" w:hAnsi="Times New Roman" w:cs="Times New Roman"/>
          <w:sz w:val="28"/>
          <w:szCs w:val="28"/>
        </w:rPr>
        <w:t>ика. Морфология. Лексика. Жест / под ред. Е.А. Земской. – М.: Наука, 1983. – 240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lastRenderedPageBreak/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sz w:val="28"/>
          <w:szCs w:val="28"/>
        </w:rPr>
        <w:t>. Санников В.З. Русский язык в зеркале языковой игры/ В.З. Санников. – М.: Языки русской культуры, 1999. – 552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>50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Селиванова Е.А. Современный русский язык. </w:t>
      </w:r>
      <w:r>
        <w:rPr>
          <w:rFonts w:ascii="Times New Roman" w:hAnsi="Times New Roman" w:cs="Times New Roman"/>
          <w:sz w:val="28"/>
          <w:szCs w:val="28"/>
        </w:rPr>
        <w:t>Словообразование: учебник / Е. А. Селиванова. − Черкассы: Вид-во Ю. Чабаненко, 2015. − 200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Серебренников Б.А. Язык, как общественное явление/ Б.А. Серебренников// Общее языкознание. Формы существования, функции, история языка.− М.: Наука, 1970.− С. </w:t>
      </w:r>
      <w:r>
        <w:rPr>
          <w:rFonts w:ascii="Times New Roman" w:hAnsi="Times New Roman" w:cs="Times New Roman"/>
          <w:sz w:val="28"/>
          <w:szCs w:val="28"/>
        </w:rPr>
        <w:t>417-450.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</w:rPr>
        <w:t>. Сиротина О.Б. Современная разговорная речь и её особенности / О.Б. Сиротина.− М.: Просвещение, 1974.− 144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53. Собченко Н. С. Игровая природа рекламного дискурса / Н. Собченко // Науковий вісник Херсонського державного університету. Сер. : Л</w:t>
      </w:r>
      <w:r>
        <w:rPr>
          <w:rFonts w:ascii="Times New Roman" w:hAnsi="Times New Roman" w:cs="Times New Roman"/>
          <w:sz w:val="28"/>
          <w:szCs w:val="28"/>
        </w:rPr>
        <w:t>інгвістика.− 2013. − Вип. 18. – Харк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ів: ХДУ. − </w:t>
      </w:r>
      <w:r>
        <w:rPr>
          <w:rFonts w:ascii="Times New Roman" w:hAnsi="Times New Roman" w:cs="Times New Roman"/>
          <w:sz w:val="28"/>
          <w:szCs w:val="28"/>
        </w:rPr>
        <w:t xml:space="preserve">С. 282−286. 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</w:rPr>
        <w:t>. Тихонов А. Н. Словообразовательный словарь русского языка в двух томах: Ок 145000 слов / А. Н. Тихонов. – М.: Русский язык, 1985. – 1739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</w:rPr>
        <w:t>. Улуханов И. С. Единицы словообразовательной сист</w:t>
      </w:r>
      <w:r>
        <w:rPr>
          <w:rFonts w:ascii="Times New Roman" w:hAnsi="Times New Roman" w:cs="Times New Roman"/>
          <w:sz w:val="28"/>
          <w:szCs w:val="28"/>
        </w:rPr>
        <w:t>емы русского языка и их лексическая реализация / И. С. Улуханов. – М.: Изд-во РАН, 1996. – 224 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</w:rPr>
        <w:t>. Улуханов И. С. Словообразование. Морфонология. Лексикология / И. С. Улуханов. – М.: Логос, 2012. — 600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</w:rPr>
        <w:t>. Улуханов И. С. Словообразовательная семантик</w:t>
      </w:r>
      <w:r>
        <w:rPr>
          <w:rFonts w:ascii="Times New Roman" w:hAnsi="Times New Roman" w:cs="Times New Roman"/>
          <w:sz w:val="28"/>
          <w:szCs w:val="28"/>
        </w:rPr>
        <w:t>а в русском языке и принципы её описания / И. С. Улуханов. – М.: Наука, 1977. – 256 с.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sz w:val="28"/>
          <w:szCs w:val="28"/>
        </w:rPr>
        <w:t>. Ушаков Д. Н. Большой толковый словарь русского языка / Д. Н. Ушаков. – М.: Славянский дом книги, 2014. – 960 с.</w:t>
      </w:r>
    </w:p>
    <w:p w:rsidR="00414458" w:rsidRPr="00FD6C2C" w:rsidRDefault="00FD6C2C">
      <w:pPr>
        <w:pStyle w:val="a3"/>
        <w:spacing w:after="0" w:line="360" w:lineRule="auto"/>
        <w:jc w:val="both"/>
        <w:rPr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sz w:val="28"/>
          <w:szCs w:val="28"/>
        </w:rPr>
        <w:t>. Шанский Н.М. Очерки по русскому словообразованию/</w:t>
      </w:r>
      <w:r>
        <w:rPr>
          <w:rFonts w:ascii="Times New Roman" w:hAnsi="Times New Roman" w:cs="Times New Roman"/>
          <w:sz w:val="28"/>
          <w:szCs w:val="28"/>
        </w:rPr>
        <w:t xml:space="preserve"> Н.М. Шанский. – М.: Учпедгиз, 1959.− </w:t>
      </w:r>
      <w:r w:rsidRPr="00FD6C2C">
        <w:rPr>
          <w:rFonts w:ascii="Times New Roman" w:hAnsi="Times New Roman" w:cs="Times New Roman"/>
          <w:sz w:val="28"/>
          <w:szCs w:val="28"/>
          <w:lang w:val="en-US"/>
        </w:rPr>
        <w:t xml:space="preserve">245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FD6C2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414458" w:rsidRPr="00FD6C2C" w:rsidRDefault="00FD6C2C">
      <w:pPr>
        <w:pStyle w:val="a3"/>
        <w:spacing w:after="0" w:line="360" w:lineRule="auto"/>
        <w:jc w:val="both"/>
        <w:rPr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60</w:t>
      </w:r>
      <w:r w:rsidRPr="00FD6C2C">
        <w:rPr>
          <w:rFonts w:ascii="Times New Roman" w:hAnsi="Times New Roman" w:cs="Times New Roman"/>
          <w:sz w:val="28"/>
          <w:szCs w:val="28"/>
          <w:lang w:val="en-US"/>
        </w:rPr>
        <w:t>. Hausmann  F.J. Studien zu einer Linguistik des Wortspiels. Das Wortspiel im “Canard enchaine”/ F.J. Hausmann. – Tubingen: Max Niemeyer Verlag, 1974. – 166 S.</w:t>
      </w:r>
    </w:p>
    <w:p w:rsidR="00414458" w:rsidRDefault="00FD6C2C">
      <w:pPr>
        <w:pStyle w:val="a3"/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>61</w:t>
      </w:r>
      <w:r w:rsidRPr="00FD6C2C">
        <w:rPr>
          <w:rFonts w:ascii="Times New Roman" w:hAnsi="Times New Roman" w:cs="Times New Roman"/>
          <w:sz w:val="28"/>
          <w:szCs w:val="28"/>
          <w:lang w:val="en-US"/>
        </w:rPr>
        <w:t>. Jakobson R. The Sound Shape of Language/R.Jak</w:t>
      </w:r>
      <w:r w:rsidRPr="00FD6C2C">
        <w:rPr>
          <w:rFonts w:ascii="Times New Roman" w:hAnsi="Times New Roman" w:cs="Times New Roman"/>
          <w:sz w:val="28"/>
          <w:szCs w:val="28"/>
          <w:lang w:val="en-US"/>
        </w:rPr>
        <w:t xml:space="preserve">obson.− Bloomington: Indiana University Press, 1979.− </w:t>
      </w:r>
      <w:r>
        <w:rPr>
          <w:rFonts w:ascii="Times New Roman" w:hAnsi="Times New Roman" w:cs="Times New Roman"/>
          <w:sz w:val="28"/>
          <w:szCs w:val="28"/>
        </w:rPr>
        <w:t>335 p.</w:t>
      </w:r>
    </w:p>
    <w:p w:rsidR="00414458" w:rsidRDefault="00FD6C2C">
      <w:pPr>
        <w:pStyle w:val="a3"/>
        <w:spacing w:after="0" w:line="360" w:lineRule="auto"/>
        <w:jc w:val="both"/>
      </w:pPr>
      <w:r w:rsidRPr="00FD6C2C">
        <w:rPr>
          <w:rFonts w:ascii="Times New Roman" w:hAnsi="Times New Roman" w:cs="Times New Roman"/>
          <w:sz w:val="28"/>
          <w:szCs w:val="28"/>
          <w:lang w:val="en-US"/>
        </w:rPr>
        <w:lastRenderedPageBreak/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FD6C2C">
        <w:rPr>
          <w:rFonts w:ascii="Times New Roman" w:hAnsi="Times New Roman" w:cs="Times New Roman"/>
          <w:sz w:val="28"/>
          <w:szCs w:val="28"/>
          <w:lang w:val="en-US"/>
        </w:rPr>
        <w:t xml:space="preserve">. Mazon A. Lexique de la guerre et de la révolution en Russie (1914—1918) / A.Mazon. – Paris: Éditions Gallimard, 1920.− </w:t>
      </w:r>
      <w:r>
        <w:rPr>
          <w:rFonts w:ascii="Times New Roman" w:hAnsi="Times New Roman" w:cs="Times New Roman"/>
          <w:sz w:val="28"/>
          <w:szCs w:val="28"/>
        </w:rPr>
        <w:t>517 p.</w:t>
      </w:r>
    </w:p>
    <w:p w:rsidR="00414458" w:rsidRDefault="00414458">
      <w:pPr>
        <w:pStyle w:val="a3"/>
      </w:pPr>
    </w:p>
    <w:p w:rsidR="00414458" w:rsidRDefault="00414458">
      <w:pPr>
        <w:pStyle w:val="a3"/>
        <w:spacing w:before="20" w:after="20" w:line="280" w:lineRule="atLeast"/>
        <w:ind w:left="720" w:right="720" w:firstLine="240"/>
        <w:jc w:val="both"/>
      </w:pPr>
      <w:bookmarkStart w:id="0" w:name="_GoBack"/>
      <w:bookmarkEnd w:id="0"/>
    </w:p>
    <w:p w:rsidR="00414458" w:rsidRDefault="00414458">
      <w:pPr>
        <w:pStyle w:val="a3"/>
      </w:pPr>
    </w:p>
    <w:sectPr w:rsidR="00414458">
      <w:footerReference w:type="default" r:id="rId8"/>
      <w:pgSz w:w="11906" w:h="16838"/>
      <w:pgMar w:top="851" w:right="850" w:bottom="1134" w:left="1701" w:header="0" w:footer="708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FD6C2C">
      <w:pPr>
        <w:spacing w:after="0" w:line="240" w:lineRule="auto"/>
      </w:pPr>
      <w:r>
        <w:separator/>
      </w:r>
    </w:p>
  </w:endnote>
  <w:endnote w:type="continuationSeparator" w:id="0">
    <w:p w:rsidR="00000000" w:rsidRDefault="00FD6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4458" w:rsidRDefault="00FD6C2C">
    <w:pPr>
      <w:pStyle w:val="ad"/>
      <w:jc w:val="center"/>
    </w:pPr>
    <w:r>
      <w:fldChar w:fldCharType="begin"/>
    </w:r>
    <w:r>
      <w:instrText>PAGE</w:instrText>
    </w:r>
    <w:r>
      <w:fldChar w:fldCharType="separate"/>
    </w:r>
    <w:r>
      <w:t>73</w:t>
    </w:r>
    <w:r>
      <w:fldChar w:fldCharType="end"/>
    </w:r>
  </w:p>
  <w:p w:rsidR="00414458" w:rsidRDefault="00414458">
    <w:pPr>
      <w:pStyle w:val="ad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4458" w:rsidRDefault="00FD6C2C">
    <w:pPr>
      <w:pStyle w:val="ad"/>
      <w:jc w:val="center"/>
    </w:pPr>
    <w:r>
      <w:fldChar w:fldCharType="begin"/>
    </w:r>
    <w:r>
      <w:instrText>PAGE</w:instrText>
    </w:r>
    <w:r>
      <w:fldChar w:fldCharType="separate"/>
    </w:r>
    <w:r>
      <w:rPr>
        <w:noProof/>
      </w:rPr>
      <w:t>15</w:t>
    </w:r>
    <w:r>
      <w:fldChar w:fldCharType="end"/>
    </w:r>
  </w:p>
  <w:p w:rsidR="00414458" w:rsidRDefault="00414458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FD6C2C">
      <w:pPr>
        <w:spacing w:after="0" w:line="240" w:lineRule="auto"/>
      </w:pPr>
      <w:r>
        <w:separator/>
      </w:r>
    </w:p>
  </w:footnote>
  <w:footnote w:type="continuationSeparator" w:id="0">
    <w:p w:rsidR="00000000" w:rsidRDefault="00FD6C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900F1B"/>
    <w:multiLevelType w:val="multilevel"/>
    <w:tmpl w:val="59F8DF0E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1B3746B8"/>
    <w:multiLevelType w:val="multilevel"/>
    <w:tmpl w:val="6A188F1C"/>
    <w:lvl w:ilvl="0">
      <w:start w:val="1"/>
      <w:numFmt w:val="decimal"/>
      <w:lvlText w:val="%1."/>
      <w:lvlJc w:val="left"/>
      <w:pPr>
        <w:ind w:left="675" w:hanging="675"/>
      </w:pPr>
    </w:lvl>
    <w:lvl w:ilvl="1">
      <w:start w:val="1"/>
      <w:numFmt w:val="decimal"/>
      <w:lvlText w:val="%1.%2."/>
      <w:lvlJc w:val="left"/>
      <w:pPr>
        <w:ind w:left="1074" w:hanging="720"/>
      </w:pPr>
      <w:rPr>
        <w:b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2142" w:hanging="1080"/>
      </w:pPr>
    </w:lvl>
    <w:lvl w:ilvl="4">
      <w:start w:val="1"/>
      <w:numFmt w:val="decimal"/>
      <w:lvlText w:val="%1.%2.%3.%4.%5."/>
      <w:lvlJc w:val="left"/>
      <w:pPr>
        <w:ind w:left="2496" w:hanging="1080"/>
      </w:pPr>
    </w:lvl>
    <w:lvl w:ilvl="5">
      <w:start w:val="1"/>
      <w:numFmt w:val="decimal"/>
      <w:lvlText w:val="%1.%2.%3.%4.%5.%6."/>
      <w:lvlJc w:val="left"/>
      <w:pPr>
        <w:ind w:left="3210" w:hanging="1440"/>
      </w:pPr>
    </w:lvl>
    <w:lvl w:ilvl="6">
      <w:start w:val="1"/>
      <w:numFmt w:val="decimal"/>
      <w:lvlText w:val="%1.%2.%3.%4.%5.%6.%7."/>
      <w:lvlJc w:val="left"/>
      <w:pPr>
        <w:ind w:left="3924" w:hanging="1800"/>
      </w:pPr>
    </w:lvl>
    <w:lvl w:ilvl="7">
      <w:start w:val="1"/>
      <w:numFmt w:val="decimal"/>
      <w:lvlText w:val="%1.%2.%3.%4.%5.%6.%7.%8."/>
      <w:lvlJc w:val="left"/>
      <w:pPr>
        <w:ind w:left="4278" w:hanging="1800"/>
      </w:pPr>
    </w:lvl>
    <w:lvl w:ilvl="8">
      <w:start w:val="1"/>
      <w:numFmt w:val="decimal"/>
      <w:lvlText w:val="%1.%2.%3.%4.%5.%6.%7.%8.%9."/>
      <w:lvlJc w:val="left"/>
      <w:pPr>
        <w:ind w:left="4992" w:hanging="2160"/>
      </w:pPr>
    </w:lvl>
  </w:abstractNum>
  <w:abstractNum w:abstractNumId="2">
    <w:nsid w:val="4A085591"/>
    <w:multiLevelType w:val="multilevel"/>
    <w:tmpl w:val="B4440542"/>
    <w:lvl w:ilvl="0">
      <w:start w:val="1"/>
      <w:numFmt w:val="decimal"/>
      <w:lvlText w:val="%1."/>
      <w:lvlJc w:val="left"/>
      <w:pPr>
        <w:ind w:left="675" w:hanging="675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3">
    <w:nsid w:val="50436333"/>
    <w:multiLevelType w:val="multilevel"/>
    <w:tmpl w:val="DCB83028"/>
    <w:lvl w:ilvl="0">
      <w:start w:val="1"/>
      <w:numFmt w:val="decimal"/>
      <w:lvlText w:val="%1"/>
      <w:lvlJc w:val="left"/>
      <w:pPr>
        <w:ind w:left="375" w:hanging="375"/>
      </w:pPr>
    </w:lvl>
    <w:lvl w:ilvl="1">
      <w:start w:val="5"/>
      <w:numFmt w:val="decimal"/>
      <w:lvlText w:val="%1.%2"/>
      <w:lvlJc w:val="left"/>
      <w:pPr>
        <w:ind w:left="729" w:hanging="375"/>
      </w:pPr>
    </w:lvl>
    <w:lvl w:ilvl="2">
      <w:start w:val="1"/>
      <w:numFmt w:val="decimal"/>
      <w:lvlText w:val="%1.%2.%3"/>
      <w:lvlJc w:val="left"/>
      <w:pPr>
        <w:ind w:left="1428" w:hanging="720"/>
      </w:pPr>
    </w:lvl>
    <w:lvl w:ilvl="3">
      <w:start w:val="1"/>
      <w:numFmt w:val="decimal"/>
      <w:lvlText w:val="%1.%2.%3.%4"/>
      <w:lvlJc w:val="left"/>
      <w:pPr>
        <w:ind w:left="2142" w:hanging="1080"/>
      </w:pPr>
    </w:lvl>
    <w:lvl w:ilvl="4">
      <w:start w:val="1"/>
      <w:numFmt w:val="decimal"/>
      <w:lvlText w:val="%1.%2.%3.%4.%5"/>
      <w:lvlJc w:val="left"/>
      <w:pPr>
        <w:ind w:left="2496" w:hanging="1080"/>
      </w:pPr>
    </w:lvl>
    <w:lvl w:ilvl="5">
      <w:start w:val="1"/>
      <w:numFmt w:val="decimal"/>
      <w:lvlText w:val="%1.%2.%3.%4.%5.%6"/>
      <w:lvlJc w:val="left"/>
      <w:pPr>
        <w:ind w:left="3210" w:hanging="1440"/>
      </w:pPr>
    </w:lvl>
    <w:lvl w:ilvl="6">
      <w:start w:val="1"/>
      <w:numFmt w:val="decimal"/>
      <w:lvlText w:val="%1.%2.%3.%4.%5.%6.%7"/>
      <w:lvlJc w:val="left"/>
      <w:pPr>
        <w:ind w:left="3564" w:hanging="1440"/>
      </w:pPr>
    </w:lvl>
    <w:lvl w:ilvl="7">
      <w:start w:val="1"/>
      <w:numFmt w:val="decimal"/>
      <w:lvlText w:val="%1.%2.%3.%4.%5.%6.%7.%8"/>
      <w:lvlJc w:val="left"/>
      <w:pPr>
        <w:ind w:left="4278" w:hanging="1800"/>
      </w:pPr>
    </w:lvl>
    <w:lvl w:ilvl="8">
      <w:start w:val="1"/>
      <w:numFmt w:val="decimal"/>
      <w:lvlText w:val="%1.%2.%3.%4.%5.%6.%7.%8.%9"/>
      <w:lvlJc w:val="left"/>
      <w:pPr>
        <w:ind w:left="4992" w:hanging="2160"/>
      </w:pPr>
    </w:lvl>
  </w:abstractNum>
  <w:abstractNum w:abstractNumId="4">
    <w:nsid w:val="659C55E0"/>
    <w:multiLevelType w:val="multilevel"/>
    <w:tmpl w:val="935466C8"/>
    <w:lvl w:ilvl="0">
      <w:start w:val="1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4458"/>
    <w:rsid w:val="00414458"/>
    <w:rsid w:val="00DE161B"/>
    <w:rsid w:val="00FD6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D4B24FA-E18F-4EA3-B960-A42A66850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Базовый"/>
    <w:pPr>
      <w:suppressAutoHyphens/>
      <w:spacing w:after="200" w:line="276" w:lineRule="auto"/>
    </w:pPr>
    <w:rPr>
      <w:rFonts w:ascii="Calibri" w:eastAsia="SimSun" w:hAnsi="Calibri" w:cs="Calibri"/>
      <w:lang w:eastAsia="en-US"/>
    </w:rPr>
  </w:style>
  <w:style w:type="character" w:customStyle="1" w:styleId="a4">
    <w:name w:val="Верхний колонтитул Знак"/>
    <w:basedOn w:val="a0"/>
  </w:style>
  <w:style w:type="character" w:customStyle="1" w:styleId="a5">
    <w:name w:val="Нижний колонтитул Знак"/>
    <w:basedOn w:val="a0"/>
  </w:style>
  <w:style w:type="character" w:customStyle="1" w:styleId="ListLabel1">
    <w:name w:val="ListLabel 1"/>
    <w:rPr>
      <w:b/>
    </w:rPr>
  </w:style>
  <w:style w:type="paragraph" w:customStyle="1" w:styleId="a6">
    <w:name w:val="Заголовок"/>
    <w:basedOn w:val="a3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3"/>
    <w:pPr>
      <w:spacing w:after="120"/>
    </w:pPr>
  </w:style>
  <w:style w:type="paragraph" w:styleId="a8">
    <w:name w:val="List"/>
    <w:basedOn w:val="a7"/>
    <w:rPr>
      <w:rFonts w:cs="Mangal"/>
    </w:rPr>
  </w:style>
  <w:style w:type="paragraph" w:styleId="a9">
    <w:name w:val="Title"/>
    <w:basedOn w:val="a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a">
    <w:name w:val="index heading"/>
    <w:basedOn w:val="a3"/>
    <w:pPr>
      <w:suppressLineNumbers/>
    </w:pPr>
    <w:rPr>
      <w:rFonts w:cs="Mangal"/>
    </w:rPr>
  </w:style>
  <w:style w:type="paragraph" w:styleId="ab">
    <w:name w:val="List Paragraph"/>
    <w:basedOn w:val="a3"/>
    <w:pPr>
      <w:ind w:left="720"/>
      <w:contextualSpacing/>
    </w:pPr>
  </w:style>
  <w:style w:type="paragraph" w:styleId="ac">
    <w:name w:val="header"/>
    <w:basedOn w:val="a3"/>
    <w:pPr>
      <w:suppressLineNumbers/>
      <w:tabs>
        <w:tab w:val="center" w:pos="4677"/>
        <w:tab w:val="right" w:pos="9355"/>
      </w:tabs>
      <w:spacing w:after="0" w:line="100" w:lineRule="atLeast"/>
    </w:pPr>
  </w:style>
  <w:style w:type="paragraph" w:styleId="ad">
    <w:name w:val="footer"/>
    <w:basedOn w:val="a3"/>
    <w:pPr>
      <w:suppressLineNumbers/>
      <w:tabs>
        <w:tab w:val="center" w:pos="4677"/>
        <w:tab w:val="right" w:pos="9355"/>
      </w:tabs>
      <w:spacing w:after="0" w:line="100" w:lineRule="atLeast"/>
    </w:pPr>
  </w:style>
  <w:style w:type="paragraph" w:styleId="ae">
    <w:name w:val="Normal (Web)"/>
    <w:basedOn w:val="a3"/>
    <w:pPr>
      <w:spacing w:before="28" w:after="28" w:line="100" w:lineRule="atLeast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3241</Words>
  <Characters>18478</Characters>
  <Application>Microsoft Office Word</Application>
  <DocSecurity>0</DocSecurity>
  <Lines>153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Михаил</dc:creator>
  <cp:lastModifiedBy>student</cp:lastModifiedBy>
  <cp:revision>2</cp:revision>
  <dcterms:created xsi:type="dcterms:W3CDTF">2018-10-04T13:09:00Z</dcterms:created>
  <dcterms:modified xsi:type="dcterms:W3CDTF">2018-10-04T13:09:00Z</dcterms:modified>
</cp:coreProperties>
</file>