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15AC" w:rsidRPr="00614C65" w:rsidRDefault="008415AC" w:rsidP="009E0448">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               Одеський національний університет імені І.І. Мечникова</w:t>
      </w:r>
    </w:p>
    <w:p w:rsidR="008415AC" w:rsidRPr="00614C65" w:rsidRDefault="008415AC" w:rsidP="00C02EF1">
      <w:pPr>
        <w:spacing w:line="360" w:lineRule="auto"/>
        <w:jc w:val="center"/>
        <w:rPr>
          <w:rFonts w:ascii="Times New Roman" w:hAnsi="Times New Roman"/>
          <w:sz w:val="28"/>
          <w:szCs w:val="28"/>
        </w:rPr>
      </w:pPr>
      <w:r w:rsidRPr="00614C65">
        <w:rPr>
          <w:rFonts w:ascii="Times New Roman" w:hAnsi="Times New Roman"/>
          <w:sz w:val="28"/>
          <w:szCs w:val="28"/>
        </w:rPr>
        <w:t>Економіко-правовий факультет</w:t>
      </w:r>
    </w:p>
    <w:p w:rsidR="008415AC" w:rsidRPr="00614C65" w:rsidRDefault="008415AC" w:rsidP="00C02EF1">
      <w:pPr>
        <w:spacing w:line="360" w:lineRule="auto"/>
        <w:jc w:val="center"/>
        <w:rPr>
          <w:rFonts w:ascii="Times New Roman" w:hAnsi="Times New Roman"/>
          <w:sz w:val="28"/>
          <w:szCs w:val="28"/>
        </w:rPr>
      </w:pPr>
      <w:r w:rsidRPr="00614C65">
        <w:rPr>
          <w:rFonts w:ascii="Times New Roman" w:hAnsi="Times New Roman"/>
          <w:sz w:val="28"/>
          <w:szCs w:val="28"/>
        </w:rPr>
        <w:t>Кафедра</w:t>
      </w:r>
      <w:r w:rsidRPr="00C20F79">
        <w:rPr>
          <w:rFonts w:ascii="Times New Roman" w:hAnsi="Times New Roman"/>
          <w:sz w:val="28"/>
          <w:szCs w:val="28"/>
          <w:lang w:val="ru-RU"/>
        </w:rPr>
        <w:t xml:space="preserve"> </w:t>
      </w:r>
      <w:r w:rsidRPr="00614C65">
        <w:rPr>
          <w:rFonts w:ascii="Times New Roman" w:hAnsi="Times New Roman"/>
          <w:sz w:val="28"/>
          <w:szCs w:val="28"/>
        </w:rPr>
        <w:t xml:space="preserve">загальноправових дисциплін та міжнародного права </w:t>
      </w:r>
    </w:p>
    <w:p w:rsidR="008415AC" w:rsidRPr="00614C65" w:rsidRDefault="008415AC" w:rsidP="00C02EF1">
      <w:pPr>
        <w:spacing w:line="360" w:lineRule="auto"/>
        <w:jc w:val="center"/>
        <w:rPr>
          <w:rFonts w:ascii="Times New Roman" w:hAnsi="Times New Roman"/>
          <w:sz w:val="28"/>
          <w:szCs w:val="28"/>
        </w:rPr>
      </w:pPr>
    </w:p>
    <w:p w:rsidR="008415AC" w:rsidRPr="00614C65" w:rsidRDefault="008415AC" w:rsidP="00C02EF1">
      <w:pPr>
        <w:spacing w:line="360" w:lineRule="auto"/>
        <w:jc w:val="center"/>
        <w:rPr>
          <w:rFonts w:ascii="Times New Roman" w:hAnsi="Times New Roman"/>
          <w:sz w:val="28"/>
          <w:szCs w:val="28"/>
        </w:rPr>
      </w:pPr>
    </w:p>
    <w:p w:rsidR="008415AC" w:rsidRPr="00614C65" w:rsidRDefault="008415AC" w:rsidP="00C02EF1">
      <w:pPr>
        <w:spacing w:line="360" w:lineRule="auto"/>
        <w:jc w:val="center"/>
        <w:rPr>
          <w:rFonts w:ascii="Times New Roman" w:hAnsi="Times New Roman"/>
          <w:sz w:val="28"/>
          <w:szCs w:val="28"/>
        </w:rPr>
      </w:pPr>
    </w:p>
    <w:p w:rsidR="008415AC" w:rsidRPr="00614C65" w:rsidRDefault="008415AC" w:rsidP="00C02EF1">
      <w:pPr>
        <w:spacing w:line="360" w:lineRule="auto"/>
        <w:jc w:val="center"/>
        <w:rPr>
          <w:rFonts w:ascii="Times New Roman" w:hAnsi="Times New Roman"/>
          <w:b/>
          <w:sz w:val="28"/>
          <w:szCs w:val="28"/>
        </w:rPr>
      </w:pPr>
      <w:r w:rsidRPr="00614C65">
        <w:rPr>
          <w:rFonts w:ascii="Times New Roman" w:hAnsi="Times New Roman"/>
          <w:b/>
          <w:sz w:val="28"/>
          <w:szCs w:val="28"/>
        </w:rPr>
        <w:t>Д и п л о м н а  р о б о т а</w:t>
      </w:r>
    </w:p>
    <w:p w:rsidR="008415AC" w:rsidRPr="00614C65" w:rsidRDefault="008415AC" w:rsidP="00C02EF1">
      <w:pPr>
        <w:spacing w:line="360" w:lineRule="auto"/>
        <w:jc w:val="center"/>
        <w:rPr>
          <w:rFonts w:ascii="Times New Roman" w:hAnsi="Times New Roman"/>
          <w:sz w:val="28"/>
          <w:szCs w:val="28"/>
        </w:rPr>
      </w:pPr>
      <w:r w:rsidRPr="00614C65">
        <w:rPr>
          <w:rFonts w:ascii="Times New Roman" w:hAnsi="Times New Roman"/>
          <w:sz w:val="28"/>
          <w:szCs w:val="28"/>
        </w:rPr>
        <w:t xml:space="preserve">освітньо-кваліфікаційного рівня спеціаліста </w:t>
      </w:r>
    </w:p>
    <w:p w:rsidR="008415AC" w:rsidRPr="00614C65" w:rsidRDefault="008415AC" w:rsidP="00C02EF1">
      <w:pPr>
        <w:spacing w:line="360" w:lineRule="auto"/>
        <w:jc w:val="center"/>
        <w:rPr>
          <w:rFonts w:ascii="Times New Roman" w:hAnsi="Times New Roman"/>
          <w:b/>
          <w:sz w:val="28"/>
          <w:szCs w:val="28"/>
        </w:rPr>
      </w:pPr>
      <w:r w:rsidRPr="00614C65">
        <w:rPr>
          <w:rFonts w:ascii="Times New Roman" w:hAnsi="Times New Roman"/>
          <w:sz w:val="28"/>
          <w:szCs w:val="28"/>
        </w:rPr>
        <w:t>на тему:</w:t>
      </w:r>
      <w:r w:rsidRPr="00614C65">
        <w:rPr>
          <w:rFonts w:ascii="Times New Roman" w:hAnsi="Times New Roman"/>
          <w:b/>
          <w:sz w:val="28"/>
          <w:szCs w:val="28"/>
        </w:rPr>
        <w:t xml:space="preserve"> “Арбітражна угода як основа міжнародного комерційного арбітражу: правова природа, зміст, умови дійсності»</w:t>
      </w:r>
    </w:p>
    <w:p w:rsidR="008415AC" w:rsidRPr="00614C65" w:rsidRDefault="008415AC" w:rsidP="00C02EF1">
      <w:pPr>
        <w:spacing w:line="360" w:lineRule="auto"/>
        <w:jc w:val="center"/>
        <w:rPr>
          <w:rFonts w:ascii="Times New Roman" w:hAnsi="Times New Roman"/>
        </w:rPr>
      </w:pPr>
      <w:r w:rsidRPr="00614C65">
        <w:rPr>
          <w:rFonts w:ascii="Times New Roman" w:hAnsi="Times New Roman"/>
        </w:rPr>
        <w:t>“</w:t>
      </w:r>
      <w:r w:rsidRPr="00C20F79">
        <w:rPr>
          <w:rFonts w:ascii="Times New Roman" w:hAnsi="Times New Roman"/>
          <w:lang w:val="fr-FR"/>
        </w:rPr>
        <w:t>Arbitration agreement</w:t>
      </w:r>
      <w:r>
        <w:rPr>
          <w:rFonts w:ascii="Times New Roman" w:hAnsi="Times New Roman"/>
          <w:lang w:val="fr-FR"/>
        </w:rPr>
        <w:t xml:space="preserve"> </w:t>
      </w:r>
      <w:r w:rsidRPr="00C20F79">
        <w:rPr>
          <w:rFonts w:ascii="Times New Roman" w:hAnsi="Times New Roman"/>
          <w:lang w:val="fr-FR"/>
        </w:rPr>
        <w:t>as</w:t>
      </w:r>
      <w:r>
        <w:rPr>
          <w:rFonts w:ascii="Times New Roman" w:hAnsi="Times New Roman"/>
          <w:lang w:val="fr-FR"/>
        </w:rPr>
        <w:t xml:space="preserve"> </w:t>
      </w:r>
      <w:r w:rsidRPr="00C20F79">
        <w:rPr>
          <w:rFonts w:ascii="Times New Roman" w:hAnsi="Times New Roman"/>
          <w:lang w:val="fr-FR"/>
        </w:rPr>
        <w:t>a</w:t>
      </w:r>
      <w:r>
        <w:rPr>
          <w:rFonts w:ascii="Times New Roman" w:hAnsi="Times New Roman"/>
          <w:lang w:val="fr-FR"/>
        </w:rPr>
        <w:t xml:space="preserve"> </w:t>
      </w:r>
      <w:r w:rsidRPr="00C20F79">
        <w:rPr>
          <w:rFonts w:ascii="Times New Roman" w:hAnsi="Times New Roman"/>
          <w:lang w:val="fr-FR"/>
        </w:rPr>
        <w:t>basis</w:t>
      </w:r>
      <w:r>
        <w:rPr>
          <w:rFonts w:ascii="Times New Roman" w:hAnsi="Times New Roman"/>
          <w:lang w:val="fr-FR"/>
        </w:rPr>
        <w:t xml:space="preserve"> </w:t>
      </w:r>
      <w:r w:rsidRPr="00C20F79">
        <w:rPr>
          <w:rFonts w:ascii="Times New Roman" w:hAnsi="Times New Roman"/>
          <w:lang w:val="fr-FR"/>
        </w:rPr>
        <w:t>for</w:t>
      </w:r>
      <w:r>
        <w:rPr>
          <w:rFonts w:ascii="Times New Roman" w:hAnsi="Times New Roman"/>
          <w:lang w:val="fr-FR"/>
        </w:rPr>
        <w:t xml:space="preserve"> </w:t>
      </w:r>
      <w:r w:rsidRPr="00C20F79">
        <w:rPr>
          <w:rFonts w:ascii="Times New Roman" w:hAnsi="Times New Roman"/>
          <w:lang w:val="fr-FR"/>
        </w:rPr>
        <w:t>international</w:t>
      </w:r>
      <w:r>
        <w:rPr>
          <w:rFonts w:ascii="Times New Roman" w:hAnsi="Times New Roman"/>
          <w:lang w:val="fr-FR"/>
        </w:rPr>
        <w:t xml:space="preserve"> </w:t>
      </w:r>
      <w:r w:rsidRPr="00C20F79">
        <w:rPr>
          <w:rFonts w:ascii="Times New Roman" w:hAnsi="Times New Roman"/>
          <w:lang w:val="fr-FR"/>
        </w:rPr>
        <w:t>commercial</w:t>
      </w:r>
      <w:r>
        <w:rPr>
          <w:rFonts w:ascii="Times New Roman" w:hAnsi="Times New Roman"/>
          <w:lang w:val="fr-FR"/>
        </w:rPr>
        <w:t xml:space="preserve"> </w:t>
      </w:r>
      <w:r w:rsidRPr="00C20F79">
        <w:rPr>
          <w:rFonts w:ascii="Times New Roman" w:hAnsi="Times New Roman"/>
          <w:lang w:val="fr-FR"/>
        </w:rPr>
        <w:t>arbitration</w:t>
      </w:r>
      <w:r w:rsidRPr="00614C65">
        <w:rPr>
          <w:rFonts w:ascii="Times New Roman" w:hAnsi="Times New Roman"/>
        </w:rPr>
        <w:t xml:space="preserve">: </w:t>
      </w:r>
      <w:r w:rsidRPr="00C20F79">
        <w:rPr>
          <w:rFonts w:ascii="Times New Roman" w:hAnsi="Times New Roman"/>
          <w:lang w:val="fr-FR"/>
        </w:rPr>
        <w:t>legal</w:t>
      </w:r>
      <w:r>
        <w:rPr>
          <w:rFonts w:ascii="Times New Roman" w:hAnsi="Times New Roman"/>
          <w:lang w:val="fr-FR"/>
        </w:rPr>
        <w:t xml:space="preserve"> </w:t>
      </w:r>
      <w:r w:rsidRPr="00C20F79">
        <w:rPr>
          <w:rFonts w:ascii="Times New Roman" w:hAnsi="Times New Roman"/>
          <w:lang w:val="fr-FR"/>
        </w:rPr>
        <w:t>nature</w:t>
      </w:r>
      <w:r w:rsidRPr="00614C65">
        <w:rPr>
          <w:rFonts w:ascii="Times New Roman" w:hAnsi="Times New Roman"/>
        </w:rPr>
        <w:t xml:space="preserve">, </w:t>
      </w:r>
      <w:r w:rsidRPr="00C20F79">
        <w:rPr>
          <w:rFonts w:ascii="Times New Roman" w:hAnsi="Times New Roman"/>
          <w:lang w:val="fr-FR"/>
        </w:rPr>
        <w:t>content</w:t>
      </w:r>
      <w:r w:rsidRPr="00614C65">
        <w:rPr>
          <w:rFonts w:ascii="Times New Roman" w:hAnsi="Times New Roman"/>
        </w:rPr>
        <w:t xml:space="preserve">, </w:t>
      </w:r>
      <w:r w:rsidRPr="00C20F79">
        <w:rPr>
          <w:rFonts w:ascii="Times New Roman" w:hAnsi="Times New Roman"/>
          <w:lang w:val="fr-FR"/>
        </w:rPr>
        <w:t>conditions</w:t>
      </w:r>
      <w:r>
        <w:rPr>
          <w:rFonts w:ascii="Times New Roman" w:hAnsi="Times New Roman"/>
          <w:lang w:val="fr-FR"/>
        </w:rPr>
        <w:t xml:space="preserve"> </w:t>
      </w:r>
      <w:r w:rsidRPr="00C20F79">
        <w:rPr>
          <w:rFonts w:ascii="Times New Roman" w:hAnsi="Times New Roman"/>
          <w:lang w:val="fr-FR"/>
        </w:rPr>
        <w:t>of</w:t>
      </w:r>
      <w:r>
        <w:rPr>
          <w:rFonts w:ascii="Times New Roman" w:hAnsi="Times New Roman"/>
          <w:lang w:val="fr-FR"/>
        </w:rPr>
        <w:t xml:space="preserve"> </w:t>
      </w:r>
      <w:r w:rsidRPr="00C20F79">
        <w:rPr>
          <w:rFonts w:ascii="Times New Roman" w:hAnsi="Times New Roman"/>
          <w:lang w:val="fr-FR"/>
        </w:rPr>
        <w:t>validity</w:t>
      </w:r>
      <w:r w:rsidRPr="00614C65">
        <w:rPr>
          <w:rFonts w:ascii="Times New Roman" w:hAnsi="Times New Roman"/>
        </w:rPr>
        <w:t>”</w:t>
      </w:r>
    </w:p>
    <w:p w:rsidR="008415AC" w:rsidRPr="00614C65" w:rsidRDefault="008415AC" w:rsidP="00C02EF1">
      <w:pPr>
        <w:spacing w:line="360" w:lineRule="auto"/>
        <w:jc w:val="center"/>
        <w:rPr>
          <w:rFonts w:ascii="Times New Roman" w:hAnsi="Times New Roman"/>
          <w:b/>
          <w:sz w:val="28"/>
          <w:szCs w:val="28"/>
        </w:rPr>
      </w:pPr>
    </w:p>
    <w:p w:rsidR="008415AC" w:rsidRPr="00614C65" w:rsidRDefault="008415AC" w:rsidP="00C02EF1">
      <w:pPr>
        <w:rPr>
          <w:rFonts w:ascii="Times New Roman" w:hAnsi="Times New Roman"/>
          <w:b/>
          <w:sz w:val="28"/>
          <w:szCs w:val="28"/>
        </w:rPr>
      </w:pP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Виконав студент заочної форми навчання,</w:t>
      </w: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спеціальність 081, Право ( Правознавство),</w:t>
      </w: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 xml:space="preserve">Шабашов Ігор Віленович </w:t>
      </w:r>
    </w:p>
    <w:p w:rsidR="008415AC" w:rsidRPr="00614C65" w:rsidRDefault="008415AC" w:rsidP="00C02EF1">
      <w:pPr>
        <w:ind w:firstLine="4140"/>
        <w:rPr>
          <w:rFonts w:ascii="Times New Roman" w:hAnsi="Times New Roman"/>
          <w:sz w:val="28"/>
          <w:szCs w:val="28"/>
        </w:rPr>
      </w:pP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 xml:space="preserve">Науковий керівник: кандидат юридичних </w:t>
      </w: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 xml:space="preserve">наук, доцент ___________Стрельцова Є.Д.   </w:t>
      </w:r>
    </w:p>
    <w:p w:rsidR="008415AC" w:rsidRPr="00614C65" w:rsidRDefault="008415AC" w:rsidP="00C02EF1">
      <w:pPr>
        <w:ind w:firstLine="4140"/>
        <w:rPr>
          <w:rFonts w:ascii="Times New Roman" w:hAnsi="Times New Roman"/>
          <w:sz w:val="28"/>
          <w:szCs w:val="28"/>
        </w:rPr>
      </w:pP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Рецензент: доктор філософських наук,</w:t>
      </w:r>
    </w:p>
    <w:p w:rsidR="008415AC" w:rsidRPr="00614C65" w:rsidRDefault="008415AC" w:rsidP="00C02EF1">
      <w:pPr>
        <w:ind w:firstLine="4140"/>
        <w:rPr>
          <w:rFonts w:ascii="Times New Roman" w:hAnsi="Times New Roman"/>
          <w:sz w:val="28"/>
          <w:szCs w:val="28"/>
        </w:rPr>
      </w:pPr>
      <w:r w:rsidRPr="00614C65">
        <w:rPr>
          <w:rFonts w:ascii="Times New Roman" w:hAnsi="Times New Roman"/>
          <w:sz w:val="28"/>
          <w:szCs w:val="28"/>
        </w:rPr>
        <w:t xml:space="preserve">кандидат юридичних наук, </w:t>
      </w:r>
    </w:p>
    <w:p w:rsidR="008415AC" w:rsidRPr="00614C65" w:rsidRDefault="008415AC" w:rsidP="00C02EF1">
      <w:pPr>
        <w:ind w:firstLine="3960"/>
        <w:rPr>
          <w:rFonts w:ascii="Times New Roman" w:hAnsi="Times New Roman"/>
          <w:sz w:val="28"/>
          <w:szCs w:val="28"/>
        </w:rPr>
      </w:pPr>
      <w:r w:rsidRPr="00614C65">
        <w:rPr>
          <w:rFonts w:ascii="Times New Roman" w:hAnsi="Times New Roman"/>
          <w:sz w:val="28"/>
          <w:szCs w:val="28"/>
        </w:rPr>
        <w:t xml:space="preserve">   професор Плавич В. П.  </w:t>
      </w:r>
    </w:p>
    <w:p w:rsidR="008415AC" w:rsidRPr="00614C65" w:rsidRDefault="008415AC" w:rsidP="00C02EF1">
      <w:pPr>
        <w:spacing w:line="360" w:lineRule="auto"/>
        <w:jc w:val="center"/>
        <w:rPr>
          <w:rFonts w:ascii="Times New Roman" w:hAnsi="Times New Roman"/>
          <w:b/>
          <w:sz w:val="28"/>
          <w:szCs w:val="28"/>
        </w:rPr>
      </w:pPr>
    </w:p>
    <w:p w:rsidR="008415AC" w:rsidRPr="00614C65" w:rsidRDefault="008415AC" w:rsidP="00C02EF1">
      <w:pPr>
        <w:spacing w:line="360" w:lineRule="auto"/>
        <w:jc w:val="both"/>
        <w:rPr>
          <w:rFonts w:ascii="Times New Roman" w:hAnsi="Times New Roman"/>
          <w:b/>
          <w:sz w:val="28"/>
          <w:szCs w:val="28"/>
        </w:rPr>
      </w:pPr>
    </w:p>
    <w:p w:rsidR="008415AC" w:rsidRPr="00614C65" w:rsidRDefault="008415AC" w:rsidP="009E0448">
      <w:pPr>
        <w:spacing w:line="360" w:lineRule="auto"/>
        <w:rPr>
          <w:rFonts w:ascii="Times New Roman" w:hAnsi="Times New Roman"/>
          <w:sz w:val="28"/>
          <w:szCs w:val="28"/>
        </w:rPr>
      </w:pPr>
      <w:r w:rsidRPr="00614C65">
        <w:rPr>
          <w:rFonts w:ascii="Times New Roman" w:hAnsi="Times New Roman"/>
          <w:sz w:val="28"/>
          <w:szCs w:val="28"/>
        </w:rPr>
        <w:t>Рекомендовано до захисту на                 Захищено на засіданні ЕК № 2</w:t>
      </w:r>
    </w:p>
    <w:p w:rsidR="008415AC" w:rsidRPr="00614C65" w:rsidRDefault="008415AC" w:rsidP="009E0448">
      <w:pPr>
        <w:spacing w:line="360" w:lineRule="auto"/>
        <w:rPr>
          <w:rFonts w:ascii="Times New Roman" w:hAnsi="Times New Roman"/>
          <w:sz w:val="28"/>
          <w:szCs w:val="28"/>
        </w:rPr>
      </w:pPr>
      <w:r w:rsidRPr="00614C65">
        <w:rPr>
          <w:rFonts w:ascii="Times New Roman" w:hAnsi="Times New Roman"/>
          <w:sz w:val="28"/>
          <w:szCs w:val="28"/>
        </w:rPr>
        <w:t>засіданні кафедри “___” ___ 2017 р.,    “___” _______ 2017 р., протокол №___ протокол № ___                                        Оцінка _______/_______/_______</w:t>
      </w:r>
    </w:p>
    <w:p w:rsidR="008415AC" w:rsidRPr="00614C65" w:rsidRDefault="008415AC" w:rsidP="009E0448">
      <w:pPr>
        <w:spacing w:line="360" w:lineRule="auto"/>
        <w:rPr>
          <w:rFonts w:ascii="Times New Roman" w:hAnsi="Times New Roman"/>
          <w:sz w:val="28"/>
          <w:szCs w:val="28"/>
        </w:rPr>
      </w:pPr>
      <w:r w:rsidRPr="00614C65">
        <w:rPr>
          <w:rFonts w:ascii="Times New Roman" w:hAnsi="Times New Roman"/>
          <w:sz w:val="28"/>
          <w:szCs w:val="28"/>
        </w:rPr>
        <w:t xml:space="preserve">Завідувач кафедри                                    Голова ЕК     </w:t>
      </w:r>
    </w:p>
    <w:p w:rsidR="008415AC" w:rsidRPr="00614C65" w:rsidRDefault="008415AC" w:rsidP="009E0448">
      <w:pPr>
        <w:spacing w:line="360" w:lineRule="auto"/>
        <w:rPr>
          <w:rFonts w:ascii="Times New Roman" w:hAnsi="Times New Roman"/>
          <w:sz w:val="28"/>
          <w:szCs w:val="28"/>
        </w:rPr>
      </w:pPr>
      <w:r w:rsidRPr="00614C65">
        <w:rPr>
          <w:rFonts w:ascii="Times New Roman" w:hAnsi="Times New Roman"/>
          <w:sz w:val="28"/>
          <w:szCs w:val="28"/>
        </w:rPr>
        <w:t>д.ф.н., к.ю.н.</w:t>
      </w:r>
    </w:p>
    <w:p w:rsidR="008415AC" w:rsidRPr="00614C65" w:rsidRDefault="008415AC" w:rsidP="009E0448">
      <w:pPr>
        <w:spacing w:line="360" w:lineRule="auto"/>
        <w:rPr>
          <w:rFonts w:ascii="Times New Roman" w:hAnsi="Times New Roman"/>
          <w:sz w:val="28"/>
          <w:szCs w:val="28"/>
        </w:rPr>
      </w:pPr>
      <w:r w:rsidRPr="00614C65">
        <w:rPr>
          <w:rFonts w:ascii="Times New Roman" w:hAnsi="Times New Roman"/>
          <w:sz w:val="28"/>
          <w:szCs w:val="28"/>
        </w:rPr>
        <w:t>проф.__________ Плавич В.П.               д.ю.н., проф._______ Прієшкіна О.В.</w:t>
      </w:r>
    </w:p>
    <w:p w:rsidR="008415AC" w:rsidRPr="00614C65" w:rsidRDefault="008415AC" w:rsidP="00C02EF1">
      <w:pPr>
        <w:spacing w:line="360" w:lineRule="auto"/>
        <w:jc w:val="center"/>
        <w:rPr>
          <w:rFonts w:ascii="Times New Roman" w:hAnsi="Times New Roman"/>
          <w:sz w:val="28"/>
          <w:szCs w:val="28"/>
        </w:rPr>
      </w:pPr>
    </w:p>
    <w:p w:rsidR="008415AC" w:rsidRPr="00614C65" w:rsidRDefault="008415AC" w:rsidP="00C02EF1">
      <w:pPr>
        <w:spacing w:line="360" w:lineRule="auto"/>
        <w:jc w:val="center"/>
        <w:rPr>
          <w:rFonts w:ascii="Times New Roman" w:hAnsi="Times New Roman"/>
          <w:b/>
          <w:sz w:val="28"/>
          <w:szCs w:val="28"/>
        </w:rPr>
      </w:pPr>
      <w:r w:rsidRPr="00614C65">
        <w:rPr>
          <w:rFonts w:ascii="Times New Roman" w:hAnsi="Times New Roman"/>
          <w:b/>
          <w:sz w:val="28"/>
          <w:szCs w:val="28"/>
        </w:rPr>
        <w:t>Одеса – 2017</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Pr="00614C65" w:rsidRDefault="008415AC" w:rsidP="00210837">
      <w:pPr>
        <w:widowControl w:val="0"/>
        <w:autoSpaceDE w:val="0"/>
        <w:autoSpaceDN w:val="0"/>
        <w:adjustRightInd w:val="0"/>
        <w:spacing w:line="360" w:lineRule="auto"/>
        <w:rPr>
          <w:rFonts w:ascii="Times New Roman" w:hAnsi="Times New Roman"/>
          <w:b/>
          <w:sz w:val="28"/>
          <w:szCs w:val="28"/>
        </w:rPr>
      </w:pPr>
      <w:r w:rsidRPr="00044EAD">
        <w:rPr>
          <w:rFonts w:ascii="Times New Roman" w:hAnsi="Times New Roman"/>
          <w:b/>
          <w:sz w:val="28"/>
          <w:szCs w:val="28"/>
          <w:lang w:val="ru-RU"/>
        </w:rPr>
        <w:t xml:space="preserve">                                                       </w:t>
      </w:r>
      <w:r w:rsidRPr="00614C65">
        <w:rPr>
          <w:rFonts w:ascii="Times New Roman" w:hAnsi="Times New Roman"/>
          <w:b/>
          <w:sz w:val="28"/>
          <w:szCs w:val="28"/>
        </w:rPr>
        <w:t>З М  І С Т</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ВСТУП</w:t>
      </w:r>
      <w:r>
        <w:rPr>
          <w:rFonts w:ascii="Times New Roman" w:hAnsi="Times New Roman"/>
          <w:sz w:val="28"/>
          <w:szCs w:val="28"/>
        </w:rPr>
        <w:t xml:space="preserve">   ____________________________________________________3 - 6</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РОЗДІЛ І. АРБІТРАЖНА УГОДА ЯК ІНСТИТУТ МІЖНАРОДНОГО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КОМЕРЦІЙНОГО АРБІТРАЖУ </w:t>
      </w:r>
    </w:p>
    <w:p w:rsidR="008415AC" w:rsidRPr="00614C65" w:rsidRDefault="008415AC" w:rsidP="008618E7">
      <w:pPr>
        <w:widowControl w:val="0"/>
        <w:numPr>
          <w:ilvl w:val="1"/>
          <w:numId w:val="19"/>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Поняття арбітражної угоди та її правова природа._____________7 – 10</w:t>
      </w:r>
    </w:p>
    <w:p w:rsidR="008415AC" w:rsidRPr="00614C65" w:rsidRDefault="008415AC" w:rsidP="008618E7">
      <w:pPr>
        <w:widowControl w:val="0"/>
        <w:numPr>
          <w:ilvl w:val="1"/>
          <w:numId w:val="19"/>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Види арбітражних угод</w:t>
      </w:r>
      <w:r>
        <w:rPr>
          <w:rFonts w:ascii="Times New Roman" w:hAnsi="Times New Roman"/>
          <w:sz w:val="28"/>
          <w:szCs w:val="28"/>
        </w:rPr>
        <w:t xml:space="preserve"> ___________________________________11-15</w:t>
      </w:r>
    </w:p>
    <w:p w:rsidR="008415AC" w:rsidRPr="00614C65" w:rsidRDefault="008415AC" w:rsidP="008618E7">
      <w:pPr>
        <w:widowControl w:val="0"/>
        <w:numPr>
          <w:ilvl w:val="1"/>
          <w:numId w:val="19"/>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Вимоги до </w:t>
      </w:r>
      <w:r w:rsidRPr="00614C65">
        <w:rPr>
          <w:rFonts w:ascii="Times New Roman" w:hAnsi="Times New Roman"/>
          <w:sz w:val="28"/>
          <w:szCs w:val="28"/>
        </w:rPr>
        <w:t>арбітражної угоди</w:t>
      </w:r>
      <w:r>
        <w:rPr>
          <w:rFonts w:ascii="Times New Roman" w:hAnsi="Times New Roman"/>
          <w:sz w:val="28"/>
          <w:szCs w:val="28"/>
        </w:rPr>
        <w:t>______________________________ 15-24</w:t>
      </w:r>
    </w:p>
    <w:p w:rsidR="008415AC" w:rsidRDefault="008415AC" w:rsidP="008618E7">
      <w:pPr>
        <w:widowControl w:val="0"/>
        <w:numPr>
          <w:ilvl w:val="1"/>
          <w:numId w:val="19"/>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Принцип автономності арбітражної угоди та теорія </w:t>
      </w:r>
    </w:p>
    <w:p w:rsidR="008415AC" w:rsidRPr="00614C65" w:rsidRDefault="008415AC" w:rsidP="00176A5B">
      <w:pPr>
        <w:widowControl w:val="0"/>
        <w:autoSpaceDE w:val="0"/>
        <w:autoSpaceDN w:val="0"/>
        <w:adjustRightInd w:val="0"/>
        <w:spacing w:line="360" w:lineRule="auto"/>
        <w:rPr>
          <w:rFonts w:ascii="Times New Roman" w:hAnsi="Times New Roman"/>
          <w:sz w:val="28"/>
          <w:szCs w:val="28"/>
        </w:rPr>
      </w:pPr>
      <w:r>
        <w:rPr>
          <w:rFonts w:ascii="Times New Roman" w:hAnsi="Times New Roman"/>
          <w:sz w:val="28"/>
          <w:szCs w:val="28"/>
        </w:rPr>
        <w:t xml:space="preserve">         “компетенції компетенції</w:t>
      </w:r>
      <w:r w:rsidRPr="00614C65">
        <w:rPr>
          <w:rFonts w:ascii="Times New Roman" w:hAnsi="Times New Roman"/>
          <w:sz w:val="28"/>
          <w:szCs w:val="28"/>
        </w:rPr>
        <w:t xml:space="preserve"> ”</w:t>
      </w:r>
      <w:r>
        <w:rPr>
          <w:rFonts w:ascii="Times New Roman" w:hAnsi="Times New Roman"/>
          <w:sz w:val="28"/>
          <w:szCs w:val="28"/>
        </w:rPr>
        <w:t xml:space="preserve">     _______________________________25-30</w:t>
      </w:r>
    </w:p>
    <w:p w:rsidR="008415AC" w:rsidRPr="00614C65" w:rsidRDefault="008415AC" w:rsidP="008618E7">
      <w:pPr>
        <w:widowControl w:val="0"/>
        <w:autoSpaceDE w:val="0"/>
        <w:autoSpaceDN w:val="0"/>
        <w:adjustRightInd w:val="0"/>
        <w:spacing w:line="360" w:lineRule="auto"/>
        <w:jc w:val="both"/>
        <w:rPr>
          <w:rFonts w:ascii="Times New Roman" w:hAnsi="Times New Roman"/>
          <w:sz w:val="28"/>
          <w:szCs w:val="28"/>
        </w:rPr>
      </w:pPr>
    </w:p>
    <w:p w:rsidR="008415AC" w:rsidRPr="00614C65" w:rsidRDefault="008415AC" w:rsidP="008618E7">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РОЗДІЛ ІІ. ПРАВОВІ ПИТАННЯ ОКРЕМИХ ЕЛЕМЕНТІВ ЗМІСТУ </w:t>
      </w:r>
    </w:p>
    <w:p w:rsidR="008415AC" w:rsidRPr="00614C65" w:rsidRDefault="008415AC" w:rsidP="008618E7">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АРБІТРАЖНОЇ УГОДИ.  </w:t>
      </w:r>
    </w:p>
    <w:p w:rsidR="008415AC" w:rsidRDefault="008415AC" w:rsidP="008618E7">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 2.1.  Вибір виду арбітражу: інституційний арбітраж </w:t>
      </w:r>
    </w:p>
    <w:p w:rsidR="008415AC" w:rsidRPr="00614C65" w:rsidRDefault="008415AC" w:rsidP="008618E7">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         </w:t>
      </w:r>
      <w:r w:rsidRPr="00614C65">
        <w:rPr>
          <w:rFonts w:ascii="Times New Roman" w:hAnsi="Times New Roman"/>
          <w:sz w:val="28"/>
          <w:szCs w:val="28"/>
        </w:rPr>
        <w:t xml:space="preserve">або арбітраж </w:t>
      </w:r>
      <w:r w:rsidRPr="00614C65">
        <w:rPr>
          <w:rFonts w:ascii="Times New Roman" w:hAnsi="Times New Roman"/>
          <w:sz w:val="28"/>
          <w:szCs w:val="28"/>
          <w:lang w:val="en-US"/>
        </w:rPr>
        <w:t>ad</w:t>
      </w:r>
      <w:r w:rsidRPr="00C20F79">
        <w:rPr>
          <w:rFonts w:ascii="Times New Roman" w:hAnsi="Times New Roman"/>
          <w:sz w:val="28"/>
          <w:szCs w:val="28"/>
        </w:rPr>
        <w:t xml:space="preserve"> </w:t>
      </w:r>
      <w:r w:rsidRPr="00614C65">
        <w:rPr>
          <w:rFonts w:ascii="Times New Roman" w:hAnsi="Times New Roman"/>
          <w:sz w:val="28"/>
          <w:szCs w:val="28"/>
          <w:lang w:val="en-US"/>
        </w:rPr>
        <w:t>hoc</w:t>
      </w:r>
      <w:r>
        <w:rPr>
          <w:rFonts w:ascii="Times New Roman" w:hAnsi="Times New Roman"/>
          <w:sz w:val="28"/>
          <w:szCs w:val="28"/>
        </w:rPr>
        <w:t xml:space="preserve"> _______________________________________31-35</w:t>
      </w:r>
    </w:p>
    <w:p w:rsidR="008415AC" w:rsidRPr="0085012C" w:rsidRDefault="008415AC" w:rsidP="008618E7">
      <w:pPr>
        <w:widowControl w:val="0"/>
        <w:autoSpaceDE w:val="0"/>
        <w:autoSpaceDN w:val="0"/>
        <w:adjustRightInd w:val="0"/>
        <w:spacing w:line="360" w:lineRule="auto"/>
        <w:jc w:val="both"/>
        <w:rPr>
          <w:rFonts w:ascii="Times New Roman" w:hAnsi="Times New Roman"/>
          <w:sz w:val="28"/>
          <w:szCs w:val="28"/>
        </w:rPr>
      </w:pPr>
      <w:r w:rsidRPr="00C20F79">
        <w:rPr>
          <w:rFonts w:ascii="Times New Roman" w:hAnsi="Times New Roman"/>
          <w:sz w:val="28"/>
          <w:szCs w:val="28"/>
        </w:rPr>
        <w:t xml:space="preserve"> </w:t>
      </w:r>
      <w:r w:rsidRPr="00C20F79">
        <w:rPr>
          <w:rFonts w:ascii="Times New Roman" w:hAnsi="Times New Roman"/>
          <w:sz w:val="28"/>
          <w:szCs w:val="28"/>
          <w:lang w:val="ru-RU"/>
        </w:rPr>
        <w:t>2.</w:t>
      </w:r>
      <w:r w:rsidRPr="0085012C">
        <w:rPr>
          <w:rFonts w:ascii="Times New Roman" w:hAnsi="Times New Roman"/>
          <w:sz w:val="28"/>
          <w:szCs w:val="28"/>
        </w:rPr>
        <w:t>2.  Вибір арбітражної установи та арбітражного регламенту</w:t>
      </w:r>
      <w:r>
        <w:rPr>
          <w:rFonts w:ascii="Times New Roman" w:hAnsi="Times New Roman"/>
          <w:sz w:val="28"/>
          <w:szCs w:val="28"/>
        </w:rPr>
        <w:t>________35-41</w:t>
      </w:r>
    </w:p>
    <w:p w:rsidR="008415AC" w:rsidRPr="0085012C" w:rsidRDefault="008415AC" w:rsidP="008618E7">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2. 3. Кількість арбітрів та порядок формування складу арбітражу</w:t>
      </w:r>
      <w:r>
        <w:rPr>
          <w:rFonts w:ascii="Times New Roman" w:hAnsi="Times New Roman"/>
          <w:sz w:val="28"/>
          <w:szCs w:val="28"/>
        </w:rPr>
        <w:t>_____41-43</w:t>
      </w:r>
    </w:p>
    <w:p w:rsidR="008415AC" w:rsidRPr="0085012C" w:rsidRDefault="008415AC" w:rsidP="008618E7">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2. 4. Вибір місця та мови арбітражного розгляду справи</w:t>
      </w:r>
      <w:r>
        <w:rPr>
          <w:rFonts w:ascii="Times New Roman" w:hAnsi="Times New Roman"/>
          <w:sz w:val="28"/>
          <w:szCs w:val="28"/>
        </w:rPr>
        <w:t>_____________44-52</w:t>
      </w:r>
      <w:r w:rsidRPr="0085012C">
        <w:rPr>
          <w:rFonts w:ascii="Times New Roman" w:hAnsi="Times New Roman"/>
          <w:sz w:val="28"/>
          <w:szCs w:val="28"/>
        </w:rPr>
        <w:t xml:space="preserve"> </w:t>
      </w:r>
    </w:p>
    <w:p w:rsidR="008415AC" w:rsidRPr="0085012C" w:rsidRDefault="008415AC" w:rsidP="008618E7">
      <w:pPr>
        <w:widowControl w:val="0"/>
        <w:autoSpaceDE w:val="0"/>
        <w:autoSpaceDN w:val="0"/>
        <w:adjustRightInd w:val="0"/>
        <w:spacing w:line="360" w:lineRule="auto"/>
        <w:jc w:val="both"/>
        <w:rPr>
          <w:rFonts w:ascii="Times New Roman" w:hAnsi="Times New Roman"/>
          <w:sz w:val="28"/>
          <w:szCs w:val="28"/>
        </w:rPr>
      </w:pPr>
    </w:p>
    <w:p w:rsidR="008415AC" w:rsidRPr="0085012C" w:rsidRDefault="008415AC" w:rsidP="008618E7">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РОЗДІЛ ІІІ. ВРЕГУЛЮВАННЯ ПИТАННЯ ПРО </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ЗАСТОСОВНЕ ПРАВО ПРИ АРБІТРАЖНОМУ РОЗГЛЯДІ</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СПРАВИ.</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3. 1.  Вирішення питання про право, що регулює арбітражний процес</w:t>
      </w:r>
      <w:r>
        <w:rPr>
          <w:rFonts w:ascii="Times New Roman" w:hAnsi="Times New Roman"/>
          <w:sz w:val="28"/>
          <w:szCs w:val="28"/>
        </w:rPr>
        <w:t>__53-55</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3. 2.  Вибір права, що застосовується до суті спору, за згодою сторін </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арбітражної угоди</w:t>
      </w:r>
      <w:r>
        <w:rPr>
          <w:rFonts w:ascii="Times New Roman" w:hAnsi="Times New Roman"/>
          <w:sz w:val="28"/>
          <w:szCs w:val="28"/>
        </w:rPr>
        <w:t xml:space="preserve"> ________________________________________ 56-66</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3. 3.  Методика вибору права, що застосовується до суті спору, за відсутності  </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 xml:space="preserve">         згоди сторін арбітражної угоди</w:t>
      </w:r>
      <w:r>
        <w:rPr>
          <w:rFonts w:ascii="Times New Roman" w:hAnsi="Times New Roman"/>
          <w:sz w:val="28"/>
          <w:szCs w:val="28"/>
        </w:rPr>
        <w:t xml:space="preserve"> _____________________________ 67-72</w:t>
      </w:r>
      <w:r w:rsidRPr="0085012C">
        <w:rPr>
          <w:rFonts w:ascii="Times New Roman" w:hAnsi="Times New Roman"/>
          <w:sz w:val="28"/>
          <w:szCs w:val="28"/>
        </w:rPr>
        <w:t xml:space="preserve"> </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ВИСНОВКИ</w:t>
      </w:r>
      <w:r>
        <w:rPr>
          <w:rFonts w:ascii="Times New Roman" w:hAnsi="Times New Roman"/>
          <w:sz w:val="28"/>
          <w:szCs w:val="28"/>
        </w:rPr>
        <w:t>_________________________________________________  73-75</w:t>
      </w:r>
    </w:p>
    <w:p w:rsidR="008415AC" w:rsidRPr="0085012C" w:rsidRDefault="008415AC" w:rsidP="00121FAD">
      <w:pPr>
        <w:widowControl w:val="0"/>
        <w:autoSpaceDE w:val="0"/>
        <w:autoSpaceDN w:val="0"/>
        <w:adjustRightInd w:val="0"/>
        <w:spacing w:line="360" w:lineRule="auto"/>
        <w:jc w:val="both"/>
        <w:rPr>
          <w:rFonts w:ascii="Times New Roman" w:hAnsi="Times New Roman"/>
          <w:sz w:val="28"/>
          <w:szCs w:val="28"/>
        </w:rPr>
      </w:pPr>
      <w:r w:rsidRPr="0085012C">
        <w:rPr>
          <w:rFonts w:ascii="Times New Roman" w:hAnsi="Times New Roman"/>
          <w:sz w:val="28"/>
          <w:szCs w:val="28"/>
        </w:rPr>
        <w:t>СПИСОК ВИКОРИСТАНИХ</w:t>
      </w:r>
      <w:r>
        <w:rPr>
          <w:rFonts w:ascii="Times New Roman" w:hAnsi="Times New Roman"/>
          <w:sz w:val="28"/>
          <w:szCs w:val="28"/>
        </w:rPr>
        <w:t xml:space="preserve"> </w:t>
      </w:r>
      <w:r w:rsidRPr="0085012C">
        <w:rPr>
          <w:rFonts w:ascii="Times New Roman" w:hAnsi="Times New Roman"/>
          <w:sz w:val="28"/>
          <w:szCs w:val="28"/>
        </w:rPr>
        <w:t>ДЖЕРЕЛ</w:t>
      </w:r>
      <w:r>
        <w:rPr>
          <w:rFonts w:ascii="Times New Roman" w:hAnsi="Times New Roman"/>
          <w:sz w:val="28"/>
          <w:szCs w:val="28"/>
        </w:rPr>
        <w:t xml:space="preserve"> __________________________  76-83</w:t>
      </w:r>
    </w:p>
    <w:p w:rsidR="008415AC" w:rsidRPr="00C20F79" w:rsidRDefault="008415AC" w:rsidP="00121FAD">
      <w:pPr>
        <w:widowControl w:val="0"/>
        <w:autoSpaceDE w:val="0"/>
        <w:autoSpaceDN w:val="0"/>
        <w:adjustRightInd w:val="0"/>
        <w:spacing w:line="360" w:lineRule="auto"/>
        <w:jc w:val="both"/>
        <w:rPr>
          <w:rFonts w:ascii="Times New Roman" w:hAnsi="Times New Roman"/>
          <w:sz w:val="28"/>
          <w:szCs w:val="28"/>
          <w:lang w:val="ru-RU"/>
        </w:rPr>
      </w:pPr>
    </w:p>
    <w:p w:rsidR="008415AC" w:rsidRPr="00C20F79" w:rsidRDefault="008415AC" w:rsidP="00F85487">
      <w:pPr>
        <w:widowControl w:val="0"/>
        <w:autoSpaceDE w:val="0"/>
        <w:autoSpaceDN w:val="0"/>
        <w:adjustRightInd w:val="0"/>
        <w:spacing w:line="360" w:lineRule="auto"/>
        <w:jc w:val="center"/>
        <w:rPr>
          <w:rFonts w:ascii="Times New Roman" w:hAnsi="Times New Roman"/>
          <w:sz w:val="28"/>
          <w:szCs w:val="28"/>
          <w:lang w:val="ru-RU"/>
        </w:rPr>
      </w:pPr>
    </w:p>
    <w:p w:rsidR="008415AC" w:rsidRPr="00C20F79" w:rsidRDefault="008415AC" w:rsidP="00F85487">
      <w:pPr>
        <w:widowControl w:val="0"/>
        <w:autoSpaceDE w:val="0"/>
        <w:autoSpaceDN w:val="0"/>
        <w:adjustRightInd w:val="0"/>
        <w:spacing w:line="360" w:lineRule="auto"/>
        <w:jc w:val="center"/>
        <w:rPr>
          <w:rFonts w:ascii="Times New Roman" w:hAnsi="Times New Roman"/>
          <w:sz w:val="28"/>
          <w:szCs w:val="28"/>
          <w:lang w:val="ru-RU"/>
        </w:rPr>
      </w:pPr>
    </w:p>
    <w:p w:rsidR="008415AC" w:rsidRPr="009B166F" w:rsidRDefault="008415AC" w:rsidP="00F85487">
      <w:pPr>
        <w:widowControl w:val="0"/>
        <w:autoSpaceDE w:val="0"/>
        <w:autoSpaceDN w:val="0"/>
        <w:adjustRightInd w:val="0"/>
        <w:spacing w:line="360" w:lineRule="auto"/>
        <w:jc w:val="center"/>
        <w:rPr>
          <w:rFonts w:ascii="Times New Roman" w:hAnsi="Times New Roman"/>
          <w:sz w:val="28"/>
          <w:szCs w:val="28"/>
        </w:rPr>
      </w:pPr>
      <w:r w:rsidRPr="009B166F">
        <w:rPr>
          <w:rFonts w:ascii="Times New Roman" w:hAnsi="Times New Roman"/>
          <w:sz w:val="28"/>
          <w:szCs w:val="28"/>
        </w:rPr>
        <w:t>ВСТУП</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b/>
          <w:bCs/>
          <w:sz w:val="28"/>
          <w:szCs w:val="28"/>
        </w:rPr>
        <w:t> </w:t>
      </w:r>
    </w:p>
    <w:p w:rsidR="008415AC" w:rsidRDefault="008415AC" w:rsidP="00732F31">
      <w:pPr>
        <w:spacing w:line="360" w:lineRule="auto"/>
        <w:ind w:firstLine="709"/>
        <w:jc w:val="both"/>
        <w:rPr>
          <w:rFonts w:ascii="Times New Roman" w:hAnsi="Times New Roman"/>
          <w:sz w:val="28"/>
          <w:szCs w:val="28"/>
        </w:rPr>
      </w:pPr>
      <w:r w:rsidRPr="00614C65">
        <w:rPr>
          <w:rFonts w:ascii="Times New Roman" w:hAnsi="Times New Roman"/>
          <w:b/>
          <w:bCs/>
          <w:sz w:val="28"/>
          <w:szCs w:val="28"/>
        </w:rPr>
        <w:t> </w:t>
      </w:r>
      <w:r w:rsidRPr="00614C65">
        <w:rPr>
          <w:rFonts w:ascii="Times New Roman" w:hAnsi="Times New Roman"/>
          <w:sz w:val="28"/>
          <w:szCs w:val="28"/>
        </w:rPr>
        <w:tab/>
      </w:r>
      <w:r w:rsidRPr="00AB28D1">
        <w:rPr>
          <w:rFonts w:ascii="Times New Roman" w:hAnsi="Times New Roman"/>
          <w:sz w:val="28"/>
          <w:szCs w:val="28"/>
        </w:rPr>
        <w:t xml:space="preserve">Сучасна епоха характеризується прискоренням розвитку міжнародних комерційних відносин і їх різноманітністю. Вихід економічних стосунків за рамки окремих держав в результаті інтернаціоналізації виробництва, економічного співробітництва різних держав супроводжується зміною договірних стосунків, у тому числі і відносно угод по вирішенню суперечок, що виникають між учасниками стосунків у сфері міжнародної торгівлі.  </w:t>
      </w:r>
    </w:p>
    <w:p w:rsidR="008415AC" w:rsidRDefault="008415AC" w:rsidP="00732F31">
      <w:pPr>
        <w:spacing w:line="360" w:lineRule="auto"/>
        <w:ind w:firstLine="709"/>
        <w:jc w:val="both"/>
        <w:rPr>
          <w:rFonts w:ascii="Times New Roman" w:hAnsi="Times New Roman"/>
          <w:sz w:val="28"/>
          <w:szCs w:val="28"/>
        </w:rPr>
      </w:pPr>
      <w:r w:rsidRPr="00AB28D1">
        <w:rPr>
          <w:rFonts w:ascii="Times New Roman" w:hAnsi="Times New Roman"/>
          <w:sz w:val="28"/>
          <w:szCs w:val="28"/>
        </w:rPr>
        <w:t>За таких умов міжнародний комерційний арбітраж як альтернативний спосіб розв</w:t>
      </w:r>
      <w:r w:rsidRPr="00C20F79">
        <w:rPr>
          <w:rFonts w:ascii="Times New Roman" w:hAnsi="Times New Roman"/>
          <w:sz w:val="28"/>
          <w:szCs w:val="28"/>
        </w:rPr>
        <w:t>’</w:t>
      </w:r>
      <w:r w:rsidRPr="00AB28D1">
        <w:rPr>
          <w:rFonts w:ascii="Times New Roman" w:hAnsi="Times New Roman"/>
          <w:sz w:val="28"/>
          <w:szCs w:val="28"/>
        </w:rPr>
        <w:t xml:space="preserve">язання спорів набуває все більшої популярності, </w:t>
      </w:r>
      <w:r w:rsidRPr="00614C65">
        <w:rPr>
          <w:rFonts w:ascii="Times New Roman" w:hAnsi="Times New Roman"/>
          <w:sz w:val="28"/>
          <w:szCs w:val="28"/>
        </w:rPr>
        <w:t xml:space="preserve">так як </w:t>
      </w:r>
      <w:r>
        <w:rPr>
          <w:rFonts w:ascii="Times New Roman" w:hAnsi="Times New Roman"/>
          <w:sz w:val="28"/>
          <w:szCs w:val="28"/>
        </w:rPr>
        <w:t>цей спосіб</w:t>
      </w:r>
      <w:r w:rsidRPr="00614C65">
        <w:rPr>
          <w:rFonts w:ascii="Times New Roman" w:hAnsi="Times New Roman"/>
          <w:sz w:val="28"/>
          <w:szCs w:val="28"/>
        </w:rPr>
        <w:t xml:space="preserve"> розгляду спорів зовнішньоекономічного характеру має низку переваг, порівняно з розглядом</w:t>
      </w:r>
      <w:r>
        <w:rPr>
          <w:rFonts w:ascii="Times New Roman" w:hAnsi="Times New Roman"/>
          <w:sz w:val="28"/>
          <w:szCs w:val="28"/>
        </w:rPr>
        <w:t xml:space="preserve"> справ</w:t>
      </w:r>
      <w:r w:rsidRPr="00614C65">
        <w:rPr>
          <w:rFonts w:ascii="Times New Roman" w:hAnsi="Times New Roman"/>
          <w:sz w:val="28"/>
          <w:szCs w:val="28"/>
        </w:rPr>
        <w:t xml:space="preserve"> державними судами</w:t>
      </w:r>
      <w:r>
        <w:rPr>
          <w:rFonts w:ascii="Times New Roman" w:hAnsi="Times New Roman"/>
          <w:sz w:val="28"/>
          <w:szCs w:val="28"/>
        </w:rPr>
        <w:t xml:space="preserve">, а саме: автономність, </w:t>
      </w:r>
      <w:r w:rsidRPr="00614C65">
        <w:rPr>
          <w:rFonts w:ascii="Times New Roman" w:hAnsi="Times New Roman"/>
          <w:sz w:val="28"/>
          <w:szCs w:val="28"/>
        </w:rPr>
        <w:t xml:space="preserve">конфіденційність, швидкість, гнучкість процедури, менші витрати та більша задоволеність порівняно з державним судом. </w:t>
      </w:r>
      <w:r>
        <w:rPr>
          <w:rFonts w:ascii="Times New Roman" w:hAnsi="Times New Roman"/>
          <w:sz w:val="28"/>
          <w:szCs w:val="28"/>
        </w:rPr>
        <w:t>До того ж, в</w:t>
      </w:r>
      <w:r w:rsidRPr="00614C65">
        <w:rPr>
          <w:rFonts w:ascii="Times New Roman" w:hAnsi="Times New Roman"/>
          <w:sz w:val="28"/>
          <w:szCs w:val="28"/>
        </w:rPr>
        <w:t>икористання альтернативних способів</w:t>
      </w:r>
      <w:r>
        <w:rPr>
          <w:rFonts w:ascii="Times New Roman" w:hAnsi="Times New Roman"/>
          <w:sz w:val="28"/>
          <w:szCs w:val="28"/>
        </w:rPr>
        <w:t xml:space="preserve"> </w:t>
      </w:r>
      <w:r w:rsidRPr="00614C65">
        <w:rPr>
          <w:rFonts w:ascii="Times New Roman" w:hAnsi="Times New Roman"/>
          <w:sz w:val="28"/>
          <w:szCs w:val="28"/>
        </w:rPr>
        <w:t xml:space="preserve">врегулювання спорів пояснюється прагненням сторін уникнути національних судових процедур, незнайомих одній з них, і, можливо, орієнтованих на захист іншої. Крім того, розв’язання конфліктів може бути пов'язано з культурними та іншими відмінностями, нейтралізація яких може бути успішно здійснена саме за допомогою альтернативних способів вирішення спорів. </w:t>
      </w:r>
    </w:p>
    <w:p w:rsidR="008415AC" w:rsidRPr="00614C65" w:rsidRDefault="008415AC" w:rsidP="00732F31">
      <w:pPr>
        <w:spacing w:line="360" w:lineRule="auto"/>
        <w:ind w:firstLine="709"/>
        <w:jc w:val="both"/>
        <w:rPr>
          <w:rFonts w:ascii="Times New Roman" w:hAnsi="Times New Roman"/>
          <w:sz w:val="28"/>
          <w:szCs w:val="28"/>
        </w:rPr>
      </w:pPr>
      <w:r w:rsidRPr="00614C65">
        <w:rPr>
          <w:rFonts w:ascii="Times New Roman" w:hAnsi="Times New Roman"/>
          <w:sz w:val="28"/>
          <w:szCs w:val="28"/>
        </w:rPr>
        <w:t xml:space="preserve">Як свідчить досвід </w:t>
      </w:r>
      <w:r>
        <w:rPr>
          <w:rFonts w:ascii="Times New Roman" w:hAnsi="Times New Roman"/>
          <w:sz w:val="28"/>
          <w:szCs w:val="28"/>
        </w:rPr>
        <w:t>багатьох країн, включаючи Україну,</w:t>
      </w:r>
      <w:r w:rsidRPr="00614C65">
        <w:rPr>
          <w:rFonts w:ascii="Times New Roman" w:hAnsi="Times New Roman"/>
          <w:sz w:val="28"/>
          <w:szCs w:val="28"/>
        </w:rPr>
        <w:t xml:space="preserve"> в більшості випадків суб’єкти підприємницької діяльності намагаються вирішувати спірні питання не в державних судах, а </w:t>
      </w:r>
      <w:r>
        <w:rPr>
          <w:rFonts w:ascii="Times New Roman" w:hAnsi="Times New Roman"/>
          <w:sz w:val="28"/>
          <w:szCs w:val="28"/>
        </w:rPr>
        <w:t xml:space="preserve">саме </w:t>
      </w:r>
      <w:r w:rsidRPr="00614C65">
        <w:rPr>
          <w:rFonts w:ascii="Times New Roman" w:hAnsi="Times New Roman"/>
          <w:sz w:val="28"/>
          <w:szCs w:val="28"/>
        </w:rPr>
        <w:t xml:space="preserve">за допомогою </w:t>
      </w:r>
      <w:r>
        <w:rPr>
          <w:rFonts w:ascii="Times New Roman" w:hAnsi="Times New Roman"/>
          <w:sz w:val="28"/>
          <w:szCs w:val="28"/>
        </w:rPr>
        <w:t xml:space="preserve">міжнародного комерційного арбітражу. </w:t>
      </w:r>
    </w:p>
    <w:p w:rsidR="008415AC" w:rsidRPr="008D01C8" w:rsidRDefault="008415AC" w:rsidP="009D24CC">
      <w:pPr>
        <w:spacing w:line="360" w:lineRule="auto"/>
        <w:ind w:firstLine="708"/>
        <w:jc w:val="both"/>
        <w:rPr>
          <w:rFonts w:ascii="Times New Roman" w:hAnsi="Times New Roman"/>
          <w:sz w:val="28"/>
          <w:szCs w:val="28"/>
        </w:rPr>
      </w:pPr>
      <w:r w:rsidRPr="008D01C8">
        <w:rPr>
          <w:rFonts w:ascii="Times New Roman" w:hAnsi="Times New Roman"/>
          <w:sz w:val="28"/>
          <w:szCs w:val="28"/>
        </w:rPr>
        <w:t xml:space="preserve">Проте, важно зазначити, що правовою основою, необхідною та достатньою процесуальною умовою для розгляду  справи у арбітражному порядку є </w:t>
      </w:r>
      <w:r w:rsidRPr="00685F48">
        <w:rPr>
          <w:rFonts w:ascii="Times New Roman" w:hAnsi="Times New Roman"/>
          <w:i/>
          <w:sz w:val="28"/>
          <w:szCs w:val="28"/>
        </w:rPr>
        <w:t>арбітражна угода</w:t>
      </w:r>
      <w:r w:rsidRPr="008D01C8">
        <w:rPr>
          <w:rFonts w:ascii="Times New Roman" w:hAnsi="Times New Roman"/>
          <w:sz w:val="28"/>
          <w:szCs w:val="28"/>
        </w:rPr>
        <w:t>, або арбітражне застереження</w:t>
      </w:r>
      <w:r>
        <w:rPr>
          <w:rFonts w:ascii="Times New Roman" w:hAnsi="Times New Roman"/>
          <w:sz w:val="28"/>
          <w:szCs w:val="28"/>
        </w:rPr>
        <w:t xml:space="preserve">, яку визначено на </w:t>
      </w:r>
      <w:r>
        <w:rPr>
          <w:rFonts w:ascii="Times New Roman" w:hAnsi="Times New Roman"/>
          <w:sz w:val="28"/>
          <w:szCs w:val="28"/>
        </w:rPr>
        <w:lastRenderedPageBreak/>
        <w:t xml:space="preserve">законодавчому рівні ( Закон України “Про міжнародний комерційний арбітраж ”) як угоду сторін про передачу в арбітраж усіх або певних спорів, які виникли або можуть виникнути між ними в </w:t>
      </w:r>
      <w:r w:rsidRPr="008720FD">
        <w:rPr>
          <w:rFonts w:ascii="Times New Roman" w:hAnsi="Times New Roman"/>
          <w:sz w:val="28"/>
          <w:szCs w:val="28"/>
        </w:rPr>
        <w:t>зв’язку</w:t>
      </w:r>
      <w:r>
        <w:rPr>
          <w:rFonts w:ascii="Times New Roman" w:hAnsi="Times New Roman"/>
          <w:sz w:val="28"/>
          <w:szCs w:val="28"/>
          <w:lang w:val="ru-RU"/>
        </w:rPr>
        <w:t xml:space="preserve"> з</w:t>
      </w:r>
      <w:r>
        <w:rPr>
          <w:rFonts w:ascii="Times New Roman" w:hAnsi="Times New Roman"/>
          <w:sz w:val="28"/>
          <w:szCs w:val="28"/>
        </w:rPr>
        <w:t xml:space="preserve"> яким-небудь конкретним правовідношенням.  </w:t>
      </w:r>
    </w:p>
    <w:p w:rsidR="008415AC" w:rsidRPr="00614C65" w:rsidRDefault="008415AC" w:rsidP="00C875FD">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ab/>
        <w:t xml:space="preserve">Проте, у практичній діяльності </w:t>
      </w:r>
      <w:r>
        <w:rPr>
          <w:rFonts w:ascii="Times New Roman" w:hAnsi="Times New Roman"/>
          <w:sz w:val="28"/>
          <w:szCs w:val="28"/>
        </w:rPr>
        <w:t xml:space="preserve">учасники міжнародного комерційного обороту </w:t>
      </w:r>
      <w:r w:rsidRPr="00614C65">
        <w:rPr>
          <w:rFonts w:ascii="Times New Roman" w:hAnsi="Times New Roman"/>
          <w:sz w:val="28"/>
          <w:szCs w:val="28"/>
        </w:rPr>
        <w:t>не</w:t>
      </w:r>
      <w:r>
        <w:rPr>
          <w:rFonts w:ascii="Times New Roman" w:hAnsi="Times New Roman"/>
          <w:sz w:val="28"/>
          <w:szCs w:val="28"/>
        </w:rPr>
        <w:t xml:space="preserve"> завжди</w:t>
      </w:r>
      <w:r w:rsidRPr="00614C65">
        <w:rPr>
          <w:rFonts w:ascii="Times New Roman" w:hAnsi="Times New Roman"/>
          <w:sz w:val="28"/>
          <w:szCs w:val="28"/>
        </w:rPr>
        <w:t xml:space="preserve"> приділ</w:t>
      </w:r>
      <w:r>
        <w:rPr>
          <w:rFonts w:ascii="Times New Roman" w:hAnsi="Times New Roman"/>
          <w:sz w:val="28"/>
          <w:szCs w:val="28"/>
        </w:rPr>
        <w:t>яють арбітражним угодам належну</w:t>
      </w:r>
      <w:r w:rsidRPr="00614C65">
        <w:rPr>
          <w:rFonts w:ascii="Times New Roman" w:hAnsi="Times New Roman"/>
          <w:sz w:val="28"/>
          <w:szCs w:val="28"/>
        </w:rPr>
        <w:t xml:space="preserve"> уваг</w:t>
      </w:r>
      <w:r>
        <w:rPr>
          <w:rFonts w:ascii="Times New Roman" w:hAnsi="Times New Roman"/>
          <w:sz w:val="28"/>
          <w:szCs w:val="28"/>
        </w:rPr>
        <w:t>у</w:t>
      </w:r>
      <w:r w:rsidRPr="00614C65">
        <w:rPr>
          <w:rFonts w:ascii="Times New Roman" w:hAnsi="Times New Roman"/>
          <w:sz w:val="28"/>
          <w:szCs w:val="28"/>
        </w:rPr>
        <w:t>, розглядаючи їх як другорядні питання</w:t>
      </w:r>
      <w:r>
        <w:rPr>
          <w:rFonts w:ascii="Times New Roman" w:hAnsi="Times New Roman"/>
          <w:sz w:val="28"/>
          <w:szCs w:val="28"/>
        </w:rPr>
        <w:t>,</w:t>
      </w:r>
      <w:r w:rsidRPr="00614C65">
        <w:rPr>
          <w:rFonts w:ascii="Times New Roman" w:hAnsi="Times New Roman"/>
          <w:sz w:val="28"/>
          <w:szCs w:val="28"/>
        </w:rPr>
        <w:t xml:space="preserve"> і залишаючи вирішення питань про механізм вирішення спорів на останній момент, коли всі інші умови контракту вже погоджені.  У такій ситуації сторони зазвичай механічно включають в останній розділ контракту типове арбітражне застереження будь-якої арбітражної установи, не дуже вникаючи в її зміст.</w:t>
      </w:r>
    </w:p>
    <w:p w:rsidR="008415AC" w:rsidRDefault="008415AC" w:rsidP="0068650F">
      <w:pPr>
        <w:spacing w:line="360" w:lineRule="auto"/>
        <w:ind w:firstLine="708"/>
        <w:jc w:val="both"/>
        <w:rPr>
          <w:rFonts w:ascii="Times New Roman" w:hAnsi="Times New Roman"/>
          <w:sz w:val="28"/>
          <w:szCs w:val="28"/>
        </w:rPr>
      </w:pPr>
      <w:r w:rsidRPr="00614C65">
        <w:rPr>
          <w:rFonts w:ascii="Times New Roman" w:hAnsi="Times New Roman"/>
          <w:sz w:val="28"/>
          <w:szCs w:val="28"/>
        </w:rPr>
        <w:t>Зневага до деталей арбітражної угоди,  до так званих факультативних її умов,  може привести до того, що, наприклад, арбітри розглянуть справу на підставі того матеріального права, яке стороні або сторонам не представляється зручним; або, наприклад,  місце проведення арбітражу буде обрано в країні, незручної з яких-небудь причин для однієї зі сторін та інш. Якщо ж мова йде про проведення арбітражу ad hoc, особливо, на підставі правил, повністю розроблених самими сторонами, то увага до змісту арбітражної угоди тим більше є необхідною, оскільки сторони спору в такому випадку звертаються не до  «готового» регламенту якої-небудь арбітражної інституції і вимушені будуть заповнювати все прогалини своєї угоди самостійно, що в умовах виниклого протистояння зробити вельми складно.</w:t>
      </w:r>
    </w:p>
    <w:p w:rsidR="008415AC" w:rsidRPr="008D01C8" w:rsidRDefault="008415AC" w:rsidP="0068650F">
      <w:pPr>
        <w:spacing w:line="360" w:lineRule="auto"/>
        <w:ind w:firstLine="708"/>
        <w:jc w:val="both"/>
        <w:rPr>
          <w:rFonts w:ascii="Times New Roman" w:hAnsi="Times New Roman"/>
          <w:sz w:val="28"/>
          <w:szCs w:val="28"/>
        </w:rPr>
      </w:pPr>
      <w:r>
        <w:rPr>
          <w:rFonts w:ascii="Times New Roman" w:hAnsi="Times New Roman"/>
          <w:sz w:val="28"/>
          <w:szCs w:val="28"/>
        </w:rPr>
        <w:t>Отже, а</w:t>
      </w:r>
      <w:r w:rsidRPr="008D01C8">
        <w:rPr>
          <w:rFonts w:ascii="Times New Roman" w:hAnsi="Times New Roman"/>
          <w:sz w:val="28"/>
          <w:szCs w:val="28"/>
        </w:rPr>
        <w:t xml:space="preserve">рбітражна угода має найважливіше значення при укладенні зовнішньоекономічного контракту, тому дослідження питань, пов’язаних з її змістом, правовою природою,  вимогами до неї, її дійсністю тощо мають першорядне значення, коли йдеться про міжнародний комерційний арбітраж.  </w:t>
      </w:r>
    </w:p>
    <w:p w:rsidR="008415AC" w:rsidRPr="00614C65" w:rsidRDefault="008415AC" w:rsidP="0068650F">
      <w:pPr>
        <w:widowControl w:val="0"/>
        <w:autoSpaceDE w:val="0"/>
        <w:autoSpaceDN w:val="0"/>
        <w:adjustRightInd w:val="0"/>
        <w:spacing w:line="360" w:lineRule="auto"/>
        <w:ind w:firstLine="708"/>
        <w:jc w:val="both"/>
        <w:rPr>
          <w:rFonts w:ascii="Times New Roman" w:hAnsi="Times New Roman"/>
          <w:sz w:val="28"/>
          <w:szCs w:val="28"/>
        </w:rPr>
      </w:pPr>
      <w:r w:rsidRPr="0068650F">
        <w:rPr>
          <w:rFonts w:ascii="Times New Roman" w:hAnsi="Times New Roman"/>
          <w:sz w:val="28"/>
          <w:szCs w:val="28"/>
        </w:rPr>
        <w:t xml:space="preserve">Дана дипломна робота присвячена дослідженню </w:t>
      </w:r>
      <w:r>
        <w:rPr>
          <w:rFonts w:ascii="Times New Roman" w:hAnsi="Times New Roman"/>
          <w:sz w:val="28"/>
          <w:szCs w:val="28"/>
        </w:rPr>
        <w:t>актуальних</w:t>
      </w:r>
      <w:r w:rsidRPr="0068650F">
        <w:rPr>
          <w:rFonts w:ascii="Times New Roman" w:hAnsi="Times New Roman"/>
          <w:sz w:val="28"/>
          <w:szCs w:val="28"/>
        </w:rPr>
        <w:t xml:space="preserve"> питань, які сторонам спору необхідно вирішити при розробці будь-якої арбітраж</w:t>
      </w:r>
      <w:r>
        <w:rPr>
          <w:rFonts w:ascii="Times New Roman" w:hAnsi="Times New Roman"/>
          <w:sz w:val="28"/>
          <w:szCs w:val="28"/>
        </w:rPr>
        <w:t>ної угоди, і тих</w:t>
      </w:r>
      <w:r w:rsidRPr="0068650F">
        <w:rPr>
          <w:rFonts w:ascii="Times New Roman" w:hAnsi="Times New Roman"/>
          <w:sz w:val="28"/>
          <w:szCs w:val="28"/>
        </w:rPr>
        <w:t xml:space="preserve"> підводн</w:t>
      </w:r>
      <w:r>
        <w:rPr>
          <w:rFonts w:ascii="Times New Roman" w:hAnsi="Times New Roman"/>
          <w:sz w:val="28"/>
          <w:szCs w:val="28"/>
        </w:rPr>
        <w:t>их</w:t>
      </w:r>
      <w:r w:rsidRPr="0068650F">
        <w:rPr>
          <w:rFonts w:ascii="Times New Roman" w:hAnsi="Times New Roman"/>
          <w:sz w:val="28"/>
          <w:szCs w:val="28"/>
        </w:rPr>
        <w:t xml:space="preserve"> камені</w:t>
      </w:r>
      <w:r>
        <w:rPr>
          <w:rFonts w:ascii="Times New Roman" w:hAnsi="Times New Roman"/>
          <w:sz w:val="28"/>
          <w:szCs w:val="28"/>
        </w:rPr>
        <w:t>в</w:t>
      </w:r>
      <w:r w:rsidRPr="0068650F">
        <w:rPr>
          <w:rFonts w:ascii="Times New Roman" w:hAnsi="Times New Roman"/>
          <w:sz w:val="28"/>
          <w:szCs w:val="28"/>
        </w:rPr>
        <w:t>, які можуть зустрітися на цьому шляху.</w:t>
      </w:r>
    </w:p>
    <w:p w:rsidR="008415AC" w:rsidRDefault="008415AC" w:rsidP="00614C65">
      <w:pPr>
        <w:spacing w:line="360" w:lineRule="auto"/>
        <w:ind w:firstLine="709"/>
        <w:jc w:val="both"/>
        <w:rPr>
          <w:rFonts w:ascii="Times New Roman" w:hAnsi="Times New Roman"/>
          <w:sz w:val="28"/>
          <w:szCs w:val="28"/>
        </w:rPr>
      </w:pPr>
    </w:p>
    <w:p w:rsidR="008415AC" w:rsidRPr="00614C65" w:rsidRDefault="008415AC" w:rsidP="00614C65">
      <w:pPr>
        <w:spacing w:line="360" w:lineRule="auto"/>
        <w:ind w:firstLine="709"/>
        <w:jc w:val="both"/>
        <w:rPr>
          <w:rFonts w:ascii="Times New Roman" w:hAnsi="Times New Roman"/>
          <w:sz w:val="28"/>
          <w:szCs w:val="28"/>
        </w:rPr>
      </w:pPr>
    </w:p>
    <w:p w:rsidR="008415AC" w:rsidRPr="00614C65" w:rsidRDefault="008415AC" w:rsidP="00614C65">
      <w:pPr>
        <w:spacing w:line="360" w:lineRule="auto"/>
        <w:ind w:firstLine="709"/>
        <w:jc w:val="both"/>
        <w:rPr>
          <w:rFonts w:ascii="Times New Roman" w:hAnsi="Times New Roman"/>
          <w:sz w:val="28"/>
          <w:szCs w:val="28"/>
        </w:rPr>
      </w:pPr>
      <w:r w:rsidRPr="00A86B64">
        <w:rPr>
          <w:rFonts w:ascii="Times New Roman" w:hAnsi="Times New Roman"/>
          <w:i/>
          <w:sz w:val="28"/>
          <w:szCs w:val="28"/>
        </w:rPr>
        <w:t>Метою</w:t>
      </w:r>
      <w:r>
        <w:rPr>
          <w:rFonts w:ascii="Times New Roman" w:hAnsi="Times New Roman"/>
          <w:sz w:val="28"/>
          <w:szCs w:val="28"/>
        </w:rPr>
        <w:t xml:space="preserve"> дипломної роботи є </w:t>
      </w:r>
      <w:r w:rsidRPr="00614C65">
        <w:rPr>
          <w:rFonts w:ascii="Times New Roman" w:hAnsi="Times New Roman"/>
          <w:sz w:val="28"/>
          <w:szCs w:val="28"/>
        </w:rPr>
        <w:t>визначенн</w:t>
      </w:r>
      <w:r>
        <w:rPr>
          <w:rFonts w:ascii="Times New Roman" w:hAnsi="Times New Roman"/>
          <w:sz w:val="28"/>
          <w:szCs w:val="28"/>
        </w:rPr>
        <w:t>я</w:t>
      </w:r>
      <w:r w:rsidRPr="00614C65">
        <w:rPr>
          <w:rFonts w:ascii="Times New Roman" w:hAnsi="Times New Roman"/>
          <w:sz w:val="28"/>
          <w:szCs w:val="28"/>
        </w:rPr>
        <w:t xml:space="preserve"> правової природи</w:t>
      </w:r>
      <w:r>
        <w:rPr>
          <w:rFonts w:ascii="Times New Roman" w:hAnsi="Times New Roman"/>
          <w:sz w:val="28"/>
          <w:szCs w:val="28"/>
        </w:rPr>
        <w:t xml:space="preserve"> арбітражної угоди</w:t>
      </w:r>
      <w:r w:rsidRPr="00614C65">
        <w:rPr>
          <w:rFonts w:ascii="Times New Roman" w:hAnsi="Times New Roman"/>
          <w:sz w:val="28"/>
          <w:szCs w:val="28"/>
        </w:rPr>
        <w:t>, особливостей</w:t>
      </w:r>
      <w:r>
        <w:rPr>
          <w:rFonts w:ascii="Times New Roman" w:hAnsi="Times New Roman"/>
          <w:sz w:val="28"/>
          <w:szCs w:val="28"/>
        </w:rPr>
        <w:t xml:space="preserve"> її змісту, процесуальних наслідків її застосування та виявлення у зв</w:t>
      </w:r>
      <w:r w:rsidRPr="00C20F79">
        <w:rPr>
          <w:rFonts w:ascii="Times New Roman" w:hAnsi="Times New Roman"/>
          <w:sz w:val="28"/>
          <w:szCs w:val="28"/>
        </w:rPr>
        <w:t>’</w:t>
      </w:r>
      <w:r>
        <w:rPr>
          <w:rFonts w:ascii="Times New Roman" w:hAnsi="Times New Roman"/>
          <w:sz w:val="28"/>
          <w:szCs w:val="28"/>
        </w:rPr>
        <w:t xml:space="preserve">язку з цим низки правових питань, спірних ситуацій або труднощів, які виникають у процесі правозастосовної діяльності.  </w:t>
      </w:r>
    </w:p>
    <w:p w:rsidR="008415AC" w:rsidRDefault="008415AC" w:rsidP="00AD29C0">
      <w:pPr>
        <w:spacing w:line="360" w:lineRule="auto"/>
        <w:ind w:firstLine="709"/>
        <w:jc w:val="both"/>
        <w:rPr>
          <w:rFonts w:ascii="Times New Roman" w:hAnsi="Times New Roman"/>
          <w:sz w:val="28"/>
          <w:szCs w:val="28"/>
        </w:rPr>
      </w:pPr>
      <w:r w:rsidRPr="00614C65">
        <w:rPr>
          <w:rFonts w:ascii="Times New Roman" w:hAnsi="Times New Roman"/>
          <w:sz w:val="28"/>
          <w:szCs w:val="28"/>
        </w:rPr>
        <w:t xml:space="preserve">Для досягнення зазначеної </w:t>
      </w:r>
      <w:r>
        <w:rPr>
          <w:rFonts w:ascii="Times New Roman" w:hAnsi="Times New Roman"/>
          <w:sz w:val="28"/>
          <w:szCs w:val="28"/>
        </w:rPr>
        <w:t xml:space="preserve">мети визначено наступні </w:t>
      </w:r>
      <w:r w:rsidRPr="005F0C79">
        <w:rPr>
          <w:rFonts w:ascii="Times New Roman" w:hAnsi="Times New Roman"/>
          <w:i/>
          <w:sz w:val="28"/>
          <w:szCs w:val="28"/>
        </w:rPr>
        <w:t>завдання:</w:t>
      </w:r>
    </w:p>
    <w:p w:rsidR="008415AC" w:rsidRDefault="008415AC" w:rsidP="00AD29C0">
      <w:pPr>
        <w:spacing w:line="360" w:lineRule="auto"/>
        <w:ind w:firstLine="709"/>
        <w:jc w:val="both"/>
        <w:rPr>
          <w:rFonts w:ascii="Times New Roman" w:hAnsi="Times New Roman"/>
          <w:sz w:val="28"/>
          <w:szCs w:val="28"/>
        </w:rPr>
      </w:pPr>
      <w:r>
        <w:rPr>
          <w:rFonts w:ascii="Times New Roman" w:hAnsi="Times New Roman"/>
          <w:sz w:val="28"/>
          <w:szCs w:val="28"/>
        </w:rPr>
        <w:t xml:space="preserve">1) </w:t>
      </w:r>
      <w:r w:rsidRPr="00614C65">
        <w:rPr>
          <w:rFonts w:ascii="Times New Roman" w:hAnsi="Times New Roman"/>
          <w:sz w:val="28"/>
          <w:szCs w:val="28"/>
        </w:rPr>
        <w:t>дослід</w:t>
      </w:r>
      <w:r>
        <w:rPr>
          <w:rFonts w:ascii="Times New Roman" w:hAnsi="Times New Roman"/>
          <w:sz w:val="28"/>
          <w:szCs w:val="28"/>
        </w:rPr>
        <w:t xml:space="preserve">ити </w:t>
      </w:r>
      <w:r w:rsidRPr="00614C65">
        <w:rPr>
          <w:rFonts w:ascii="Times New Roman" w:hAnsi="Times New Roman"/>
          <w:sz w:val="28"/>
          <w:szCs w:val="28"/>
        </w:rPr>
        <w:t xml:space="preserve"> сутн</w:t>
      </w:r>
      <w:r>
        <w:rPr>
          <w:rFonts w:ascii="Times New Roman" w:hAnsi="Times New Roman"/>
          <w:sz w:val="28"/>
          <w:szCs w:val="28"/>
        </w:rPr>
        <w:t xml:space="preserve">ість </w:t>
      </w:r>
      <w:r w:rsidRPr="00614C65">
        <w:rPr>
          <w:rFonts w:ascii="Times New Roman" w:hAnsi="Times New Roman"/>
          <w:sz w:val="28"/>
          <w:szCs w:val="28"/>
        </w:rPr>
        <w:t xml:space="preserve">міжнародного комерційного арбітражу </w:t>
      </w:r>
      <w:r>
        <w:rPr>
          <w:rFonts w:ascii="Times New Roman" w:hAnsi="Times New Roman"/>
          <w:sz w:val="28"/>
          <w:szCs w:val="28"/>
        </w:rPr>
        <w:t xml:space="preserve"> та </w:t>
      </w:r>
      <w:r w:rsidRPr="00D07151">
        <w:rPr>
          <w:rFonts w:ascii="Times New Roman" w:hAnsi="Times New Roman"/>
          <w:sz w:val="28"/>
          <w:szCs w:val="28"/>
        </w:rPr>
        <w:t>арбітражної угоди як його правової основи;</w:t>
      </w:r>
    </w:p>
    <w:p w:rsidR="008415AC" w:rsidRDefault="008415AC" w:rsidP="00AD29C0">
      <w:pPr>
        <w:spacing w:line="360" w:lineRule="auto"/>
        <w:ind w:firstLine="709"/>
        <w:jc w:val="both"/>
        <w:rPr>
          <w:rFonts w:ascii="Times New Roman" w:hAnsi="Times New Roman"/>
          <w:sz w:val="28"/>
          <w:szCs w:val="28"/>
        </w:rPr>
      </w:pPr>
      <w:r>
        <w:rPr>
          <w:rFonts w:ascii="Times New Roman" w:hAnsi="Times New Roman"/>
          <w:sz w:val="28"/>
          <w:szCs w:val="28"/>
        </w:rPr>
        <w:t>2) визначити правову природу арбітражної угоди, її умови та вимоги до неї;</w:t>
      </w:r>
    </w:p>
    <w:p w:rsidR="008415AC" w:rsidRDefault="008415AC" w:rsidP="00AD29C0">
      <w:pPr>
        <w:numPr>
          <w:ilvl w:val="0"/>
          <w:numId w:val="27"/>
        </w:numPr>
        <w:spacing w:line="360" w:lineRule="auto"/>
        <w:jc w:val="both"/>
        <w:rPr>
          <w:rFonts w:ascii="Times New Roman" w:hAnsi="Times New Roman"/>
          <w:sz w:val="28"/>
          <w:szCs w:val="28"/>
        </w:rPr>
      </w:pPr>
      <w:r>
        <w:rPr>
          <w:rFonts w:ascii="Times New Roman" w:hAnsi="Times New Roman"/>
          <w:sz w:val="28"/>
          <w:szCs w:val="28"/>
        </w:rPr>
        <w:t>розглянути види арбітражних угод з урахуванням відповідних критеріїв;</w:t>
      </w:r>
    </w:p>
    <w:p w:rsidR="008415AC" w:rsidRDefault="008415AC" w:rsidP="00AD29C0">
      <w:pPr>
        <w:numPr>
          <w:ilvl w:val="0"/>
          <w:numId w:val="27"/>
        </w:numPr>
        <w:spacing w:line="360" w:lineRule="auto"/>
        <w:jc w:val="both"/>
        <w:rPr>
          <w:rFonts w:ascii="Times New Roman" w:hAnsi="Times New Roman"/>
          <w:sz w:val="28"/>
          <w:szCs w:val="28"/>
        </w:rPr>
      </w:pPr>
      <w:r w:rsidRPr="00AD29C0">
        <w:rPr>
          <w:rFonts w:ascii="Times New Roman" w:hAnsi="Times New Roman"/>
          <w:sz w:val="28"/>
          <w:szCs w:val="28"/>
        </w:rPr>
        <w:t>вивчити елементи змісту арбітражної угоди;</w:t>
      </w:r>
    </w:p>
    <w:p w:rsidR="008415AC" w:rsidRDefault="008415AC" w:rsidP="00AD29C0">
      <w:pPr>
        <w:numPr>
          <w:ilvl w:val="0"/>
          <w:numId w:val="27"/>
        </w:numPr>
        <w:spacing w:line="360" w:lineRule="auto"/>
        <w:jc w:val="both"/>
        <w:rPr>
          <w:rFonts w:ascii="Times New Roman" w:hAnsi="Times New Roman"/>
          <w:sz w:val="28"/>
          <w:szCs w:val="28"/>
        </w:rPr>
      </w:pPr>
      <w:r w:rsidRPr="00AD29C0">
        <w:rPr>
          <w:rFonts w:ascii="Times New Roman" w:hAnsi="Times New Roman"/>
          <w:sz w:val="28"/>
          <w:szCs w:val="28"/>
        </w:rPr>
        <w:t>вивчити особливості принципу автономності арбітражної угоди;</w:t>
      </w:r>
    </w:p>
    <w:p w:rsidR="008415AC" w:rsidRPr="00AD29C0" w:rsidRDefault="008415AC" w:rsidP="00AD29C0">
      <w:pPr>
        <w:numPr>
          <w:ilvl w:val="0"/>
          <w:numId w:val="27"/>
        </w:numPr>
        <w:spacing w:line="360" w:lineRule="auto"/>
        <w:jc w:val="both"/>
        <w:rPr>
          <w:rFonts w:ascii="Times New Roman" w:hAnsi="Times New Roman"/>
          <w:sz w:val="28"/>
          <w:szCs w:val="28"/>
        </w:rPr>
      </w:pPr>
      <w:r w:rsidRPr="00AD29C0">
        <w:rPr>
          <w:rFonts w:ascii="Times New Roman" w:hAnsi="Times New Roman"/>
          <w:sz w:val="28"/>
          <w:szCs w:val="28"/>
        </w:rPr>
        <w:t>дослідити, як вирішуються питання про застосовне право при арбітражному розгляді справ.</w:t>
      </w:r>
    </w:p>
    <w:p w:rsidR="008415AC" w:rsidRPr="00614C65" w:rsidRDefault="008415AC" w:rsidP="00614C65">
      <w:pPr>
        <w:shd w:val="clear" w:color="auto" w:fill="FFFFFF"/>
        <w:spacing w:line="360" w:lineRule="auto"/>
        <w:ind w:firstLine="708"/>
        <w:jc w:val="both"/>
        <w:rPr>
          <w:rFonts w:ascii="Times New Roman" w:hAnsi="Times New Roman"/>
          <w:sz w:val="28"/>
          <w:szCs w:val="28"/>
        </w:rPr>
      </w:pPr>
      <w:r w:rsidRPr="00614C65">
        <w:rPr>
          <w:rFonts w:ascii="Times New Roman" w:hAnsi="Times New Roman"/>
          <w:sz w:val="28"/>
          <w:szCs w:val="28"/>
        </w:rPr>
        <w:t>Теоретичну осно</w:t>
      </w:r>
      <w:r>
        <w:rPr>
          <w:rFonts w:ascii="Times New Roman" w:hAnsi="Times New Roman"/>
          <w:sz w:val="28"/>
          <w:szCs w:val="28"/>
        </w:rPr>
        <w:t>ву дослідження складають праці відомих</w:t>
      </w:r>
      <w:r w:rsidRPr="00614C65">
        <w:rPr>
          <w:rFonts w:ascii="Times New Roman" w:hAnsi="Times New Roman"/>
          <w:sz w:val="28"/>
          <w:szCs w:val="28"/>
        </w:rPr>
        <w:t xml:space="preserve"> зарубі</w:t>
      </w:r>
      <w:r>
        <w:rPr>
          <w:rFonts w:ascii="Times New Roman" w:hAnsi="Times New Roman"/>
          <w:sz w:val="28"/>
          <w:szCs w:val="28"/>
        </w:rPr>
        <w:t xml:space="preserve">жних та вітчизняних вчених: </w:t>
      </w:r>
      <w:r w:rsidRPr="00614C65">
        <w:rPr>
          <w:rFonts w:ascii="Times New Roman" w:hAnsi="Times New Roman"/>
          <w:sz w:val="28"/>
          <w:szCs w:val="28"/>
        </w:rPr>
        <w:t xml:space="preserve">Л. Ф. Винокурової, Г. К. Дмітрієвої, В. В. Комарова, К. К. Лєбєдєва, Лунца Л.А., Л. Містеліса, , С. В. Ніколюкіна, І. Г. Побірченка, Ю. Д. Притики, </w:t>
      </w:r>
      <w:r>
        <w:rPr>
          <w:rFonts w:ascii="Times New Roman" w:hAnsi="Times New Roman"/>
          <w:sz w:val="28"/>
          <w:szCs w:val="28"/>
        </w:rPr>
        <w:t xml:space="preserve"> О. П. Подцерковного, </w:t>
      </w:r>
      <w:r w:rsidRPr="00614C65">
        <w:rPr>
          <w:rFonts w:ascii="Times New Roman" w:hAnsi="Times New Roman"/>
          <w:sz w:val="28"/>
          <w:szCs w:val="28"/>
        </w:rPr>
        <w:t>А. Редферна, Г. А. Цірата, Н. О. Чечіної</w:t>
      </w:r>
      <w:r>
        <w:rPr>
          <w:rFonts w:ascii="Times New Roman" w:hAnsi="Times New Roman"/>
          <w:sz w:val="28"/>
          <w:szCs w:val="28"/>
        </w:rPr>
        <w:t xml:space="preserve"> та інш</w:t>
      </w:r>
      <w:r w:rsidRPr="00614C65">
        <w:rPr>
          <w:rFonts w:ascii="Times New Roman" w:hAnsi="Times New Roman"/>
          <w:sz w:val="28"/>
          <w:szCs w:val="28"/>
        </w:rPr>
        <w:t>.</w:t>
      </w:r>
    </w:p>
    <w:p w:rsidR="008415AC" w:rsidRDefault="008415AC" w:rsidP="00342DFA">
      <w:pPr>
        <w:spacing w:line="360" w:lineRule="auto"/>
        <w:jc w:val="both"/>
        <w:rPr>
          <w:rFonts w:ascii="Times New Roman" w:hAnsi="Times New Roman"/>
          <w:bCs/>
          <w:sz w:val="28"/>
          <w:szCs w:val="28"/>
        </w:rPr>
      </w:pPr>
      <w:r w:rsidRPr="00614C65">
        <w:rPr>
          <w:rFonts w:ascii="Times New Roman" w:hAnsi="Times New Roman"/>
          <w:sz w:val="28"/>
          <w:szCs w:val="28"/>
        </w:rPr>
        <w:tab/>
        <w:t xml:space="preserve">Нормативну базу дослідження складають </w:t>
      </w:r>
      <w:r>
        <w:rPr>
          <w:rFonts w:ascii="Times New Roman" w:hAnsi="Times New Roman"/>
          <w:bCs/>
          <w:sz w:val="28"/>
          <w:szCs w:val="28"/>
        </w:rPr>
        <w:t>міжнародні договори</w:t>
      </w:r>
      <w:r w:rsidRPr="00614C65">
        <w:rPr>
          <w:rFonts w:ascii="Times New Roman" w:hAnsi="Times New Roman"/>
          <w:bCs/>
          <w:sz w:val="28"/>
          <w:szCs w:val="28"/>
        </w:rPr>
        <w:t>, що регулюють правовідносини, що виникають в процесі врегулювання міжнародних комерційних спорів</w:t>
      </w:r>
      <w:r>
        <w:rPr>
          <w:rFonts w:ascii="Times New Roman" w:hAnsi="Times New Roman"/>
          <w:bCs/>
          <w:sz w:val="28"/>
          <w:szCs w:val="28"/>
        </w:rPr>
        <w:t>, наприклад,</w:t>
      </w:r>
      <w:r w:rsidRPr="00614C65">
        <w:rPr>
          <w:rFonts w:ascii="Times New Roman" w:hAnsi="Times New Roman"/>
          <w:bCs/>
          <w:sz w:val="28"/>
          <w:szCs w:val="28"/>
        </w:rPr>
        <w:t xml:space="preserve"> Нью-Йоркська конвенція про визнання і приведення у виконання іноземних арбітражних рішень 1958 р., Європейська конвенція про міжнародний комерційний арбітраж 1961 р</w:t>
      </w:r>
      <w:r>
        <w:rPr>
          <w:rFonts w:ascii="Times New Roman" w:hAnsi="Times New Roman"/>
          <w:bCs/>
          <w:sz w:val="28"/>
          <w:szCs w:val="28"/>
        </w:rPr>
        <w:t xml:space="preserve">. Також вивчені та проаналізовані положення </w:t>
      </w:r>
      <w:r w:rsidRPr="00614C65">
        <w:rPr>
          <w:rFonts w:ascii="Times New Roman" w:hAnsi="Times New Roman"/>
          <w:bCs/>
          <w:sz w:val="28"/>
          <w:szCs w:val="28"/>
        </w:rPr>
        <w:t>З</w:t>
      </w:r>
      <w:r>
        <w:rPr>
          <w:rFonts w:ascii="Times New Roman" w:hAnsi="Times New Roman"/>
          <w:bCs/>
          <w:sz w:val="28"/>
          <w:szCs w:val="28"/>
        </w:rPr>
        <w:t xml:space="preserve">аконів </w:t>
      </w:r>
      <w:r w:rsidRPr="00614C65">
        <w:rPr>
          <w:rFonts w:ascii="Times New Roman" w:hAnsi="Times New Roman"/>
          <w:bCs/>
          <w:sz w:val="28"/>
          <w:szCs w:val="28"/>
        </w:rPr>
        <w:t>У</w:t>
      </w:r>
      <w:r>
        <w:rPr>
          <w:rFonts w:ascii="Times New Roman" w:hAnsi="Times New Roman"/>
          <w:bCs/>
          <w:sz w:val="28"/>
          <w:szCs w:val="28"/>
        </w:rPr>
        <w:t>країни “</w:t>
      </w:r>
      <w:r w:rsidRPr="00614C65">
        <w:rPr>
          <w:rFonts w:ascii="Times New Roman" w:hAnsi="Times New Roman"/>
          <w:bCs/>
          <w:sz w:val="28"/>
          <w:szCs w:val="28"/>
        </w:rPr>
        <w:t>Про міжнародний комерційний арбітраж</w:t>
      </w:r>
      <w:r>
        <w:rPr>
          <w:rFonts w:ascii="Times New Roman" w:hAnsi="Times New Roman"/>
          <w:bCs/>
          <w:sz w:val="28"/>
          <w:szCs w:val="28"/>
        </w:rPr>
        <w:t>»</w:t>
      </w:r>
      <w:r w:rsidRPr="00614C65">
        <w:rPr>
          <w:rFonts w:ascii="Times New Roman" w:hAnsi="Times New Roman"/>
          <w:bCs/>
          <w:sz w:val="28"/>
          <w:szCs w:val="28"/>
        </w:rPr>
        <w:t xml:space="preserve"> 1994 р., </w:t>
      </w:r>
      <w:r>
        <w:rPr>
          <w:rFonts w:ascii="Times New Roman" w:hAnsi="Times New Roman"/>
          <w:bCs/>
          <w:sz w:val="28"/>
          <w:szCs w:val="28"/>
        </w:rPr>
        <w:t>“Про міжнародне приватне право ”, положення Цивільного процесуального кодексу України, Господарського процесуального кодексу України тощо.</w:t>
      </w:r>
      <w:r w:rsidRPr="00614C65">
        <w:rPr>
          <w:rFonts w:ascii="Times New Roman" w:hAnsi="Times New Roman"/>
          <w:bCs/>
          <w:sz w:val="28"/>
          <w:szCs w:val="28"/>
        </w:rPr>
        <w:t xml:space="preserve"> У ході дослідження була вивчена </w:t>
      </w:r>
      <w:r w:rsidRPr="00614C65">
        <w:rPr>
          <w:rFonts w:ascii="Times New Roman" w:hAnsi="Times New Roman"/>
          <w:bCs/>
          <w:sz w:val="28"/>
          <w:szCs w:val="28"/>
        </w:rPr>
        <w:lastRenderedPageBreak/>
        <w:t xml:space="preserve">практика зарубіжних та національних </w:t>
      </w:r>
      <w:r>
        <w:rPr>
          <w:rFonts w:ascii="Times New Roman" w:hAnsi="Times New Roman"/>
          <w:bCs/>
          <w:sz w:val="28"/>
          <w:szCs w:val="28"/>
        </w:rPr>
        <w:t xml:space="preserve">державних судів та арбітражних судів. </w:t>
      </w:r>
      <w:r w:rsidRPr="00614C65">
        <w:rPr>
          <w:rFonts w:ascii="Times New Roman" w:hAnsi="Times New Roman"/>
          <w:bCs/>
          <w:sz w:val="28"/>
          <w:szCs w:val="28"/>
        </w:rPr>
        <w:t xml:space="preserve">Крім того, були досліджені такі регламенти, як: </w:t>
      </w:r>
      <w:r w:rsidRPr="00614C65">
        <w:rPr>
          <w:rFonts w:ascii="Times New Roman" w:hAnsi="Times New Roman"/>
          <w:sz w:val="28"/>
          <w:szCs w:val="28"/>
        </w:rPr>
        <w:t>Арбітражний регламент ЮНСІТРАЛ,</w:t>
      </w:r>
      <w:r w:rsidRPr="00614C65">
        <w:rPr>
          <w:rFonts w:ascii="Times New Roman" w:hAnsi="Times New Roman"/>
          <w:bCs/>
          <w:sz w:val="28"/>
          <w:szCs w:val="28"/>
        </w:rPr>
        <w:t xml:space="preserve"> Регламент міжнародного комерційного арбітражного суду при Торгово-промисловій палаті України, Регламент Арбітражного інституту Торгової палати м. Стокгольм та регламенти інших провідних арбітражних органів. </w:t>
      </w:r>
    </w:p>
    <w:p w:rsidR="008415AC" w:rsidRDefault="008415AC" w:rsidP="00342DFA">
      <w:pPr>
        <w:spacing w:line="360" w:lineRule="auto"/>
        <w:jc w:val="both"/>
        <w:rPr>
          <w:rFonts w:ascii="Times New Roman" w:hAnsi="Times New Roman"/>
          <w:bCs/>
          <w:sz w:val="28"/>
          <w:szCs w:val="28"/>
        </w:rPr>
      </w:pPr>
      <w:r>
        <w:rPr>
          <w:rFonts w:ascii="Times New Roman" w:hAnsi="Times New Roman"/>
          <w:bCs/>
          <w:sz w:val="28"/>
          <w:szCs w:val="28"/>
        </w:rPr>
        <w:tab/>
        <w:t xml:space="preserve">Структура дипломної роботи складається зі вступу, трьох розділів і висновків та змістовно відповідає поставленій меті та визначеним завданням дослідження. </w:t>
      </w:r>
    </w:p>
    <w:p w:rsidR="008415AC" w:rsidRDefault="008415AC" w:rsidP="00342DFA">
      <w:pPr>
        <w:spacing w:line="360" w:lineRule="auto"/>
        <w:jc w:val="both"/>
        <w:rPr>
          <w:rFonts w:ascii="Times New Roman" w:hAnsi="Times New Roman"/>
          <w:bCs/>
          <w:sz w:val="28"/>
          <w:szCs w:val="28"/>
        </w:rPr>
      </w:pPr>
      <w:r>
        <w:rPr>
          <w:rFonts w:ascii="Times New Roman" w:hAnsi="Times New Roman"/>
          <w:bCs/>
          <w:sz w:val="28"/>
          <w:szCs w:val="28"/>
        </w:rPr>
        <w:tab/>
      </w:r>
    </w:p>
    <w:p w:rsidR="008415AC" w:rsidRDefault="008415AC" w:rsidP="00342DFA">
      <w:pPr>
        <w:spacing w:line="360" w:lineRule="auto"/>
        <w:jc w:val="both"/>
        <w:rPr>
          <w:rFonts w:ascii="Times New Roman" w:hAnsi="Times New Roman"/>
          <w:bCs/>
          <w:sz w:val="28"/>
          <w:szCs w:val="28"/>
        </w:rPr>
      </w:pPr>
      <w:r>
        <w:rPr>
          <w:rFonts w:ascii="Times New Roman" w:hAnsi="Times New Roman"/>
          <w:bCs/>
          <w:sz w:val="28"/>
          <w:szCs w:val="28"/>
        </w:rPr>
        <w:tab/>
      </w:r>
    </w:p>
    <w:p w:rsidR="008415AC" w:rsidRPr="00614C65" w:rsidRDefault="008415AC" w:rsidP="00342DFA">
      <w:pPr>
        <w:spacing w:line="360" w:lineRule="auto"/>
        <w:jc w:val="both"/>
        <w:rPr>
          <w:rFonts w:ascii="Times New Roman" w:hAnsi="Times New Roman"/>
          <w:sz w:val="28"/>
          <w:szCs w:val="28"/>
        </w:rPr>
      </w:pPr>
      <w:r>
        <w:rPr>
          <w:rFonts w:ascii="Times New Roman" w:hAnsi="Times New Roman"/>
          <w:bCs/>
          <w:sz w:val="28"/>
          <w:szCs w:val="28"/>
        </w:rPr>
        <w:tab/>
      </w:r>
    </w:p>
    <w:p w:rsidR="008415AC" w:rsidRPr="00614C65" w:rsidRDefault="008415AC" w:rsidP="00614C65">
      <w:pPr>
        <w:spacing w:line="360" w:lineRule="auto"/>
        <w:jc w:val="both"/>
        <w:rPr>
          <w:rFonts w:ascii="Times New Roman" w:hAnsi="Times New Roman"/>
          <w:sz w:val="28"/>
          <w:szCs w:val="28"/>
        </w:rPr>
      </w:pPr>
    </w:p>
    <w:p w:rsidR="008415AC" w:rsidRPr="00614C65" w:rsidRDefault="008415AC" w:rsidP="00614C65">
      <w:pPr>
        <w:spacing w:line="360" w:lineRule="auto"/>
        <w:jc w:val="both"/>
        <w:rPr>
          <w:rFonts w:ascii="Times New Roman" w:hAnsi="Times New Roman"/>
        </w:rPr>
      </w:pPr>
      <w:r w:rsidRPr="00614C65">
        <w:rPr>
          <w:rFonts w:ascii="Times New Roman" w:hAnsi="Times New Roman"/>
        </w:rPr>
        <w:tab/>
      </w:r>
      <w:r w:rsidRPr="00614C65">
        <w:rPr>
          <w:rFonts w:ascii="Times New Roman" w:hAnsi="Times New Roman"/>
        </w:rPr>
        <w:tab/>
      </w:r>
    </w:p>
    <w:p w:rsidR="008415AC" w:rsidRPr="00614C65" w:rsidRDefault="008415AC" w:rsidP="00614C65">
      <w:pPr>
        <w:spacing w:line="360" w:lineRule="auto"/>
        <w:jc w:val="center"/>
        <w:rPr>
          <w:rFonts w:ascii="Times New Roman" w:hAnsi="Times New Roman"/>
          <w:b/>
        </w:rPr>
      </w:pPr>
    </w:p>
    <w:p w:rsidR="008415AC" w:rsidRPr="00614C65" w:rsidRDefault="008415AC" w:rsidP="00614C65">
      <w:pPr>
        <w:pStyle w:val="1"/>
      </w:pPr>
    </w:p>
    <w:p w:rsidR="008415AC" w:rsidRPr="00614C65" w:rsidRDefault="008415AC" w:rsidP="00614C65">
      <w:pPr>
        <w:pStyle w:val="1"/>
      </w:pPr>
    </w:p>
    <w:p w:rsidR="008415AC" w:rsidRPr="00614C65" w:rsidRDefault="008415AC" w:rsidP="00614C65">
      <w:pPr>
        <w:pStyle w:val="1"/>
      </w:pPr>
    </w:p>
    <w:p w:rsidR="008415AC" w:rsidRPr="00614C65" w:rsidRDefault="008415AC" w:rsidP="00614C65">
      <w:pPr>
        <w:pStyle w:val="1"/>
      </w:pPr>
    </w:p>
    <w:p w:rsidR="008415AC" w:rsidRPr="00614C65" w:rsidRDefault="008415AC" w:rsidP="00614C65">
      <w:pPr>
        <w:pStyle w:val="1"/>
      </w:pPr>
    </w:p>
    <w:p w:rsidR="008415AC" w:rsidRPr="00614C65" w:rsidRDefault="008415AC" w:rsidP="00614C65">
      <w:pPr>
        <w:pStyle w:val="1"/>
      </w:pPr>
    </w:p>
    <w:p w:rsidR="008415AC" w:rsidRPr="00614C65" w:rsidRDefault="008415AC" w:rsidP="00614C65">
      <w:pPr>
        <w:pStyle w:val="1"/>
      </w:pPr>
    </w:p>
    <w:p w:rsidR="006E061B" w:rsidRPr="00614C65" w:rsidRDefault="006E061B" w:rsidP="006E061B">
      <w:pPr>
        <w:widowControl w:val="0"/>
        <w:autoSpaceDE w:val="0"/>
        <w:autoSpaceDN w:val="0"/>
        <w:adjustRightInd w:val="0"/>
        <w:spacing w:line="360" w:lineRule="auto"/>
        <w:rPr>
          <w:rFonts w:ascii="Times New Roman" w:hAnsi="Times New Roman"/>
          <w:sz w:val="28"/>
          <w:szCs w:val="28"/>
        </w:rPr>
      </w:pPr>
    </w:p>
    <w:p w:rsidR="008415AC" w:rsidRPr="00614C65" w:rsidRDefault="008415AC" w:rsidP="0015396B">
      <w:pPr>
        <w:widowControl w:val="0"/>
        <w:autoSpaceDE w:val="0"/>
        <w:autoSpaceDN w:val="0"/>
        <w:adjustRightInd w:val="0"/>
        <w:spacing w:line="360" w:lineRule="auto"/>
        <w:ind w:firstLine="708"/>
        <w:jc w:val="both"/>
        <w:rPr>
          <w:rFonts w:ascii="Times New Roman" w:hAnsi="Times New Roman"/>
          <w:sz w:val="28"/>
          <w:szCs w:val="28"/>
        </w:rPr>
      </w:pP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Default="008415AC" w:rsidP="006E061B">
      <w:pPr>
        <w:widowControl w:val="0"/>
        <w:autoSpaceDE w:val="0"/>
        <w:autoSpaceDN w:val="0"/>
        <w:adjustRightInd w:val="0"/>
        <w:spacing w:line="360" w:lineRule="auto"/>
        <w:ind w:firstLine="944"/>
        <w:jc w:val="both"/>
        <w:rPr>
          <w:rFonts w:ascii="Times New Roman" w:hAnsi="Times New Roman"/>
          <w:sz w:val="28"/>
          <w:szCs w:val="28"/>
        </w:rPr>
      </w:pPr>
    </w:p>
    <w:p w:rsidR="008415AC" w:rsidRDefault="008415AC" w:rsidP="0091138E">
      <w:pPr>
        <w:widowControl w:val="0"/>
        <w:autoSpaceDE w:val="0"/>
        <w:autoSpaceDN w:val="0"/>
        <w:adjustRightInd w:val="0"/>
        <w:spacing w:line="360" w:lineRule="auto"/>
        <w:ind w:firstLine="944"/>
        <w:jc w:val="both"/>
        <w:rPr>
          <w:rFonts w:ascii="Times New Roman" w:hAnsi="Times New Roman"/>
          <w:sz w:val="28"/>
          <w:szCs w:val="28"/>
        </w:rPr>
      </w:pPr>
    </w:p>
    <w:p w:rsidR="008415AC" w:rsidRPr="00614C65" w:rsidRDefault="008415AC" w:rsidP="0091138E">
      <w:pPr>
        <w:widowControl w:val="0"/>
        <w:autoSpaceDE w:val="0"/>
        <w:autoSpaceDN w:val="0"/>
        <w:adjustRightInd w:val="0"/>
        <w:spacing w:line="360" w:lineRule="auto"/>
        <w:ind w:firstLine="944"/>
        <w:jc w:val="both"/>
        <w:rPr>
          <w:rFonts w:ascii="Times New Roman" w:hAnsi="Times New Roman"/>
          <w:sz w:val="28"/>
          <w:szCs w:val="28"/>
        </w:rPr>
      </w:pPr>
      <w:r>
        <w:rPr>
          <w:rFonts w:ascii="Times New Roman" w:hAnsi="Times New Roman"/>
          <w:sz w:val="28"/>
          <w:szCs w:val="28"/>
        </w:rPr>
        <w:lastRenderedPageBreak/>
        <w:t xml:space="preserve">                                              </w:t>
      </w:r>
      <w:r w:rsidRPr="00614C65">
        <w:rPr>
          <w:rFonts w:ascii="Times New Roman" w:hAnsi="Times New Roman"/>
          <w:b/>
          <w:bCs/>
          <w:sz w:val="28"/>
          <w:szCs w:val="28"/>
        </w:rPr>
        <w:t>ВИСНОВКИ</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              Дослідження питання про арбітражну угоду в міжнародній комерційній практиці дозволило зробити відповідні висновки. </w:t>
      </w:r>
    </w:p>
    <w:p w:rsidR="008415AC" w:rsidRDefault="008415AC" w:rsidP="00B519DA">
      <w:pPr>
        <w:widowControl w:val="0"/>
        <w:numPr>
          <w:ilvl w:val="0"/>
          <w:numId w:val="29"/>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Арбітражна угода не повинна бути довгою або складною; для того щоб бути ефективною, вона повинна бути ясною. </w:t>
      </w:r>
      <w:r>
        <w:rPr>
          <w:rFonts w:ascii="Times New Roman" w:hAnsi="Times New Roman"/>
          <w:sz w:val="28"/>
          <w:szCs w:val="28"/>
        </w:rPr>
        <w:t xml:space="preserve">  Як свідчать матеріали судової практики, д</w:t>
      </w:r>
      <w:r w:rsidRPr="00614C65">
        <w:rPr>
          <w:rFonts w:ascii="Times New Roman" w:hAnsi="Times New Roman"/>
          <w:sz w:val="28"/>
          <w:szCs w:val="28"/>
        </w:rPr>
        <w:t>возначність</w:t>
      </w:r>
      <w:r>
        <w:rPr>
          <w:rFonts w:ascii="Times New Roman" w:hAnsi="Times New Roman"/>
          <w:sz w:val="28"/>
          <w:szCs w:val="28"/>
        </w:rPr>
        <w:t xml:space="preserve"> у формулюванні арбітражної угоди</w:t>
      </w:r>
      <w:r w:rsidRPr="00614C65">
        <w:rPr>
          <w:rFonts w:ascii="Times New Roman" w:hAnsi="Times New Roman"/>
          <w:sz w:val="28"/>
          <w:szCs w:val="28"/>
        </w:rPr>
        <w:t xml:space="preserve"> є </w:t>
      </w:r>
      <w:r>
        <w:rPr>
          <w:rFonts w:ascii="Times New Roman" w:hAnsi="Times New Roman"/>
          <w:sz w:val="28"/>
          <w:szCs w:val="28"/>
        </w:rPr>
        <w:t xml:space="preserve">її </w:t>
      </w:r>
      <w:r w:rsidRPr="00614C65">
        <w:rPr>
          <w:rFonts w:ascii="Times New Roman" w:hAnsi="Times New Roman"/>
          <w:sz w:val="28"/>
          <w:szCs w:val="28"/>
        </w:rPr>
        <w:t>недоліком, оскільки це може привести до її незастосування  або створення складності у її застосуванні, що буде коштувати сторонам багато часу і грошей.</w:t>
      </w:r>
    </w:p>
    <w:p w:rsidR="008415AC" w:rsidRDefault="008415AC" w:rsidP="004F6CDF">
      <w:pPr>
        <w:widowControl w:val="0"/>
        <w:numPr>
          <w:ilvl w:val="0"/>
          <w:numId w:val="29"/>
        </w:numPr>
        <w:autoSpaceDE w:val="0"/>
        <w:autoSpaceDN w:val="0"/>
        <w:adjustRightInd w:val="0"/>
        <w:spacing w:line="360" w:lineRule="auto"/>
        <w:jc w:val="both"/>
        <w:rPr>
          <w:rFonts w:ascii="Times New Roman" w:hAnsi="Times New Roman"/>
          <w:sz w:val="28"/>
          <w:szCs w:val="28"/>
        </w:rPr>
      </w:pPr>
      <w:r w:rsidRPr="00656C8E">
        <w:rPr>
          <w:rFonts w:ascii="Times New Roman" w:hAnsi="Times New Roman"/>
          <w:sz w:val="28"/>
          <w:szCs w:val="28"/>
        </w:rPr>
        <w:t>Угоди про передачу в арбітраж вже виниклих спорів відміняються  за своєю формою і змістом від арбітражних застережень, що розробляються одночасно з основним контрактом, тобто в той час, коли сторонам ще невідомо, якого роду суперечки можуть між ними виникнути і чи виникнуть вони взагалі .  Основні елементи такої угоди в принципі ті ж, що і елементи традиційного арбітражного застереження, проте такі угоди бувають, на відміну, більш детальними, оскільки сторони вже знають, з якого приводу спір виник між ними, і прагнуть до того, щоб арбітри сконцентрували свою увагу на основних пунктах, з котрих виникли розбіжності. І це робить арбітраж  більш ефективним. В той же час переговори в процесі розробки угоди про передачу в арбітраж вже виниклого  спору можуть бути тривалими і складними : конфронтація вже має місце, між сторонами відсутня довіра, і одна з них майже завжди намагається виграти час.</w:t>
      </w:r>
    </w:p>
    <w:p w:rsidR="008415AC" w:rsidRPr="00656C8E" w:rsidRDefault="008415AC" w:rsidP="004F6CDF">
      <w:pPr>
        <w:widowControl w:val="0"/>
        <w:numPr>
          <w:ilvl w:val="0"/>
          <w:numId w:val="29"/>
        </w:numPr>
        <w:autoSpaceDE w:val="0"/>
        <w:autoSpaceDN w:val="0"/>
        <w:adjustRightInd w:val="0"/>
        <w:spacing w:line="360" w:lineRule="auto"/>
        <w:jc w:val="both"/>
        <w:rPr>
          <w:rFonts w:ascii="Times New Roman" w:hAnsi="Times New Roman"/>
          <w:sz w:val="28"/>
          <w:szCs w:val="28"/>
        </w:rPr>
      </w:pPr>
      <w:r w:rsidRPr="00656C8E">
        <w:rPr>
          <w:rFonts w:ascii="Times New Roman" w:hAnsi="Times New Roman"/>
          <w:sz w:val="28"/>
          <w:szCs w:val="28"/>
        </w:rPr>
        <w:t>У арбітражній угоді будь-яко</w:t>
      </w:r>
      <w:r>
        <w:rPr>
          <w:rFonts w:ascii="Times New Roman" w:hAnsi="Times New Roman"/>
          <w:sz w:val="28"/>
          <w:szCs w:val="28"/>
        </w:rPr>
        <w:t>го</w:t>
      </w:r>
      <w:r w:rsidRPr="00656C8E">
        <w:rPr>
          <w:rFonts w:ascii="Times New Roman" w:hAnsi="Times New Roman"/>
          <w:sz w:val="28"/>
          <w:szCs w:val="28"/>
        </w:rPr>
        <w:t xml:space="preserve"> типу доцільно передбачити наступні умови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1) сферу арбітражно</w:t>
      </w:r>
      <w:r>
        <w:rPr>
          <w:rFonts w:ascii="Times New Roman" w:hAnsi="Times New Roman"/>
          <w:sz w:val="28"/>
          <w:szCs w:val="28"/>
        </w:rPr>
        <w:t>ї</w:t>
      </w:r>
      <w:r w:rsidRPr="00614C65">
        <w:rPr>
          <w:rFonts w:ascii="Times New Roman" w:hAnsi="Times New Roman"/>
          <w:sz w:val="28"/>
          <w:szCs w:val="28"/>
        </w:rPr>
        <w:t xml:space="preserve"> угоди (тобто конкретні спори, які підлягають вирішенню в арбітражі);</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2) компетенцію арбітрів,</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3) порядок направлення вимоги про арбітраж і термін відповіді на нього;</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4) представництво сторін;</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lastRenderedPageBreak/>
        <w:t>5) порядок формування складу арбітражу, в тому числі призначення недостатнього арбітра в разі, якщо відповідач ухиляється від його призначення, або два арбітри не можуть у встановлений термін домовитися про кандидатуру голови; порядок відводу арбітрів і заповнення вакансій у складі арбітражу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6) вказівка на компетентний орган;</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7) місце проведення арбітражу;</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8) мова арбітражного розгляду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9) матеріальне право, що підлягає застосуванню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10) процесуальні правила, в тому числі щодо проведення усних слухань, порядку подання доказів, прийняття забезпечувальних заходів і т д. ;</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11) порядок винесення арбітражного рішення, а також можливість його виправлення і доповнення;</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12) виконання арбітражного рішення;</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13) розподіл арбітражних витрат, в тому числі гонорарів арбітрів та адміністративних витрат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Як ми бачимо, така угода про арбітраж в принципі має включати багато положень,  які зазвичай містяться в регламентах арбітражних установ.</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Pr>
          <w:rFonts w:ascii="Times New Roman" w:hAnsi="Times New Roman"/>
          <w:sz w:val="28"/>
          <w:szCs w:val="28"/>
        </w:rPr>
        <w:t xml:space="preserve">5. </w:t>
      </w:r>
      <w:r w:rsidRPr="00614C65">
        <w:rPr>
          <w:rFonts w:ascii="Times New Roman" w:hAnsi="Times New Roman"/>
          <w:sz w:val="28"/>
          <w:szCs w:val="28"/>
        </w:rPr>
        <w:t>Арбітражна угода має бути підписана всіма учасниками майбутніх суперечок . За загальним правилом, особа, яка не підписала арбітражну угоду,  не може бути притягнутою без її згоди до участі в арбітражі. На відміну від державних судів арбітри не мають права також залучити до участі в справі третіх осіб, не маючи на те їхньої згоди. Зокрема, в цьому є один з недоліків арбітражу у порівнянні із судовим розглядом спорів. </w:t>
      </w:r>
    </w:p>
    <w:p w:rsidR="008415AC"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Pr>
          <w:rFonts w:ascii="Times New Roman" w:hAnsi="Times New Roman"/>
          <w:sz w:val="28"/>
          <w:szCs w:val="28"/>
        </w:rPr>
        <w:t xml:space="preserve">6. </w:t>
      </w:r>
      <w:r w:rsidRPr="00614C65">
        <w:rPr>
          <w:rFonts w:ascii="Times New Roman" w:hAnsi="Times New Roman"/>
          <w:sz w:val="28"/>
          <w:szCs w:val="28"/>
        </w:rPr>
        <w:t xml:space="preserve">У випадках, коли між одними і тими ж сторонами укладено кілька однотипних контрактів, частина з яких містить арбітражне застереження, а частина - ні , звичайно , арбітри будуть вирішувати спори тільки з тих договорів, які містять арбітражне застереження; інші спори, якщо сторони не домовились, будуть розглядатися в суді. Слід, однак, зауважити, що якщо серія пов’язаних контрактів представляє собою не що інше, як головний </w:t>
      </w:r>
      <w:r w:rsidRPr="00614C65">
        <w:rPr>
          <w:rFonts w:ascii="Times New Roman" w:hAnsi="Times New Roman"/>
          <w:sz w:val="28"/>
          <w:szCs w:val="28"/>
        </w:rPr>
        <w:lastRenderedPageBreak/>
        <w:t>контракт і зміни та доповнення до нього, то, за загальним правилом, навіть якщо наступні контракти і не містять арбітражного застереження, але воно становить значну частину головного контракту, всі спори будуть розглядатися в арбітражі.</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Pr>
          <w:rFonts w:ascii="Times New Roman" w:hAnsi="Times New Roman"/>
          <w:sz w:val="28"/>
          <w:szCs w:val="28"/>
        </w:rPr>
        <w:t xml:space="preserve">7. </w:t>
      </w:r>
      <w:r w:rsidRPr="00614C65">
        <w:rPr>
          <w:rFonts w:ascii="Times New Roman" w:hAnsi="Times New Roman"/>
          <w:sz w:val="28"/>
          <w:szCs w:val="28"/>
        </w:rPr>
        <w:t>У контрактах з державними органами або організаціями слід мати на увазі включення положень про відмову від державного імунітету відносно пред’явлення позову і виконання арбітражного рішення. Форс-мажорні умови в угоді слід формулювати вузько, виключивши з їхнього числа  ряд дій держави, наприклад, введення нових законодавчих актів щодо регулювання обміну валюти, контролю над експортом і імпортом, ембарго, митного регулювання тощо.</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Узагальнюючи, зазначимо, що чим ретельніше розроблено арбітражне застереження, тим менше шансів на те, що воно коли-небудь буде активована; неефективне  застереження не стане стримуючим фактором для недобросовісної сторони, яка має намір порушити контракт. Багатьох проблем, які часто ускладнюють і затягують арбітражний процес, а часом і виконання арбітражного рішення, можна уникнути або зменшити за допомогою укладення якісної арбітражної угоди.</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D30324">
      <w:pPr>
        <w:tabs>
          <w:tab w:val="left" w:pos="8048"/>
        </w:tabs>
        <w:rPr>
          <w:rFonts w:ascii="Times New Roman" w:hAnsi="Times New Roman"/>
          <w:sz w:val="28"/>
          <w:szCs w:val="28"/>
        </w:rPr>
      </w:pPr>
      <w:r w:rsidRPr="00614C65">
        <w:rPr>
          <w:rFonts w:ascii="Times New Roman" w:hAnsi="Times New Roman"/>
          <w:sz w:val="28"/>
          <w:szCs w:val="28"/>
        </w:rPr>
        <w:tab/>
      </w:r>
    </w:p>
    <w:p w:rsidR="008415AC" w:rsidRPr="00614C65" w:rsidRDefault="008415AC" w:rsidP="00D30324">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B4A6B">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Default="008415AC" w:rsidP="004F6CDF">
      <w:pPr>
        <w:widowControl w:val="0"/>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lastRenderedPageBreak/>
        <w:t xml:space="preserve">                        СПИСОК ВИКОРИСТАНИХ ДЖЕРЕЛ</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Про міжнародний комерційний арбітраж: Закон України // Голос України. - 1994. - №73.</w:t>
      </w:r>
    </w:p>
    <w:p w:rsidR="008415AC" w:rsidRPr="00112D30" w:rsidRDefault="008415AC" w:rsidP="00C83CA5">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Волощук О. Т. Арбітражна угода в міжнародному комерційному арбітражі [Текст] / О. Т. Волощук // Бюлетень Міністерства юстиції України. – 2010. – № 10. – С. 126–137.</w:t>
      </w:r>
    </w:p>
    <w:p w:rsidR="008415AC" w:rsidRPr="00B519DA" w:rsidRDefault="008415AC" w:rsidP="00E14FA9">
      <w:pPr>
        <w:pStyle w:val="a5"/>
        <w:numPr>
          <w:ilvl w:val="0"/>
          <w:numId w:val="30"/>
        </w:numPr>
        <w:spacing w:line="360" w:lineRule="auto"/>
        <w:jc w:val="both"/>
        <w:rPr>
          <w:b w:val="0"/>
          <w:u w:val="none"/>
          <w:lang w:val="uk-UA"/>
        </w:rPr>
      </w:pPr>
      <w:r w:rsidRPr="00D120A5">
        <w:rPr>
          <w:b w:val="0"/>
          <w:u w:val="none"/>
        </w:rPr>
        <w:t>Цірат Г. А</w:t>
      </w:r>
      <w:r w:rsidRPr="00B519DA">
        <w:rPr>
          <w:b w:val="0"/>
          <w:u w:val="none"/>
          <w:lang w:val="uk-UA"/>
        </w:rPr>
        <w:t>. Міжнародний комерційний арбітраж: Навч. посіб.[Текст]/Г. А.Цірат — К.: Істина, 2002. – 304 с.</w:t>
      </w:r>
    </w:p>
    <w:p w:rsidR="008415AC" w:rsidRPr="00B519DA" w:rsidRDefault="008415AC" w:rsidP="007E24FC">
      <w:pPr>
        <w:numPr>
          <w:ilvl w:val="0"/>
          <w:numId w:val="30"/>
        </w:numPr>
        <w:spacing w:line="360" w:lineRule="auto"/>
        <w:jc w:val="both"/>
        <w:rPr>
          <w:rFonts w:ascii="Times New Roman" w:hAnsi="Times New Roman"/>
          <w:sz w:val="28"/>
          <w:szCs w:val="28"/>
          <w:lang w:val="ru-RU"/>
        </w:rPr>
      </w:pPr>
      <w:r w:rsidRPr="00112D30">
        <w:rPr>
          <w:rFonts w:ascii="Times New Roman" w:hAnsi="Times New Roman"/>
          <w:sz w:val="28"/>
          <w:szCs w:val="28"/>
        </w:rPr>
        <w:t>Рож</w:t>
      </w:r>
      <w:r w:rsidRPr="007E24FC">
        <w:rPr>
          <w:rFonts w:ascii="Times New Roman" w:hAnsi="Times New Roman"/>
          <w:sz w:val="28"/>
          <w:szCs w:val="28"/>
        </w:rPr>
        <w:t>ков</w:t>
      </w:r>
      <w:r w:rsidRPr="00112D30">
        <w:rPr>
          <w:rFonts w:ascii="Times New Roman" w:hAnsi="Times New Roman"/>
          <w:sz w:val="28"/>
          <w:szCs w:val="28"/>
        </w:rPr>
        <w:t xml:space="preserve">а М. А. </w:t>
      </w:r>
      <w:r w:rsidRPr="00B519DA">
        <w:rPr>
          <w:rFonts w:ascii="Times New Roman" w:hAnsi="Times New Roman"/>
          <w:sz w:val="28"/>
          <w:szCs w:val="28"/>
          <w:lang w:val="ru-RU"/>
        </w:rPr>
        <w:t>Средства и способы правовой защиты сторон коммерческого спора [Текст] / М. А. Рожкова. - М., 2006. – 255 с.</w:t>
      </w:r>
    </w:p>
    <w:p w:rsidR="008415AC" w:rsidRPr="00D120A5" w:rsidRDefault="008415AC" w:rsidP="00A848F0">
      <w:pPr>
        <w:pStyle w:val="a5"/>
        <w:numPr>
          <w:ilvl w:val="0"/>
          <w:numId w:val="30"/>
        </w:numPr>
        <w:spacing w:line="360" w:lineRule="auto"/>
        <w:jc w:val="both"/>
        <w:rPr>
          <w:b w:val="0"/>
          <w:u w:val="none"/>
        </w:rPr>
      </w:pPr>
      <w:r w:rsidRPr="00B519DA">
        <w:rPr>
          <w:b w:val="0"/>
          <w:u w:val="none"/>
        </w:rPr>
        <w:t>Николюкин С. В. Арбитражные</w:t>
      </w:r>
      <w:r w:rsidRPr="00D120A5">
        <w:rPr>
          <w:b w:val="0"/>
          <w:u w:val="none"/>
        </w:rPr>
        <w:t xml:space="preserve"> соглашения и компетенция международного коммерческого арбитража:</w:t>
      </w:r>
      <w:r>
        <w:rPr>
          <w:b w:val="0"/>
          <w:u w:val="none"/>
          <w:lang w:val="uk-UA"/>
        </w:rPr>
        <w:t xml:space="preserve"> </w:t>
      </w:r>
      <w:r w:rsidRPr="00D120A5">
        <w:rPr>
          <w:b w:val="0"/>
          <w:u w:val="none"/>
        </w:rPr>
        <w:t>некоторые проблемы теории и практики:</w:t>
      </w:r>
      <w:r w:rsidRPr="00D120A5">
        <w:rPr>
          <w:b w:val="0"/>
          <w:u w:val="none"/>
          <w:lang w:val="uk-UA"/>
        </w:rPr>
        <w:t xml:space="preserve"> дис. к. ю. н.: 12.00.03 </w:t>
      </w:r>
      <w:r w:rsidRPr="00272FA9">
        <w:rPr>
          <w:b w:val="0"/>
          <w:u w:val="none"/>
        </w:rPr>
        <w:t>[Текст]</w:t>
      </w:r>
      <w:r w:rsidRPr="00D120A5">
        <w:rPr>
          <w:b w:val="0"/>
          <w:u w:val="none"/>
          <w:lang w:val="uk-UA"/>
        </w:rPr>
        <w:t>/ С. В. Николюкин. – М., 2007. - 201 с.</w:t>
      </w:r>
    </w:p>
    <w:p w:rsidR="008415AC" w:rsidRPr="00D120A5" w:rsidRDefault="008415AC" w:rsidP="00A848F0">
      <w:pPr>
        <w:pStyle w:val="a5"/>
        <w:numPr>
          <w:ilvl w:val="0"/>
          <w:numId w:val="30"/>
        </w:numPr>
        <w:spacing w:line="360" w:lineRule="auto"/>
        <w:jc w:val="both"/>
        <w:rPr>
          <w:b w:val="0"/>
          <w:u w:val="none"/>
        </w:rPr>
      </w:pPr>
      <w:r w:rsidRPr="00D120A5">
        <w:rPr>
          <w:b w:val="0"/>
          <w:u w:val="none"/>
        </w:rPr>
        <w:t>Комаров В. В. Международный коммерческий арбитраж</w:t>
      </w:r>
      <w:r>
        <w:rPr>
          <w:b w:val="0"/>
          <w:u w:val="none"/>
          <w:lang w:val="uk-UA"/>
        </w:rPr>
        <w:t xml:space="preserve"> </w:t>
      </w:r>
      <w:r w:rsidRPr="00272FA9">
        <w:rPr>
          <w:b w:val="0"/>
          <w:u w:val="none"/>
        </w:rPr>
        <w:t>[Текст]</w:t>
      </w:r>
      <w:r w:rsidRPr="00D120A5">
        <w:rPr>
          <w:b w:val="0"/>
          <w:u w:val="none"/>
        </w:rPr>
        <w:t>/  В. В. Комаров, В. Н. Погорецкий. – Х.: Право, 2009. – 164 с.</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Мальський М. М. Арбітражна угода: теоретичні та практичні аспекти: Монографія </w:t>
      </w:r>
      <w:r w:rsidRPr="00EA6B8C">
        <w:rPr>
          <w:rFonts w:ascii="Times New Roman" w:hAnsi="Times New Roman"/>
          <w:sz w:val="28"/>
          <w:szCs w:val="28"/>
        </w:rPr>
        <w:t>[Текст]</w:t>
      </w:r>
      <w:r w:rsidRPr="00EA6B8C">
        <w:t>/  </w:t>
      </w:r>
      <w:r>
        <w:rPr>
          <w:rFonts w:ascii="Times New Roman" w:hAnsi="Times New Roman"/>
          <w:sz w:val="28"/>
          <w:szCs w:val="28"/>
        </w:rPr>
        <w:t>М. М.Мальський. – Львів: Літопис, 2013. – 374 с.</w:t>
      </w:r>
    </w:p>
    <w:p w:rsidR="008415AC" w:rsidRPr="00E41A53"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E41A53">
        <w:rPr>
          <w:rFonts w:ascii="Times New Roman" w:hAnsi="Times New Roman"/>
          <w:sz w:val="28"/>
          <w:szCs w:val="28"/>
          <w:lang w:val="ru-RU"/>
        </w:rPr>
        <w:t>Ануфриева Л.П. Международное частное право: У 3-х т. Том 3. Транскордонное банкротство, Международный коммерческий арбитраж. Международный гражданский процесс: Учебник [Текст]</w:t>
      </w:r>
      <w:r w:rsidRPr="00E41A53">
        <w:rPr>
          <w:lang w:val="ru-RU"/>
        </w:rPr>
        <w:t xml:space="preserve">/ </w:t>
      </w:r>
      <w:r w:rsidRPr="00E41A53">
        <w:rPr>
          <w:rFonts w:ascii="Times New Roman" w:hAnsi="Times New Roman"/>
          <w:sz w:val="28"/>
          <w:szCs w:val="28"/>
          <w:lang w:val="ru-RU"/>
        </w:rPr>
        <w:t>Л.П.</w:t>
      </w:r>
      <w:r w:rsidRPr="00E41A53">
        <w:rPr>
          <w:lang w:val="ru-RU"/>
        </w:rPr>
        <w:t> </w:t>
      </w:r>
      <w:r w:rsidRPr="00E41A53">
        <w:rPr>
          <w:rFonts w:ascii="Times New Roman" w:hAnsi="Times New Roman"/>
          <w:sz w:val="28"/>
          <w:szCs w:val="28"/>
          <w:lang w:val="ru-RU"/>
        </w:rPr>
        <w:t>Ануфриева - М .: БЕК, 2001. - 365 с.</w:t>
      </w:r>
    </w:p>
    <w:p w:rsidR="008415AC" w:rsidRPr="00E41A53"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E41A53">
        <w:rPr>
          <w:rFonts w:ascii="Times New Roman" w:hAnsi="Times New Roman"/>
          <w:sz w:val="28"/>
          <w:szCs w:val="28"/>
          <w:lang w:val="ru-RU"/>
        </w:rPr>
        <w:t>Лебедев С. Международный коммерческий арбитраж: компетенция арбитров и соглашение сторон [Текст]</w:t>
      </w:r>
      <w:r w:rsidRPr="00E41A53">
        <w:rPr>
          <w:lang w:val="ru-RU"/>
        </w:rPr>
        <w:t xml:space="preserve">/ С. </w:t>
      </w:r>
      <w:r w:rsidRPr="00E41A53">
        <w:rPr>
          <w:rFonts w:ascii="Times New Roman" w:hAnsi="Times New Roman"/>
          <w:sz w:val="28"/>
          <w:szCs w:val="28"/>
          <w:lang w:val="ru-RU"/>
        </w:rPr>
        <w:t>Лебедев  - М., 1988. - 204 с.</w:t>
      </w:r>
    </w:p>
    <w:p w:rsidR="008415AC" w:rsidRPr="00E41A53"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E41A53">
        <w:rPr>
          <w:rFonts w:ascii="Times New Roman" w:hAnsi="Times New Roman"/>
          <w:sz w:val="28"/>
          <w:szCs w:val="28"/>
          <w:lang w:val="ru-RU"/>
        </w:rPr>
        <w:t>Брунцева Е.В.Международный коммерческий арбитраж [Текст]</w:t>
      </w:r>
      <w:r w:rsidRPr="00E41A53">
        <w:rPr>
          <w:lang w:val="ru-RU"/>
        </w:rPr>
        <w:t>/</w:t>
      </w:r>
      <w:r w:rsidRPr="00E41A53">
        <w:rPr>
          <w:rFonts w:ascii="Times New Roman" w:hAnsi="Times New Roman"/>
          <w:sz w:val="28"/>
          <w:szCs w:val="28"/>
          <w:lang w:val="ru-RU"/>
        </w:rPr>
        <w:t xml:space="preserve"> Е.В.Брунцева - СПб .: «Март», 2001. - 475 с.</w:t>
      </w:r>
    </w:p>
    <w:p w:rsidR="008415AC" w:rsidRPr="00D120A5" w:rsidRDefault="008415AC" w:rsidP="00646F07">
      <w:pPr>
        <w:pStyle w:val="a5"/>
        <w:numPr>
          <w:ilvl w:val="0"/>
          <w:numId w:val="30"/>
        </w:numPr>
        <w:spacing w:line="360" w:lineRule="auto"/>
        <w:jc w:val="both"/>
        <w:rPr>
          <w:b w:val="0"/>
          <w:u w:val="none"/>
        </w:rPr>
      </w:pPr>
      <w:r w:rsidRPr="00E630F1">
        <w:rPr>
          <w:b w:val="0"/>
          <w:u w:val="none"/>
          <w:lang w:val="uk-UA"/>
        </w:rPr>
        <w:t>Притика Ю. Д. Міжнародний комерційний арбітраж: Питання теорії і практики: Монографія [Текст]/Ю. Д. Притика. – К.:Концерн «Видавничий Дім «Ін Юре</w:t>
      </w:r>
      <w:r w:rsidRPr="00D120A5">
        <w:rPr>
          <w:b w:val="0"/>
          <w:u w:val="none"/>
        </w:rPr>
        <w:t>», 2005. – 516 с.</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Купцова М. Класифікація арбітражних угод </w:t>
      </w:r>
      <w:r w:rsidRPr="00FE63C9">
        <w:rPr>
          <w:rFonts w:ascii="Times New Roman" w:hAnsi="Times New Roman"/>
          <w:sz w:val="28"/>
          <w:szCs w:val="28"/>
        </w:rPr>
        <w:t>[Текст]</w:t>
      </w:r>
      <w:r w:rsidRPr="00FE63C9">
        <w:t>/</w:t>
      </w:r>
      <w:r>
        <w:rPr>
          <w:rFonts w:ascii="Times New Roman" w:hAnsi="Times New Roman"/>
          <w:sz w:val="28"/>
          <w:szCs w:val="28"/>
        </w:rPr>
        <w:t xml:space="preserve">М.Купцова// </w:t>
      </w:r>
      <w:r>
        <w:rPr>
          <w:rFonts w:ascii="Times New Roman" w:hAnsi="Times New Roman"/>
          <w:sz w:val="28"/>
          <w:szCs w:val="28"/>
        </w:rPr>
        <w:lastRenderedPageBreak/>
        <w:t xml:space="preserve">Юридична Україна. – 2010. - № 2. – С. 108 – 113. </w:t>
      </w:r>
    </w:p>
    <w:p w:rsidR="008415AC" w:rsidRPr="00295EF3"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ru-RU"/>
        </w:rPr>
        <w:t xml:space="preserve">Ищук И., Самойлова М. Опционная оговорка в практике ВАС РФ </w:t>
      </w:r>
      <w:r w:rsidRPr="00C20F79">
        <w:rPr>
          <w:rFonts w:ascii="Times New Roman" w:hAnsi="Times New Roman"/>
          <w:sz w:val="28"/>
          <w:szCs w:val="28"/>
          <w:lang w:val="ru-RU"/>
        </w:rPr>
        <w:t xml:space="preserve">[Электронный ресурс] – Режим доступа: </w:t>
      </w:r>
      <w:hyperlink r:id="rId7" w:history="1">
        <w:r w:rsidRPr="001D6EBB">
          <w:rPr>
            <w:rStyle w:val="a4"/>
            <w:rFonts w:ascii="Times New Roman" w:hAnsi="Times New Roman"/>
            <w:sz w:val="28"/>
            <w:szCs w:val="28"/>
            <w:lang w:val="en-US"/>
          </w:rPr>
          <w:t>http</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www</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kiaplaw</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ru</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press</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centr</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public</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optsionnaya</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ogovorka</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html</w:t>
        </w:r>
      </w:hyperlink>
      <w:r w:rsidRPr="00C20F79">
        <w:rPr>
          <w:rFonts w:ascii="Times New Roman" w:hAnsi="Times New Roman"/>
          <w:sz w:val="28"/>
          <w:szCs w:val="28"/>
          <w:lang w:val="ru-RU"/>
        </w:rPr>
        <w:t xml:space="preserve"> - </w:t>
      </w:r>
      <w:r>
        <w:rPr>
          <w:rFonts w:ascii="Times New Roman" w:hAnsi="Times New Roman"/>
          <w:sz w:val="28"/>
          <w:szCs w:val="28"/>
          <w:lang w:val="ru-RU"/>
        </w:rPr>
        <w:t>Название с экрана.</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Постанова Вищого господарського суду України від 16. 09. 2014 р. у справі № 910/3425/13//Єдиний державний реєстр судових рішень України</w:t>
      </w:r>
      <w:r w:rsidRPr="00C20F79">
        <w:rPr>
          <w:rFonts w:ascii="Times New Roman" w:hAnsi="Times New Roman"/>
          <w:sz w:val="28"/>
          <w:szCs w:val="28"/>
          <w:lang w:val="ru-RU"/>
        </w:rPr>
        <w:t xml:space="preserve">[Електронний ресурс] – Режим доступу: </w:t>
      </w:r>
      <w:hyperlink r:id="rId8" w:history="1">
        <w:r w:rsidRPr="001D6EBB">
          <w:rPr>
            <w:rStyle w:val="a4"/>
            <w:rFonts w:ascii="Times New Roman" w:hAnsi="Times New Roman"/>
            <w:sz w:val="28"/>
            <w:szCs w:val="28"/>
            <w:lang w:val="en-US"/>
          </w:rPr>
          <w:t>http</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www</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reyestr</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court</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gov</w:t>
        </w:r>
        <w:r w:rsidRPr="00C20F79">
          <w:rPr>
            <w:rStyle w:val="a4"/>
            <w:rFonts w:ascii="Times New Roman" w:hAnsi="Times New Roman"/>
            <w:sz w:val="28"/>
            <w:szCs w:val="28"/>
            <w:lang w:val="ru-RU"/>
          </w:rPr>
          <w:t>.</w:t>
        </w:r>
        <w:r w:rsidRPr="001D6EBB">
          <w:rPr>
            <w:rStyle w:val="a4"/>
            <w:rFonts w:ascii="Times New Roman" w:hAnsi="Times New Roman"/>
            <w:sz w:val="28"/>
            <w:szCs w:val="28"/>
            <w:lang w:val="en-US"/>
          </w:rPr>
          <w:t>ua</w:t>
        </w:r>
        <w:r w:rsidRPr="00C20F79">
          <w:rPr>
            <w:rStyle w:val="a4"/>
            <w:rFonts w:ascii="Times New Roman" w:hAnsi="Times New Roman"/>
            <w:sz w:val="28"/>
            <w:szCs w:val="28"/>
            <w:lang w:val="ru-RU"/>
          </w:rPr>
          <w:t>-</w:t>
        </w:r>
      </w:hyperlink>
      <w:r w:rsidRPr="00C20F79">
        <w:rPr>
          <w:rFonts w:ascii="Times New Roman" w:hAnsi="Times New Roman"/>
          <w:sz w:val="28"/>
          <w:szCs w:val="28"/>
          <w:lang w:val="ru-RU"/>
        </w:rPr>
        <w:t xml:space="preserve"> -</w:t>
      </w:r>
      <w:r>
        <w:rPr>
          <w:rFonts w:ascii="Times New Roman" w:hAnsi="Times New Roman"/>
          <w:sz w:val="28"/>
          <w:szCs w:val="28"/>
        </w:rPr>
        <w:t>Назва з екрану.</w:t>
      </w:r>
    </w:p>
    <w:p w:rsidR="008415AC" w:rsidRPr="005C41F8"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5C41F8">
        <w:rPr>
          <w:rFonts w:ascii="Times New Roman" w:hAnsi="Times New Roman"/>
          <w:sz w:val="28"/>
          <w:szCs w:val="28"/>
          <w:lang w:val="ru-RU"/>
        </w:rPr>
        <w:t>Черных Ю. Альтернативные ( опционные) арбитражные оговорки [Текст]</w:t>
      </w:r>
      <w:r w:rsidRPr="005C41F8">
        <w:rPr>
          <w:lang w:val="ru-RU"/>
        </w:rPr>
        <w:t>/</w:t>
      </w:r>
      <w:r w:rsidRPr="005C41F8">
        <w:rPr>
          <w:rFonts w:ascii="Times New Roman" w:hAnsi="Times New Roman"/>
          <w:sz w:val="28"/>
          <w:szCs w:val="28"/>
          <w:lang w:val="ru-RU"/>
        </w:rPr>
        <w:t xml:space="preserve">Ю Черных // Материалы 2-х международных арбитражных чтений памяти академика Побирченко И. Г. Сборник докладов МКАС при ТПП Украины. – 2015. – 144 с.  </w:t>
      </w:r>
    </w:p>
    <w:p w:rsidR="008415AC" w:rsidRPr="00D120A5" w:rsidRDefault="008415AC" w:rsidP="00356A2E">
      <w:pPr>
        <w:pStyle w:val="a5"/>
        <w:numPr>
          <w:ilvl w:val="0"/>
          <w:numId w:val="30"/>
        </w:numPr>
        <w:spacing w:line="360" w:lineRule="auto"/>
        <w:jc w:val="both"/>
        <w:rPr>
          <w:b w:val="0"/>
          <w:u w:val="none"/>
          <w:lang w:val="en-GB"/>
        </w:rPr>
      </w:pPr>
      <w:r w:rsidRPr="00D120A5">
        <w:rPr>
          <w:b w:val="0"/>
          <w:u w:val="none"/>
          <w:lang w:val="en-GB"/>
        </w:rPr>
        <w:t>Convention on the Recognition and Enforcement of Foreign Arbitral Awards, New York, 1958</w:t>
      </w:r>
      <w:r w:rsidRPr="00D120A5">
        <w:rPr>
          <w:b w:val="0"/>
          <w:u w:val="none"/>
          <w:lang w:val="en-US"/>
        </w:rPr>
        <w:t>.</w:t>
      </w:r>
      <w:r>
        <w:rPr>
          <w:b w:val="0"/>
          <w:u w:val="none"/>
          <w:lang w:val="en-GB"/>
        </w:rPr>
        <w:t xml:space="preserve"> [Electronic resource]</w:t>
      </w:r>
      <w:r w:rsidRPr="00D120A5">
        <w:rPr>
          <w:b w:val="0"/>
          <w:u w:val="none"/>
          <w:lang w:val="en-GB"/>
        </w:rPr>
        <w:t xml:space="preserve"> — Mode of access: www.uncitral.org/uncitral/en/uncitral_texts/arbitration/NYConvention.html.</w:t>
      </w:r>
    </w:p>
    <w:p w:rsidR="008415AC" w:rsidRPr="00BE0865"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Шмиттгофф К.М. Експорт: право і практика міжнародної торгівлі</w:t>
      </w:r>
      <w:r w:rsidRPr="00FE63C9">
        <w:rPr>
          <w:rFonts w:ascii="Times New Roman" w:hAnsi="Times New Roman"/>
          <w:sz w:val="28"/>
          <w:szCs w:val="28"/>
        </w:rPr>
        <w:t>[Текст]</w:t>
      </w:r>
      <w:r>
        <w:rPr>
          <w:rFonts w:ascii="Times New Roman" w:hAnsi="Times New Roman"/>
          <w:sz w:val="28"/>
          <w:szCs w:val="28"/>
        </w:rPr>
        <w:t>/</w:t>
      </w:r>
      <w:r w:rsidRPr="00614C65">
        <w:rPr>
          <w:rFonts w:ascii="Times New Roman" w:hAnsi="Times New Roman"/>
          <w:sz w:val="28"/>
          <w:szCs w:val="28"/>
        </w:rPr>
        <w:t>К.М. Шмиттгофф  / Пер. з англ. - М .: Юрид. лит., 1993. - 273 с.</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Про міжнародне приватне право: Закон України від 25.07.2005 // ВВР. - №32. - Ст.422.</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Лунц Л.А. Курс міжнародного приватного права: В 3-х т.</w:t>
      </w:r>
      <w:r w:rsidRPr="00FE63C9">
        <w:rPr>
          <w:rFonts w:ascii="Times New Roman" w:hAnsi="Times New Roman"/>
          <w:sz w:val="28"/>
          <w:szCs w:val="28"/>
        </w:rPr>
        <w:t>[Текст]</w:t>
      </w:r>
      <w:r>
        <w:rPr>
          <w:rFonts w:ascii="Times New Roman" w:hAnsi="Times New Roman"/>
          <w:sz w:val="28"/>
          <w:szCs w:val="28"/>
        </w:rPr>
        <w:t>/</w:t>
      </w:r>
      <w:r w:rsidRPr="00614C65">
        <w:rPr>
          <w:rFonts w:ascii="Times New Roman" w:hAnsi="Times New Roman"/>
          <w:sz w:val="28"/>
          <w:szCs w:val="28"/>
        </w:rPr>
        <w:t>Л.А.  Лунц - М.: Спарк, 2002. - 736 с.</w:t>
      </w:r>
    </w:p>
    <w:p w:rsidR="008415AC" w:rsidRDefault="008415AC" w:rsidP="0032386B">
      <w:pPr>
        <w:pStyle w:val="a5"/>
        <w:numPr>
          <w:ilvl w:val="0"/>
          <w:numId w:val="30"/>
        </w:numPr>
        <w:spacing w:line="360" w:lineRule="auto"/>
        <w:jc w:val="both"/>
        <w:rPr>
          <w:b w:val="0"/>
          <w:u w:val="none"/>
        </w:rPr>
      </w:pPr>
      <w:r w:rsidRPr="00E7577D">
        <w:rPr>
          <w:b w:val="0"/>
          <w:u w:val="none"/>
          <w:lang w:val="uk-UA"/>
        </w:rPr>
        <w:t>Міжнародне приватне право. Особлива частина: підручник</w:t>
      </w:r>
      <w:r w:rsidRPr="00E7577D">
        <w:rPr>
          <w:lang w:val="uk-UA"/>
        </w:rPr>
        <w:t>[</w:t>
      </w:r>
      <w:r w:rsidRPr="00E7577D">
        <w:rPr>
          <w:b w:val="0"/>
          <w:u w:val="none"/>
          <w:lang w:val="uk-UA"/>
        </w:rPr>
        <w:t>Текст]/</w:t>
      </w:r>
      <w:r w:rsidRPr="00E7577D">
        <w:rPr>
          <w:lang w:val="uk-UA"/>
        </w:rPr>
        <w:t>/</w:t>
      </w:r>
      <w:r w:rsidRPr="00E7577D">
        <w:rPr>
          <w:b w:val="0"/>
          <w:u w:val="none"/>
          <w:lang w:val="uk-UA"/>
        </w:rPr>
        <w:t>за ред. А. С. Довгерта і В. І. Кисіля.</w:t>
      </w:r>
      <w:r w:rsidRPr="00D120A5">
        <w:rPr>
          <w:b w:val="0"/>
          <w:u w:val="none"/>
        </w:rPr>
        <w:t xml:space="preserve"> – К.: Алерта, 2013. – 400 с.</w:t>
      </w:r>
    </w:p>
    <w:p w:rsidR="008415AC" w:rsidRPr="00112D30" w:rsidRDefault="008415AC" w:rsidP="00CA0375">
      <w:pPr>
        <w:numPr>
          <w:ilvl w:val="0"/>
          <w:numId w:val="30"/>
        </w:numPr>
        <w:spacing w:line="360" w:lineRule="auto"/>
        <w:jc w:val="both"/>
        <w:rPr>
          <w:rFonts w:ascii="Times New Roman" w:hAnsi="Times New Roman"/>
          <w:sz w:val="28"/>
          <w:szCs w:val="28"/>
        </w:rPr>
      </w:pPr>
      <w:r w:rsidRPr="00CA0375">
        <w:rPr>
          <w:rFonts w:ascii="Times New Roman" w:hAnsi="Times New Roman"/>
          <w:sz w:val="28"/>
          <w:szCs w:val="28"/>
        </w:rPr>
        <w:t>Нико</w:t>
      </w:r>
      <w:r w:rsidRPr="00112D30">
        <w:rPr>
          <w:rFonts w:ascii="Times New Roman" w:hAnsi="Times New Roman"/>
          <w:sz w:val="28"/>
          <w:szCs w:val="28"/>
        </w:rPr>
        <w:t xml:space="preserve">люкин С.В. </w:t>
      </w:r>
      <w:r w:rsidRPr="00AC1A10">
        <w:rPr>
          <w:rFonts w:ascii="Times New Roman" w:hAnsi="Times New Roman"/>
          <w:sz w:val="28"/>
          <w:szCs w:val="28"/>
          <w:lang w:val="ru-RU"/>
        </w:rPr>
        <w:t>Международный коммерческий арбитраж [Текст] / С.В. Николюкин. – М.: Юристинформ,</w:t>
      </w:r>
      <w:r w:rsidRPr="00112D30">
        <w:rPr>
          <w:rFonts w:ascii="Times New Roman" w:hAnsi="Times New Roman"/>
          <w:sz w:val="28"/>
          <w:szCs w:val="28"/>
        </w:rPr>
        <w:t xml:space="preserve"> 2009. – 216 с.</w:t>
      </w:r>
    </w:p>
    <w:p w:rsidR="008415AC" w:rsidRPr="00E96E2A" w:rsidRDefault="008415AC" w:rsidP="0032386B">
      <w:pPr>
        <w:pStyle w:val="a5"/>
        <w:numPr>
          <w:ilvl w:val="0"/>
          <w:numId w:val="30"/>
        </w:numPr>
        <w:spacing w:line="360" w:lineRule="auto"/>
        <w:jc w:val="both"/>
        <w:rPr>
          <w:b w:val="0"/>
          <w:u w:val="none"/>
        </w:rPr>
      </w:pPr>
      <w:r>
        <w:rPr>
          <w:b w:val="0"/>
          <w:u w:val="none"/>
          <w:lang w:val="uk-UA"/>
        </w:rPr>
        <w:t xml:space="preserve">Міжнародне приватне право: підруч. для студ. вищ. навч. закл. </w:t>
      </w:r>
      <w:r w:rsidRPr="00F70140">
        <w:rPr>
          <w:b w:val="0"/>
          <w:u w:val="none"/>
        </w:rPr>
        <w:t>[Текст]</w:t>
      </w:r>
      <w:r>
        <w:t xml:space="preserve">/ </w:t>
      </w:r>
      <w:r w:rsidRPr="00E96E2A">
        <w:rPr>
          <w:b w:val="0"/>
          <w:u w:val="none"/>
        </w:rPr>
        <w:t>за</w:t>
      </w:r>
      <w:r>
        <w:rPr>
          <w:b w:val="0"/>
          <w:u w:val="none"/>
        </w:rPr>
        <w:t xml:space="preserve"> ред. проф. В. П. Жушмана та доц. І. А. Шуміло. – Х.: Право, 2011. – 320 с. </w:t>
      </w:r>
    </w:p>
    <w:p w:rsidR="008415AC" w:rsidRPr="00112D30" w:rsidRDefault="008415AC" w:rsidP="004F5953">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lastRenderedPageBreak/>
        <w:t>Цірат Г. A. Виконання іноземних арбітражних рішень [Текст]: Автореф. дис</w:t>
      </w:r>
      <w:r>
        <w:rPr>
          <w:rFonts w:ascii="Times New Roman" w:hAnsi="Times New Roman"/>
          <w:sz w:val="28"/>
          <w:szCs w:val="28"/>
        </w:rPr>
        <w:t>…</w:t>
      </w:r>
      <w:r w:rsidRPr="00112D30">
        <w:rPr>
          <w:rFonts w:ascii="Times New Roman" w:hAnsi="Times New Roman"/>
          <w:sz w:val="28"/>
          <w:szCs w:val="28"/>
        </w:rPr>
        <w:t xml:space="preserve"> канд. юрид. наук; спец. 12.00.03 / Г. А. Цірат. – К.: Київський національний ун-т ім. Тараса Шевченка; Інститут міжнародних відносин, 2000. – 28 с.</w:t>
      </w:r>
    </w:p>
    <w:p w:rsidR="008415AC" w:rsidRPr="00D528DD" w:rsidRDefault="008415AC" w:rsidP="00904BDD">
      <w:pPr>
        <w:pStyle w:val="book"/>
        <w:widowControl w:val="0"/>
        <w:numPr>
          <w:ilvl w:val="0"/>
          <w:numId w:val="30"/>
        </w:numPr>
        <w:autoSpaceDE w:val="0"/>
        <w:autoSpaceDN w:val="0"/>
        <w:adjustRightInd w:val="0"/>
        <w:spacing w:before="0" w:beforeAutospacing="0" w:after="0" w:afterAutospacing="0" w:line="360" w:lineRule="auto"/>
        <w:jc w:val="both"/>
        <w:rPr>
          <w:sz w:val="28"/>
          <w:szCs w:val="28"/>
        </w:rPr>
      </w:pPr>
      <w:r w:rsidRPr="009D4C32">
        <w:rPr>
          <w:sz w:val="28"/>
          <w:szCs w:val="28"/>
          <w:lang w:val="uk-UA"/>
        </w:rPr>
        <w:t>Узагальнення про судову практику розгляду клопотань про визнання та виконання рішень іноземних чи міжнародних арбітражів і про скасування рішень, постановлених у порядку міжнародного комерційного арбітражу на території</w:t>
      </w:r>
      <w:r w:rsidRPr="00D528DD">
        <w:rPr>
          <w:sz w:val="28"/>
          <w:szCs w:val="28"/>
        </w:rPr>
        <w:t xml:space="preserve"> України [Електронний ресурс].  –– Режим доступу: http://kia.court.gov.ua. – Назва з екрану. </w:t>
      </w:r>
    </w:p>
    <w:p w:rsidR="008415AC" w:rsidRPr="00BF350E" w:rsidRDefault="008415AC" w:rsidP="008561BC">
      <w:pPr>
        <w:pStyle w:val="a5"/>
        <w:numPr>
          <w:ilvl w:val="0"/>
          <w:numId w:val="30"/>
        </w:numPr>
        <w:spacing w:line="360" w:lineRule="auto"/>
        <w:jc w:val="both"/>
        <w:rPr>
          <w:b w:val="0"/>
          <w:u w:val="none"/>
          <w:lang w:val="uk-UA"/>
        </w:rPr>
      </w:pPr>
      <w:r w:rsidRPr="008561BC">
        <w:rPr>
          <w:b w:val="0"/>
          <w:u w:val="none"/>
          <w:lang w:val="uk-UA"/>
        </w:rPr>
        <w:t xml:space="preserve">Цивільний процесуальний кодекс </w:t>
      </w:r>
      <w:r w:rsidRPr="00D120A5">
        <w:rPr>
          <w:b w:val="0"/>
          <w:u w:val="none"/>
        </w:rPr>
        <w:t xml:space="preserve"> України від 18.03.2004 </w:t>
      </w:r>
      <w:r w:rsidRPr="00D120A5">
        <w:rPr>
          <w:b w:val="0"/>
          <w:u w:val="none"/>
          <w:lang w:val="uk-UA"/>
        </w:rPr>
        <w:t xml:space="preserve">р. </w:t>
      </w:r>
      <w:r w:rsidRPr="00D120A5">
        <w:rPr>
          <w:b w:val="0"/>
          <w:u w:val="none"/>
        </w:rPr>
        <w:t xml:space="preserve">№ 1618-IV // </w:t>
      </w:r>
      <w:r w:rsidRPr="00BF350E">
        <w:rPr>
          <w:b w:val="0"/>
          <w:u w:val="none"/>
          <w:lang w:val="uk-UA"/>
        </w:rPr>
        <w:t>Відомості ВРУ. – 2004. - № 40-41.- Ст. 492.</w:t>
      </w:r>
    </w:p>
    <w:p w:rsidR="008415AC" w:rsidRPr="002E6EF7" w:rsidRDefault="008415AC" w:rsidP="00881EE2">
      <w:pPr>
        <w:pStyle w:val="a5"/>
        <w:numPr>
          <w:ilvl w:val="0"/>
          <w:numId w:val="30"/>
        </w:numPr>
        <w:spacing w:line="360" w:lineRule="auto"/>
        <w:jc w:val="both"/>
        <w:rPr>
          <w:b w:val="0"/>
          <w:u w:val="none"/>
          <w:lang w:val="uk-UA"/>
        </w:rPr>
      </w:pPr>
      <w:r w:rsidRPr="00BF350E">
        <w:rPr>
          <w:b w:val="0"/>
          <w:u w:val="none"/>
          <w:lang w:val="uk-UA"/>
        </w:rPr>
        <w:t>Господарський процесуальний кодекс</w:t>
      </w:r>
      <w:r w:rsidRPr="00D120A5">
        <w:rPr>
          <w:b w:val="0"/>
          <w:u w:val="none"/>
        </w:rPr>
        <w:t xml:space="preserve"> України від 06.11.1991 № 1798-XII // </w:t>
      </w:r>
      <w:r w:rsidRPr="002E6EF7">
        <w:rPr>
          <w:b w:val="0"/>
          <w:u w:val="none"/>
          <w:lang w:val="uk-UA"/>
        </w:rPr>
        <w:t>Відомості Верховної Ради України, 1992. - № 6.- Ст.56.</w:t>
      </w:r>
    </w:p>
    <w:p w:rsidR="008415AC" w:rsidRPr="005F3E88" w:rsidRDefault="008415AC" w:rsidP="005F3E88">
      <w:pPr>
        <w:pStyle w:val="a5"/>
        <w:numPr>
          <w:ilvl w:val="0"/>
          <w:numId w:val="30"/>
        </w:numPr>
        <w:spacing w:line="360" w:lineRule="auto"/>
        <w:jc w:val="both"/>
        <w:rPr>
          <w:b w:val="0"/>
          <w:u w:val="none"/>
        </w:rPr>
      </w:pPr>
      <w:r w:rsidRPr="002E6EF7">
        <w:rPr>
          <w:b w:val="0"/>
          <w:u w:val="none"/>
          <w:lang w:val="uk-UA"/>
        </w:rPr>
        <w:t>Про третейські суди: Закон України від 11.05.2004 р. № 1701-IV // Урядовий кур’єр</w:t>
      </w:r>
      <w:r w:rsidRPr="005F3E88">
        <w:rPr>
          <w:b w:val="0"/>
          <w:u w:val="none"/>
          <w:lang w:val="uk-UA"/>
        </w:rPr>
        <w:t>. -</w:t>
      </w:r>
      <w:r w:rsidRPr="005F3E88">
        <w:rPr>
          <w:b w:val="0"/>
          <w:u w:val="none"/>
        </w:rPr>
        <w:t xml:space="preserve"> 2004. -№ 111.</w:t>
      </w:r>
    </w:p>
    <w:p w:rsidR="008415AC" w:rsidRPr="006E061B" w:rsidRDefault="008415AC" w:rsidP="00BD34A6">
      <w:pPr>
        <w:pStyle w:val="a5"/>
        <w:numPr>
          <w:ilvl w:val="0"/>
          <w:numId w:val="30"/>
        </w:numPr>
        <w:spacing w:line="360" w:lineRule="auto"/>
        <w:jc w:val="both"/>
        <w:rPr>
          <w:b w:val="0"/>
          <w:u w:val="none"/>
          <w:lang w:val="en-US"/>
        </w:rPr>
      </w:pPr>
      <w:r w:rsidRPr="00D120A5">
        <w:rPr>
          <w:b w:val="0"/>
          <w:u w:val="none"/>
          <w:lang w:val="en-GB"/>
        </w:rPr>
        <w:t>UNCITRAL</w:t>
      </w:r>
      <w:r w:rsidRPr="006E061B">
        <w:rPr>
          <w:b w:val="0"/>
          <w:u w:val="none"/>
          <w:lang w:val="en-US"/>
        </w:rPr>
        <w:t xml:space="preserve"> </w:t>
      </w:r>
      <w:r w:rsidRPr="00D120A5">
        <w:rPr>
          <w:b w:val="0"/>
          <w:u w:val="none"/>
          <w:lang w:val="en-GB"/>
        </w:rPr>
        <w:t>Model</w:t>
      </w:r>
      <w:r w:rsidRPr="006E061B">
        <w:rPr>
          <w:b w:val="0"/>
          <w:u w:val="none"/>
          <w:lang w:val="en-US"/>
        </w:rPr>
        <w:t xml:space="preserve"> </w:t>
      </w:r>
      <w:r w:rsidRPr="00D120A5">
        <w:rPr>
          <w:b w:val="0"/>
          <w:u w:val="none"/>
          <w:lang w:val="en-GB"/>
        </w:rPr>
        <w:t>Law</w:t>
      </w:r>
      <w:r w:rsidRPr="006E061B">
        <w:rPr>
          <w:b w:val="0"/>
          <w:u w:val="none"/>
          <w:lang w:val="en-US"/>
        </w:rPr>
        <w:t xml:space="preserve"> </w:t>
      </w:r>
      <w:r w:rsidRPr="00D120A5">
        <w:rPr>
          <w:b w:val="0"/>
          <w:u w:val="none"/>
          <w:lang w:val="en-GB"/>
        </w:rPr>
        <w:t>on</w:t>
      </w:r>
      <w:r w:rsidRPr="006E061B">
        <w:rPr>
          <w:b w:val="0"/>
          <w:u w:val="none"/>
          <w:lang w:val="en-US"/>
        </w:rPr>
        <w:t xml:space="preserve"> </w:t>
      </w:r>
      <w:r w:rsidRPr="00D120A5">
        <w:rPr>
          <w:b w:val="0"/>
          <w:u w:val="none"/>
          <w:lang w:val="en-GB"/>
        </w:rPr>
        <w:t>International</w:t>
      </w:r>
      <w:r w:rsidRPr="006E061B">
        <w:rPr>
          <w:b w:val="0"/>
          <w:u w:val="none"/>
          <w:lang w:val="en-US"/>
        </w:rPr>
        <w:t xml:space="preserve"> </w:t>
      </w:r>
      <w:r w:rsidRPr="00D120A5">
        <w:rPr>
          <w:b w:val="0"/>
          <w:u w:val="none"/>
          <w:lang w:val="en-GB"/>
        </w:rPr>
        <w:t>Commercial</w:t>
      </w:r>
      <w:r w:rsidRPr="006E061B">
        <w:rPr>
          <w:b w:val="0"/>
          <w:u w:val="none"/>
          <w:lang w:val="en-US"/>
        </w:rPr>
        <w:t xml:space="preserve"> </w:t>
      </w:r>
      <w:r w:rsidRPr="00D120A5">
        <w:rPr>
          <w:b w:val="0"/>
          <w:u w:val="none"/>
          <w:lang w:val="en-GB"/>
        </w:rPr>
        <w:t>Arbitration</w:t>
      </w:r>
      <w:r w:rsidRPr="006E061B">
        <w:rPr>
          <w:b w:val="0"/>
          <w:u w:val="none"/>
          <w:lang w:val="en-US"/>
        </w:rPr>
        <w:t>, 1985. [</w:t>
      </w:r>
      <w:r w:rsidRPr="00D120A5">
        <w:rPr>
          <w:b w:val="0"/>
          <w:u w:val="none"/>
          <w:lang w:val="en-GB"/>
        </w:rPr>
        <w:t>Electronic</w:t>
      </w:r>
      <w:r w:rsidRPr="006E061B">
        <w:rPr>
          <w:b w:val="0"/>
          <w:u w:val="none"/>
          <w:lang w:val="en-US"/>
        </w:rPr>
        <w:t xml:space="preserve"> </w:t>
      </w:r>
      <w:r w:rsidRPr="00D120A5">
        <w:rPr>
          <w:b w:val="0"/>
          <w:u w:val="none"/>
          <w:lang w:val="en-GB"/>
        </w:rPr>
        <w:t>resource</w:t>
      </w:r>
      <w:r w:rsidRPr="006E061B">
        <w:rPr>
          <w:b w:val="0"/>
          <w:u w:val="none"/>
          <w:lang w:val="en-US"/>
        </w:rPr>
        <w:t xml:space="preserve">]. — </w:t>
      </w:r>
      <w:r w:rsidRPr="00D120A5">
        <w:rPr>
          <w:b w:val="0"/>
          <w:u w:val="none"/>
          <w:lang w:val="en-GB"/>
        </w:rPr>
        <w:t>Mode</w:t>
      </w:r>
      <w:r w:rsidRPr="006E061B">
        <w:rPr>
          <w:b w:val="0"/>
          <w:u w:val="none"/>
          <w:lang w:val="en-US"/>
        </w:rPr>
        <w:t xml:space="preserve"> </w:t>
      </w:r>
      <w:r w:rsidRPr="00D120A5">
        <w:rPr>
          <w:b w:val="0"/>
          <w:u w:val="none"/>
          <w:lang w:val="en-GB"/>
        </w:rPr>
        <w:t>of</w:t>
      </w:r>
      <w:r w:rsidRPr="006E061B">
        <w:rPr>
          <w:b w:val="0"/>
          <w:u w:val="none"/>
          <w:lang w:val="en-US"/>
        </w:rPr>
        <w:t xml:space="preserve"> </w:t>
      </w:r>
      <w:r w:rsidRPr="00D120A5">
        <w:rPr>
          <w:b w:val="0"/>
          <w:u w:val="none"/>
          <w:lang w:val="en-GB"/>
        </w:rPr>
        <w:t>access</w:t>
      </w:r>
      <w:r w:rsidRPr="006E061B">
        <w:rPr>
          <w:b w:val="0"/>
          <w:u w:val="none"/>
          <w:lang w:val="en-US"/>
        </w:rPr>
        <w:t>:</w:t>
      </w:r>
      <w:r w:rsidRPr="00D120A5">
        <w:rPr>
          <w:b w:val="0"/>
          <w:u w:val="none"/>
          <w:lang w:val="en-GB"/>
        </w:rPr>
        <w:t>www</w:t>
      </w:r>
      <w:r w:rsidRPr="006E061B">
        <w:rPr>
          <w:b w:val="0"/>
          <w:u w:val="none"/>
          <w:lang w:val="en-US"/>
        </w:rPr>
        <w:t>.</w:t>
      </w:r>
      <w:r w:rsidRPr="00D120A5">
        <w:rPr>
          <w:b w:val="0"/>
          <w:u w:val="none"/>
          <w:lang w:val="en-GB"/>
        </w:rPr>
        <w:t>uncitral</w:t>
      </w:r>
      <w:r w:rsidRPr="006E061B">
        <w:rPr>
          <w:b w:val="0"/>
          <w:u w:val="none"/>
          <w:lang w:val="en-US"/>
        </w:rPr>
        <w:t>.</w:t>
      </w:r>
      <w:r w:rsidRPr="00D120A5">
        <w:rPr>
          <w:b w:val="0"/>
          <w:u w:val="none"/>
          <w:lang w:val="en-GB"/>
        </w:rPr>
        <w:t>org</w:t>
      </w:r>
      <w:r w:rsidRPr="006E061B">
        <w:rPr>
          <w:b w:val="0"/>
          <w:u w:val="none"/>
          <w:lang w:val="en-US"/>
        </w:rPr>
        <w:t>/</w:t>
      </w:r>
      <w:r w:rsidRPr="00D120A5">
        <w:rPr>
          <w:b w:val="0"/>
          <w:u w:val="none"/>
          <w:lang w:val="en-GB"/>
        </w:rPr>
        <w:t>uncitral</w:t>
      </w:r>
      <w:r w:rsidRPr="006E061B">
        <w:rPr>
          <w:b w:val="0"/>
          <w:u w:val="none"/>
          <w:lang w:val="en-US"/>
        </w:rPr>
        <w:t>/</w:t>
      </w:r>
      <w:r w:rsidRPr="00D120A5">
        <w:rPr>
          <w:b w:val="0"/>
          <w:u w:val="none"/>
          <w:lang w:val="en-GB"/>
        </w:rPr>
        <w:t>en</w:t>
      </w:r>
      <w:r w:rsidRPr="006E061B">
        <w:rPr>
          <w:b w:val="0"/>
          <w:u w:val="none"/>
          <w:lang w:val="en-US"/>
        </w:rPr>
        <w:t>/</w:t>
      </w:r>
      <w:r w:rsidRPr="00D120A5">
        <w:rPr>
          <w:b w:val="0"/>
          <w:u w:val="none"/>
          <w:lang w:val="en-GB"/>
        </w:rPr>
        <w:t>uncitral</w:t>
      </w:r>
      <w:r w:rsidRPr="006E061B">
        <w:rPr>
          <w:b w:val="0"/>
          <w:u w:val="none"/>
          <w:lang w:val="en-US"/>
        </w:rPr>
        <w:t>_</w:t>
      </w:r>
      <w:r w:rsidRPr="00D120A5">
        <w:rPr>
          <w:b w:val="0"/>
          <w:u w:val="none"/>
          <w:lang w:val="en-GB"/>
        </w:rPr>
        <w:t>texts</w:t>
      </w:r>
      <w:r w:rsidRPr="006E061B">
        <w:rPr>
          <w:b w:val="0"/>
          <w:u w:val="none"/>
          <w:lang w:val="en-US"/>
        </w:rPr>
        <w:t>/</w:t>
      </w:r>
      <w:r w:rsidRPr="00D120A5">
        <w:rPr>
          <w:b w:val="0"/>
          <w:u w:val="none"/>
          <w:lang w:val="en-GB"/>
        </w:rPr>
        <w:t>arbitr</w:t>
      </w:r>
      <w:r>
        <w:rPr>
          <w:b w:val="0"/>
          <w:u w:val="none"/>
          <w:lang w:val="en-GB"/>
        </w:rPr>
        <w:t>ation</w:t>
      </w:r>
      <w:r w:rsidRPr="006E061B">
        <w:rPr>
          <w:b w:val="0"/>
          <w:u w:val="none"/>
          <w:lang w:val="en-US"/>
        </w:rPr>
        <w:t>/1985</w:t>
      </w:r>
      <w:r>
        <w:rPr>
          <w:b w:val="0"/>
          <w:u w:val="none"/>
          <w:lang w:val="en-GB"/>
        </w:rPr>
        <w:t>Model</w:t>
      </w:r>
      <w:r w:rsidRPr="006E061B">
        <w:rPr>
          <w:b w:val="0"/>
          <w:u w:val="none"/>
          <w:lang w:val="en-US"/>
        </w:rPr>
        <w:t>_</w:t>
      </w:r>
      <w:r>
        <w:rPr>
          <w:b w:val="0"/>
          <w:u w:val="none"/>
          <w:lang w:val="en-GB"/>
        </w:rPr>
        <w:t>arbitration</w:t>
      </w:r>
      <w:r w:rsidRPr="006E061B">
        <w:rPr>
          <w:b w:val="0"/>
          <w:u w:val="none"/>
          <w:lang w:val="en-US"/>
        </w:rPr>
        <w:t>.</w:t>
      </w:r>
      <w:r>
        <w:rPr>
          <w:b w:val="0"/>
          <w:u w:val="none"/>
          <w:lang w:val="en-GB"/>
        </w:rPr>
        <w:t>htm</w:t>
      </w:r>
    </w:p>
    <w:p w:rsidR="008415AC" w:rsidRPr="00C20F79" w:rsidRDefault="008415AC" w:rsidP="00BD34A6">
      <w:pPr>
        <w:pStyle w:val="a5"/>
        <w:numPr>
          <w:ilvl w:val="0"/>
          <w:numId w:val="30"/>
        </w:numPr>
        <w:spacing w:line="360" w:lineRule="auto"/>
        <w:jc w:val="both"/>
        <w:rPr>
          <w:b w:val="0"/>
          <w:u w:val="none"/>
          <w:lang w:val="en-US"/>
        </w:rPr>
      </w:pPr>
      <w:r w:rsidRPr="00D120A5">
        <w:rPr>
          <w:b w:val="0"/>
          <w:u w:val="none"/>
          <w:lang w:val="en-GB"/>
        </w:rPr>
        <w:t>Redfern A</w:t>
      </w:r>
      <w:r w:rsidRPr="00D120A5">
        <w:rPr>
          <w:b w:val="0"/>
          <w:u w:val="none"/>
          <w:lang w:val="en-US"/>
        </w:rPr>
        <w:t>.,</w:t>
      </w:r>
      <w:r w:rsidRPr="00D120A5">
        <w:rPr>
          <w:b w:val="0"/>
          <w:u w:val="none"/>
          <w:lang w:val="en-GB"/>
        </w:rPr>
        <w:t xml:space="preserve"> Hunter M</w:t>
      </w:r>
      <w:r w:rsidRPr="00D120A5">
        <w:rPr>
          <w:b w:val="0"/>
          <w:u w:val="none"/>
          <w:lang w:val="en-US"/>
        </w:rPr>
        <w:t>.</w:t>
      </w:r>
      <w:r w:rsidRPr="00D120A5">
        <w:rPr>
          <w:b w:val="0"/>
          <w:u w:val="none"/>
          <w:lang w:val="en-GB"/>
        </w:rPr>
        <w:t xml:space="preserve"> Law and Practice of International Commercial Arbitration </w:t>
      </w:r>
      <w:r w:rsidRPr="00D120A5">
        <w:rPr>
          <w:b w:val="0"/>
          <w:u w:val="none"/>
          <w:lang w:val="en-US"/>
        </w:rPr>
        <w:t>/</w:t>
      </w:r>
      <w:r w:rsidRPr="00D120A5">
        <w:rPr>
          <w:b w:val="0"/>
          <w:u w:val="none"/>
          <w:lang w:val="en-GB"/>
        </w:rPr>
        <w:t>A</w:t>
      </w:r>
      <w:r w:rsidRPr="00D120A5">
        <w:rPr>
          <w:b w:val="0"/>
          <w:u w:val="none"/>
          <w:lang w:val="en-US"/>
        </w:rPr>
        <w:t>. </w:t>
      </w:r>
      <w:r w:rsidRPr="00D120A5">
        <w:rPr>
          <w:b w:val="0"/>
          <w:u w:val="none"/>
          <w:lang w:val="en-GB"/>
        </w:rPr>
        <w:t>Redfern</w:t>
      </w:r>
      <w:r w:rsidRPr="00D120A5">
        <w:rPr>
          <w:b w:val="0"/>
          <w:u w:val="none"/>
          <w:lang w:val="en-US"/>
        </w:rPr>
        <w:t>,</w:t>
      </w:r>
      <w:r w:rsidRPr="00D120A5">
        <w:rPr>
          <w:b w:val="0"/>
          <w:u w:val="none"/>
          <w:lang w:val="en-GB"/>
        </w:rPr>
        <w:t xml:space="preserve"> M</w:t>
      </w:r>
      <w:r w:rsidRPr="00D120A5">
        <w:rPr>
          <w:b w:val="0"/>
          <w:u w:val="none"/>
          <w:lang w:val="en-US"/>
        </w:rPr>
        <w:t>. </w:t>
      </w:r>
      <w:r w:rsidRPr="00D120A5">
        <w:rPr>
          <w:b w:val="0"/>
          <w:u w:val="none"/>
          <w:lang w:val="en-GB"/>
        </w:rPr>
        <w:t>Hunter</w:t>
      </w:r>
      <w:r w:rsidRPr="00D120A5">
        <w:rPr>
          <w:b w:val="0"/>
          <w:u w:val="none"/>
          <w:lang w:val="en-US"/>
        </w:rPr>
        <w:t>.-</w:t>
      </w:r>
      <w:r w:rsidRPr="00C20F79">
        <w:rPr>
          <w:b w:val="0"/>
          <w:u w:val="none"/>
          <w:lang w:val="en-US"/>
        </w:rPr>
        <w:t>London: Sweet &amp; Maxwell</w:t>
      </w:r>
      <w:r w:rsidRPr="00D120A5">
        <w:rPr>
          <w:b w:val="0"/>
          <w:u w:val="none"/>
          <w:lang w:val="en-US"/>
        </w:rPr>
        <w:t>,</w:t>
      </w:r>
      <w:r w:rsidRPr="00C20F79">
        <w:rPr>
          <w:b w:val="0"/>
          <w:u w:val="none"/>
          <w:lang w:val="en-US"/>
        </w:rPr>
        <w:t xml:space="preserve"> 2004. – 659 p.</w:t>
      </w:r>
    </w:p>
    <w:p w:rsidR="008415AC" w:rsidRPr="00112D30" w:rsidRDefault="008415AC" w:rsidP="0016416D">
      <w:pPr>
        <w:numPr>
          <w:ilvl w:val="0"/>
          <w:numId w:val="30"/>
        </w:numPr>
        <w:spacing w:line="360" w:lineRule="auto"/>
        <w:jc w:val="both"/>
        <w:rPr>
          <w:rFonts w:ascii="Times New Roman" w:hAnsi="Times New Roman"/>
          <w:sz w:val="28"/>
          <w:szCs w:val="28"/>
          <w:lang w:val="en-US"/>
        </w:rPr>
      </w:pPr>
      <w:r w:rsidRPr="00112D30">
        <w:rPr>
          <w:rFonts w:ascii="Times New Roman" w:hAnsi="Times New Roman"/>
          <w:sz w:val="28"/>
          <w:szCs w:val="28"/>
          <w:lang w:val="en-US"/>
        </w:rPr>
        <w:t>Mistelis L. A., Brekoulakis S. L. Arbitrability: International &amp; Comparative Perspectives [Text] / L. A. Mistelis, S. L. Brekoulakis. - Kluwer Law International, 2009. – 790 p.</w:t>
      </w:r>
    </w:p>
    <w:p w:rsidR="008415AC" w:rsidRPr="00112D30" w:rsidRDefault="008415AC" w:rsidP="00DF1FA5">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lang w:val="en-US"/>
        </w:rPr>
        <w:t xml:space="preserve">Report of UNCITRAL on the work of its thirty-second session, 17 May-4 June 1999, Vienna </w:t>
      </w:r>
      <w:r w:rsidRPr="00112D30">
        <w:rPr>
          <w:rFonts w:ascii="Times New Roman" w:hAnsi="Times New Roman"/>
          <w:sz w:val="28"/>
          <w:szCs w:val="28"/>
        </w:rPr>
        <w:t>[</w:t>
      </w:r>
      <w:r w:rsidRPr="003A3284">
        <w:rPr>
          <w:rFonts w:ascii="Times New Roman" w:hAnsi="Times New Roman"/>
          <w:sz w:val="28"/>
          <w:szCs w:val="28"/>
          <w:lang w:val="en-US"/>
        </w:rPr>
        <w:t>Electronic</w:t>
      </w:r>
      <w:r w:rsidRPr="00112D30">
        <w:rPr>
          <w:rFonts w:ascii="Times New Roman" w:hAnsi="Times New Roman"/>
          <w:sz w:val="28"/>
          <w:szCs w:val="28"/>
        </w:rPr>
        <w:t xml:space="preserve"> </w:t>
      </w:r>
      <w:r w:rsidRPr="003A3284">
        <w:rPr>
          <w:rFonts w:ascii="Times New Roman" w:hAnsi="Times New Roman"/>
          <w:sz w:val="28"/>
          <w:szCs w:val="28"/>
          <w:lang w:val="en-US"/>
        </w:rPr>
        <w:t>resource</w:t>
      </w:r>
      <w:r w:rsidRPr="00112D30">
        <w:rPr>
          <w:rFonts w:ascii="Times New Roman" w:hAnsi="Times New Roman"/>
          <w:sz w:val="28"/>
          <w:szCs w:val="28"/>
        </w:rPr>
        <w:t xml:space="preserve">]. – Електрон. дан. (1 файл). – Режим доступу: </w:t>
      </w:r>
      <w:r w:rsidRPr="00112D30">
        <w:rPr>
          <w:rFonts w:ascii="Times New Roman" w:hAnsi="Times New Roman"/>
          <w:sz w:val="28"/>
          <w:szCs w:val="28"/>
          <w:lang w:val="en-US"/>
        </w:rPr>
        <w:t>http</w:t>
      </w:r>
      <w:r w:rsidRPr="00112D30">
        <w:rPr>
          <w:rFonts w:ascii="Times New Roman" w:hAnsi="Times New Roman"/>
          <w:sz w:val="28"/>
          <w:szCs w:val="28"/>
        </w:rPr>
        <w:t>://</w:t>
      </w:r>
      <w:r w:rsidRPr="00112D30">
        <w:rPr>
          <w:rFonts w:ascii="Times New Roman" w:hAnsi="Times New Roman"/>
          <w:sz w:val="28"/>
          <w:szCs w:val="28"/>
          <w:lang w:val="en-US"/>
        </w:rPr>
        <w:t>www</w:t>
      </w:r>
      <w:r w:rsidRPr="00112D30">
        <w:rPr>
          <w:rFonts w:ascii="Times New Roman" w:hAnsi="Times New Roman"/>
          <w:sz w:val="28"/>
          <w:szCs w:val="28"/>
        </w:rPr>
        <w:t>.</w:t>
      </w:r>
      <w:r w:rsidRPr="00112D30">
        <w:rPr>
          <w:rFonts w:ascii="Times New Roman" w:hAnsi="Times New Roman"/>
          <w:sz w:val="28"/>
          <w:szCs w:val="28"/>
          <w:lang w:val="en-US"/>
        </w:rPr>
        <w:t>uncitral</w:t>
      </w:r>
      <w:r w:rsidRPr="00112D30">
        <w:rPr>
          <w:rFonts w:ascii="Times New Roman" w:hAnsi="Times New Roman"/>
          <w:sz w:val="28"/>
          <w:szCs w:val="28"/>
        </w:rPr>
        <w:t>.</w:t>
      </w:r>
      <w:r w:rsidRPr="00112D30">
        <w:rPr>
          <w:rFonts w:ascii="Times New Roman" w:hAnsi="Times New Roman"/>
          <w:sz w:val="28"/>
          <w:szCs w:val="28"/>
          <w:lang w:val="en-US"/>
        </w:rPr>
        <w:t>org</w:t>
      </w:r>
      <w:r w:rsidRPr="00112D30">
        <w:rPr>
          <w:rFonts w:ascii="Times New Roman" w:hAnsi="Times New Roman"/>
          <w:sz w:val="28"/>
          <w:szCs w:val="28"/>
        </w:rPr>
        <w:t>. –  Назва з домашньої сторінки Інтернету.</w:t>
      </w:r>
    </w:p>
    <w:p w:rsidR="008415AC" w:rsidRPr="0059437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59437C">
        <w:rPr>
          <w:rFonts w:ascii="Times New Roman" w:hAnsi="Times New Roman"/>
          <w:sz w:val="28"/>
          <w:szCs w:val="28"/>
          <w:lang w:val="ru-RU"/>
        </w:rPr>
        <w:t xml:space="preserve">Скворцов О. Ю. К вопросу об арбитрабильности международных </w:t>
      </w:r>
      <w:r w:rsidRPr="0059437C">
        <w:rPr>
          <w:rFonts w:ascii="Times New Roman" w:hAnsi="Times New Roman"/>
          <w:sz w:val="28"/>
          <w:szCs w:val="28"/>
          <w:lang w:val="ru-RU"/>
        </w:rPr>
        <w:lastRenderedPageBreak/>
        <w:t>коммерческих споров [Текст] /О. Ю. Скворцов// Журнал международного частного права. - 2008. - № 3. – С.3-9.</w:t>
      </w:r>
    </w:p>
    <w:p w:rsidR="008415AC" w:rsidRPr="0059437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59437C">
        <w:rPr>
          <w:rFonts w:ascii="Times New Roman" w:hAnsi="Times New Roman"/>
          <w:sz w:val="28"/>
          <w:szCs w:val="28"/>
          <w:lang w:val="ru-RU"/>
        </w:rPr>
        <w:t>Винокурова Л. Доктрина «автономности арбитражной оговорки» [Текст]</w:t>
      </w:r>
      <w:r w:rsidRPr="0059437C">
        <w:rPr>
          <w:lang w:val="ru-RU"/>
        </w:rPr>
        <w:t>/</w:t>
      </w:r>
      <w:r w:rsidRPr="0059437C">
        <w:rPr>
          <w:rFonts w:ascii="Times New Roman" w:hAnsi="Times New Roman"/>
          <w:sz w:val="28"/>
          <w:szCs w:val="28"/>
          <w:lang w:val="ru-RU"/>
        </w:rPr>
        <w:t xml:space="preserve">Л. Винокурова // Материалы 2-х международных арбитражных чтений памяти академика Побирченко И. Г. Сборник докладов МКАС при ТПП Украины. – 2015. – 144 с.  </w:t>
      </w:r>
    </w:p>
    <w:p w:rsidR="008415AC" w:rsidRPr="0059437C" w:rsidRDefault="008415AC" w:rsidP="00954064">
      <w:pPr>
        <w:numPr>
          <w:ilvl w:val="0"/>
          <w:numId w:val="30"/>
        </w:numPr>
        <w:spacing w:line="360" w:lineRule="auto"/>
        <w:jc w:val="both"/>
        <w:rPr>
          <w:rFonts w:ascii="Times New Roman" w:hAnsi="Times New Roman"/>
          <w:sz w:val="28"/>
          <w:szCs w:val="28"/>
          <w:lang w:val="ru-RU"/>
        </w:rPr>
      </w:pPr>
      <w:r w:rsidRPr="0059437C">
        <w:rPr>
          <w:rFonts w:ascii="Times New Roman" w:hAnsi="Times New Roman"/>
          <w:sz w:val="28"/>
          <w:szCs w:val="28"/>
          <w:lang w:val="ru-RU"/>
        </w:rPr>
        <w:t>Давыденко Д. Л. Вопросы юридической терминологии в сфере «альтернативного разрешения споров» [Текст]  / Д.Л. Давыденко // Третейский суд. – СПб., 2009. – № 1. – С. 40 – 53.</w:t>
      </w:r>
    </w:p>
    <w:p w:rsidR="008415AC" w:rsidRPr="00112D30" w:rsidRDefault="008415AC" w:rsidP="005239D6">
      <w:pPr>
        <w:pStyle w:val="a3"/>
        <w:numPr>
          <w:ilvl w:val="0"/>
          <w:numId w:val="30"/>
        </w:numPr>
        <w:shd w:val="clear" w:color="auto" w:fill="FFFFFF"/>
        <w:spacing w:before="0" w:beforeAutospacing="0" w:after="0" w:afterAutospacing="0" w:line="360" w:lineRule="auto"/>
        <w:jc w:val="both"/>
        <w:textAlignment w:val="baseline"/>
        <w:rPr>
          <w:rStyle w:val="s1"/>
          <w:sz w:val="28"/>
          <w:szCs w:val="28"/>
        </w:rPr>
      </w:pPr>
      <w:r w:rsidRPr="00112D30">
        <w:rPr>
          <w:rStyle w:val="s16"/>
          <w:bCs/>
          <w:iCs/>
          <w:sz w:val="28"/>
          <w:szCs w:val="28"/>
        </w:rPr>
        <w:t>Сулейменов М</w:t>
      </w:r>
      <w:r w:rsidRPr="00112D30">
        <w:rPr>
          <w:rStyle w:val="s16"/>
          <w:bCs/>
          <w:iCs/>
          <w:sz w:val="28"/>
          <w:szCs w:val="28"/>
          <w:lang w:val="uk-UA"/>
        </w:rPr>
        <w:t>. К.</w:t>
      </w:r>
      <w:r w:rsidRPr="00112D30">
        <w:rPr>
          <w:rStyle w:val="apple-converted-space"/>
          <w:bCs/>
          <w:iCs/>
          <w:sz w:val="28"/>
          <w:szCs w:val="28"/>
        </w:rPr>
        <w:t> </w:t>
      </w:r>
      <w:r w:rsidRPr="00112D30">
        <w:rPr>
          <w:rStyle w:val="s1"/>
          <w:bCs/>
          <w:sz w:val="28"/>
          <w:szCs w:val="28"/>
        </w:rPr>
        <w:t xml:space="preserve">Частное процессуальное право(право альтернативного разрешения споров) </w:t>
      </w:r>
      <w:r w:rsidRPr="00112D30">
        <w:rPr>
          <w:sz w:val="28"/>
          <w:szCs w:val="28"/>
        </w:rPr>
        <w:t>[Текст] / М. К. Сулейменов. - Алматы: НИИ частного права КазГЮУ, 2009. – 539 с.</w:t>
      </w:r>
    </w:p>
    <w:p w:rsidR="008415AC" w:rsidRPr="00BC3063"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BC3063">
        <w:rPr>
          <w:rFonts w:ascii="Times New Roman" w:hAnsi="Times New Roman"/>
          <w:sz w:val="28"/>
          <w:szCs w:val="28"/>
          <w:lang w:val="ru-RU"/>
        </w:rPr>
        <w:t>Подцерковный О. П. Пределы автономности и действительности арбитражного соглашения [Текст]</w:t>
      </w:r>
      <w:r w:rsidRPr="00BC3063">
        <w:rPr>
          <w:lang w:val="ru-RU"/>
        </w:rPr>
        <w:t>/</w:t>
      </w:r>
      <w:r w:rsidRPr="00BC3063">
        <w:rPr>
          <w:rFonts w:ascii="Times New Roman" w:hAnsi="Times New Roman"/>
          <w:sz w:val="28"/>
          <w:szCs w:val="28"/>
          <w:lang w:val="ru-RU"/>
        </w:rPr>
        <w:t xml:space="preserve">О. П. Подцерковный // Материалы 2-х международных арбитражных чтений памяти академика Побирченко И. Г. Сборник докладов МКАС при ТПП Украины. – 2015. – 144 с.  </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 Конвенція ООН про договори міжнародної купівлі-продажу товарів від 11. 04. 1980 р.  </w:t>
      </w:r>
      <w:r w:rsidRPr="00C20F79">
        <w:rPr>
          <w:rFonts w:ascii="Times New Roman" w:hAnsi="Times New Roman"/>
          <w:sz w:val="28"/>
          <w:szCs w:val="28"/>
          <w:lang w:val="ru-RU"/>
        </w:rPr>
        <w:t xml:space="preserve">[Електронний ресурс] – Режим доступу: </w:t>
      </w:r>
      <w:hyperlink r:id="rId9" w:history="1">
        <w:r w:rsidRPr="001D6EBB">
          <w:rPr>
            <w:rStyle w:val="a4"/>
            <w:rFonts w:ascii="Times New Roman" w:hAnsi="Times New Roman"/>
            <w:sz w:val="28"/>
            <w:szCs w:val="28"/>
          </w:rPr>
          <w:t>http://zakon2.rada.gov.ua/laws/show/995_003</w:t>
        </w:r>
      </w:hyperlink>
      <w:r>
        <w:rPr>
          <w:rFonts w:ascii="Times New Roman" w:hAnsi="Times New Roman"/>
          <w:sz w:val="28"/>
          <w:szCs w:val="28"/>
        </w:rPr>
        <w:t xml:space="preserve"> - Назва з екрану</w:t>
      </w:r>
    </w:p>
    <w:p w:rsidR="008415AC" w:rsidRPr="00D120A5" w:rsidRDefault="008415AC" w:rsidP="00275F76">
      <w:pPr>
        <w:pStyle w:val="a5"/>
        <w:numPr>
          <w:ilvl w:val="0"/>
          <w:numId w:val="30"/>
        </w:numPr>
        <w:spacing w:line="360" w:lineRule="auto"/>
        <w:jc w:val="both"/>
        <w:rPr>
          <w:b w:val="0"/>
          <w:u w:val="none"/>
        </w:rPr>
      </w:pPr>
      <w:r w:rsidRPr="00D120A5">
        <w:rPr>
          <w:b w:val="0"/>
          <w:u w:val="none"/>
        </w:rPr>
        <w:t>Ерпылева</w:t>
      </w:r>
      <w:r w:rsidRPr="00D120A5">
        <w:rPr>
          <w:b w:val="0"/>
          <w:u w:val="none"/>
          <w:lang w:val="uk-UA"/>
        </w:rPr>
        <w:t> </w:t>
      </w:r>
      <w:r w:rsidRPr="00D120A5">
        <w:rPr>
          <w:b w:val="0"/>
          <w:u w:val="none"/>
        </w:rPr>
        <w:t>Н.</w:t>
      </w:r>
      <w:r w:rsidRPr="00D120A5">
        <w:rPr>
          <w:b w:val="0"/>
          <w:u w:val="none"/>
          <w:lang w:val="uk-UA"/>
        </w:rPr>
        <w:t> </w:t>
      </w:r>
      <w:r w:rsidRPr="00D120A5">
        <w:rPr>
          <w:b w:val="0"/>
          <w:u w:val="none"/>
        </w:rPr>
        <w:t>Ю. Международный коммерческий арбитраж: правовые основы функционирования /Н. </w:t>
      </w:r>
      <w:r w:rsidRPr="00D120A5">
        <w:rPr>
          <w:b w:val="0"/>
          <w:u w:val="none"/>
          <w:lang w:val="uk-UA"/>
        </w:rPr>
        <w:t>Ю. </w:t>
      </w:r>
      <w:r w:rsidRPr="00D120A5">
        <w:rPr>
          <w:b w:val="0"/>
          <w:u w:val="none"/>
        </w:rPr>
        <w:t>Ерпылева// Международное право.</w:t>
      </w:r>
      <w:r w:rsidRPr="00D120A5">
        <w:rPr>
          <w:b w:val="0"/>
          <w:u w:val="none"/>
          <w:lang w:val="uk-UA"/>
        </w:rPr>
        <w:t xml:space="preserve"> - </w:t>
      </w:r>
      <w:r w:rsidRPr="00D120A5">
        <w:rPr>
          <w:b w:val="0"/>
          <w:u w:val="none"/>
        </w:rPr>
        <w:t>2013. - № 1. - С.1-74.</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ru-RU"/>
        </w:rPr>
        <w:t xml:space="preserve">Международное частное право: учебник </w:t>
      </w:r>
      <w:r w:rsidRPr="00FE63C9">
        <w:rPr>
          <w:rFonts w:ascii="Times New Roman" w:hAnsi="Times New Roman"/>
          <w:sz w:val="28"/>
          <w:szCs w:val="28"/>
        </w:rPr>
        <w:t>[Текст</w:t>
      </w:r>
      <w:r w:rsidRPr="003C7836">
        <w:rPr>
          <w:rFonts w:ascii="Times New Roman" w:hAnsi="Times New Roman"/>
          <w:sz w:val="28"/>
          <w:szCs w:val="28"/>
        </w:rPr>
        <w:t xml:space="preserve">]/ отв. ред. </w:t>
      </w:r>
    </w:p>
    <w:p w:rsidR="008415AC" w:rsidRDefault="008415AC" w:rsidP="00AC0490">
      <w:pPr>
        <w:widowControl w:val="0"/>
        <w:autoSpaceDE w:val="0"/>
        <w:autoSpaceDN w:val="0"/>
        <w:adjustRightInd w:val="0"/>
        <w:spacing w:line="360" w:lineRule="auto"/>
        <w:ind w:left="360"/>
        <w:jc w:val="both"/>
        <w:rPr>
          <w:rFonts w:ascii="Times New Roman" w:hAnsi="Times New Roman"/>
          <w:sz w:val="28"/>
          <w:szCs w:val="28"/>
          <w:lang w:val="ru-RU"/>
        </w:rPr>
      </w:pPr>
      <w:r>
        <w:rPr>
          <w:rFonts w:ascii="Times New Roman" w:hAnsi="Times New Roman"/>
          <w:sz w:val="28"/>
          <w:szCs w:val="28"/>
        </w:rPr>
        <w:t xml:space="preserve">     </w:t>
      </w:r>
      <w:r w:rsidRPr="003C7836">
        <w:rPr>
          <w:rFonts w:ascii="Times New Roman" w:hAnsi="Times New Roman"/>
          <w:sz w:val="28"/>
          <w:szCs w:val="28"/>
        </w:rPr>
        <w:t>Г. К.</w:t>
      </w:r>
      <w:r>
        <w:rPr>
          <w:rFonts w:ascii="Times New Roman" w:hAnsi="Times New Roman"/>
          <w:sz w:val="28"/>
          <w:szCs w:val="28"/>
          <w:lang w:val="ru-RU"/>
        </w:rPr>
        <w:t xml:space="preserve">Дмитриева.– 4-е изд., перераб. и доп.–Москва:Проспект,2016. – </w:t>
      </w:r>
    </w:p>
    <w:p w:rsidR="008415AC" w:rsidRPr="00DD7BE9" w:rsidRDefault="008415AC" w:rsidP="00AC0490">
      <w:pPr>
        <w:widowControl w:val="0"/>
        <w:autoSpaceDE w:val="0"/>
        <w:autoSpaceDN w:val="0"/>
        <w:adjustRightInd w:val="0"/>
        <w:spacing w:line="360" w:lineRule="auto"/>
        <w:ind w:left="360"/>
        <w:jc w:val="both"/>
        <w:rPr>
          <w:rFonts w:ascii="Times New Roman" w:hAnsi="Times New Roman"/>
          <w:sz w:val="28"/>
          <w:szCs w:val="28"/>
        </w:rPr>
      </w:pPr>
      <w:r>
        <w:rPr>
          <w:rFonts w:ascii="Times New Roman" w:hAnsi="Times New Roman"/>
          <w:sz w:val="28"/>
          <w:szCs w:val="28"/>
          <w:lang w:val="ru-RU"/>
        </w:rPr>
        <w:t xml:space="preserve">     680 с.   </w:t>
      </w:r>
    </w:p>
    <w:p w:rsidR="008415AC" w:rsidRPr="00A57162"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DD7BE9">
        <w:rPr>
          <w:rFonts w:ascii="Times New Roman" w:hAnsi="Times New Roman"/>
          <w:sz w:val="28"/>
          <w:szCs w:val="28"/>
          <w:lang w:val="en-GB"/>
        </w:rPr>
        <w:t>European</w:t>
      </w:r>
      <w:r w:rsidRPr="00C20F79">
        <w:rPr>
          <w:rFonts w:ascii="Times New Roman" w:hAnsi="Times New Roman"/>
          <w:sz w:val="28"/>
          <w:szCs w:val="28"/>
        </w:rPr>
        <w:t xml:space="preserve"> </w:t>
      </w:r>
      <w:r w:rsidRPr="00DD7BE9">
        <w:rPr>
          <w:rFonts w:ascii="Times New Roman" w:hAnsi="Times New Roman"/>
          <w:sz w:val="28"/>
          <w:szCs w:val="28"/>
          <w:lang w:val="en-GB"/>
        </w:rPr>
        <w:t>Convention</w:t>
      </w:r>
      <w:r w:rsidRPr="00C20F79">
        <w:rPr>
          <w:rFonts w:ascii="Times New Roman" w:hAnsi="Times New Roman"/>
          <w:sz w:val="28"/>
          <w:szCs w:val="28"/>
        </w:rPr>
        <w:t xml:space="preserve"> </w:t>
      </w:r>
      <w:r w:rsidRPr="00DD7BE9">
        <w:rPr>
          <w:rFonts w:ascii="Times New Roman" w:hAnsi="Times New Roman"/>
          <w:sz w:val="28"/>
          <w:szCs w:val="28"/>
          <w:lang w:val="en-GB"/>
        </w:rPr>
        <w:t>on</w:t>
      </w:r>
      <w:r w:rsidRPr="00C20F79">
        <w:rPr>
          <w:rFonts w:ascii="Times New Roman" w:hAnsi="Times New Roman"/>
          <w:sz w:val="28"/>
          <w:szCs w:val="28"/>
        </w:rPr>
        <w:t xml:space="preserve"> </w:t>
      </w:r>
      <w:r w:rsidRPr="00DD7BE9">
        <w:rPr>
          <w:rFonts w:ascii="Times New Roman" w:hAnsi="Times New Roman"/>
          <w:sz w:val="28"/>
          <w:szCs w:val="28"/>
          <w:lang w:val="en-GB"/>
        </w:rPr>
        <w:t>International</w:t>
      </w:r>
      <w:r w:rsidRPr="00C20F79">
        <w:rPr>
          <w:rFonts w:ascii="Times New Roman" w:hAnsi="Times New Roman"/>
          <w:sz w:val="28"/>
          <w:szCs w:val="28"/>
        </w:rPr>
        <w:t xml:space="preserve"> </w:t>
      </w:r>
      <w:r w:rsidRPr="00DD7BE9">
        <w:rPr>
          <w:rFonts w:ascii="Times New Roman" w:hAnsi="Times New Roman"/>
          <w:sz w:val="28"/>
          <w:szCs w:val="28"/>
          <w:lang w:val="en-GB"/>
        </w:rPr>
        <w:t>Commercial</w:t>
      </w:r>
      <w:r w:rsidRPr="00C20F79">
        <w:rPr>
          <w:rFonts w:ascii="Times New Roman" w:hAnsi="Times New Roman"/>
          <w:sz w:val="28"/>
          <w:szCs w:val="28"/>
        </w:rPr>
        <w:t xml:space="preserve"> </w:t>
      </w:r>
      <w:r w:rsidRPr="00DD7BE9">
        <w:rPr>
          <w:rFonts w:ascii="Times New Roman" w:hAnsi="Times New Roman"/>
          <w:sz w:val="28"/>
          <w:szCs w:val="28"/>
          <w:lang w:val="en-GB"/>
        </w:rPr>
        <w:t>Arbitration</w:t>
      </w:r>
      <w:r w:rsidRPr="00C20F79">
        <w:rPr>
          <w:rFonts w:ascii="Times New Roman" w:hAnsi="Times New Roman"/>
          <w:sz w:val="28"/>
          <w:szCs w:val="28"/>
        </w:rPr>
        <w:t xml:space="preserve">, </w:t>
      </w:r>
      <w:r w:rsidRPr="00DD7BE9">
        <w:rPr>
          <w:rFonts w:ascii="Times New Roman" w:hAnsi="Times New Roman"/>
          <w:sz w:val="28"/>
          <w:szCs w:val="28"/>
          <w:lang w:val="en-GB"/>
        </w:rPr>
        <w:t>Geneva</w:t>
      </w:r>
      <w:r w:rsidRPr="00C20F79">
        <w:rPr>
          <w:rFonts w:ascii="Times New Roman" w:hAnsi="Times New Roman"/>
          <w:sz w:val="28"/>
          <w:szCs w:val="28"/>
        </w:rPr>
        <w:t>, 1961 [</w:t>
      </w:r>
      <w:r w:rsidRPr="00DD7BE9">
        <w:rPr>
          <w:rFonts w:ascii="Times New Roman" w:hAnsi="Times New Roman"/>
          <w:sz w:val="28"/>
          <w:szCs w:val="28"/>
          <w:lang w:val="en-GB"/>
        </w:rPr>
        <w:t>Electronic</w:t>
      </w:r>
      <w:r w:rsidRPr="00C20F79">
        <w:rPr>
          <w:rFonts w:ascii="Times New Roman" w:hAnsi="Times New Roman"/>
          <w:sz w:val="28"/>
          <w:szCs w:val="28"/>
        </w:rPr>
        <w:t xml:space="preserve"> </w:t>
      </w:r>
      <w:r w:rsidRPr="00DD7BE9">
        <w:rPr>
          <w:rFonts w:ascii="Times New Roman" w:hAnsi="Times New Roman"/>
          <w:sz w:val="28"/>
          <w:szCs w:val="28"/>
          <w:lang w:val="en-GB"/>
        </w:rPr>
        <w:t>resource</w:t>
      </w:r>
      <w:r w:rsidRPr="00C20F79">
        <w:rPr>
          <w:rFonts w:ascii="Times New Roman" w:hAnsi="Times New Roman"/>
          <w:sz w:val="28"/>
          <w:szCs w:val="28"/>
        </w:rPr>
        <w:t xml:space="preserve">]. — </w:t>
      </w:r>
      <w:r w:rsidRPr="00DD7BE9">
        <w:rPr>
          <w:rFonts w:ascii="Times New Roman" w:hAnsi="Times New Roman"/>
          <w:sz w:val="28"/>
          <w:szCs w:val="28"/>
          <w:lang w:val="en-GB"/>
        </w:rPr>
        <w:t>Mode</w:t>
      </w:r>
      <w:r w:rsidRPr="00C20F79">
        <w:rPr>
          <w:rFonts w:ascii="Times New Roman" w:hAnsi="Times New Roman"/>
          <w:sz w:val="28"/>
          <w:szCs w:val="28"/>
        </w:rPr>
        <w:t xml:space="preserve"> </w:t>
      </w:r>
      <w:r w:rsidRPr="00DD7BE9">
        <w:rPr>
          <w:rFonts w:ascii="Times New Roman" w:hAnsi="Times New Roman"/>
          <w:sz w:val="28"/>
          <w:szCs w:val="28"/>
          <w:lang w:val="en-GB"/>
        </w:rPr>
        <w:t>of</w:t>
      </w:r>
      <w:r w:rsidRPr="00C20F79">
        <w:rPr>
          <w:rFonts w:ascii="Times New Roman" w:hAnsi="Times New Roman"/>
          <w:sz w:val="28"/>
          <w:szCs w:val="28"/>
        </w:rPr>
        <w:t xml:space="preserve"> </w:t>
      </w:r>
      <w:r w:rsidRPr="00DD7BE9">
        <w:rPr>
          <w:rFonts w:ascii="Times New Roman" w:hAnsi="Times New Roman"/>
          <w:sz w:val="28"/>
          <w:szCs w:val="28"/>
          <w:lang w:val="en-GB"/>
        </w:rPr>
        <w:t>access</w:t>
      </w:r>
      <w:r w:rsidRPr="00C20F79">
        <w:rPr>
          <w:rFonts w:ascii="Times New Roman" w:hAnsi="Times New Roman"/>
          <w:sz w:val="28"/>
          <w:szCs w:val="28"/>
        </w:rPr>
        <w:t xml:space="preserve">: </w:t>
      </w:r>
      <w:r w:rsidRPr="00DD7BE9">
        <w:rPr>
          <w:rFonts w:ascii="Times New Roman" w:hAnsi="Times New Roman"/>
          <w:sz w:val="28"/>
          <w:szCs w:val="28"/>
          <w:lang w:val="en-GB"/>
        </w:rPr>
        <w:t>treaties</w:t>
      </w:r>
      <w:r w:rsidRPr="00C20F79">
        <w:rPr>
          <w:rFonts w:ascii="Times New Roman" w:hAnsi="Times New Roman"/>
          <w:sz w:val="28"/>
          <w:szCs w:val="28"/>
        </w:rPr>
        <w:t>.</w:t>
      </w:r>
      <w:r w:rsidRPr="00DD7BE9">
        <w:rPr>
          <w:rFonts w:ascii="Times New Roman" w:hAnsi="Times New Roman"/>
          <w:sz w:val="28"/>
          <w:szCs w:val="28"/>
          <w:lang w:val="en-GB"/>
        </w:rPr>
        <w:t>un</w:t>
      </w:r>
      <w:r w:rsidRPr="00C20F79">
        <w:rPr>
          <w:rFonts w:ascii="Times New Roman" w:hAnsi="Times New Roman"/>
          <w:sz w:val="28"/>
          <w:szCs w:val="28"/>
        </w:rPr>
        <w:t>.</w:t>
      </w:r>
      <w:r w:rsidRPr="00DD7BE9">
        <w:rPr>
          <w:rFonts w:ascii="Times New Roman" w:hAnsi="Times New Roman"/>
          <w:sz w:val="28"/>
          <w:szCs w:val="28"/>
          <w:lang w:val="en-GB"/>
        </w:rPr>
        <w:t>org</w:t>
      </w:r>
      <w:r w:rsidRPr="00C20F79">
        <w:rPr>
          <w:rFonts w:ascii="Times New Roman" w:hAnsi="Times New Roman"/>
          <w:sz w:val="28"/>
          <w:szCs w:val="28"/>
        </w:rPr>
        <w:t>/</w:t>
      </w:r>
      <w:r w:rsidRPr="00DD7BE9">
        <w:rPr>
          <w:rFonts w:ascii="Times New Roman" w:hAnsi="Times New Roman"/>
          <w:sz w:val="28"/>
          <w:szCs w:val="28"/>
          <w:lang w:val="en-GB"/>
        </w:rPr>
        <w:t>pages</w:t>
      </w:r>
      <w:r w:rsidRPr="00C20F79">
        <w:rPr>
          <w:rFonts w:ascii="Times New Roman" w:hAnsi="Times New Roman"/>
          <w:sz w:val="28"/>
          <w:szCs w:val="28"/>
        </w:rPr>
        <w:t>/</w:t>
      </w:r>
      <w:r w:rsidRPr="00DD7BE9">
        <w:rPr>
          <w:rFonts w:ascii="Times New Roman" w:hAnsi="Times New Roman"/>
          <w:sz w:val="28"/>
          <w:szCs w:val="28"/>
          <w:lang w:val="en-GB"/>
        </w:rPr>
        <w:t>ViewDetails</w:t>
      </w:r>
      <w:r w:rsidRPr="00C20F79">
        <w:rPr>
          <w:rFonts w:ascii="Times New Roman" w:hAnsi="Times New Roman"/>
          <w:sz w:val="28"/>
          <w:szCs w:val="28"/>
        </w:rPr>
        <w:t>.</w:t>
      </w:r>
      <w:r w:rsidRPr="00DD7BE9">
        <w:rPr>
          <w:rFonts w:ascii="Times New Roman" w:hAnsi="Times New Roman"/>
          <w:sz w:val="28"/>
          <w:szCs w:val="28"/>
          <w:lang w:val="en-GB"/>
        </w:rPr>
        <w:t>aspx</w:t>
      </w:r>
      <w:r w:rsidRPr="00C20F79">
        <w:rPr>
          <w:rFonts w:ascii="Times New Roman" w:hAnsi="Times New Roman"/>
          <w:sz w:val="28"/>
          <w:szCs w:val="28"/>
        </w:rPr>
        <w:t>?</w:t>
      </w:r>
      <w:r w:rsidRPr="00DD7BE9">
        <w:rPr>
          <w:rFonts w:ascii="Times New Roman" w:hAnsi="Times New Roman"/>
          <w:sz w:val="28"/>
          <w:szCs w:val="28"/>
          <w:lang w:val="en-GB"/>
        </w:rPr>
        <w:t>src</w:t>
      </w:r>
      <w:r w:rsidRPr="00C20F79">
        <w:rPr>
          <w:rFonts w:ascii="Times New Roman" w:hAnsi="Times New Roman"/>
          <w:sz w:val="28"/>
          <w:szCs w:val="28"/>
        </w:rPr>
        <w:t>=</w:t>
      </w:r>
      <w:r w:rsidRPr="00DD7BE9">
        <w:rPr>
          <w:rFonts w:ascii="Times New Roman" w:hAnsi="Times New Roman"/>
          <w:sz w:val="28"/>
          <w:szCs w:val="28"/>
          <w:lang w:val="en-GB"/>
        </w:rPr>
        <w:t>TREATY</w:t>
      </w:r>
      <w:r w:rsidRPr="00C20F79">
        <w:rPr>
          <w:rFonts w:ascii="Times New Roman" w:hAnsi="Times New Roman"/>
          <w:sz w:val="28"/>
          <w:szCs w:val="28"/>
        </w:rPr>
        <w:t>&amp;</w:t>
      </w:r>
      <w:r w:rsidRPr="00DD7BE9">
        <w:rPr>
          <w:rFonts w:ascii="Times New Roman" w:hAnsi="Times New Roman"/>
          <w:sz w:val="28"/>
          <w:szCs w:val="28"/>
          <w:lang w:val="en-GB"/>
        </w:rPr>
        <w:t>mtdsg</w:t>
      </w:r>
      <w:r w:rsidRPr="00C20F79">
        <w:rPr>
          <w:rFonts w:ascii="Times New Roman" w:hAnsi="Times New Roman"/>
          <w:sz w:val="28"/>
          <w:szCs w:val="28"/>
        </w:rPr>
        <w:t>_</w:t>
      </w:r>
      <w:r w:rsidRPr="00DD7BE9">
        <w:rPr>
          <w:rFonts w:ascii="Times New Roman" w:hAnsi="Times New Roman"/>
          <w:sz w:val="28"/>
          <w:szCs w:val="28"/>
          <w:lang w:val="en-GB"/>
        </w:rPr>
        <w:t>no</w:t>
      </w:r>
      <w:r w:rsidRPr="00C20F79">
        <w:rPr>
          <w:rFonts w:ascii="Times New Roman" w:hAnsi="Times New Roman"/>
          <w:sz w:val="28"/>
          <w:szCs w:val="28"/>
        </w:rPr>
        <w:t>=</w:t>
      </w:r>
      <w:r w:rsidRPr="00DD7BE9">
        <w:rPr>
          <w:rFonts w:ascii="Times New Roman" w:hAnsi="Times New Roman"/>
          <w:sz w:val="28"/>
          <w:szCs w:val="28"/>
          <w:lang w:val="en-GB"/>
        </w:rPr>
        <w:t>XXII</w:t>
      </w:r>
      <w:r w:rsidRPr="00C20F79">
        <w:rPr>
          <w:rFonts w:ascii="Times New Roman" w:hAnsi="Times New Roman"/>
          <w:sz w:val="28"/>
          <w:szCs w:val="28"/>
        </w:rPr>
        <w:t>-2&amp;</w:t>
      </w:r>
      <w:r w:rsidRPr="00DD7BE9">
        <w:rPr>
          <w:rFonts w:ascii="Times New Roman" w:hAnsi="Times New Roman"/>
          <w:sz w:val="28"/>
          <w:szCs w:val="28"/>
          <w:lang w:val="en-GB"/>
        </w:rPr>
        <w:t>chapter</w:t>
      </w:r>
      <w:r w:rsidRPr="00C20F79">
        <w:rPr>
          <w:rFonts w:ascii="Times New Roman" w:hAnsi="Times New Roman"/>
          <w:sz w:val="28"/>
          <w:szCs w:val="28"/>
        </w:rPr>
        <w:t>=22&amp;</w:t>
      </w:r>
      <w:r w:rsidRPr="00DD7BE9">
        <w:rPr>
          <w:rFonts w:ascii="Times New Roman" w:hAnsi="Times New Roman"/>
          <w:sz w:val="28"/>
          <w:szCs w:val="28"/>
          <w:lang w:val="en-GB"/>
        </w:rPr>
        <w:t>clang</w:t>
      </w:r>
      <w:r w:rsidRPr="00C20F79">
        <w:rPr>
          <w:rFonts w:ascii="Times New Roman" w:hAnsi="Times New Roman"/>
          <w:sz w:val="28"/>
          <w:szCs w:val="28"/>
        </w:rPr>
        <w:t>=_</w:t>
      </w:r>
      <w:r w:rsidRPr="00DD7BE9">
        <w:rPr>
          <w:rFonts w:ascii="Times New Roman" w:hAnsi="Times New Roman"/>
          <w:sz w:val="28"/>
          <w:szCs w:val="28"/>
          <w:lang w:val="en-GB"/>
        </w:rPr>
        <w:t>en</w:t>
      </w:r>
    </w:p>
    <w:p w:rsidR="008415AC" w:rsidRPr="00FB2EDF" w:rsidRDefault="008415AC" w:rsidP="00A57162">
      <w:pPr>
        <w:numPr>
          <w:ilvl w:val="0"/>
          <w:numId w:val="30"/>
        </w:numPr>
        <w:spacing w:line="360" w:lineRule="auto"/>
        <w:jc w:val="both"/>
        <w:rPr>
          <w:rFonts w:ascii="Times New Roman" w:hAnsi="Times New Roman"/>
          <w:sz w:val="28"/>
          <w:szCs w:val="28"/>
          <w:lang w:val="ru-RU"/>
        </w:rPr>
      </w:pPr>
      <w:r w:rsidRPr="00FB2EDF">
        <w:rPr>
          <w:rFonts w:ascii="Times New Roman" w:hAnsi="Times New Roman"/>
          <w:sz w:val="28"/>
          <w:szCs w:val="28"/>
          <w:shd w:val="clear" w:color="auto" w:fill="FFFFFF"/>
          <w:lang w:val="ru-RU"/>
        </w:rPr>
        <w:lastRenderedPageBreak/>
        <w:t xml:space="preserve">Наринян В. В. Международный коммерческий арбитраж: современные тенденции правового регулирования </w:t>
      </w:r>
      <w:r w:rsidRPr="00FB2EDF">
        <w:rPr>
          <w:rFonts w:ascii="Times New Roman" w:hAnsi="Times New Roman"/>
          <w:sz w:val="28"/>
          <w:szCs w:val="28"/>
          <w:lang w:val="ru-RU"/>
        </w:rPr>
        <w:t xml:space="preserve">[Текст] </w:t>
      </w:r>
      <w:r w:rsidRPr="00FB2EDF">
        <w:rPr>
          <w:rFonts w:ascii="Times New Roman" w:hAnsi="Times New Roman"/>
          <w:sz w:val="28"/>
          <w:szCs w:val="28"/>
          <w:shd w:val="clear" w:color="auto" w:fill="FFFFFF"/>
          <w:lang w:val="ru-RU"/>
        </w:rPr>
        <w:t>: Дис. ... канд. юрид. наук. / В. В. Наринян. - М., 2004. – 447 с.</w:t>
      </w:r>
    </w:p>
    <w:p w:rsidR="008415AC" w:rsidRPr="00FB2EDF" w:rsidRDefault="008415AC" w:rsidP="00462A4A">
      <w:pPr>
        <w:numPr>
          <w:ilvl w:val="0"/>
          <w:numId w:val="30"/>
        </w:numPr>
        <w:spacing w:line="360" w:lineRule="auto"/>
        <w:jc w:val="both"/>
        <w:rPr>
          <w:rFonts w:ascii="Times New Roman" w:hAnsi="Times New Roman"/>
          <w:sz w:val="28"/>
          <w:szCs w:val="28"/>
          <w:lang w:val="ru-RU"/>
        </w:rPr>
      </w:pPr>
      <w:r w:rsidRPr="00FB2EDF">
        <w:rPr>
          <w:rFonts w:ascii="Times New Roman" w:hAnsi="Times New Roman"/>
          <w:sz w:val="28"/>
          <w:szCs w:val="28"/>
          <w:lang w:val="ru-RU"/>
        </w:rPr>
        <w:t>Данилевич А.С. Международный коммерческий арбитраж [Текст]: курс лекций / А. С. Данилевич. - Мн.: Акад. упр. при Президенте Респ. Беларусь, 2005. – 327 с.</w:t>
      </w:r>
    </w:p>
    <w:p w:rsidR="008415AC" w:rsidRPr="00112D30" w:rsidRDefault="008415AC" w:rsidP="0087735F">
      <w:pPr>
        <w:numPr>
          <w:ilvl w:val="0"/>
          <w:numId w:val="30"/>
        </w:numPr>
        <w:spacing w:line="360" w:lineRule="auto"/>
        <w:jc w:val="both"/>
        <w:rPr>
          <w:rFonts w:ascii="Times New Roman" w:hAnsi="Times New Roman"/>
          <w:sz w:val="28"/>
          <w:szCs w:val="28"/>
        </w:rPr>
      </w:pPr>
      <w:r w:rsidRPr="00112D30">
        <w:rPr>
          <w:rFonts w:ascii="Times New Roman" w:hAnsi="Times New Roman"/>
          <w:bCs/>
          <w:sz w:val="28"/>
          <w:szCs w:val="28"/>
        </w:rPr>
        <w:t>Чирич О. Право міжнародного торгового арбітражу вирішувати питання щодо власної юрисдикції </w:t>
      </w:r>
      <w:r w:rsidRPr="00112D30">
        <w:rPr>
          <w:rFonts w:ascii="Times New Roman" w:hAnsi="Times New Roman"/>
          <w:sz w:val="28"/>
          <w:szCs w:val="28"/>
        </w:rPr>
        <w:t>[Текст] / О. Чирич. – Держава і право. – 2005. - № 2. - С.97-107.</w:t>
      </w:r>
    </w:p>
    <w:p w:rsidR="008415AC" w:rsidRPr="00D120A5" w:rsidRDefault="008415AC" w:rsidP="009C6369">
      <w:pPr>
        <w:pStyle w:val="a5"/>
        <w:numPr>
          <w:ilvl w:val="0"/>
          <w:numId w:val="30"/>
        </w:numPr>
        <w:spacing w:line="360" w:lineRule="auto"/>
        <w:jc w:val="both"/>
        <w:rPr>
          <w:b w:val="0"/>
          <w:u w:val="none"/>
        </w:rPr>
      </w:pPr>
      <w:r w:rsidRPr="00D120A5">
        <w:rPr>
          <w:b w:val="0"/>
          <w:u w:val="none"/>
        </w:rPr>
        <w:t xml:space="preserve">Институты международного правосудия: Учеб. пособие </w:t>
      </w:r>
      <w:r w:rsidRPr="009C6369">
        <w:rPr>
          <w:b w:val="0"/>
          <w:u w:val="none"/>
        </w:rPr>
        <w:t>[Текст]</w:t>
      </w:r>
      <w:r w:rsidRPr="00D120A5">
        <w:rPr>
          <w:b w:val="0"/>
          <w:u w:val="none"/>
        </w:rPr>
        <w:t>/ под ред. В.Л. Толстых. — М.: Международные отношения, 2014. — 504 с.</w:t>
      </w:r>
    </w:p>
    <w:p w:rsidR="008415AC" w:rsidRPr="00112D30" w:rsidRDefault="008415AC" w:rsidP="000A201B">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 xml:space="preserve">Регламент </w:t>
      </w:r>
      <w:r w:rsidRPr="00662C65">
        <w:rPr>
          <w:rFonts w:ascii="Times New Roman" w:hAnsi="Times New Roman"/>
          <w:sz w:val="28"/>
          <w:szCs w:val="28"/>
          <w:lang w:val="ru-RU"/>
        </w:rPr>
        <w:t>Международного Коммерческого Арбитражного Суда при Торгово-промышленной палате Украины [Электронный ресурс]: регламент, утвержденный Решением Президиума Торгово-промышленной палаты Украины № 18(1) от 17 апреля 2007 года. Электрон. дан. (1 файл). – Режим доступа: http://www.ucci.org.ua/arb/icac/ru/clause.html – Название с экрана</w:t>
      </w:r>
      <w:r w:rsidRPr="00112D30">
        <w:rPr>
          <w:rFonts w:ascii="Times New Roman" w:hAnsi="Times New Roman"/>
          <w:sz w:val="28"/>
          <w:szCs w:val="28"/>
        </w:rPr>
        <w:t>.</w:t>
      </w:r>
    </w:p>
    <w:p w:rsidR="008415AC" w:rsidRPr="00D120A5" w:rsidRDefault="008415AC" w:rsidP="007931B6">
      <w:pPr>
        <w:pStyle w:val="a5"/>
        <w:numPr>
          <w:ilvl w:val="0"/>
          <w:numId w:val="30"/>
        </w:numPr>
        <w:spacing w:line="360" w:lineRule="auto"/>
        <w:jc w:val="both"/>
        <w:rPr>
          <w:b w:val="0"/>
          <w:u w:val="none"/>
          <w:lang w:val="en-GB"/>
        </w:rPr>
      </w:pPr>
      <w:r w:rsidRPr="00D120A5">
        <w:rPr>
          <w:b w:val="0"/>
          <w:u w:val="none"/>
          <w:lang w:val="en-GB"/>
        </w:rPr>
        <w:t>Arbitration Rules of the IC</w:t>
      </w:r>
      <w:r w:rsidRPr="00D120A5">
        <w:rPr>
          <w:b w:val="0"/>
          <w:u w:val="none"/>
          <w:lang w:val="uk-UA"/>
        </w:rPr>
        <w:t>С.</w:t>
      </w:r>
      <w:r w:rsidRPr="00D120A5">
        <w:rPr>
          <w:b w:val="0"/>
          <w:u w:val="none"/>
          <w:lang w:val="en-GB"/>
        </w:rPr>
        <w:t xml:space="preserve"> [Electronic resource]. — Mode of access: www.iccwbo.org/Products-and-Services/Arbitration-and-ADR/Arbitration/Rules-of-arbitration/ICC-Rules-of-Arbitration/#top.</w:t>
      </w:r>
    </w:p>
    <w:p w:rsidR="008415AC" w:rsidRPr="00112D30" w:rsidRDefault="008415AC" w:rsidP="00A3477F">
      <w:pPr>
        <w:numPr>
          <w:ilvl w:val="0"/>
          <w:numId w:val="30"/>
        </w:numPr>
        <w:spacing w:line="360" w:lineRule="auto"/>
        <w:jc w:val="both"/>
        <w:rPr>
          <w:rFonts w:ascii="Times New Roman" w:hAnsi="Times New Roman"/>
          <w:sz w:val="28"/>
          <w:szCs w:val="28"/>
        </w:rPr>
      </w:pPr>
      <w:r w:rsidRPr="00A85C36">
        <w:rPr>
          <w:rFonts w:ascii="Times New Roman" w:hAnsi="Times New Roman"/>
          <w:sz w:val="28"/>
          <w:szCs w:val="28"/>
          <w:lang w:val="ru-RU"/>
        </w:rPr>
        <w:t>Кычкина Н. Сравнительный анализ регламентов арбитражных судов  [Текст] / Н. Кычкина. // Предпринимательство, хозяйство и право. –</w:t>
      </w:r>
      <w:r w:rsidRPr="00112D30">
        <w:rPr>
          <w:rFonts w:ascii="Times New Roman" w:hAnsi="Times New Roman"/>
          <w:sz w:val="28"/>
          <w:szCs w:val="28"/>
        </w:rPr>
        <w:t xml:space="preserve"> 2000. – № 8. – С. 28-31.</w:t>
      </w:r>
    </w:p>
    <w:p w:rsidR="008415AC" w:rsidRPr="00D120A5" w:rsidRDefault="008415AC" w:rsidP="00877D3A">
      <w:pPr>
        <w:pStyle w:val="a5"/>
        <w:numPr>
          <w:ilvl w:val="0"/>
          <w:numId w:val="30"/>
        </w:numPr>
        <w:spacing w:line="360" w:lineRule="auto"/>
        <w:jc w:val="both"/>
        <w:rPr>
          <w:b w:val="0"/>
          <w:u w:val="none"/>
        </w:rPr>
      </w:pPr>
      <w:r w:rsidRPr="00D120A5">
        <w:rPr>
          <w:b w:val="0"/>
          <w:u w:val="none"/>
        </w:rPr>
        <w:t xml:space="preserve">Международный коммерческий арбитраж. </w:t>
      </w:r>
      <w:r w:rsidRPr="00D120A5">
        <w:rPr>
          <w:b w:val="0"/>
          <w:u w:val="none"/>
          <w:lang w:val="uk-UA"/>
        </w:rPr>
        <w:t xml:space="preserve">Доклад г-на </w:t>
      </w:r>
      <w:r w:rsidRPr="00D120A5">
        <w:rPr>
          <w:b w:val="0"/>
          <w:u w:val="none"/>
        </w:rPr>
        <w:t>Ион</w:t>
      </w:r>
      <w:r w:rsidRPr="00D120A5">
        <w:rPr>
          <w:b w:val="0"/>
          <w:u w:val="none"/>
          <w:lang w:val="uk-UA"/>
        </w:rPr>
        <w:t>а</w:t>
      </w:r>
      <w:r w:rsidRPr="00D120A5">
        <w:rPr>
          <w:b w:val="0"/>
          <w:u w:val="none"/>
        </w:rPr>
        <w:t xml:space="preserve"> Нестор</w:t>
      </w:r>
      <w:r w:rsidRPr="00D120A5">
        <w:rPr>
          <w:b w:val="0"/>
          <w:u w:val="none"/>
          <w:lang w:val="uk-UA"/>
        </w:rPr>
        <w:t>, спец</w:t>
      </w:r>
      <w:r>
        <w:rPr>
          <w:b w:val="0"/>
          <w:u w:val="none"/>
          <w:lang w:val="uk-UA"/>
        </w:rPr>
        <w:t>и</w:t>
      </w:r>
      <w:r w:rsidRPr="00D120A5">
        <w:rPr>
          <w:b w:val="0"/>
          <w:u w:val="none"/>
          <w:lang w:val="uk-UA"/>
        </w:rPr>
        <w:t>ального докладчика</w:t>
      </w:r>
      <w:r>
        <w:rPr>
          <w:b w:val="0"/>
          <w:u w:val="none"/>
          <w:lang w:val="uk-UA"/>
        </w:rPr>
        <w:t xml:space="preserve"> </w:t>
      </w:r>
      <w:r w:rsidRPr="00861A4E">
        <w:rPr>
          <w:b w:val="0"/>
          <w:u w:val="none"/>
        </w:rPr>
        <w:t>[Текст] /</w:t>
      </w:r>
      <w:r>
        <w:rPr>
          <w:b w:val="0"/>
          <w:u w:val="none"/>
          <w:lang w:val="uk-UA"/>
        </w:rPr>
        <w:t>/</w:t>
      </w:r>
      <w:r w:rsidRPr="00D120A5">
        <w:rPr>
          <w:b w:val="0"/>
          <w:u w:val="none"/>
        </w:rPr>
        <w:t>5ая сессия Комиссии ООН по праву международной торговки, А/СN/9/64, Нью-Йорк, 1972 г. – 168 с.</w:t>
      </w:r>
    </w:p>
    <w:p w:rsidR="008415AC" w:rsidRDefault="008415AC" w:rsidP="002D0D79">
      <w:pPr>
        <w:pStyle w:val="a5"/>
        <w:numPr>
          <w:ilvl w:val="0"/>
          <w:numId w:val="30"/>
        </w:numPr>
        <w:spacing w:line="360" w:lineRule="auto"/>
        <w:jc w:val="both"/>
        <w:rPr>
          <w:b w:val="0"/>
          <w:u w:val="none"/>
          <w:lang w:val="en-GB"/>
        </w:rPr>
      </w:pPr>
      <w:r w:rsidRPr="00D120A5">
        <w:rPr>
          <w:b w:val="0"/>
          <w:u w:val="none"/>
          <w:lang w:val="en-GB"/>
        </w:rPr>
        <w:t xml:space="preserve">UNCITRAL Arbitration Rules, </w:t>
      </w:r>
      <w:r w:rsidRPr="00D120A5">
        <w:rPr>
          <w:b w:val="0"/>
          <w:u w:val="none"/>
          <w:lang w:val="en-US"/>
        </w:rPr>
        <w:t>1976</w:t>
      </w:r>
      <w:r w:rsidRPr="00D120A5">
        <w:rPr>
          <w:b w:val="0"/>
          <w:u w:val="none"/>
          <w:lang w:val="en-GB"/>
        </w:rPr>
        <w:t xml:space="preserve">. [Electronic resource]. — Mode of access: </w:t>
      </w:r>
      <w:hyperlink r:id="rId10" w:history="1">
        <w:r w:rsidRPr="001D6EBB">
          <w:rPr>
            <w:rStyle w:val="a4"/>
            <w:b w:val="0"/>
            <w:lang w:val="en-GB"/>
          </w:rPr>
          <w:t>www.uncitral.org/uncitral/en/uncitral_texts/arbitration/2010Arbitration_rules.html</w:t>
        </w:r>
      </w:hyperlink>
      <w:r w:rsidRPr="00D120A5">
        <w:rPr>
          <w:b w:val="0"/>
          <w:u w:val="none"/>
          <w:lang w:val="en-GB"/>
        </w:rPr>
        <w:t>.</w:t>
      </w:r>
    </w:p>
    <w:p w:rsidR="008415AC" w:rsidRPr="00407BC2" w:rsidRDefault="008415AC" w:rsidP="0065429C">
      <w:pPr>
        <w:numPr>
          <w:ilvl w:val="0"/>
          <w:numId w:val="30"/>
        </w:numPr>
        <w:spacing w:line="360" w:lineRule="auto"/>
        <w:jc w:val="both"/>
        <w:rPr>
          <w:rFonts w:ascii="Times New Roman" w:hAnsi="Times New Roman"/>
          <w:sz w:val="28"/>
          <w:szCs w:val="28"/>
          <w:lang w:val="ru-RU"/>
        </w:rPr>
      </w:pPr>
      <w:r w:rsidRPr="00407BC2">
        <w:rPr>
          <w:rFonts w:ascii="Times New Roman" w:hAnsi="Times New Roman"/>
          <w:sz w:val="28"/>
          <w:szCs w:val="28"/>
          <w:lang w:val="ru-RU"/>
        </w:rPr>
        <w:lastRenderedPageBreak/>
        <w:t>Слипачук Т. В. Новая редакция Регламента МКАС при ТПП Украины : информация к размышлению [Текст] / Т. В. Слипачук // Международный коммерческий арбитраж. — 2008. — № 1. – C. 72-76.</w:t>
      </w:r>
    </w:p>
    <w:p w:rsidR="008415AC" w:rsidRPr="00112D30" w:rsidRDefault="008415AC" w:rsidP="00A61BB8">
      <w:pPr>
        <w:numPr>
          <w:ilvl w:val="0"/>
          <w:numId w:val="30"/>
        </w:numPr>
        <w:spacing w:line="360" w:lineRule="auto"/>
        <w:jc w:val="both"/>
        <w:rPr>
          <w:rFonts w:ascii="Times New Roman" w:hAnsi="Times New Roman"/>
          <w:sz w:val="28"/>
          <w:szCs w:val="28"/>
        </w:rPr>
      </w:pPr>
      <w:r w:rsidRPr="00407BC2">
        <w:rPr>
          <w:rFonts w:ascii="Times New Roman" w:hAnsi="Times New Roman"/>
          <w:sz w:val="28"/>
          <w:szCs w:val="28"/>
          <w:lang w:val="ru-RU"/>
        </w:rPr>
        <w:t>Хвалей В. В. Руководство Международной ассоциации юристов по конфликту интересов в международном арбитраже [Текст</w:t>
      </w:r>
      <w:r w:rsidRPr="00112D30">
        <w:rPr>
          <w:rFonts w:ascii="Times New Roman" w:hAnsi="Times New Roman"/>
          <w:sz w:val="28"/>
          <w:szCs w:val="28"/>
        </w:rPr>
        <w:t>] / В. В. Хвалей // Третейський суд. - 2008. - № 2 (56). - С. 33-53.</w:t>
      </w:r>
    </w:p>
    <w:p w:rsidR="008415AC" w:rsidRPr="009932A4" w:rsidRDefault="008415AC" w:rsidP="002D0D79">
      <w:pPr>
        <w:pStyle w:val="a5"/>
        <w:numPr>
          <w:ilvl w:val="0"/>
          <w:numId w:val="30"/>
        </w:numPr>
        <w:spacing w:line="360" w:lineRule="auto"/>
        <w:jc w:val="both"/>
        <w:rPr>
          <w:b w:val="0"/>
          <w:u w:val="none"/>
          <w:lang w:val="en-GB"/>
        </w:rPr>
      </w:pPr>
      <w:r w:rsidRPr="009932A4">
        <w:rPr>
          <w:b w:val="0"/>
          <w:u w:val="none"/>
        </w:rPr>
        <w:t>Розенберг М.Г.Контракт м</w:t>
      </w:r>
      <w:r>
        <w:rPr>
          <w:b w:val="0"/>
          <w:u w:val="none"/>
        </w:rPr>
        <w:t xml:space="preserve">еждународной купли-продажи </w:t>
      </w:r>
      <w:r w:rsidRPr="00DA229F">
        <w:rPr>
          <w:b w:val="0"/>
          <w:u w:val="none"/>
        </w:rPr>
        <w:t>[Текст] /</w:t>
      </w:r>
      <w:r w:rsidRPr="009932A4">
        <w:rPr>
          <w:b w:val="0"/>
          <w:u w:val="none"/>
        </w:rPr>
        <w:t>М.Г</w:t>
      </w:r>
      <w:r>
        <w:rPr>
          <w:b w:val="0"/>
          <w:u w:val="none"/>
        </w:rPr>
        <w:t xml:space="preserve">. </w:t>
      </w:r>
      <w:r w:rsidRPr="009932A4">
        <w:rPr>
          <w:b w:val="0"/>
          <w:u w:val="none"/>
        </w:rPr>
        <w:t>Розенберг</w:t>
      </w:r>
      <w:r>
        <w:rPr>
          <w:b w:val="0"/>
          <w:u w:val="none"/>
        </w:rPr>
        <w:t>.</w:t>
      </w:r>
      <w:r w:rsidRPr="009932A4">
        <w:rPr>
          <w:b w:val="0"/>
          <w:u w:val="none"/>
        </w:rPr>
        <w:t>- М .: М</w:t>
      </w:r>
      <w:r>
        <w:rPr>
          <w:b w:val="0"/>
          <w:u w:val="none"/>
        </w:rPr>
        <w:t xml:space="preserve">еждународный </w:t>
      </w:r>
      <w:r w:rsidRPr="009932A4">
        <w:rPr>
          <w:b w:val="0"/>
          <w:u w:val="none"/>
        </w:rPr>
        <w:t>центр ф</w:t>
      </w:r>
      <w:r>
        <w:rPr>
          <w:b w:val="0"/>
          <w:u w:val="none"/>
        </w:rPr>
        <w:t xml:space="preserve">инансово-экономического развития, </w:t>
      </w:r>
      <w:r w:rsidRPr="009932A4">
        <w:rPr>
          <w:b w:val="0"/>
          <w:u w:val="none"/>
        </w:rPr>
        <w:t>1996. - 238 с.</w:t>
      </w:r>
    </w:p>
    <w:p w:rsidR="008415AC" w:rsidRPr="00112D30" w:rsidRDefault="008415AC" w:rsidP="00896BD3">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Литвиненко З. В. Подання позову до Міжнародного комерційного арбітражного суду при Торгово-промисловій палаті України [Текст] / З. В. Литвиненко. // Право України. - 2011. - № 1. - С.67-78.</w:t>
      </w:r>
    </w:p>
    <w:p w:rsidR="008415AC" w:rsidRPr="00D120A5" w:rsidRDefault="008415AC" w:rsidP="00C22634">
      <w:pPr>
        <w:pStyle w:val="a5"/>
        <w:numPr>
          <w:ilvl w:val="0"/>
          <w:numId w:val="30"/>
        </w:numPr>
        <w:spacing w:line="360" w:lineRule="auto"/>
        <w:jc w:val="both"/>
        <w:rPr>
          <w:b w:val="0"/>
          <w:u w:val="none"/>
          <w:lang w:val="uk-UA"/>
        </w:rPr>
      </w:pPr>
      <w:r w:rsidRPr="00D120A5">
        <w:rPr>
          <w:b w:val="0"/>
          <w:u w:val="none"/>
        </w:rPr>
        <w:t xml:space="preserve">Постанова Пленуму </w:t>
      </w:r>
      <w:r>
        <w:rPr>
          <w:b w:val="0"/>
          <w:u w:val="none"/>
          <w:lang w:val="uk-UA"/>
        </w:rPr>
        <w:t>ВС</w:t>
      </w:r>
      <w:r w:rsidRPr="00D120A5">
        <w:rPr>
          <w:b w:val="0"/>
          <w:u w:val="none"/>
          <w:lang w:val="uk-UA"/>
        </w:rPr>
        <w:t>У</w:t>
      </w:r>
      <w:r w:rsidRPr="00D120A5">
        <w:rPr>
          <w:b w:val="0"/>
          <w:u w:val="none"/>
        </w:rPr>
        <w:t xml:space="preserve"> «</w:t>
      </w:r>
      <w:r w:rsidRPr="00CA4DE2">
        <w:rPr>
          <w:b w:val="0"/>
          <w:u w:val="none"/>
          <w:lang w:val="uk-UA"/>
        </w:rPr>
        <w:t>Про узагальнення практики розгляду судами справ про оспорювання рішень МКАС при ТПП України та про визнання та виконання рішень міжнародних та іноземних арбітражів» від 11.12.2015 р. № 11. [Електронний ресурс] – Режим доступу:sc.gov</w:t>
      </w:r>
    </w:p>
    <w:p w:rsidR="008415AC" w:rsidRPr="00CA4DE2" w:rsidRDefault="008415AC" w:rsidP="00D37CC9">
      <w:pPr>
        <w:numPr>
          <w:ilvl w:val="0"/>
          <w:numId w:val="30"/>
        </w:numPr>
        <w:spacing w:line="360" w:lineRule="auto"/>
        <w:jc w:val="both"/>
        <w:rPr>
          <w:rFonts w:ascii="Times New Roman" w:hAnsi="Times New Roman"/>
          <w:sz w:val="28"/>
          <w:szCs w:val="28"/>
          <w:lang w:val="ru-RU"/>
        </w:rPr>
      </w:pPr>
      <w:r w:rsidRPr="00CA4DE2">
        <w:rPr>
          <w:rFonts w:ascii="Times New Roman" w:hAnsi="Times New Roman"/>
          <w:sz w:val="28"/>
          <w:szCs w:val="28"/>
          <w:lang w:val="ru-RU"/>
        </w:rPr>
        <w:t>Нешатаева Т. Н. Международное частное право и международный гражданский процесс [Текст] : Учеб. курс: В 3 ч. / Т. Н. Нешатаева. – М.: Изд. дом «Городец», 2004. – 403 с.</w:t>
      </w:r>
    </w:p>
    <w:p w:rsidR="008415AC" w:rsidRPr="00406938" w:rsidRDefault="008415AC" w:rsidP="00406938">
      <w:pPr>
        <w:numPr>
          <w:ilvl w:val="0"/>
          <w:numId w:val="30"/>
        </w:numPr>
        <w:spacing w:line="360" w:lineRule="auto"/>
        <w:jc w:val="both"/>
        <w:rPr>
          <w:rFonts w:ascii="Times New Roman" w:hAnsi="Times New Roman"/>
          <w:sz w:val="28"/>
          <w:szCs w:val="28"/>
        </w:rPr>
      </w:pPr>
      <w:r w:rsidRPr="00406938">
        <w:rPr>
          <w:rFonts w:ascii="Times New Roman" w:hAnsi="Times New Roman"/>
          <w:sz w:val="28"/>
          <w:szCs w:val="28"/>
        </w:rPr>
        <w:t>Жукова Г. Роль міжнародних організацій у становленні розвитку міжнародного комерційного арбітражу: досвід Міжнародного арбітражного суду ІСС [Текст] / Г. Жукова. // Право України. - 2011. - № 1. - С.50-56.</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2045DE">
        <w:rPr>
          <w:rFonts w:ascii="Times New Roman" w:hAnsi="Times New Roman"/>
          <w:sz w:val="28"/>
          <w:szCs w:val="28"/>
          <w:lang w:val="en-US"/>
        </w:rPr>
        <w:t>Stephen R.Bond. How to Draft an Arbitration Clause [Теxt] / R.Bond. Stephen // the Journal of International Arbitration</w:t>
      </w:r>
      <w:r w:rsidRPr="00614C65">
        <w:rPr>
          <w:rFonts w:ascii="Times New Roman" w:hAnsi="Times New Roman"/>
          <w:sz w:val="28"/>
          <w:szCs w:val="28"/>
        </w:rPr>
        <w:t>.</w:t>
      </w:r>
      <w:r>
        <w:rPr>
          <w:rFonts w:ascii="Times New Roman" w:hAnsi="Times New Roman"/>
          <w:sz w:val="28"/>
          <w:szCs w:val="28"/>
        </w:rPr>
        <w:t xml:space="preserve"> -</w:t>
      </w:r>
      <w:r w:rsidRPr="00614C65">
        <w:rPr>
          <w:rFonts w:ascii="Times New Roman" w:hAnsi="Times New Roman"/>
          <w:sz w:val="28"/>
          <w:szCs w:val="28"/>
        </w:rPr>
        <w:t>1989</w:t>
      </w:r>
      <w:r>
        <w:rPr>
          <w:rFonts w:ascii="Times New Roman" w:hAnsi="Times New Roman"/>
          <w:sz w:val="28"/>
          <w:szCs w:val="28"/>
        </w:rPr>
        <w:t xml:space="preserve">. - №66. </w:t>
      </w:r>
      <w:r w:rsidRPr="00614C65">
        <w:rPr>
          <w:rFonts w:ascii="Times New Roman" w:hAnsi="Times New Roman"/>
          <w:sz w:val="28"/>
          <w:szCs w:val="28"/>
        </w:rPr>
        <w:t xml:space="preserve"> -P.26-29</w:t>
      </w:r>
      <w:r>
        <w:rPr>
          <w:rFonts w:ascii="Times New Roman" w:hAnsi="Times New Roman"/>
          <w:sz w:val="28"/>
          <w:szCs w:val="28"/>
        </w:rPr>
        <w:t>.</w:t>
      </w:r>
    </w:p>
    <w:p w:rsidR="008415AC" w:rsidRDefault="008415AC" w:rsidP="00AA6D5C">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Дослідження питань розв’язання господарських спорів в Україні [Електронний ресурс]: Опитування українських підприємств про господарські спори. –  Електрон. дан. (1 файл). – Режим доступу: http://ukrmediation.com.ua. – Назва з домашньої сторінки Інтернету.</w:t>
      </w:r>
    </w:p>
    <w:p w:rsidR="008415AC" w:rsidRDefault="008415AC" w:rsidP="003C0305">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en-US"/>
        </w:rPr>
        <w:t xml:space="preserve">Revised ICC Arbitration Rules and Note Take Effect, 2017 [Electronic </w:t>
      </w:r>
      <w:r>
        <w:rPr>
          <w:rFonts w:ascii="Times New Roman" w:hAnsi="Times New Roman"/>
          <w:sz w:val="28"/>
          <w:szCs w:val="28"/>
          <w:lang w:val="en-US"/>
        </w:rPr>
        <w:lastRenderedPageBreak/>
        <w:t xml:space="preserve">resource] – Mode of access: </w:t>
      </w:r>
      <w:r w:rsidRPr="00614C65">
        <w:rPr>
          <w:rFonts w:ascii="Times New Roman" w:hAnsi="Times New Roman"/>
          <w:sz w:val="28"/>
          <w:szCs w:val="28"/>
        </w:rPr>
        <w:t> </w:t>
      </w:r>
      <w:hyperlink r:id="rId11" w:history="1">
        <w:r w:rsidRPr="00814FB1">
          <w:rPr>
            <w:rStyle w:val="a4"/>
            <w:rFonts w:ascii="Times New Roman" w:hAnsi="Times New Roman"/>
            <w:sz w:val="28"/>
            <w:szCs w:val="28"/>
          </w:rPr>
          <w:t>https://www.sidley.com/en/insights/newsupdates/2017/03/revised-icc-arbitration-rules-and-note-take-effect</w:t>
        </w:r>
      </w:hyperlink>
    </w:p>
    <w:p w:rsidR="008415AC" w:rsidRPr="00112D30" w:rsidRDefault="008415AC" w:rsidP="00AC0FB6">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Комаров В. В. Правовий статус арбітра міжнародного комерційного арбітражу [Текст] / В. В. Комаров. - Право України. - 2011. - № 1. - С.108-121</w:t>
      </w:r>
    </w:p>
    <w:p w:rsidR="008415AC" w:rsidRPr="00112D30" w:rsidRDefault="008415AC" w:rsidP="00AA6D5C">
      <w:pPr>
        <w:numPr>
          <w:ilvl w:val="0"/>
          <w:numId w:val="30"/>
        </w:numPr>
        <w:spacing w:line="360" w:lineRule="auto"/>
        <w:jc w:val="both"/>
        <w:rPr>
          <w:rFonts w:ascii="Times New Roman" w:hAnsi="Times New Roman"/>
          <w:sz w:val="28"/>
          <w:szCs w:val="28"/>
        </w:rPr>
      </w:pPr>
      <w:r>
        <w:rPr>
          <w:rFonts w:ascii="Times New Roman" w:hAnsi="Times New Roman"/>
          <w:sz w:val="28"/>
          <w:szCs w:val="28"/>
          <w:lang w:val="ru-RU"/>
        </w:rPr>
        <w:t xml:space="preserve">Очерки международного частного права </w:t>
      </w:r>
      <w:r w:rsidRPr="00112D30">
        <w:rPr>
          <w:rFonts w:ascii="Times New Roman" w:hAnsi="Times New Roman"/>
          <w:sz w:val="28"/>
          <w:szCs w:val="28"/>
        </w:rPr>
        <w:t>[Текст] /</w:t>
      </w:r>
      <w:r>
        <w:rPr>
          <w:rFonts w:ascii="Times New Roman" w:hAnsi="Times New Roman"/>
          <w:sz w:val="28"/>
          <w:szCs w:val="28"/>
        </w:rPr>
        <w:t xml:space="preserve"> Под. ред. проф. А. Довгерта. – Х.: ООО “Одиссей”, 2007. – 816 с. </w:t>
      </w:r>
    </w:p>
    <w:p w:rsidR="008415AC" w:rsidRPr="00D120A5" w:rsidRDefault="008415AC" w:rsidP="00D53260">
      <w:pPr>
        <w:pStyle w:val="a5"/>
        <w:numPr>
          <w:ilvl w:val="0"/>
          <w:numId w:val="30"/>
        </w:numPr>
        <w:spacing w:line="360" w:lineRule="auto"/>
        <w:jc w:val="both"/>
        <w:rPr>
          <w:b w:val="0"/>
          <w:u w:val="none"/>
        </w:rPr>
      </w:pPr>
      <w:r w:rsidRPr="00D120A5">
        <w:rPr>
          <w:b w:val="0"/>
          <w:u w:val="none"/>
        </w:rPr>
        <w:t>Юрьев Е. Е. Международный коммерческий арбитраж и право Европейского Союза: взаимодействие и противоречия /Е. Е. Юрьев// М.: Волтерс Клувер, 2006. - № 3. - С. 130-150.</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614C65">
        <w:rPr>
          <w:rFonts w:ascii="Times New Roman" w:hAnsi="Times New Roman"/>
          <w:sz w:val="28"/>
          <w:szCs w:val="28"/>
        </w:rPr>
        <w:t xml:space="preserve">Кох Х., </w:t>
      </w:r>
      <w:r w:rsidRPr="00C42A2A">
        <w:rPr>
          <w:rFonts w:ascii="Times New Roman" w:hAnsi="Times New Roman"/>
          <w:sz w:val="28"/>
          <w:szCs w:val="28"/>
          <w:lang w:val="ru-RU"/>
        </w:rPr>
        <w:t>Магнус У., Винклер фон Моренфельс.</w:t>
      </w:r>
      <w:r>
        <w:rPr>
          <w:rFonts w:ascii="Times New Roman" w:hAnsi="Times New Roman"/>
          <w:sz w:val="28"/>
          <w:szCs w:val="28"/>
          <w:lang w:val="ru-RU"/>
        </w:rPr>
        <w:t xml:space="preserve"> </w:t>
      </w:r>
      <w:r w:rsidRPr="00C42A2A">
        <w:rPr>
          <w:rFonts w:ascii="Times New Roman" w:hAnsi="Times New Roman"/>
          <w:sz w:val="28"/>
          <w:szCs w:val="28"/>
          <w:lang w:val="ru-RU"/>
        </w:rPr>
        <w:t>Международное частное право и сравнительное правоведение [Текст] /Х.Кох, У.Магнус, Винклер фон Моренфельс/ Пер. з нем. – М.: “ Международные отношения”, 2001. – 426</w:t>
      </w:r>
      <w:r>
        <w:rPr>
          <w:rFonts w:ascii="Times New Roman" w:hAnsi="Times New Roman"/>
          <w:sz w:val="28"/>
          <w:szCs w:val="28"/>
        </w:rPr>
        <w:t xml:space="preserve">. </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CD6110">
        <w:rPr>
          <w:rFonts w:ascii="Times New Roman" w:hAnsi="Times New Roman"/>
          <w:sz w:val="28"/>
          <w:szCs w:val="28"/>
        </w:rPr>
        <w:t>Україна - дружня арбітражу юрисдикція: статистично-</w:t>
      </w:r>
      <w:r>
        <w:rPr>
          <w:rFonts w:ascii="Times New Roman" w:hAnsi="Times New Roman"/>
          <w:sz w:val="28"/>
          <w:szCs w:val="28"/>
        </w:rPr>
        <w:t xml:space="preserve">аналітичний огляд, 2013 – 2014 </w:t>
      </w:r>
      <w:r w:rsidRPr="00112D30">
        <w:rPr>
          <w:rFonts w:ascii="Times New Roman" w:hAnsi="Times New Roman"/>
          <w:sz w:val="28"/>
          <w:szCs w:val="28"/>
        </w:rPr>
        <w:t>[Текст] /</w:t>
      </w:r>
      <w:r w:rsidRPr="00CD6110">
        <w:rPr>
          <w:rFonts w:ascii="Times New Roman" w:hAnsi="Times New Roman"/>
          <w:sz w:val="28"/>
          <w:szCs w:val="28"/>
        </w:rPr>
        <w:t xml:space="preserve"> Укладач: К. Пільков. – К.: Cai &amp; Lenard, 2014. – 27 c.</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ru-RU"/>
        </w:rPr>
        <w:t>Ка</w:t>
      </w:r>
      <w:r w:rsidRPr="00397D9D">
        <w:rPr>
          <w:rFonts w:ascii="Times New Roman" w:hAnsi="Times New Roman"/>
          <w:sz w:val="28"/>
          <w:szCs w:val="28"/>
          <w:lang w:val="ru-RU"/>
        </w:rPr>
        <w:t>рабельников Б. Р. Исполнение и оспаривание решений международных коммерческих арбитражей. Комментарий к Нью-Йоркской конвенции 1958 г. и главам 30 и 31 АПК</w:t>
      </w:r>
      <w:r w:rsidRPr="009E354E">
        <w:rPr>
          <w:rFonts w:ascii="Times New Roman" w:hAnsi="Times New Roman"/>
          <w:sz w:val="28"/>
          <w:szCs w:val="28"/>
        </w:rPr>
        <w:t xml:space="preserve"> РФ 2002 г. </w:t>
      </w:r>
      <w:r w:rsidRPr="00112D30">
        <w:rPr>
          <w:rFonts w:ascii="Times New Roman" w:hAnsi="Times New Roman"/>
          <w:sz w:val="28"/>
          <w:szCs w:val="28"/>
        </w:rPr>
        <w:t xml:space="preserve">[Текст] </w:t>
      </w:r>
      <w:r w:rsidRPr="009E354E">
        <w:rPr>
          <w:rFonts w:ascii="Times New Roman" w:hAnsi="Times New Roman"/>
          <w:sz w:val="28"/>
          <w:szCs w:val="28"/>
        </w:rPr>
        <w:t>/ Б. Р. Карабельников. -</w:t>
      </w:r>
      <w:r>
        <w:rPr>
          <w:rFonts w:ascii="Times New Roman" w:hAnsi="Times New Roman"/>
          <w:sz w:val="28"/>
          <w:szCs w:val="28"/>
        </w:rPr>
        <w:t xml:space="preserve"> </w:t>
      </w:r>
      <w:r w:rsidRPr="009E354E">
        <w:rPr>
          <w:rFonts w:ascii="Times New Roman" w:hAnsi="Times New Roman"/>
          <w:sz w:val="28"/>
          <w:szCs w:val="28"/>
        </w:rPr>
        <w:t>М.:Статут, 2008. – 605 с.</w:t>
      </w:r>
    </w:p>
    <w:p w:rsidR="008415AC" w:rsidRPr="00C20F79" w:rsidRDefault="008415AC" w:rsidP="00AA25E8">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Pr>
          <w:rFonts w:ascii="Times New Roman" w:hAnsi="Times New Roman"/>
          <w:sz w:val="28"/>
          <w:szCs w:val="28"/>
        </w:rPr>
        <w:t xml:space="preserve">Практика МКАС при Торговельно-промисловій палаті України </w:t>
      </w:r>
      <w:r w:rsidRPr="00C20F79">
        <w:rPr>
          <w:rFonts w:ascii="Times New Roman" w:hAnsi="Times New Roman"/>
          <w:sz w:val="28"/>
          <w:szCs w:val="28"/>
          <w:lang w:val="ru-RU"/>
        </w:rPr>
        <w:t xml:space="preserve">[Електронний ресурс] – Режим доступу: </w:t>
      </w:r>
      <w:hyperlink r:id="rId12" w:history="1">
        <w:r w:rsidRPr="001D6EBB">
          <w:rPr>
            <w:rStyle w:val="a4"/>
            <w:rFonts w:ascii="Times New Roman" w:hAnsi="Times New Roman"/>
            <w:sz w:val="28"/>
            <w:szCs w:val="28"/>
          </w:rPr>
          <w:t>http://arb.ucci.org.ua/icac/cases/2006-2010/caseNo1.pdf</w:t>
        </w:r>
      </w:hyperlink>
    </w:p>
    <w:p w:rsidR="008415AC" w:rsidRDefault="008415AC" w:rsidP="004E68E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en-US"/>
        </w:rPr>
        <w:t xml:space="preserve">ICC Arbitration Rules, 2017 [Electronic resource] -  Mode of access: </w:t>
      </w:r>
      <w:r w:rsidRPr="00614C65">
        <w:rPr>
          <w:rFonts w:ascii="Times New Roman" w:hAnsi="Times New Roman"/>
          <w:sz w:val="28"/>
          <w:szCs w:val="28"/>
        </w:rPr>
        <w:t> </w:t>
      </w:r>
      <w:hyperlink r:id="rId13" w:history="1">
        <w:r w:rsidRPr="00814FB1">
          <w:rPr>
            <w:rStyle w:val="a4"/>
            <w:rFonts w:ascii="Times New Roman" w:hAnsi="Times New Roman"/>
            <w:sz w:val="28"/>
            <w:szCs w:val="28"/>
          </w:rPr>
          <w:t>https://www.sidley.com/en/insights/newsupdates/2017/03/revised-icc-arbitration-rules-and-note-take-effect</w:t>
        </w:r>
      </w:hyperlink>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ru-RU"/>
        </w:rPr>
        <w:t xml:space="preserve">Минаков А. И. Арбитражные соглашения и практика рассмотрения внешнеэкономических споров </w:t>
      </w:r>
      <w:r>
        <w:rPr>
          <w:rFonts w:ascii="Times New Roman" w:hAnsi="Times New Roman"/>
          <w:sz w:val="28"/>
          <w:szCs w:val="28"/>
        </w:rPr>
        <w:t>[Текст]/</w:t>
      </w:r>
      <w:r>
        <w:rPr>
          <w:rFonts w:ascii="Times New Roman" w:hAnsi="Times New Roman"/>
          <w:sz w:val="28"/>
          <w:szCs w:val="28"/>
          <w:lang w:val="ru-RU"/>
        </w:rPr>
        <w:t xml:space="preserve">А. И. Минаков </w:t>
      </w:r>
      <w:r>
        <w:rPr>
          <w:rFonts w:ascii="Times New Roman" w:hAnsi="Times New Roman"/>
          <w:sz w:val="28"/>
          <w:szCs w:val="28"/>
        </w:rPr>
        <w:t>- М., 1985.- 254 с.</w:t>
      </w:r>
    </w:p>
    <w:p w:rsidR="008415AC"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sidRPr="009D5490">
        <w:rPr>
          <w:rFonts w:ascii="Times New Roman" w:hAnsi="Times New Roman"/>
          <w:sz w:val="28"/>
          <w:szCs w:val="28"/>
          <w:lang w:val="ru-RU"/>
        </w:rPr>
        <w:lastRenderedPageBreak/>
        <w:t>Венская конвенция о договорах международной купли-продажи товаров: практика применения в России и за рубежом  [Текст]/ отв. ред. А. С. Комаров. – М.: Волтерс Клувер,</w:t>
      </w:r>
      <w:r>
        <w:rPr>
          <w:rFonts w:ascii="Times New Roman" w:hAnsi="Times New Roman"/>
          <w:sz w:val="28"/>
          <w:szCs w:val="28"/>
        </w:rPr>
        <w:t xml:space="preserve"> 2007. – 288 с. </w:t>
      </w:r>
    </w:p>
    <w:p w:rsidR="008415AC" w:rsidRPr="00112D30" w:rsidRDefault="008415AC" w:rsidP="00B6349B">
      <w:pPr>
        <w:numPr>
          <w:ilvl w:val="0"/>
          <w:numId w:val="30"/>
        </w:numPr>
        <w:spacing w:line="360" w:lineRule="auto"/>
        <w:jc w:val="both"/>
        <w:rPr>
          <w:rFonts w:ascii="Times New Roman" w:hAnsi="Times New Roman"/>
          <w:sz w:val="28"/>
          <w:szCs w:val="28"/>
        </w:rPr>
      </w:pPr>
      <w:r w:rsidRPr="00112D30">
        <w:rPr>
          <w:rFonts w:ascii="Times New Roman" w:hAnsi="Times New Roman"/>
          <w:sz w:val="28"/>
          <w:szCs w:val="28"/>
        </w:rPr>
        <w:t>Смітюх А. В. Застосування міжнародними комерційними арбітражними судами принципів міжнародних комерційних договорів [Текст] / А. В. Смітюх // Підприємництво, господарство і право. – 2002. - №1. - С. 65-67.</w:t>
      </w:r>
    </w:p>
    <w:p w:rsidR="008415AC" w:rsidRPr="009D5490"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lang w:val="ru-RU"/>
        </w:rPr>
      </w:pPr>
      <w:r w:rsidRPr="009D5490">
        <w:rPr>
          <w:rFonts w:ascii="Times New Roman" w:hAnsi="Times New Roman"/>
          <w:sz w:val="28"/>
          <w:szCs w:val="28"/>
          <w:lang w:val="ru-RU"/>
        </w:rPr>
        <w:t xml:space="preserve">Бахин С. В. Субправо (международные своды унифицированного контрактного права) [Текст] /С. В.Бахин. – СПб.: Издательство “Юридический центр Пресс”, 2002. – 311 с. </w:t>
      </w:r>
    </w:p>
    <w:p w:rsidR="008415AC" w:rsidRPr="00274919" w:rsidRDefault="008415AC" w:rsidP="00904BDD">
      <w:pPr>
        <w:widowControl w:val="0"/>
        <w:numPr>
          <w:ilvl w:val="0"/>
          <w:numId w:val="30"/>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rPr>
        <w:t xml:space="preserve">Щокіна О. О. Правовий звичай міжнародної торгівлі як джерело міжнародного приватного права </w:t>
      </w:r>
      <w:r w:rsidRPr="00112D30">
        <w:rPr>
          <w:rFonts w:ascii="Times New Roman" w:hAnsi="Times New Roman"/>
          <w:sz w:val="28"/>
          <w:szCs w:val="28"/>
        </w:rPr>
        <w:t>[Текст] /</w:t>
      </w:r>
      <w:r>
        <w:rPr>
          <w:rFonts w:ascii="Times New Roman" w:hAnsi="Times New Roman"/>
          <w:sz w:val="28"/>
          <w:szCs w:val="28"/>
        </w:rPr>
        <w:t>О. О. Щокіна. – Х., 2007. – 221 с.</w:t>
      </w:r>
    </w:p>
    <w:p w:rsidR="008415AC" w:rsidRPr="00614C65" w:rsidRDefault="008415AC" w:rsidP="004F6CDF">
      <w:pPr>
        <w:widowControl w:val="0"/>
        <w:autoSpaceDE w:val="0"/>
        <w:autoSpaceDN w:val="0"/>
        <w:adjustRightInd w:val="0"/>
        <w:spacing w:line="360" w:lineRule="auto"/>
        <w:jc w:val="both"/>
        <w:rPr>
          <w:rFonts w:ascii="Times New Roman" w:hAnsi="Times New Roman"/>
          <w:sz w:val="28"/>
          <w:szCs w:val="28"/>
        </w:rPr>
      </w:pP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p>
    <w:p w:rsidR="008415AC" w:rsidRPr="00614C65" w:rsidRDefault="008415AC" w:rsidP="004F6CDF">
      <w:pPr>
        <w:widowControl w:val="0"/>
        <w:autoSpaceDE w:val="0"/>
        <w:autoSpaceDN w:val="0"/>
        <w:adjustRightInd w:val="0"/>
        <w:spacing w:line="360" w:lineRule="auto"/>
        <w:ind w:firstLine="944"/>
        <w:jc w:val="both"/>
        <w:rPr>
          <w:rFonts w:ascii="Times New Roman" w:hAnsi="Times New Roman"/>
          <w:sz w:val="28"/>
          <w:szCs w:val="28"/>
        </w:rPr>
      </w:pPr>
      <w:r w:rsidRPr="00614C65">
        <w:rPr>
          <w:rFonts w:ascii="Times New Roman" w:hAnsi="Times New Roman"/>
          <w:sz w:val="28"/>
          <w:szCs w:val="28"/>
        </w:rPr>
        <w:t> </w:t>
      </w:r>
      <w:bookmarkStart w:id="0" w:name="_GoBack"/>
      <w:bookmarkEnd w:id="0"/>
    </w:p>
    <w:sectPr w:rsidR="008415AC" w:rsidRPr="00614C65" w:rsidSect="00B7010F">
      <w:footerReference w:type="even" r:id="rId14"/>
      <w:footerReference w:type="default" r:id="rId15"/>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15AC" w:rsidRDefault="008415AC">
      <w:r>
        <w:separator/>
      </w:r>
    </w:p>
  </w:endnote>
  <w:endnote w:type="continuationSeparator" w:id="0">
    <w:p w:rsidR="008415AC" w:rsidRDefault="008415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
    <w:panose1 w:val="00000000000000000000"/>
    <w:charset w:val="80"/>
    <w:family w:val="auto"/>
    <w:notTrueType/>
    <w:pitch w:val="variable"/>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ime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15AC" w:rsidRDefault="008415AC" w:rsidP="00C07A92">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8415AC" w:rsidRDefault="008415AC" w:rsidP="00B7010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15AC" w:rsidRDefault="008415AC" w:rsidP="00C07A92">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6E061B">
      <w:rPr>
        <w:rStyle w:val="a9"/>
        <w:noProof/>
      </w:rPr>
      <w:t>17</w:t>
    </w:r>
    <w:r>
      <w:rPr>
        <w:rStyle w:val="a9"/>
      </w:rPr>
      <w:fldChar w:fldCharType="end"/>
    </w:r>
  </w:p>
  <w:p w:rsidR="008415AC" w:rsidRDefault="008415AC" w:rsidP="00B7010F">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15AC" w:rsidRDefault="008415AC">
      <w:r>
        <w:separator/>
      </w:r>
    </w:p>
  </w:footnote>
  <w:footnote w:type="continuationSeparator" w:id="0">
    <w:p w:rsidR="008415AC" w:rsidRDefault="008415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FCC436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5C72089A"/>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215C201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0826C3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6F1E301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150EC7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AA0514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996D5E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739C894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AC62BD2A"/>
    <w:lvl w:ilvl="0">
      <w:start w:val="1"/>
      <w:numFmt w:val="bullet"/>
      <w:lvlText w:val=""/>
      <w:lvlJc w:val="left"/>
      <w:pPr>
        <w:tabs>
          <w:tab w:val="num" w:pos="360"/>
        </w:tabs>
        <w:ind w:left="360" w:hanging="360"/>
      </w:pPr>
      <w:rPr>
        <w:rFonts w:ascii="Symbol" w:hAnsi="Symbol" w:hint="default"/>
      </w:rPr>
    </w:lvl>
  </w:abstractNum>
  <w:abstractNum w:abstractNumId="10">
    <w:nsid w:val="13670320"/>
    <w:multiLevelType w:val="hybridMultilevel"/>
    <w:tmpl w:val="FD4292FE"/>
    <w:lvl w:ilvl="0" w:tplc="8E803686">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17106315"/>
    <w:multiLevelType w:val="hybridMultilevel"/>
    <w:tmpl w:val="6E9CE14A"/>
    <w:lvl w:ilvl="0" w:tplc="99887E9A">
      <w:start w:val="1"/>
      <w:numFmt w:val="decimal"/>
      <w:lvlText w:val="%1."/>
      <w:lvlJc w:val="left"/>
      <w:pPr>
        <w:ind w:left="1304" w:hanging="360"/>
      </w:pPr>
      <w:rPr>
        <w:rFonts w:cs="Times New Roman" w:hint="default"/>
      </w:rPr>
    </w:lvl>
    <w:lvl w:ilvl="1" w:tplc="04090019" w:tentative="1">
      <w:start w:val="1"/>
      <w:numFmt w:val="lowerLetter"/>
      <w:lvlText w:val="%2."/>
      <w:lvlJc w:val="left"/>
      <w:pPr>
        <w:ind w:left="2024" w:hanging="360"/>
      </w:pPr>
      <w:rPr>
        <w:rFonts w:cs="Times New Roman"/>
      </w:rPr>
    </w:lvl>
    <w:lvl w:ilvl="2" w:tplc="0409001B" w:tentative="1">
      <w:start w:val="1"/>
      <w:numFmt w:val="lowerRoman"/>
      <w:lvlText w:val="%3."/>
      <w:lvlJc w:val="right"/>
      <w:pPr>
        <w:ind w:left="2744" w:hanging="180"/>
      </w:pPr>
      <w:rPr>
        <w:rFonts w:cs="Times New Roman"/>
      </w:rPr>
    </w:lvl>
    <w:lvl w:ilvl="3" w:tplc="0409000F" w:tentative="1">
      <w:start w:val="1"/>
      <w:numFmt w:val="decimal"/>
      <w:lvlText w:val="%4."/>
      <w:lvlJc w:val="left"/>
      <w:pPr>
        <w:ind w:left="3464" w:hanging="360"/>
      </w:pPr>
      <w:rPr>
        <w:rFonts w:cs="Times New Roman"/>
      </w:rPr>
    </w:lvl>
    <w:lvl w:ilvl="4" w:tplc="04090019" w:tentative="1">
      <w:start w:val="1"/>
      <w:numFmt w:val="lowerLetter"/>
      <w:lvlText w:val="%5."/>
      <w:lvlJc w:val="left"/>
      <w:pPr>
        <w:ind w:left="4184" w:hanging="360"/>
      </w:pPr>
      <w:rPr>
        <w:rFonts w:cs="Times New Roman"/>
      </w:rPr>
    </w:lvl>
    <w:lvl w:ilvl="5" w:tplc="0409001B" w:tentative="1">
      <w:start w:val="1"/>
      <w:numFmt w:val="lowerRoman"/>
      <w:lvlText w:val="%6."/>
      <w:lvlJc w:val="right"/>
      <w:pPr>
        <w:ind w:left="4904" w:hanging="180"/>
      </w:pPr>
      <w:rPr>
        <w:rFonts w:cs="Times New Roman"/>
      </w:rPr>
    </w:lvl>
    <w:lvl w:ilvl="6" w:tplc="0409000F" w:tentative="1">
      <w:start w:val="1"/>
      <w:numFmt w:val="decimal"/>
      <w:lvlText w:val="%7."/>
      <w:lvlJc w:val="left"/>
      <w:pPr>
        <w:ind w:left="5624" w:hanging="360"/>
      </w:pPr>
      <w:rPr>
        <w:rFonts w:cs="Times New Roman"/>
      </w:rPr>
    </w:lvl>
    <w:lvl w:ilvl="7" w:tplc="04090019" w:tentative="1">
      <w:start w:val="1"/>
      <w:numFmt w:val="lowerLetter"/>
      <w:lvlText w:val="%8."/>
      <w:lvlJc w:val="left"/>
      <w:pPr>
        <w:ind w:left="6344" w:hanging="360"/>
      </w:pPr>
      <w:rPr>
        <w:rFonts w:cs="Times New Roman"/>
      </w:rPr>
    </w:lvl>
    <w:lvl w:ilvl="8" w:tplc="0409001B" w:tentative="1">
      <w:start w:val="1"/>
      <w:numFmt w:val="lowerRoman"/>
      <w:lvlText w:val="%9."/>
      <w:lvlJc w:val="right"/>
      <w:pPr>
        <w:ind w:left="7064" w:hanging="180"/>
      </w:pPr>
      <w:rPr>
        <w:rFonts w:cs="Times New Roman"/>
      </w:rPr>
    </w:lvl>
  </w:abstractNum>
  <w:abstractNum w:abstractNumId="12">
    <w:nsid w:val="279D6CC1"/>
    <w:multiLevelType w:val="multilevel"/>
    <w:tmpl w:val="6464B656"/>
    <w:lvl w:ilvl="0">
      <w:start w:val="2"/>
      <w:numFmt w:val="decimal"/>
      <w:lvlText w:val="%1."/>
      <w:lvlJc w:val="left"/>
      <w:pPr>
        <w:ind w:left="420" w:hanging="420"/>
      </w:pPr>
      <w:rPr>
        <w:rFonts w:cs="Times New Roman" w:hint="default"/>
      </w:rPr>
    </w:lvl>
    <w:lvl w:ilvl="1">
      <w:start w:val="3"/>
      <w:numFmt w:val="decimal"/>
      <w:lvlText w:val="%1.%2."/>
      <w:lvlJc w:val="left"/>
      <w:pPr>
        <w:ind w:left="2139" w:hanging="720"/>
      </w:pPr>
      <w:rPr>
        <w:rFonts w:cs="Times New Roman" w:hint="default"/>
        <w:b/>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8214" w:hanging="180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13">
    <w:nsid w:val="27BE5BFE"/>
    <w:multiLevelType w:val="multilevel"/>
    <w:tmpl w:val="42727B6A"/>
    <w:lvl w:ilvl="0">
      <w:start w:val="2"/>
      <w:numFmt w:val="decimal"/>
      <w:lvlText w:val="%1."/>
      <w:lvlJc w:val="left"/>
      <w:pPr>
        <w:ind w:left="420" w:hanging="420"/>
      </w:pPr>
      <w:rPr>
        <w:rFonts w:cs="Times New Roman" w:hint="default"/>
      </w:rPr>
    </w:lvl>
    <w:lvl w:ilvl="1">
      <w:start w:val="3"/>
      <w:numFmt w:val="decimal"/>
      <w:lvlText w:val="%1.%2."/>
      <w:lvlJc w:val="left"/>
      <w:pPr>
        <w:ind w:left="862"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nsid w:val="2AEB215C"/>
    <w:multiLevelType w:val="multilevel"/>
    <w:tmpl w:val="1C7062A6"/>
    <w:lvl w:ilvl="0">
      <w:start w:val="1"/>
      <w:numFmt w:val="decimal"/>
      <w:lvlText w:val="%1."/>
      <w:lvlJc w:val="left"/>
      <w:pPr>
        <w:ind w:left="640" w:hanging="640"/>
      </w:pPr>
      <w:rPr>
        <w:rFonts w:cs="Times New Roman" w:hint="default"/>
      </w:rPr>
    </w:lvl>
    <w:lvl w:ilvl="1">
      <w:start w:val="1"/>
      <w:numFmt w:val="decimal"/>
      <w:lvlText w:val="%1.%2."/>
      <w:lvlJc w:val="left"/>
      <w:pPr>
        <w:ind w:left="1855" w:hanging="720"/>
      </w:pPr>
      <w:rPr>
        <w:rFonts w:cs="Times New Roman" w:hint="default"/>
      </w:rPr>
    </w:lvl>
    <w:lvl w:ilvl="2">
      <w:start w:val="1"/>
      <w:numFmt w:val="decimal"/>
      <w:lvlText w:val="%1.%2.%3."/>
      <w:lvlJc w:val="left"/>
      <w:pPr>
        <w:ind w:left="2680" w:hanging="720"/>
      </w:pPr>
      <w:rPr>
        <w:rFonts w:cs="Times New Roman" w:hint="default"/>
      </w:rPr>
    </w:lvl>
    <w:lvl w:ilvl="3">
      <w:start w:val="1"/>
      <w:numFmt w:val="decimal"/>
      <w:lvlText w:val="%1.%2.%3.%4."/>
      <w:lvlJc w:val="left"/>
      <w:pPr>
        <w:ind w:left="4020" w:hanging="1080"/>
      </w:pPr>
      <w:rPr>
        <w:rFonts w:cs="Times New Roman" w:hint="default"/>
      </w:rPr>
    </w:lvl>
    <w:lvl w:ilvl="4">
      <w:start w:val="1"/>
      <w:numFmt w:val="decimal"/>
      <w:lvlText w:val="%1.%2.%3.%4.%5."/>
      <w:lvlJc w:val="left"/>
      <w:pPr>
        <w:ind w:left="5000" w:hanging="1080"/>
      </w:pPr>
      <w:rPr>
        <w:rFonts w:cs="Times New Roman" w:hint="default"/>
      </w:rPr>
    </w:lvl>
    <w:lvl w:ilvl="5">
      <w:start w:val="1"/>
      <w:numFmt w:val="decimal"/>
      <w:lvlText w:val="%1.%2.%3.%4.%5.%6."/>
      <w:lvlJc w:val="left"/>
      <w:pPr>
        <w:ind w:left="6340" w:hanging="1440"/>
      </w:pPr>
      <w:rPr>
        <w:rFonts w:cs="Times New Roman" w:hint="default"/>
      </w:rPr>
    </w:lvl>
    <w:lvl w:ilvl="6">
      <w:start w:val="1"/>
      <w:numFmt w:val="decimal"/>
      <w:lvlText w:val="%1.%2.%3.%4.%5.%6.%7."/>
      <w:lvlJc w:val="left"/>
      <w:pPr>
        <w:ind w:left="7680" w:hanging="1800"/>
      </w:pPr>
      <w:rPr>
        <w:rFonts w:cs="Times New Roman" w:hint="default"/>
      </w:rPr>
    </w:lvl>
    <w:lvl w:ilvl="7">
      <w:start w:val="1"/>
      <w:numFmt w:val="decimal"/>
      <w:lvlText w:val="%1.%2.%3.%4.%5.%6.%7.%8."/>
      <w:lvlJc w:val="left"/>
      <w:pPr>
        <w:ind w:left="8660" w:hanging="1800"/>
      </w:pPr>
      <w:rPr>
        <w:rFonts w:cs="Times New Roman" w:hint="default"/>
      </w:rPr>
    </w:lvl>
    <w:lvl w:ilvl="8">
      <w:start w:val="1"/>
      <w:numFmt w:val="decimal"/>
      <w:lvlText w:val="%1.%2.%3.%4.%5.%6.%7.%8.%9."/>
      <w:lvlJc w:val="left"/>
      <w:pPr>
        <w:ind w:left="10000" w:hanging="2160"/>
      </w:pPr>
      <w:rPr>
        <w:rFonts w:cs="Times New Roman" w:hint="default"/>
      </w:rPr>
    </w:lvl>
  </w:abstractNum>
  <w:abstractNum w:abstractNumId="15">
    <w:nsid w:val="2B3B3A90"/>
    <w:multiLevelType w:val="hybridMultilevel"/>
    <w:tmpl w:val="D2A6D356"/>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6">
    <w:nsid w:val="2BDA101C"/>
    <w:multiLevelType w:val="multilevel"/>
    <w:tmpl w:val="9CFAB316"/>
    <w:lvl w:ilvl="0">
      <w:start w:val="1"/>
      <w:numFmt w:val="decimal"/>
      <w:lvlText w:val="%1."/>
      <w:lvlJc w:val="left"/>
      <w:pPr>
        <w:ind w:left="1069" w:hanging="360"/>
      </w:pPr>
      <w:rPr>
        <w:rFonts w:cs="Times New Roman" w:hint="default"/>
      </w:rPr>
    </w:lvl>
    <w:lvl w:ilvl="1">
      <w:start w:val="5"/>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17">
    <w:nsid w:val="2D8745F6"/>
    <w:multiLevelType w:val="multilevel"/>
    <w:tmpl w:val="4D5AD244"/>
    <w:lvl w:ilvl="0">
      <w:start w:val="1"/>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2ED44603"/>
    <w:multiLevelType w:val="hybridMultilevel"/>
    <w:tmpl w:val="A012796E"/>
    <w:lvl w:ilvl="0" w:tplc="39C0038E">
      <w:start w:val="3"/>
      <w:numFmt w:val="bullet"/>
      <w:lvlText w:val="-"/>
      <w:lvlJc w:val="left"/>
      <w:pPr>
        <w:ind w:left="1709" w:hanging="1000"/>
      </w:pPr>
      <w:rPr>
        <w:rFonts w:ascii="Times New Roman" w:eastAsia="MS ??" w:hAnsi="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9">
    <w:nsid w:val="37881179"/>
    <w:multiLevelType w:val="multilevel"/>
    <w:tmpl w:val="E8A006F0"/>
    <w:lvl w:ilvl="0">
      <w:start w:val="3"/>
      <w:numFmt w:val="decimal"/>
      <w:lvlText w:val="%1."/>
      <w:lvlJc w:val="left"/>
      <w:pPr>
        <w:ind w:left="420" w:hanging="42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0">
    <w:nsid w:val="3B184E03"/>
    <w:multiLevelType w:val="hybridMultilevel"/>
    <w:tmpl w:val="65029228"/>
    <w:lvl w:ilvl="0" w:tplc="AC42F79A">
      <w:start w:val="3"/>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21">
    <w:nsid w:val="4EB24F0E"/>
    <w:multiLevelType w:val="hybridMultilevel"/>
    <w:tmpl w:val="C6461C4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57AD61F9"/>
    <w:multiLevelType w:val="hybridMultilevel"/>
    <w:tmpl w:val="AD46D7CA"/>
    <w:lvl w:ilvl="0" w:tplc="EFFAE678">
      <w:start w:val="1"/>
      <w:numFmt w:val="bullet"/>
      <w:lvlText w:val=""/>
      <w:lvlJc w:val="left"/>
      <w:pPr>
        <w:ind w:left="360" w:hanging="360"/>
      </w:pPr>
      <w:rPr>
        <w:rFonts w:ascii="Symbol" w:hAnsi="Symbol" w:hint="default"/>
        <w:sz w:val="24"/>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599A3EB5"/>
    <w:multiLevelType w:val="hybridMultilevel"/>
    <w:tmpl w:val="A7E699EA"/>
    <w:lvl w:ilvl="0" w:tplc="0409000F">
      <w:start w:val="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5ACC7DA6"/>
    <w:multiLevelType w:val="multilevel"/>
    <w:tmpl w:val="3F564DE2"/>
    <w:lvl w:ilvl="0">
      <w:start w:val="1"/>
      <w:numFmt w:val="decimal"/>
      <w:lvlText w:val="%1."/>
      <w:lvlJc w:val="left"/>
      <w:pPr>
        <w:ind w:left="420" w:hanging="420"/>
      </w:pPr>
      <w:rPr>
        <w:rFonts w:cs="Times New Roman" w:hint="default"/>
        <w:b w:val="0"/>
      </w:rPr>
    </w:lvl>
    <w:lvl w:ilvl="1">
      <w:start w:val="4"/>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25">
    <w:nsid w:val="5D6C4E78"/>
    <w:multiLevelType w:val="hybridMultilevel"/>
    <w:tmpl w:val="47A4F3AA"/>
    <w:lvl w:ilvl="0" w:tplc="A71A30C4">
      <w:start w:val="3"/>
      <w:numFmt w:val="decimal"/>
      <w:lvlText w:val="%1."/>
      <w:lvlJc w:val="left"/>
      <w:pPr>
        <w:ind w:left="860" w:hanging="360"/>
      </w:pPr>
      <w:rPr>
        <w:rFonts w:cs="Times New Roman" w:hint="default"/>
      </w:rPr>
    </w:lvl>
    <w:lvl w:ilvl="1" w:tplc="04090019" w:tentative="1">
      <w:start w:val="1"/>
      <w:numFmt w:val="lowerLetter"/>
      <w:lvlText w:val="%2."/>
      <w:lvlJc w:val="left"/>
      <w:pPr>
        <w:ind w:left="1580" w:hanging="360"/>
      </w:pPr>
      <w:rPr>
        <w:rFonts w:cs="Times New Roman"/>
      </w:rPr>
    </w:lvl>
    <w:lvl w:ilvl="2" w:tplc="0409001B" w:tentative="1">
      <w:start w:val="1"/>
      <w:numFmt w:val="lowerRoman"/>
      <w:lvlText w:val="%3."/>
      <w:lvlJc w:val="right"/>
      <w:pPr>
        <w:ind w:left="2300" w:hanging="180"/>
      </w:pPr>
      <w:rPr>
        <w:rFonts w:cs="Times New Roman"/>
      </w:rPr>
    </w:lvl>
    <w:lvl w:ilvl="3" w:tplc="0409000F" w:tentative="1">
      <w:start w:val="1"/>
      <w:numFmt w:val="decimal"/>
      <w:lvlText w:val="%4."/>
      <w:lvlJc w:val="left"/>
      <w:pPr>
        <w:ind w:left="3020" w:hanging="360"/>
      </w:pPr>
      <w:rPr>
        <w:rFonts w:cs="Times New Roman"/>
      </w:rPr>
    </w:lvl>
    <w:lvl w:ilvl="4" w:tplc="04090019" w:tentative="1">
      <w:start w:val="1"/>
      <w:numFmt w:val="lowerLetter"/>
      <w:lvlText w:val="%5."/>
      <w:lvlJc w:val="left"/>
      <w:pPr>
        <w:ind w:left="3740" w:hanging="360"/>
      </w:pPr>
      <w:rPr>
        <w:rFonts w:cs="Times New Roman"/>
      </w:rPr>
    </w:lvl>
    <w:lvl w:ilvl="5" w:tplc="0409001B" w:tentative="1">
      <w:start w:val="1"/>
      <w:numFmt w:val="lowerRoman"/>
      <w:lvlText w:val="%6."/>
      <w:lvlJc w:val="right"/>
      <w:pPr>
        <w:ind w:left="4460" w:hanging="180"/>
      </w:pPr>
      <w:rPr>
        <w:rFonts w:cs="Times New Roman"/>
      </w:rPr>
    </w:lvl>
    <w:lvl w:ilvl="6" w:tplc="0409000F" w:tentative="1">
      <w:start w:val="1"/>
      <w:numFmt w:val="decimal"/>
      <w:lvlText w:val="%7."/>
      <w:lvlJc w:val="left"/>
      <w:pPr>
        <w:ind w:left="5180" w:hanging="360"/>
      </w:pPr>
      <w:rPr>
        <w:rFonts w:cs="Times New Roman"/>
      </w:rPr>
    </w:lvl>
    <w:lvl w:ilvl="7" w:tplc="04090019" w:tentative="1">
      <w:start w:val="1"/>
      <w:numFmt w:val="lowerLetter"/>
      <w:lvlText w:val="%8."/>
      <w:lvlJc w:val="left"/>
      <w:pPr>
        <w:ind w:left="5900" w:hanging="360"/>
      </w:pPr>
      <w:rPr>
        <w:rFonts w:cs="Times New Roman"/>
      </w:rPr>
    </w:lvl>
    <w:lvl w:ilvl="8" w:tplc="0409001B" w:tentative="1">
      <w:start w:val="1"/>
      <w:numFmt w:val="lowerRoman"/>
      <w:lvlText w:val="%9."/>
      <w:lvlJc w:val="right"/>
      <w:pPr>
        <w:ind w:left="6620" w:hanging="180"/>
      </w:pPr>
      <w:rPr>
        <w:rFonts w:cs="Times New Roman"/>
      </w:rPr>
    </w:lvl>
  </w:abstractNum>
  <w:abstractNum w:abstractNumId="26">
    <w:nsid w:val="767B30F4"/>
    <w:multiLevelType w:val="hybridMultilevel"/>
    <w:tmpl w:val="9FDEB89E"/>
    <w:lvl w:ilvl="0" w:tplc="DD7684F8">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6B55A4F"/>
    <w:multiLevelType w:val="hybridMultilevel"/>
    <w:tmpl w:val="6076E506"/>
    <w:lvl w:ilvl="0" w:tplc="CF6CDF68">
      <w:start w:val="1"/>
      <w:numFmt w:val="decimal"/>
      <w:lvlText w:val="%1."/>
      <w:lvlJc w:val="left"/>
      <w:pPr>
        <w:ind w:left="644" w:hanging="360"/>
      </w:pPr>
      <w:rPr>
        <w:rFonts w:cs="Times New Roman"/>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BA40F67"/>
    <w:multiLevelType w:val="multilevel"/>
    <w:tmpl w:val="4D5AD244"/>
    <w:lvl w:ilvl="0">
      <w:start w:val="1"/>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9">
    <w:nsid w:val="7E5B33FA"/>
    <w:multiLevelType w:val="hybridMultilevel"/>
    <w:tmpl w:val="8116B18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7E9157B9"/>
    <w:multiLevelType w:val="multilevel"/>
    <w:tmpl w:val="4D5AD244"/>
    <w:lvl w:ilvl="0">
      <w:start w:val="1"/>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21"/>
  </w:num>
  <w:num w:numId="13">
    <w:abstractNumId w:val="26"/>
  </w:num>
  <w:num w:numId="14">
    <w:abstractNumId w:val="16"/>
  </w:num>
  <w:num w:numId="15">
    <w:abstractNumId w:val="12"/>
  </w:num>
  <w:num w:numId="16">
    <w:abstractNumId w:val="13"/>
  </w:num>
  <w:num w:numId="17">
    <w:abstractNumId w:val="27"/>
  </w:num>
  <w:num w:numId="18">
    <w:abstractNumId w:val="24"/>
  </w:num>
  <w:num w:numId="19">
    <w:abstractNumId w:val="28"/>
  </w:num>
  <w:num w:numId="20">
    <w:abstractNumId w:val="17"/>
  </w:num>
  <w:num w:numId="21">
    <w:abstractNumId w:val="30"/>
  </w:num>
  <w:num w:numId="22">
    <w:abstractNumId w:val="25"/>
  </w:num>
  <w:num w:numId="23">
    <w:abstractNumId w:val="23"/>
  </w:num>
  <w:num w:numId="24">
    <w:abstractNumId w:val="19"/>
  </w:num>
  <w:num w:numId="25">
    <w:abstractNumId w:val="22"/>
  </w:num>
  <w:num w:numId="26">
    <w:abstractNumId w:val="18"/>
  </w:num>
  <w:num w:numId="27">
    <w:abstractNumId w:val="20"/>
  </w:num>
  <w:num w:numId="28">
    <w:abstractNumId w:val="14"/>
  </w:num>
  <w:num w:numId="29">
    <w:abstractNumId w:val="10"/>
  </w:num>
  <w:num w:numId="30">
    <w:abstractNumId w:val="29"/>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947"/>
    <w:rsid w:val="00001030"/>
    <w:rsid w:val="0000403E"/>
    <w:rsid w:val="000060DF"/>
    <w:rsid w:val="00007536"/>
    <w:rsid w:val="000076F5"/>
    <w:rsid w:val="0001337D"/>
    <w:rsid w:val="000143BD"/>
    <w:rsid w:val="00014451"/>
    <w:rsid w:val="000152EF"/>
    <w:rsid w:val="00016E91"/>
    <w:rsid w:val="00017B30"/>
    <w:rsid w:val="00020A3F"/>
    <w:rsid w:val="000239D4"/>
    <w:rsid w:val="00023CCA"/>
    <w:rsid w:val="00024EFD"/>
    <w:rsid w:val="00027C85"/>
    <w:rsid w:val="00034D80"/>
    <w:rsid w:val="00040171"/>
    <w:rsid w:val="000401B2"/>
    <w:rsid w:val="00040477"/>
    <w:rsid w:val="00044EAD"/>
    <w:rsid w:val="00051515"/>
    <w:rsid w:val="00056012"/>
    <w:rsid w:val="000570CD"/>
    <w:rsid w:val="000578C0"/>
    <w:rsid w:val="00060F3F"/>
    <w:rsid w:val="000617F1"/>
    <w:rsid w:val="00065EA3"/>
    <w:rsid w:val="00066FDF"/>
    <w:rsid w:val="00067FAE"/>
    <w:rsid w:val="00070244"/>
    <w:rsid w:val="00070DFF"/>
    <w:rsid w:val="00072F79"/>
    <w:rsid w:val="000750A9"/>
    <w:rsid w:val="00075409"/>
    <w:rsid w:val="00080E58"/>
    <w:rsid w:val="000826C6"/>
    <w:rsid w:val="00090124"/>
    <w:rsid w:val="0009175D"/>
    <w:rsid w:val="00094655"/>
    <w:rsid w:val="000959B4"/>
    <w:rsid w:val="00096053"/>
    <w:rsid w:val="000A201B"/>
    <w:rsid w:val="000B1CE5"/>
    <w:rsid w:val="000B1EB1"/>
    <w:rsid w:val="000B5597"/>
    <w:rsid w:val="000B714B"/>
    <w:rsid w:val="000C5D01"/>
    <w:rsid w:val="000D2786"/>
    <w:rsid w:val="000D2BAE"/>
    <w:rsid w:val="000D31F9"/>
    <w:rsid w:val="000D58C1"/>
    <w:rsid w:val="000D60A4"/>
    <w:rsid w:val="000E01C0"/>
    <w:rsid w:val="000E5EB0"/>
    <w:rsid w:val="000E6361"/>
    <w:rsid w:val="000E6981"/>
    <w:rsid w:val="000E740E"/>
    <w:rsid w:val="000F0A50"/>
    <w:rsid w:val="000F12DE"/>
    <w:rsid w:val="000F4293"/>
    <w:rsid w:val="000F5302"/>
    <w:rsid w:val="00100CE4"/>
    <w:rsid w:val="0010331A"/>
    <w:rsid w:val="00104019"/>
    <w:rsid w:val="001058EC"/>
    <w:rsid w:val="001063CA"/>
    <w:rsid w:val="00110FB3"/>
    <w:rsid w:val="00112408"/>
    <w:rsid w:val="00112D30"/>
    <w:rsid w:val="00114FC0"/>
    <w:rsid w:val="0012185D"/>
    <w:rsid w:val="00121FAD"/>
    <w:rsid w:val="001244CC"/>
    <w:rsid w:val="00125BE8"/>
    <w:rsid w:val="001268E3"/>
    <w:rsid w:val="00127A25"/>
    <w:rsid w:val="001325AD"/>
    <w:rsid w:val="001343B8"/>
    <w:rsid w:val="00135CF6"/>
    <w:rsid w:val="00135E0A"/>
    <w:rsid w:val="00143A53"/>
    <w:rsid w:val="00145999"/>
    <w:rsid w:val="00151E9A"/>
    <w:rsid w:val="00152DF8"/>
    <w:rsid w:val="001534FB"/>
    <w:rsid w:val="0015396B"/>
    <w:rsid w:val="0015479B"/>
    <w:rsid w:val="001559B9"/>
    <w:rsid w:val="00155F38"/>
    <w:rsid w:val="001568CA"/>
    <w:rsid w:val="00157312"/>
    <w:rsid w:val="00157B18"/>
    <w:rsid w:val="00162D03"/>
    <w:rsid w:val="001630AA"/>
    <w:rsid w:val="0016416D"/>
    <w:rsid w:val="001654E0"/>
    <w:rsid w:val="00170E6F"/>
    <w:rsid w:val="0017189D"/>
    <w:rsid w:val="00171AF6"/>
    <w:rsid w:val="00173AC0"/>
    <w:rsid w:val="00173D53"/>
    <w:rsid w:val="00176A5B"/>
    <w:rsid w:val="001773D8"/>
    <w:rsid w:val="001801F2"/>
    <w:rsid w:val="001829FB"/>
    <w:rsid w:val="00186753"/>
    <w:rsid w:val="0019240A"/>
    <w:rsid w:val="0019402D"/>
    <w:rsid w:val="001A47E3"/>
    <w:rsid w:val="001A4BB5"/>
    <w:rsid w:val="001A4DAB"/>
    <w:rsid w:val="001A6FDE"/>
    <w:rsid w:val="001B0611"/>
    <w:rsid w:val="001B1A30"/>
    <w:rsid w:val="001B1B3A"/>
    <w:rsid w:val="001B5816"/>
    <w:rsid w:val="001B5DF3"/>
    <w:rsid w:val="001B66D2"/>
    <w:rsid w:val="001B70AF"/>
    <w:rsid w:val="001C2DD0"/>
    <w:rsid w:val="001C5E0B"/>
    <w:rsid w:val="001D2298"/>
    <w:rsid w:val="001D62CC"/>
    <w:rsid w:val="001D6914"/>
    <w:rsid w:val="001D6EBB"/>
    <w:rsid w:val="001D7850"/>
    <w:rsid w:val="001E0042"/>
    <w:rsid w:val="001E50A2"/>
    <w:rsid w:val="001E5FE1"/>
    <w:rsid w:val="001E6F2D"/>
    <w:rsid w:val="001E7077"/>
    <w:rsid w:val="001E7213"/>
    <w:rsid w:val="001E7CDD"/>
    <w:rsid w:val="001F02AB"/>
    <w:rsid w:val="001F3389"/>
    <w:rsid w:val="001F5421"/>
    <w:rsid w:val="002009D0"/>
    <w:rsid w:val="002025DE"/>
    <w:rsid w:val="00203193"/>
    <w:rsid w:val="002045DE"/>
    <w:rsid w:val="002053EF"/>
    <w:rsid w:val="002103D6"/>
    <w:rsid w:val="00210837"/>
    <w:rsid w:val="00210EA0"/>
    <w:rsid w:val="00213BB1"/>
    <w:rsid w:val="00214A5C"/>
    <w:rsid w:val="00214B79"/>
    <w:rsid w:val="00216448"/>
    <w:rsid w:val="00220040"/>
    <w:rsid w:val="002226D1"/>
    <w:rsid w:val="00224462"/>
    <w:rsid w:val="00224B41"/>
    <w:rsid w:val="0022658D"/>
    <w:rsid w:val="00230342"/>
    <w:rsid w:val="00231EF2"/>
    <w:rsid w:val="0024119D"/>
    <w:rsid w:val="00241D66"/>
    <w:rsid w:val="00242F05"/>
    <w:rsid w:val="002431C0"/>
    <w:rsid w:val="00246A18"/>
    <w:rsid w:val="0024737C"/>
    <w:rsid w:val="002533EC"/>
    <w:rsid w:val="00257983"/>
    <w:rsid w:val="0026505F"/>
    <w:rsid w:val="00265DC6"/>
    <w:rsid w:val="0027097C"/>
    <w:rsid w:val="00272FA9"/>
    <w:rsid w:val="00274919"/>
    <w:rsid w:val="00275F76"/>
    <w:rsid w:val="00281DF4"/>
    <w:rsid w:val="00283A33"/>
    <w:rsid w:val="00286517"/>
    <w:rsid w:val="00286D21"/>
    <w:rsid w:val="0029043D"/>
    <w:rsid w:val="0029120E"/>
    <w:rsid w:val="0029597B"/>
    <w:rsid w:val="00295EF3"/>
    <w:rsid w:val="00296EDE"/>
    <w:rsid w:val="002A14DD"/>
    <w:rsid w:val="002A210B"/>
    <w:rsid w:val="002A2507"/>
    <w:rsid w:val="002A4A6B"/>
    <w:rsid w:val="002A4AC6"/>
    <w:rsid w:val="002A4CE8"/>
    <w:rsid w:val="002A4E69"/>
    <w:rsid w:val="002A4FBF"/>
    <w:rsid w:val="002A6C7E"/>
    <w:rsid w:val="002A6FDE"/>
    <w:rsid w:val="002A7178"/>
    <w:rsid w:val="002B0E42"/>
    <w:rsid w:val="002B4B50"/>
    <w:rsid w:val="002B4BCE"/>
    <w:rsid w:val="002B5F0F"/>
    <w:rsid w:val="002B7883"/>
    <w:rsid w:val="002C0CBB"/>
    <w:rsid w:val="002C7CC2"/>
    <w:rsid w:val="002D022C"/>
    <w:rsid w:val="002D0D79"/>
    <w:rsid w:val="002D681D"/>
    <w:rsid w:val="002E1A7F"/>
    <w:rsid w:val="002E1C4C"/>
    <w:rsid w:val="002E1D2E"/>
    <w:rsid w:val="002E3C1A"/>
    <w:rsid w:val="002E4A5B"/>
    <w:rsid w:val="002E4E39"/>
    <w:rsid w:val="002E6141"/>
    <w:rsid w:val="002E6EF7"/>
    <w:rsid w:val="002F086F"/>
    <w:rsid w:val="002F1F58"/>
    <w:rsid w:val="002F3C81"/>
    <w:rsid w:val="002F5817"/>
    <w:rsid w:val="002F5844"/>
    <w:rsid w:val="002F6BC9"/>
    <w:rsid w:val="002F6F5F"/>
    <w:rsid w:val="002F716B"/>
    <w:rsid w:val="002F7E6B"/>
    <w:rsid w:val="00300FC0"/>
    <w:rsid w:val="00305F9C"/>
    <w:rsid w:val="00306DA1"/>
    <w:rsid w:val="00311E29"/>
    <w:rsid w:val="0031544E"/>
    <w:rsid w:val="003155AA"/>
    <w:rsid w:val="003166C4"/>
    <w:rsid w:val="00317342"/>
    <w:rsid w:val="003229DF"/>
    <w:rsid w:val="0032386B"/>
    <w:rsid w:val="00325E37"/>
    <w:rsid w:val="00327720"/>
    <w:rsid w:val="003323B5"/>
    <w:rsid w:val="00333572"/>
    <w:rsid w:val="00334160"/>
    <w:rsid w:val="00334712"/>
    <w:rsid w:val="00335968"/>
    <w:rsid w:val="00337137"/>
    <w:rsid w:val="00342DFA"/>
    <w:rsid w:val="003437A6"/>
    <w:rsid w:val="00344B9D"/>
    <w:rsid w:val="00346BDE"/>
    <w:rsid w:val="00350F1F"/>
    <w:rsid w:val="0035134F"/>
    <w:rsid w:val="00351474"/>
    <w:rsid w:val="003545E3"/>
    <w:rsid w:val="00356A2E"/>
    <w:rsid w:val="00357B59"/>
    <w:rsid w:val="00357C3F"/>
    <w:rsid w:val="00367D76"/>
    <w:rsid w:val="00381A36"/>
    <w:rsid w:val="00383130"/>
    <w:rsid w:val="00383865"/>
    <w:rsid w:val="00384C74"/>
    <w:rsid w:val="003916A7"/>
    <w:rsid w:val="00393FBB"/>
    <w:rsid w:val="00396D89"/>
    <w:rsid w:val="00397D9D"/>
    <w:rsid w:val="003A1023"/>
    <w:rsid w:val="003A1915"/>
    <w:rsid w:val="003A224D"/>
    <w:rsid w:val="003A3284"/>
    <w:rsid w:val="003A7500"/>
    <w:rsid w:val="003B1096"/>
    <w:rsid w:val="003B25A2"/>
    <w:rsid w:val="003B519B"/>
    <w:rsid w:val="003B5D45"/>
    <w:rsid w:val="003C0305"/>
    <w:rsid w:val="003C1530"/>
    <w:rsid w:val="003C3065"/>
    <w:rsid w:val="003C47E7"/>
    <w:rsid w:val="003C7836"/>
    <w:rsid w:val="003C7B75"/>
    <w:rsid w:val="003D07F0"/>
    <w:rsid w:val="003D0D75"/>
    <w:rsid w:val="003D61D5"/>
    <w:rsid w:val="003D7079"/>
    <w:rsid w:val="003E13C3"/>
    <w:rsid w:val="003E3446"/>
    <w:rsid w:val="003E5D7A"/>
    <w:rsid w:val="003E6898"/>
    <w:rsid w:val="003E7709"/>
    <w:rsid w:val="003E78E9"/>
    <w:rsid w:val="003F3591"/>
    <w:rsid w:val="003F414F"/>
    <w:rsid w:val="003F567F"/>
    <w:rsid w:val="003F6F83"/>
    <w:rsid w:val="003F77F7"/>
    <w:rsid w:val="003F7A7E"/>
    <w:rsid w:val="00402065"/>
    <w:rsid w:val="00406858"/>
    <w:rsid w:val="00406938"/>
    <w:rsid w:val="00407BC2"/>
    <w:rsid w:val="00410DED"/>
    <w:rsid w:val="00411431"/>
    <w:rsid w:val="00416F8B"/>
    <w:rsid w:val="00417343"/>
    <w:rsid w:val="00417924"/>
    <w:rsid w:val="00420D00"/>
    <w:rsid w:val="004215A7"/>
    <w:rsid w:val="00421D30"/>
    <w:rsid w:val="00422D43"/>
    <w:rsid w:val="00432D82"/>
    <w:rsid w:val="00433476"/>
    <w:rsid w:val="0043390D"/>
    <w:rsid w:val="004348DF"/>
    <w:rsid w:val="004378F4"/>
    <w:rsid w:val="00437E23"/>
    <w:rsid w:val="0044259F"/>
    <w:rsid w:val="004427D7"/>
    <w:rsid w:val="004456DC"/>
    <w:rsid w:val="00451C5F"/>
    <w:rsid w:val="00453631"/>
    <w:rsid w:val="00454F49"/>
    <w:rsid w:val="00455EF4"/>
    <w:rsid w:val="00456214"/>
    <w:rsid w:val="004569FC"/>
    <w:rsid w:val="00456FBC"/>
    <w:rsid w:val="00460229"/>
    <w:rsid w:val="00460AE0"/>
    <w:rsid w:val="00462685"/>
    <w:rsid w:val="00462A4A"/>
    <w:rsid w:val="00464545"/>
    <w:rsid w:val="004666E9"/>
    <w:rsid w:val="00470FA8"/>
    <w:rsid w:val="00477EDA"/>
    <w:rsid w:val="0048023A"/>
    <w:rsid w:val="00483CD3"/>
    <w:rsid w:val="004903F6"/>
    <w:rsid w:val="00490550"/>
    <w:rsid w:val="004928C4"/>
    <w:rsid w:val="00493A8E"/>
    <w:rsid w:val="004947E3"/>
    <w:rsid w:val="0049592C"/>
    <w:rsid w:val="004A19E1"/>
    <w:rsid w:val="004A1C57"/>
    <w:rsid w:val="004A1CA3"/>
    <w:rsid w:val="004A24FA"/>
    <w:rsid w:val="004A3265"/>
    <w:rsid w:val="004A41EB"/>
    <w:rsid w:val="004A5C00"/>
    <w:rsid w:val="004B082D"/>
    <w:rsid w:val="004B25E8"/>
    <w:rsid w:val="004B4A6B"/>
    <w:rsid w:val="004B4C1C"/>
    <w:rsid w:val="004B53C1"/>
    <w:rsid w:val="004B5947"/>
    <w:rsid w:val="004C1120"/>
    <w:rsid w:val="004C39E1"/>
    <w:rsid w:val="004C7D27"/>
    <w:rsid w:val="004C7F8F"/>
    <w:rsid w:val="004C7FE9"/>
    <w:rsid w:val="004D0CC1"/>
    <w:rsid w:val="004D1342"/>
    <w:rsid w:val="004D166B"/>
    <w:rsid w:val="004D2433"/>
    <w:rsid w:val="004D5DC3"/>
    <w:rsid w:val="004D6143"/>
    <w:rsid w:val="004D621F"/>
    <w:rsid w:val="004E2163"/>
    <w:rsid w:val="004E64FE"/>
    <w:rsid w:val="004E6542"/>
    <w:rsid w:val="004E68ED"/>
    <w:rsid w:val="004F358C"/>
    <w:rsid w:val="004F5953"/>
    <w:rsid w:val="004F6CDF"/>
    <w:rsid w:val="0050129F"/>
    <w:rsid w:val="00501933"/>
    <w:rsid w:val="00502FE9"/>
    <w:rsid w:val="00504B88"/>
    <w:rsid w:val="00506E1A"/>
    <w:rsid w:val="005109F4"/>
    <w:rsid w:val="00510DC2"/>
    <w:rsid w:val="00520270"/>
    <w:rsid w:val="00520A0A"/>
    <w:rsid w:val="00522EDF"/>
    <w:rsid w:val="00523033"/>
    <w:rsid w:val="005239D6"/>
    <w:rsid w:val="005277A8"/>
    <w:rsid w:val="005305C4"/>
    <w:rsid w:val="0053697B"/>
    <w:rsid w:val="00536A28"/>
    <w:rsid w:val="005374BB"/>
    <w:rsid w:val="00542EDB"/>
    <w:rsid w:val="0055167C"/>
    <w:rsid w:val="00552C0E"/>
    <w:rsid w:val="00553A84"/>
    <w:rsid w:val="005616F6"/>
    <w:rsid w:val="00562D3E"/>
    <w:rsid w:val="00563D5A"/>
    <w:rsid w:val="00566214"/>
    <w:rsid w:val="0056779F"/>
    <w:rsid w:val="00570AEF"/>
    <w:rsid w:val="0057124A"/>
    <w:rsid w:val="00576080"/>
    <w:rsid w:val="00577BC8"/>
    <w:rsid w:val="00581442"/>
    <w:rsid w:val="00582D2F"/>
    <w:rsid w:val="005838A0"/>
    <w:rsid w:val="0058552A"/>
    <w:rsid w:val="00585F04"/>
    <w:rsid w:val="00590656"/>
    <w:rsid w:val="00593314"/>
    <w:rsid w:val="00593C6E"/>
    <w:rsid w:val="00594252"/>
    <w:rsid w:val="0059437C"/>
    <w:rsid w:val="0059490A"/>
    <w:rsid w:val="0059694E"/>
    <w:rsid w:val="00596AB0"/>
    <w:rsid w:val="005A1539"/>
    <w:rsid w:val="005A7FAF"/>
    <w:rsid w:val="005B0A04"/>
    <w:rsid w:val="005B1DBC"/>
    <w:rsid w:val="005B5A3E"/>
    <w:rsid w:val="005B5B63"/>
    <w:rsid w:val="005B78B7"/>
    <w:rsid w:val="005C2406"/>
    <w:rsid w:val="005C3E65"/>
    <w:rsid w:val="005C3FC3"/>
    <w:rsid w:val="005C41F8"/>
    <w:rsid w:val="005C64B2"/>
    <w:rsid w:val="005C6E3A"/>
    <w:rsid w:val="005C7D2A"/>
    <w:rsid w:val="005D0ACB"/>
    <w:rsid w:val="005D14B5"/>
    <w:rsid w:val="005D2939"/>
    <w:rsid w:val="005D53AB"/>
    <w:rsid w:val="005D6F7C"/>
    <w:rsid w:val="005E158B"/>
    <w:rsid w:val="005E2E48"/>
    <w:rsid w:val="005E400B"/>
    <w:rsid w:val="005F00EA"/>
    <w:rsid w:val="005F0C79"/>
    <w:rsid w:val="005F3E88"/>
    <w:rsid w:val="005F482A"/>
    <w:rsid w:val="005F4B4A"/>
    <w:rsid w:val="00600AAB"/>
    <w:rsid w:val="00603CB2"/>
    <w:rsid w:val="00607806"/>
    <w:rsid w:val="00610110"/>
    <w:rsid w:val="0061032D"/>
    <w:rsid w:val="00611CAA"/>
    <w:rsid w:val="00614C65"/>
    <w:rsid w:val="006169F9"/>
    <w:rsid w:val="00616A13"/>
    <w:rsid w:val="0061794A"/>
    <w:rsid w:val="00630A10"/>
    <w:rsid w:val="00631E48"/>
    <w:rsid w:val="00632EF9"/>
    <w:rsid w:val="00635970"/>
    <w:rsid w:val="00637FB0"/>
    <w:rsid w:val="006425FD"/>
    <w:rsid w:val="00643CFD"/>
    <w:rsid w:val="00645760"/>
    <w:rsid w:val="00646357"/>
    <w:rsid w:val="006468D7"/>
    <w:rsid w:val="00646F07"/>
    <w:rsid w:val="00653F0A"/>
    <w:rsid w:val="0065417A"/>
    <w:rsid w:val="0065429C"/>
    <w:rsid w:val="00656071"/>
    <w:rsid w:val="00656C8E"/>
    <w:rsid w:val="00657769"/>
    <w:rsid w:val="00662C65"/>
    <w:rsid w:val="00663CBA"/>
    <w:rsid w:val="00666899"/>
    <w:rsid w:val="00666D82"/>
    <w:rsid w:val="00667E5F"/>
    <w:rsid w:val="00670F94"/>
    <w:rsid w:val="00680952"/>
    <w:rsid w:val="00683B9F"/>
    <w:rsid w:val="006858B7"/>
    <w:rsid w:val="00685CD5"/>
    <w:rsid w:val="00685F48"/>
    <w:rsid w:val="0068650F"/>
    <w:rsid w:val="006877D3"/>
    <w:rsid w:val="006878E3"/>
    <w:rsid w:val="00692EF3"/>
    <w:rsid w:val="006939B5"/>
    <w:rsid w:val="006A2C80"/>
    <w:rsid w:val="006A48C3"/>
    <w:rsid w:val="006A723D"/>
    <w:rsid w:val="006B035E"/>
    <w:rsid w:val="006B080A"/>
    <w:rsid w:val="006B107B"/>
    <w:rsid w:val="006B250C"/>
    <w:rsid w:val="006B3348"/>
    <w:rsid w:val="006B44D1"/>
    <w:rsid w:val="006B5CE9"/>
    <w:rsid w:val="006B69F6"/>
    <w:rsid w:val="006B7F79"/>
    <w:rsid w:val="006B7F7D"/>
    <w:rsid w:val="006C0A0D"/>
    <w:rsid w:val="006C0BFE"/>
    <w:rsid w:val="006C30BF"/>
    <w:rsid w:val="006C693B"/>
    <w:rsid w:val="006D49B5"/>
    <w:rsid w:val="006D6416"/>
    <w:rsid w:val="006E061B"/>
    <w:rsid w:val="006E0A3C"/>
    <w:rsid w:val="006E0B5D"/>
    <w:rsid w:val="006E1166"/>
    <w:rsid w:val="006E1189"/>
    <w:rsid w:val="006E1DAB"/>
    <w:rsid w:val="006E5E77"/>
    <w:rsid w:val="006E7645"/>
    <w:rsid w:val="006F146B"/>
    <w:rsid w:val="006F34CE"/>
    <w:rsid w:val="006F5CCA"/>
    <w:rsid w:val="00700978"/>
    <w:rsid w:val="00701489"/>
    <w:rsid w:val="00701630"/>
    <w:rsid w:val="007020EC"/>
    <w:rsid w:val="007032B0"/>
    <w:rsid w:val="00704268"/>
    <w:rsid w:val="00704315"/>
    <w:rsid w:val="00705529"/>
    <w:rsid w:val="00705EBD"/>
    <w:rsid w:val="007061F9"/>
    <w:rsid w:val="00707FD7"/>
    <w:rsid w:val="0071085A"/>
    <w:rsid w:val="0071213C"/>
    <w:rsid w:val="007121E9"/>
    <w:rsid w:val="00712525"/>
    <w:rsid w:val="00713467"/>
    <w:rsid w:val="00713C76"/>
    <w:rsid w:val="00717E7D"/>
    <w:rsid w:val="007218A4"/>
    <w:rsid w:val="007228A9"/>
    <w:rsid w:val="00727571"/>
    <w:rsid w:val="00731B95"/>
    <w:rsid w:val="00731DD7"/>
    <w:rsid w:val="00732F31"/>
    <w:rsid w:val="00735957"/>
    <w:rsid w:val="00743E87"/>
    <w:rsid w:val="00745410"/>
    <w:rsid w:val="00745535"/>
    <w:rsid w:val="0074558E"/>
    <w:rsid w:val="00745A37"/>
    <w:rsid w:val="0074627C"/>
    <w:rsid w:val="00753563"/>
    <w:rsid w:val="0076072A"/>
    <w:rsid w:val="0076184D"/>
    <w:rsid w:val="007620FA"/>
    <w:rsid w:val="0076518E"/>
    <w:rsid w:val="00765EA0"/>
    <w:rsid w:val="00771245"/>
    <w:rsid w:val="007728E3"/>
    <w:rsid w:val="00773684"/>
    <w:rsid w:val="00774228"/>
    <w:rsid w:val="007759EA"/>
    <w:rsid w:val="00775BE8"/>
    <w:rsid w:val="0077758C"/>
    <w:rsid w:val="00783A2D"/>
    <w:rsid w:val="007849A7"/>
    <w:rsid w:val="007856BE"/>
    <w:rsid w:val="0078672E"/>
    <w:rsid w:val="00786E41"/>
    <w:rsid w:val="00790AFD"/>
    <w:rsid w:val="007931B6"/>
    <w:rsid w:val="007965CE"/>
    <w:rsid w:val="007A108A"/>
    <w:rsid w:val="007A2241"/>
    <w:rsid w:val="007A44D6"/>
    <w:rsid w:val="007A4C81"/>
    <w:rsid w:val="007A5B27"/>
    <w:rsid w:val="007B0D90"/>
    <w:rsid w:val="007B1A0B"/>
    <w:rsid w:val="007B27FC"/>
    <w:rsid w:val="007B5DD1"/>
    <w:rsid w:val="007B6B2A"/>
    <w:rsid w:val="007C0397"/>
    <w:rsid w:val="007C38EB"/>
    <w:rsid w:val="007C574D"/>
    <w:rsid w:val="007C6F9A"/>
    <w:rsid w:val="007D5645"/>
    <w:rsid w:val="007D5A87"/>
    <w:rsid w:val="007D5E9A"/>
    <w:rsid w:val="007D75B2"/>
    <w:rsid w:val="007D7ED7"/>
    <w:rsid w:val="007E0B1D"/>
    <w:rsid w:val="007E24FC"/>
    <w:rsid w:val="007E2F60"/>
    <w:rsid w:val="007E37B6"/>
    <w:rsid w:val="007E45D8"/>
    <w:rsid w:val="007F0036"/>
    <w:rsid w:val="007F338F"/>
    <w:rsid w:val="007F42F4"/>
    <w:rsid w:val="00800186"/>
    <w:rsid w:val="008031F8"/>
    <w:rsid w:val="00807601"/>
    <w:rsid w:val="008078F9"/>
    <w:rsid w:val="0081313F"/>
    <w:rsid w:val="008140DD"/>
    <w:rsid w:val="00814FB1"/>
    <w:rsid w:val="00815414"/>
    <w:rsid w:val="008161E7"/>
    <w:rsid w:val="00816A34"/>
    <w:rsid w:val="00817A6A"/>
    <w:rsid w:val="00820483"/>
    <w:rsid w:val="0083081A"/>
    <w:rsid w:val="00831B33"/>
    <w:rsid w:val="00832711"/>
    <w:rsid w:val="008334DC"/>
    <w:rsid w:val="00836231"/>
    <w:rsid w:val="00836F41"/>
    <w:rsid w:val="008415AC"/>
    <w:rsid w:val="0084180F"/>
    <w:rsid w:val="00841E01"/>
    <w:rsid w:val="008448E0"/>
    <w:rsid w:val="00847F1F"/>
    <w:rsid w:val="00847F56"/>
    <w:rsid w:val="00847FCC"/>
    <w:rsid w:val="0085012C"/>
    <w:rsid w:val="008516C4"/>
    <w:rsid w:val="00852427"/>
    <w:rsid w:val="00852E82"/>
    <w:rsid w:val="008561BC"/>
    <w:rsid w:val="008574B3"/>
    <w:rsid w:val="0085758D"/>
    <w:rsid w:val="008578DB"/>
    <w:rsid w:val="00860EE9"/>
    <w:rsid w:val="008614C6"/>
    <w:rsid w:val="00861577"/>
    <w:rsid w:val="008618E7"/>
    <w:rsid w:val="00861A4E"/>
    <w:rsid w:val="00862239"/>
    <w:rsid w:val="00865509"/>
    <w:rsid w:val="008655FC"/>
    <w:rsid w:val="0087014A"/>
    <w:rsid w:val="008720FD"/>
    <w:rsid w:val="00872334"/>
    <w:rsid w:val="00874310"/>
    <w:rsid w:val="0087735F"/>
    <w:rsid w:val="00877D3A"/>
    <w:rsid w:val="008806B2"/>
    <w:rsid w:val="00881EE2"/>
    <w:rsid w:val="0088342C"/>
    <w:rsid w:val="008841AC"/>
    <w:rsid w:val="008844A8"/>
    <w:rsid w:val="00885C0C"/>
    <w:rsid w:val="008868EB"/>
    <w:rsid w:val="00886999"/>
    <w:rsid w:val="0088734B"/>
    <w:rsid w:val="008934FA"/>
    <w:rsid w:val="00893DBB"/>
    <w:rsid w:val="00896BD3"/>
    <w:rsid w:val="00896D60"/>
    <w:rsid w:val="008A14E7"/>
    <w:rsid w:val="008A1A6C"/>
    <w:rsid w:val="008A3221"/>
    <w:rsid w:val="008A3305"/>
    <w:rsid w:val="008A39CD"/>
    <w:rsid w:val="008A4626"/>
    <w:rsid w:val="008A57E8"/>
    <w:rsid w:val="008B024E"/>
    <w:rsid w:val="008B0DE2"/>
    <w:rsid w:val="008B4E1C"/>
    <w:rsid w:val="008B674F"/>
    <w:rsid w:val="008C0252"/>
    <w:rsid w:val="008C0EEF"/>
    <w:rsid w:val="008C1AAC"/>
    <w:rsid w:val="008C3A27"/>
    <w:rsid w:val="008C5361"/>
    <w:rsid w:val="008C5441"/>
    <w:rsid w:val="008D011C"/>
    <w:rsid w:val="008D01C8"/>
    <w:rsid w:val="008D09DD"/>
    <w:rsid w:val="008D1701"/>
    <w:rsid w:val="008D3D7B"/>
    <w:rsid w:val="008D3D7D"/>
    <w:rsid w:val="008D569F"/>
    <w:rsid w:val="008D6E80"/>
    <w:rsid w:val="008D7B69"/>
    <w:rsid w:val="008E045F"/>
    <w:rsid w:val="008E0FAB"/>
    <w:rsid w:val="008E1184"/>
    <w:rsid w:val="008E26BE"/>
    <w:rsid w:val="008E4233"/>
    <w:rsid w:val="008E5161"/>
    <w:rsid w:val="008E7396"/>
    <w:rsid w:val="008E75CF"/>
    <w:rsid w:val="008E78B8"/>
    <w:rsid w:val="008E7D0E"/>
    <w:rsid w:val="008F4268"/>
    <w:rsid w:val="008F738A"/>
    <w:rsid w:val="00900FC3"/>
    <w:rsid w:val="00901E45"/>
    <w:rsid w:val="0090275F"/>
    <w:rsid w:val="009049A9"/>
    <w:rsid w:val="00904BDD"/>
    <w:rsid w:val="00905397"/>
    <w:rsid w:val="00906A9C"/>
    <w:rsid w:val="0091138E"/>
    <w:rsid w:val="00914049"/>
    <w:rsid w:val="0091733E"/>
    <w:rsid w:val="00917831"/>
    <w:rsid w:val="00920ABE"/>
    <w:rsid w:val="00920D24"/>
    <w:rsid w:val="00920D2D"/>
    <w:rsid w:val="00922B16"/>
    <w:rsid w:val="009230E2"/>
    <w:rsid w:val="00923E2C"/>
    <w:rsid w:val="00925D0E"/>
    <w:rsid w:val="00931479"/>
    <w:rsid w:val="009337FB"/>
    <w:rsid w:val="009339E6"/>
    <w:rsid w:val="009364B3"/>
    <w:rsid w:val="00936D92"/>
    <w:rsid w:val="00937CC3"/>
    <w:rsid w:val="009405EE"/>
    <w:rsid w:val="00940FEE"/>
    <w:rsid w:val="00941AE8"/>
    <w:rsid w:val="00941D1A"/>
    <w:rsid w:val="00942D4C"/>
    <w:rsid w:val="0094425B"/>
    <w:rsid w:val="00944F02"/>
    <w:rsid w:val="00945630"/>
    <w:rsid w:val="009516E9"/>
    <w:rsid w:val="00951AB6"/>
    <w:rsid w:val="00954064"/>
    <w:rsid w:val="009567D1"/>
    <w:rsid w:val="00957848"/>
    <w:rsid w:val="0096266C"/>
    <w:rsid w:val="009677E9"/>
    <w:rsid w:val="00967D2D"/>
    <w:rsid w:val="00972C4B"/>
    <w:rsid w:val="00974A45"/>
    <w:rsid w:val="0097658A"/>
    <w:rsid w:val="00977DB5"/>
    <w:rsid w:val="00977E71"/>
    <w:rsid w:val="009821A6"/>
    <w:rsid w:val="00982AF5"/>
    <w:rsid w:val="00983E44"/>
    <w:rsid w:val="009843EB"/>
    <w:rsid w:val="00985605"/>
    <w:rsid w:val="009932A4"/>
    <w:rsid w:val="009A211C"/>
    <w:rsid w:val="009A2428"/>
    <w:rsid w:val="009A3C2D"/>
    <w:rsid w:val="009B1036"/>
    <w:rsid w:val="009B166F"/>
    <w:rsid w:val="009B17E1"/>
    <w:rsid w:val="009B1ECB"/>
    <w:rsid w:val="009B3BAF"/>
    <w:rsid w:val="009B5362"/>
    <w:rsid w:val="009B55B0"/>
    <w:rsid w:val="009B6FFC"/>
    <w:rsid w:val="009B7C4D"/>
    <w:rsid w:val="009C2844"/>
    <w:rsid w:val="009C4485"/>
    <w:rsid w:val="009C475B"/>
    <w:rsid w:val="009C6369"/>
    <w:rsid w:val="009C6CF2"/>
    <w:rsid w:val="009C6FC2"/>
    <w:rsid w:val="009D0FCA"/>
    <w:rsid w:val="009D1091"/>
    <w:rsid w:val="009D24CC"/>
    <w:rsid w:val="009D4C32"/>
    <w:rsid w:val="009D5490"/>
    <w:rsid w:val="009D5E8B"/>
    <w:rsid w:val="009E0448"/>
    <w:rsid w:val="009E0AB0"/>
    <w:rsid w:val="009E27D1"/>
    <w:rsid w:val="009E354E"/>
    <w:rsid w:val="009E4AB2"/>
    <w:rsid w:val="009F0DC1"/>
    <w:rsid w:val="009F11FA"/>
    <w:rsid w:val="009F4D8C"/>
    <w:rsid w:val="009F60FA"/>
    <w:rsid w:val="00A036E2"/>
    <w:rsid w:val="00A03F8B"/>
    <w:rsid w:val="00A04F96"/>
    <w:rsid w:val="00A103D6"/>
    <w:rsid w:val="00A113AF"/>
    <w:rsid w:val="00A130F4"/>
    <w:rsid w:val="00A157C6"/>
    <w:rsid w:val="00A157F7"/>
    <w:rsid w:val="00A16C08"/>
    <w:rsid w:val="00A2082A"/>
    <w:rsid w:val="00A23E37"/>
    <w:rsid w:val="00A25073"/>
    <w:rsid w:val="00A328E9"/>
    <w:rsid w:val="00A3320A"/>
    <w:rsid w:val="00A34001"/>
    <w:rsid w:val="00A3477F"/>
    <w:rsid w:val="00A3517D"/>
    <w:rsid w:val="00A367D6"/>
    <w:rsid w:val="00A3681A"/>
    <w:rsid w:val="00A37931"/>
    <w:rsid w:val="00A403EC"/>
    <w:rsid w:val="00A418EB"/>
    <w:rsid w:val="00A420EA"/>
    <w:rsid w:val="00A4391C"/>
    <w:rsid w:val="00A47373"/>
    <w:rsid w:val="00A47E13"/>
    <w:rsid w:val="00A57162"/>
    <w:rsid w:val="00A60593"/>
    <w:rsid w:val="00A61744"/>
    <w:rsid w:val="00A61BB8"/>
    <w:rsid w:val="00A62952"/>
    <w:rsid w:val="00A6336E"/>
    <w:rsid w:val="00A653BD"/>
    <w:rsid w:val="00A659CF"/>
    <w:rsid w:val="00A71EA4"/>
    <w:rsid w:val="00A76E6E"/>
    <w:rsid w:val="00A7796D"/>
    <w:rsid w:val="00A83717"/>
    <w:rsid w:val="00A848F0"/>
    <w:rsid w:val="00A85C36"/>
    <w:rsid w:val="00A86B64"/>
    <w:rsid w:val="00A86D1C"/>
    <w:rsid w:val="00A91FE5"/>
    <w:rsid w:val="00A96592"/>
    <w:rsid w:val="00A97AFB"/>
    <w:rsid w:val="00AA07F9"/>
    <w:rsid w:val="00AA23C4"/>
    <w:rsid w:val="00AA25E8"/>
    <w:rsid w:val="00AA2696"/>
    <w:rsid w:val="00AA31FD"/>
    <w:rsid w:val="00AA32BD"/>
    <w:rsid w:val="00AA412F"/>
    <w:rsid w:val="00AA5B26"/>
    <w:rsid w:val="00AA6047"/>
    <w:rsid w:val="00AA608A"/>
    <w:rsid w:val="00AA6D5C"/>
    <w:rsid w:val="00AB04EB"/>
    <w:rsid w:val="00AB0C98"/>
    <w:rsid w:val="00AB1495"/>
    <w:rsid w:val="00AB28D1"/>
    <w:rsid w:val="00AB2E84"/>
    <w:rsid w:val="00AB54BA"/>
    <w:rsid w:val="00AB5BDA"/>
    <w:rsid w:val="00AC0490"/>
    <w:rsid w:val="00AC0F4A"/>
    <w:rsid w:val="00AC0FB6"/>
    <w:rsid w:val="00AC1A10"/>
    <w:rsid w:val="00AC1E56"/>
    <w:rsid w:val="00AC30DE"/>
    <w:rsid w:val="00AC46BF"/>
    <w:rsid w:val="00AC4CA7"/>
    <w:rsid w:val="00AC53C3"/>
    <w:rsid w:val="00AC57D6"/>
    <w:rsid w:val="00AD29C0"/>
    <w:rsid w:val="00AD2C22"/>
    <w:rsid w:val="00AD3575"/>
    <w:rsid w:val="00AD6665"/>
    <w:rsid w:val="00AD7007"/>
    <w:rsid w:val="00AD7D9E"/>
    <w:rsid w:val="00AD7E8C"/>
    <w:rsid w:val="00AE36BC"/>
    <w:rsid w:val="00AF0ECD"/>
    <w:rsid w:val="00AF0EE5"/>
    <w:rsid w:val="00AF0F79"/>
    <w:rsid w:val="00AF3A3E"/>
    <w:rsid w:val="00AF3E9F"/>
    <w:rsid w:val="00AF59B4"/>
    <w:rsid w:val="00AF6171"/>
    <w:rsid w:val="00AF77BD"/>
    <w:rsid w:val="00AF7875"/>
    <w:rsid w:val="00B01884"/>
    <w:rsid w:val="00B01970"/>
    <w:rsid w:val="00B02C10"/>
    <w:rsid w:val="00B03560"/>
    <w:rsid w:val="00B03572"/>
    <w:rsid w:val="00B038A0"/>
    <w:rsid w:val="00B03BC8"/>
    <w:rsid w:val="00B05AE1"/>
    <w:rsid w:val="00B070A5"/>
    <w:rsid w:val="00B071A8"/>
    <w:rsid w:val="00B17A34"/>
    <w:rsid w:val="00B17F6F"/>
    <w:rsid w:val="00B2001A"/>
    <w:rsid w:val="00B21078"/>
    <w:rsid w:val="00B22460"/>
    <w:rsid w:val="00B25990"/>
    <w:rsid w:val="00B268B2"/>
    <w:rsid w:val="00B27C0A"/>
    <w:rsid w:val="00B30CE2"/>
    <w:rsid w:val="00B32DCB"/>
    <w:rsid w:val="00B3384F"/>
    <w:rsid w:val="00B35021"/>
    <w:rsid w:val="00B37BFC"/>
    <w:rsid w:val="00B40554"/>
    <w:rsid w:val="00B41D01"/>
    <w:rsid w:val="00B42F92"/>
    <w:rsid w:val="00B44801"/>
    <w:rsid w:val="00B47951"/>
    <w:rsid w:val="00B519DA"/>
    <w:rsid w:val="00B52B71"/>
    <w:rsid w:val="00B536AB"/>
    <w:rsid w:val="00B5411A"/>
    <w:rsid w:val="00B612A8"/>
    <w:rsid w:val="00B6349B"/>
    <w:rsid w:val="00B650A0"/>
    <w:rsid w:val="00B67106"/>
    <w:rsid w:val="00B7010F"/>
    <w:rsid w:val="00B71E2D"/>
    <w:rsid w:val="00B7477C"/>
    <w:rsid w:val="00B74DE9"/>
    <w:rsid w:val="00B75B3F"/>
    <w:rsid w:val="00B7667A"/>
    <w:rsid w:val="00B850A2"/>
    <w:rsid w:val="00B86E34"/>
    <w:rsid w:val="00B90624"/>
    <w:rsid w:val="00B90FBA"/>
    <w:rsid w:val="00B93409"/>
    <w:rsid w:val="00B9720D"/>
    <w:rsid w:val="00BA23BD"/>
    <w:rsid w:val="00BA2D38"/>
    <w:rsid w:val="00BA41AC"/>
    <w:rsid w:val="00BA4E7B"/>
    <w:rsid w:val="00BA553E"/>
    <w:rsid w:val="00BA5C4E"/>
    <w:rsid w:val="00BA6450"/>
    <w:rsid w:val="00BA74B1"/>
    <w:rsid w:val="00BB45AE"/>
    <w:rsid w:val="00BB646E"/>
    <w:rsid w:val="00BC3063"/>
    <w:rsid w:val="00BC427D"/>
    <w:rsid w:val="00BC5C36"/>
    <w:rsid w:val="00BD035B"/>
    <w:rsid w:val="00BD1FDD"/>
    <w:rsid w:val="00BD34A6"/>
    <w:rsid w:val="00BD51E7"/>
    <w:rsid w:val="00BD5B56"/>
    <w:rsid w:val="00BD5B94"/>
    <w:rsid w:val="00BD6EFD"/>
    <w:rsid w:val="00BE0781"/>
    <w:rsid w:val="00BE0865"/>
    <w:rsid w:val="00BE1D88"/>
    <w:rsid w:val="00BE2060"/>
    <w:rsid w:val="00BE38FA"/>
    <w:rsid w:val="00BE3F92"/>
    <w:rsid w:val="00BE738E"/>
    <w:rsid w:val="00BF010D"/>
    <w:rsid w:val="00BF1A63"/>
    <w:rsid w:val="00BF350E"/>
    <w:rsid w:val="00BF466D"/>
    <w:rsid w:val="00BF6BBC"/>
    <w:rsid w:val="00BF6CB7"/>
    <w:rsid w:val="00C0072D"/>
    <w:rsid w:val="00C00B25"/>
    <w:rsid w:val="00C01405"/>
    <w:rsid w:val="00C02EF1"/>
    <w:rsid w:val="00C0313A"/>
    <w:rsid w:val="00C04DFE"/>
    <w:rsid w:val="00C05A14"/>
    <w:rsid w:val="00C0711F"/>
    <w:rsid w:val="00C07A92"/>
    <w:rsid w:val="00C14CBA"/>
    <w:rsid w:val="00C15CB0"/>
    <w:rsid w:val="00C204ED"/>
    <w:rsid w:val="00C20F79"/>
    <w:rsid w:val="00C22634"/>
    <w:rsid w:val="00C23F97"/>
    <w:rsid w:val="00C3180F"/>
    <w:rsid w:val="00C31A9D"/>
    <w:rsid w:val="00C3236F"/>
    <w:rsid w:val="00C34392"/>
    <w:rsid w:val="00C361C6"/>
    <w:rsid w:val="00C36E3C"/>
    <w:rsid w:val="00C37803"/>
    <w:rsid w:val="00C42A2A"/>
    <w:rsid w:val="00C43871"/>
    <w:rsid w:val="00C44D42"/>
    <w:rsid w:val="00C453E7"/>
    <w:rsid w:val="00C457BE"/>
    <w:rsid w:val="00C51C0E"/>
    <w:rsid w:val="00C56C86"/>
    <w:rsid w:val="00C6017F"/>
    <w:rsid w:val="00C67072"/>
    <w:rsid w:val="00C70344"/>
    <w:rsid w:val="00C71334"/>
    <w:rsid w:val="00C74BF4"/>
    <w:rsid w:val="00C76664"/>
    <w:rsid w:val="00C773A6"/>
    <w:rsid w:val="00C778FD"/>
    <w:rsid w:val="00C8010C"/>
    <w:rsid w:val="00C81EB1"/>
    <w:rsid w:val="00C827BE"/>
    <w:rsid w:val="00C82DC2"/>
    <w:rsid w:val="00C83CA5"/>
    <w:rsid w:val="00C84811"/>
    <w:rsid w:val="00C85123"/>
    <w:rsid w:val="00C85D16"/>
    <w:rsid w:val="00C86662"/>
    <w:rsid w:val="00C8748C"/>
    <w:rsid w:val="00C875FD"/>
    <w:rsid w:val="00C87900"/>
    <w:rsid w:val="00C92EC3"/>
    <w:rsid w:val="00C92FCD"/>
    <w:rsid w:val="00C94EDE"/>
    <w:rsid w:val="00C961ED"/>
    <w:rsid w:val="00CA0375"/>
    <w:rsid w:val="00CA4DE2"/>
    <w:rsid w:val="00CA6457"/>
    <w:rsid w:val="00CA65B4"/>
    <w:rsid w:val="00CB0F95"/>
    <w:rsid w:val="00CB67B1"/>
    <w:rsid w:val="00CB6907"/>
    <w:rsid w:val="00CB7757"/>
    <w:rsid w:val="00CC321A"/>
    <w:rsid w:val="00CC395C"/>
    <w:rsid w:val="00CC753B"/>
    <w:rsid w:val="00CD1A37"/>
    <w:rsid w:val="00CD1C7D"/>
    <w:rsid w:val="00CD24C7"/>
    <w:rsid w:val="00CD2BE0"/>
    <w:rsid w:val="00CD4B69"/>
    <w:rsid w:val="00CD6110"/>
    <w:rsid w:val="00CD668C"/>
    <w:rsid w:val="00CE27D7"/>
    <w:rsid w:val="00CE3897"/>
    <w:rsid w:val="00CE3EB4"/>
    <w:rsid w:val="00CF1D03"/>
    <w:rsid w:val="00CF2516"/>
    <w:rsid w:val="00CF644F"/>
    <w:rsid w:val="00CF6D88"/>
    <w:rsid w:val="00D007C4"/>
    <w:rsid w:val="00D03C19"/>
    <w:rsid w:val="00D056E6"/>
    <w:rsid w:val="00D05A89"/>
    <w:rsid w:val="00D07151"/>
    <w:rsid w:val="00D071DD"/>
    <w:rsid w:val="00D120A5"/>
    <w:rsid w:val="00D15A14"/>
    <w:rsid w:val="00D16D99"/>
    <w:rsid w:val="00D17169"/>
    <w:rsid w:val="00D2294D"/>
    <w:rsid w:val="00D2296B"/>
    <w:rsid w:val="00D30324"/>
    <w:rsid w:val="00D34F8A"/>
    <w:rsid w:val="00D37CC9"/>
    <w:rsid w:val="00D41C17"/>
    <w:rsid w:val="00D43FF0"/>
    <w:rsid w:val="00D45AE9"/>
    <w:rsid w:val="00D47FCE"/>
    <w:rsid w:val="00D528DD"/>
    <w:rsid w:val="00D52EB8"/>
    <w:rsid w:val="00D53260"/>
    <w:rsid w:val="00D54E08"/>
    <w:rsid w:val="00D57B42"/>
    <w:rsid w:val="00D6214C"/>
    <w:rsid w:val="00D633F2"/>
    <w:rsid w:val="00D648CF"/>
    <w:rsid w:val="00D6667C"/>
    <w:rsid w:val="00D676D5"/>
    <w:rsid w:val="00D72911"/>
    <w:rsid w:val="00D7298A"/>
    <w:rsid w:val="00D734EC"/>
    <w:rsid w:val="00D753D8"/>
    <w:rsid w:val="00D76EE6"/>
    <w:rsid w:val="00D81573"/>
    <w:rsid w:val="00D836FB"/>
    <w:rsid w:val="00D83E20"/>
    <w:rsid w:val="00D84219"/>
    <w:rsid w:val="00D85A57"/>
    <w:rsid w:val="00D86384"/>
    <w:rsid w:val="00D87044"/>
    <w:rsid w:val="00D87B6C"/>
    <w:rsid w:val="00D93BF1"/>
    <w:rsid w:val="00D94BCC"/>
    <w:rsid w:val="00D964E0"/>
    <w:rsid w:val="00DA0DB7"/>
    <w:rsid w:val="00DA229F"/>
    <w:rsid w:val="00DA4B94"/>
    <w:rsid w:val="00DB1B9B"/>
    <w:rsid w:val="00DB313F"/>
    <w:rsid w:val="00DB39D5"/>
    <w:rsid w:val="00DB421D"/>
    <w:rsid w:val="00DB5593"/>
    <w:rsid w:val="00DC0C81"/>
    <w:rsid w:val="00DC197A"/>
    <w:rsid w:val="00DC4AB7"/>
    <w:rsid w:val="00DD3C29"/>
    <w:rsid w:val="00DD45DD"/>
    <w:rsid w:val="00DD480A"/>
    <w:rsid w:val="00DD4832"/>
    <w:rsid w:val="00DD5684"/>
    <w:rsid w:val="00DD74FF"/>
    <w:rsid w:val="00DD7BE9"/>
    <w:rsid w:val="00DE01AF"/>
    <w:rsid w:val="00DE041F"/>
    <w:rsid w:val="00DE0C22"/>
    <w:rsid w:val="00DE29D3"/>
    <w:rsid w:val="00DE2DC5"/>
    <w:rsid w:val="00DE39C2"/>
    <w:rsid w:val="00DE54E5"/>
    <w:rsid w:val="00DF0BC2"/>
    <w:rsid w:val="00DF1083"/>
    <w:rsid w:val="00DF1FA5"/>
    <w:rsid w:val="00DF265F"/>
    <w:rsid w:val="00DF5A41"/>
    <w:rsid w:val="00DF6693"/>
    <w:rsid w:val="00E02659"/>
    <w:rsid w:val="00E06260"/>
    <w:rsid w:val="00E067B4"/>
    <w:rsid w:val="00E07642"/>
    <w:rsid w:val="00E0792B"/>
    <w:rsid w:val="00E102B5"/>
    <w:rsid w:val="00E116D3"/>
    <w:rsid w:val="00E14FA9"/>
    <w:rsid w:val="00E16E0E"/>
    <w:rsid w:val="00E202B2"/>
    <w:rsid w:val="00E21BCF"/>
    <w:rsid w:val="00E23D7B"/>
    <w:rsid w:val="00E251C8"/>
    <w:rsid w:val="00E3103B"/>
    <w:rsid w:val="00E317AF"/>
    <w:rsid w:val="00E31F23"/>
    <w:rsid w:val="00E32273"/>
    <w:rsid w:val="00E32523"/>
    <w:rsid w:val="00E32590"/>
    <w:rsid w:val="00E3321C"/>
    <w:rsid w:val="00E35F61"/>
    <w:rsid w:val="00E373DD"/>
    <w:rsid w:val="00E408AE"/>
    <w:rsid w:val="00E41A53"/>
    <w:rsid w:val="00E4225D"/>
    <w:rsid w:val="00E4249F"/>
    <w:rsid w:val="00E4492C"/>
    <w:rsid w:val="00E46E7F"/>
    <w:rsid w:val="00E50CDC"/>
    <w:rsid w:val="00E549D9"/>
    <w:rsid w:val="00E54CA7"/>
    <w:rsid w:val="00E56BB4"/>
    <w:rsid w:val="00E56C27"/>
    <w:rsid w:val="00E57437"/>
    <w:rsid w:val="00E605B7"/>
    <w:rsid w:val="00E630F1"/>
    <w:rsid w:val="00E63F6A"/>
    <w:rsid w:val="00E6491B"/>
    <w:rsid w:val="00E66FC4"/>
    <w:rsid w:val="00E7577D"/>
    <w:rsid w:val="00E757BC"/>
    <w:rsid w:val="00E76150"/>
    <w:rsid w:val="00E835CA"/>
    <w:rsid w:val="00E8385E"/>
    <w:rsid w:val="00E83A56"/>
    <w:rsid w:val="00E849ED"/>
    <w:rsid w:val="00E84C60"/>
    <w:rsid w:val="00E85611"/>
    <w:rsid w:val="00E8752D"/>
    <w:rsid w:val="00E91AE7"/>
    <w:rsid w:val="00E926B8"/>
    <w:rsid w:val="00E927AB"/>
    <w:rsid w:val="00E92A24"/>
    <w:rsid w:val="00E9497E"/>
    <w:rsid w:val="00E96E2A"/>
    <w:rsid w:val="00EA135D"/>
    <w:rsid w:val="00EA1930"/>
    <w:rsid w:val="00EA29D6"/>
    <w:rsid w:val="00EA473F"/>
    <w:rsid w:val="00EA6B8C"/>
    <w:rsid w:val="00EB058C"/>
    <w:rsid w:val="00EB093C"/>
    <w:rsid w:val="00EB3040"/>
    <w:rsid w:val="00EB4F28"/>
    <w:rsid w:val="00EB60B0"/>
    <w:rsid w:val="00EB6241"/>
    <w:rsid w:val="00EC2598"/>
    <w:rsid w:val="00EC28D0"/>
    <w:rsid w:val="00EC3FD0"/>
    <w:rsid w:val="00EC418B"/>
    <w:rsid w:val="00EC52A0"/>
    <w:rsid w:val="00ED177D"/>
    <w:rsid w:val="00ED2CFA"/>
    <w:rsid w:val="00ED40C4"/>
    <w:rsid w:val="00ED7F94"/>
    <w:rsid w:val="00EE0BB4"/>
    <w:rsid w:val="00EE1456"/>
    <w:rsid w:val="00EE227E"/>
    <w:rsid w:val="00EE2B44"/>
    <w:rsid w:val="00EE45B7"/>
    <w:rsid w:val="00EE60DB"/>
    <w:rsid w:val="00EE7156"/>
    <w:rsid w:val="00EE7F9D"/>
    <w:rsid w:val="00EF6222"/>
    <w:rsid w:val="00EF766C"/>
    <w:rsid w:val="00EF7BA0"/>
    <w:rsid w:val="00F06945"/>
    <w:rsid w:val="00F078AB"/>
    <w:rsid w:val="00F13225"/>
    <w:rsid w:val="00F146C6"/>
    <w:rsid w:val="00F14B5F"/>
    <w:rsid w:val="00F14E55"/>
    <w:rsid w:val="00F20749"/>
    <w:rsid w:val="00F20BC5"/>
    <w:rsid w:val="00F23510"/>
    <w:rsid w:val="00F26AE2"/>
    <w:rsid w:val="00F3097F"/>
    <w:rsid w:val="00F33F2D"/>
    <w:rsid w:val="00F34FD2"/>
    <w:rsid w:val="00F35CE2"/>
    <w:rsid w:val="00F3609E"/>
    <w:rsid w:val="00F371F0"/>
    <w:rsid w:val="00F37E57"/>
    <w:rsid w:val="00F40475"/>
    <w:rsid w:val="00F41E30"/>
    <w:rsid w:val="00F428D1"/>
    <w:rsid w:val="00F43780"/>
    <w:rsid w:val="00F45864"/>
    <w:rsid w:val="00F50E18"/>
    <w:rsid w:val="00F52648"/>
    <w:rsid w:val="00F537A6"/>
    <w:rsid w:val="00F53E2E"/>
    <w:rsid w:val="00F5674A"/>
    <w:rsid w:val="00F60AE1"/>
    <w:rsid w:val="00F60E1F"/>
    <w:rsid w:val="00F678C9"/>
    <w:rsid w:val="00F70140"/>
    <w:rsid w:val="00F70A24"/>
    <w:rsid w:val="00F71A52"/>
    <w:rsid w:val="00F71ECD"/>
    <w:rsid w:val="00F72626"/>
    <w:rsid w:val="00F72938"/>
    <w:rsid w:val="00F75BAA"/>
    <w:rsid w:val="00F8072A"/>
    <w:rsid w:val="00F82AE3"/>
    <w:rsid w:val="00F832CC"/>
    <w:rsid w:val="00F84359"/>
    <w:rsid w:val="00F85487"/>
    <w:rsid w:val="00F90A3C"/>
    <w:rsid w:val="00F90B2E"/>
    <w:rsid w:val="00F954ED"/>
    <w:rsid w:val="00FA00B5"/>
    <w:rsid w:val="00FA12D8"/>
    <w:rsid w:val="00FA28D2"/>
    <w:rsid w:val="00FA42DC"/>
    <w:rsid w:val="00FA462F"/>
    <w:rsid w:val="00FA644D"/>
    <w:rsid w:val="00FA73CE"/>
    <w:rsid w:val="00FB0598"/>
    <w:rsid w:val="00FB2EDF"/>
    <w:rsid w:val="00FB2F21"/>
    <w:rsid w:val="00FB6B33"/>
    <w:rsid w:val="00FB6D08"/>
    <w:rsid w:val="00FB745A"/>
    <w:rsid w:val="00FC0D06"/>
    <w:rsid w:val="00FC0E8F"/>
    <w:rsid w:val="00FC5D72"/>
    <w:rsid w:val="00FD01BC"/>
    <w:rsid w:val="00FD5EE9"/>
    <w:rsid w:val="00FD7367"/>
    <w:rsid w:val="00FE190B"/>
    <w:rsid w:val="00FE1C98"/>
    <w:rsid w:val="00FE3CC4"/>
    <w:rsid w:val="00FE3D52"/>
    <w:rsid w:val="00FE58EA"/>
    <w:rsid w:val="00FE63C9"/>
    <w:rsid w:val="00FE6E68"/>
    <w:rsid w:val="00FE7874"/>
    <w:rsid w:val="00FF0E96"/>
    <w:rsid w:val="00FF1081"/>
    <w:rsid w:val="00FF292B"/>
    <w:rsid w:val="00FF4D24"/>
    <w:rsid w:val="00FF58AF"/>
    <w:rsid w:val="00FF6240"/>
    <w:rsid w:val="00FF62DA"/>
    <w:rsid w:val="00FF777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E3767C4-22C4-494E-9652-4196D6E15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6F7C"/>
    <w:rPr>
      <w:sz w:val="24"/>
      <w:szCs w:val="24"/>
      <w:lang w:val="uk-UA"/>
    </w:rPr>
  </w:style>
  <w:style w:type="paragraph" w:styleId="1">
    <w:name w:val="heading 1"/>
    <w:basedOn w:val="a"/>
    <w:next w:val="a"/>
    <w:link w:val="10"/>
    <w:uiPriority w:val="99"/>
    <w:qFormat/>
    <w:locked/>
    <w:rsid w:val="00663CBA"/>
    <w:pPr>
      <w:spacing w:line="360" w:lineRule="auto"/>
      <w:jc w:val="center"/>
      <w:outlineLvl w:val="0"/>
    </w:pPr>
    <w:rPr>
      <w:rFonts w:ascii="Times New Roman" w:hAnsi="Times New Roman"/>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63CBA"/>
    <w:rPr>
      <w:rFonts w:ascii="Times New Roman" w:hAnsi="Times New Roman" w:cs="Times New Roman"/>
      <w:b/>
      <w:sz w:val="28"/>
      <w:szCs w:val="28"/>
      <w:lang w:val="uk-UA"/>
    </w:rPr>
  </w:style>
  <w:style w:type="paragraph" w:styleId="a3">
    <w:name w:val="Normal (Web)"/>
    <w:basedOn w:val="a"/>
    <w:uiPriority w:val="99"/>
    <w:rsid w:val="001A47E3"/>
    <w:pPr>
      <w:spacing w:before="100" w:beforeAutospacing="1" w:after="100" w:afterAutospacing="1"/>
    </w:pPr>
    <w:rPr>
      <w:rFonts w:ascii="Times" w:hAnsi="Times"/>
      <w:sz w:val="20"/>
      <w:szCs w:val="20"/>
      <w:lang w:val="ru-RU"/>
    </w:rPr>
  </w:style>
  <w:style w:type="character" w:styleId="a4">
    <w:name w:val="Hyperlink"/>
    <w:basedOn w:val="a0"/>
    <w:uiPriority w:val="99"/>
    <w:rsid w:val="001A47E3"/>
    <w:rPr>
      <w:rFonts w:cs="Times New Roman"/>
      <w:color w:val="0000FF"/>
      <w:u w:val="single"/>
    </w:rPr>
  </w:style>
  <w:style w:type="paragraph" w:styleId="a5">
    <w:name w:val="List Paragraph"/>
    <w:basedOn w:val="a"/>
    <w:uiPriority w:val="99"/>
    <w:qFormat/>
    <w:rsid w:val="00663CBA"/>
    <w:pPr>
      <w:ind w:left="720"/>
      <w:contextualSpacing/>
    </w:pPr>
    <w:rPr>
      <w:rFonts w:ascii="Times New Roman" w:hAnsi="Times New Roman"/>
      <w:b/>
      <w:sz w:val="28"/>
      <w:szCs w:val="28"/>
      <w:u w:val="single"/>
      <w:lang w:val="ru-RU"/>
    </w:rPr>
  </w:style>
  <w:style w:type="paragraph" w:customStyle="1" w:styleId="book">
    <w:name w:val="book"/>
    <w:basedOn w:val="a"/>
    <w:uiPriority w:val="99"/>
    <w:rsid w:val="00460229"/>
    <w:pPr>
      <w:spacing w:before="100" w:beforeAutospacing="1" w:after="100" w:afterAutospacing="1"/>
    </w:pPr>
    <w:rPr>
      <w:rFonts w:ascii="Times New Roman" w:hAnsi="Times New Roman"/>
      <w:lang w:val="ru-RU"/>
    </w:rPr>
  </w:style>
  <w:style w:type="character" w:customStyle="1" w:styleId="apple-converted-space">
    <w:name w:val="apple-converted-space"/>
    <w:uiPriority w:val="99"/>
    <w:rsid w:val="007A4C81"/>
  </w:style>
  <w:style w:type="character" w:customStyle="1" w:styleId="s16">
    <w:name w:val="s16"/>
    <w:uiPriority w:val="99"/>
    <w:rsid w:val="007A4C81"/>
  </w:style>
  <w:style w:type="character" w:customStyle="1" w:styleId="s1">
    <w:name w:val="s1"/>
    <w:uiPriority w:val="99"/>
    <w:rsid w:val="007A4C81"/>
  </w:style>
  <w:style w:type="character" w:styleId="a6">
    <w:name w:val="FollowedHyperlink"/>
    <w:basedOn w:val="a0"/>
    <w:uiPriority w:val="99"/>
    <w:semiHidden/>
    <w:rsid w:val="00BA74B1"/>
    <w:rPr>
      <w:rFonts w:cs="Times New Roman"/>
      <w:color w:val="800080"/>
      <w:u w:val="single"/>
    </w:rPr>
  </w:style>
  <w:style w:type="paragraph" w:styleId="a7">
    <w:name w:val="footer"/>
    <w:basedOn w:val="a"/>
    <w:link w:val="a8"/>
    <w:uiPriority w:val="99"/>
    <w:rsid w:val="00B7010F"/>
    <w:pPr>
      <w:tabs>
        <w:tab w:val="center" w:pos="4677"/>
        <w:tab w:val="right" w:pos="9355"/>
      </w:tabs>
    </w:pPr>
  </w:style>
  <w:style w:type="character" w:customStyle="1" w:styleId="a8">
    <w:name w:val="Нижний колонтитул Знак"/>
    <w:basedOn w:val="a0"/>
    <w:link w:val="a7"/>
    <w:uiPriority w:val="99"/>
    <w:semiHidden/>
    <w:rsid w:val="005A1F15"/>
    <w:rPr>
      <w:sz w:val="24"/>
      <w:szCs w:val="24"/>
      <w:lang w:val="uk-UA"/>
    </w:rPr>
  </w:style>
  <w:style w:type="character" w:styleId="a9">
    <w:name w:val="page number"/>
    <w:basedOn w:val="a0"/>
    <w:uiPriority w:val="99"/>
    <w:rsid w:val="00B7010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621330">
      <w:marLeft w:val="0"/>
      <w:marRight w:val="0"/>
      <w:marTop w:val="0"/>
      <w:marBottom w:val="0"/>
      <w:divBdr>
        <w:top w:val="none" w:sz="0" w:space="0" w:color="auto"/>
        <w:left w:val="none" w:sz="0" w:space="0" w:color="auto"/>
        <w:bottom w:val="none" w:sz="0" w:space="0" w:color="auto"/>
        <w:right w:val="none" w:sz="0" w:space="0" w:color="auto"/>
      </w:divBdr>
      <w:divsChild>
        <w:div w:id="660621323">
          <w:marLeft w:val="0"/>
          <w:marRight w:val="0"/>
          <w:marTop w:val="0"/>
          <w:marBottom w:val="0"/>
          <w:divBdr>
            <w:top w:val="none" w:sz="0" w:space="0" w:color="auto"/>
            <w:left w:val="none" w:sz="0" w:space="0" w:color="auto"/>
            <w:bottom w:val="none" w:sz="0" w:space="0" w:color="auto"/>
            <w:right w:val="none" w:sz="0" w:space="0" w:color="auto"/>
          </w:divBdr>
          <w:divsChild>
            <w:div w:id="660621344">
              <w:marLeft w:val="0"/>
              <w:marRight w:val="0"/>
              <w:marTop w:val="0"/>
              <w:marBottom w:val="0"/>
              <w:divBdr>
                <w:top w:val="none" w:sz="0" w:space="0" w:color="auto"/>
                <w:left w:val="none" w:sz="0" w:space="0" w:color="auto"/>
                <w:bottom w:val="none" w:sz="0" w:space="0" w:color="auto"/>
                <w:right w:val="none" w:sz="0" w:space="0" w:color="auto"/>
              </w:divBdr>
              <w:divsChild>
                <w:div w:id="660621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21332">
      <w:marLeft w:val="0"/>
      <w:marRight w:val="0"/>
      <w:marTop w:val="0"/>
      <w:marBottom w:val="0"/>
      <w:divBdr>
        <w:top w:val="none" w:sz="0" w:space="0" w:color="auto"/>
        <w:left w:val="none" w:sz="0" w:space="0" w:color="auto"/>
        <w:bottom w:val="none" w:sz="0" w:space="0" w:color="auto"/>
        <w:right w:val="none" w:sz="0" w:space="0" w:color="auto"/>
      </w:divBdr>
      <w:divsChild>
        <w:div w:id="660621334">
          <w:marLeft w:val="0"/>
          <w:marRight w:val="0"/>
          <w:marTop w:val="0"/>
          <w:marBottom w:val="0"/>
          <w:divBdr>
            <w:top w:val="none" w:sz="0" w:space="0" w:color="auto"/>
            <w:left w:val="none" w:sz="0" w:space="0" w:color="auto"/>
            <w:bottom w:val="none" w:sz="0" w:space="0" w:color="auto"/>
            <w:right w:val="none" w:sz="0" w:space="0" w:color="auto"/>
          </w:divBdr>
          <w:divsChild>
            <w:div w:id="660621322">
              <w:marLeft w:val="0"/>
              <w:marRight w:val="0"/>
              <w:marTop w:val="0"/>
              <w:marBottom w:val="0"/>
              <w:divBdr>
                <w:top w:val="none" w:sz="0" w:space="0" w:color="auto"/>
                <w:left w:val="none" w:sz="0" w:space="0" w:color="auto"/>
                <w:bottom w:val="none" w:sz="0" w:space="0" w:color="auto"/>
                <w:right w:val="none" w:sz="0" w:space="0" w:color="auto"/>
              </w:divBdr>
              <w:divsChild>
                <w:div w:id="6606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21333">
      <w:marLeft w:val="0"/>
      <w:marRight w:val="0"/>
      <w:marTop w:val="0"/>
      <w:marBottom w:val="0"/>
      <w:divBdr>
        <w:top w:val="none" w:sz="0" w:space="0" w:color="auto"/>
        <w:left w:val="none" w:sz="0" w:space="0" w:color="auto"/>
        <w:bottom w:val="none" w:sz="0" w:space="0" w:color="auto"/>
        <w:right w:val="none" w:sz="0" w:space="0" w:color="auto"/>
      </w:divBdr>
      <w:divsChild>
        <w:div w:id="660621327">
          <w:marLeft w:val="0"/>
          <w:marRight w:val="0"/>
          <w:marTop w:val="0"/>
          <w:marBottom w:val="0"/>
          <w:divBdr>
            <w:top w:val="none" w:sz="0" w:space="0" w:color="auto"/>
            <w:left w:val="none" w:sz="0" w:space="0" w:color="auto"/>
            <w:bottom w:val="none" w:sz="0" w:space="0" w:color="auto"/>
            <w:right w:val="none" w:sz="0" w:space="0" w:color="auto"/>
          </w:divBdr>
          <w:divsChild>
            <w:div w:id="660621337">
              <w:marLeft w:val="0"/>
              <w:marRight w:val="0"/>
              <w:marTop w:val="0"/>
              <w:marBottom w:val="0"/>
              <w:divBdr>
                <w:top w:val="none" w:sz="0" w:space="0" w:color="auto"/>
                <w:left w:val="none" w:sz="0" w:space="0" w:color="auto"/>
                <w:bottom w:val="none" w:sz="0" w:space="0" w:color="auto"/>
                <w:right w:val="none" w:sz="0" w:space="0" w:color="auto"/>
              </w:divBdr>
              <w:divsChild>
                <w:div w:id="66062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21339">
      <w:marLeft w:val="0"/>
      <w:marRight w:val="0"/>
      <w:marTop w:val="0"/>
      <w:marBottom w:val="0"/>
      <w:divBdr>
        <w:top w:val="none" w:sz="0" w:space="0" w:color="auto"/>
        <w:left w:val="none" w:sz="0" w:space="0" w:color="auto"/>
        <w:bottom w:val="none" w:sz="0" w:space="0" w:color="auto"/>
        <w:right w:val="none" w:sz="0" w:space="0" w:color="auto"/>
      </w:divBdr>
      <w:divsChild>
        <w:div w:id="660621341">
          <w:marLeft w:val="0"/>
          <w:marRight w:val="0"/>
          <w:marTop w:val="0"/>
          <w:marBottom w:val="0"/>
          <w:divBdr>
            <w:top w:val="none" w:sz="0" w:space="0" w:color="auto"/>
            <w:left w:val="none" w:sz="0" w:space="0" w:color="auto"/>
            <w:bottom w:val="none" w:sz="0" w:space="0" w:color="auto"/>
            <w:right w:val="none" w:sz="0" w:space="0" w:color="auto"/>
          </w:divBdr>
          <w:divsChild>
            <w:div w:id="660621328">
              <w:marLeft w:val="0"/>
              <w:marRight w:val="0"/>
              <w:marTop w:val="0"/>
              <w:marBottom w:val="0"/>
              <w:divBdr>
                <w:top w:val="none" w:sz="0" w:space="0" w:color="auto"/>
                <w:left w:val="none" w:sz="0" w:space="0" w:color="auto"/>
                <w:bottom w:val="none" w:sz="0" w:space="0" w:color="auto"/>
                <w:right w:val="none" w:sz="0" w:space="0" w:color="auto"/>
              </w:divBdr>
              <w:divsChild>
                <w:div w:id="66062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21340">
      <w:marLeft w:val="0"/>
      <w:marRight w:val="0"/>
      <w:marTop w:val="0"/>
      <w:marBottom w:val="0"/>
      <w:divBdr>
        <w:top w:val="none" w:sz="0" w:space="0" w:color="auto"/>
        <w:left w:val="none" w:sz="0" w:space="0" w:color="auto"/>
        <w:bottom w:val="none" w:sz="0" w:space="0" w:color="auto"/>
        <w:right w:val="none" w:sz="0" w:space="0" w:color="auto"/>
      </w:divBdr>
      <w:divsChild>
        <w:div w:id="660621326">
          <w:marLeft w:val="0"/>
          <w:marRight w:val="0"/>
          <w:marTop w:val="0"/>
          <w:marBottom w:val="0"/>
          <w:divBdr>
            <w:top w:val="none" w:sz="0" w:space="0" w:color="auto"/>
            <w:left w:val="none" w:sz="0" w:space="0" w:color="auto"/>
            <w:bottom w:val="none" w:sz="0" w:space="0" w:color="auto"/>
            <w:right w:val="none" w:sz="0" w:space="0" w:color="auto"/>
          </w:divBdr>
          <w:divsChild>
            <w:div w:id="660621324">
              <w:marLeft w:val="0"/>
              <w:marRight w:val="0"/>
              <w:marTop w:val="0"/>
              <w:marBottom w:val="0"/>
              <w:divBdr>
                <w:top w:val="none" w:sz="0" w:space="0" w:color="auto"/>
                <w:left w:val="none" w:sz="0" w:space="0" w:color="auto"/>
                <w:bottom w:val="none" w:sz="0" w:space="0" w:color="auto"/>
                <w:right w:val="none" w:sz="0" w:space="0" w:color="auto"/>
              </w:divBdr>
              <w:divsChild>
                <w:div w:id="66062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621345">
      <w:marLeft w:val="0"/>
      <w:marRight w:val="0"/>
      <w:marTop w:val="0"/>
      <w:marBottom w:val="0"/>
      <w:divBdr>
        <w:top w:val="none" w:sz="0" w:space="0" w:color="auto"/>
        <w:left w:val="none" w:sz="0" w:space="0" w:color="auto"/>
        <w:bottom w:val="none" w:sz="0" w:space="0" w:color="auto"/>
        <w:right w:val="none" w:sz="0" w:space="0" w:color="auto"/>
      </w:divBdr>
      <w:divsChild>
        <w:div w:id="660621329">
          <w:marLeft w:val="0"/>
          <w:marRight w:val="0"/>
          <w:marTop w:val="0"/>
          <w:marBottom w:val="0"/>
          <w:divBdr>
            <w:top w:val="none" w:sz="0" w:space="0" w:color="auto"/>
            <w:left w:val="none" w:sz="0" w:space="0" w:color="auto"/>
            <w:bottom w:val="none" w:sz="0" w:space="0" w:color="auto"/>
            <w:right w:val="none" w:sz="0" w:space="0" w:color="auto"/>
          </w:divBdr>
          <w:divsChild>
            <w:div w:id="660621342">
              <w:marLeft w:val="0"/>
              <w:marRight w:val="0"/>
              <w:marTop w:val="0"/>
              <w:marBottom w:val="0"/>
              <w:divBdr>
                <w:top w:val="none" w:sz="0" w:space="0" w:color="auto"/>
                <w:left w:val="none" w:sz="0" w:space="0" w:color="auto"/>
                <w:bottom w:val="none" w:sz="0" w:space="0" w:color="auto"/>
                <w:right w:val="none" w:sz="0" w:space="0" w:color="auto"/>
              </w:divBdr>
              <w:divsChild>
                <w:div w:id="66062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eyestr.court.gov.ua-" TargetMode="External"/><Relationship Id="rId13" Type="http://schemas.openxmlformats.org/officeDocument/2006/relationships/hyperlink" Target="https://www.sidley.com/en/insights/newsupdates/2017/03/revised-icc-arbitration-rules-and-note-take-effect" TargetMode="External"/><Relationship Id="rId3" Type="http://schemas.openxmlformats.org/officeDocument/2006/relationships/settings" Target="settings.xml"/><Relationship Id="rId7" Type="http://schemas.openxmlformats.org/officeDocument/2006/relationships/hyperlink" Target="http://www.kiaplaw.ru/press-centr/public/optsionnaya-ogovorka.html" TargetMode="External"/><Relationship Id="rId12" Type="http://schemas.openxmlformats.org/officeDocument/2006/relationships/hyperlink" Target="http://arb.ucci.org.ua/icac/cases/2006-2010/caseNo1.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idley.com/en/insights/newsupdates/2017/03/revised-icc-arbitration-rules-and-note-take-effect"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www.uncitral.org/uncitral/en/uncitral_texts/arbitration/2010Arbitration_rules.html" TargetMode="External"/><Relationship Id="rId4" Type="http://schemas.openxmlformats.org/officeDocument/2006/relationships/webSettings" Target="webSettings.xml"/><Relationship Id="rId9" Type="http://schemas.openxmlformats.org/officeDocument/2006/relationships/hyperlink" Target="http://zakon2.rada.gov.ua/laws/show/995_003"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3363</Words>
  <Characters>22855</Characters>
  <Application>Microsoft Office Word</Application>
  <DocSecurity>0</DocSecurity>
  <Lines>190</Lines>
  <Paragraphs>52</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26166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Евдокия</dc:creator>
  <cp:keywords/>
  <dc:description/>
  <cp:lastModifiedBy>student</cp:lastModifiedBy>
  <cp:revision>2</cp:revision>
  <cp:lastPrinted>2017-05-09T20:14:00Z</cp:lastPrinted>
  <dcterms:created xsi:type="dcterms:W3CDTF">2018-04-19T09:22:00Z</dcterms:created>
  <dcterms:modified xsi:type="dcterms:W3CDTF">2018-04-19T09:22:00Z</dcterms:modified>
</cp:coreProperties>
</file>