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D4E636" w14:textId="77777777" w:rsidR="008B075B" w:rsidRPr="00703D12" w:rsidRDefault="008B075B" w:rsidP="00DD5815">
      <w:pPr>
        <w:spacing w:after="0" w:line="360" w:lineRule="auto"/>
        <w:jc w:val="center"/>
        <w:rPr>
          <w:rFonts w:ascii="Times New Roman" w:hAnsi="Times New Roman"/>
          <w:sz w:val="28"/>
          <w:szCs w:val="28"/>
          <w:lang w:val="uk-UA"/>
        </w:rPr>
      </w:pPr>
      <w:r w:rsidRPr="00703D12">
        <w:rPr>
          <w:rFonts w:ascii="Times New Roman" w:hAnsi="Times New Roman"/>
          <w:sz w:val="28"/>
          <w:szCs w:val="28"/>
          <w:lang w:val="uk-UA"/>
        </w:rPr>
        <w:t>Одеський національний університет імені І.І. Мечникова</w:t>
      </w:r>
    </w:p>
    <w:p w14:paraId="04D4E637" w14:textId="77777777" w:rsidR="008B075B" w:rsidRPr="00703D12" w:rsidRDefault="008B075B" w:rsidP="00DD5815">
      <w:pPr>
        <w:spacing w:after="0" w:line="360" w:lineRule="auto"/>
        <w:jc w:val="center"/>
        <w:rPr>
          <w:rFonts w:ascii="Times New Roman" w:hAnsi="Times New Roman"/>
          <w:sz w:val="28"/>
          <w:szCs w:val="28"/>
          <w:lang w:val="uk-UA"/>
        </w:rPr>
      </w:pPr>
      <w:r w:rsidRPr="00703D12">
        <w:rPr>
          <w:rFonts w:ascii="Times New Roman" w:hAnsi="Times New Roman"/>
          <w:sz w:val="28"/>
          <w:szCs w:val="28"/>
          <w:lang w:val="uk-UA"/>
        </w:rPr>
        <w:t>Економіко-правовий факультет</w:t>
      </w:r>
    </w:p>
    <w:p w14:paraId="04D4E638" w14:textId="77777777" w:rsidR="008B075B" w:rsidRPr="00703D12" w:rsidRDefault="008B075B" w:rsidP="00DD5815">
      <w:pPr>
        <w:spacing w:after="0" w:line="360" w:lineRule="auto"/>
        <w:jc w:val="center"/>
        <w:rPr>
          <w:rFonts w:ascii="Times New Roman" w:hAnsi="Times New Roman"/>
          <w:sz w:val="28"/>
          <w:szCs w:val="28"/>
          <w:lang w:val="uk-UA"/>
        </w:rPr>
      </w:pPr>
      <w:r w:rsidRPr="00703D12">
        <w:rPr>
          <w:rFonts w:ascii="Times New Roman" w:hAnsi="Times New Roman"/>
          <w:sz w:val="28"/>
          <w:szCs w:val="28"/>
          <w:lang w:val="uk-UA"/>
        </w:rPr>
        <w:t>Кафедра адміністративного та господарського права</w:t>
      </w:r>
    </w:p>
    <w:p w14:paraId="04D4E639" w14:textId="77777777" w:rsidR="008B075B" w:rsidRPr="00703D12" w:rsidRDefault="008B075B" w:rsidP="00DD5815">
      <w:pPr>
        <w:spacing w:after="0" w:line="360" w:lineRule="auto"/>
        <w:jc w:val="center"/>
        <w:rPr>
          <w:rFonts w:ascii="Times New Roman" w:hAnsi="Times New Roman"/>
          <w:sz w:val="28"/>
          <w:szCs w:val="28"/>
          <w:lang w:val="uk-UA"/>
        </w:rPr>
      </w:pPr>
    </w:p>
    <w:p w14:paraId="04D4E63A" w14:textId="77777777" w:rsidR="008B075B" w:rsidRPr="00703D12" w:rsidRDefault="008B075B" w:rsidP="00DD5815">
      <w:pPr>
        <w:spacing w:after="0" w:line="360" w:lineRule="auto"/>
        <w:jc w:val="center"/>
        <w:rPr>
          <w:rFonts w:ascii="Times New Roman" w:hAnsi="Times New Roman"/>
          <w:sz w:val="28"/>
          <w:szCs w:val="28"/>
          <w:lang w:val="uk-UA"/>
        </w:rPr>
      </w:pPr>
    </w:p>
    <w:p w14:paraId="04D4E63B" w14:textId="77777777" w:rsidR="008B075B" w:rsidRPr="00703D12" w:rsidRDefault="008B075B" w:rsidP="00DD5815">
      <w:pPr>
        <w:spacing w:after="0" w:line="360" w:lineRule="auto"/>
        <w:jc w:val="center"/>
        <w:rPr>
          <w:rFonts w:ascii="Times New Roman" w:hAnsi="Times New Roman"/>
          <w:sz w:val="28"/>
          <w:szCs w:val="28"/>
          <w:lang w:val="uk-UA"/>
        </w:rPr>
      </w:pPr>
    </w:p>
    <w:p w14:paraId="04D4E63C" w14:textId="77777777" w:rsidR="008B075B" w:rsidRPr="00703D12" w:rsidRDefault="008B075B" w:rsidP="00DD5815">
      <w:pPr>
        <w:spacing w:after="0" w:line="360" w:lineRule="auto"/>
        <w:jc w:val="center"/>
        <w:rPr>
          <w:rFonts w:ascii="Times New Roman" w:hAnsi="Times New Roman"/>
          <w:b/>
          <w:sz w:val="28"/>
          <w:szCs w:val="28"/>
          <w:lang w:val="uk-UA"/>
        </w:rPr>
      </w:pPr>
    </w:p>
    <w:p w14:paraId="04D4E63D" w14:textId="77777777" w:rsidR="008B075B" w:rsidRPr="00703D12" w:rsidRDefault="008B075B" w:rsidP="00DD5815">
      <w:pPr>
        <w:spacing w:after="0" w:line="360" w:lineRule="auto"/>
        <w:jc w:val="center"/>
        <w:rPr>
          <w:rFonts w:ascii="Times New Roman" w:hAnsi="Times New Roman"/>
          <w:b/>
          <w:sz w:val="28"/>
          <w:szCs w:val="28"/>
          <w:lang w:val="uk-UA"/>
        </w:rPr>
      </w:pPr>
      <w:r w:rsidRPr="00703D12">
        <w:rPr>
          <w:rFonts w:ascii="Times New Roman" w:hAnsi="Times New Roman"/>
          <w:b/>
          <w:sz w:val="28"/>
          <w:szCs w:val="28"/>
          <w:lang w:val="uk-UA"/>
        </w:rPr>
        <w:t>Д и п л о м н а  р о б о т а</w:t>
      </w:r>
    </w:p>
    <w:p w14:paraId="04D4E63E" w14:textId="77777777" w:rsidR="008B075B" w:rsidRPr="00703D12" w:rsidRDefault="008B075B" w:rsidP="00DD5815">
      <w:pPr>
        <w:spacing w:after="0" w:line="360" w:lineRule="auto"/>
        <w:jc w:val="center"/>
        <w:rPr>
          <w:rFonts w:ascii="Times New Roman" w:hAnsi="Times New Roman"/>
          <w:sz w:val="28"/>
          <w:szCs w:val="28"/>
          <w:lang w:val="uk-UA"/>
        </w:rPr>
      </w:pPr>
      <w:r w:rsidRPr="00703D12">
        <w:rPr>
          <w:rFonts w:ascii="Times New Roman" w:hAnsi="Times New Roman"/>
          <w:sz w:val="28"/>
          <w:szCs w:val="28"/>
          <w:lang w:val="uk-UA"/>
        </w:rPr>
        <w:t xml:space="preserve">освітньо-кваліфікаційного рівня спеціаліста </w:t>
      </w:r>
    </w:p>
    <w:p w14:paraId="04D4E63F" w14:textId="77777777" w:rsidR="008B075B" w:rsidRPr="00703D12" w:rsidRDefault="008B075B" w:rsidP="00DD5815">
      <w:pPr>
        <w:spacing w:after="0" w:line="240" w:lineRule="auto"/>
        <w:jc w:val="center"/>
        <w:rPr>
          <w:rFonts w:ascii="Times New Roman" w:hAnsi="Times New Roman"/>
          <w:b/>
          <w:sz w:val="28"/>
          <w:szCs w:val="28"/>
          <w:lang w:val="uk-UA"/>
        </w:rPr>
      </w:pPr>
      <w:r w:rsidRPr="00703D12">
        <w:rPr>
          <w:rFonts w:ascii="Times New Roman" w:hAnsi="Times New Roman"/>
          <w:sz w:val="28"/>
          <w:szCs w:val="28"/>
          <w:lang w:val="uk-UA"/>
        </w:rPr>
        <w:t>на тему:</w:t>
      </w:r>
      <w:r w:rsidRPr="00703D12">
        <w:rPr>
          <w:rFonts w:ascii="Times New Roman" w:hAnsi="Times New Roman"/>
          <w:b/>
          <w:sz w:val="28"/>
          <w:szCs w:val="28"/>
          <w:lang w:val="uk-UA"/>
        </w:rPr>
        <w:t xml:space="preserve"> “Процесуально-правова характеристика підстав для відводу</w:t>
      </w:r>
    </w:p>
    <w:p w14:paraId="04D4E640" w14:textId="77777777" w:rsidR="008B075B" w:rsidRPr="00703D12" w:rsidRDefault="008B075B" w:rsidP="0051538E">
      <w:pPr>
        <w:spacing w:after="0" w:line="360" w:lineRule="auto"/>
        <w:jc w:val="center"/>
        <w:rPr>
          <w:rFonts w:ascii="Times New Roman" w:hAnsi="Times New Roman"/>
          <w:b/>
          <w:sz w:val="28"/>
          <w:szCs w:val="28"/>
          <w:lang w:val="uk-UA"/>
        </w:rPr>
      </w:pPr>
      <w:r w:rsidRPr="00703D12">
        <w:rPr>
          <w:rFonts w:ascii="Times New Roman" w:hAnsi="Times New Roman"/>
          <w:b/>
          <w:sz w:val="28"/>
          <w:szCs w:val="28"/>
          <w:lang w:val="uk-UA"/>
        </w:rPr>
        <w:t>у господарському судочинстві”</w:t>
      </w:r>
    </w:p>
    <w:p w14:paraId="04D4E641" w14:textId="77777777" w:rsidR="008B075B" w:rsidRPr="00703D12" w:rsidRDefault="008B075B" w:rsidP="00DD5815">
      <w:pPr>
        <w:spacing w:after="0" w:line="240" w:lineRule="auto"/>
        <w:jc w:val="center"/>
        <w:rPr>
          <w:rFonts w:ascii="Times New Roman" w:hAnsi="Times New Roman"/>
          <w:sz w:val="24"/>
          <w:szCs w:val="24"/>
          <w:lang w:val="uk-UA"/>
        </w:rPr>
      </w:pPr>
      <w:r w:rsidRPr="00703D12">
        <w:rPr>
          <w:rFonts w:ascii="Times New Roman" w:hAnsi="Times New Roman"/>
          <w:sz w:val="24"/>
          <w:szCs w:val="24"/>
          <w:lang w:val="uk-UA"/>
        </w:rPr>
        <w:t xml:space="preserve">“Procedural and legal characteristic for the grounds of removal in the economic </w:t>
      </w:r>
    </w:p>
    <w:p w14:paraId="04D4E642" w14:textId="77777777" w:rsidR="008B075B" w:rsidRPr="00703D12" w:rsidRDefault="008B075B" w:rsidP="00DD5815">
      <w:pPr>
        <w:spacing w:after="0" w:line="240" w:lineRule="auto"/>
        <w:jc w:val="center"/>
        <w:rPr>
          <w:rFonts w:ascii="Times New Roman" w:hAnsi="Times New Roman"/>
          <w:sz w:val="24"/>
          <w:szCs w:val="24"/>
          <w:lang w:val="uk-UA"/>
        </w:rPr>
      </w:pPr>
      <w:r w:rsidRPr="00703D12">
        <w:rPr>
          <w:rFonts w:ascii="Times New Roman" w:hAnsi="Times New Roman"/>
          <w:sz w:val="24"/>
          <w:szCs w:val="24"/>
          <w:lang w:val="uk-UA"/>
        </w:rPr>
        <w:t>legal proceedings”</w:t>
      </w:r>
    </w:p>
    <w:p w14:paraId="04D4E643" w14:textId="77777777" w:rsidR="008B075B" w:rsidRPr="00703D12" w:rsidRDefault="008B075B" w:rsidP="00DD5815">
      <w:pPr>
        <w:spacing w:after="0" w:line="240" w:lineRule="auto"/>
        <w:jc w:val="center"/>
        <w:rPr>
          <w:rFonts w:ascii="Times New Roman" w:hAnsi="Times New Roman"/>
          <w:b/>
          <w:sz w:val="28"/>
          <w:szCs w:val="28"/>
          <w:lang w:val="uk-UA"/>
        </w:rPr>
      </w:pPr>
    </w:p>
    <w:p w14:paraId="04D4E644" w14:textId="77777777" w:rsidR="008B075B" w:rsidRPr="00703D12" w:rsidRDefault="008B075B" w:rsidP="00DD5815">
      <w:pPr>
        <w:spacing w:after="0" w:line="240" w:lineRule="auto"/>
        <w:rPr>
          <w:rFonts w:ascii="Times New Roman" w:hAnsi="Times New Roman"/>
          <w:b/>
          <w:sz w:val="28"/>
          <w:szCs w:val="28"/>
          <w:lang w:val="uk-UA"/>
        </w:rPr>
      </w:pPr>
    </w:p>
    <w:p w14:paraId="04D4E645" w14:textId="77777777" w:rsidR="008B075B" w:rsidRPr="00703D12" w:rsidRDefault="008B075B" w:rsidP="00DD5815">
      <w:pPr>
        <w:spacing w:after="0" w:line="240" w:lineRule="auto"/>
        <w:ind w:firstLine="4140"/>
        <w:rPr>
          <w:rFonts w:ascii="Times New Roman" w:hAnsi="Times New Roman"/>
          <w:sz w:val="28"/>
          <w:szCs w:val="28"/>
          <w:lang w:val="uk-UA"/>
        </w:rPr>
      </w:pPr>
      <w:r w:rsidRPr="00703D12">
        <w:rPr>
          <w:rFonts w:ascii="Times New Roman" w:hAnsi="Times New Roman"/>
          <w:sz w:val="28"/>
          <w:szCs w:val="28"/>
          <w:lang w:val="uk-UA"/>
        </w:rPr>
        <w:t>Виконав студент денної форми навчання,</w:t>
      </w:r>
    </w:p>
    <w:p w14:paraId="04D4E646" w14:textId="77777777" w:rsidR="008B075B" w:rsidRPr="00703D12" w:rsidRDefault="008B075B" w:rsidP="00DD5815">
      <w:pPr>
        <w:spacing w:after="0" w:line="240" w:lineRule="auto"/>
        <w:ind w:firstLine="4140"/>
        <w:rPr>
          <w:rFonts w:ascii="Times New Roman" w:hAnsi="Times New Roman"/>
          <w:sz w:val="28"/>
          <w:szCs w:val="28"/>
          <w:lang w:val="uk-UA"/>
        </w:rPr>
      </w:pPr>
      <w:r w:rsidRPr="00703D12">
        <w:rPr>
          <w:rFonts w:ascii="Times New Roman" w:hAnsi="Times New Roman"/>
          <w:sz w:val="28"/>
          <w:szCs w:val="28"/>
          <w:lang w:val="uk-UA"/>
        </w:rPr>
        <w:t>спеціальність 081, Право (Правознавство),</w:t>
      </w:r>
    </w:p>
    <w:p w14:paraId="04D4E647" w14:textId="77777777" w:rsidR="008B075B" w:rsidRPr="00703D12" w:rsidRDefault="008B075B" w:rsidP="00DD5815">
      <w:pPr>
        <w:spacing w:after="0" w:line="240" w:lineRule="auto"/>
        <w:ind w:firstLine="4140"/>
        <w:rPr>
          <w:rFonts w:ascii="Times New Roman" w:hAnsi="Times New Roman"/>
          <w:sz w:val="28"/>
          <w:szCs w:val="28"/>
          <w:lang w:val="uk-UA"/>
        </w:rPr>
      </w:pPr>
      <w:r w:rsidRPr="00703D12">
        <w:rPr>
          <w:rFonts w:ascii="Times New Roman" w:hAnsi="Times New Roman"/>
          <w:sz w:val="28"/>
          <w:szCs w:val="28"/>
          <w:lang w:val="uk-UA"/>
        </w:rPr>
        <w:t>Маринов Дмитро Валерійович</w:t>
      </w:r>
    </w:p>
    <w:p w14:paraId="04D4E648" w14:textId="77777777" w:rsidR="008B075B" w:rsidRPr="00703D12" w:rsidRDefault="008B075B" w:rsidP="00DD5815">
      <w:pPr>
        <w:spacing w:after="0" w:line="240" w:lineRule="auto"/>
        <w:ind w:firstLine="4140"/>
        <w:rPr>
          <w:rFonts w:ascii="Times New Roman" w:hAnsi="Times New Roman"/>
          <w:sz w:val="28"/>
          <w:szCs w:val="28"/>
          <w:lang w:val="uk-UA"/>
        </w:rPr>
      </w:pPr>
    </w:p>
    <w:p w14:paraId="04D4E649" w14:textId="77777777" w:rsidR="008B075B" w:rsidRPr="00703D12" w:rsidRDefault="008B075B" w:rsidP="00DD5815">
      <w:pPr>
        <w:spacing w:after="0" w:line="240" w:lineRule="auto"/>
        <w:ind w:firstLine="4140"/>
        <w:rPr>
          <w:rFonts w:ascii="Times New Roman" w:hAnsi="Times New Roman"/>
          <w:sz w:val="28"/>
          <w:szCs w:val="28"/>
          <w:lang w:val="uk-UA"/>
        </w:rPr>
      </w:pPr>
      <w:r w:rsidRPr="00703D12">
        <w:rPr>
          <w:rFonts w:ascii="Times New Roman" w:hAnsi="Times New Roman"/>
          <w:sz w:val="28"/>
          <w:szCs w:val="28"/>
          <w:lang w:val="uk-UA"/>
        </w:rPr>
        <w:t xml:space="preserve">Науковий керівник: кандидат юридичних </w:t>
      </w:r>
    </w:p>
    <w:p w14:paraId="04D4E64A" w14:textId="77777777" w:rsidR="008B075B" w:rsidRPr="00703D12" w:rsidRDefault="008B075B" w:rsidP="00DD5815">
      <w:pPr>
        <w:spacing w:after="0" w:line="240" w:lineRule="auto"/>
        <w:ind w:firstLine="4140"/>
        <w:rPr>
          <w:rFonts w:ascii="Times New Roman" w:hAnsi="Times New Roman"/>
          <w:sz w:val="28"/>
          <w:szCs w:val="28"/>
          <w:lang w:val="uk-UA"/>
        </w:rPr>
      </w:pPr>
      <w:r w:rsidRPr="00703D12">
        <w:rPr>
          <w:rFonts w:ascii="Times New Roman" w:hAnsi="Times New Roman"/>
          <w:sz w:val="28"/>
          <w:szCs w:val="28"/>
          <w:lang w:val="uk-UA"/>
        </w:rPr>
        <w:t>наук, професор __________ Степанова Т.В.</w:t>
      </w:r>
    </w:p>
    <w:p w14:paraId="04D4E64B" w14:textId="77777777" w:rsidR="008B075B" w:rsidRPr="00703D12" w:rsidRDefault="008B075B" w:rsidP="00DD5815">
      <w:pPr>
        <w:spacing w:after="0" w:line="240" w:lineRule="auto"/>
        <w:ind w:firstLine="4140"/>
        <w:jc w:val="center"/>
        <w:rPr>
          <w:rFonts w:ascii="Times New Roman" w:hAnsi="Times New Roman"/>
          <w:sz w:val="28"/>
          <w:szCs w:val="28"/>
          <w:lang w:val="uk-UA"/>
        </w:rPr>
      </w:pPr>
      <w:r w:rsidRPr="00703D12">
        <w:rPr>
          <w:rFonts w:ascii="Times New Roman" w:hAnsi="Times New Roman"/>
          <w:sz w:val="28"/>
          <w:szCs w:val="28"/>
          <w:lang w:val="uk-UA"/>
        </w:rPr>
        <w:t xml:space="preserve">                                                 </w:t>
      </w:r>
    </w:p>
    <w:p w14:paraId="04D4E64C" w14:textId="77777777" w:rsidR="008B075B" w:rsidRPr="00703D12" w:rsidRDefault="008B075B" w:rsidP="00DD5815">
      <w:pPr>
        <w:spacing w:after="0" w:line="240" w:lineRule="auto"/>
        <w:ind w:firstLine="4140"/>
        <w:rPr>
          <w:rFonts w:ascii="Times New Roman" w:hAnsi="Times New Roman"/>
          <w:sz w:val="28"/>
          <w:szCs w:val="28"/>
          <w:lang w:val="uk-UA"/>
        </w:rPr>
      </w:pPr>
      <w:r w:rsidRPr="00703D12">
        <w:rPr>
          <w:rFonts w:ascii="Times New Roman" w:hAnsi="Times New Roman"/>
          <w:sz w:val="28"/>
          <w:szCs w:val="28"/>
          <w:lang w:val="uk-UA"/>
        </w:rPr>
        <w:t xml:space="preserve">Рецензент: кандидат юридичних наук, </w:t>
      </w:r>
    </w:p>
    <w:p w14:paraId="04D4E64D" w14:textId="77777777" w:rsidR="008B075B" w:rsidRPr="00703D12" w:rsidRDefault="008B075B" w:rsidP="00DD5815">
      <w:pPr>
        <w:spacing w:after="0" w:line="240" w:lineRule="auto"/>
        <w:ind w:firstLine="4140"/>
        <w:rPr>
          <w:rFonts w:ascii="Times New Roman" w:hAnsi="Times New Roman"/>
          <w:sz w:val="28"/>
          <w:szCs w:val="28"/>
          <w:lang w:val="uk-UA"/>
        </w:rPr>
      </w:pPr>
      <w:r w:rsidRPr="00703D12">
        <w:rPr>
          <w:rFonts w:ascii="Times New Roman" w:hAnsi="Times New Roman"/>
          <w:sz w:val="28"/>
          <w:szCs w:val="28"/>
          <w:lang w:val="uk-UA"/>
        </w:rPr>
        <w:t xml:space="preserve">доцент Білик П.П. </w:t>
      </w:r>
    </w:p>
    <w:p w14:paraId="04D4E64E" w14:textId="77777777" w:rsidR="008B075B" w:rsidRPr="00703D12" w:rsidRDefault="008B075B" w:rsidP="009F1D95">
      <w:pPr>
        <w:spacing w:after="0" w:line="360" w:lineRule="auto"/>
        <w:jc w:val="center"/>
        <w:rPr>
          <w:rFonts w:ascii="Times New Roman" w:hAnsi="Times New Roman"/>
          <w:b/>
          <w:sz w:val="28"/>
          <w:szCs w:val="28"/>
          <w:lang w:val="uk-UA"/>
        </w:rPr>
      </w:pPr>
    </w:p>
    <w:p w14:paraId="04D4E64F" w14:textId="77777777" w:rsidR="008B075B" w:rsidRPr="00703D12" w:rsidRDefault="008B075B" w:rsidP="009F1D95">
      <w:pPr>
        <w:spacing w:after="0" w:line="360" w:lineRule="auto"/>
        <w:jc w:val="both"/>
        <w:rPr>
          <w:rFonts w:ascii="Times New Roman" w:hAnsi="Times New Roman"/>
          <w:b/>
          <w:sz w:val="28"/>
          <w:szCs w:val="28"/>
          <w:lang w:val="uk-UA"/>
        </w:rPr>
      </w:pPr>
    </w:p>
    <w:p w14:paraId="04D4E650" w14:textId="77777777" w:rsidR="008B075B" w:rsidRPr="00703D12" w:rsidRDefault="008B075B" w:rsidP="009F1D95">
      <w:pPr>
        <w:spacing w:after="0" w:line="360" w:lineRule="auto"/>
        <w:ind w:left="-180"/>
        <w:jc w:val="both"/>
        <w:rPr>
          <w:rFonts w:ascii="Times New Roman" w:hAnsi="Times New Roman"/>
          <w:sz w:val="28"/>
          <w:szCs w:val="28"/>
          <w:lang w:val="uk-UA"/>
        </w:rPr>
      </w:pPr>
      <w:r w:rsidRPr="00703D12">
        <w:rPr>
          <w:rFonts w:ascii="Times New Roman" w:hAnsi="Times New Roman"/>
          <w:sz w:val="28"/>
          <w:szCs w:val="28"/>
          <w:lang w:val="uk-UA"/>
        </w:rPr>
        <w:t>Рекомендовано до захисту на                   Захищено на засіданні ЕК № 2</w:t>
      </w:r>
    </w:p>
    <w:p w14:paraId="04D4E651" w14:textId="77777777" w:rsidR="008B075B" w:rsidRPr="00703D12" w:rsidRDefault="008B075B" w:rsidP="009F1D95">
      <w:pPr>
        <w:spacing w:after="0" w:line="360" w:lineRule="auto"/>
        <w:ind w:left="-180"/>
        <w:jc w:val="both"/>
        <w:rPr>
          <w:rFonts w:ascii="Times New Roman" w:hAnsi="Times New Roman"/>
          <w:sz w:val="28"/>
          <w:szCs w:val="28"/>
          <w:lang w:val="uk-UA"/>
        </w:rPr>
      </w:pPr>
      <w:r w:rsidRPr="00703D12">
        <w:rPr>
          <w:rFonts w:ascii="Times New Roman" w:hAnsi="Times New Roman"/>
          <w:sz w:val="28"/>
          <w:szCs w:val="28"/>
          <w:lang w:val="uk-UA"/>
        </w:rPr>
        <w:t xml:space="preserve">засіданні кафедри “___” ____ 2017 р.,    “___” _______ 2017 р., протокол № __ </w:t>
      </w:r>
    </w:p>
    <w:p w14:paraId="04D4E652" w14:textId="77777777" w:rsidR="008B075B" w:rsidRPr="00703D12" w:rsidRDefault="008B075B" w:rsidP="009F1D95">
      <w:pPr>
        <w:spacing w:after="0" w:line="360" w:lineRule="auto"/>
        <w:ind w:left="-180"/>
        <w:jc w:val="both"/>
        <w:rPr>
          <w:rFonts w:ascii="Times New Roman" w:hAnsi="Times New Roman"/>
          <w:sz w:val="28"/>
          <w:szCs w:val="28"/>
          <w:lang w:val="uk-UA"/>
        </w:rPr>
      </w:pPr>
      <w:r w:rsidRPr="00703D12">
        <w:rPr>
          <w:rFonts w:ascii="Times New Roman" w:hAnsi="Times New Roman"/>
          <w:sz w:val="28"/>
          <w:szCs w:val="28"/>
          <w:lang w:val="uk-UA"/>
        </w:rPr>
        <w:t>протокол № ___                                          Оцінка _______/_______/_______</w:t>
      </w:r>
    </w:p>
    <w:p w14:paraId="04D4E653" w14:textId="77777777" w:rsidR="008B075B" w:rsidRPr="00703D12" w:rsidRDefault="008B075B" w:rsidP="009F1D95">
      <w:pPr>
        <w:spacing w:after="0" w:line="360" w:lineRule="auto"/>
        <w:ind w:left="-180"/>
        <w:jc w:val="both"/>
        <w:rPr>
          <w:rFonts w:ascii="Times New Roman" w:hAnsi="Times New Roman"/>
          <w:sz w:val="28"/>
          <w:szCs w:val="28"/>
          <w:lang w:val="uk-UA"/>
        </w:rPr>
      </w:pPr>
      <w:r w:rsidRPr="00703D12">
        <w:rPr>
          <w:rFonts w:ascii="Times New Roman" w:hAnsi="Times New Roman"/>
          <w:sz w:val="28"/>
          <w:szCs w:val="28"/>
          <w:lang w:val="uk-UA"/>
        </w:rPr>
        <w:t xml:space="preserve">Завідувач кафедри                                      Голова ЕК     </w:t>
      </w:r>
    </w:p>
    <w:p w14:paraId="04D4E654" w14:textId="77777777" w:rsidR="008B075B" w:rsidRPr="00703D12" w:rsidRDefault="008B075B" w:rsidP="009F1D95">
      <w:pPr>
        <w:spacing w:after="0" w:line="360" w:lineRule="auto"/>
        <w:ind w:left="-180"/>
        <w:jc w:val="both"/>
        <w:rPr>
          <w:rFonts w:ascii="Times New Roman" w:hAnsi="Times New Roman"/>
          <w:sz w:val="28"/>
          <w:szCs w:val="28"/>
          <w:lang w:val="uk-UA"/>
        </w:rPr>
      </w:pPr>
      <w:r w:rsidRPr="00703D12">
        <w:rPr>
          <w:rFonts w:ascii="Times New Roman" w:hAnsi="Times New Roman"/>
          <w:sz w:val="28"/>
          <w:szCs w:val="28"/>
          <w:lang w:val="uk-UA"/>
        </w:rPr>
        <w:t>д.ю.н., проф._______ Миколенко О.І.     д.ю.н., проф._________ Прієшкіна О.В.</w:t>
      </w:r>
    </w:p>
    <w:p w14:paraId="04D4E655" w14:textId="77777777" w:rsidR="008B075B" w:rsidRPr="00703D12" w:rsidRDefault="008B075B" w:rsidP="009F1D95">
      <w:pPr>
        <w:spacing w:after="0" w:line="360" w:lineRule="auto"/>
        <w:jc w:val="center"/>
        <w:rPr>
          <w:rFonts w:ascii="Times New Roman" w:hAnsi="Times New Roman"/>
          <w:sz w:val="28"/>
          <w:szCs w:val="28"/>
          <w:lang w:val="uk-UA"/>
        </w:rPr>
      </w:pPr>
      <w:r w:rsidRPr="00703D12">
        <w:rPr>
          <w:rFonts w:ascii="Times New Roman" w:hAnsi="Times New Roman"/>
          <w:sz w:val="28"/>
          <w:szCs w:val="28"/>
          <w:lang w:val="uk-UA"/>
        </w:rPr>
        <w:t xml:space="preserve">                                                                </w:t>
      </w:r>
    </w:p>
    <w:p w14:paraId="04D4E656" w14:textId="77777777" w:rsidR="008B075B" w:rsidRPr="00703D12" w:rsidRDefault="008B075B" w:rsidP="009F1D95">
      <w:pPr>
        <w:spacing w:after="0" w:line="360" w:lineRule="auto"/>
        <w:jc w:val="center"/>
        <w:rPr>
          <w:rFonts w:ascii="Times New Roman" w:hAnsi="Times New Roman"/>
          <w:b/>
          <w:sz w:val="28"/>
          <w:szCs w:val="28"/>
          <w:lang w:val="uk-UA"/>
        </w:rPr>
      </w:pPr>
    </w:p>
    <w:p w14:paraId="04D4E657" w14:textId="77777777" w:rsidR="008B075B" w:rsidRPr="00703D12" w:rsidRDefault="008B075B" w:rsidP="009F1D95">
      <w:pPr>
        <w:spacing w:after="0" w:line="240" w:lineRule="auto"/>
        <w:jc w:val="center"/>
        <w:rPr>
          <w:rFonts w:ascii="Times New Roman" w:hAnsi="Times New Roman"/>
          <w:b/>
          <w:sz w:val="28"/>
          <w:szCs w:val="28"/>
          <w:lang w:val="uk-UA"/>
        </w:rPr>
      </w:pPr>
      <w:r w:rsidRPr="00703D12">
        <w:rPr>
          <w:rFonts w:ascii="Times New Roman" w:hAnsi="Times New Roman"/>
          <w:b/>
          <w:sz w:val="28"/>
          <w:szCs w:val="28"/>
          <w:lang w:val="uk-UA"/>
        </w:rPr>
        <w:t>Одеса – 2017</w:t>
      </w:r>
    </w:p>
    <w:p w14:paraId="04D4E658" w14:textId="77777777" w:rsidR="008B075B" w:rsidRPr="00703D12" w:rsidRDefault="008B075B" w:rsidP="00DD5815">
      <w:pPr>
        <w:spacing w:after="0" w:line="360" w:lineRule="auto"/>
        <w:jc w:val="both"/>
        <w:rPr>
          <w:rFonts w:ascii="Times New Roman" w:hAnsi="Times New Roman"/>
          <w:b/>
          <w:sz w:val="28"/>
          <w:szCs w:val="28"/>
          <w:lang w:val="uk-UA"/>
        </w:rPr>
      </w:pPr>
      <w:r w:rsidRPr="00703D12">
        <w:rPr>
          <w:rFonts w:ascii="Times New Roman" w:hAnsi="Times New Roman"/>
          <w:b/>
          <w:sz w:val="28"/>
          <w:szCs w:val="28"/>
          <w:lang w:val="uk-UA"/>
        </w:rPr>
        <w:br w:type="page"/>
      </w:r>
    </w:p>
    <w:p w14:paraId="04D4E659" w14:textId="77777777" w:rsidR="008B075B" w:rsidRPr="00703D12" w:rsidRDefault="008B075B" w:rsidP="00DD5815">
      <w:pPr>
        <w:spacing w:after="0" w:line="360" w:lineRule="auto"/>
        <w:jc w:val="center"/>
        <w:rPr>
          <w:rFonts w:ascii="Times New Roman" w:hAnsi="Times New Roman"/>
          <w:b/>
          <w:sz w:val="28"/>
          <w:szCs w:val="28"/>
          <w:lang w:val="uk-UA"/>
        </w:rPr>
      </w:pPr>
      <w:r w:rsidRPr="00703D12">
        <w:rPr>
          <w:rFonts w:ascii="Times New Roman" w:hAnsi="Times New Roman"/>
          <w:b/>
          <w:sz w:val="28"/>
          <w:szCs w:val="28"/>
          <w:lang w:val="uk-UA"/>
        </w:rPr>
        <w:lastRenderedPageBreak/>
        <w:t>ЗМІСТ</w:t>
      </w:r>
    </w:p>
    <w:p w14:paraId="04D4E65A" w14:textId="77777777" w:rsidR="008B075B" w:rsidRPr="00703D12" w:rsidRDefault="008B075B" w:rsidP="00DD5815">
      <w:pPr>
        <w:spacing w:after="0" w:line="360" w:lineRule="auto"/>
        <w:jc w:val="both"/>
        <w:rPr>
          <w:rFonts w:ascii="Times New Roman" w:hAnsi="Times New Roman"/>
          <w:b/>
          <w:sz w:val="28"/>
          <w:szCs w:val="28"/>
          <w:lang w:val="uk-UA"/>
        </w:rPr>
      </w:pPr>
    </w:p>
    <w:p w14:paraId="04D4E65B" w14:textId="77777777" w:rsidR="008B075B" w:rsidRPr="00703D12" w:rsidRDefault="008B075B" w:rsidP="00DD5815">
      <w:pPr>
        <w:spacing w:after="0" w:line="360" w:lineRule="auto"/>
        <w:jc w:val="both"/>
        <w:rPr>
          <w:rFonts w:ascii="Times New Roman" w:hAnsi="Times New Roman"/>
          <w:b/>
          <w:sz w:val="28"/>
          <w:szCs w:val="28"/>
          <w:lang w:val="uk-UA"/>
        </w:rPr>
      </w:pPr>
      <w:r w:rsidRPr="00703D12">
        <w:rPr>
          <w:rFonts w:ascii="Times New Roman" w:hAnsi="Times New Roman"/>
          <w:b/>
          <w:sz w:val="28"/>
          <w:szCs w:val="28"/>
          <w:lang w:val="uk-UA"/>
        </w:rPr>
        <w:t>ВСТУП……………………………………………………………………......…</w:t>
      </w:r>
      <w:r>
        <w:rPr>
          <w:rFonts w:ascii="Times New Roman" w:hAnsi="Times New Roman"/>
          <w:b/>
          <w:sz w:val="28"/>
          <w:szCs w:val="28"/>
          <w:lang w:val="uk-UA"/>
        </w:rPr>
        <w:t>.</w:t>
      </w:r>
      <w:r w:rsidRPr="00703D12">
        <w:rPr>
          <w:rFonts w:ascii="Times New Roman" w:hAnsi="Times New Roman"/>
          <w:b/>
          <w:sz w:val="28"/>
          <w:szCs w:val="28"/>
          <w:lang w:val="uk-UA"/>
        </w:rPr>
        <w:t>.3</w:t>
      </w:r>
    </w:p>
    <w:p w14:paraId="04D4E65C" w14:textId="77777777" w:rsidR="008B075B" w:rsidRPr="00703D12" w:rsidRDefault="008B075B" w:rsidP="00DD5815">
      <w:pPr>
        <w:spacing w:after="0" w:line="360" w:lineRule="auto"/>
        <w:jc w:val="both"/>
        <w:rPr>
          <w:rFonts w:ascii="Times New Roman" w:hAnsi="Times New Roman"/>
          <w:b/>
          <w:sz w:val="28"/>
          <w:szCs w:val="28"/>
          <w:lang w:val="uk-UA"/>
        </w:rPr>
      </w:pPr>
      <w:r w:rsidRPr="00703D12">
        <w:rPr>
          <w:rFonts w:ascii="Times New Roman" w:hAnsi="Times New Roman"/>
          <w:b/>
          <w:sz w:val="28"/>
          <w:szCs w:val="28"/>
          <w:lang w:val="uk-UA"/>
        </w:rPr>
        <w:t>РОЗДІЛ 1. ЗАГАЛЬНІ ПОЛОЖЕННЯ ПРО ВІДВІД……..........................</w:t>
      </w:r>
      <w:r>
        <w:rPr>
          <w:rFonts w:ascii="Times New Roman" w:hAnsi="Times New Roman"/>
          <w:b/>
          <w:sz w:val="28"/>
          <w:szCs w:val="28"/>
          <w:lang w:val="uk-UA"/>
        </w:rPr>
        <w:t>.</w:t>
      </w:r>
      <w:r w:rsidRPr="00703D12">
        <w:rPr>
          <w:rFonts w:ascii="Times New Roman" w:hAnsi="Times New Roman"/>
          <w:b/>
          <w:sz w:val="28"/>
          <w:szCs w:val="28"/>
          <w:lang w:val="uk-UA"/>
        </w:rPr>
        <w:t>..7</w:t>
      </w:r>
    </w:p>
    <w:p w14:paraId="04D4E65D" w14:textId="77777777" w:rsidR="008B075B" w:rsidRPr="00703D12" w:rsidRDefault="008B075B" w:rsidP="00DD5815">
      <w:pPr>
        <w:pStyle w:val="a5"/>
        <w:spacing w:after="0" w:line="360" w:lineRule="auto"/>
        <w:ind w:left="0"/>
        <w:jc w:val="both"/>
        <w:rPr>
          <w:rFonts w:ascii="Times New Roman" w:hAnsi="Times New Roman"/>
          <w:b/>
          <w:sz w:val="28"/>
          <w:szCs w:val="28"/>
          <w:lang w:val="uk-UA"/>
        </w:rPr>
      </w:pPr>
      <w:r w:rsidRPr="00703D12">
        <w:rPr>
          <w:rFonts w:ascii="Times New Roman" w:hAnsi="Times New Roman"/>
          <w:sz w:val="28"/>
          <w:szCs w:val="28"/>
          <w:lang w:val="uk-UA"/>
        </w:rPr>
        <w:t>1.1. Поняття та ознаки відводів. Відмінні риси від самовідводу…………..........................................................................................</w:t>
      </w:r>
      <w:r>
        <w:rPr>
          <w:rFonts w:ascii="Times New Roman" w:hAnsi="Times New Roman"/>
          <w:sz w:val="28"/>
          <w:szCs w:val="28"/>
          <w:lang w:val="uk-UA"/>
        </w:rPr>
        <w:t>.</w:t>
      </w:r>
      <w:r w:rsidRPr="00703D12">
        <w:rPr>
          <w:rFonts w:ascii="Times New Roman" w:hAnsi="Times New Roman"/>
          <w:sz w:val="28"/>
          <w:szCs w:val="28"/>
          <w:lang w:val="uk-UA"/>
        </w:rPr>
        <w:t>...7</w:t>
      </w:r>
    </w:p>
    <w:p w14:paraId="04D4E65E" w14:textId="77777777" w:rsidR="008B075B" w:rsidRPr="00703D12" w:rsidRDefault="008B075B" w:rsidP="00DD5815">
      <w:pPr>
        <w:pStyle w:val="a5"/>
        <w:spacing w:after="0" w:line="360" w:lineRule="auto"/>
        <w:ind w:left="0"/>
        <w:jc w:val="both"/>
        <w:rPr>
          <w:rFonts w:ascii="Times New Roman" w:hAnsi="Times New Roman"/>
          <w:sz w:val="28"/>
          <w:szCs w:val="28"/>
          <w:lang w:val="uk-UA"/>
        </w:rPr>
      </w:pPr>
      <w:r w:rsidRPr="00703D12">
        <w:rPr>
          <w:rFonts w:ascii="Times New Roman" w:hAnsi="Times New Roman"/>
          <w:sz w:val="28"/>
          <w:szCs w:val="28"/>
          <w:lang w:val="uk-UA"/>
        </w:rPr>
        <w:t>1.2. Система підстав для відводу, їх класифікації…..…………………………22</w:t>
      </w:r>
    </w:p>
    <w:p w14:paraId="04D4E65F" w14:textId="77777777" w:rsidR="008B075B" w:rsidRPr="00703D12" w:rsidRDefault="008B075B" w:rsidP="00DD5815">
      <w:pPr>
        <w:pStyle w:val="a5"/>
        <w:spacing w:after="0" w:line="360" w:lineRule="auto"/>
        <w:ind w:left="0"/>
        <w:jc w:val="both"/>
        <w:rPr>
          <w:rFonts w:ascii="Times New Roman" w:hAnsi="Times New Roman"/>
          <w:b/>
          <w:sz w:val="28"/>
          <w:szCs w:val="28"/>
          <w:lang w:val="uk-UA"/>
        </w:rPr>
      </w:pPr>
      <w:r w:rsidRPr="00703D12">
        <w:rPr>
          <w:rFonts w:ascii="Times New Roman" w:hAnsi="Times New Roman"/>
          <w:b/>
          <w:sz w:val="28"/>
          <w:szCs w:val="28"/>
          <w:lang w:val="uk-UA"/>
        </w:rPr>
        <w:t>Висновки до розділу 1</w:t>
      </w:r>
      <w:r>
        <w:rPr>
          <w:rFonts w:ascii="Times New Roman" w:hAnsi="Times New Roman"/>
          <w:b/>
          <w:sz w:val="28"/>
          <w:szCs w:val="28"/>
          <w:lang w:val="uk-UA"/>
        </w:rPr>
        <w:t>……………………………………………………….....33</w:t>
      </w:r>
    </w:p>
    <w:p w14:paraId="04D4E660" w14:textId="77777777" w:rsidR="008B075B" w:rsidRPr="00703D12" w:rsidRDefault="008B075B" w:rsidP="00DD5815">
      <w:pPr>
        <w:spacing w:after="0" w:line="360" w:lineRule="auto"/>
        <w:jc w:val="both"/>
        <w:rPr>
          <w:rFonts w:ascii="Times New Roman" w:hAnsi="Times New Roman"/>
          <w:b/>
          <w:sz w:val="28"/>
          <w:szCs w:val="28"/>
          <w:lang w:val="uk-UA"/>
        </w:rPr>
      </w:pPr>
      <w:r w:rsidRPr="00703D12">
        <w:rPr>
          <w:rFonts w:ascii="Times New Roman" w:hAnsi="Times New Roman"/>
          <w:b/>
          <w:sz w:val="28"/>
          <w:szCs w:val="28"/>
          <w:lang w:val="uk-UA"/>
        </w:rPr>
        <w:t>РОЗДІЛ 2. Загальноправовий аналіз підстав для відводу в господарському судочинстві……</w:t>
      </w:r>
      <w:r>
        <w:rPr>
          <w:rFonts w:ascii="Times New Roman" w:hAnsi="Times New Roman"/>
          <w:b/>
          <w:sz w:val="28"/>
          <w:szCs w:val="28"/>
          <w:lang w:val="uk-UA"/>
        </w:rPr>
        <w:t>………………………………………..</w:t>
      </w:r>
      <w:r w:rsidRPr="00703D12">
        <w:rPr>
          <w:rFonts w:ascii="Times New Roman" w:hAnsi="Times New Roman"/>
          <w:b/>
          <w:sz w:val="28"/>
          <w:szCs w:val="28"/>
          <w:lang w:val="uk-UA"/>
        </w:rPr>
        <w:t>..….</w:t>
      </w:r>
      <w:r>
        <w:rPr>
          <w:rFonts w:ascii="Times New Roman" w:hAnsi="Times New Roman"/>
          <w:b/>
          <w:sz w:val="28"/>
          <w:szCs w:val="28"/>
          <w:lang w:val="uk-UA"/>
        </w:rPr>
        <w:t>36</w:t>
      </w:r>
    </w:p>
    <w:p w14:paraId="04D4E661" w14:textId="77777777" w:rsidR="008B075B" w:rsidRPr="00703D12" w:rsidRDefault="008B075B" w:rsidP="00DD5815">
      <w:pPr>
        <w:spacing w:after="0" w:line="360" w:lineRule="auto"/>
        <w:jc w:val="both"/>
        <w:rPr>
          <w:rFonts w:ascii="Times New Roman" w:hAnsi="Times New Roman"/>
          <w:b/>
          <w:sz w:val="28"/>
          <w:szCs w:val="28"/>
          <w:lang w:val="uk-UA"/>
        </w:rPr>
      </w:pPr>
      <w:r w:rsidRPr="00703D12">
        <w:rPr>
          <w:rFonts w:ascii="Times New Roman" w:hAnsi="Times New Roman"/>
          <w:sz w:val="28"/>
          <w:szCs w:val="28"/>
          <w:lang w:val="uk-UA"/>
        </w:rPr>
        <w:t>2.1. Скасування рішення, ухвали, постанови, прийнятої за участю судді, який брав участь у справі, як підстава для відводу судді</w:t>
      </w:r>
      <w:r>
        <w:rPr>
          <w:rFonts w:ascii="Times New Roman" w:hAnsi="Times New Roman"/>
          <w:sz w:val="28"/>
          <w:szCs w:val="28"/>
          <w:lang w:val="uk-UA"/>
        </w:rPr>
        <w:t>…………………………...36</w:t>
      </w:r>
    </w:p>
    <w:p w14:paraId="04D4E662" w14:textId="77777777" w:rsidR="008B075B" w:rsidRPr="00703D12" w:rsidRDefault="008B075B" w:rsidP="00DD5815">
      <w:pPr>
        <w:spacing w:after="0" w:line="360" w:lineRule="auto"/>
        <w:jc w:val="both"/>
        <w:rPr>
          <w:rFonts w:ascii="Times New Roman" w:hAnsi="Times New Roman"/>
          <w:sz w:val="28"/>
          <w:szCs w:val="28"/>
          <w:lang w:val="uk-UA"/>
        </w:rPr>
      </w:pPr>
      <w:r w:rsidRPr="00703D12">
        <w:rPr>
          <w:rFonts w:ascii="Times New Roman" w:hAnsi="Times New Roman"/>
          <w:sz w:val="28"/>
          <w:szCs w:val="28"/>
          <w:lang w:val="uk-UA"/>
        </w:rPr>
        <w:t>2.2. Порушення порядку визначення судді для розгляду спра</w:t>
      </w:r>
      <w:r>
        <w:rPr>
          <w:rFonts w:ascii="Times New Roman" w:hAnsi="Times New Roman"/>
          <w:sz w:val="28"/>
          <w:szCs w:val="28"/>
          <w:lang w:val="uk-UA"/>
        </w:rPr>
        <w:t>ви – підстава для відводу судді……………………………………………………………………..43</w:t>
      </w:r>
    </w:p>
    <w:p w14:paraId="04D4E663" w14:textId="77777777" w:rsidR="008B075B" w:rsidRPr="00703D12" w:rsidRDefault="008B075B" w:rsidP="00DD5815">
      <w:pPr>
        <w:spacing w:after="0" w:line="360" w:lineRule="auto"/>
        <w:jc w:val="both"/>
        <w:rPr>
          <w:rFonts w:ascii="Times New Roman" w:hAnsi="Times New Roman"/>
          <w:sz w:val="28"/>
          <w:szCs w:val="28"/>
          <w:lang w:val="uk-UA"/>
        </w:rPr>
      </w:pPr>
      <w:bookmarkStart w:id="0" w:name="_Hlk476932122"/>
      <w:r w:rsidRPr="00703D12">
        <w:rPr>
          <w:rFonts w:ascii="Times New Roman" w:hAnsi="Times New Roman"/>
          <w:sz w:val="28"/>
          <w:szCs w:val="28"/>
          <w:lang w:val="uk-UA"/>
        </w:rPr>
        <w:t>2.3. Родинні стосунки як підстава для відводу</w:t>
      </w:r>
      <w:r>
        <w:rPr>
          <w:rFonts w:ascii="Times New Roman" w:hAnsi="Times New Roman"/>
          <w:sz w:val="28"/>
          <w:szCs w:val="28"/>
          <w:lang w:val="uk-UA"/>
        </w:rPr>
        <w:t>………………………………...56</w:t>
      </w:r>
    </w:p>
    <w:p w14:paraId="04D4E664" w14:textId="77777777" w:rsidR="008B075B" w:rsidRPr="00703D12" w:rsidRDefault="008B075B" w:rsidP="00DD5815">
      <w:pPr>
        <w:spacing w:after="0" w:line="360" w:lineRule="auto"/>
        <w:jc w:val="both"/>
        <w:rPr>
          <w:rFonts w:ascii="Times New Roman" w:hAnsi="Times New Roman"/>
          <w:sz w:val="28"/>
          <w:szCs w:val="28"/>
          <w:lang w:val="uk-UA"/>
        </w:rPr>
      </w:pPr>
      <w:bookmarkStart w:id="1" w:name="_Hlk478807933"/>
      <w:bookmarkEnd w:id="0"/>
      <w:r w:rsidRPr="00703D12">
        <w:rPr>
          <w:rFonts w:ascii="Times New Roman" w:hAnsi="Times New Roman"/>
          <w:sz w:val="28"/>
          <w:szCs w:val="28"/>
          <w:lang w:val="uk-UA"/>
        </w:rPr>
        <w:t>2.4. Інші обставини, що викликають сумнів у неупередженості судді, як підстава для відводу судді</w:t>
      </w:r>
      <w:r>
        <w:rPr>
          <w:rFonts w:ascii="Times New Roman" w:hAnsi="Times New Roman"/>
          <w:sz w:val="28"/>
          <w:szCs w:val="28"/>
          <w:lang w:val="uk-UA"/>
        </w:rPr>
        <w:t>………………………………………………………64</w:t>
      </w:r>
    </w:p>
    <w:p w14:paraId="04D4E665" w14:textId="77777777" w:rsidR="008B075B" w:rsidRPr="00703D12" w:rsidRDefault="008B075B" w:rsidP="00DD5815">
      <w:pPr>
        <w:spacing w:after="0" w:line="360" w:lineRule="auto"/>
        <w:jc w:val="both"/>
        <w:rPr>
          <w:rFonts w:ascii="Times New Roman" w:hAnsi="Times New Roman"/>
          <w:sz w:val="28"/>
          <w:szCs w:val="28"/>
          <w:lang w:val="uk-UA"/>
        </w:rPr>
      </w:pPr>
      <w:bookmarkStart w:id="2" w:name="_Hlk479263646"/>
      <w:bookmarkEnd w:id="1"/>
      <w:r w:rsidRPr="00703D12">
        <w:rPr>
          <w:rFonts w:ascii="Times New Roman" w:hAnsi="Times New Roman"/>
          <w:sz w:val="28"/>
          <w:szCs w:val="28"/>
          <w:lang w:val="uk-UA"/>
        </w:rPr>
        <w:t>2.5. Зацікавленість судового експерта, як підстава його відводу</w:t>
      </w:r>
      <w:r>
        <w:rPr>
          <w:rFonts w:ascii="Times New Roman" w:hAnsi="Times New Roman"/>
          <w:sz w:val="28"/>
          <w:szCs w:val="28"/>
          <w:lang w:val="uk-UA"/>
        </w:rPr>
        <w:t>…………….70</w:t>
      </w:r>
    </w:p>
    <w:bookmarkEnd w:id="2"/>
    <w:p w14:paraId="04D4E666" w14:textId="4C262214" w:rsidR="008B075B" w:rsidRPr="00703D12" w:rsidRDefault="008B075B" w:rsidP="00DD5815">
      <w:pPr>
        <w:spacing w:after="0" w:line="360" w:lineRule="auto"/>
        <w:jc w:val="both"/>
        <w:rPr>
          <w:rFonts w:ascii="Times New Roman" w:hAnsi="Times New Roman"/>
          <w:sz w:val="28"/>
          <w:szCs w:val="28"/>
          <w:lang w:val="uk-UA"/>
        </w:rPr>
      </w:pPr>
      <w:r w:rsidRPr="00703D12">
        <w:rPr>
          <w:rFonts w:ascii="Times New Roman" w:hAnsi="Times New Roman"/>
          <w:sz w:val="28"/>
          <w:szCs w:val="28"/>
          <w:lang w:val="uk-UA"/>
        </w:rPr>
        <w:t>2.6. Некомпетентність судового експерта, як підстава для його відводу</w:t>
      </w:r>
      <w:r w:rsidR="00760982">
        <w:rPr>
          <w:rFonts w:ascii="Times New Roman" w:hAnsi="Times New Roman"/>
          <w:sz w:val="28"/>
          <w:szCs w:val="28"/>
          <w:lang w:val="uk-UA"/>
        </w:rPr>
        <w:t>……75</w:t>
      </w:r>
    </w:p>
    <w:p w14:paraId="04D4E667" w14:textId="31927533" w:rsidR="008B075B" w:rsidRPr="00703D12" w:rsidRDefault="008B075B" w:rsidP="00DD5815">
      <w:pPr>
        <w:pStyle w:val="a5"/>
        <w:spacing w:after="0" w:line="360" w:lineRule="auto"/>
        <w:ind w:left="0"/>
        <w:jc w:val="both"/>
        <w:rPr>
          <w:rFonts w:ascii="Times New Roman" w:hAnsi="Times New Roman"/>
          <w:b/>
          <w:sz w:val="28"/>
          <w:szCs w:val="28"/>
          <w:lang w:val="uk-UA"/>
        </w:rPr>
      </w:pPr>
      <w:r w:rsidRPr="00703D12">
        <w:rPr>
          <w:rFonts w:ascii="Times New Roman" w:hAnsi="Times New Roman"/>
          <w:b/>
          <w:sz w:val="28"/>
          <w:szCs w:val="28"/>
          <w:lang w:val="uk-UA"/>
        </w:rPr>
        <w:t>Висновки до розділу 2</w:t>
      </w:r>
      <w:r w:rsidR="00760982">
        <w:rPr>
          <w:rFonts w:ascii="Times New Roman" w:hAnsi="Times New Roman"/>
          <w:b/>
          <w:sz w:val="28"/>
          <w:szCs w:val="28"/>
          <w:lang w:val="uk-UA"/>
        </w:rPr>
        <w:t>………………………………………………………….79</w:t>
      </w:r>
    </w:p>
    <w:p w14:paraId="04D4E668" w14:textId="3546BD93" w:rsidR="008B075B" w:rsidRPr="00703D12" w:rsidRDefault="008B075B" w:rsidP="00DD5815">
      <w:pPr>
        <w:spacing w:after="0" w:line="360" w:lineRule="auto"/>
        <w:jc w:val="both"/>
        <w:rPr>
          <w:rFonts w:ascii="Times New Roman" w:hAnsi="Times New Roman"/>
          <w:b/>
          <w:sz w:val="28"/>
          <w:szCs w:val="28"/>
          <w:lang w:val="uk-UA"/>
        </w:rPr>
      </w:pPr>
      <w:r w:rsidRPr="00703D12">
        <w:rPr>
          <w:rFonts w:ascii="Times New Roman" w:hAnsi="Times New Roman"/>
          <w:b/>
          <w:sz w:val="28"/>
          <w:szCs w:val="28"/>
          <w:lang w:val="uk-UA"/>
        </w:rPr>
        <w:t>ВИСНО</w:t>
      </w:r>
      <w:r>
        <w:rPr>
          <w:rFonts w:ascii="Times New Roman" w:hAnsi="Times New Roman"/>
          <w:b/>
          <w:sz w:val="28"/>
          <w:szCs w:val="28"/>
          <w:lang w:val="uk-UA"/>
        </w:rPr>
        <w:t>В</w:t>
      </w:r>
      <w:r w:rsidR="00760982">
        <w:rPr>
          <w:rFonts w:ascii="Times New Roman" w:hAnsi="Times New Roman"/>
          <w:b/>
          <w:sz w:val="28"/>
          <w:szCs w:val="28"/>
          <w:lang w:val="uk-UA"/>
        </w:rPr>
        <w:t>КИ……………………………………………………………………..81</w:t>
      </w:r>
    </w:p>
    <w:p w14:paraId="04D4E669" w14:textId="78AFF0CC" w:rsidR="008B075B" w:rsidRPr="00703D12" w:rsidRDefault="008B075B" w:rsidP="00DD5815">
      <w:pPr>
        <w:spacing w:after="0" w:line="360" w:lineRule="auto"/>
        <w:jc w:val="both"/>
        <w:rPr>
          <w:rFonts w:ascii="Times New Roman" w:hAnsi="Times New Roman"/>
          <w:b/>
          <w:sz w:val="28"/>
          <w:szCs w:val="28"/>
          <w:lang w:val="uk-UA"/>
        </w:rPr>
      </w:pPr>
      <w:r w:rsidRPr="00703D12">
        <w:rPr>
          <w:rFonts w:ascii="Times New Roman" w:hAnsi="Times New Roman"/>
          <w:b/>
          <w:sz w:val="28"/>
          <w:szCs w:val="28"/>
          <w:lang w:val="uk-UA"/>
        </w:rPr>
        <w:t>СПИСОК ВИКОРИСТАНИХ</w:t>
      </w:r>
      <w:r>
        <w:rPr>
          <w:rFonts w:ascii="Times New Roman" w:hAnsi="Times New Roman"/>
          <w:b/>
          <w:sz w:val="28"/>
          <w:szCs w:val="28"/>
          <w:lang w:val="uk-UA"/>
        </w:rPr>
        <w:t xml:space="preserve"> ДЖЕРЕЛ….....………………………........</w:t>
      </w:r>
      <w:r w:rsidRPr="00703D12">
        <w:rPr>
          <w:rFonts w:ascii="Times New Roman" w:hAnsi="Times New Roman"/>
          <w:b/>
          <w:sz w:val="28"/>
          <w:szCs w:val="28"/>
          <w:lang w:val="uk-UA"/>
        </w:rPr>
        <w:t>…</w:t>
      </w:r>
      <w:r w:rsidR="00760982">
        <w:rPr>
          <w:rFonts w:ascii="Times New Roman" w:hAnsi="Times New Roman"/>
          <w:b/>
          <w:sz w:val="28"/>
          <w:szCs w:val="28"/>
          <w:lang w:val="uk-UA"/>
        </w:rPr>
        <w:t>85</w:t>
      </w:r>
    </w:p>
    <w:p w14:paraId="04D4E66A" w14:textId="77777777" w:rsidR="008B075B" w:rsidRPr="00703D12" w:rsidRDefault="008B075B" w:rsidP="00DD5815">
      <w:pPr>
        <w:spacing w:after="0" w:line="360" w:lineRule="auto"/>
        <w:ind w:firstLine="709"/>
        <w:jc w:val="both"/>
        <w:rPr>
          <w:rFonts w:ascii="Times New Roman" w:hAnsi="Times New Roman"/>
          <w:sz w:val="28"/>
          <w:szCs w:val="28"/>
          <w:lang w:val="uk-UA"/>
        </w:rPr>
      </w:pPr>
    </w:p>
    <w:p w14:paraId="04D4E66B" w14:textId="77777777" w:rsidR="008B075B" w:rsidRPr="00703D12" w:rsidRDefault="008B075B" w:rsidP="00597105">
      <w:pPr>
        <w:spacing w:after="0" w:line="360" w:lineRule="auto"/>
        <w:ind w:firstLine="709"/>
        <w:jc w:val="center"/>
        <w:rPr>
          <w:rFonts w:ascii="Times New Roman" w:hAnsi="Times New Roman"/>
          <w:b/>
          <w:sz w:val="28"/>
          <w:szCs w:val="28"/>
          <w:lang w:val="uk-UA"/>
        </w:rPr>
      </w:pPr>
      <w:r w:rsidRPr="00703D12">
        <w:rPr>
          <w:rFonts w:ascii="Times New Roman" w:hAnsi="Times New Roman"/>
          <w:b/>
          <w:sz w:val="28"/>
          <w:szCs w:val="28"/>
          <w:lang w:val="uk-UA"/>
        </w:rPr>
        <w:br w:type="page"/>
      </w:r>
      <w:r w:rsidRPr="00703D12">
        <w:rPr>
          <w:rFonts w:ascii="Times New Roman" w:hAnsi="Times New Roman"/>
          <w:b/>
          <w:sz w:val="28"/>
          <w:szCs w:val="28"/>
          <w:lang w:val="uk-UA"/>
        </w:rPr>
        <w:lastRenderedPageBreak/>
        <w:t>ВСТУП</w:t>
      </w:r>
    </w:p>
    <w:p w14:paraId="04D4E66C" w14:textId="77777777" w:rsidR="008B075B" w:rsidRPr="00703D12" w:rsidRDefault="008B075B" w:rsidP="00DD5815">
      <w:pPr>
        <w:spacing w:after="0" w:line="360" w:lineRule="auto"/>
        <w:ind w:firstLine="709"/>
        <w:jc w:val="both"/>
        <w:rPr>
          <w:rFonts w:ascii="Times New Roman" w:hAnsi="Times New Roman"/>
          <w:sz w:val="28"/>
          <w:szCs w:val="28"/>
          <w:lang w:val="uk-UA"/>
        </w:rPr>
      </w:pPr>
    </w:p>
    <w:p w14:paraId="04D4E66D" w14:textId="77777777" w:rsidR="008B075B" w:rsidRPr="00703D12" w:rsidRDefault="008B075B" w:rsidP="00DD5815">
      <w:pPr>
        <w:spacing w:after="0" w:line="360" w:lineRule="auto"/>
        <w:ind w:firstLine="709"/>
        <w:jc w:val="both"/>
        <w:rPr>
          <w:rFonts w:ascii="Times New Roman" w:hAnsi="Times New Roman"/>
          <w:sz w:val="28"/>
          <w:szCs w:val="28"/>
          <w:lang w:val="uk-UA"/>
        </w:rPr>
      </w:pPr>
      <w:r w:rsidRPr="00703D12">
        <w:rPr>
          <w:rFonts w:ascii="Times New Roman" w:hAnsi="Times New Roman"/>
          <w:sz w:val="28"/>
          <w:szCs w:val="28"/>
          <w:lang w:val="uk-UA"/>
        </w:rPr>
        <w:t>Забезпечення кожному громадянину права на справедливий та неупереджений суд – це одна із основних засад судочинства демократичної держави. Як вірно відмічають процесуалісти, судова процедура буде вважатися справедливою тільки тоді, коли вона спрямована на забезпечення верховенства права, законності, рівності учасників процесу перед законом і судом, змагальності, гласності та відкритості. Професіоналізм, незалежність та неупередженість суддів є неодмінною гарантією справедливого вирішення судових спорів.</w:t>
      </w:r>
    </w:p>
    <w:p w14:paraId="04D4E66E" w14:textId="77777777" w:rsidR="008B075B" w:rsidRPr="00703D12" w:rsidRDefault="008B075B" w:rsidP="00DD5815">
      <w:pPr>
        <w:spacing w:after="0" w:line="360" w:lineRule="auto"/>
        <w:ind w:firstLine="709"/>
        <w:jc w:val="both"/>
        <w:rPr>
          <w:rFonts w:ascii="Times New Roman" w:hAnsi="Times New Roman"/>
          <w:sz w:val="28"/>
          <w:szCs w:val="28"/>
          <w:lang w:val="uk-UA"/>
        </w:rPr>
      </w:pPr>
      <w:r w:rsidRPr="00703D12">
        <w:rPr>
          <w:rFonts w:ascii="Times New Roman" w:hAnsi="Times New Roman"/>
          <w:sz w:val="28"/>
          <w:szCs w:val="28"/>
          <w:lang w:val="uk-UA"/>
        </w:rPr>
        <w:t>Взагалі принцип незалежності судів відображений в ст. ст. 126, 129 Конституції України</w:t>
      </w:r>
      <w:r>
        <w:rPr>
          <w:rFonts w:ascii="Times New Roman" w:hAnsi="Times New Roman"/>
          <w:sz w:val="28"/>
          <w:szCs w:val="28"/>
          <w:lang w:val="uk-UA"/>
        </w:rPr>
        <w:t xml:space="preserve"> та</w:t>
      </w:r>
      <w:r w:rsidRPr="00703D12">
        <w:rPr>
          <w:rFonts w:ascii="Times New Roman" w:hAnsi="Times New Roman"/>
          <w:sz w:val="28"/>
          <w:szCs w:val="28"/>
          <w:lang w:val="uk-UA"/>
        </w:rPr>
        <w:t xml:space="preserve"> є однією із основоположних засад організації та діяльності всіх судових органів в Україні.</w:t>
      </w:r>
    </w:p>
    <w:p w14:paraId="04D4E66F" w14:textId="77777777" w:rsidR="008B075B" w:rsidRPr="00703D12" w:rsidRDefault="008B075B" w:rsidP="00DD5815">
      <w:pPr>
        <w:spacing w:after="0" w:line="360" w:lineRule="auto"/>
        <w:ind w:firstLine="709"/>
        <w:jc w:val="both"/>
        <w:rPr>
          <w:rFonts w:ascii="Times New Roman" w:hAnsi="Times New Roman"/>
          <w:sz w:val="28"/>
          <w:szCs w:val="28"/>
          <w:lang w:val="uk-UA"/>
        </w:rPr>
      </w:pPr>
      <w:r w:rsidRPr="00703D12">
        <w:rPr>
          <w:rFonts w:ascii="Times New Roman" w:hAnsi="Times New Roman"/>
          <w:sz w:val="28"/>
          <w:szCs w:val="28"/>
          <w:lang w:val="uk-UA"/>
        </w:rPr>
        <w:t>Для того, щоб забезпечити неупереджений та справедливий розгляд справи, був створений інститут відводу. Неупередженість та безсторонність суду є актуальною умовою в будь-якому судовому процесі. В господарському судочинстві він має значний та відчутний вплив, оскільки результатом розгляду господарських спорів є економічний ефект.</w:t>
      </w:r>
    </w:p>
    <w:p w14:paraId="04D4E670" w14:textId="77777777" w:rsidR="008B075B" w:rsidRPr="00703D12" w:rsidRDefault="008B075B" w:rsidP="00DD5815">
      <w:pPr>
        <w:spacing w:after="0" w:line="360" w:lineRule="auto"/>
        <w:ind w:firstLine="709"/>
        <w:jc w:val="both"/>
        <w:rPr>
          <w:rFonts w:ascii="Times New Roman" w:hAnsi="Times New Roman"/>
          <w:sz w:val="28"/>
          <w:szCs w:val="28"/>
          <w:lang w:val="uk-UA"/>
        </w:rPr>
      </w:pPr>
      <w:r w:rsidRPr="00703D12">
        <w:rPr>
          <w:rFonts w:ascii="Times New Roman" w:hAnsi="Times New Roman"/>
          <w:sz w:val="28"/>
          <w:szCs w:val="28"/>
          <w:lang w:val="uk-UA"/>
        </w:rPr>
        <w:t>На нашу думку, даний інститут виконує важливу роль, оскільки він дає змогу учасникам судового процесу використовувати його як засіб захисту своїх процесуальних прав на об’єктивний і неупереджений суд. Без належної правової бази в цій сфері суспільство приречене на беззаконня, масов</w:t>
      </w:r>
      <w:r>
        <w:rPr>
          <w:rFonts w:ascii="Times New Roman" w:hAnsi="Times New Roman"/>
          <w:sz w:val="28"/>
          <w:szCs w:val="28"/>
          <w:lang w:val="uk-UA"/>
        </w:rPr>
        <w:t>е</w:t>
      </w:r>
      <w:r w:rsidRPr="00703D12">
        <w:rPr>
          <w:rFonts w:ascii="Times New Roman" w:hAnsi="Times New Roman"/>
          <w:sz w:val="28"/>
          <w:szCs w:val="28"/>
          <w:lang w:val="uk-UA"/>
        </w:rPr>
        <w:t xml:space="preserve"> порушення прав і свобод людини.</w:t>
      </w:r>
    </w:p>
    <w:p w14:paraId="04D4E671" w14:textId="77777777" w:rsidR="008B075B" w:rsidRPr="00703D12" w:rsidRDefault="008B075B" w:rsidP="00DD5815">
      <w:pPr>
        <w:spacing w:after="0" w:line="360" w:lineRule="auto"/>
        <w:ind w:firstLine="709"/>
        <w:jc w:val="both"/>
        <w:rPr>
          <w:rFonts w:ascii="Times New Roman" w:hAnsi="Times New Roman"/>
          <w:sz w:val="28"/>
          <w:szCs w:val="28"/>
          <w:lang w:val="uk-UA"/>
        </w:rPr>
      </w:pPr>
      <w:r w:rsidRPr="00703D12">
        <w:rPr>
          <w:rFonts w:ascii="Times New Roman" w:hAnsi="Times New Roman"/>
          <w:sz w:val="28"/>
          <w:szCs w:val="28"/>
          <w:lang w:val="uk-UA"/>
        </w:rPr>
        <w:t xml:space="preserve">Відповідно до ст. 6 Конвенції про захист прав і основоположних свобод кожен має право на справедливий і публічний розгляд його справи упродовж розумного строку незалежним і безстороннім судом. Зазначена норма виступає правовою основою для розвитку в національному законодавстві інституту відводу судді. Питання ефективності та недосконалості механізму відводу судді як додаткової гарантії справедливого суду, особливо в рамках </w:t>
      </w:r>
      <w:r w:rsidRPr="00703D12">
        <w:rPr>
          <w:rFonts w:ascii="Times New Roman" w:hAnsi="Times New Roman"/>
          <w:sz w:val="28"/>
          <w:szCs w:val="28"/>
          <w:lang w:val="uk-UA"/>
        </w:rPr>
        <w:lastRenderedPageBreak/>
        <w:t>господарського судочинства, вже давно обговорюється як науковцями, так і практикуючими юристами. На основі аналізу судової практики спробуємо оцінити останні тенденції щодо застосування ст. 20 Господарського процесуального кодексу України (далі – ГПК України).</w:t>
      </w:r>
    </w:p>
    <w:p w14:paraId="04D4E672" w14:textId="77777777" w:rsidR="008B075B" w:rsidRPr="00703D12" w:rsidRDefault="008B075B" w:rsidP="00DD5815">
      <w:pPr>
        <w:spacing w:after="0" w:line="360" w:lineRule="auto"/>
        <w:ind w:firstLine="709"/>
        <w:jc w:val="both"/>
        <w:rPr>
          <w:rFonts w:ascii="Times New Roman" w:hAnsi="Times New Roman"/>
          <w:sz w:val="28"/>
          <w:szCs w:val="28"/>
          <w:lang w:val="uk-UA"/>
        </w:rPr>
      </w:pPr>
      <w:r w:rsidRPr="00703D12">
        <w:rPr>
          <w:rFonts w:ascii="Times New Roman" w:hAnsi="Times New Roman"/>
          <w:b/>
          <w:sz w:val="28"/>
          <w:szCs w:val="28"/>
          <w:lang w:val="uk-UA"/>
        </w:rPr>
        <w:t>Науково-теоретична основа</w:t>
      </w:r>
      <w:r w:rsidRPr="00703D12">
        <w:rPr>
          <w:rFonts w:ascii="Times New Roman" w:hAnsi="Times New Roman"/>
          <w:sz w:val="28"/>
          <w:szCs w:val="28"/>
          <w:lang w:val="uk-UA"/>
        </w:rPr>
        <w:t xml:space="preserve"> дослідження базується на працях українських і російських вчених-юристів радянського і сучасного періодів у галузі господарського процесуального права, цивільного процесуального права, адміністративного процесуального права та кримінального процесуального права</w:t>
      </w:r>
      <w:r>
        <w:rPr>
          <w:rFonts w:ascii="Times New Roman" w:hAnsi="Times New Roman"/>
          <w:sz w:val="28"/>
          <w:szCs w:val="28"/>
          <w:lang w:val="uk-UA"/>
        </w:rPr>
        <w:t>, таких як</w:t>
      </w:r>
      <w:r w:rsidRPr="003C7421">
        <w:rPr>
          <w:rFonts w:ascii="Times New Roman" w:hAnsi="Times New Roman"/>
          <w:sz w:val="28"/>
          <w:szCs w:val="28"/>
          <w:lang w:val="uk-UA"/>
        </w:rPr>
        <w:t>: В.Г.Задерако, К.М.Лаврова, Х.А.Мамєдова, В.І.Чорнооченко, О.Пащенко, В.В.Рожнова, Д.О.Савицький, Т.В.Степанова, Л.Д.</w:t>
      </w:r>
      <w:r>
        <w:rPr>
          <w:rFonts w:ascii="Times New Roman" w:hAnsi="Times New Roman"/>
          <w:sz w:val="28"/>
          <w:szCs w:val="28"/>
          <w:lang w:val="uk-UA"/>
        </w:rPr>
        <w:t>Удалов, О.Ю.</w:t>
      </w:r>
      <w:r w:rsidRPr="003C7421">
        <w:rPr>
          <w:rFonts w:ascii="Times New Roman" w:hAnsi="Times New Roman"/>
          <w:sz w:val="28"/>
          <w:szCs w:val="28"/>
          <w:lang w:val="uk-UA"/>
        </w:rPr>
        <w:t>Хабло, М.М.Ясинка та інших</w:t>
      </w:r>
      <w:r>
        <w:rPr>
          <w:rFonts w:ascii="Times New Roman" w:hAnsi="Times New Roman"/>
          <w:sz w:val="28"/>
          <w:szCs w:val="28"/>
          <w:lang w:val="uk-UA"/>
        </w:rPr>
        <w:t xml:space="preserve"> авторів.</w:t>
      </w:r>
    </w:p>
    <w:p w14:paraId="04D4E673" w14:textId="77777777" w:rsidR="008B075B" w:rsidRPr="00703D12" w:rsidRDefault="008B075B" w:rsidP="00DD5815">
      <w:pPr>
        <w:spacing w:after="0" w:line="360" w:lineRule="auto"/>
        <w:ind w:firstLine="709"/>
        <w:jc w:val="both"/>
        <w:rPr>
          <w:rFonts w:ascii="Times New Roman" w:hAnsi="Times New Roman"/>
          <w:sz w:val="28"/>
          <w:szCs w:val="28"/>
          <w:lang w:val="uk-UA"/>
        </w:rPr>
      </w:pPr>
      <w:r w:rsidRPr="00703D12">
        <w:rPr>
          <w:rFonts w:ascii="Times New Roman" w:hAnsi="Times New Roman"/>
          <w:b/>
          <w:sz w:val="28"/>
          <w:szCs w:val="28"/>
          <w:lang w:val="uk-UA"/>
        </w:rPr>
        <w:t>Нормативну базу</w:t>
      </w:r>
      <w:r w:rsidRPr="00703D12">
        <w:rPr>
          <w:rFonts w:ascii="Times New Roman" w:hAnsi="Times New Roman"/>
          <w:sz w:val="28"/>
          <w:szCs w:val="28"/>
          <w:lang w:val="uk-UA"/>
        </w:rPr>
        <w:t xml:space="preserve"> дослідження складають: Господарський процесуальний кодекс України, Цивільний процесуальний кодекс України, Кодекс адміністративного судочинства України, Кримінальний процесуальний кодекс України, постанова Пленуму Вищого господарського суду України «Про деякі питання практики застосування Господарського процесуального кодексу України судами першої інстанції», закони України «Про судоустрій і статус суддів», «Про судову експертизу», Положення про автоматизовану систему документообігу суду, проект Закону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та ін.</w:t>
      </w:r>
    </w:p>
    <w:p w14:paraId="04D4E674" w14:textId="77777777" w:rsidR="008B075B" w:rsidRPr="00703D12" w:rsidRDefault="008B075B" w:rsidP="00DD5815">
      <w:pPr>
        <w:spacing w:after="0" w:line="360" w:lineRule="auto"/>
        <w:ind w:firstLine="709"/>
        <w:jc w:val="both"/>
        <w:rPr>
          <w:rFonts w:ascii="Times New Roman" w:hAnsi="Times New Roman"/>
          <w:sz w:val="28"/>
          <w:szCs w:val="28"/>
          <w:highlight w:val="yellow"/>
          <w:lang w:val="uk-UA"/>
        </w:rPr>
      </w:pPr>
      <w:r w:rsidRPr="00703D12">
        <w:rPr>
          <w:rFonts w:ascii="Times New Roman" w:hAnsi="Times New Roman"/>
          <w:sz w:val="28"/>
          <w:szCs w:val="28"/>
          <w:lang w:val="uk-UA"/>
        </w:rPr>
        <w:t>Крім того, автор використав законодавчі акти, що в історичному аспекті відображають еволюцію інституту відводу, які діяли на території України</w:t>
      </w:r>
      <w:r>
        <w:rPr>
          <w:rFonts w:ascii="Times New Roman" w:hAnsi="Times New Roman"/>
          <w:sz w:val="28"/>
          <w:szCs w:val="28"/>
          <w:lang w:val="uk-UA"/>
        </w:rPr>
        <w:t xml:space="preserve"> (</w:t>
      </w:r>
      <w:r w:rsidRPr="00703D12">
        <w:rPr>
          <w:rFonts w:ascii="Times New Roman" w:hAnsi="Times New Roman"/>
          <w:sz w:val="28"/>
          <w:szCs w:val="28"/>
          <w:lang w:val="uk-UA"/>
        </w:rPr>
        <w:t>зокрема, Широк</w:t>
      </w:r>
      <w:r>
        <w:rPr>
          <w:rFonts w:ascii="Times New Roman" w:hAnsi="Times New Roman"/>
          <w:sz w:val="28"/>
          <w:szCs w:val="28"/>
          <w:lang w:val="uk-UA"/>
        </w:rPr>
        <w:t>у</w:t>
      </w:r>
      <w:r w:rsidRPr="00703D12">
        <w:rPr>
          <w:rFonts w:ascii="Times New Roman" w:hAnsi="Times New Roman"/>
          <w:sz w:val="28"/>
          <w:szCs w:val="28"/>
          <w:lang w:val="uk-UA"/>
        </w:rPr>
        <w:t xml:space="preserve"> Руськ</w:t>
      </w:r>
      <w:r>
        <w:rPr>
          <w:rFonts w:ascii="Times New Roman" w:hAnsi="Times New Roman"/>
          <w:sz w:val="28"/>
          <w:szCs w:val="28"/>
          <w:lang w:val="uk-UA"/>
        </w:rPr>
        <w:t>у</w:t>
      </w:r>
      <w:r w:rsidRPr="00703D12">
        <w:rPr>
          <w:rFonts w:ascii="Times New Roman" w:hAnsi="Times New Roman"/>
          <w:sz w:val="28"/>
          <w:szCs w:val="28"/>
          <w:lang w:val="uk-UA"/>
        </w:rPr>
        <w:t xml:space="preserve"> Правд</w:t>
      </w:r>
      <w:r>
        <w:rPr>
          <w:rFonts w:ascii="Times New Roman" w:hAnsi="Times New Roman"/>
          <w:sz w:val="28"/>
          <w:szCs w:val="28"/>
          <w:lang w:val="uk-UA"/>
        </w:rPr>
        <w:t>у</w:t>
      </w:r>
      <w:r w:rsidRPr="00703D12">
        <w:rPr>
          <w:rFonts w:ascii="Times New Roman" w:hAnsi="Times New Roman"/>
          <w:sz w:val="28"/>
          <w:szCs w:val="28"/>
          <w:lang w:val="uk-UA"/>
        </w:rPr>
        <w:t>, Статути Великого князівства Литовського 1529, 1566 й 1588 років</w:t>
      </w:r>
      <w:r>
        <w:rPr>
          <w:rFonts w:ascii="Times New Roman" w:hAnsi="Times New Roman"/>
          <w:sz w:val="28"/>
          <w:szCs w:val="28"/>
          <w:lang w:val="uk-UA"/>
        </w:rPr>
        <w:t>)</w:t>
      </w:r>
      <w:r w:rsidRPr="00703D12">
        <w:rPr>
          <w:rFonts w:ascii="Times New Roman" w:hAnsi="Times New Roman"/>
          <w:sz w:val="28"/>
          <w:szCs w:val="28"/>
          <w:lang w:val="uk-UA"/>
        </w:rPr>
        <w:t>. Також було приділено увагу законодавчим актам, прийнятим під час судової реформ</w:t>
      </w:r>
      <w:r>
        <w:rPr>
          <w:rFonts w:ascii="Times New Roman" w:hAnsi="Times New Roman"/>
          <w:sz w:val="28"/>
          <w:szCs w:val="28"/>
          <w:lang w:val="uk-UA"/>
        </w:rPr>
        <w:t>и 1864 р. в Росії, законодавству</w:t>
      </w:r>
      <w:r w:rsidRPr="00703D12">
        <w:rPr>
          <w:rFonts w:ascii="Times New Roman" w:hAnsi="Times New Roman"/>
          <w:sz w:val="28"/>
          <w:szCs w:val="28"/>
          <w:lang w:val="uk-UA"/>
        </w:rPr>
        <w:t xml:space="preserve"> колишнього СРСР та УРСР.</w:t>
      </w:r>
    </w:p>
    <w:p w14:paraId="04D4E675" w14:textId="77777777" w:rsidR="008B075B" w:rsidRPr="00703D12" w:rsidRDefault="008B075B" w:rsidP="00DD5815">
      <w:pPr>
        <w:spacing w:after="0" w:line="360" w:lineRule="auto"/>
        <w:ind w:firstLine="709"/>
        <w:jc w:val="both"/>
        <w:rPr>
          <w:rFonts w:ascii="Times New Roman" w:hAnsi="Times New Roman"/>
          <w:sz w:val="28"/>
          <w:szCs w:val="28"/>
          <w:highlight w:val="yellow"/>
          <w:lang w:val="uk-UA"/>
        </w:rPr>
      </w:pPr>
      <w:r w:rsidRPr="00703D12">
        <w:rPr>
          <w:rFonts w:ascii="Times New Roman" w:hAnsi="Times New Roman"/>
          <w:sz w:val="28"/>
          <w:szCs w:val="28"/>
          <w:lang w:val="uk-UA"/>
        </w:rPr>
        <w:lastRenderedPageBreak/>
        <w:t xml:space="preserve">Основною </w:t>
      </w:r>
      <w:r w:rsidRPr="00703D12">
        <w:rPr>
          <w:rFonts w:ascii="Times New Roman" w:hAnsi="Times New Roman"/>
          <w:b/>
          <w:sz w:val="28"/>
          <w:szCs w:val="28"/>
          <w:lang w:val="uk-UA"/>
        </w:rPr>
        <w:t>метою</w:t>
      </w:r>
      <w:r w:rsidRPr="00703D12">
        <w:rPr>
          <w:rFonts w:ascii="Times New Roman" w:hAnsi="Times New Roman"/>
          <w:sz w:val="28"/>
          <w:szCs w:val="28"/>
          <w:lang w:val="uk-UA"/>
        </w:rPr>
        <w:t xml:space="preserve"> дослідження є визначення на підставі сучасних досліджень у сфері господарського процесуального права поняття та сутності інституту відводу в господарському процесі, а також характеристик</w:t>
      </w:r>
      <w:r>
        <w:rPr>
          <w:rFonts w:ascii="Times New Roman" w:hAnsi="Times New Roman"/>
          <w:sz w:val="28"/>
          <w:szCs w:val="28"/>
          <w:lang w:val="uk-UA"/>
        </w:rPr>
        <w:t>а підстав, які ним передбачені.</w:t>
      </w:r>
    </w:p>
    <w:p w14:paraId="04D4E676" w14:textId="77777777" w:rsidR="008B075B" w:rsidRPr="00703D12" w:rsidRDefault="008B075B" w:rsidP="00DD5815">
      <w:pPr>
        <w:spacing w:after="0" w:line="360" w:lineRule="auto"/>
        <w:ind w:firstLine="709"/>
        <w:jc w:val="both"/>
        <w:rPr>
          <w:rFonts w:ascii="Times New Roman" w:hAnsi="Times New Roman"/>
          <w:sz w:val="28"/>
          <w:szCs w:val="28"/>
          <w:lang w:val="uk-UA"/>
        </w:rPr>
      </w:pPr>
      <w:r w:rsidRPr="00703D12">
        <w:rPr>
          <w:rFonts w:ascii="Times New Roman" w:hAnsi="Times New Roman"/>
          <w:sz w:val="28"/>
          <w:szCs w:val="28"/>
          <w:lang w:val="uk-UA"/>
        </w:rPr>
        <w:t xml:space="preserve">Мета дослідження визначила необхідність вирішення наступних </w:t>
      </w:r>
      <w:r w:rsidRPr="00703D12">
        <w:rPr>
          <w:rFonts w:ascii="Times New Roman" w:hAnsi="Times New Roman"/>
          <w:b/>
          <w:sz w:val="28"/>
          <w:szCs w:val="28"/>
          <w:lang w:val="uk-UA"/>
        </w:rPr>
        <w:t>завдань</w:t>
      </w:r>
      <w:r w:rsidRPr="00703D12">
        <w:rPr>
          <w:rFonts w:ascii="Times New Roman" w:hAnsi="Times New Roman"/>
          <w:sz w:val="28"/>
          <w:szCs w:val="28"/>
          <w:lang w:val="uk-UA"/>
        </w:rPr>
        <w:t>:</w:t>
      </w:r>
    </w:p>
    <w:p w14:paraId="04D4E677" w14:textId="77777777" w:rsidR="008B075B" w:rsidRPr="00703D12" w:rsidRDefault="008B075B" w:rsidP="00DD5815">
      <w:pPr>
        <w:spacing w:after="0" w:line="360" w:lineRule="auto"/>
        <w:ind w:firstLine="709"/>
        <w:jc w:val="both"/>
        <w:rPr>
          <w:rFonts w:ascii="Times New Roman" w:hAnsi="Times New Roman"/>
          <w:sz w:val="28"/>
          <w:szCs w:val="28"/>
          <w:lang w:val="uk-UA" w:eastAsia="ru-RU"/>
        </w:rPr>
      </w:pPr>
      <w:r w:rsidRPr="00703D12">
        <w:rPr>
          <w:rFonts w:ascii="Times New Roman" w:hAnsi="Times New Roman"/>
          <w:sz w:val="28"/>
          <w:szCs w:val="28"/>
          <w:lang w:val="uk-UA" w:eastAsia="ru-RU"/>
        </w:rPr>
        <w:t xml:space="preserve">дослідити поняття і ознаки інституту відводу; </w:t>
      </w:r>
    </w:p>
    <w:p w14:paraId="04D4E678" w14:textId="77777777" w:rsidR="008B075B" w:rsidRDefault="008B075B" w:rsidP="00DD5815">
      <w:pPr>
        <w:spacing w:after="0" w:line="360" w:lineRule="auto"/>
        <w:ind w:firstLine="709"/>
        <w:jc w:val="both"/>
        <w:rPr>
          <w:rFonts w:ascii="Times New Roman" w:hAnsi="Times New Roman"/>
          <w:sz w:val="28"/>
          <w:szCs w:val="28"/>
          <w:lang w:val="uk-UA" w:eastAsia="ru-RU"/>
        </w:rPr>
      </w:pPr>
      <w:r w:rsidRPr="00703D12">
        <w:rPr>
          <w:rFonts w:ascii="Times New Roman" w:hAnsi="Times New Roman"/>
          <w:sz w:val="28"/>
          <w:szCs w:val="28"/>
          <w:lang w:val="uk-UA" w:eastAsia="ru-RU"/>
        </w:rPr>
        <w:t>виявити</w:t>
      </w:r>
      <w:r>
        <w:rPr>
          <w:rFonts w:ascii="Times New Roman" w:hAnsi="Times New Roman"/>
          <w:sz w:val="28"/>
          <w:szCs w:val="28"/>
          <w:lang w:val="uk-UA" w:eastAsia="ru-RU"/>
        </w:rPr>
        <w:t xml:space="preserve"> </w:t>
      </w:r>
      <w:r w:rsidRPr="00703D12">
        <w:rPr>
          <w:rFonts w:ascii="Times New Roman" w:hAnsi="Times New Roman"/>
          <w:sz w:val="28"/>
          <w:szCs w:val="28"/>
          <w:lang w:val="uk-UA"/>
        </w:rPr>
        <w:t>відмінні риси відвод</w:t>
      </w:r>
      <w:r>
        <w:rPr>
          <w:rFonts w:ascii="Times New Roman" w:hAnsi="Times New Roman"/>
          <w:sz w:val="28"/>
          <w:szCs w:val="28"/>
          <w:lang w:val="uk-UA"/>
        </w:rPr>
        <w:t>у</w:t>
      </w:r>
      <w:r w:rsidRPr="00703D12">
        <w:rPr>
          <w:rFonts w:ascii="Times New Roman" w:hAnsi="Times New Roman"/>
          <w:sz w:val="28"/>
          <w:szCs w:val="28"/>
          <w:lang w:val="uk-UA"/>
        </w:rPr>
        <w:t xml:space="preserve"> від самовідводу</w:t>
      </w:r>
      <w:r>
        <w:rPr>
          <w:rFonts w:ascii="Times New Roman" w:hAnsi="Times New Roman"/>
          <w:sz w:val="28"/>
          <w:szCs w:val="28"/>
          <w:lang w:val="uk-UA"/>
        </w:rPr>
        <w:t>;</w:t>
      </w:r>
    </w:p>
    <w:p w14:paraId="04D4E679" w14:textId="77777777" w:rsidR="008B075B" w:rsidRDefault="008B075B" w:rsidP="00DD5815">
      <w:pPr>
        <w:spacing w:after="0" w:line="360" w:lineRule="auto"/>
        <w:ind w:firstLine="709"/>
        <w:jc w:val="both"/>
        <w:rPr>
          <w:rFonts w:ascii="Times New Roman" w:hAnsi="Times New Roman"/>
          <w:sz w:val="28"/>
          <w:szCs w:val="28"/>
          <w:lang w:val="uk-UA" w:eastAsia="ru-RU"/>
        </w:rPr>
      </w:pPr>
      <w:r w:rsidRPr="00703D12">
        <w:rPr>
          <w:rFonts w:ascii="Times New Roman" w:hAnsi="Times New Roman"/>
          <w:sz w:val="28"/>
          <w:szCs w:val="28"/>
          <w:lang w:val="uk-UA" w:eastAsia="ru-RU"/>
        </w:rPr>
        <w:t xml:space="preserve">дослідити </w:t>
      </w:r>
      <w:r w:rsidRPr="00703D12">
        <w:rPr>
          <w:rFonts w:ascii="Times New Roman" w:hAnsi="Times New Roman"/>
          <w:sz w:val="28"/>
          <w:szCs w:val="28"/>
          <w:lang w:val="uk-UA"/>
        </w:rPr>
        <w:t>систем</w:t>
      </w:r>
      <w:r>
        <w:rPr>
          <w:rFonts w:ascii="Times New Roman" w:hAnsi="Times New Roman"/>
          <w:sz w:val="28"/>
          <w:szCs w:val="28"/>
          <w:lang w:val="uk-UA"/>
        </w:rPr>
        <w:t>у</w:t>
      </w:r>
      <w:r w:rsidRPr="00703D12">
        <w:rPr>
          <w:rFonts w:ascii="Times New Roman" w:hAnsi="Times New Roman"/>
          <w:sz w:val="28"/>
          <w:szCs w:val="28"/>
          <w:lang w:val="uk-UA"/>
        </w:rPr>
        <w:t xml:space="preserve"> підстав для відводу, їх класифікації</w:t>
      </w:r>
      <w:r>
        <w:rPr>
          <w:rFonts w:ascii="Times New Roman" w:hAnsi="Times New Roman"/>
          <w:sz w:val="28"/>
          <w:szCs w:val="28"/>
          <w:lang w:val="uk-UA"/>
        </w:rPr>
        <w:t>;</w:t>
      </w:r>
    </w:p>
    <w:p w14:paraId="04D4E67A" w14:textId="77777777" w:rsidR="008B075B" w:rsidRDefault="008B075B" w:rsidP="00DD581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зробити </w:t>
      </w:r>
      <w:r w:rsidRPr="005E4817">
        <w:rPr>
          <w:rFonts w:ascii="Times New Roman" w:hAnsi="Times New Roman"/>
          <w:sz w:val="28"/>
          <w:szCs w:val="28"/>
          <w:lang w:val="uk-UA"/>
        </w:rPr>
        <w:t>загальноправовий аналіз підстав для відводу в господарському судочинстві</w:t>
      </w:r>
      <w:r>
        <w:rPr>
          <w:rFonts w:ascii="Times New Roman" w:hAnsi="Times New Roman"/>
          <w:sz w:val="28"/>
          <w:szCs w:val="28"/>
          <w:lang w:val="uk-UA"/>
        </w:rPr>
        <w:t>;</w:t>
      </w:r>
    </w:p>
    <w:p w14:paraId="04D4E67B" w14:textId="77777777" w:rsidR="008B075B" w:rsidRPr="00703D12" w:rsidRDefault="008B075B" w:rsidP="00DD5815">
      <w:pPr>
        <w:spacing w:after="0" w:line="360" w:lineRule="auto"/>
        <w:ind w:firstLine="709"/>
        <w:jc w:val="both"/>
        <w:rPr>
          <w:rFonts w:ascii="Times New Roman" w:hAnsi="Times New Roman"/>
          <w:sz w:val="28"/>
          <w:szCs w:val="28"/>
          <w:highlight w:val="yellow"/>
          <w:lang w:val="uk-UA"/>
        </w:rPr>
      </w:pPr>
      <w:r w:rsidRPr="00703D12">
        <w:rPr>
          <w:rFonts w:ascii="Times New Roman" w:hAnsi="Times New Roman"/>
          <w:sz w:val="28"/>
          <w:szCs w:val="28"/>
          <w:lang w:val="uk-UA" w:eastAsia="ru-RU"/>
        </w:rPr>
        <w:t xml:space="preserve">виявити проблеми законодавчого регулювання </w:t>
      </w:r>
      <w:r>
        <w:rPr>
          <w:rFonts w:ascii="Times New Roman" w:hAnsi="Times New Roman"/>
          <w:sz w:val="28"/>
          <w:szCs w:val="28"/>
          <w:lang w:val="uk-UA" w:eastAsia="ru-RU"/>
        </w:rPr>
        <w:t>і</w:t>
      </w:r>
      <w:r w:rsidRPr="00703D12">
        <w:rPr>
          <w:rFonts w:ascii="Times New Roman" w:hAnsi="Times New Roman"/>
          <w:sz w:val="28"/>
          <w:szCs w:val="28"/>
          <w:lang w:val="uk-UA" w:eastAsia="ru-RU"/>
        </w:rPr>
        <w:t xml:space="preserve"> судової практики</w:t>
      </w:r>
      <w:r>
        <w:rPr>
          <w:rFonts w:ascii="Times New Roman" w:hAnsi="Times New Roman"/>
          <w:sz w:val="28"/>
          <w:szCs w:val="28"/>
          <w:lang w:val="uk-UA" w:eastAsia="ru-RU"/>
        </w:rPr>
        <w:t xml:space="preserve"> та </w:t>
      </w:r>
      <w:r w:rsidRPr="00703D12">
        <w:rPr>
          <w:rFonts w:ascii="Times New Roman" w:hAnsi="Times New Roman"/>
          <w:sz w:val="28"/>
          <w:szCs w:val="28"/>
          <w:lang w:val="uk-UA" w:eastAsia="ru-RU"/>
        </w:rPr>
        <w:t>сформулювати пропозиції щодо вдосконалення законодавства</w:t>
      </w:r>
      <w:r>
        <w:rPr>
          <w:rFonts w:ascii="Times New Roman" w:hAnsi="Times New Roman"/>
          <w:sz w:val="28"/>
          <w:szCs w:val="28"/>
          <w:lang w:val="uk-UA" w:eastAsia="ru-RU"/>
        </w:rPr>
        <w:t xml:space="preserve"> про відводи</w:t>
      </w:r>
      <w:r w:rsidRPr="00703D12">
        <w:rPr>
          <w:rFonts w:ascii="Times New Roman" w:hAnsi="Times New Roman"/>
          <w:sz w:val="28"/>
          <w:szCs w:val="28"/>
          <w:lang w:val="uk-UA" w:eastAsia="ru-RU"/>
        </w:rPr>
        <w:t>.</w:t>
      </w:r>
    </w:p>
    <w:p w14:paraId="04D4E67C" w14:textId="77777777" w:rsidR="008B075B" w:rsidRPr="00703D12" w:rsidRDefault="008B075B" w:rsidP="00DD5815">
      <w:pPr>
        <w:spacing w:after="0" w:line="360" w:lineRule="auto"/>
        <w:ind w:firstLine="709"/>
        <w:jc w:val="both"/>
        <w:rPr>
          <w:rFonts w:ascii="Times New Roman" w:hAnsi="Times New Roman"/>
          <w:sz w:val="28"/>
          <w:szCs w:val="28"/>
          <w:lang w:val="uk-UA"/>
        </w:rPr>
      </w:pPr>
      <w:r w:rsidRPr="00703D12">
        <w:rPr>
          <w:rFonts w:ascii="Times New Roman" w:hAnsi="Times New Roman"/>
          <w:b/>
          <w:sz w:val="28"/>
          <w:szCs w:val="28"/>
          <w:lang w:val="uk-UA"/>
        </w:rPr>
        <w:t>Об'єктом дослідження</w:t>
      </w:r>
      <w:r w:rsidRPr="00703D12">
        <w:rPr>
          <w:rFonts w:ascii="Times New Roman" w:hAnsi="Times New Roman"/>
          <w:sz w:val="28"/>
          <w:szCs w:val="28"/>
          <w:lang w:val="uk-UA"/>
        </w:rPr>
        <w:t xml:space="preserve"> є еволюція і сучасний стан підстав, що слугують причиною для відводів у господарських судах України.</w:t>
      </w:r>
    </w:p>
    <w:p w14:paraId="04D4E67D" w14:textId="77777777" w:rsidR="008B075B" w:rsidRPr="00703D12" w:rsidRDefault="008B075B" w:rsidP="00DD5815">
      <w:pPr>
        <w:spacing w:after="0" w:line="360" w:lineRule="auto"/>
        <w:ind w:firstLine="709"/>
        <w:jc w:val="both"/>
        <w:rPr>
          <w:rFonts w:ascii="Times New Roman" w:hAnsi="Times New Roman"/>
          <w:sz w:val="28"/>
          <w:szCs w:val="28"/>
          <w:highlight w:val="yellow"/>
          <w:lang w:val="uk-UA"/>
        </w:rPr>
      </w:pPr>
      <w:r w:rsidRPr="00703D12">
        <w:rPr>
          <w:rFonts w:ascii="Times New Roman" w:hAnsi="Times New Roman"/>
          <w:b/>
          <w:sz w:val="28"/>
          <w:szCs w:val="28"/>
          <w:lang w:val="uk-UA"/>
        </w:rPr>
        <w:t>Предм</w:t>
      </w:r>
      <w:bookmarkStart w:id="3" w:name="OCRUncertain097"/>
      <w:r w:rsidRPr="00703D12">
        <w:rPr>
          <w:rFonts w:ascii="Times New Roman" w:hAnsi="Times New Roman"/>
          <w:b/>
          <w:sz w:val="28"/>
          <w:szCs w:val="28"/>
          <w:lang w:val="uk-UA"/>
        </w:rPr>
        <w:t>е</w:t>
      </w:r>
      <w:bookmarkEnd w:id="3"/>
      <w:r w:rsidRPr="00703D12">
        <w:rPr>
          <w:rFonts w:ascii="Times New Roman" w:hAnsi="Times New Roman"/>
          <w:b/>
          <w:sz w:val="28"/>
          <w:szCs w:val="28"/>
          <w:lang w:val="uk-UA"/>
        </w:rPr>
        <w:t>том дослідження</w:t>
      </w:r>
      <w:r w:rsidRPr="00703D12">
        <w:rPr>
          <w:rFonts w:ascii="Times New Roman" w:hAnsi="Times New Roman"/>
          <w:sz w:val="28"/>
          <w:szCs w:val="28"/>
          <w:lang w:val="uk-UA"/>
        </w:rPr>
        <w:t xml:space="preserve"> є підстави для відводу в господарському судочинстві України.</w:t>
      </w:r>
    </w:p>
    <w:p w14:paraId="04D4E67E" w14:textId="77777777" w:rsidR="008B075B" w:rsidRPr="00703D12" w:rsidRDefault="008B075B" w:rsidP="00DD5815">
      <w:pPr>
        <w:spacing w:after="0" w:line="360" w:lineRule="auto"/>
        <w:ind w:firstLine="709"/>
        <w:jc w:val="both"/>
        <w:rPr>
          <w:rFonts w:ascii="Times New Roman" w:hAnsi="Times New Roman"/>
          <w:sz w:val="28"/>
          <w:szCs w:val="28"/>
          <w:highlight w:val="yellow"/>
          <w:lang w:val="uk-UA"/>
        </w:rPr>
      </w:pPr>
      <w:r w:rsidRPr="00703D12">
        <w:rPr>
          <w:rFonts w:ascii="Times New Roman" w:hAnsi="Times New Roman"/>
          <w:b/>
          <w:sz w:val="28"/>
          <w:szCs w:val="28"/>
          <w:lang w:val="uk-UA"/>
        </w:rPr>
        <w:t>Методи дослідження</w:t>
      </w:r>
      <w:r w:rsidRPr="00703D12">
        <w:rPr>
          <w:rFonts w:ascii="Times New Roman" w:hAnsi="Times New Roman"/>
          <w:sz w:val="28"/>
          <w:szCs w:val="28"/>
          <w:lang w:val="uk-UA"/>
        </w:rPr>
        <w:t xml:space="preserve">. В дипломній роботі використовується комплекс загальнонаукових і спеціальних методів дослідження і пізнання, що застосовуються в сучасній правовій науці. Вони і становлять методологічне підґрунтя дослідження: системно-структурний метод – дав можливість проаналізувати </w:t>
      </w:r>
      <w:r>
        <w:rPr>
          <w:rFonts w:ascii="Times New Roman" w:hAnsi="Times New Roman"/>
          <w:sz w:val="28"/>
          <w:szCs w:val="28"/>
          <w:lang w:val="uk-UA"/>
        </w:rPr>
        <w:t>окремі види підстав</w:t>
      </w:r>
      <w:r w:rsidRPr="00703D12">
        <w:rPr>
          <w:rFonts w:ascii="Times New Roman" w:hAnsi="Times New Roman"/>
          <w:sz w:val="28"/>
          <w:szCs w:val="28"/>
          <w:lang w:val="uk-UA"/>
        </w:rPr>
        <w:t xml:space="preserve"> відвод</w:t>
      </w:r>
      <w:r>
        <w:rPr>
          <w:rFonts w:ascii="Times New Roman" w:hAnsi="Times New Roman"/>
          <w:sz w:val="28"/>
          <w:szCs w:val="28"/>
          <w:lang w:val="uk-UA"/>
        </w:rPr>
        <w:t>у в господарському судочинстві</w:t>
      </w:r>
      <w:r w:rsidRPr="00703D12">
        <w:rPr>
          <w:rFonts w:ascii="Times New Roman" w:hAnsi="Times New Roman"/>
          <w:sz w:val="28"/>
          <w:szCs w:val="28"/>
          <w:lang w:val="uk-UA"/>
        </w:rPr>
        <w:t>; проаналізувати різні підходи щодо розуміння поняття відводу як засобу захисту прав і як інституту. Використання історичного і порівняльно-правового методів дозволило простежити в історичному аспекті становлення і еволюцію підстав інституту відводу в законодавстві, практиці та юридичній теорії нашої країни.</w:t>
      </w:r>
    </w:p>
    <w:p w14:paraId="04D4E67F" w14:textId="77777777" w:rsidR="008B075B" w:rsidRPr="00703D12" w:rsidRDefault="008B075B" w:rsidP="00DD5815">
      <w:pPr>
        <w:spacing w:after="0" w:line="360" w:lineRule="auto"/>
        <w:ind w:firstLine="709"/>
        <w:jc w:val="both"/>
        <w:rPr>
          <w:rFonts w:ascii="Times New Roman" w:hAnsi="Times New Roman"/>
          <w:sz w:val="28"/>
          <w:szCs w:val="28"/>
          <w:highlight w:val="yellow"/>
          <w:lang w:val="uk-UA"/>
        </w:rPr>
      </w:pPr>
      <w:r w:rsidRPr="00703D12">
        <w:rPr>
          <w:rFonts w:ascii="Times New Roman" w:hAnsi="Times New Roman"/>
          <w:sz w:val="28"/>
          <w:szCs w:val="28"/>
          <w:lang w:val="uk-UA"/>
        </w:rPr>
        <w:lastRenderedPageBreak/>
        <w:t>Перелічені методи дослідження використовувалися у роботі у взаємозв’язку для забезпечення коректності, всебічності, об’єктивності, обґрунтованості та повноти дослідження.</w:t>
      </w:r>
    </w:p>
    <w:p w14:paraId="04D4E680" w14:textId="77777777" w:rsidR="008B075B" w:rsidRPr="00703D12" w:rsidRDefault="008B075B" w:rsidP="00DD5815">
      <w:pPr>
        <w:spacing w:after="0" w:line="360" w:lineRule="auto"/>
        <w:ind w:firstLine="709"/>
        <w:jc w:val="both"/>
        <w:rPr>
          <w:rFonts w:ascii="Times New Roman" w:hAnsi="Times New Roman"/>
          <w:b/>
          <w:sz w:val="28"/>
          <w:szCs w:val="28"/>
          <w:lang w:val="uk-UA"/>
        </w:rPr>
      </w:pPr>
      <w:r w:rsidRPr="00703D12">
        <w:rPr>
          <w:rFonts w:ascii="Times New Roman" w:hAnsi="Times New Roman"/>
          <w:b/>
          <w:color w:val="000000"/>
          <w:sz w:val="28"/>
          <w:szCs w:val="28"/>
          <w:lang w:val="uk-UA"/>
        </w:rPr>
        <w:t>Структура роботи</w:t>
      </w:r>
      <w:r w:rsidRPr="00703D12">
        <w:rPr>
          <w:rFonts w:ascii="Times New Roman" w:hAnsi="Times New Roman"/>
          <w:color w:val="000000"/>
          <w:sz w:val="28"/>
          <w:szCs w:val="28"/>
          <w:lang w:val="uk-UA"/>
        </w:rPr>
        <w:t xml:space="preserve"> складається із вступу, в якому окреслюються актуальність, мета та завдання дипломної роботи, які визначають подальший порядок розділів. У першому розділі розглядаються </w:t>
      </w:r>
      <w:r w:rsidRPr="00703D12">
        <w:rPr>
          <w:rFonts w:ascii="Times New Roman" w:hAnsi="Times New Roman"/>
          <w:sz w:val="28"/>
          <w:szCs w:val="28"/>
          <w:lang w:val="uk-UA"/>
        </w:rPr>
        <w:t>загальні положення інституту відводу</w:t>
      </w:r>
      <w:r w:rsidRPr="00703D12">
        <w:rPr>
          <w:rFonts w:ascii="Times New Roman" w:hAnsi="Times New Roman"/>
          <w:color w:val="000000"/>
          <w:sz w:val="28"/>
          <w:szCs w:val="28"/>
          <w:lang w:val="uk-UA"/>
        </w:rPr>
        <w:t xml:space="preserve">. У другому розділі здійснюється </w:t>
      </w:r>
      <w:r w:rsidRPr="00703D12">
        <w:rPr>
          <w:rFonts w:ascii="Times New Roman" w:hAnsi="Times New Roman"/>
          <w:sz w:val="28"/>
          <w:szCs w:val="28"/>
          <w:lang w:val="uk-UA"/>
        </w:rPr>
        <w:t>характеристика кожної підстави відводу окремо</w:t>
      </w:r>
      <w:r w:rsidRPr="00703D12">
        <w:rPr>
          <w:rFonts w:ascii="Times New Roman" w:hAnsi="Times New Roman"/>
          <w:color w:val="000000"/>
          <w:sz w:val="28"/>
          <w:szCs w:val="28"/>
          <w:lang w:val="uk-UA"/>
        </w:rPr>
        <w:t>.</w:t>
      </w:r>
      <w:r w:rsidRPr="00703D12">
        <w:rPr>
          <w:rFonts w:ascii="Times New Roman" w:hAnsi="Times New Roman"/>
          <w:b/>
          <w:sz w:val="28"/>
          <w:szCs w:val="28"/>
          <w:lang w:val="uk-UA"/>
        </w:rPr>
        <w:t xml:space="preserve"> </w:t>
      </w:r>
      <w:r w:rsidRPr="00703D12">
        <w:rPr>
          <w:rFonts w:ascii="Times New Roman" w:hAnsi="Times New Roman"/>
          <w:color w:val="000000"/>
          <w:sz w:val="28"/>
          <w:szCs w:val="28"/>
          <w:lang w:val="uk-UA"/>
        </w:rPr>
        <w:t>Висновки викладають результати дослідження.</w:t>
      </w:r>
    </w:p>
    <w:p w14:paraId="04D4E681" w14:textId="77777777" w:rsidR="008B075B" w:rsidRPr="00703D12" w:rsidRDefault="008B075B" w:rsidP="00DD5815">
      <w:pPr>
        <w:spacing w:after="0" w:line="360" w:lineRule="auto"/>
        <w:ind w:firstLine="709"/>
        <w:jc w:val="both"/>
        <w:rPr>
          <w:rFonts w:ascii="Times New Roman" w:hAnsi="Times New Roman"/>
          <w:b/>
          <w:sz w:val="28"/>
          <w:szCs w:val="28"/>
          <w:lang w:val="uk-UA"/>
        </w:rPr>
      </w:pPr>
    </w:p>
    <w:p w14:paraId="04D4E80C" w14:textId="77777777" w:rsidR="008B075B" w:rsidRPr="00703D12" w:rsidRDefault="008B075B" w:rsidP="00C12C13">
      <w:pPr>
        <w:spacing w:after="0" w:line="360" w:lineRule="auto"/>
        <w:ind w:firstLine="709"/>
        <w:jc w:val="center"/>
        <w:rPr>
          <w:rFonts w:ascii="Times New Roman" w:hAnsi="Times New Roman"/>
          <w:b/>
          <w:sz w:val="28"/>
          <w:szCs w:val="28"/>
          <w:lang w:val="uk-UA"/>
        </w:rPr>
      </w:pPr>
      <w:r w:rsidRPr="00703D12">
        <w:rPr>
          <w:rFonts w:ascii="Times New Roman" w:hAnsi="Times New Roman"/>
          <w:sz w:val="28"/>
          <w:szCs w:val="28"/>
          <w:lang w:val="uk-UA"/>
        </w:rPr>
        <w:br w:type="page"/>
      </w:r>
      <w:r w:rsidRPr="00703D12">
        <w:rPr>
          <w:rFonts w:ascii="Times New Roman" w:hAnsi="Times New Roman"/>
          <w:b/>
          <w:sz w:val="28"/>
          <w:szCs w:val="28"/>
          <w:lang w:val="uk-UA"/>
        </w:rPr>
        <w:lastRenderedPageBreak/>
        <w:t>ВИСНОВКИ</w:t>
      </w:r>
      <w:bookmarkStart w:id="4" w:name="_GoBack"/>
      <w:bookmarkEnd w:id="4"/>
    </w:p>
    <w:p w14:paraId="04D4E80D" w14:textId="77777777" w:rsidR="008B075B" w:rsidRPr="00703D12" w:rsidRDefault="008B075B" w:rsidP="00DF3594">
      <w:pPr>
        <w:spacing w:after="0" w:line="360" w:lineRule="auto"/>
        <w:ind w:firstLine="709"/>
        <w:jc w:val="both"/>
        <w:rPr>
          <w:rFonts w:ascii="Times New Roman" w:hAnsi="Times New Roman"/>
          <w:sz w:val="28"/>
          <w:szCs w:val="28"/>
          <w:lang w:val="uk-UA"/>
        </w:rPr>
      </w:pPr>
    </w:p>
    <w:p w14:paraId="04D4E80E" w14:textId="77777777" w:rsidR="008B075B" w:rsidRPr="00703D12" w:rsidRDefault="008B075B" w:rsidP="0028386F">
      <w:pPr>
        <w:spacing w:after="0" w:line="360" w:lineRule="auto"/>
        <w:ind w:firstLine="708"/>
        <w:jc w:val="both"/>
        <w:rPr>
          <w:rFonts w:ascii="Times New Roman" w:hAnsi="Times New Roman"/>
          <w:sz w:val="28"/>
          <w:szCs w:val="28"/>
          <w:lang w:val="uk-UA"/>
        </w:rPr>
      </w:pPr>
      <w:r w:rsidRPr="00703D12">
        <w:rPr>
          <w:rFonts w:ascii="Times New Roman" w:hAnsi="Times New Roman"/>
          <w:sz w:val="28"/>
          <w:szCs w:val="28"/>
          <w:lang w:val="uk-UA"/>
        </w:rPr>
        <w:t>Ми дійшли висновку, що інститут відводу судді в господарському судочинстві є не лише недосконалим, а взагалі іноді не виконує функцій, що на нього покладені. З метою мінімізації суб’єктивних чинників при розгляді спору, окрім проведення кадрових змін серед суддів, реалізації судової реформи, що підвищить як професійний, так і етичний рівень судового корпусу, першочерговими є зміни в механізмі застосування інституту відводу судді</w:t>
      </w:r>
      <w:r>
        <w:rPr>
          <w:rFonts w:ascii="Times New Roman" w:hAnsi="Times New Roman"/>
          <w:sz w:val="28"/>
          <w:szCs w:val="28"/>
          <w:lang w:val="uk-UA"/>
        </w:rPr>
        <w:t xml:space="preserve"> –</w:t>
      </w:r>
      <w:r w:rsidRPr="00703D12">
        <w:rPr>
          <w:rFonts w:ascii="Times New Roman" w:hAnsi="Times New Roman"/>
          <w:sz w:val="28"/>
          <w:szCs w:val="28"/>
          <w:lang w:val="uk-UA"/>
        </w:rPr>
        <w:t xml:space="preserve"> це інститут</w:t>
      </w:r>
      <w:r>
        <w:rPr>
          <w:rFonts w:ascii="Times New Roman" w:hAnsi="Times New Roman"/>
          <w:sz w:val="28"/>
          <w:szCs w:val="28"/>
          <w:lang w:val="uk-UA"/>
        </w:rPr>
        <w:t>,</w:t>
      </w:r>
      <w:r w:rsidRPr="00703D12">
        <w:rPr>
          <w:rFonts w:ascii="Times New Roman" w:hAnsi="Times New Roman"/>
          <w:sz w:val="28"/>
          <w:szCs w:val="28"/>
          <w:lang w:val="uk-UA"/>
        </w:rPr>
        <w:t xml:space="preserve"> норми якого передбачають підстави, що слугують приводом вважати суддю або експерта упередженими і такими</w:t>
      </w:r>
      <w:r>
        <w:rPr>
          <w:rFonts w:ascii="Times New Roman" w:hAnsi="Times New Roman"/>
          <w:sz w:val="28"/>
          <w:szCs w:val="28"/>
          <w:lang w:val="uk-UA"/>
        </w:rPr>
        <w:t>,</w:t>
      </w:r>
      <w:r w:rsidRPr="00703D12">
        <w:rPr>
          <w:rFonts w:ascii="Times New Roman" w:hAnsi="Times New Roman"/>
          <w:sz w:val="28"/>
          <w:szCs w:val="28"/>
          <w:lang w:val="uk-UA"/>
        </w:rPr>
        <w:t xml:space="preserve"> що не мають права брати участь у судовому процесі. Перелік підстав для відводу, зазначен</w:t>
      </w:r>
      <w:r>
        <w:rPr>
          <w:rFonts w:ascii="Times New Roman" w:hAnsi="Times New Roman"/>
          <w:sz w:val="28"/>
          <w:szCs w:val="28"/>
          <w:lang w:val="uk-UA"/>
        </w:rPr>
        <w:t>ий</w:t>
      </w:r>
      <w:r w:rsidRPr="00703D12">
        <w:rPr>
          <w:rFonts w:ascii="Times New Roman" w:hAnsi="Times New Roman"/>
          <w:sz w:val="28"/>
          <w:szCs w:val="28"/>
          <w:lang w:val="uk-UA"/>
        </w:rPr>
        <w:t xml:space="preserve"> </w:t>
      </w:r>
      <w:r>
        <w:rPr>
          <w:rFonts w:ascii="Times New Roman" w:hAnsi="Times New Roman"/>
          <w:sz w:val="28"/>
          <w:szCs w:val="28"/>
          <w:lang w:val="uk-UA"/>
        </w:rPr>
        <w:t>у</w:t>
      </w:r>
      <w:r w:rsidRPr="00703D12">
        <w:rPr>
          <w:rFonts w:ascii="Times New Roman" w:hAnsi="Times New Roman"/>
          <w:sz w:val="28"/>
          <w:szCs w:val="28"/>
          <w:lang w:val="uk-UA"/>
        </w:rPr>
        <w:t xml:space="preserve"> ГПК, на жаль, є найбільш неповним порівняно з іншими процесуальними кодексами.</w:t>
      </w:r>
    </w:p>
    <w:p w14:paraId="04D4E80F" w14:textId="77777777" w:rsidR="008B075B" w:rsidRPr="00703D12" w:rsidRDefault="008B075B" w:rsidP="0028386F">
      <w:pPr>
        <w:spacing w:after="0" w:line="360" w:lineRule="auto"/>
        <w:ind w:firstLine="495"/>
        <w:jc w:val="both"/>
        <w:rPr>
          <w:rFonts w:ascii="Times New Roman" w:hAnsi="Times New Roman"/>
          <w:sz w:val="28"/>
          <w:szCs w:val="28"/>
          <w:lang w:val="uk-UA"/>
        </w:rPr>
      </w:pPr>
      <w:r w:rsidRPr="00703D12">
        <w:rPr>
          <w:rFonts w:ascii="Times New Roman" w:hAnsi="Times New Roman"/>
          <w:sz w:val="28"/>
          <w:szCs w:val="28"/>
          <w:lang w:val="uk-UA"/>
        </w:rPr>
        <w:t>Зазначені у ГПК України підстави для відводу можна умовно поділити на безумовні (об’єктивні) – ті, що підлягають обов’язковому задоволенню, та умовні (суб’єктивні) – ті, задоволення яких залежить від оціночних поглядів судді. Ця класифікація характерна також і для цивільного, адміністративного і кримінального судочинства.</w:t>
      </w:r>
    </w:p>
    <w:p w14:paraId="04D4E810" w14:textId="77777777" w:rsidR="008B075B" w:rsidRPr="00703D12" w:rsidRDefault="008B075B" w:rsidP="0028386F">
      <w:pPr>
        <w:spacing w:after="0" w:line="360" w:lineRule="auto"/>
        <w:ind w:firstLine="495"/>
        <w:jc w:val="both"/>
        <w:rPr>
          <w:rFonts w:ascii="Times New Roman" w:hAnsi="Times New Roman"/>
          <w:sz w:val="28"/>
          <w:szCs w:val="28"/>
          <w:lang w:val="uk-UA"/>
        </w:rPr>
      </w:pPr>
      <w:r w:rsidRPr="00703D12">
        <w:rPr>
          <w:rFonts w:ascii="Times New Roman" w:hAnsi="Times New Roman"/>
          <w:sz w:val="28"/>
          <w:szCs w:val="28"/>
          <w:lang w:val="uk-UA"/>
        </w:rPr>
        <w:t>Об’єктивними підставами є ті підстави</w:t>
      </w:r>
      <w:r>
        <w:rPr>
          <w:rFonts w:ascii="Times New Roman" w:hAnsi="Times New Roman"/>
          <w:sz w:val="28"/>
          <w:szCs w:val="28"/>
          <w:lang w:val="uk-UA"/>
        </w:rPr>
        <w:t>,</w:t>
      </w:r>
      <w:r w:rsidRPr="00703D12">
        <w:rPr>
          <w:rFonts w:ascii="Times New Roman" w:hAnsi="Times New Roman"/>
          <w:sz w:val="28"/>
          <w:szCs w:val="28"/>
          <w:lang w:val="uk-UA"/>
        </w:rPr>
        <w:t xml:space="preserve"> факт існування яких доказати дуже легко. До них ми відносимо такі підстави:</w:t>
      </w:r>
    </w:p>
    <w:p w14:paraId="04D4E811" w14:textId="77777777" w:rsidR="008B075B" w:rsidRPr="00703D12" w:rsidRDefault="008B075B" w:rsidP="0028386F">
      <w:pPr>
        <w:spacing w:after="0" w:line="360" w:lineRule="auto"/>
        <w:ind w:firstLine="495"/>
        <w:jc w:val="both"/>
        <w:rPr>
          <w:rFonts w:ascii="Times New Roman" w:hAnsi="Times New Roman"/>
          <w:sz w:val="28"/>
          <w:szCs w:val="28"/>
          <w:lang w:val="uk-UA"/>
        </w:rPr>
      </w:pPr>
      <w:r w:rsidRPr="00703D12">
        <w:rPr>
          <w:rFonts w:ascii="Times New Roman" w:hAnsi="Times New Roman"/>
          <w:sz w:val="28"/>
          <w:szCs w:val="28"/>
          <w:lang w:val="uk-UA"/>
        </w:rPr>
        <w:t>– якщо суддя брав участь у розгляді справи, він не може брати участі в новому розгляді справи у разі скасування рішення, ухвали, постанови, прийнятої за його участю, або у перегляді прийнятих за його участю рішень, ухвал, постанов за нововиявленими обставинами;</w:t>
      </w:r>
    </w:p>
    <w:p w14:paraId="04D4E812" w14:textId="77777777" w:rsidR="008B075B" w:rsidRPr="00703D12" w:rsidRDefault="008B075B" w:rsidP="002959BC">
      <w:pPr>
        <w:pStyle w:val="a5"/>
        <w:numPr>
          <w:ilvl w:val="0"/>
          <w:numId w:val="4"/>
        </w:numPr>
        <w:spacing w:after="0" w:line="360" w:lineRule="auto"/>
        <w:ind w:left="0" w:firstLine="495"/>
        <w:jc w:val="both"/>
        <w:rPr>
          <w:rFonts w:ascii="Times New Roman" w:hAnsi="Times New Roman"/>
          <w:sz w:val="28"/>
          <w:szCs w:val="28"/>
          <w:lang w:val="uk-UA"/>
        </w:rPr>
      </w:pPr>
      <w:r w:rsidRPr="00703D12">
        <w:rPr>
          <w:rFonts w:ascii="Times New Roman" w:hAnsi="Times New Roman"/>
          <w:sz w:val="28"/>
          <w:szCs w:val="28"/>
          <w:lang w:val="uk-UA"/>
        </w:rPr>
        <w:t>якщо було порушено порядок визначення судді для розгляду справи</w:t>
      </w:r>
      <w:r>
        <w:rPr>
          <w:rFonts w:ascii="Times New Roman" w:hAnsi="Times New Roman"/>
          <w:sz w:val="28"/>
          <w:szCs w:val="28"/>
          <w:lang w:val="uk-UA"/>
        </w:rPr>
        <w:t xml:space="preserve"> </w:t>
      </w:r>
      <w:r w:rsidRPr="00703D12">
        <w:rPr>
          <w:rFonts w:ascii="Times New Roman" w:hAnsi="Times New Roman"/>
          <w:sz w:val="28"/>
          <w:szCs w:val="28"/>
          <w:lang w:val="uk-UA"/>
        </w:rPr>
        <w:t>(ця підстава є в кожному процесуальному кодексі);</w:t>
      </w:r>
    </w:p>
    <w:p w14:paraId="04D4E813" w14:textId="77777777" w:rsidR="008B075B" w:rsidRPr="00703D12" w:rsidRDefault="008B075B" w:rsidP="0028386F">
      <w:pPr>
        <w:spacing w:after="0" w:line="360" w:lineRule="auto"/>
        <w:ind w:firstLine="495"/>
        <w:jc w:val="both"/>
        <w:rPr>
          <w:rFonts w:ascii="Times New Roman" w:hAnsi="Times New Roman"/>
          <w:sz w:val="28"/>
          <w:szCs w:val="28"/>
          <w:lang w:val="uk-UA"/>
        </w:rPr>
      </w:pPr>
      <w:r w:rsidRPr="00703D12">
        <w:rPr>
          <w:rFonts w:ascii="Times New Roman" w:hAnsi="Times New Roman"/>
          <w:sz w:val="28"/>
          <w:szCs w:val="28"/>
          <w:lang w:val="uk-UA"/>
        </w:rPr>
        <w:t>– він є родичем осіб, які беруть участь у судовому процесі</w:t>
      </w:r>
      <w:r>
        <w:rPr>
          <w:rFonts w:ascii="Times New Roman" w:hAnsi="Times New Roman"/>
          <w:sz w:val="28"/>
          <w:szCs w:val="28"/>
          <w:lang w:val="uk-UA"/>
        </w:rPr>
        <w:t>.</w:t>
      </w:r>
    </w:p>
    <w:p w14:paraId="04D4E814" w14:textId="77777777" w:rsidR="008B075B" w:rsidRDefault="008B075B" w:rsidP="0028386F">
      <w:pPr>
        <w:spacing w:after="0" w:line="360" w:lineRule="auto"/>
        <w:ind w:firstLine="495"/>
        <w:jc w:val="both"/>
        <w:rPr>
          <w:rFonts w:ascii="Times New Roman" w:hAnsi="Times New Roman"/>
          <w:sz w:val="28"/>
          <w:szCs w:val="28"/>
          <w:lang w:val="uk-UA"/>
        </w:rPr>
      </w:pPr>
      <w:r w:rsidRPr="00703D12">
        <w:rPr>
          <w:rFonts w:ascii="Times New Roman" w:hAnsi="Times New Roman"/>
          <w:sz w:val="28"/>
          <w:szCs w:val="28"/>
          <w:lang w:val="uk-UA"/>
        </w:rPr>
        <w:t xml:space="preserve">Особливу складність у застосуванні судами викликають суб’єктивні підстави, </w:t>
      </w:r>
      <w:r>
        <w:rPr>
          <w:rFonts w:ascii="Times New Roman" w:hAnsi="Times New Roman"/>
          <w:sz w:val="28"/>
          <w:szCs w:val="28"/>
          <w:lang w:val="uk-UA"/>
        </w:rPr>
        <w:t>оскільки</w:t>
      </w:r>
      <w:r w:rsidRPr="00703D12">
        <w:rPr>
          <w:rFonts w:ascii="Times New Roman" w:hAnsi="Times New Roman"/>
          <w:sz w:val="28"/>
          <w:szCs w:val="28"/>
          <w:lang w:val="uk-UA"/>
        </w:rPr>
        <w:t xml:space="preserve"> довести їх набагато складніше</w:t>
      </w:r>
      <w:r>
        <w:rPr>
          <w:rFonts w:ascii="Times New Roman" w:hAnsi="Times New Roman"/>
          <w:sz w:val="28"/>
          <w:szCs w:val="28"/>
          <w:lang w:val="uk-UA"/>
        </w:rPr>
        <w:t>.</w:t>
      </w:r>
    </w:p>
    <w:p w14:paraId="04D4E815" w14:textId="77777777" w:rsidR="008B075B" w:rsidRPr="00703D12" w:rsidRDefault="008B075B" w:rsidP="0028386F">
      <w:pPr>
        <w:spacing w:after="0" w:line="360" w:lineRule="auto"/>
        <w:ind w:firstLine="495"/>
        <w:jc w:val="both"/>
        <w:rPr>
          <w:rFonts w:ascii="Times New Roman" w:hAnsi="Times New Roman"/>
          <w:sz w:val="28"/>
          <w:szCs w:val="28"/>
          <w:lang w:val="uk-UA"/>
        </w:rPr>
      </w:pPr>
      <w:r w:rsidRPr="00703D12">
        <w:rPr>
          <w:rFonts w:ascii="Times New Roman" w:hAnsi="Times New Roman"/>
          <w:sz w:val="28"/>
          <w:szCs w:val="28"/>
          <w:lang w:val="uk-UA"/>
        </w:rPr>
        <w:lastRenderedPageBreak/>
        <w:t>Суб’єктивні підстави сформульовані у законах так:</w:t>
      </w:r>
    </w:p>
    <w:p w14:paraId="04D4E816" w14:textId="77777777" w:rsidR="008B075B" w:rsidRPr="00703D12" w:rsidRDefault="008B075B" w:rsidP="0028386F">
      <w:pPr>
        <w:spacing w:after="0" w:line="360" w:lineRule="auto"/>
        <w:ind w:firstLine="495"/>
        <w:jc w:val="both"/>
        <w:rPr>
          <w:rFonts w:ascii="Times New Roman" w:hAnsi="Times New Roman"/>
          <w:lang w:val="uk-UA"/>
        </w:rPr>
      </w:pPr>
      <w:r w:rsidRPr="00703D12">
        <w:rPr>
          <w:rFonts w:ascii="Times New Roman" w:hAnsi="Times New Roman"/>
          <w:sz w:val="28"/>
          <w:szCs w:val="28"/>
          <w:lang w:val="uk-UA"/>
        </w:rPr>
        <w:t>– буде встановлено інші обставини, що викликають сумнів у неупередженості судді;</w:t>
      </w:r>
    </w:p>
    <w:p w14:paraId="04D4E817" w14:textId="77777777" w:rsidR="008B075B" w:rsidRPr="00703D12" w:rsidRDefault="008B075B" w:rsidP="0028386F">
      <w:pPr>
        <w:spacing w:after="0" w:line="360" w:lineRule="auto"/>
        <w:ind w:firstLine="495"/>
        <w:jc w:val="both"/>
        <w:rPr>
          <w:rFonts w:ascii="Times New Roman" w:hAnsi="Times New Roman"/>
          <w:sz w:val="28"/>
          <w:szCs w:val="28"/>
          <w:lang w:val="uk-UA"/>
        </w:rPr>
      </w:pPr>
      <w:r w:rsidRPr="00703D12">
        <w:rPr>
          <w:rFonts w:ascii="Times New Roman" w:hAnsi="Times New Roman"/>
          <w:sz w:val="28"/>
          <w:szCs w:val="28"/>
          <w:lang w:val="uk-UA"/>
        </w:rPr>
        <w:t>– якщо судовий експерт особисто, прямо чи побічно заінтересований в результаті розгляду справи;</w:t>
      </w:r>
    </w:p>
    <w:p w14:paraId="04D4E818" w14:textId="77777777" w:rsidR="008B075B" w:rsidRPr="00703D12" w:rsidRDefault="008B075B" w:rsidP="0028386F">
      <w:pPr>
        <w:pStyle w:val="a5"/>
        <w:numPr>
          <w:ilvl w:val="0"/>
          <w:numId w:val="4"/>
        </w:numPr>
        <w:spacing w:after="0" w:line="360" w:lineRule="auto"/>
        <w:jc w:val="both"/>
        <w:rPr>
          <w:rFonts w:ascii="Times New Roman" w:hAnsi="Times New Roman"/>
          <w:sz w:val="36"/>
          <w:szCs w:val="28"/>
          <w:lang w:val="uk-UA"/>
        </w:rPr>
      </w:pPr>
      <w:r w:rsidRPr="00703D12">
        <w:rPr>
          <w:rFonts w:ascii="Times New Roman" w:hAnsi="Times New Roman"/>
          <w:sz w:val="28"/>
          <w:lang w:val="uk-UA"/>
        </w:rPr>
        <w:t>з мотивів некомпетентності судового експерта.</w:t>
      </w:r>
    </w:p>
    <w:p w14:paraId="04D4E819" w14:textId="77777777" w:rsidR="008B075B" w:rsidRPr="00703D12" w:rsidRDefault="008B075B" w:rsidP="0009705D">
      <w:pPr>
        <w:spacing w:after="0" w:line="360" w:lineRule="auto"/>
        <w:ind w:firstLine="708"/>
        <w:jc w:val="both"/>
        <w:rPr>
          <w:rFonts w:ascii="Times New Roman" w:hAnsi="Times New Roman"/>
          <w:sz w:val="28"/>
          <w:szCs w:val="28"/>
          <w:lang w:val="uk-UA"/>
        </w:rPr>
      </w:pPr>
      <w:r w:rsidRPr="00703D12">
        <w:rPr>
          <w:rFonts w:ascii="Times New Roman" w:hAnsi="Times New Roman"/>
          <w:sz w:val="28"/>
          <w:szCs w:val="28"/>
          <w:lang w:val="uk-UA"/>
        </w:rPr>
        <w:t>З метою зменшення кількості випадків неупередженості суддів при розгляді справ, на нашу думку, слід уніфікувати процедури відводу суддів,</w:t>
      </w:r>
      <w:r>
        <w:rPr>
          <w:rFonts w:ascii="Times New Roman" w:hAnsi="Times New Roman"/>
          <w:sz w:val="28"/>
          <w:szCs w:val="28"/>
          <w:lang w:val="uk-UA"/>
        </w:rPr>
        <w:t xml:space="preserve"> оскільки,</w:t>
      </w:r>
      <w:r w:rsidRPr="00703D12">
        <w:rPr>
          <w:rFonts w:ascii="Times New Roman" w:hAnsi="Times New Roman"/>
          <w:sz w:val="28"/>
          <w:szCs w:val="28"/>
          <w:lang w:val="uk-UA"/>
        </w:rPr>
        <w:t xml:space="preserve"> нашу думку</w:t>
      </w:r>
      <w:r>
        <w:rPr>
          <w:rFonts w:ascii="Times New Roman" w:hAnsi="Times New Roman"/>
          <w:sz w:val="28"/>
          <w:szCs w:val="28"/>
          <w:lang w:val="uk-UA"/>
        </w:rPr>
        <w:t>,</w:t>
      </w:r>
      <w:r w:rsidRPr="00703D12">
        <w:rPr>
          <w:rFonts w:ascii="Times New Roman" w:hAnsi="Times New Roman"/>
          <w:sz w:val="28"/>
          <w:szCs w:val="28"/>
          <w:lang w:val="uk-UA"/>
        </w:rPr>
        <w:t xml:space="preserve"> підстави для відводу мають міжгалузевий характер, однак у такий спосіб, щоб заява про відвід судді вирішувалася без участі судді, якому заявлено відвід. Така уніфікація вимагає законодавчих змін. У цьому разі можна застосувати аналогію закону, а тому в ГПК норми, що регулюють відвід, повинні бути </w:t>
      </w:r>
      <w:r>
        <w:rPr>
          <w:rFonts w:ascii="Times New Roman" w:hAnsi="Times New Roman"/>
          <w:sz w:val="28"/>
          <w:szCs w:val="28"/>
          <w:lang w:val="uk-UA"/>
        </w:rPr>
        <w:t>при</w:t>
      </w:r>
      <w:r w:rsidRPr="00703D12">
        <w:rPr>
          <w:rFonts w:ascii="Times New Roman" w:hAnsi="Times New Roman"/>
          <w:sz w:val="28"/>
          <w:szCs w:val="28"/>
          <w:lang w:val="uk-UA"/>
        </w:rPr>
        <w:t xml:space="preserve">ведені </w:t>
      </w:r>
      <w:r>
        <w:rPr>
          <w:rFonts w:ascii="Times New Roman" w:hAnsi="Times New Roman"/>
          <w:sz w:val="28"/>
          <w:szCs w:val="28"/>
          <w:lang w:val="uk-UA"/>
        </w:rPr>
        <w:t>у</w:t>
      </w:r>
      <w:r w:rsidRPr="00703D12">
        <w:rPr>
          <w:rFonts w:ascii="Times New Roman" w:hAnsi="Times New Roman"/>
          <w:sz w:val="28"/>
          <w:szCs w:val="28"/>
          <w:lang w:val="uk-UA"/>
        </w:rPr>
        <w:t xml:space="preserve"> відповідн</w:t>
      </w:r>
      <w:r>
        <w:rPr>
          <w:rFonts w:ascii="Times New Roman" w:hAnsi="Times New Roman"/>
          <w:sz w:val="28"/>
          <w:szCs w:val="28"/>
          <w:lang w:val="uk-UA"/>
        </w:rPr>
        <w:t>і</w:t>
      </w:r>
      <w:r w:rsidRPr="00703D12">
        <w:rPr>
          <w:rFonts w:ascii="Times New Roman" w:hAnsi="Times New Roman"/>
          <w:sz w:val="28"/>
          <w:szCs w:val="28"/>
          <w:lang w:val="uk-UA"/>
        </w:rPr>
        <w:t>ст</w:t>
      </w:r>
      <w:r>
        <w:rPr>
          <w:rFonts w:ascii="Times New Roman" w:hAnsi="Times New Roman"/>
          <w:sz w:val="28"/>
          <w:szCs w:val="28"/>
          <w:lang w:val="uk-UA"/>
        </w:rPr>
        <w:t>ь до</w:t>
      </w:r>
      <w:r w:rsidRPr="00703D12">
        <w:rPr>
          <w:rFonts w:ascii="Times New Roman" w:hAnsi="Times New Roman"/>
          <w:sz w:val="28"/>
          <w:szCs w:val="28"/>
          <w:lang w:val="uk-UA"/>
        </w:rPr>
        <w:t xml:space="preserve"> аналогічни</w:t>
      </w:r>
      <w:r>
        <w:rPr>
          <w:rFonts w:ascii="Times New Roman" w:hAnsi="Times New Roman"/>
          <w:sz w:val="28"/>
          <w:szCs w:val="28"/>
          <w:lang w:val="uk-UA"/>
        </w:rPr>
        <w:t>х положень</w:t>
      </w:r>
      <w:r w:rsidRPr="00703D12">
        <w:rPr>
          <w:rFonts w:ascii="Times New Roman" w:hAnsi="Times New Roman"/>
          <w:sz w:val="28"/>
          <w:szCs w:val="28"/>
          <w:lang w:val="uk-UA"/>
        </w:rPr>
        <w:t xml:space="preserve"> ЦПК</w:t>
      </w:r>
      <w:r>
        <w:rPr>
          <w:rFonts w:ascii="Times New Roman" w:hAnsi="Times New Roman"/>
          <w:sz w:val="28"/>
          <w:szCs w:val="28"/>
          <w:lang w:val="uk-UA"/>
        </w:rPr>
        <w:t xml:space="preserve"> України</w:t>
      </w:r>
      <w:r w:rsidRPr="00703D12">
        <w:rPr>
          <w:rFonts w:ascii="Times New Roman" w:hAnsi="Times New Roman"/>
          <w:sz w:val="28"/>
          <w:szCs w:val="28"/>
          <w:lang w:val="uk-UA"/>
        </w:rPr>
        <w:t>. Це рішення має бути перехідним, доки не буде вироблено загальне правове регулювання відвод</w:t>
      </w:r>
      <w:r>
        <w:rPr>
          <w:rFonts w:ascii="Times New Roman" w:hAnsi="Times New Roman"/>
          <w:sz w:val="28"/>
          <w:szCs w:val="28"/>
          <w:lang w:val="uk-UA"/>
        </w:rPr>
        <w:t>ів</w:t>
      </w:r>
      <w:r w:rsidRPr="00703D12">
        <w:rPr>
          <w:rFonts w:ascii="Times New Roman" w:hAnsi="Times New Roman"/>
          <w:sz w:val="28"/>
          <w:szCs w:val="28"/>
          <w:lang w:val="uk-UA"/>
        </w:rPr>
        <w:t>.</w:t>
      </w:r>
    </w:p>
    <w:p w14:paraId="04D4E81A" w14:textId="77777777" w:rsidR="008B075B" w:rsidRPr="00703D12" w:rsidRDefault="008B075B" w:rsidP="0028386F">
      <w:pPr>
        <w:spacing w:after="0" w:line="360" w:lineRule="auto"/>
        <w:ind w:firstLine="708"/>
        <w:jc w:val="both"/>
        <w:rPr>
          <w:rFonts w:ascii="Times New Roman" w:hAnsi="Times New Roman"/>
          <w:sz w:val="28"/>
          <w:szCs w:val="28"/>
          <w:lang w:val="uk-UA"/>
        </w:rPr>
      </w:pPr>
      <w:r w:rsidRPr="00703D12">
        <w:rPr>
          <w:rFonts w:ascii="Times New Roman" w:hAnsi="Times New Roman"/>
          <w:sz w:val="28"/>
          <w:szCs w:val="28"/>
          <w:lang w:val="uk-UA"/>
        </w:rPr>
        <w:t xml:space="preserve">З урахуванням зазначеного, вважаємо, що </w:t>
      </w:r>
      <w:r>
        <w:rPr>
          <w:rFonts w:ascii="Times New Roman" w:hAnsi="Times New Roman"/>
          <w:sz w:val="28"/>
          <w:szCs w:val="28"/>
          <w:lang w:val="uk-UA"/>
        </w:rPr>
        <w:t>до</w:t>
      </w:r>
      <w:r w:rsidRPr="00703D12">
        <w:rPr>
          <w:rFonts w:ascii="Times New Roman" w:hAnsi="Times New Roman"/>
          <w:sz w:val="28"/>
          <w:szCs w:val="28"/>
          <w:lang w:val="uk-UA"/>
        </w:rPr>
        <w:t xml:space="preserve"> ГПК України необхідно внести зміни до порядку р</w:t>
      </w:r>
      <w:r>
        <w:rPr>
          <w:rFonts w:ascii="Times New Roman" w:hAnsi="Times New Roman"/>
          <w:sz w:val="28"/>
          <w:szCs w:val="28"/>
          <w:lang w:val="uk-UA"/>
        </w:rPr>
        <w:t>озгляду заяви про відвід судді.</w:t>
      </w:r>
    </w:p>
    <w:p w14:paraId="04D4E81B" w14:textId="77777777" w:rsidR="008B075B" w:rsidRPr="00703D12" w:rsidRDefault="008B075B" w:rsidP="0028386F">
      <w:pPr>
        <w:spacing w:after="0" w:line="360" w:lineRule="auto"/>
        <w:ind w:firstLine="708"/>
        <w:jc w:val="both"/>
        <w:rPr>
          <w:rFonts w:ascii="Times New Roman" w:hAnsi="Times New Roman"/>
          <w:sz w:val="28"/>
          <w:szCs w:val="28"/>
          <w:lang w:val="uk-UA"/>
        </w:rPr>
      </w:pPr>
      <w:r w:rsidRPr="00703D12">
        <w:rPr>
          <w:rFonts w:ascii="Times New Roman" w:hAnsi="Times New Roman"/>
          <w:sz w:val="28"/>
          <w:szCs w:val="28"/>
          <w:lang w:val="uk-UA"/>
        </w:rPr>
        <w:t xml:space="preserve">Ми </w:t>
      </w:r>
      <w:r>
        <w:rPr>
          <w:rFonts w:ascii="Times New Roman" w:hAnsi="Times New Roman"/>
          <w:sz w:val="28"/>
          <w:szCs w:val="28"/>
          <w:lang w:val="uk-UA"/>
        </w:rPr>
        <w:t>пропонуємо</w:t>
      </w:r>
      <w:r w:rsidRPr="00703D12">
        <w:rPr>
          <w:rFonts w:ascii="Times New Roman" w:hAnsi="Times New Roman"/>
          <w:sz w:val="28"/>
          <w:szCs w:val="28"/>
          <w:lang w:val="uk-UA"/>
        </w:rPr>
        <w:t xml:space="preserve"> два </w:t>
      </w:r>
      <w:r>
        <w:rPr>
          <w:rFonts w:ascii="Times New Roman" w:hAnsi="Times New Roman"/>
          <w:sz w:val="28"/>
          <w:szCs w:val="28"/>
          <w:lang w:val="uk-UA"/>
        </w:rPr>
        <w:t>варіанта</w:t>
      </w:r>
      <w:r w:rsidRPr="00703D12">
        <w:rPr>
          <w:rFonts w:ascii="Times New Roman" w:hAnsi="Times New Roman"/>
          <w:sz w:val="28"/>
          <w:szCs w:val="28"/>
          <w:lang w:val="uk-UA"/>
        </w:rPr>
        <w:t xml:space="preserve"> можлив</w:t>
      </w:r>
      <w:r>
        <w:rPr>
          <w:rFonts w:ascii="Times New Roman" w:hAnsi="Times New Roman"/>
          <w:sz w:val="28"/>
          <w:szCs w:val="28"/>
          <w:lang w:val="uk-UA"/>
        </w:rPr>
        <w:t>ого</w:t>
      </w:r>
      <w:r w:rsidRPr="00703D12">
        <w:rPr>
          <w:rFonts w:ascii="Times New Roman" w:hAnsi="Times New Roman"/>
          <w:sz w:val="28"/>
          <w:szCs w:val="28"/>
          <w:lang w:val="uk-UA"/>
        </w:rPr>
        <w:t xml:space="preserve"> </w:t>
      </w:r>
      <w:r>
        <w:rPr>
          <w:rFonts w:ascii="Times New Roman" w:hAnsi="Times New Roman"/>
          <w:sz w:val="28"/>
          <w:szCs w:val="28"/>
          <w:lang w:val="uk-UA"/>
        </w:rPr>
        <w:t>ви</w:t>
      </w:r>
      <w:r w:rsidRPr="00703D12">
        <w:rPr>
          <w:rFonts w:ascii="Times New Roman" w:hAnsi="Times New Roman"/>
          <w:sz w:val="28"/>
          <w:szCs w:val="28"/>
          <w:lang w:val="uk-UA"/>
        </w:rPr>
        <w:t>рішен</w:t>
      </w:r>
      <w:r>
        <w:rPr>
          <w:rFonts w:ascii="Times New Roman" w:hAnsi="Times New Roman"/>
          <w:sz w:val="28"/>
          <w:szCs w:val="28"/>
          <w:lang w:val="uk-UA"/>
        </w:rPr>
        <w:t>ня даної проблеми</w:t>
      </w:r>
      <w:r w:rsidRPr="00703D12">
        <w:rPr>
          <w:rFonts w:ascii="Times New Roman" w:hAnsi="Times New Roman"/>
          <w:sz w:val="28"/>
          <w:szCs w:val="28"/>
          <w:lang w:val="uk-UA"/>
        </w:rPr>
        <w:t xml:space="preserve">. </w:t>
      </w:r>
    </w:p>
    <w:p w14:paraId="04D4E81C" w14:textId="77777777" w:rsidR="008B075B" w:rsidRPr="00703D12" w:rsidRDefault="008B075B" w:rsidP="0028386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Перший варіант</w:t>
      </w:r>
      <w:r w:rsidRPr="00703D12">
        <w:rPr>
          <w:rFonts w:ascii="Times New Roman" w:hAnsi="Times New Roman"/>
          <w:sz w:val="28"/>
          <w:szCs w:val="28"/>
          <w:lang w:val="uk-UA"/>
        </w:rPr>
        <w:t xml:space="preserve"> передбачає ситуацію, коли буде закріплений вичерпний перелік підстав для відводу судді та інши</w:t>
      </w:r>
      <w:r>
        <w:rPr>
          <w:rFonts w:ascii="Times New Roman" w:hAnsi="Times New Roman"/>
          <w:sz w:val="28"/>
          <w:szCs w:val="28"/>
          <w:lang w:val="uk-UA"/>
        </w:rPr>
        <w:t>х</w:t>
      </w:r>
      <w:r w:rsidRPr="00703D12">
        <w:rPr>
          <w:rFonts w:ascii="Times New Roman" w:hAnsi="Times New Roman"/>
          <w:sz w:val="28"/>
          <w:szCs w:val="28"/>
          <w:lang w:val="uk-UA"/>
        </w:rPr>
        <w:t xml:space="preserve"> учасник</w:t>
      </w:r>
      <w:r>
        <w:rPr>
          <w:rFonts w:ascii="Times New Roman" w:hAnsi="Times New Roman"/>
          <w:sz w:val="28"/>
          <w:szCs w:val="28"/>
          <w:lang w:val="uk-UA"/>
        </w:rPr>
        <w:t>ів</w:t>
      </w:r>
      <w:r w:rsidRPr="00703D12">
        <w:rPr>
          <w:rFonts w:ascii="Times New Roman" w:hAnsi="Times New Roman"/>
          <w:sz w:val="28"/>
          <w:szCs w:val="28"/>
          <w:lang w:val="uk-UA"/>
        </w:rPr>
        <w:t xml:space="preserve"> судочинства в ГПК. І надати право іншому судді того ж суду вирішувати питання відводу судді, але в конкретні короткі строки.</w:t>
      </w:r>
    </w:p>
    <w:p w14:paraId="04D4E81D" w14:textId="77777777" w:rsidR="008B075B" w:rsidRPr="00703D12" w:rsidRDefault="008B075B" w:rsidP="0028386F">
      <w:pPr>
        <w:spacing w:after="0" w:line="360" w:lineRule="auto"/>
        <w:ind w:firstLine="708"/>
        <w:jc w:val="both"/>
        <w:rPr>
          <w:rFonts w:ascii="Times New Roman" w:hAnsi="Times New Roman"/>
          <w:sz w:val="28"/>
          <w:szCs w:val="28"/>
          <w:lang w:val="uk-UA"/>
        </w:rPr>
      </w:pPr>
      <w:r w:rsidRPr="00703D12">
        <w:rPr>
          <w:rFonts w:ascii="Times New Roman" w:hAnsi="Times New Roman"/>
          <w:sz w:val="28"/>
          <w:szCs w:val="28"/>
          <w:lang w:val="uk-UA"/>
        </w:rPr>
        <w:t>З</w:t>
      </w:r>
      <w:r>
        <w:rPr>
          <w:rFonts w:ascii="Times New Roman" w:hAnsi="Times New Roman"/>
          <w:sz w:val="28"/>
          <w:szCs w:val="28"/>
          <w:lang w:val="uk-UA"/>
        </w:rPr>
        <w:t>а іншим</w:t>
      </w:r>
      <w:r w:rsidRPr="00703D12">
        <w:rPr>
          <w:rFonts w:ascii="Times New Roman" w:hAnsi="Times New Roman"/>
          <w:sz w:val="28"/>
          <w:szCs w:val="28"/>
          <w:lang w:val="uk-UA"/>
        </w:rPr>
        <w:t xml:space="preserve"> варіант</w:t>
      </w:r>
      <w:r>
        <w:rPr>
          <w:rFonts w:ascii="Times New Roman" w:hAnsi="Times New Roman"/>
          <w:sz w:val="28"/>
          <w:szCs w:val="28"/>
          <w:lang w:val="uk-UA"/>
        </w:rPr>
        <w:t>ом</w:t>
      </w:r>
      <w:r w:rsidRPr="00703D12">
        <w:rPr>
          <w:rFonts w:ascii="Times New Roman" w:hAnsi="Times New Roman"/>
          <w:sz w:val="28"/>
          <w:szCs w:val="28"/>
          <w:lang w:val="uk-UA"/>
        </w:rPr>
        <w:t xml:space="preserve">, можна </w:t>
      </w:r>
      <w:r>
        <w:rPr>
          <w:rFonts w:ascii="Times New Roman" w:hAnsi="Times New Roman"/>
          <w:sz w:val="28"/>
          <w:szCs w:val="28"/>
          <w:lang w:val="uk-UA"/>
        </w:rPr>
        <w:t>встановити</w:t>
      </w:r>
      <w:r w:rsidRPr="00703D12">
        <w:rPr>
          <w:rFonts w:ascii="Times New Roman" w:hAnsi="Times New Roman"/>
          <w:sz w:val="28"/>
          <w:szCs w:val="28"/>
          <w:lang w:val="uk-UA"/>
        </w:rPr>
        <w:t xml:space="preserve"> в ГПК, які підстави є безумовними (об’єктивними) і умовними (суб’єктивними). В цьому випадку суддя зможе розглядати заяву про свій відвід, якщо </w:t>
      </w:r>
      <w:r>
        <w:rPr>
          <w:rFonts w:ascii="Times New Roman" w:hAnsi="Times New Roman"/>
          <w:sz w:val="28"/>
          <w:szCs w:val="28"/>
          <w:lang w:val="uk-UA"/>
        </w:rPr>
        <w:t xml:space="preserve">в ній </w:t>
      </w:r>
      <w:r w:rsidRPr="00703D12">
        <w:rPr>
          <w:rFonts w:ascii="Times New Roman" w:hAnsi="Times New Roman"/>
          <w:sz w:val="28"/>
          <w:szCs w:val="28"/>
          <w:lang w:val="uk-UA"/>
        </w:rPr>
        <w:t xml:space="preserve">вказані об’єктивні причини. Якщо ж </w:t>
      </w:r>
      <w:r>
        <w:rPr>
          <w:rFonts w:ascii="Times New Roman" w:hAnsi="Times New Roman"/>
          <w:sz w:val="28"/>
          <w:szCs w:val="28"/>
          <w:lang w:val="uk-UA"/>
        </w:rPr>
        <w:t>у</w:t>
      </w:r>
      <w:r w:rsidRPr="00703D12">
        <w:rPr>
          <w:rFonts w:ascii="Times New Roman" w:hAnsi="Times New Roman"/>
          <w:sz w:val="28"/>
          <w:szCs w:val="28"/>
          <w:lang w:val="uk-UA"/>
        </w:rPr>
        <w:t xml:space="preserve"> заяві зазначені суб’єктивні підстави, тоді заяву повинен розглядати інший суддя того ж суду в конкретні короткі строки.</w:t>
      </w:r>
    </w:p>
    <w:p w14:paraId="04D4E81E" w14:textId="77777777" w:rsidR="008B075B" w:rsidRPr="00703D12" w:rsidRDefault="008B075B" w:rsidP="0028386F">
      <w:pPr>
        <w:spacing w:after="0" w:line="360" w:lineRule="auto"/>
        <w:ind w:firstLine="708"/>
        <w:jc w:val="both"/>
        <w:rPr>
          <w:rFonts w:ascii="Times New Roman" w:hAnsi="Times New Roman"/>
          <w:sz w:val="28"/>
          <w:szCs w:val="28"/>
          <w:lang w:val="uk-UA"/>
        </w:rPr>
      </w:pPr>
      <w:r w:rsidRPr="00703D12">
        <w:rPr>
          <w:rFonts w:ascii="Times New Roman" w:hAnsi="Times New Roman"/>
          <w:sz w:val="28"/>
          <w:szCs w:val="28"/>
          <w:lang w:val="uk-UA"/>
        </w:rPr>
        <w:t xml:space="preserve">Важливо також жорстко обмежити момент подання заяви про відвід з метою недопущення зловживань цим правом для затягування судвого </w:t>
      </w:r>
      <w:r w:rsidRPr="00703D12">
        <w:rPr>
          <w:rFonts w:ascii="Times New Roman" w:hAnsi="Times New Roman"/>
          <w:sz w:val="28"/>
          <w:szCs w:val="28"/>
          <w:lang w:val="uk-UA"/>
        </w:rPr>
        <w:lastRenderedPageBreak/>
        <w:t>процесу. Доцільним було б залишити умову, що відвід має заявлятися до початку розгляду справи по суті, однак встановити розумний строк для подання такої заяви після початку розгляду справи по суті, який об</w:t>
      </w:r>
      <w:r>
        <w:rPr>
          <w:rFonts w:ascii="Times New Roman" w:hAnsi="Times New Roman"/>
          <w:sz w:val="28"/>
          <w:szCs w:val="28"/>
          <w:lang w:val="uk-UA"/>
        </w:rPr>
        <w:t>числю</w:t>
      </w:r>
      <w:r w:rsidRPr="00703D12">
        <w:rPr>
          <w:rFonts w:ascii="Times New Roman" w:hAnsi="Times New Roman"/>
          <w:sz w:val="28"/>
          <w:szCs w:val="28"/>
          <w:lang w:val="uk-UA"/>
        </w:rPr>
        <w:t>вався б</w:t>
      </w:r>
      <w:r>
        <w:rPr>
          <w:rFonts w:ascii="Times New Roman" w:hAnsi="Times New Roman"/>
          <w:sz w:val="28"/>
          <w:szCs w:val="28"/>
          <w:lang w:val="uk-UA"/>
        </w:rPr>
        <w:t>и</w:t>
      </w:r>
      <w:r w:rsidRPr="00703D12">
        <w:rPr>
          <w:rFonts w:ascii="Times New Roman" w:hAnsi="Times New Roman"/>
          <w:sz w:val="28"/>
          <w:szCs w:val="28"/>
          <w:lang w:val="uk-UA"/>
        </w:rPr>
        <w:t xml:space="preserve"> з моменту, коли особа дізналась чи могла дізнатись про обставини, що слугують підставами для відводу судді. Також необхідно встановити розумний строк для оперативного розгляду відводу та недопущення затягування розгляду справи. Доцільно було б запровадити обов’язок учасника розгляду справи в заяві про відвід наводити одразу всі відомі йому обставини, що можуть слугувати для відводу судді. Таке введення допомогло б уникнути багаторазового заявлення відводів з метою затягування розгляду справи.</w:t>
      </w:r>
    </w:p>
    <w:p w14:paraId="04D4E81F" w14:textId="77777777" w:rsidR="008B075B" w:rsidRPr="00703D12" w:rsidRDefault="008B075B" w:rsidP="0028386F">
      <w:pPr>
        <w:spacing w:after="0" w:line="360" w:lineRule="auto"/>
        <w:ind w:firstLine="708"/>
        <w:jc w:val="both"/>
        <w:rPr>
          <w:rFonts w:ascii="Times New Roman" w:hAnsi="Times New Roman"/>
          <w:sz w:val="28"/>
          <w:szCs w:val="28"/>
          <w:lang w:val="uk-UA"/>
        </w:rPr>
      </w:pPr>
      <w:r w:rsidRPr="00703D12">
        <w:rPr>
          <w:rFonts w:ascii="Times New Roman" w:hAnsi="Times New Roman"/>
          <w:sz w:val="28"/>
          <w:szCs w:val="28"/>
          <w:lang w:val="uk-UA"/>
        </w:rPr>
        <w:t>Подібні зміни в ГПК України покликані забезпечити неупереджений розгляд справи, збільшити ефективність інституту відводу судді, зменшити ризик зловживань правом відводу та, як наслідок, підвищити рівень довіри до усього суддівського корпусу.</w:t>
      </w:r>
    </w:p>
    <w:p w14:paraId="04D4E820" w14:textId="77777777" w:rsidR="008B075B" w:rsidRPr="00703D12" w:rsidRDefault="008B075B" w:rsidP="0028386F">
      <w:pPr>
        <w:spacing w:after="0" w:line="360" w:lineRule="auto"/>
        <w:ind w:firstLine="708"/>
        <w:jc w:val="both"/>
        <w:rPr>
          <w:rFonts w:ascii="Times New Roman" w:hAnsi="Times New Roman"/>
          <w:sz w:val="28"/>
          <w:szCs w:val="28"/>
          <w:lang w:val="uk-UA"/>
        </w:rPr>
      </w:pPr>
      <w:r w:rsidRPr="00703D12">
        <w:rPr>
          <w:rFonts w:ascii="Times New Roman" w:hAnsi="Times New Roman"/>
          <w:sz w:val="28"/>
          <w:szCs w:val="28"/>
          <w:lang w:val="uk-UA"/>
        </w:rPr>
        <w:t xml:space="preserve">Для подолання недосконалості при формулюванні норм чинного законодавства, що регулюють відводи в сучасному процесуальному праві, законодавцю потрібно врахувати наступне: </w:t>
      </w:r>
    </w:p>
    <w:p w14:paraId="04D4E821" w14:textId="77777777" w:rsidR="008B075B" w:rsidRPr="00703D12" w:rsidRDefault="008B075B" w:rsidP="002B39EC">
      <w:pPr>
        <w:numPr>
          <w:ilvl w:val="0"/>
          <w:numId w:val="11"/>
        </w:numPr>
        <w:spacing w:after="0" w:line="360" w:lineRule="auto"/>
        <w:ind w:left="709" w:firstLine="284"/>
        <w:jc w:val="both"/>
        <w:rPr>
          <w:rFonts w:ascii="Times New Roman" w:hAnsi="Times New Roman"/>
          <w:sz w:val="28"/>
          <w:szCs w:val="28"/>
          <w:lang w:val="uk-UA"/>
        </w:rPr>
      </w:pPr>
      <w:r w:rsidRPr="00703D12">
        <w:rPr>
          <w:rFonts w:ascii="Times New Roman" w:hAnsi="Times New Roman"/>
          <w:sz w:val="28"/>
          <w:szCs w:val="28"/>
          <w:lang w:val="uk-UA"/>
        </w:rPr>
        <w:t xml:space="preserve">необхідність надання права на оскарження ухвал про задоволення (незадоволення) заяв про відвід суддів; </w:t>
      </w:r>
    </w:p>
    <w:p w14:paraId="04D4E822" w14:textId="77777777" w:rsidR="008B075B" w:rsidRPr="00703D12" w:rsidRDefault="008B075B" w:rsidP="002B39EC">
      <w:pPr>
        <w:numPr>
          <w:ilvl w:val="0"/>
          <w:numId w:val="11"/>
        </w:numPr>
        <w:spacing w:after="0" w:line="360" w:lineRule="auto"/>
        <w:ind w:left="709" w:firstLine="284"/>
        <w:jc w:val="both"/>
        <w:rPr>
          <w:rFonts w:ascii="Times New Roman" w:hAnsi="Times New Roman"/>
          <w:sz w:val="28"/>
          <w:szCs w:val="28"/>
          <w:lang w:val="uk-UA"/>
        </w:rPr>
      </w:pPr>
      <w:r w:rsidRPr="00703D12">
        <w:rPr>
          <w:rFonts w:ascii="Times New Roman" w:hAnsi="Times New Roman"/>
          <w:sz w:val="28"/>
          <w:szCs w:val="28"/>
          <w:lang w:val="uk-UA"/>
        </w:rPr>
        <w:t xml:space="preserve">необхідність оперативного та ефективного розгляду заяв про відвід; </w:t>
      </w:r>
    </w:p>
    <w:p w14:paraId="04D4E823" w14:textId="77777777" w:rsidR="008B075B" w:rsidRPr="00703D12" w:rsidRDefault="008B075B" w:rsidP="002B39EC">
      <w:pPr>
        <w:numPr>
          <w:ilvl w:val="0"/>
          <w:numId w:val="11"/>
        </w:numPr>
        <w:spacing w:after="0" w:line="360" w:lineRule="auto"/>
        <w:ind w:left="709" w:firstLine="284"/>
        <w:jc w:val="both"/>
        <w:rPr>
          <w:rFonts w:ascii="Times New Roman" w:hAnsi="Times New Roman"/>
          <w:sz w:val="28"/>
          <w:szCs w:val="28"/>
          <w:lang w:val="uk-UA"/>
        </w:rPr>
      </w:pPr>
      <w:r w:rsidRPr="00703D12">
        <w:rPr>
          <w:rFonts w:ascii="Times New Roman" w:hAnsi="Times New Roman"/>
          <w:sz w:val="28"/>
          <w:szCs w:val="28"/>
          <w:lang w:val="uk-UA"/>
        </w:rPr>
        <w:t>пошук шляхів, які б унеможливлювали існування суддівської упередженості чи зацікавленості при розгляді справи;</w:t>
      </w:r>
    </w:p>
    <w:p w14:paraId="04D4E824" w14:textId="77777777" w:rsidR="008B075B" w:rsidRPr="00703D12" w:rsidRDefault="008B075B" w:rsidP="002B39EC">
      <w:pPr>
        <w:numPr>
          <w:ilvl w:val="0"/>
          <w:numId w:val="11"/>
        </w:numPr>
        <w:spacing w:after="0" w:line="360" w:lineRule="auto"/>
        <w:ind w:left="709" w:firstLine="284"/>
        <w:jc w:val="both"/>
        <w:rPr>
          <w:rFonts w:ascii="Times New Roman" w:hAnsi="Times New Roman"/>
          <w:sz w:val="28"/>
          <w:szCs w:val="28"/>
          <w:lang w:val="uk-UA"/>
        </w:rPr>
      </w:pPr>
      <w:r w:rsidRPr="00703D12">
        <w:rPr>
          <w:rFonts w:ascii="Times New Roman" w:hAnsi="Times New Roman"/>
          <w:sz w:val="28"/>
          <w:szCs w:val="28"/>
          <w:lang w:val="uk-UA"/>
        </w:rPr>
        <w:t>запобігання недобросовісного користування сторонами своїми правами шляхом заявлення учасниками процесу безпідставних та невмотивованих відводів.</w:t>
      </w:r>
    </w:p>
    <w:p w14:paraId="04D4E825" w14:textId="77777777" w:rsidR="008B075B" w:rsidRDefault="008B075B" w:rsidP="00D2121B">
      <w:pPr>
        <w:spacing w:after="0" w:line="360" w:lineRule="auto"/>
        <w:ind w:firstLine="708"/>
        <w:jc w:val="both"/>
        <w:rPr>
          <w:rFonts w:ascii="Times New Roman" w:hAnsi="Times New Roman"/>
          <w:sz w:val="28"/>
          <w:szCs w:val="28"/>
          <w:lang w:val="uk-UA"/>
        </w:rPr>
      </w:pPr>
      <w:r w:rsidRPr="00703D12">
        <w:rPr>
          <w:rFonts w:ascii="Times New Roman" w:hAnsi="Times New Roman"/>
          <w:sz w:val="28"/>
          <w:szCs w:val="28"/>
          <w:lang w:val="uk-UA"/>
        </w:rPr>
        <w:t xml:space="preserve">Шукаючи шляхи вирішення таких недосконалостей, найбільш вдалою видається модель, коли заяву розглядає голова відповідного суду або інший суддя того ж суду, але у чітко визначені строки. Проте, з огляду на </w:t>
      </w:r>
      <w:r w:rsidRPr="00703D12">
        <w:rPr>
          <w:rFonts w:ascii="Times New Roman" w:hAnsi="Times New Roman"/>
          <w:sz w:val="28"/>
          <w:szCs w:val="28"/>
          <w:lang w:val="uk-UA"/>
        </w:rPr>
        <w:lastRenderedPageBreak/>
        <w:t xml:space="preserve">завантаженість судів, такі строки навряд чи будуть дотримані. Тобто для початку можна повернути редакцію ст. 20 ГПК 2010 р. Потім вже, </w:t>
      </w:r>
      <w:r>
        <w:rPr>
          <w:rFonts w:ascii="Times New Roman" w:hAnsi="Times New Roman"/>
          <w:sz w:val="28"/>
          <w:szCs w:val="28"/>
          <w:lang w:val="uk-UA"/>
        </w:rPr>
        <w:t>враховуючи</w:t>
      </w:r>
      <w:r w:rsidRPr="00703D12">
        <w:rPr>
          <w:rFonts w:ascii="Times New Roman" w:hAnsi="Times New Roman"/>
          <w:sz w:val="28"/>
          <w:szCs w:val="28"/>
          <w:lang w:val="uk-UA"/>
        </w:rPr>
        <w:t xml:space="preserve"> наявн</w:t>
      </w:r>
      <w:r>
        <w:rPr>
          <w:rFonts w:ascii="Times New Roman" w:hAnsi="Times New Roman"/>
          <w:sz w:val="28"/>
          <w:szCs w:val="28"/>
          <w:lang w:val="uk-UA"/>
        </w:rPr>
        <w:t>і</w:t>
      </w:r>
      <w:r w:rsidRPr="00703D12">
        <w:rPr>
          <w:rFonts w:ascii="Times New Roman" w:hAnsi="Times New Roman"/>
          <w:sz w:val="28"/>
          <w:szCs w:val="28"/>
          <w:lang w:val="uk-UA"/>
        </w:rPr>
        <w:t xml:space="preserve"> науков</w:t>
      </w:r>
      <w:r>
        <w:rPr>
          <w:rFonts w:ascii="Times New Roman" w:hAnsi="Times New Roman"/>
          <w:sz w:val="28"/>
          <w:szCs w:val="28"/>
          <w:lang w:val="uk-UA"/>
        </w:rPr>
        <w:t>і</w:t>
      </w:r>
      <w:r w:rsidRPr="00703D12">
        <w:rPr>
          <w:rFonts w:ascii="Times New Roman" w:hAnsi="Times New Roman"/>
          <w:sz w:val="28"/>
          <w:szCs w:val="28"/>
          <w:lang w:val="uk-UA"/>
        </w:rPr>
        <w:t xml:space="preserve"> робот</w:t>
      </w:r>
      <w:r>
        <w:rPr>
          <w:rFonts w:ascii="Times New Roman" w:hAnsi="Times New Roman"/>
          <w:sz w:val="28"/>
          <w:szCs w:val="28"/>
          <w:lang w:val="uk-UA"/>
        </w:rPr>
        <w:t>и</w:t>
      </w:r>
      <w:r w:rsidRPr="00703D12">
        <w:rPr>
          <w:rFonts w:ascii="Times New Roman" w:hAnsi="Times New Roman"/>
          <w:sz w:val="28"/>
          <w:szCs w:val="28"/>
          <w:lang w:val="uk-UA"/>
        </w:rPr>
        <w:t>, в тому числі наш</w:t>
      </w:r>
      <w:r>
        <w:rPr>
          <w:rFonts w:ascii="Times New Roman" w:hAnsi="Times New Roman"/>
          <w:sz w:val="28"/>
          <w:szCs w:val="28"/>
          <w:lang w:val="uk-UA"/>
        </w:rPr>
        <w:t>і</w:t>
      </w:r>
      <w:r w:rsidRPr="00703D12">
        <w:rPr>
          <w:rFonts w:ascii="Times New Roman" w:hAnsi="Times New Roman"/>
          <w:sz w:val="28"/>
          <w:szCs w:val="28"/>
          <w:lang w:val="uk-UA"/>
        </w:rPr>
        <w:t xml:space="preserve"> пропозиці</w:t>
      </w:r>
      <w:r>
        <w:rPr>
          <w:rFonts w:ascii="Times New Roman" w:hAnsi="Times New Roman"/>
          <w:sz w:val="28"/>
          <w:szCs w:val="28"/>
          <w:lang w:val="uk-UA"/>
        </w:rPr>
        <w:t>ї</w:t>
      </w:r>
      <w:r w:rsidRPr="00703D12">
        <w:rPr>
          <w:rFonts w:ascii="Times New Roman" w:hAnsi="Times New Roman"/>
          <w:sz w:val="28"/>
          <w:szCs w:val="28"/>
          <w:lang w:val="uk-UA"/>
        </w:rPr>
        <w:t xml:space="preserve">, присвячені питанню відводу, законодавець може внести запропоновані зміни </w:t>
      </w:r>
      <w:r>
        <w:rPr>
          <w:rFonts w:ascii="Times New Roman" w:hAnsi="Times New Roman"/>
          <w:sz w:val="28"/>
          <w:szCs w:val="28"/>
          <w:lang w:val="uk-UA"/>
        </w:rPr>
        <w:t>до</w:t>
      </w:r>
      <w:r w:rsidRPr="00703D12">
        <w:rPr>
          <w:rFonts w:ascii="Times New Roman" w:hAnsi="Times New Roman"/>
          <w:sz w:val="28"/>
          <w:szCs w:val="28"/>
          <w:lang w:val="uk-UA"/>
        </w:rPr>
        <w:t xml:space="preserve"> проект</w:t>
      </w:r>
      <w:r>
        <w:rPr>
          <w:rFonts w:ascii="Times New Roman" w:hAnsi="Times New Roman"/>
          <w:sz w:val="28"/>
          <w:szCs w:val="28"/>
          <w:lang w:val="uk-UA"/>
        </w:rPr>
        <w:t>у</w:t>
      </w:r>
      <w:r w:rsidRPr="00703D12">
        <w:rPr>
          <w:rFonts w:ascii="Times New Roman" w:hAnsi="Times New Roman"/>
          <w:sz w:val="28"/>
          <w:szCs w:val="28"/>
          <w:lang w:val="uk-UA"/>
        </w:rPr>
        <w:t xml:space="preserve"> Закон</w:t>
      </w:r>
      <w:r>
        <w:rPr>
          <w:rFonts w:ascii="Times New Roman" w:hAnsi="Times New Roman"/>
          <w:sz w:val="28"/>
          <w:szCs w:val="28"/>
          <w:lang w:val="uk-UA"/>
        </w:rPr>
        <w:t>у № 6232 від 23.03.2017 р.</w:t>
      </w:r>
    </w:p>
    <w:p w14:paraId="04D4E826" w14:textId="77777777" w:rsidR="008B075B" w:rsidRPr="00703D12" w:rsidRDefault="008B075B" w:rsidP="00D2121B">
      <w:pPr>
        <w:spacing w:after="0" w:line="360" w:lineRule="auto"/>
        <w:ind w:firstLine="708"/>
        <w:jc w:val="both"/>
        <w:rPr>
          <w:rFonts w:ascii="Times New Roman" w:hAnsi="Times New Roman"/>
          <w:sz w:val="28"/>
          <w:szCs w:val="28"/>
          <w:lang w:val="uk-UA"/>
        </w:rPr>
      </w:pPr>
      <w:r w:rsidRPr="00703D12">
        <w:rPr>
          <w:rFonts w:ascii="Times New Roman" w:hAnsi="Times New Roman"/>
          <w:sz w:val="28"/>
          <w:szCs w:val="28"/>
          <w:lang w:val="uk-UA"/>
        </w:rPr>
        <w:t xml:space="preserve">Майбутня наукова дослідницька робота в цій сфері має продовжуватися, адже ситуації, коли судовий процес через чиюсь заангажованість або іншу заінтересованість перестає бути справедливим і виходить за правові </w:t>
      </w:r>
      <w:r>
        <w:rPr>
          <w:rFonts w:ascii="Times New Roman" w:hAnsi="Times New Roman"/>
          <w:sz w:val="28"/>
          <w:szCs w:val="28"/>
          <w:lang w:val="uk-UA"/>
        </w:rPr>
        <w:t>межі</w:t>
      </w:r>
      <w:r w:rsidRPr="00703D12">
        <w:rPr>
          <w:rFonts w:ascii="Times New Roman" w:hAnsi="Times New Roman"/>
          <w:sz w:val="28"/>
          <w:szCs w:val="28"/>
          <w:lang w:val="uk-UA"/>
        </w:rPr>
        <w:t>, виникати</w:t>
      </w:r>
      <w:r>
        <w:rPr>
          <w:rFonts w:ascii="Times New Roman" w:hAnsi="Times New Roman"/>
          <w:sz w:val="28"/>
          <w:szCs w:val="28"/>
          <w:lang w:val="uk-UA"/>
        </w:rPr>
        <w:t>муть</w:t>
      </w:r>
      <w:r w:rsidRPr="00703D12">
        <w:rPr>
          <w:rFonts w:ascii="Times New Roman" w:hAnsi="Times New Roman"/>
          <w:sz w:val="28"/>
          <w:szCs w:val="28"/>
          <w:lang w:val="uk-UA"/>
        </w:rPr>
        <w:t xml:space="preserve"> постійно, доки буде існувати суспільство.</w:t>
      </w:r>
    </w:p>
    <w:p w14:paraId="04D4E827" w14:textId="77777777" w:rsidR="008B075B" w:rsidRPr="00703D12" w:rsidRDefault="008B075B" w:rsidP="0028386F">
      <w:pPr>
        <w:spacing w:after="0" w:line="360" w:lineRule="auto"/>
        <w:jc w:val="both"/>
        <w:rPr>
          <w:rFonts w:ascii="Times New Roman" w:hAnsi="Times New Roman"/>
          <w:sz w:val="28"/>
          <w:szCs w:val="28"/>
          <w:lang w:val="uk-UA"/>
        </w:rPr>
      </w:pPr>
    </w:p>
    <w:p w14:paraId="04D4E828" w14:textId="77777777" w:rsidR="008B075B" w:rsidRDefault="008B075B" w:rsidP="00A16C45">
      <w:pPr>
        <w:spacing w:after="0" w:line="360" w:lineRule="auto"/>
        <w:ind w:firstLine="709"/>
        <w:jc w:val="center"/>
        <w:rPr>
          <w:rFonts w:ascii="Times New Roman" w:hAnsi="Times New Roman"/>
          <w:b/>
          <w:sz w:val="28"/>
          <w:szCs w:val="28"/>
          <w:lang w:val="uk-UA"/>
        </w:rPr>
      </w:pPr>
      <w:r w:rsidRPr="00703D12">
        <w:rPr>
          <w:rFonts w:ascii="Times New Roman" w:hAnsi="Times New Roman"/>
          <w:sz w:val="28"/>
          <w:szCs w:val="28"/>
          <w:lang w:val="uk-UA"/>
        </w:rPr>
        <w:br w:type="page"/>
      </w:r>
      <w:r w:rsidRPr="00703D12">
        <w:rPr>
          <w:rFonts w:ascii="Times New Roman" w:hAnsi="Times New Roman"/>
          <w:b/>
          <w:sz w:val="28"/>
          <w:szCs w:val="28"/>
          <w:lang w:val="uk-UA"/>
        </w:rPr>
        <w:lastRenderedPageBreak/>
        <w:t>СПИСОК ВИКОРИСТАНИХ ДЖЕРЕЛ</w:t>
      </w:r>
    </w:p>
    <w:p w14:paraId="04D4E829" w14:textId="77777777" w:rsidR="008B075B" w:rsidRPr="00703D12" w:rsidRDefault="008B075B" w:rsidP="00A16C45">
      <w:pPr>
        <w:spacing w:after="0" w:line="360" w:lineRule="auto"/>
        <w:ind w:firstLine="709"/>
        <w:jc w:val="center"/>
        <w:rPr>
          <w:rFonts w:ascii="Times New Roman" w:hAnsi="Times New Roman"/>
          <w:b/>
          <w:sz w:val="28"/>
          <w:szCs w:val="28"/>
          <w:lang w:val="uk-UA"/>
        </w:rPr>
      </w:pPr>
    </w:p>
    <w:p w14:paraId="04D4E82A"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Римское частное право. [Текст]: Под ред. И. Б. Новицкого                     И. С. Перетерского. – М.: Юриспруденция, 2000. – 448 c.</w:t>
      </w:r>
    </w:p>
    <w:p w14:paraId="04D4E82B"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Салогубова Е. В. Римский гражданский процесс [Текст] /                            Е. В. Салогубова. – М.: Юридич</w:t>
      </w:r>
      <w:r>
        <w:rPr>
          <w:rFonts w:ascii="Times New Roman" w:hAnsi="Times New Roman"/>
          <w:sz w:val="28"/>
          <w:szCs w:val="28"/>
          <w:lang w:val="uk-UA"/>
        </w:rPr>
        <w:t>еская литература, 1997. – 62 с.</w:t>
      </w:r>
    </w:p>
    <w:p w14:paraId="04D4E82C"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Нефедьев А. И. Устранение судей в гражданском процессе [Текст] /     А. И. Нефедьев. – Казань: Типография Казанского Университета, 1885. –   173 с.</w:t>
      </w:r>
    </w:p>
    <w:p w14:paraId="04D4E82D"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Бартошек М. Римское право (понятия, термины, определения) [Текст]</w:t>
      </w:r>
      <w:r>
        <w:rPr>
          <w:rFonts w:ascii="Times New Roman" w:hAnsi="Times New Roman"/>
          <w:sz w:val="28"/>
          <w:szCs w:val="28"/>
          <w:lang w:val="uk-UA"/>
        </w:rPr>
        <w:t xml:space="preserve"> </w:t>
      </w:r>
      <w:r w:rsidRPr="00703D12">
        <w:rPr>
          <w:rFonts w:ascii="Times New Roman" w:hAnsi="Times New Roman"/>
          <w:sz w:val="28"/>
          <w:szCs w:val="28"/>
          <w:lang w:val="uk-UA"/>
        </w:rPr>
        <w:t>/ М. Бартошек. – М.: Юридическая литература, 1989. – 448 с.</w:t>
      </w:r>
    </w:p>
    <w:p w14:paraId="04D4E82E"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Дигесты Юстиниана [Електронний ресурс]. – Режим доступу: http://www.gumer.info/ bibliotek_Buks/Pravo/digest/index.php. – Назва з екрана.</w:t>
      </w:r>
    </w:p>
    <w:p w14:paraId="04D4E82F"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Підопригора О. А. Основи римського приватного права [Текст]: підручник / О. А. Підопригора. – К.: Вища шк., 1995. – 264 с.</w:t>
      </w:r>
    </w:p>
    <w:p w14:paraId="04D4E830"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Римское частное право [Текст]</w:t>
      </w:r>
      <w:r>
        <w:rPr>
          <w:rFonts w:ascii="Times New Roman" w:hAnsi="Times New Roman"/>
          <w:sz w:val="28"/>
          <w:szCs w:val="28"/>
          <w:lang w:val="uk-UA"/>
        </w:rPr>
        <w:t xml:space="preserve"> </w:t>
      </w:r>
      <w:r w:rsidRPr="00703D12">
        <w:rPr>
          <w:rFonts w:ascii="Times New Roman" w:hAnsi="Times New Roman"/>
          <w:sz w:val="28"/>
          <w:szCs w:val="28"/>
          <w:lang w:val="uk-UA"/>
        </w:rPr>
        <w:t>/ Д. В. Дождев, B. C. Нерсесянц. – М.: Инфра-М; Норма, 1996. – 704 с.</w:t>
      </w:r>
    </w:p>
    <w:p w14:paraId="04D4E831"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Schulz Fritz. Classical Roman law [Текст]</w:t>
      </w:r>
      <w:r>
        <w:rPr>
          <w:rFonts w:ascii="Times New Roman" w:hAnsi="Times New Roman"/>
          <w:sz w:val="28"/>
          <w:szCs w:val="28"/>
          <w:lang w:val="uk-UA"/>
        </w:rPr>
        <w:t xml:space="preserve"> </w:t>
      </w:r>
      <w:r w:rsidRPr="00703D12">
        <w:rPr>
          <w:rFonts w:ascii="Times New Roman" w:hAnsi="Times New Roman"/>
          <w:sz w:val="28"/>
          <w:szCs w:val="28"/>
          <w:lang w:val="uk-UA"/>
        </w:rPr>
        <w:t>/ Fritz Schulz. – Oxford: Clarendon Press, 1951. – 683 c.</w:t>
      </w:r>
    </w:p>
    <w:p w14:paraId="04D4E832"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Покровский И. А. История римского права [Електронний ресурс] / И.А.Покровский</w:t>
      </w:r>
      <w:r>
        <w:rPr>
          <w:rFonts w:ascii="Times New Roman" w:hAnsi="Times New Roman"/>
          <w:sz w:val="28"/>
          <w:szCs w:val="28"/>
          <w:lang w:val="uk-UA"/>
        </w:rPr>
        <w:t>.</w:t>
      </w:r>
      <w:r w:rsidRPr="00703D12">
        <w:rPr>
          <w:rFonts w:ascii="Times New Roman" w:hAnsi="Times New Roman"/>
          <w:sz w:val="28"/>
          <w:szCs w:val="28"/>
          <w:lang w:val="uk-UA"/>
        </w:rPr>
        <w:t xml:space="preserve"> – Режим доступу: http://ancientrome.ru/publik/pokrov/pokr01f.htm</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33"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Троцина К. Е. История судебных учреждений в России [Текст] / К.Е.Троцина // Сочинения Константина Троцин</w:t>
      </w:r>
      <w:r>
        <w:rPr>
          <w:rFonts w:ascii="Times New Roman" w:hAnsi="Times New Roman"/>
          <w:sz w:val="28"/>
          <w:szCs w:val="28"/>
          <w:lang w:val="uk-UA"/>
        </w:rPr>
        <w:t xml:space="preserve">и </w:t>
      </w:r>
      <w:r w:rsidRPr="00703D12">
        <w:rPr>
          <w:rFonts w:ascii="Times New Roman" w:hAnsi="Times New Roman"/>
          <w:sz w:val="28"/>
          <w:szCs w:val="28"/>
          <w:lang w:val="uk-UA"/>
        </w:rPr>
        <w:t>: учеб. пособие. – СПб.: Тип. Э. Веймара, 1851. – 388 с.</w:t>
      </w:r>
    </w:p>
    <w:p w14:paraId="04D4E834"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Українське державотворен</w:t>
      </w:r>
      <w:r>
        <w:rPr>
          <w:rFonts w:ascii="Times New Roman" w:hAnsi="Times New Roman"/>
          <w:sz w:val="28"/>
          <w:szCs w:val="28"/>
          <w:lang w:val="uk-UA"/>
        </w:rPr>
        <w:t xml:space="preserve">ня. Словник-довідник [Текст] / </w:t>
      </w:r>
      <w:r w:rsidRPr="00703D12">
        <w:rPr>
          <w:rFonts w:ascii="Times New Roman" w:hAnsi="Times New Roman"/>
          <w:sz w:val="28"/>
          <w:szCs w:val="28"/>
          <w:lang w:val="uk-UA"/>
        </w:rPr>
        <w:t>О.Мироненко, Ю. Римаренко, І. Усенко, Д. Чехович, Я Чехович. – К.: Либідь, 1997. –</w:t>
      </w:r>
      <w:r>
        <w:rPr>
          <w:rFonts w:ascii="Times New Roman" w:hAnsi="Times New Roman"/>
          <w:sz w:val="28"/>
          <w:szCs w:val="28"/>
          <w:lang w:val="uk-UA"/>
        </w:rPr>
        <w:t xml:space="preserve"> 537 с.</w:t>
      </w:r>
    </w:p>
    <w:p w14:paraId="04D4E835"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lastRenderedPageBreak/>
        <w:t>Юшков С. В. Общественно-политический строй и право Киевского государства [Текст] / С. В. Юшков. –</w:t>
      </w:r>
      <w:r>
        <w:rPr>
          <w:rFonts w:ascii="Times New Roman" w:hAnsi="Times New Roman"/>
          <w:sz w:val="28"/>
          <w:szCs w:val="28"/>
          <w:lang w:val="uk-UA"/>
        </w:rPr>
        <w:t xml:space="preserve"> М.: Госюриздат, 1949. – 543 с.</w:t>
      </w:r>
    </w:p>
    <w:p w14:paraId="04D4E836"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Історія державі і права України</w:t>
      </w:r>
      <w:r>
        <w:rPr>
          <w:rFonts w:ascii="Times New Roman" w:hAnsi="Times New Roman"/>
          <w:sz w:val="28"/>
          <w:szCs w:val="28"/>
          <w:lang w:val="uk-UA"/>
        </w:rPr>
        <w:t xml:space="preserve"> </w:t>
      </w:r>
      <w:r w:rsidRPr="00703D12">
        <w:rPr>
          <w:rFonts w:ascii="Times New Roman" w:hAnsi="Times New Roman"/>
          <w:sz w:val="28"/>
          <w:szCs w:val="28"/>
          <w:lang w:val="uk-UA"/>
        </w:rPr>
        <w:t>[Текст]</w:t>
      </w:r>
      <w:r>
        <w:rPr>
          <w:rFonts w:ascii="Times New Roman" w:hAnsi="Times New Roman"/>
          <w:sz w:val="28"/>
          <w:szCs w:val="28"/>
          <w:lang w:val="uk-UA"/>
        </w:rPr>
        <w:t xml:space="preserve"> </w:t>
      </w:r>
      <w:r w:rsidRPr="00703D12">
        <w:rPr>
          <w:rFonts w:ascii="Times New Roman" w:hAnsi="Times New Roman"/>
          <w:sz w:val="28"/>
          <w:szCs w:val="28"/>
          <w:lang w:val="uk-UA"/>
        </w:rPr>
        <w:t>: підручник. – У 2-х т. / В.Я.</w:t>
      </w:r>
      <w:r>
        <w:rPr>
          <w:rFonts w:ascii="Times New Roman" w:hAnsi="Times New Roman"/>
          <w:sz w:val="28"/>
          <w:szCs w:val="28"/>
          <w:lang w:val="uk-UA"/>
        </w:rPr>
        <w:t xml:space="preserve">Тація, </w:t>
      </w:r>
      <w:r w:rsidRPr="00703D12">
        <w:rPr>
          <w:rFonts w:ascii="Times New Roman" w:hAnsi="Times New Roman"/>
          <w:sz w:val="28"/>
          <w:szCs w:val="28"/>
          <w:lang w:val="uk-UA"/>
        </w:rPr>
        <w:t xml:space="preserve">А. Й. Рогожина. – Том 1. </w:t>
      </w:r>
      <w:r>
        <w:rPr>
          <w:rFonts w:ascii="Times New Roman" w:hAnsi="Times New Roman"/>
          <w:sz w:val="28"/>
          <w:szCs w:val="28"/>
          <w:lang w:val="uk-UA"/>
        </w:rPr>
        <w:t xml:space="preserve">– К.: Видавничий Дім «Ін Юре», </w:t>
      </w:r>
      <w:r w:rsidRPr="00703D12">
        <w:rPr>
          <w:rFonts w:ascii="Times New Roman" w:hAnsi="Times New Roman"/>
          <w:sz w:val="28"/>
          <w:szCs w:val="28"/>
          <w:lang w:val="uk-UA"/>
        </w:rPr>
        <w:t>2000. – 648 с.</w:t>
      </w:r>
    </w:p>
    <w:p w14:paraId="04D4E837"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Костомаров М. І. Галерея портретів: біографічні нариси [Текст]</w:t>
      </w:r>
      <w:r>
        <w:rPr>
          <w:rFonts w:ascii="Times New Roman" w:hAnsi="Times New Roman"/>
          <w:sz w:val="28"/>
          <w:szCs w:val="28"/>
          <w:lang w:val="uk-UA"/>
        </w:rPr>
        <w:t xml:space="preserve"> </w:t>
      </w:r>
      <w:r w:rsidRPr="00703D12">
        <w:rPr>
          <w:rFonts w:ascii="Times New Roman" w:hAnsi="Times New Roman"/>
          <w:sz w:val="28"/>
          <w:szCs w:val="28"/>
          <w:lang w:val="uk-UA"/>
        </w:rPr>
        <w:t>/ М.І.Костомаров. – К.: Веселка, 1993. – 326 с.</w:t>
      </w:r>
    </w:p>
    <w:p w14:paraId="04D4E838"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Розширена правда ЦК [Електронний ресурс]. – Режим доступу: http://litopys.org.ua/oldukr2/oldukr51.htm. – Назва з екрана.</w:t>
      </w:r>
    </w:p>
    <w:p w14:paraId="04D4E839" w14:textId="77777777" w:rsidR="008B075B" w:rsidRPr="00703D12" w:rsidRDefault="008B075B" w:rsidP="001C1085">
      <w:pPr>
        <w:pStyle w:val="a5"/>
        <w:numPr>
          <w:ilvl w:val="0"/>
          <w:numId w:val="10"/>
        </w:numPr>
        <w:tabs>
          <w:tab w:val="left" w:pos="1080"/>
        </w:tabs>
        <w:spacing w:after="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Прилуцький С. В. Соціальний феномен суду як цивілізаційної основи розвитку людства [Текст]</w:t>
      </w:r>
      <w:r>
        <w:rPr>
          <w:rFonts w:ascii="Times New Roman" w:hAnsi="Times New Roman"/>
          <w:sz w:val="28"/>
          <w:szCs w:val="28"/>
          <w:lang w:val="uk-UA"/>
        </w:rPr>
        <w:t xml:space="preserve"> </w:t>
      </w:r>
      <w:r w:rsidRPr="00703D12">
        <w:rPr>
          <w:rFonts w:ascii="Times New Roman" w:hAnsi="Times New Roman"/>
          <w:sz w:val="28"/>
          <w:szCs w:val="28"/>
          <w:lang w:val="uk-UA"/>
        </w:rPr>
        <w:t>/ С. В. Прилуцький // Судова а</w:t>
      </w:r>
      <w:r>
        <w:rPr>
          <w:rFonts w:ascii="Times New Roman" w:hAnsi="Times New Roman"/>
          <w:sz w:val="28"/>
          <w:szCs w:val="28"/>
          <w:lang w:val="uk-UA"/>
        </w:rPr>
        <w:t xml:space="preserve">пеляція. – 2011. – № 3 (24). – </w:t>
      </w:r>
      <w:r w:rsidRPr="00703D12">
        <w:rPr>
          <w:rFonts w:ascii="Times New Roman" w:hAnsi="Times New Roman"/>
          <w:sz w:val="28"/>
          <w:szCs w:val="28"/>
          <w:lang w:val="uk-UA"/>
        </w:rPr>
        <w:t>С. 6-15.</w:t>
      </w:r>
    </w:p>
    <w:p w14:paraId="04D4E83A" w14:textId="77777777" w:rsidR="008B075B" w:rsidRPr="00703D12" w:rsidRDefault="008B075B" w:rsidP="001C1085">
      <w:pPr>
        <w:pStyle w:val="a5"/>
        <w:numPr>
          <w:ilvl w:val="0"/>
          <w:numId w:val="10"/>
        </w:numPr>
        <w:tabs>
          <w:tab w:val="left" w:pos="1080"/>
        </w:tabs>
        <w:spacing w:after="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Плеханов Г. В. «Ученая дру</w:t>
      </w:r>
      <w:r>
        <w:rPr>
          <w:rFonts w:ascii="Times New Roman" w:hAnsi="Times New Roman"/>
          <w:sz w:val="28"/>
          <w:szCs w:val="28"/>
          <w:lang w:val="uk-UA"/>
        </w:rPr>
        <w:t xml:space="preserve">жина» и самодержавие [Текст] / </w:t>
      </w:r>
      <w:r w:rsidRPr="00703D12">
        <w:rPr>
          <w:rFonts w:ascii="Times New Roman" w:hAnsi="Times New Roman"/>
          <w:sz w:val="28"/>
          <w:szCs w:val="28"/>
          <w:lang w:val="uk-UA"/>
        </w:rPr>
        <w:t>Г.В.Плеханов // Собрание сочинений. – М.-Л.: б. и., 1925. – 214 с.</w:t>
      </w:r>
    </w:p>
    <w:p w14:paraId="04D4E83B" w14:textId="77777777" w:rsidR="008B075B" w:rsidRPr="00703D12" w:rsidRDefault="008B075B" w:rsidP="001C1085">
      <w:pPr>
        <w:pStyle w:val="af"/>
        <w:numPr>
          <w:ilvl w:val="0"/>
          <w:numId w:val="10"/>
        </w:numPr>
        <w:tabs>
          <w:tab w:val="left" w:pos="1080"/>
        </w:tabs>
        <w:spacing w:after="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Устав уголовного судопроизводства от 20 ноября 1864</w:t>
      </w:r>
      <w:r>
        <w:rPr>
          <w:rFonts w:ascii="Times New Roman" w:hAnsi="Times New Roman"/>
          <w:sz w:val="28"/>
          <w:szCs w:val="28"/>
          <w:lang w:val="uk-UA"/>
        </w:rPr>
        <w:t xml:space="preserve"> </w:t>
      </w:r>
      <w:r w:rsidRPr="00703D12">
        <w:rPr>
          <w:rFonts w:ascii="Times New Roman" w:hAnsi="Times New Roman"/>
          <w:sz w:val="28"/>
          <w:szCs w:val="28"/>
          <w:lang w:val="uk-UA"/>
        </w:rPr>
        <w:t>г. [Електронний ресурс]</w:t>
      </w:r>
      <w:r>
        <w:rPr>
          <w:rFonts w:ascii="Times New Roman" w:hAnsi="Times New Roman"/>
          <w:sz w:val="28"/>
          <w:szCs w:val="28"/>
          <w:lang w:val="uk-UA"/>
        </w:rPr>
        <w:t xml:space="preserve">. </w:t>
      </w:r>
      <w:r w:rsidRPr="00703D12">
        <w:rPr>
          <w:rFonts w:ascii="Times New Roman" w:hAnsi="Times New Roman"/>
          <w:sz w:val="28"/>
          <w:szCs w:val="28"/>
          <w:lang w:val="uk-UA"/>
        </w:rPr>
        <w:t>– Режим доступу</w:t>
      </w:r>
      <w:r w:rsidRPr="001C1085">
        <w:rPr>
          <w:rFonts w:ascii="Times New Roman" w:hAnsi="Times New Roman"/>
          <w:sz w:val="28"/>
          <w:szCs w:val="28"/>
          <w:lang w:val="uk-UA"/>
        </w:rPr>
        <w:t>:</w:t>
      </w:r>
      <w:r w:rsidRPr="001C1085">
        <w:rPr>
          <w:sz w:val="28"/>
          <w:szCs w:val="28"/>
          <w:lang w:val="uk-UA"/>
        </w:rPr>
        <w:t xml:space="preserve"> </w:t>
      </w:r>
      <w:hyperlink r:id="rId7" w:history="1">
        <w:r w:rsidRPr="001C1085">
          <w:rPr>
            <w:rStyle w:val="ad"/>
            <w:rFonts w:ascii="Times New Roman" w:hAnsi="Times New Roman"/>
            <w:color w:val="auto"/>
            <w:sz w:val="28"/>
            <w:szCs w:val="28"/>
            <w:u w:val="none"/>
            <w:lang w:val="uk-UA"/>
          </w:rPr>
          <w:t>http://base.garant.ru/57791498/</w:t>
        </w:r>
      </w:hyperlink>
      <w:r>
        <w:t>.</w:t>
      </w:r>
      <w:r w:rsidRPr="00703D12">
        <w:rPr>
          <w:rFonts w:ascii="Times New Roman" w:hAnsi="Times New Roman"/>
          <w:sz w:val="28"/>
          <w:szCs w:val="28"/>
          <w:lang w:val="uk-UA"/>
        </w:rPr>
        <w:t xml:space="preserve"> – </w:t>
      </w:r>
      <w:r w:rsidRPr="00703D12">
        <w:rPr>
          <w:rFonts w:ascii="Times New Roman" w:hAnsi="Times New Roman"/>
          <w:bCs/>
          <w:sz w:val="28"/>
          <w:szCs w:val="28"/>
          <w:lang w:val="uk-UA"/>
        </w:rPr>
        <w:t>Назва з екрана.</w:t>
      </w:r>
    </w:p>
    <w:p w14:paraId="04D4E83C"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Колоколов Н. А. Судебная власть: о сущем феномена в логосе [Текст]</w:t>
      </w:r>
      <w:r>
        <w:rPr>
          <w:rFonts w:ascii="Times New Roman" w:hAnsi="Times New Roman"/>
          <w:sz w:val="28"/>
          <w:szCs w:val="28"/>
          <w:lang w:val="uk-UA"/>
        </w:rPr>
        <w:t xml:space="preserve"> / </w:t>
      </w:r>
      <w:r w:rsidRPr="00703D12">
        <w:rPr>
          <w:rFonts w:ascii="Times New Roman" w:hAnsi="Times New Roman"/>
          <w:sz w:val="28"/>
          <w:szCs w:val="28"/>
          <w:lang w:val="uk-UA"/>
        </w:rPr>
        <w:t>Н. А. Колоколов</w:t>
      </w:r>
      <w:r>
        <w:rPr>
          <w:rFonts w:ascii="Times New Roman" w:hAnsi="Times New Roman"/>
          <w:sz w:val="28"/>
          <w:szCs w:val="28"/>
          <w:lang w:val="uk-UA"/>
        </w:rPr>
        <w:t>. – М.: Юристь, 2005. – 560 с.</w:t>
      </w:r>
    </w:p>
    <w:p w14:paraId="04D4E83D"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Статут цивільного судочинства [Електронний ресурс]. – Режим доступу: http://psh.spb.sudrf.ru/modules.php?name=norm_akt&amp;id=82. – Назва з екрана.</w:t>
      </w:r>
    </w:p>
    <w:p w14:paraId="04D4E83E"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Учреждение судебных установлений [Електронний ресурс]. – Режим доступу: http://constitution.garant.ru/history/act1600-1918/3450/. – Назва з екрана.</w:t>
      </w:r>
    </w:p>
    <w:p w14:paraId="04D4E83F"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Сайкин Л. Невозможно быть беспристрастным, рассматривая отвод самому себе [Електронний ресурс] / Л. Сайкин, Б. Грузд // Росс</w:t>
      </w:r>
      <w:r>
        <w:rPr>
          <w:rFonts w:ascii="Times New Roman" w:hAnsi="Times New Roman"/>
          <w:sz w:val="28"/>
          <w:szCs w:val="28"/>
          <w:lang w:val="uk-UA"/>
        </w:rPr>
        <w:t>ийская</w:t>
      </w:r>
      <w:r w:rsidRPr="00703D12">
        <w:rPr>
          <w:rFonts w:ascii="Times New Roman" w:hAnsi="Times New Roman"/>
          <w:sz w:val="28"/>
          <w:szCs w:val="28"/>
          <w:lang w:val="uk-UA"/>
        </w:rPr>
        <w:t xml:space="preserve"> юстиция. –</w:t>
      </w:r>
      <w:r>
        <w:rPr>
          <w:rFonts w:ascii="Times New Roman" w:hAnsi="Times New Roman"/>
          <w:sz w:val="28"/>
          <w:szCs w:val="28"/>
          <w:lang w:val="uk-UA"/>
        </w:rPr>
        <w:t xml:space="preserve"> </w:t>
      </w:r>
      <w:r w:rsidRPr="00703D12">
        <w:rPr>
          <w:rFonts w:ascii="Times New Roman" w:hAnsi="Times New Roman"/>
          <w:sz w:val="28"/>
          <w:szCs w:val="28"/>
          <w:lang w:val="uk-UA"/>
        </w:rPr>
        <w:t>2003. –</w:t>
      </w:r>
      <w:r>
        <w:rPr>
          <w:rFonts w:ascii="Times New Roman" w:hAnsi="Times New Roman"/>
          <w:sz w:val="28"/>
          <w:szCs w:val="28"/>
          <w:lang w:val="uk-UA"/>
        </w:rPr>
        <w:t xml:space="preserve"> </w:t>
      </w:r>
      <w:r w:rsidRPr="00703D12">
        <w:rPr>
          <w:rFonts w:ascii="Times New Roman" w:hAnsi="Times New Roman"/>
          <w:sz w:val="28"/>
          <w:szCs w:val="28"/>
          <w:lang w:val="uk-UA"/>
        </w:rPr>
        <w:t>№11. – Режим доступу : http://www.lawmix.ru/comm/3486. – Назва з екрана.</w:t>
      </w:r>
    </w:p>
    <w:p w14:paraId="04D4E840"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lastRenderedPageBreak/>
        <w:t>Дегтярев С.Л. Реализация судебной власти в гражданском судопроизводстве: теоретико-прикладные проблемы [Текст] / С. Л. Дегтярев. – М.: Волтер</w:t>
      </w:r>
      <w:r>
        <w:rPr>
          <w:rFonts w:ascii="Times New Roman" w:hAnsi="Times New Roman"/>
          <w:sz w:val="28"/>
          <w:szCs w:val="28"/>
          <w:lang w:val="uk-UA"/>
        </w:rPr>
        <w:t>с</w:t>
      </w:r>
      <w:r w:rsidRPr="00703D12">
        <w:rPr>
          <w:rFonts w:ascii="Times New Roman" w:hAnsi="Times New Roman"/>
          <w:sz w:val="28"/>
          <w:szCs w:val="28"/>
          <w:lang w:val="uk-UA"/>
        </w:rPr>
        <w:t xml:space="preserve"> Клувер</w:t>
      </w:r>
      <w:r>
        <w:rPr>
          <w:rFonts w:ascii="Times New Roman" w:hAnsi="Times New Roman"/>
          <w:sz w:val="28"/>
          <w:szCs w:val="28"/>
          <w:lang w:val="uk-UA"/>
        </w:rPr>
        <w:t>,</w:t>
      </w:r>
      <w:r w:rsidRPr="00703D12">
        <w:rPr>
          <w:rFonts w:ascii="Times New Roman" w:hAnsi="Times New Roman"/>
          <w:sz w:val="28"/>
          <w:szCs w:val="28"/>
          <w:lang w:val="uk-UA"/>
        </w:rPr>
        <w:t xml:space="preserve"> 2007</w:t>
      </w:r>
      <w:r>
        <w:rPr>
          <w:rFonts w:ascii="Times New Roman" w:hAnsi="Times New Roman"/>
          <w:sz w:val="28"/>
          <w:szCs w:val="28"/>
          <w:lang w:val="uk-UA"/>
        </w:rPr>
        <w:t>.</w:t>
      </w:r>
      <w:r w:rsidRPr="00703D12">
        <w:rPr>
          <w:rFonts w:ascii="Times New Roman" w:hAnsi="Times New Roman"/>
          <w:sz w:val="28"/>
          <w:szCs w:val="28"/>
          <w:lang w:val="uk-UA"/>
        </w:rPr>
        <w:t xml:space="preserve"> – 376 с.</w:t>
      </w:r>
    </w:p>
    <w:p w14:paraId="04D4E841"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Юридическая энциклопедия [Текст]</w:t>
      </w:r>
      <w:r>
        <w:rPr>
          <w:rFonts w:ascii="Times New Roman" w:hAnsi="Times New Roman"/>
          <w:sz w:val="28"/>
          <w:szCs w:val="28"/>
          <w:lang w:val="uk-UA"/>
        </w:rPr>
        <w:t xml:space="preserve"> </w:t>
      </w:r>
      <w:r w:rsidRPr="00703D12">
        <w:rPr>
          <w:rFonts w:ascii="Times New Roman" w:hAnsi="Times New Roman"/>
          <w:sz w:val="28"/>
          <w:szCs w:val="28"/>
          <w:lang w:val="uk-UA"/>
        </w:rPr>
        <w:t xml:space="preserve">/ Л.В.Тихомирова,                        М. Ю.Тихомиров [под ред. М.Ю. Тихомирова]. – М. : Юринформцентр, 1997. – 526 с. </w:t>
      </w:r>
    </w:p>
    <w:p w14:paraId="04D4E842"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Мамедова Х. А.-к. Институт отводов в советском уголовном судопроизводстве</w:t>
      </w:r>
      <w:r>
        <w:rPr>
          <w:rFonts w:ascii="Times New Roman" w:hAnsi="Times New Roman"/>
          <w:sz w:val="28"/>
          <w:szCs w:val="28"/>
          <w:lang w:val="uk-UA"/>
        </w:rPr>
        <w:t xml:space="preserve"> </w:t>
      </w:r>
      <w:r w:rsidRPr="00703D12">
        <w:rPr>
          <w:rFonts w:ascii="Times New Roman" w:hAnsi="Times New Roman"/>
          <w:sz w:val="28"/>
          <w:szCs w:val="28"/>
          <w:lang w:val="uk-UA"/>
        </w:rPr>
        <w:t>[Текст]</w:t>
      </w:r>
      <w:r>
        <w:rPr>
          <w:rFonts w:ascii="Times New Roman" w:hAnsi="Times New Roman"/>
          <w:sz w:val="28"/>
          <w:szCs w:val="28"/>
          <w:lang w:val="uk-UA"/>
        </w:rPr>
        <w:t xml:space="preserve"> </w:t>
      </w:r>
      <w:r w:rsidRPr="00703D12">
        <w:rPr>
          <w:rFonts w:ascii="Times New Roman" w:hAnsi="Times New Roman"/>
          <w:sz w:val="28"/>
          <w:szCs w:val="28"/>
          <w:lang w:val="uk-UA"/>
        </w:rPr>
        <w:t>: дис.</w:t>
      </w:r>
      <w:r>
        <w:rPr>
          <w:rFonts w:ascii="Times New Roman" w:hAnsi="Times New Roman"/>
          <w:sz w:val="28"/>
          <w:szCs w:val="28"/>
          <w:lang w:val="uk-UA"/>
        </w:rPr>
        <w:t xml:space="preserve"> ...</w:t>
      </w:r>
      <w:r w:rsidRPr="00703D12">
        <w:rPr>
          <w:rFonts w:ascii="Times New Roman" w:hAnsi="Times New Roman"/>
          <w:sz w:val="28"/>
          <w:szCs w:val="28"/>
          <w:lang w:val="uk-UA"/>
        </w:rPr>
        <w:t xml:space="preserve"> канд. юрид. наук</w:t>
      </w:r>
      <w:r>
        <w:rPr>
          <w:rFonts w:ascii="Times New Roman" w:hAnsi="Times New Roman"/>
          <w:sz w:val="28"/>
          <w:szCs w:val="28"/>
          <w:lang w:val="uk-UA"/>
        </w:rPr>
        <w:t xml:space="preserve"> :</w:t>
      </w:r>
      <w:r w:rsidRPr="00703D12">
        <w:rPr>
          <w:rFonts w:ascii="Times New Roman" w:hAnsi="Times New Roman"/>
          <w:sz w:val="28"/>
          <w:szCs w:val="28"/>
          <w:lang w:val="uk-UA"/>
        </w:rPr>
        <w:t xml:space="preserve"> 12.00.09 / </w:t>
      </w:r>
      <w:r>
        <w:rPr>
          <w:rFonts w:ascii="Times New Roman" w:hAnsi="Times New Roman"/>
          <w:sz w:val="28"/>
          <w:szCs w:val="28"/>
          <w:lang w:val="uk-UA"/>
        </w:rPr>
        <w:t xml:space="preserve">                           </w:t>
      </w:r>
      <w:r w:rsidRPr="00703D12">
        <w:rPr>
          <w:rFonts w:ascii="Times New Roman" w:hAnsi="Times New Roman"/>
          <w:sz w:val="28"/>
          <w:szCs w:val="28"/>
          <w:lang w:val="uk-UA"/>
        </w:rPr>
        <w:t>Х. А.-к. Мамедова. – М., 1984.</w:t>
      </w:r>
      <w:r>
        <w:rPr>
          <w:rFonts w:ascii="Times New Roman" w:hAnsi="Times New Roman"/>
          <w:sz w:val="28"/>
          <w:szCs w:val="28"/>
          <w:lang w:val="uk-UA"/>
        </w:rPr>
        <w:t xml:space="preserve"> </w:t>
      </w:r>
      <w:r w:rsidRPr="00703D12">
        <w:rPr>
          <w:rFonts w:ascii="Times New Roman" w:hAnsi="Times New Roman"/>
          <w:sz w:val="28"/>
          <w:szCs w:val="28"/>
          <w:lang w:val="uk-UA"/>
        </w:rPr>
        <w:t>–</w:t>
      </w:r>
      <w:r>
        <w:rPr>
          <w:rFonts w:ascii="Times New Roman" w:hAnsi="Times New Roman"/>
          <w:sz w:val="28"/>
          <w:szCs w:val="28"/>
          <w:lang w:val="uk-UA"/>
        </w:rPr>
        <w:t xml:space="preserve"> 192 с.</w:t>
      </w:r>
    </w:p>
    <w:p w14:paraId="04D4E843"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 xml:space="preserve">Чорнооченко С.І. Цивільний процес [Текст] </w:t>
      </w:r>
      <w:r>
        <w:rPr>
          <w:rFonts w:ascii="Times New Roman" w:hAnsi="Times New Roman"/>
          <w:sz w:val="28"/>
          <w:szCs w:val="28"/>
          <w:lang w:val="uk-UA"/>
        </w:rPr>
        <w:t xml:space="preserve">: </w:t>
      </w:r>
      <w:r w:rsidRPr="00703D12">
        <w:rPr>
          <w:rFonts w:ascii="Times New Roman" w:hAnsi="Times New Roman"/>
          <w:sz w:val="28"/>
          <w:szCs w:val="28"/>
          <w:lang w:val="uk-UA"/>
        </w:rPr>
        <w:t>навчальний посібник /                     С. І. Чорнооченко</w:t>
      </w:r>
      <w:r>
        <w:rPr>
          <w:rFonts w:ascii="Times New Roman" w:hAnsi="Times New Roman"/>
          <w:sz w:val="28"/>
          <w:szCs w:val="28"/>
          <w:lang w:val="uk-UA"/>
        </w:rPr>
        <w:t>.</w:t>
      </w:r>
      <w:r w:rsidRPr="00703D12">
        <w:rPr>
          <w:rFonts w:ascii="Times New Roman" w:hAnsi="Times New Roman"/>
          <w:sz w:val="28"/>
          <w:szCs w:val="28"/>
          <w:lang w:val="uk-UA"/>
        </w:rPr>
        <w:t xml:space="preserve"> – </w:t>
      </w:r>
      <w:r>
        <w:rPr>
          <w:rFonts w:ascii="Times New Roman" w:hAnsi="Times New Roman"/>
          <w:sz w:val="28"/>
          <w:szCs w:val="28"/>
          <w:lang w:val="uk-UA"/>
        </w:rPr>
        <w:t xml:space="preserve">К. : </w:t>
      </w:r>
      <w:r w:rsidRPr="00703D12">
        <w:rPr>
          <w:rFonts w:ascii="Times New Roman" w:hAnsi="Times New Roman"/>
          <w:sz w:val="28"/>
          <w:szCs w:val="28"/>
          <w:lang w:val="uk-UA"/>
        </w:rPr>
        <w:t>«Центр учбової літератури», 2014. –</w:t>
      </w:r>
      <w:r>
        <w:rPr>
          <w:rFonts w:ascii="Times New Roman" w:hAnsi="Times New Roman"/>
          <w:sz w:val="28"/>
          <w:szCs w:val="28"/>
          <w:lang w:val="uk-UA"/>
        </w:rPr>
        <w:t xml:space="preserve"> </w:t>
      </w:r>
      <w:r w:rsidRPr="00703D12">
        <w:rPr>
          <w:rFonts w:ascii="Times New Roman" w:hAnsi="Times New Roman"/>
          <w:sz w:val="28"/>
          <w:szCs w:val="28"/>
          <w:lang w:val="uk-UA"/>
        </w:rPr>
        <w:t>415</w:t>
      </w:r>
      <w:r>
        <w:rPr>
          <w:rFonts w:ascii="Times New Roman" w:hAnsi="Times New Roman"/>
          <w:sz w:val="28"/>
          <w:szCs w:val="28"/>
          <w:lang w:val="uk-UA"/>
        </w:rPr>
        <w:t xml:space="preserve"> </w:t>
      </w:r>
      <w:r w:rsidRPr="00703D12">
        <w:rPr>
          <w:rFonts w:ascii="Times New Roman" w:hAnsi="Times New Roman"/>
          <w:sz w:val="28"/>
          <w:szCs w:val="28"/>
          <w:lang w:val="uk-UA"/>
        </w:rPr>
        <w:t>с.</w:t>
      </w:r>
    </w:p>
    <w:p w14:paraId="04D4E844"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Кримінальний процес України у питаннях і відповідях [Текст] : навчальний посібник / Л.Д. Удалов, В.В. Рожнова, Д.О. Савицький,                О. Ю. Хабло</w:t>
      </w:r>
      <w:r>
        <w:rPr>
          <w:rFonts w:ascii="Times New Roman" w:hAnsi="Times New Roman"/>
          <w:sz w:val="28"/>
          <w:szCs w:val="28"/>
          <w:lang w:val="uk-UA"/>
        </w:rPr>
        <w:t xml:space="preserve">. </w:t>
      </w:r>
      <w:r w:rsidRPr="00703D12">
        <w:rPr>
          <w:rFonts w:ascii="Times New Roman" w:hAnsi="Times New Roman"/>
          <w:sz w:val="28"/>
          <w:szCs w:val="28"/>
          <w:lang w:val="uk-UA"/>
        </w:rPr>
        <w:t>– К</w:t>
      </w:r>
      <w:r>
        <w:rPr>
          <w:rFonts w:ascii="Times New Roman" w:hAnsi="Times New Roman"/>
          <w:sz w:val="28"/>
          <w:szCs w:val="28"/>
          <w:lang w:val="uk-UA"/>
        </w:rPr>
        <w:t>. : Видавець,</w:t>
      </w:r>
      <w:r w:rsidRPr="00703D12">
        <w:rPr>
          <w:rFonts w:ascii="Times New Roman" w:hAnsi="Times New Roman"/>
          <w:sz w:val="28"/>
          <w:szCs w:val="28"/>
          <w:lang w:val="uk-UA"/>
        </w:rPr>
        <w:t xml:space="preserve"> 2012 – 275</w:t>
      </w:r>
      <w:r>
        <w:rPr>
          <w:rFonts w:ascii="Times New Roman" w:hAnsi="Times New Roman"/>
          <w:sz w:val="28"/>
          <w:szCs w:val="28"/>
          <w:lang w:val="uk-UA"/>
        </w:rPr>
        <w:t xml:space="preserve"> </w:t>
      </w:r>
      <w:r w:rsidRPr="00703D12">
        <w:rPr>
          <w:rFonts w:ascii="Times New Roman" w:hAnsi="Times New Roman"/>
          <w:sz w:val="28"/>
          <w:szCs w:val="28"/>
          <w:lang w:val="uk-UA"/>
        </w:rPr>
        <w:t>с.</w:t>
      </w:r>
    </w:p>
    <w:p w14:paraId="04D4E845"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 xml:space="preserve">Господарське процесуальне право [Текст]: Підручник </w:t>
      </w:r>
      <w:r>
        <w:rPr>
          <w:rFonts w:ascii="Times New Roman" w:hAnsi="Times New Roman"/>
          <w:sz w:val="28"/>
          <w:szCs w:val="28"/>
          <w:lang w:val="uk-UA"/>
        </w:rPr>
        <w:t xml:space="preserve">/ </w:t>
      </w:r>
      <w:r w:rsidRPr="00703D12">
        <w:rPr>
          <w:rFonts w:ascii="Times New Roman" w:hAnsi="Times New Roman"/>
          <w:sz w:val="28"/>
          <w:szCs w:val="28"/>
          <w:lang w:val="uk-UA"/>
        </w:rPr>
        <w:t>За ред</w:t>
      </w:r>
      <w:r>
        <w:rPr>
          <w:rFonts w:ascii="Times New Roman" w:hAnsi="Times New Roman"/>
          <w:sz w:val="28"/>
          <w:szCs w:val="28"/>
          <w:lang w:val="uk-UA"/>
        </w:rPr>
        <w:t>.</w:t>
      </w:r>
      <w:r w:rsidRPr="00703D12">
        <w:rPr>
          <w:rFonts w:ascii="Times New Roman" w:hAnsi="Times New Roman"/>
          <w:sz w:val="28"/>
          <w:szCs w:val="28"/>
          <w:lang w:val="uk-UA"/>
        </w:rPr>
        <w:t xml:space="preserve">                      О. І. Харитонової, Є.О. Харитонова, В.М. Коссак, О.В. Бачун, А.І. Дришлюк, О.О. Квасницька, Г.В. Макаренко, В.С. Петренко, К.М. Лаврова,              Ю.Ю. Акіменко. – Істина</w:t>
      </w:r>
      <w:r>
        <w:rPr>
          <w:rFonts w:ascii="Times New Roman" w:hAnsi="Times New Roman"/>
          <w:sz w:val="28"/>
          <w:szCs w:val="28"/>
          <w:lang w:val="uk-UA"/>
        </w:rPr>
        <w:t>,</w:t>
      </w:r>
      <w:r w:rsidRPr="00703D12">
        <w:rPr>
          <w:rFonts w:ascii="Times New Roman" w:hAnsi="Times New Roman"/>
          <w:sz w:val="28"/>
          <w:szCs w:val="28"/>
          <w:lang w:val="uk-UA"/>
        </w:rPr>
        <w:t xml:space="preserve"> 2008. –</w:t>
      </w:r>
      <w:r>
        <w:rPr>
          <w:rFonts w:ascii="Times New Roman" w:hAnsi="Times New Roman"/>
          <w:sz w:val="28"/>
          <w:szCs w:val="28"/>
          <w:lang w:val="uk-UA"/>
        </w:rPr>
        <w:t xml:space="preserve"> </w:t>
      </w:r>
      <w:r w:rsidRPr="00703D12">
        <w:rPr>
          <w:rFonts w:ascii="Times New Roman" w:hAnsi="Times New Roman"/>
          <w:sz w:val="28"/>
          <w:szCs w:val="28"/>
          <w:lang w:val="uk-UA"/>
        </w:rPr>
        <w:t>360</w:t>
      </w:r>
      <w:r>
        <w:rPr>
          <w:rFonts w:ascii="Times New Roman" w:hAnsi="Times New Roman"/>
          <w:sz w:val="28"/>
          <w:szCs w:val="28"/>
          <w:lang w:val="uk-UA"/>
        </w:rPr>
        <w:t xml:space="preserve"> с.</w:t>
      </w:r>
    </w:p>
    <w:p w14:paraId="04D4E846"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Ясин</w:t>
      </w:r>
      <w:r>
        <w:rPr>
          <w:rFonts w:ascii="Times New Roman" w:hAnsi="Times New Roman"/>
          <w:sz w:val="28"/>
          <w:szCs w:val="28"/>
          <w:lang w:val="uk-UA"/>
        </w:rPr>
        <w:t>о</w:t>
      </w:r>
      <w:r w:rsidRPr="00703D12">
        <w:rPr>
          <w:rFonts w:ascii="Times New Roman" w:hAnsi="Times New Roman"/>
          <w:sz w:val="28"/>
          <w:szCs w:val="28"/>
          <w:lang w:val="uk-UA"/>
        </w:rPr>
        <w:t>к М.М. Цивільний процес України [Текст]: Підручник /              М. М. Ясин</w:t>
      </w:r>
      <w:r>
        <w:rPr>
          <w:rFonts w:ascii="Times New Roman" w:hAnsi="Times New Roman"/>
          <w:sz w:val="28"/>
          <w:szCs w:val="28"/>
          <w:lang w:val="uk-UA"/>
        </w:rPr>
        <w:t>о</w:t>
      </w:r>
      <w:r w:rsidRPr="00703D12">
        <w:rPr>
          <w:rFonts w:ascii="Times New Roman" w:hAnsi="Times New Roman"/>
          <w:sz w:val="28"/>
          <w:szCs w:val="28"/>
          <w:lang w:val="uk-UA"/>
        </w:rPr>
        <w:t>к. – К.: Алерта, 2014. – 744 с.</w:t>
      </w:r>
    </w:p>
    <w:p w14:paraId="04D4E847"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Василь</w:t>
      </w:r>
      <w:r>
        <w:rPr>
          <w:rFonts w:ascii="Times New Roman" w:hAnsi="Times New Roman"/>
          <w:sz w:val="28"/>
          <w:szCs w:val="28"/>
          <w:lang w:val="uk-UA"/>
        </w:rPr>
        <w:t>є</w:t>
      </w:r>
      <w:r w:rsidRPr="00703D12">
        <w:rPr>
          <w:rFonts w:ascii="Times New Roman" w:hAnsi="Times New Roman"/>
          <w:sz w:val="28"/>
          <w:szCs w:val="28"/>
          <w:lang w:val="uk-UA"/>
        </w:rPr>
        <w:t xml:space="preserve">ва-Шаламова Ж.В. Відвід судді(в) у цивільному процесі: деякі теоретико-прикладні аспекти [Текст] </w:t>
      </w:r>
      <w:r>
        <w:rPr>
          <w:rFonts w:ascii="Times New Roman" w:hAnsi="Times New Roman"/>
          <w:sz w:val="28"/>
          <w:szCs w:val="28"/>
          <w:lang w:val="uk-UA"/>
        </w:rPr>
        <w:t xml:space="preserve">/ </w:t>
      </w:r>
      <w:r w:rsidRPr="00703D12">
        <w:rPr>
          <w:rFonts w:ascii="Times New Roman" w:hAnsi="Times New Roman"/>
          <w:sz w:val="28"/>
          <w:szCs w:val="28"/>
          <w:lang w:val="uk-UA"/>
        </w:rPr>
        <w:t>Ж.В.Василь</w:t>
      </w:r>
      <w:r>
        <w:rPr>
          <w:rFonts w:ascii="Times New Roman" w:hAnsi="Times New Roman"/>
          <w:sz w:val="28"/>
          <w:szCs w:val="28"/>
          <w:lang w:val="uk-UA"/>
        </w:rPr>
        <w:t>є</w:t>
      </w:r>
      <w:r w:rsidRPr="00703D12">
        <w:rPr>
          <w:rFonts w:ascii="Times New Roman" w:hAnsi="Times New Roman"/>
          <w:sz w:val="28"/>
          <w:szCs w:val="28"/>
          <w:lang w:val="uk-UA"/>
        </w:rPr>
        <w:t xml:space="preserve">ва-Шаламова // </w:t>
      </w:r>
      <w:r>
        <w:rPr>
          <w:rFonts w:ascii="Times New Roman" w:hAnsi="Times New Roman"/>
          <w:sz w:val="28"/>
          <w:szCs w:val="28"/>
          <w:lang w:val="uk-UA"/>
        </w:rPr>
        <w:t xml:space="preserve">Порівняльно-аналітичне право. </w:t>
      </w:r>
      <w:r w:rsidRPr="00703D12">
        <w:rPr>
          <w:rFonts w:ascii="Times New Roman" w:hAnsi="Times New Roman"/>
          <w:sz w:val="28"/>
          <w:szCs w:val="28"/>
          <w:lang w:val="uk-UA"/>
        </w:rPr>
        <w:t>– 2017</w:t>
      </w:r>
      <w:r>
        <w:rPr>
          <w:rFonts w:ascii="Times New Roman" w:hAnsi="Times New Roman"/>
          <w:sz w:val="28"/>
          <w:szCs w:val="28"/>
          <w:lang w:val="uk-UA"/>
        </w:rPr>
        <w:t xml:space="preserve">. </w:t>
      </w:r>
      <w:r w:rsidRPr="00703D12">
        <w:rPr>
          <w:rFonts w:ascii="Times New Roman" w:hAnsi="Times New Roman"/>
          <w:sz w:val="28"/>
          <w:szCs w:val="28"/>
          <w:lang w:val="uk-UA"/>
        </w:rPr>
        <w:t>–</w:t>
      </w:r>
      <w:r>
        <w:rPr>
          <w:rFonts w:ascii="Times New Roman" w:hAnsi="Times New Roman"/>
          <w:sz w:val="28"/>
          <w:szCs w:val="28"/>
          <w:lang w:val="uk-UA"/>
        </w:rPr>
        <w:t xml:space="preserve"> </w:t>
      </w:r>
      <w:r w:rsidRPr="00703D12">
        <w:rPr>
          <w:rFonts w:ascii="Times New Roman" w:hAnsi="Times New Roman"/>
          <w:sz w:val="28"/>
          <w:szCs w:val="28"/>
          <w:lang w:val="uk-UA"/>
        </w:rPr>
        <w:t>№7</w:t>
      </w:r>
      <w:r>
        <w:rPr>
          <w:rFonts w:ascii="Times New Roman" w:hAnsi="Times New Roman"/>
          <w:sz w:val="28"/>
          <w:szCs w:val="28"/>
          <w:lang w:val="uk-UA"/>
        </w:rPr>
        <w:t xml:space="preserve">. </w:t>
      </w:r>
      <w:r w:rsidRPr="00703D12">
        <w:rPr>
          <w:rFonts w:ascii="Times New Roman" w:hAnsi="Times New Roman"/>
          <w:sz w:val="28"/>
          <w:szCs w:val="28"/>
          <w:lang w:val="uk-UA"/>
        </w:rPr>
        <w:t xml:space="preserve">– </w:t>
      </w:r>
      <w:r>
        <w:rPr>
          <w:rFonts w:ascii="Times New Roman" w:hAnsi="Times New Roman"/>
          <w:sz w:val="28"/>
          <w:szCs w:val="28"/>
          <w:lang w:val="uk-UA"/>
        </w:rPr>
        <w:t xml:space="preserve">С. </w:t>
      </w:r>
      <w:r w:rsidRPr="00703D12">
        <w:rPr>
          <w:rFonts w:ascii="Times New Roman" w:hAnsi="Times New Roman"/>
          <w:sz w:val="28"/>
          <w:szCs w:val="28"/>
          <w:lang w:val="uk-UA"/>
        </w:rPr>
        <w:t>66-69.</w:t>
      </w:r>
    </w:p>
    <w:p w14:paraId="04D4E848"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Степанова Т.В. Хозяйственное процессуальное право в схемах</w:t>
      </w:r>
      <w:r>
        <w:rPr>
          <w:rFonts w:ascii="Times New Roman" w:hAnsi="Times New Roman"/>
          <w:sz w:val="28"/>
          <w:szCs w:val="28"/>
          <w:lang w:val="uk-UA"/>
        </w:rPr>
        <w:t xml:space="preserve"> </w:t>
      </w:r>
      <w:r w:rsidRPr="00703D12">
        <w:rPr>
          <w:rFonts w:ascii="Times New Roman" w:hAnsi="Times New Roman"/>
          <w:sz w:val="28"/>
          <w:szCs w:val="28"/>
          <w:lang w:val="uk-UA"/>
        </w:rPr>
        <w:t>[Текст]: учебное пособие / Т В. Степанова</w:t>
      </w:r>
      <w:r>
        <w:rPr>
          <w:rFonts w:ascii="Times New Roman" w:hAnsi="Times New Roman"/>
          <w:sz w:val="28"/>
          <w:szCs w:val="28"/>
          <w:lang w:val="uk-UA"/>
        </w:rPr>
        <w:t>.</w:t>
      </w:r>
      <w:r w:rsidRPr="00703D12">
        <w:rPr>
          <w:rFonts w:ascii="Times New Roman" w:hAnsi="Times New Roman"/>
          <w:sz w:val="28"/>
          <w:szCs w:val="28"/>
          <w:lang w:val="uk-UA"/>
        </w:rPr>
        <w:t xml:space="preserve"> – Одесса: Фенікс, 2016. – 210 с.</w:t>
      </w:r>
    </w:p>
    <w:p w14:paraId="04D4E849"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 xml:space="preserve">Про деякі питання практики застосування Господарського процесуального кодексу України судами першої інстанції [Електронний ресурс] : Постанова Пленуму Вищого господарського суду України від </w:t>
      </w:r>
      <w:r w:rsidRPr="00703D12">
        <w:rPr>
          <w:rFonts w:ascii="Times New Roman" w:hAnsi="Times New Roman"/>
          <w:sz w:val="28"/>
          <w:szCs w:val="28"/>
          <w:lang w:val="uk-UA"/>
        </w:rPr>
        <w:lastRenderedPageBreak/>
        <w:t>26.12.2011</w:t>
      </w:r>
      <w:r>
        <w:rPr>
          <w:rFonts w:ascii="Times New Roman" w:hAnsi="Times New Roman"/>
          <w:sz w:val="28"/>
          <w:szCs w:val="28"/>
          <w:lang w:val="uk-UA"/>
        </w:rPr>
        <w:t xml:space="preserve"> </w:t>
      </w:r>
      <w:r w:rsidRPr="00703D12">
        <w:rPr>
          <w:rFonts w:ascii="Times New Roman" w:hAnsi="Times New Roman"/>
          <w:sz w:val="28"/>
          <w:szCs w:val="28"/>
          <w:lang w:val="uk-UA"/>
        </w:rPr>
        <w:t>р</w:t>
      </w:r>
      <w:r>
        <w:rPr>
          <w:rFonts w:ascii="Times New Roman" w:hAnsi="Times New Roman"/>
          <w:sz w:val="28"/>
          <w:szCs w:val="28"/>
          <w:lang w:val="uk-UA"/>
        </w:rPr>
        <w:t>.</w:t>
      </w:r>
      <w:r w:rsidRPr="00703D12">
        <w:rPr>
          <w:rFonts w:ascii="Times New Roman" w:hAnsi="Times New Roman"/>
          <w:sz w:val="28"/>
          <w:szCs w:val="28"/>
          <w:lang w:val="uk-UA"/>
        </w:rPr>
        <w:t xml:space="preserve"> № 18</w:t>
      </w:r>
      <w:r>
        <w:rPr>
          <w:rFonts w:ascii="Times New Roman" w:hAnsi="Times New Roman"/>
          <w:sz w:val="28"/>
          <w:szCs w:val="28"/>
          <w:lang w:val="uk-UA"/>
        </w:rPr>
        <w:t xml:space="preserve">. </w:t>
      </w:r>
      <w:r w:rsidRPr="00703D12">
        <w:rPr>
          <w:rFonts w:ascii="Times New Roman" w:hAnsi="Times New Roman"/>
          <w:sz w:val="28"/>
          <w:szCs w:val="28"/>
          <w:lang w:val="uk-UA"/>
        </w:rPr>
        <w:t>– Режим доступу: http://zakon2.rada.gov.ua/laws/show/v0018600-11</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4A"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Конституція України [Електронний ресурс] : Закон України вiд 28.06.1996 р</w:t>
      </w:r>
      <w:r>
        <w:rPr>
          <w:rFonts w:ascii="Times New Roman" w:hAnsi="Times New Roman"/>
          <w:sz w:val="28"/>
          <w:szCs w:val="28"/>
          <w:lang w:val="uk-UA"/>
        </w:rPr>
        <w:t>.</w:t>
      </w:r>
      <w:r w:rsidRPr="00703D12">
        <w:rPr>
          <w:rFonts w:ascii="Times New Roman" w:hAnsi="Times New Roman"/>
          <w:sz w:val="28"/>
          <w:szCs w:val="28"/>
          <w:lang w:val="uk-UA"/>
        </w:rPr>
        <w:t xml:space="preserve"> № 254к/96-ВР (зі змінами станом на 30.09.2016 р</w:t>
      </w:r>
      <w:r>
        <w:rPr>
          <w:rFonts w:ascii="Times New Roman" w:hAnsi="Times New Roman"/>
          <w:sz w:val="28"/>
          <w:szCs w:val="28"/>
          <w:lang w:val="uk-UA"/>
        </w:rPr>
        <w:t>.</w:t>
      </w:r>
      <w:r w:rsidRPr="00703D12">
        <w:rPr>
          <w:rFonts w:ascii="Times New Roman" w:hAnsi="Times New Roman"/>
          <w:sz w:val="28"/>
          <w:szCs w:val="28"/>
          <w:lang w:val="uk-UA"/>
        </w:rPr>
        <w:t>)</w:t>
      </w:r>
      <w:r>
        <w:rPr>
          <w:rFonts w:ascii="Times New Roman" w:hAnsi="Times New Roman"/>
          <w:sz w:val="28"/>
          <w:szCs w:val="28"/>
          <w:lang w:val="uk-UA"/>
        </w:rPr>
        <w:t>.</w:t>
      </w:r>
      <w:r w:rsidRPr="00703D12">
        <w:rPr>
          <w:rFonts w:ascii="Times New Roman" w:hAnsi="Times New Roman"/>
          <w:sz w:val="28"/>
          <w:szCs w:val="28"/>
          <w:lang w:val="uk-UA"/>
        </w:rPr>
        <w:t xml:space="preserve"> – Режим доступу : http://zakon3.rada.gov.ua/laws/254%D0%BA/96-%D0%B2%D1%80</w:t>
      </w:r>
      <w:r>
        <w:rPr>
          <w:rFonts w:ascii="Times New Roman" w:hAnsi="Times New Roman"/>
          <w:sz w:val="28"/>
          <w:szCs w:val="28"/>
          <w:lang w:val="uk-UA"/>
        </w:rPr>
        <w:t>.</w:t>
      </w:r>
      <w:r w:rsidRPr="00703D12">
        <w:rPr>
          <w:rFonts w:ascii="Times New Roman" w:hAnsi="Times New Roman"/>
          <w:sz w:val="28"/>
          <w:szCs w:val="28"/>
          <w:lang w:val="uk-UA"/>
        </w:rPr>
        <w:t xml:space="preserve"> –</w:t>
      </w:r>
      <w:r>
        <w:rPr>
          <w:rFonts w:ascii="Times New Roman" w:hAnsi="Times New Roman"/>
          <w:sz w:val="28"/>
          <w:szCs w:val="28"/>
          <w:lang w:val="uk-UA"/>
        </w:rPr>
        <w:t xml:space="preserve"> </w:t>
      </w:r>
      <w:r w:rsidRPr="00703D12">
        <w:rPr>
          <w:rFonts w:ascii="Times New Roman" w:hAnsi="Times New Roman"/>
          <w:sz w:val="28"/>
          <w:szCs w:val="28"/>
          <w:lang w:val="uk-UA"/>
        </w:rPr>
        <w:t>Назва з екрана.</w:t>
      </w:r>
    </w:p>
    <w:p w14:paraId="04D4E84B"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Пащенко О. Проблемні питання застосування відводів у цивільному, господарському та адміністративному процесі [Електронний ресурс] /                О. Пащенко // Юридичний радник. – 2006. – № 5 (13). – С. 54–59. – Режим доступу: http://www.pravochin.com.ua/publications.php?pub=54&amp;sectionid=2&amp;lang=1. – Назва з екрана.</w:t>
      </w:r>
    </w:p>
    <w:p w14:paraId="04D4E84C"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Маринов Д. В. Щодо прогалин правового регулювання відводів у господарському судочинстві [Текст]</w:t>
      </w:r>
      <w:r>
        <w:rPr>
          <w:rFonts w:ascii="Times New Roman" w:hAnsi="Times New Roman"/>
          <w:sz w:val="28"/>
          <w:szCs w:val="28"/>
          <w:lang w:val="uk-UA"/>
        </w:rPr>
        <w:t xml:space="preserve"> / </w:t>
      </w:r>
      <w:r w:rsidRPr="00703D12">
        <w:rPr>
          <w:rFonts w:ascii="Times New Roman" w:hAnsi="Times New Roman"/>
          <w:sz w:val="28"/>
          <w:szCs w:val="28"/>
          <w:lang w:val="uk-UA"/>
        </w:rPr>
        <w:t xml:space="preserve">Д. В.Маринов </w:t>
      </w:r>
      <w:r>
        <w:rPr>
          <w:rFonts w:ascii="Times New Roman" w:hAnsi="Times New Roman"/>
          <w:sz w:val="28"/>
          <w:szCs w:val="28"/>
          <w:lang w:val="uk-UA"/>
        </w:rPr>
        <w:t>/</w:t>
      </w:r>
      <w:r w:rsidRPr="00703D12">
        <w:rPr>
          <w:rFonts w:ascii="Times New Roman" w:hAnsi="Times New Roman"/>
          <w:sz w:val="28"/>
          <w:szCs w:val="28"/>
          <w:lang w:val="uk-UA"/>
        </w:rPr>
        <w:t xml:space="preserve">/ Збірник тез доповідей учасників студентів, аспірантів та здобувачів-учасників 73-ї звітної конференції Одеського національного університету імені І.І. Мечникова, </w:t>
      </w:r>
      <w:r>
        <w:rPr>
          <w:rFonts w:ascii="Times New Roman" w:hAnsi="Times New Roman"/>
          <w:sz w:val="28"/>
          <w:szCs w:val="28"/>
          <w:lang w:val="uk-UA"/>
        </w:rPr>
        <w:t xml:space="preserve">м.Одеса, </w:t>
      </w:r>
      <w:r w:rsidRPr="00703D12">
        <w:rPr>
          <w:rFonts w:ascii="Times New Roman" w:hAnsi="Times New Roman"/>
          <w:sz w:val="28"/>
          <w:szCs w:val="28"/>
          <w:lang w:val="uk-UA"/>
        </w:rPr>
        <w:t>25.04.2017</w:t>
      </w:r>
      <w:r>
        <w:rPr>
          <w:rFonts w:ascii="Times New Roman" w:hAnsi="Times New Roman"/>
          <w:sz w:val="28"/>
          <w:szCs w:val="28"/>
          <w:lang w:val="uk-UA"/>
        </w:rPr>
        <w:t xml:space="preserve"> </w:t>
      </w:r>
      <w:r w:rsidRPr="00703D12">
        <w:rPr>
          <w:rFonts w:ascii="Times New Roman" w:hAnsi="Times New Roman"/>
          <w:sz w:val="28"/>
          <w:szCs w:val="28"/>
          <w:lang w:val="uk-UA"/>
        </w:rPr>
        <w:t>р. – Одеса</w:t>
      </w:r>
      <w:r>
        <w:rPr>
          <w:rFonts w:ascii="Times New Roman" w:hAnsi="Times New Roman"/>
          <w:sz w:val="28"/>
          <w:szCs w:val="28"/>
          <w:lang w:val="uk-UA"/>
        </w:rPr>
        <w:t>:</w:t>
      </w:r>
      <w:r w:rsidRPr="006C3CA8">
        <w:rPr>
          <w:rFonts w:ascii="Times New Roman" w:hAnsi="Times New Roman"/>
          <w:sz w:val="28"/>
          <w:szCs w:val="28"/>
          <w:lang w:val="uk-UA"/>
        </w:rPr>
        <w:t xml:space="preserve"> </w:t>
      </w:r>
      <w:r w:rsidRPr="00703D12">
        <w:rPr>
          <w:rFonts w:ascii="Times New Roman" w:hAnsi="Times New Roman"/>
          <w:sz w:val="28"/>
          <w:szCs w:val="28"/>
          <w:lang w:val="uk-UA"/>
        </w:rPr>
        <w:t>Фенікс</w:t>
      </w:r>
      <w:r>
        <w:rPr>
          <w:rFonts w:ascii="Times New Roman" w:hAnsi="Times New Roman"/>
          <w:sz w:val="28"/>
          <w:szCs w:val="28"/>
          <w:lang w:val="uk-UA"/>
        </w:rPr>
        <w:t xml:space="preserve">, </w:t>
      </w:r>
      <w:r w:rsidRPr="00703D12">
        <w:rPr>
          <w:rFonts w:ascii="Times New Roman" w:hAnsi="Times New Roman"/>
          <w:sz w:val="28"/>
          <w:szCs w:val="28"/>
          <w:lang w:val="uk-UA"/>
        </w:rPr>
        <w:t>2017</w:t>
      </w:r>
      <w:r>
        <w:rPr>
          <w:rFonts w:ascii="Times New Roman" w:hAnsi="Times New Roman"/>
          <w:sz w:val="28"/>
          <w:szCs w:val="28"/>
          <w:lang w:val="uk-UA"/>
        </w:rPr>
        <w:t>.</w:t>
      </w:r>
      <w:r w:rsidRPr="00703D12">
        <w:rPr>
          <w:rFonts w:ascii="Times New Roman" w:hAnsi="Times New Roman"/>
          <w:sz w:val="28"/>
          <w:szCs w:val="28"/>
          <w:lang w:val="uk-UA"/>
        </w:rPr>
        <w:t xml:space="preserve"> – С. 65-67.</w:t>
      </w:r>
    </w:p>
    <w:p w14:paraId="04D4E84D"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 xml:space="preserve">Цивільний процесуальний кодекс України [Електронний документ] : Закон України від 18.03.2004 </w:t>
      </w:r>
      <w:r>
        <w:rPr>
          <w:rFonts w:ascii="Times New Roman" w:hAnsi="Times New Roman"/>
          <w:sz w:val="28"/>
          <w:szCs w:val="28"/>
          <w:lang w:val="uk-UA"/>
        </w:rPr>
        <w:t xml:space="preserve">р. </w:t>
      </w:r>
      <w:r w:rsidRPr="00703D12">
        <w:rPr>
          <w:rFonts w:ascii="Times New Roman" w:hAnsi="Times New Roman"/>
          <w:sz w:val="28"/>
          <w:szCs w:val="28"/>
          <w:lang w:val="uk-UA"/>
        </w:rPr>
        <w:t>№ 1618-IV (зі змінами станом на 26.04.2017р</w:t>
      </w:r>
      <w:r>
        <w:rPr>
          <w:rFonts w:ascii="Times New Roman" w:hAnsi="Times New Roman"/>
          <w:sz w:val="28"/>
          <w:szCs w:val="28"/>
          <w:lang w:val="uk-UA"/>
        </w:rPr>
        <w:t>.</w:t>
      </w:r>
      <w:r w:rsidRPr="00703D12">
        <w:rPr>
          <w:rFonts w:ascii="Times New Roman" w:hAnsi="Times New Roman"/>
          <w:sz w:val="28"/>
          <w:szCs w:val="28"/>
          <w:lang w:val="uk-UA"/>
        </w:rPr>
        <w:t>) // Відомості Верховної Ради України</w:t>
      </w:r>
      <w:r>
        <w:rPr>
          <w:rFonts w:ascii="Times New Roman" w:hAnsi="Times New Roman"/>
          <w:sz w:val="28"/>
          <w:szCs w:val="28"/>
          <w:lang w:val="uk-UA"/>
        </w:rPr>
        <w:t xml:space="preserve">. </w:t>
      </w:r>
      <w:r w:rsidRPr="00703D12">
        <w:rPr>
          <w:rFonts w:ascii="Times New Roman" w:hAnsi="Times New Roman"/>
          <w:sz w:val="28"/>
          <w:szCs w:val="28"/>
          <w:lang w:val="uk-UA"/>
        </w:rPr>
        <w:t>– 2004</w:t>
      </w:r>
      <w:r>
        <w:rPr>
          <w:rFonts w:ascii="Times New Roman" w:hAnsi="Times New Roman"/>
          <w:sz w:val="28"/>
          <w:szCs w:val="28"/>
          <w:lang w:val="uk-UA"/>
        </w:rPr>
        <w:t xml:space="preserve">. </w:t>
      </w:r>
      <w:r w:rsidRPr="00703D12">
        <w:rPr>
          <w:rFonts w:ascii="Times New Roman" w:hAnsi="Times New Roman"/>
          <w:sz w:val="28"/>
          <w:szCs w:val="28"/>
          <w:lang w:val="uk-UA"/>
        </w:rPr>
        <w:t>– № 40-41, 42</w:t>
      </w:r>
      <w:r>
        <w:rPr>
          <w:rFonts w:ascii="Times New Roman" w:hAnsi="Times New Roman"/>
          <w:sz w:val="28"/>
          <w:szCs w:val="28"/>
          <w:lang w:val="uk-UA"/>
        </w:rPr>
        <w:t xml:space="preserve">. </w:t>
      </w:r>
      <w:r w:rsidRPr="00703D12">
        <w:rPr>
          <w:rFonts w:ascii="Times New Roman" w:hAnsi="Times New Roman"/>
          <w:sz w:val="28"/>
          <w:szCs w:val="28"/>
          <w:lang w:val="uk-UA"/>
        </w:rPr>
        <w:t>– Ст.</w:t>
      </w:r>
      <w:r>
        <w:rPr>
          <w:rFonts w:ascii="Times New Roman" w:hAnsi="Times New Roman"/>
          <w:sz w:val="28"/>
          <w:szCs w:val="28"/>
          <w:lang w:val="uk-UA"/>
        </w:rPr>
        <w:t xml:space="preserve"> </w:t>
      </w:r>
      <w:r w:rsidRPr="00703D12">
        <w:rPr>
          <w:rFonts w:ascii="Times New Roman" w:hAnsi="Times New Roman"/>
          <w:sz w:val="28"/>
          <w:szCs w:val="28"/>
          <w:lang w:val="uk-UA"/>
        </w:rPr>
        <w:t>492</w:t>
      </w:r>
      <w:r>
        <w:rPr>
          <w:rFonts w:ascii="Times New Roman" w:hAnsi="Times New Roman"/>
          <w:sz w:val="28"/>
          <w:szCs w:val="28"/>
          <w:lang w:val="uk-UA"/>
        </w:rPr>
        <w:t>.</w:t>
      </w:r>
      <w:r w:rsidRPr="00703D12">
        <w:rPr>
          <w:rFonts w:ascii="Times New Roman" w:hAnsi="Times New Roman"/>
          <w:sz w:val="28"/>
          <w:szCs w:val="28"/>
          <w:lang w:val="uk-UA"/>
        </w:rPr>
        <w:t xml:space="preserve"> – Режим доступу : http://zakon0.rada.gov.ua/laws/show/1618-15</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4E"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Кодекс адміністративного судочинства України [Електронний ресурс]: Закон України від 06.07.</w:t>
      </w:r>
      <w:r w:rsidRPr="00DD759E">
        <w:rPr>
          <w:rFonts w:ascii="Times New Roman" w:hAnsi="Times New Roman"/>
          <w:sz w:val="28"/>
          <w:szCs w:val="28"/>
          <w:lang w:val="uk-UA"/>
        </w:rPr>
        <w:t xml:space="preserve">2005 р. № 2747-IV (зі змінами станом на 05.01.2017 р.) // Відомості Верховної Ради України. – 2005. – № 35-36, № 37. – Ст. 446. – Режим доступу: </w:t>
      </w:r>
      <w:hyperlink r:id="rId8" w:history="1">
        <w:r w:rsidRPr="00DD759E">
          <w:rPr>
            <w:rStyle w:val="ad"/>
            <w:rFonts w:ascii="Times New Roman" w:hAnsi="Times New Roman"/>
            <w:color w:val="auto"/>
            <w:sz w:val="28"/>
            <w:szCs w:val="28"/>
            <w:u w:val="none"/>
            <w:lang w:val="uk-UA"/>
          </w:rPr>
          <w:t>http://zakon3.rada.gov.ua/laws/show/2747-15</w:t>
        </w:r>
      </w:hyperlink>
      <w:r w:rsidRPr="00DD759E">
        <w:rPr>
          <w:rFonts w:ascii="Times New Roman" w:hAnsi="Times New Roman"/>
          <w:sz w:val="28"/>
          <w:szCs w:val="28"/>
          <w:lang w:val="uk-UA"/>
        </w:rPr>
        <w:t>. –Назва з екрана.</w:t>
      </w:r>
    </w:p>
    <w:p w14:paraId="04D4E84F"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Одеського апеляційного господарського суду від 20.05.2014р. у справі № 20/5-10-453 [Електронний ресурс]. – Режим доступу: http://www.reyestr.court.gov.ua/Review/38764595</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50"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lastRenderedPageBreak/>
        <w:t>Ухвала Одеського апеляційного господарського суду від 22.05.2014р. у справі № 5/19 [Електронний ресурс]. – Режим доступу: http://www.reyestr.court.gov.ua/Review/38831192</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51"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Одеського апеляційного господарського суду від 30.11.2015р. у справі № 5017/3216/2012 [Електронний ресурс]. – Режим доступу: http://www.reyestr.court.gov.ua/Review/53930161</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52"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господарського суду Одеської області від 22.03.2016р. у справі № 916/3878/14 [Електронний ресурс]. – Режим доступу: http://www.reyestr.court.gov.ua/Review/56613292</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53"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Одеського апеляційного господарського суду від 10.11.2015р. у справі № 916/3644/13 [Електронний ресурс]. – Режим доступу: http://www.reyestr.court.gov.ua/Review/53489530</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54"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Одеського апеляційного господарського суду від 09.12.2014р. у справі № 916/2938/14 [Електронний ресурс]. – Режим доступу: http://www.reyestr.court.gov.ua/Review/41803978</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55"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Одеського апеляційного господарського суду від 29.09.2015р. у справі № 916/4567/14 [Електронний ресурс]. – Режим доступу:http://www.reyestr.court.gov.ua/Review/51655638</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56"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господарського суду міста Києва від 03.12.2015р. у справі №910/5980/14 [Електронний ресурс]. – Режим доступу: http://reyestr.court.gov.ua/Review/54155550</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57"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Рішення Вищої кваліфікаційної комісії суддів від 23</w:t>
      </w:r>
      <w:r>
        <w:rPr>
          <w:rFonts w:ascii="Times New Roman" w:hAnsi="Times New Roman"/>
          <w:sz w:val="28"/>
          <w:szCs w:val="28"/>
          <w:lang w:val="uk-UA"/>
        </w:rPr>
        <w:t>.05.</w:t>
      </w:r>
      <w:r w:rsidRPr="00703D12">
        <w:rPr>
          <w:rFonts w:ascii="Times New Roman" w:hAnsi="Times New Roman"/>
          <w:sz w:val="28"/>
          <w:szCs w:val="28"/>
          <w:lang w:val="uk-UA"/>
        </w:rPr>
        <w:t>2012 р. [Електронний ресурс]. – Режим доступу: https://goo.gl/43YU6N</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58"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Господарський процесуальний кодекс України [Електронний ресурс] : Закон України від 06.11.1991 р</w:t>
      </w:r>
      <w:r>
        <w:rPr>
          <w:rFonts w:ascii="Times New Roman" w:hAnsi="Times New Roman"/>
          <w:sz w:val="28"/>
          <w:szCs w:val="28"/>
          <w:lang w:val="uk-UA"/>
        </w:rPr>
        <w:t>.</w:t>
      </w:r>
      <w:r w:rsidRPr="00703D12">
        <w:rPr>
          <w:rFonts w:ascii="Times New Roman" w:hAnsi="Times New Roman"/>
          <w:sz w:val="28"/>
          <w:szCs w:val="28"/>
          <w:lang w:val="uk-UA"/>
        </w:rPr>
        <w:t xml:space="preserve"> № 1798–ХІІ (зі змінами станом на 26.04.2017 р</w:t>
      </w:r>
      <w:r>
        <w:rPr>
          <w:rFonts w:ascii="Times New Roman" w:hAnsi="Times New Roman"/>
          <w:sz w:val="28"/>
          <w:szCs w:val="28"/>
          <w:lang w:val="uk-UA"/>
        </w:rPr>
        <w:t>.</w:t>
      </w:r>
      <w:r w:rsidRPr="00703D12">
        <w:rPr>
          <w:rFonts w:ascii="Times New Roman" w:hAnsi="Times New Roman"/>
          <w:sz w:val="28"/>
          <w:szCs w:val="28"/>
          <w:lang w:val="uk-UA"/>
        </w:rPr>
        <w:t>) // Відомості Верховної Ради України. – 1992. – № 6. – Ст. 56. – Режим доступу: http://zakon.rada.gov.ua/go/1798-12. – Назва з екрана.</w:t>
      </w:r>
    </w:p>
    <w:p w14:paraId="04D4E859"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lastRenderedPageBreak/>
        <w:t>Диба І. Відвід судді в адміністративному процесі [Текст]</w:t>
      </w:r>
      <w:r>
        <w:rPr>
          <w:rFonts w:ascii="Times New Roman" w:hAnsi="Times New Roman"/>
          <w:sz w:val="28"/>
          <w:szCs w:val="28"/>
          <w:lang w:val="uk-UA"/>
        </w:rPr>
        <w:t xml:space="preserve"> / </w:t>
      </w:r>
      <w:r w:rsidRPr="00703D12">
        <w:rPr>
          <w:rFonts w:ascii="Times New Roman" w:hAnsi="Times New Roman"/>
          <w:sz w:val="28"/>
          <w:szCs w:val="28"/>
          <w:lang w:val="uk-UA"/>
        </w:rPr>
        <w:t>І.Диба // Юридичний вісник України. – 2007. – № 50. – С. 28-29.</w:t>
      </w:r>
    </w:p>
    <w:p w14:paraId="04D4E85A"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Яценко С. Досконалості немає меж: інститут відводу судді в господарському судочинстві давно потребує вдосконалення [Електронний ресурс]</w:t>
      </w:r>
      <w:r>
        <w:rPr>
          <w:rFonts w:ascii="Times New Roman" w:hAnsi="Times New Roman"/>
          <w:sz w:val="28"/>
          <w:szCs w:val="28"/>
          <w:lang w:val="uk-UA"/>
        </w:rPr>
        <w:t xml:space="preserve"> / </w:t>
      </w:r>
      <w:r w:rsidRPr="00703D12">
        <w:rPr>
          <w:rFonts w:ascii="Times New Roman" w:hAnsi="Times New Roman"/>
          <w:sz w:val="28"/>
          <w:szCs w:val="28"/>
          <w:lang w:val="uk-UA"/>
        </w:rPr>
        <w:t>С.Яценко. – Режим доступу: http://trustedadvisors.ua/blog/challenge-of-a-judge/. – Назва з екрана.</w:t>
      </w:r>
    </w:p>
    <w:p w14:paraId="04D4E85B"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Ануфрієва О.В</w:t>
      </w:r>
      <w:r>
        <w:rPr>
          <w:rFonts w:ascii="Times New Roman" w:hAnsi="Times New Roman"/>
          <w:sz w:val="28"/>
          <w:szCs w:val="28"/>
          <w:lang w:val="uk-UA"/>
        </w:rPr>
        <w:t>.</w:t>
      </w:r>
      <w:r w:rsidRPr="00703D12">
        <w:rPr>
          <w:rFonts w:ascii="Times New Roman" w:hAnsi="Times New Roman"/>
          <w:sz w:val="28"/>
          <w:szCs w:val="28"/>
          <w:lang w:val="uk-UA"/>
        </w:rPr>
        <w:t xml:space="preserve"> Інститут відводу судді у процесуальному праві України (порівняльний аспект) [Текст]</w:t>
      </w:r>
      <w:r>
        <w:rPr>
          <w:rFonts w:ascii="Times New Roman" w:hAnsi="Times New Roman"/>
          <w:sz w:val="28"/>
          <w:szCs w:val="28"/>
          <w:lang w:val="uk-UA"/>
        </w:rPr>
        <w:t xml:space="preserve"> / </w:t>
      </w:r>
      <w:r w:rsidRPr="00703D12">
        <w:rPr>
          <w:rFonts w:ascii="Times New Roman" w:hAnsi="Times New Roman"/>
          <w:sz w:val="28"/>
          <w:szCs w:val="28"/>
          <w:lang w:val="uk-UA"/>
        </w:rPr>
        <w:t>О.В</w:t>
      </w:r>
      <w:r>
        <w:rPr>
          <w:rFonts w:ascii="Times New Roman" w:hAnsi="Times New Roman"/>
          <w:sz w:val="28"/>
          <w:szCs w:val="28"/>
          <w:lang w:val="uk-UA"/>
        </w:rPr>
        <w:t>.</w:t>
      </w:r>
      <w:r w:rsidRPr="00703D12">
        <w:rPr>
          <w:rFonts w:ascii="Times New Roman" w:hAnsi="Times New Roman"/>
          <w:sz w:val="28"/>
          <w:szCs w:val="28"/>
          <w:lang w:val="uk-UA"/>
        </w:rPr>
        <w:t>Ануфрієва // Вісник Вищої ради юстиції. – 2011.</w:t>
      </w:r>
      <w:r>
        <w:rPr>
          <w:rFonts w:ascii="Times New Roman" w:hAnsi="Times New Roman"/>
          <w:sz w:val="28"/>
          <w:szCs w:val="28"/>
          <w:lang w:val="uk-UA"/>
        </w:rPr>
        <w:t xml:space="preserve"> </w:t>
      </w:r>
      <w:r w:rsidRPr="00703D12">
        <w:rPr>
          <w:rFonts w:ascii="Times New Roman" w:hAnsi="Times New Roman"/>
          <w:sz w:val="28"/>
          <w:szCs w:val="28"/>
          <w:lang w:val="uk-UA"/>
        </w:rPr>
        <w:t>– № 4 (8). – С.</w:t>
      </w:r>
      <w:r>
        <w:rPr>
          <w:rFonts w:ascii="Times New Roman" w:hAnsi="Times New Roman"/>
          <w:sz w:val="28"/>
          <w:szCs w:val="28"/>
          <w:lang w:val="uk-UA"/>
        </w:rPr>
        <w:t xml:space="preserve"> </w:t>
      </w:r>
      <w:r w:rsidRPr="00703D12">
        <w:rPr>
          <w:rFonts w:ascii="Times New Roman" w:hAnsi="Times New Roman"/>
          <w:sz w:val="28"/>
          <w:szCs w:val="28"/>
          <w:lang w:val="uk-UA"/>
        </w:rPr>
        <w:t>35-42.</w:t>
      </w:r>
    </w:p>
    <w:p w14:paraId="04D4E85C"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[Електронний ресурс]</w:t>
      </w:r>
      <w:r>
        <w:rPr>
          <w:rFonts w:ascii="Times New Roman" w:hAnsi="Times New Roman"/>
          <w:sz w:val="28"/>
          <w:szCs w:val="28"/>
          <w:lang w:val="uk-UA"/>
        </w:rPr>
        <w:t xml:space="preserve"> </w:t>
      </w:r>
      <w:r w:rsidRPr="00703D12">
        <w:rPr>
          <w:rFonts w:ascii="Times New Roman" w:hAnsi="Times New Roman"/>
          <w:sz w:val="28"/>
          <w:szCs w:val="28"/>
          <w:lang w:val="uk-UA"/>
        </w:rPr>
        <w:t xml:space="preserve">: Проект Закону </w:t>
      </w:r>
      <w:r>
        <w:rPr>
          <w:rFonts w:ascii="Times New Roman" w:hAnsi="Times New Roman"/>
          <w:sz w:val="28"/>
          <w:szCs w:val="28"/>
          <w:lang w:val="uk-UA"/>
        </w:rPr>
        <w:t xml:space="preserve">(реєстр. </w:t>
      </w:r>
      <w:r w:rsidRPr="00703D12">
        <w:rPr>
          <w:rFonts w:ascii="Times New Roman" w:hAnsi="Times New Roman"/>
          <w:sz w:val="28"/>
          <w:szCs w:val="28"/>
          <w:lang w:val="uk-UA"/>
        </w:rPr>
        <w:t>№</w:t>
      </w:r>
      <w:r>
        <w:rPr>
          <w:rFonts w:ascii="Times New Roman" w:hAnsi="Times New Roman"/>
          <w:sz w:val="28"/>
          <w:szCs w:val="28"/>
          <w:lang w:val="uk-UA"/>
        </w:rPr>
        <w:t xml:space="preserve"> </w:t>
      </w:r>
      <w:r w:rsidRPr="00703D12">
        <w:rPr>
          <w:rFonts w:ascii="Times New Roman" w:hAnsi="Times New Roman"/>
          <w:sz w:val="28"/>
          <w:szCs w:val="28"/>
          <w:lang w:val="uk-UA"/>
        </w:rPr>
        <w:t>6232 від 23.03.2017 р</w:t>
      </w:r>
      <w:r>
        <w:rPr>
          <w:rFonts w:ascii="Times New Roman" w:hAnsi="Times New Roman"/>
          <w:sz w:val="28"/>
          <w:szCs w:val="28"/>
          <w:lang w:val="uk-UA"/>
        </w:rPr>
        <w:t>.).</w:t>
      </w:r>
      <w:r w:rsidRPr="00703D12">
        <w:rPr>
          <w:rFonts w:ascii="Times New Roman" w:hAnsi="Times New Roman"/>
          <w:sz w:val="28"/>
          <w:szCs w:val="28"/>
          <w:lang w:val="uk-UA"/>
        </w:rPr>
        <w:t xml:space="preserve"> –</w:t>
      </w:r>
      <w:r>
        <w:rPr>
          <w:rFonts w:ascii="Times New Roman" w:hAnsi="Times New Roman"/>
          <w:sz w:val="28"/>
          <w:szCs w:val="28"/>
          <w:lang w:val="uk-UA"/>
        </w:rPr>
        <w:t xml:space="preserve"> </w:t>
      </w:r>
      <w:r w:rsidRPr="00703D12">
        <w:rPr>
          <w:rFonts w:ascii="Times New Roman" w:hAnsi="Times New Roman"/>
          <w:sz w:val="28"/>
          <w:szCs w:val="28"/>
          <w:lang w:val="uk-UA"/>
        </w:rPr>
        <w:t>Режим доступу : http://w1.c1.rada.gov.ua/pls/zweb2/webproc4_1?pf3511=61415</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5D"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Кушакова-Костицька Н. В. Електронне правосуддя: українські реалії та зарубіжний досвід [Текст]</w:t>
      </w:r>
      <w:r>
        <w:rPr>
          <w:rFonts w:ascii="Times New Roman" w:hAnsi="Times New Roman"/>
          <w:sz w:val="28"/>
          <w:szCs w:val="28"/>
          <w:lang w:val="uk-UA"/>
        </w:rPr>
        <w:t xml:space="preserve"> </w:t>
      </w:r>
      <w:r w:rsidRPr="00703D12">
        <w:rPr>
          <w:rFonts w:ascii="Times New Roman" w:hAnsi="Times New Roman"/>
          <w:sz w:val="28"/>
          <w:szCs w:val="28"/>
          <w:lang w:val="uk-UA"/>
        </w:rPr>
        <w:t>/ Н. В. Кушакова-Костицька // Юридичний часопис Національної Академії внутрішніх справ. – 2013. – № 1. – С. 103-109.</w:t>
      </w:r>
    </w:p>
    <w:p w14:paraId="04D4E85E"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Положення про автоматизовану систему документообігу суду [Електронний ресурс] : Затв. рішенням Ради суддів України від 26.11.2010 р</w:t>
      </w:r>
      <w:r>
        <w:rPr>
          <w:rFonts w:ascii="Times New Roman" w:hAnsi="Times New Roman"/>
          <w:sz w:val="28"/>
          <w:szCs w:val="28"/>
          <w:lang w:val="uk-UA"/>
        </w:rPr>
        <w:t>.</w:t>
      </w:r>
      <w:r w:rsidRPr="00703D12">
        <w:rPr>
          <w:rFonts w:ascii="Times New Roman" w:hAnsi="Times New Roman"/>
          <w:sz w:val="28"/>
          <w:szCs w:val="28"/>
          <w:lang w:val="uk-UA"/>
        </w:rPr>
        <w:t xml:space="preserve"> № 30 (зі змінами станом на 15.09.2016</w:t>
      </w:r>
      <w:r>
        <w:rPr>
          <w:rFonts w:ascii="Times New Roman" w:hAnsi="Times New Roman"/>
          <w:sz w:val="28"/>
          <w:szCs w:val="28"/>
          <w:lang w:val="uk-UA"/>
        </w:rPr>
        <w:t xml:space="preserve"> </w:t>
      </w:r>
      <w:r w:rsidRPr="00703D12">
        <w:rPr>
          <w:rFonts w:ascii="Times New Roman" w:hAnsi="Times New Roman"/>
          <w:sz w:val="28"/>
          <w:szCs w:val="28"/>
          <w:lang w:val="uk-UA"/>
        </w:rPr>
        <w:t>р</w:t>
      </w:r>
      <w:r>
        <w:rPr>
          <w:rFonts w:ascii="Times New Roman" w:hAnsi="Times New Roman"/>
          <w:sz w:val="28"/>
          <w:szCs w:val="28"/>
          <w:lang w:val="uk-UA"/>
        </w:rPr>
        <w:t>.</w:t>
      </w:r>
      <w:r w:rsidRPr="00703D12">
        <w:rPr>
          <w:rFonts w:ascii="Times New Roman" w:hAnsi="Times New Roman"/>
          <w:sz w:val="28"/>
          <w:szCs w:val="28"/>
          <w:lang w:val="uk-UA"/>
        </w:rPr>
        <w:t>)</w:t>
      </w:r>
      <w:r>
        <w:rPr>
          <w:rFonts w:ascii="Times New Roman" w:hAnsi="Times New Roman"/>
          <w:sz w:val="28"/>
          <w:szCs w:val="28"/>
          <w:lang w:val="uk-UA"/>
        </w:rPr>
        <w:t>.</w:t>
      </w:r>
      <w:r w:rsidRPr="00703D12">
        <w:rPr>
          <w:rFonts w:ascii="Times New Roman" w:hAnsi="Times New Roman"/>
          <w:sz w:val="28"/>
          <w:szCs w:val="28"/>
          <w:lang w:val="uk-UA"/>
        </w:rPr>
        <w:t xml:space="preserve"> – Режим доступу: http://court.gov.ua/969076/polozhenniapasds /</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5F"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Courtroom the Federal Court of Australia [Електронний ресурс]. – Режим доступу: http://www.fedcourt.gov.au/online-services/ecourtroom</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60"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Закаблук М. Автоматизована загроза (інтерв’ю з заступником голови Вищого адміністративного суду М. Цурканом) [Електронний ресурс]</w:t>
      </w:r>
      <w:r>
        <w:rPr>
          <w:rFonts w:ascii="Times New Roman" w:hAnsi="Times New Roman"/>
          <w:sz w:val="28"/>
          <w:szCs w:val="28"/>
          <w:lang w:val="uk-UA"/>
        </w:rPr>
        <w:t xml:space="preserve"> / </w:t>
      </w:r>
      <w:r w:rsidRPr="00703D12">
        <w:rPr>
          <w:rFonts w:ascii="Times New Roman" w:hAnsi="Times New Roman"/>
          <w:sz w:val="28"/>
          <w:szCs w:val="28"/>
          <w:lang w:val="uk-UA"/>
        </w:rPr>
        <w:t xml:space="preserve">М.Закаблук // Закон і Бізнес. – 2010. – № 5 (940), 30.01-05.02.2010 р. – Режим </w:t>
      </w:r>
      <w:r w:rsidRPr="00703D12">
        <w:rPr>
          <w:rFonts w:ascii="Times New Roman" w:hAnsi="Times New Roman"/>
          <w:sz w:val="28"/>
          <w:szCs w:val="28"/>
          <w:lang w:val="uk-UA"/>
        </w:rPr>
        <w:lastRenderedPageBreak/>
        <w:t>доступу: http://zib.com.ua/ru/3115-avtomatizovana_zagroza.html. – Назва з екрана.</w:t>
      </w:r>
    </w:p>
    <w:p w14:paraId="04D4E861"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господарськ</w:t>
      </w:r>
      <w:r>
        <w:rPr>
          <w:rFonts w:ascii="Times New Roman" w:hAnsi="Times New Roman"/>
          <w:sz w:val="28"/>
          <w:szCs w:val="28"/>
          <w:lang w:val="uk-UA"/>
        </w:rPr>
        <w:t>ого</w:t>
      </w:r>
      <w:r w:rsidRPr="00703D12">
        <w:rPr>
          <w:rFonts w:ascii="Times New Roman" w:hAnsi="Times New Roman"/>
          <w:sz w:val="28"/>
          <w:szCs w:val="28"/>
          <w:lang w:val="uk-UA"/>
        </w:rPr>
        <w:t xml:space="preserve"> суд</w:t>
      </w:r>
      <w:r>
        <w:rPr>
          <w:rFonts w:ascii="Times New Roman" w:hAnsi="Times New Roman"/>
          <w:sz w:val="28"/>
          <w:szCs w:val="28"/>
          <w:lang w:val="uk-UA"/>
        </w:rPr>
        <w:t>у</w:t>
      </w:r>
      <w:r w:rsidRPr="00703D12">
        <w:rPr>
          <w:rFonts w:ascii="Times New Roman" w:hAnsi="Times New Roman"/>
          <w:sz w:val="28"/>
          <w:szCs w:val="28"/>
          <w:lang w:val="uk-UA"/>
        </w:rPr>
        <w:t xml:space="preserve"> Черкаської області від 15.07.2011 р. у справі № 15/5026/1366/2011 [Електронний ресурс]. – Режим доступу: http://www.reyestr.court.gov.ua/Review/17857636. – Назва з екрана.</w:t>
      </w:r>
    </w:p>
    <w:p w14:paraId="04D4E862"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Ярка</w:t>
      </w:r>
      <w:r w:rsidRPr="00ED634C">
        <w:rPr>
          <w:rFonts w:ascii="Times New Roman" w:hAnsi="Times New Roman"/>
          <w:sz w:val="28"/>
          <w:szCs w:val="28"/>
          <w:lang w:val="uk-UA"/>
        </w:rPr>
        <w:t xml:space="preserve"> </w:t>
      </w:r>
      <w:r w:rsidRPr="00703D12">
        <w:rPr>
          <w:rFonts w:ascii="Times New Roman" w:hAnsi="Times New Roman"/>
          <w:sz w:val="28"/>
          <w:szCs w:val="28"/>
          <w:lang w:val="uk-UA"/>
        </w:rPr>
        <w:t>У., Крищук М.</w:t>
      </w:r>
      <w:r>
        <w:rPr>
          <w:rFonts w:ascii="Times New Roman" w:hAnsi="Times New Roman"/>
          <w:sz w:val="28"/>
          <w:szCs w:val="28"/>
          <w:lang w:val="uk-UA"/>
        </w:rPr>
        <w:t xml:space="preserve"> </w:t>
      </w:r>
      <w:r w:rsidRPr="00703D12">
        <w:rPr>
          <w:rFonts w:ascii="Times New Roman" w:hAnsi="Times New Roman"/>
          <w:sz w:val="28"/>
          <w:szCs w:val="28"/>
          <w:lang w:val="uk-UA"/>
        </w:rPr>
        <w:t xml:space="preserve">Система електронного документообігу «Діловодство суду» – новий етап в інформатизації судів [Електронний ресурс] / У. Ярка, М. Крищук. – Режим доступу: http://ena.lp.edu.ua:8080/ bitstream/ntb/14206/1/125_262-263_maket-ena-ntb%28099 %29.pdf. – Назва з </w:t>
      </w:r>
      <w:r w:rsidRPr="00DD759E">
        <w:rPr>
          <w:rFonts w:ascii="Times New Roman" w:hAnsi="Times New Roman"/>
          <w:sz w:val="28"/>
          <w:szCs w:val="28"/>
          <w:lang w:val="uk-UA"/>
        </w:rPr>
        <w:t>екрана.</w:t>
      </w:r>
    </w:p>
    <w:p w14:paraId="04D4E863"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 xml:space="preserve">Аналіз та оцінка системи документообігу загальних судів від 24.02.2011 р. [Електронний ресурс]. – Режим доступу: </w:t>
      </w:r>
      <w:hyperlink r:id="rId9" w:history="1">
        <w:r w:rsidRPr="00DD759E">
          <w:rPr>
            <w:rStyle w:val="ad"/>
            <w:rFonts w:ascii="Times New Roman" w:hAnsi="Times New Roman"/>
            <w:color w:val="auto"/>
            <w:sz w:val="28"/>
            <w:szCs w:val="28"/>
            <w:u w:val="none"/>
            <w:lang w:val="uk-UA"/>
          </w:rPr>
          <w:t>http://www.fair.org.ua/content/library_doc/UROL_Assesment_of_General_Courts_CMS_ Mar_2011_Final_UKR.pdf</w:t>
        </w:r>
      </w:hyperlink>
      <w:r w:rsidRPr="00DD759E">
        <w:rPr>
          <w:rFonts w:ascii="Times New Roman" w:hAnsi="Times New Roman"/>
          <w:sz w:val="28"/>
          <w:szCs w:val="28"/>
          <w:lang w:val="uk-UA"/>
        </w:rPr>
        <w:t>. – Назва з екрана.</w:t>
      </w:r>
    </w:p>
    <w:p w14:paraId="04D4E864"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 xml:space="preserve">Кримінальний процесуальний кодекс України [Електронний ресурс] : Закон України від 13.04.2012 р. № 4651-VI (зі змінами станом на 14.04.2017р.) // Відомості Верховної Ради України. – 2013. – № 9-10, № 11-12, № 13. – Ст. 88. – Режим доступу: </w:t>
      </w:r>
      <w:hyperlink r:id="rId10" w:history="1">
        <w:r w:rsidRPr="00DD759E">
          <w:rPr>
            <w:rStyle w:val="ad"/>
            <w:rFonts w:ascii="Times New Roman" w:hAnsi="Times New Roman"/>
            <w:color w:val="auto"/>
            <w:sz w:val="28"/>
            <w:szCs w:val="28"/>
            <w:u w:val="none"/>
            <w:lang w:val="uk-UA"/>
          </w:rPr>
          <w:t>http://zakon2.rada.gov.ua/laws/show/4651-17</w:t>
        </w:r>
      </w:hyperlink>
      <w:r w:rsidRPr="00DD759E">
        <w:rPr>
          <w:rFonts w:ascii="Times New Roman" w:hAnsi="Times New Roman"/>
          <w:sz w:val="28"/>
          <w:szCs w:val="28"/>
          <w:lang w:val="uk-UA"/>
        </w:rPr>
        <w:t>. – Назва з екрана.</w:t>
      </w:r>
    </w:p>
    <w:p w14:paraId="04D4E865"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 xml:space="preserve">Про відновлення платоспроможності боржника або визнання його банкрутом [Електронний ресурс] : Закон України від </w:t>
      </w:r>
      <w:r w:rsidRPr="00DD759E">
        <w:rPr>
          <w:rFonts w:ascii="Times New Roman" w:hAnsi="Times New Roman"/>
          <w:sz w:val="28"/>
          <w:szCs w:val="28"/>
          <w:bdr w:val="none" w:sz="0" w:space="0" w:color="auto" w:frame="1"/>
          <w:shd w:val="clear" w:color="auto" w:fill="FFFFFF"/>
        </w:rPr>
        <w:t>14.05.1992</w:t>
      </w:r>
      <w:r w:rsidRPr="00DD759E">
        <w:rPr>
          <w:rStyle w:val="apple-converted-space"/>
          <w:rFonts w:ascii="Times New Roman" w:hAnsi="Times New Roman"/>
          <w:sz w:val="28"/>
          <w:szCs w:val="28"/>
          <w:shd w:val="clear" w:color="auto" w:fill="FFFFFF"/>
        </w:rPr>
        <w:t> </w:t>
      </w:r>
      <w:r w:rsidRPr="00DD759E">
        <w:rPr>
          <w:rStyle w:val="apple-converted-space"/>
          <w:rFonts w:ascii="Times New Roman" w:hAnsi="Times New Roman"/>
          <w:sz w:val="28"/>
          <w:szCs w:val="28"/>
          <w:shd w:val="clear" w:color="auto" w:fill="FFFFFF"/>
          <w:lang w:val="uk-UA"/>
        </w:rPr>
        <w:t xml:space="preserve">р. </w:t>
      </w:r>
      <w:r w:rsidRPr="00DD759E">
        <w:rPr>
          <w:rFonts w:ascii="Times New Roman" w:hAnsi="Times New Roman"/>
          <w:sz w:val="28"/>
          <w:szCs w:val="28"/>
          <w:shd w:val="clear" w:color="auto" w:fill="FFFFFF"/>
        </w:rPr>
        <w:t>№</w:t>
      </w:r>
      <w:r w:rsidRPr="00DD759E">
        <w:rPr>
          <w:rStyle w:val="apple-converted-space"/>
          <w:rFonts w:ascii="Times New Roman" w:hAnsi="Times New Roman"/>
          <w:sz w:val="28"/>
          <w:szCs w:val="28"/>
          <w:shd w:val="clear" w:color="auto" w:fill="FFFFFF"/>
        </w:rPr>
        <w:t> </w:t>
      </w:r>
      <w:r w:rsidRPr="00DD759E">
        <w:rPr>
          <w:rFonts w:ascii="Times New Roman" w:hAnsi="Times New Roman"/>
          <w:bCs/>
          <w:sz w:val="28"/>
          <w:szCs w:val="28"/>
          <w:bdr w:val="none" w:sz="0" w:space="0" w:color="auto" w:frame="1"/>
          <w:shd w:val="clear" w:color="auto" w:fill="FFFFFF"/>
        </w:rPr>
        <w:t>2343-XII</w:t>
      </w:r>
      <w:r w:rsidRPr="00DD759E">
        <w:rPr>
          <w:rFonts w:ascii="Times New Roman" w:hAnsi="Times New Roman"/>
          <w:sz w:val="28"/>
          <w:szCs w:val="28"/>
          <w:lang w:val="uk-UA"/>
        </w:rPr>
        <w:t xml:space="preserve"> (зі змінами станом на 01.01.2017 р.) // Відомості Верховної Ради України. – 1992. – № 31. – Ст. 440. – Режим доступу: </w:t>
      </w:r>
      <w:hyperlink r:id="rId11" w:history="1">
        <w:r w:rsidRPr="00DD759E">
          <w:rPr>
            <w:rStyle w:val="ad"/>
            <w:rFonts w:ascii="Times New Roman" w:hAnsi="Times New Roman"/>
            <w:color w:val="auto"/>
            <w:sz w:val="28"/>
            <w:szCs w:val="28"/>
            <w:u w:val="none"/>
            <w:lang w:val="uk-UA"/>
          </w:rPr>
          <w:t>http://zakon3.rada.gov.ua/laws/show/2343-12</w:t>
        </w:r>
      </w:hyperlink>
      <w:r w:rsidRPr="00DD759E">
        <w:rPr>
          <w:rFonts w:ascii="Times New Roman" w:hAnsi="Times New Roman"/>
          <w:sz w:val="28"/>
          <w:szCs w:val="28"/>
          <w:lang w:val="uk-UA"/>
        </w:rPr>
        <w:t>. – Назва з екрана.</w:t>
      </w:r>
    </w:p>
    <w:p w14:paraId="04D4E866"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Смирнова Ю.О. Порушення порядку призначення судді як підстава для його відводу (самовідводу) у господарському судочинстві</w:t>
      </w:r>
      <w:r w:rsidRPr="00703D12">
        <w:rPr>
          <w:rFonts w:ascii="Times New Roman" w:hAnsi="Times New Roman"/>
          <w:sz w:val="28"/>
          <w:szCs w:val="28"/>
          <w:lang w:val="uk-UA"/>
        </w:rPr>
        <w:t xml:space="preserve"> [Електронний ресурс] / Ю. О. Смирнова // Правова держава</w:t>
      </w:r>
      <w:r>
        <w:rPr>
          <w:rFonts w:ascii="Times New Roman" w:hAnsi="Times New Roman"/>
          <w:sz w:val="28"/>
          <w:szCs w:val="28"/>
          <w:lang w:val="uk-UA"/>
        </w:rPr>
        <w:t>.</w:t>
      </w:r>
      <w:r w:rsidRPr="00703D12">
        <w:rPr>
          <w:rFonts w:ascii="Times New Roman" w:hAnsi="Times New Roman"/>
          <w:sz w:val="28"/>
          <w:szCs w:val="28"/>
          <w:lang w:val="uk-UA"/>
        </w:rPr>
        <w:t xml:space="preserve"> </w:t>
      </w:r>
      <w:r w:rsidRPr="00ED634C">
        <w:rPr>
          <w:rFonts w:ascii="Times New Roman" w:hAnsi="Times New Roman"/>
          <w:sz w:val="28"/>
          <w:szCs w:val="28"/>
          <w:lang w:val="uk-UA"/>
        </w:rPr>
        <w:t>– 2016. – № 22. –</w:t>
      </w:r>
      <w:r>
        <w:rPr>
          <w:rFonts w:ascii="Times New Roman" w:hAnsi="Times New Roman"/>
          <w:sz w:val="28"/>
          <w:szCs w:val="28"/>
          <w:lang w:val="uk-UA"/>
        </w:rPr>
        <w:t xml:space="preserve"> </w:t>
      </w:r>
      <w:r w:rsidRPr="00703D12">
        <w:rPr>
          <w:rFonts w:ascii="Times New Roman" w:hAnsi="Times New Roman"/>
          <w:sz w:val="28"/>
          <w:szCs w:val="28"/>
          <w:lang w:val="uk-UA"/>
        </w:rPr>
        <w:t>С.</w:t>
      </w:r>
      <w:r>
        <w:rPr>
          <w:rFonts w:ascii="Times New Roman" w:hAnsi="Times New Roman"/>
          <w:sz w:val="28"/>
          <w:szCs w:val="28"/>
          <w:lang w:val="uk-UA"/>
        </w:rPr>
        <w:t xml:space="preserve"> </w:t>
      </w:r>
      <w:r w:rsidRPr="00703D12">
        <w:rPr>
          <w:rFonts w:ascii="Times New Roman" w:hAnsi="Times New Roman"/>
          <w:sz w:val="28"/>
          <w:szCs w:val="28"/>
          <w:lang w:val="uk-UA"/>
        </w:rPr>
        <w:t>74-80</w:t>
      </w:r>
      <w:r>
        <w:rPr>
          <w:rFonts w:ascii="Times New Roman" w:hAnsi="Times New Roman"/>
          <w:sz w:val="28"/>
          <w:szCs w:val="28"/>
          <w:lang w:val="uk-UA"/>
        </w:rPr>
        <w:t>.</w:t>
      </w:r>
      <w:r w:rsidRPr="00703D12">
        <w:rPr>
          <w:rFonts w:ascii="Times New Roman" w:hAnsi="Times New Roman"/>
          <w:sz w:val="28"/>
          <w:szCs w:val="28"/>
          <w:lang w:val="uk-UA"/>
        </w:rPr>
        <w:t xml:space="preserve"> – Режим доступу: http://dspace.onu.edu.ua:8080/bitstream/123456789/8540/1/74-80.pdf</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67"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lastRenderedPageBreak/>
        <w:t>Словник української мови : в 11 т. [Електронний ресурс]: – К. : Наукова думка, 1970</w:t>
      </w:r>
      <w:r>
        <w:rPr>
          <w:rFonts w:ascii="Times New Roman" w:hAnsi="Times New Roman"/>
          <w:sz w:val="28"/>
          <w:szCs w:val="28"/>
          <w:lang w:val="uk-UA"/>
        </w:rPr>
        <w:t>-</w:t>
      </w:r>
      <w:r w:rsidRPr="00703D12">
        <w:rPr>
          <w:rFonts w:ascii="Times New Roman" w:hAnsi="Times New Roman"/>
          <w:sz w:val="28"/>
          <w:szCs w:val="28"/>
          <w:lang w:val="uk-UA"/>
        </w:rPr>
        <w:t>1980. – Режим доступу:</w:t>
      </w:r>
      <w:r w:rsidRPr="00ED634C">
        <w:rPr>
          <w:rFonts w:ascii="Times New Roman" w:hAnsi="Times New Roman"/>
          <w:sz w:val="28"/>
          <w:szCs w:val="28"/>
          <w:lang w:val="uk-UA"/>
        </w:rPr>
        <w:t>http</w:t>
      </w:r>
      <w:r w:rsidRPr="00703D12">
        <w:rPr>
          <w:rFonts w:ascii="Times New Roman" w:hAnsi="Times New Roman"/>
          <w:sz w:val="28"/>
          <w:szCs w:val="28"/>
          <w:lang w:val="uk-UA"/>
        </w:rPr>
        <w:t>://sum.in.ua</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68"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Про затвердження Порядку проведення клінічних випробувань лікарських засобів та експертизи матеріалів клінічних випробувань і Типового положення про комісії з питань етики [Електронний ресурс] : Наказ Міністерства юстиції України від 23.09.2009 р</w:t>
      </w:r>
      <w:r>
        <w:rPr>
          <w:rFonts w:ascii="Times New Roman" w:hAnsi="Times New Roman"/>
          <w:sz w:val="28"/>
          <w:szCs w:val="28"/>
          <w:lang w:val="uk-UA"/>
        </w:rPr>
        <w:t>.</w:t>
      </w:r>
      <w:r w:rsidRPr="00703D12">
        <w:rPr>
          <w:rFonts w:ascii="Times New Roman" w:hAnsi="Times New Roman"/>
          <w:sz w:val="28"/>
          <w:szCs w:val="28"/>
          <w:lang w:val="uk-UA"/>
        </w:rPr>
        <w:t xml:space="preserve"> №690 (зі змінами станом на 30.12.2015</w:t>
      </w:r>
      <w:r>
        <w:rPr>
          <w:rFonts w:ascii="Times New Roman" w:hAnsi="Times New Roman"/>
          <w:sz w:val="28"/>
          <w:szCs w:val="28"/>
          <w:lang w:val="uk-UA"/>
        </w:rPr>
        <w:t xml:space="preserve"> </w:t>
      </w:r>
      <w:r w:rsidRPr="00703D12">
        <w:rPr>
          <w:rFonts w:ascii="Times New Roman" w:hAnsi="Times New Roman"/>
          <w:sz w:val="28"/>
          <w:szCs w:val="28"/>
          <w:lang w:val="uk-UA"/>
        </w:rPr>
        <w:t>р</w:t>
      </w:r>
      <w:r>
        <w:rPr>
          <w:rFonts w:ascii="Times New Roman" w:hAnsi="Times New Roman"/>
          <w:sz w:val="28"/>
          <w:szCs w:val="28"/>
          <w:lang w:val="uk-UA"/>
        </w:rPr>
        <w:t>.</w:t>
      </w:r>
      <w:r w:rsidRPr="00703D12">
        <w:rPr>
          <w:rFonts w:ascii="Times New Roman" w:hAnsi="Times New Roman"/>
          <w:sz w:val="28"/>
          <w:szCs w:val="28"/>
          <w:lang w:val="uk-UA"/>
        </w:rPr>
        <w:t>)</w:t>
      </w:r>
      <w:r>
        <w:rPr>
          <w:rFonts w:ascii="Times New Roman" w:hAnsi="Times New Roman"/>
          <w:sz w:val="28"/>
          <w:szCs w:val="28"/>
          <w:lang w:val="uk-UA"/>
        </w:rPr>
        <w:t xml:space="preserve">. </w:t>
      </w:r>
      <w:r w:rsidRPr="00703D12">
        <w:rPr>
          <w:rFonts w:ascii="Times New Roman" w:hAnsi="Times New Roman"/>
          <w:sz w:val="28"/>
          <w:szCs w:val="28"/>
          <w:lang w:val="uk-UA"/>
        </w:rPr>
        <w:t>– Режим доступу : http://zakon2.rada.gov.ua/laws/show/z1010-09</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69"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Про державний захист працівників суду і правоохоронних органів [Електронний ресурс] : Закон України від 23.12.1993 р</w:t>
      </w:r>
      <w:r>
        <w:rPr>
          <w:rFonts w:ascii="Times New Roman" w:hAnsi="Times New Roman"/>
          <w:sz w:val="28"/>
          <w:szCs w:val="28"/>
          <w:lang w:val="uk-UA"/>
        </w:rPr>
        <w:t>.</w:t>
      </w:r>
      <w:r w:rsidRPr="00703D12">
        <w:rPr>
          <w:rFonts w:ascii="Times New Roman" w:hAnsi="Times New Roman"/>
          <w:sz w:val="28"/>
          <w:szCs w:val="28"/>
          <w:lang w:val="uk-UA"/>
        </w:rPr>
        <w:t xml:space="preserve"> № 3781-XII (зі </w:t>
      </w:r>
      <w:r w:rsidRPr="00DD759E">
        <w:rPr>
          <w:rFonts w:ascii="Times New Roman" w:hAnsi="Times New Roman"/>
          <w:sz w:val="28"/>
          <w:szCs w:val="28"/>
          <w:lang w:val="uk-UA"/>
        </w:rPr>
        <w:t xml:space="preserve">змінами станом на 05.01.2017 р.) – Режим доступу: </w:t>
      </w:r>
      <w:hyperlink r:id="rId12" w:history="1">
        <w:r w:rsidRPr="00DD759E">
          <w:rPr>
            <w:rStyle w:val="ad"/>
            <w:rFonts w:ascii="Times New Roman" w:hAnsi="Times New Roman"/>
            <w:color w:val="auto"/>
            <w:sz w:val="28"/>
            <w:szCs w:val="28"/>
            <w:u w:val="none"/>
            <w:lang w:val="uk-UA"/>
          </w:rPr>
          <w:t>http://zakon2.rada.gov.ua/laws/3781-12</w:t>
        </w:r>
      </w:hyperlink>
      <w:r w:rsidRPr="00DD759E">
        <w:rPr>
          <w:rFonts w:ascii="Times New Roman" w:hAnsi="Times New Roman"/>
          <w:sz w:val="28"/>
          <w:szCs w:val="28"/>
          <w:lang w:val="uk-UA"/>
        </w:rPr>
        <w:t>. – Назва з екрана.</w:t>
      </w:r>
    </w:p>
    <w:p w14:paraId="04D4E86A"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Інструкція про порядок комплектування особовим складом Державної служби спеціального зв’язку та захисту інформації України [Електронний ресурс] : Затв. наказом Міністерства юстиції України від 04.12.2015 р. №744 (зі змінами станом на 28.10.2016 р.). – Режим доступу : http://zakon3.rada.gov.ua/laws/show/z1642-15. – Назва з екрана.</w:t>
      </w:r>
    </w:p>
    <w:p w14:paraId="04D4E86B"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Інструкція про порядок відбування покарання засуджених військовослужбовців у виді тримання в дисциплінарному батальйоні [Електронний ресурс] : Затв. наказом Міністерства юстиції України від 18.05.2015 р. №215 (зі змінами станом на 30.10.2015 р.). – Режим доступу : http://zakon0.rada.gov.ua/laws/show/z0691-15. – Назва з екрана.</w:t>
      </w:r>
    </w:p>
    <w:p w14:paraId="04D4E86C"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Житловий кодекс Української РСР [Електронний ресурс] : Закон України від 30.06.1983 р. № 5464-X (зі змінами станом на 01.01.2017 р.) // Відомості Верховної Ради. – 1983. – Додаток до № 28. – Ст. 573. – Режим доступу: http://zakon3.rada.gov.ua/laws/show/5464-X. – Назва з екрана.</w:t>
      </w:r>
    </w:p>
    <w:p w14:paraId="04D4E86D"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 xml:space="preserve">Сімейний кодекс України [Електронний ресурс] : Закон України від 10.01.2002 р. № 2947-III (зі змінами станом на 10.11.2016 р.) // Відомості </w:t>
      </w:r>
      <w:r w:rsidRPr="00DD759E">
        <w:rPr>
          <w:rFonts w:ascii="Times New Roman" w:hAnsi="Times New Roman"/>
          <w:sz w:val="28"/>
          <w:szCs w:val="28"/>
          <w:lang w:val="uk-UA"/>
        </w:rPr>
        <w:lastRenderedPageBreak/>
        <w:t>Верховної Ради України. – 2002. – № 21-22. – Ст. 135. – Режим доступу : http://zakon2.rada.gov.ua/laws/show/2947-14. – Назва з екрана.</w:t>
      </w:r>
    </w:p>
    <w:p w14:paraId="04D4E86E"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Податковий кодекс України [Електронний ресурс] : Закон України від 02.12.2010 р. № 2755-VI (зі змінами станом на 15.04.2017 р.) // Відомості Верховної Ради України. – 2011. – № 13-14, № 15-16, № 17. – Ст. 112. – Режим доступу: http://zakon0.rada.gov.ua/laws/show/2755-17. – Назва з екрана.</w:t>
      </w:r>
    </w:p>
    <w:p w14:paraId="04D4E86F"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Колісник О. В. Суд як суб’єкт цивільних процесуальних відносин [Текст] : дис... канд. юрид. наук : 12.00.03 / О. В. Колісник. – Х., 2008. – 224 с.</w:t>
      </w:r>
    </w:p>
    <w:p w14:paraId="04D4E870"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Рішення Конституційного Суду України від 03.06.1999 р. у справі №1-8/99 [Електронний документ]. – Режим доступу : http://zakon2.rada.gov.ua/laws/show/v005p710-99. – Назва з екрана</w:t>
      </w:r>
    </w:p>
    <w:p w14:paraId="04D4E871"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Про судоустрій і статус суддів [Електронний ресурс]: Закон України від 02.06.2016 р. № 1402-VIII (зі змінами станом на 05.01.2017 р.) // Відомості Верховної Ради. – 2016. – № 31. – Ст. 545. – Режим доступу:</w:t>
      </w:r>
      <w:r>
        <w:rPr>
          <w:rFonts w:ascii="Times New Roman" w:hAnsi="Times New Roman"/>
          <w:sz w:val="28"/>
          <w:szCs w:val="28"/>
          <w:lang w:val="uk-UA"/>
        </w:rPr>
        <w:t xml:space="preserve"> </w:t>
      </w:r>
      <w:r w:rsidRPr="00DD759E">
        <w:rPr>
          <w:rFonts w:ascii="Times New Roman" w:hAnsi="Times New Roman"/>
          <w:sz w:val="28"/>
          <w:szCs w:val="28"/>
          <w:lang w:val="uk-UA"/>
        </w:rPr>
        <w:t>http://zakon2.rada.gov.ua/laws/show/1402-19. – Назва з екрана.</w:t>
      </w:r>
    </w:p>
    <w:p w14:paraId="04D4E872"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Ухвала господарського суду Луганської області від 04.07.2007 р. у справі № 6/264 [Електронний ресурс]. – Режим доступу : http://www.reyestr.court.gov.ua/Review/792583. – Назва з екрана.</w:t>
      </w:r>
    </w:p>
    <w:p w14:paraId="04D4E873"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Цивільний процесуальний кодекс України [Текст] : Науково-практичний коментар / Я. П. Зейкан, Н. Л. Луців-Шумська, Н. Л. Шумська. – К. : КНТ, 2011. – 672 с.</w:t>
      </w:r>
    </w:p>
    <w:p w14:paraId="04D4E874"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Петрик В. В. Інститут відводу в цивільному процесі [Текст]: автореф. дис. ... канд. юрид. наук : 12.00.03 / В. В. Петрик ; наук. кер.                 П. Ф. Немеш ; Закарпат. держав. ун-т. – К., 2013. – 19 с.</w:t>
      </w:r>
    </w:p>
    <w:p w14:paraId="04D4E875"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Ухвала господарського суду Львівської області від 14.06.2011</w:t>
      </w:r>
      <w:r>
        <w:rPr>
          <w:rFonts w:ascii="Times New Roman" w:hAnsi="Times New Roman"/>
          <w:sz w:val="28"/>
          <w:szCs w:val="28"/>
          <w:lang w:val="uk-UA"/>
        </w:rPr>
        <w:t xml:space="preserve"> </w:t>
      </w:r>
      <w:r w:rsidRPr="00DD759E">
        <w:rPr>
          <w:rFonts w:ascii="Times New Roman" w:hAnsi="Times New Roman"/>
          <w:sz w:val="28"/>
          <w:szCs w:val="28"/>
          <w:lang w:val="uk-UA"/>
        </w:rPr>
        <w:t>р. у справі № 5015/2286/11 [Електронний ресурс]. – Режим доступу : http://www.reyestr.court.gov.ua/Review/30911494. – Назва з екрана.</w:t>
      </w:r>
    </w:p>
    <w:p w14:paraId="04D4E876"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lastRenderedPageBreak/>
        <w:t>Денисова Г.В., Крикунов О.В. Родинні відносини між суддями як підстава для самовідводу, відводу в кримінальному провадженні [Текст] / Г.В. Денисова, О.В. Крикунов // Судова апеляція. – 2014. – № 2(35). – С. 33-38.</w:t>
      </w:r>
    </w:p>
    <w:p w14:paraId="04D4E877"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Зейкан Я. Л. Захист прав та інтересів в арбітражному суді [Текст] / Я.Л.Зейкан. – К.: Леге Артіс, 2001. – 237 с.</w:t>
      </w:r>
    </w:p>
    <w:p w14:paraId="04D4E878"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Харчук В. Інститут відводу судді: деякі проблеми реалізації у процесуальному праві України [Електронний документ] / В.Харчук. – Режим доступу : http://www.justinian.com.ua/article.php?id=3703. – Назва з екрана.</w:t>
      </w:r>
    </w:p>
    <w:p w14:paraId="04D4E879"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Ухвала господарського суду Дніпропетровської області від 06.11.2010р. у справі № Б24/192/05 [Електронний ресурс]. – Режим доступу : http://www.reyestr.court.gov.ua/Review/12041956. – Назва з екрана.</w:t>
      </w:r>
    </w:p>
    <w:p w14:paraId="04D4E87A"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Науково-практичний коментар Цивільного процесуального кодексу України: станом на 01.11.2010 р. [Електронний ресурс] / В.Е.Теліпко, Ю.Д.Притика. – К.: Центр учбової літератури, 2011. – Режим доступу: http://coollib.com/b/340420/read. – Назва з екрана.</w:t>
      </w:r>
    </w:p>
    <w:p w14:paraId="04D4E87B" w14:textId="77777777" w:rsidR="008B075B" w:rsidRPr="00DD759E"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 xml:space="preserve">Черненко О.А. Відвід судді в господарському процесі [Електронний ресурс] / О.А.Черненко // </w:t>
      </w:r>
      <w:r w:rsidRPr="00DD759E">
        <w:rPr>
          <w:rFonts w:ascii="Times New Roman" w:hAnsi="Times New Roman"/>
          <w:sz w:val="28"/>
          <w:szCs w:val="28"/>
        </w:rPr>
        <w:t>Приватне право і підприємництво. – 2015. – Вип. 14. –</w:t>
      </w:r>
      <w:r w:rsidRPr="00DD759E">
        <w:rPr>
          <w:rFonts w:ascii="Times New Roman" w:hAnsi="Times New Roman"/>
          <w:sz w:val="28"/>
          <w:szCs w:val="28"/>
          <w:lang w:val="uk-UA"/>
        </w:rPr>
        <w:t xml:space="preserve"> С. 89-93 – Режим доступу : https://drive.google.com/file/d/0BwuVse3YcpX9cjczR3hwOVpSTjg/view. – Назва з екрана.</w:t>
      </w:r>
    </w:p>
    <w:p w14:paraId="04D4E87C" w14:textId="77777777" w:rsidR="008B075B" w:rsidRPr="00DD759E" w:rsidRDefault="008B075B" w:rsidP="00457F12">
      <w:pPr>
        <w:pStyle w:val="a5"/>
        <w:numPr>
          <w:ilvl w:val="0"/>
          <w:numId w:val="10"/>
        </w:numPr>
        <w:tabs>
          <w:tab w:val="left" w:pos="1080"/>
        </w:tabs>
        <w:spacing w:after="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Ухвала Вищого господарського суду України від 13.11.2010 р. у справі № 32/609 [Електронний ресурс]. – Режим доступу : http://www.reyestr.court.gov.ua/Review/12179295. – Назва з екрана.</w:t>
      </w:r>
    </w:p>
    <w:p w14:paraId="04D4E87D"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DD759E">
        <w:rPr>
          <w:rFonts w:ascii="Times New Roman" w:hAnsi="Times New Roman"/>
          <w:sz w:val="28"/>
          <w:szCs w:val="28"/>
          <w:lang w:val="uk-UA"/>
        </w:rPr>
        <w:t>Матящук Л. Самовідвід – обов’язок, а не право судді / Л.Матящук // Закон і Бізнес. – 2006. – № 31</w:t>
      </w:r>
      <w:r>
        <w:rPr>
          <w:rFonts w:ascii="Times New Roman" w:hAnsi="Times New Roman"/>
          <w:sz w:val="28"/>
          <w:szCs w:val="28"/>
          <w:lang w:val="uk-UA"/>
        </w:rPr>
        <w:t>, від</w:t>
      </w:r>
      <w:r w:rsidRPr="00DD759E">
        <w:rPr>
          <w:rFonts w:ascii="Times New Roman" w:hAnsi="Times New Roman"/>
          <w:sz w:val="28"/>
          <w:szCs w:val="28"/>
          <w:lang w:val="uk-UA"/>
        </w:rPr>
        <w:t xml:space="preserve"> 08.05.2006 р. [Електронний ресурс]. – Режим доступу : </w:t>
      </w:r>
      <w:hyperlink r:id="rId13" w:history="1">
        <w:r w:rsidRPr="00DD759E">
          <w:rPr>
            <w:rStyle w:val="ad"/>
            <w:rFonts w:ascii="Times New Roman" w:hAnsi="Times New Roman"/>
            <w:color w:val="auto"/>
            <w:sz w:val="28"/>
            <w:szCs w:val="28"/>
            <w:u w:val="none"/>
            <w:lang w:val="uk-UA"/>
          </w:rPr>
          <w:t>http://www.scourt.gov.ua/clients/vs.nsf/0/8F6DF17B7CB013A4C22571CA0050DBEE?OpenDocument&amp;CollapseView</w:t>
        </w:r>
      </w:hyperlink>
      <w:r w:rsidRPr="00DD759E">
        <w:rPr>
          <w:rFonts w:ascii="Times New Roman" w:hAnsi="Times New Roman"/>
          <w:sz w:val="28"/>
          <w:szCs w:val="28"/>
          <w:lang w:val="uk-UA"/>
        </w:rPr>
        <w:t>. – Назва з екрана</w:t>
      </w:r>
      <w:r w:rsidRPr="00703D12">
        <w:rPr>
          <w:rFonts w:ascii="Times New Roman" w:hAnsi="Times New Roman"/>
          <w:sz w:val="28"/>
          <w:szCs w:val="28"/>
          <w:lang w:val="uk-UA"/>
        </w:rPr>
        <w:t>.</w:t>
      </w:r>
    </w:p>
    <w:p w14:paraId="04D4E87E"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lastRenderedPageBreak/>
        <w:t xml:space="preserve">Фурса С.Я. Цивільний процесуальний кодекс України [Текст] </w:t>
      </w:r>
      <w:r>
        <w:rPr>
          <w:rFonts w:ascii="Times New Roman" w:hAnsi="Times New Roman"/>
          <w:sz w:val="28"/>
          <w:szCs w:val="28"/>
          <w:lang w:val="uk-UA"/>
        </w:rPr>
        <w:t xml:space="preserve">: </w:t>
      </w:r>
      <w:r w:rsidRPr="00703D12">
        <w:rPr>
          <w:rFonts w:ascii="Times New Roman" w:hAnsi="Times New Roman"/>
          <w:sz w:val="28"/>
          <w:szCs w:val="28"/>
          <w:lang w:val="uk-UA"/>
        </w:rPr>
        <w:t>Науково-практичний коментар / С.Я. Фурса. – К. : Видавець Фурса С.Я. : КНТ, 2010.</w:t>
      </w:r>
      <w:r>
        <w:rPr>
          <w:rFonts w:ascii="Times New Roman" w:hAnsi="Times New Roman"/>
          <w:sz w:val="28"/>
          <w:szCs w:val="28"/>
          <w:lang w:val="uk-UA"/>
        </w:rPr>
        <w:t xml:space="preserve"> </w:t>
      </w:r>
      <w:r w:rsidRPr="00703D12">
        <w:rPr>
          <w:rFonts w:ascii="Times New Roman" w:hAnsi="Times New Roman"/>
          <w:sz w:val="28"/>
          <w:szCs w:val="28"/>
          <w:lang w:val="uk-UA"/>
        </w:rPr>
        <w:t>–</w:t>
      </w:r>
      <w:r>
        <w:rPr>
          <w:rFonts w:ascii="Times New Roman" w:hAnsi="Times New Roman"/>
          <w:sz w:val="28"/>
          <w:szCs w:val="28"/>
          <w:lang w:val="uk-UA"/>
        </w:rPr>
        <w:t xml:space="preserve"> </w:t>
      </w:r>
      <w:r w:rsidRPr="00703D12">
        <w:rPr>
          <w:rFonts w:ascii="Times New Roman" w:hAnsi="Times New Roman"/>
          <w:sz w:val="28"/>
          <w:szCs w:val="28"/>
          <w:lang w:val="uk-UA"/>
        </w:rPr>
        <w:t>Т. 1.</w:t>
      </w:r>
      <w:r>
        <w:rPr>
          <w:rFonts w:ascii="Times New Roman" w:hAnsi="Times New Roman"/>
          <w:sz w:val="28"/>
          <w:szCs w:val="28"/>
          <w:lang w:val="uk-UA"/>
        </w:rPr>
        <w:t xml:space="preserve"> </w:t>
      </w:r>
      <w:r w:rsidRPr="00703D12">
        <w:rPr>
          <w:rFonts w:ascii="Times New Roman" w:hAnsi="Times New Roman"/>
          <w:sz w:val="28"/>
          <w:szCs w:val="28"/>
          <w:lang w:val="uk-UA"/>
        </w:rPr>
        <w:t>–</w:t>
      </w:r>
      <w:r>
        <w:rPr>
          <w:rFonts w:ascii="Times New Roman" w:hAnsi="Times New Roman"/>
          <w:sz w:val="28"/>
          <w:szCs w:val="28"/>
          <w:lang w:val="uk-UA"/>
        </w:rPr>
        <w:t xml:space="preserve"> </w:t>
      </w:r>
      <w:r w:rsidRPr="00703D12">
        <w:rPr>
          <w:rFonts w:ascii="Times New Roman" w:hAnsi="Times New Roman"/>
          <w:sz w:val="28"/>
          <w:szCs w:val="28"/>
          <w:lang w:val="uk-UA"/>
        </w:rPr>
        <w:t>368 с.</w:t>
      </w:r>
    </w:p>
    <w:p w14:paraId="04D4E87F"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господарського суду Київської області від 17.11.2011</w:t>
      </w:r>
      <w:r>
        <w:rPr>
          <w:rFonts w:ascii="Times New Roman" w:hAnsi="Times New Roman"/>
          <w:sz w:val="28"/>
          <w:szCs w:val="28"/>
          <w:lang w:val="uk-UA"/>
        </w:rPr>
        <w:t xml:space="preserve"> </w:t>
      </w:r>
      <w:r w:rsidRPr="00703D12">
        <w:rPr>
          <w:rFonts w:ascii="Times New Roman" w:hAnsi="Times New Roman"/>
          <w:sz w:val="28"/>
          <w:szCs w:val="28"/>
          <w:lang w:val="uk-UA"/>
        </w:rPr>
        <w:t>р. у справі № 21/306-09 [Електронний ресурс]. – Режим доступу : http://www.reyestr.court.gov.ua/Review/19145532</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80" w14:textId="77777777" w:rsidR="008B075B" w:rsidRPr="00703D12" w:rsidRDefault="008B075B" w:rsidP="007D5914">
      <w:pPr>
        <w:pStyle w:val="a5"/>
        <w:numPr>
          <w:ilvl w:val="0"/>
          <w:numId w:val="10"/>
        </w:numPr>
        <w:tabs>
          <w:tab w:val="left" w:pos="1080"/>
        </w:tabs>
        <w:spacing w:after="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господарськ</w:t>
      </w:r>
      <w:r>
        <w:rPr>
          <w:rFonts w:ascii="Times New Roman" w:hAnsi="Times New Roman"/>
          <w:sz w:val="28"/>
          <w:szCs w:val="28"/>
          <w:lang w:val="uk-UA"/>
        </w:rPr>
        <w:t>ого</w:t>
      </w:r>
      <w:r w:rsidRPr="00703D12">
        <w:rPr>
          <w:rFonts w:ascii="Times New Roman" w:hAnsi="Times New Roman"/>
          <w:sz w:val="28"/>
          <w:szCs w:val="28"/>
          <w:lang w:val="uk-UA"/>
        </w:rPr>
        <w:t xml:space="preserve"> суд</w:t>
      </w:r>
      <w:r>
        <w:rPr>
          <w:rFonts w:ascii="Times New Roman" w:hAnsi="Times New Roman"/>
          <w:sz w:val="28"/>
          <w:szCs w:val="28"/>
          <w:lang w:val="uk-UA"/>
        </w:rPr>
        <w:t>у</w:t>
      </w:r>
      <w:r w:rsidRPr="00703D12">
        <w:rPr>
          <w:rFonts w:ascii="Times New Roman" w:hAnsi="Times New Roman"/>
          <w:sz w:val="28"/>
          <w:szCs w:val="28"/>
          <w:lang w:val="uk-UA"/>
        </w:rPr>
        <w:t xml:space="preserve"> Полтавської області від 23.01.2017</w:t>
      </w:r>
      <w:r>
        <w:rPr>
          <w:rFonts w:ascii="Times New Roman" w:hAnsi="Times New Roman"/>
          <w:sz w:val="28"/>
          <w:szCs w:val="28"/>
          <w:lang w:val="uk-UA"/>
        </w:rPr>
        <w:t xml:space="preserve"> </w:t>
      </w:r>
      <w:r w:rsidRPr="00703D12">
        <w:rPr>
          <w:rFonts w:ascii="Times New Roman" w:hAnsi="Times New Roman"/>
          <w:sz w:val="28"/>
          <w:szCs w:val="28"/>
          <w:lang w:val="uk-UA"/>
        </w:rPr>
        <w:t>р. у справі № 904/4867/16 [Електронний ресурс]. – Режим доступу : http://www.reyestr.court.gov.ua/Review/64263803</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81"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 xml:space="preserve">Фурса С. Я. Окреме провадження у цивільному процесі України [Текст] </w:t>
      </w:r>
      <w:r>
        <w:rPr>
          <w:rFonts w:ascii="Times New Roman" w:hAnsi="Times New Roman"/>
          <w:sz w:val="28"/>
          <w:szCs w:val="28"/>
          <w:lang w:val="uk-UA"/>
        </w:rPr>
        <w:t xml:space="preserve">: </w:t>
      </w:r>
      <w:r w:rsidRPr="00703D12">
        <w:rPr>
          <w:rFonts w:ascii="Times New Roman" w:hAnsi="Times New Roman"/>
          <w:sz w:val="28"/>
          <w:szCs w:val="28"/>
          <w:lang w:val="uk-UA"/>
        </w:rPr>
        <w:t>навч. посіб. / С.Я. Фурса – К.: Поліграф. ц</w:t>
      </w:r>
      <w:r>
        <w:rPr>
          <w:rFonts w:ascii="Times New Roman" w:hAnsi="Times New Roman"/>
          <w:sz w:val="28"/>
          <w:szCs w:val="28"/>
          <w:lang w:val="uk-UA"/>
        </w:rPr>
        <w:t xml:space="preserve">ентр Київського ун-ту, 1999. – </w:t>
      </w:r>
      <w:r w:rsidRPr="00703D12">
        <w:rPr>
          <w:rFonts w:ascii="Times New Roman" w:hAnsi="Times New Roman"/>
          <w:sz w:val="28"/>
          <w:szCs w:val="28"/>
          <w:lang w:val="uk-UA"/>
        </w:rPr>
        <w:t>347 с.</w:t>
      </w:r>
    </w:p>
    <w:p w14:paraId="04D4E882"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Штефан М. Й. Цивільне процесуальне право України [Електронний ресурс]</w:t>
      </w:r>
      <w:r>
        <w:rPr>
          <w:rFonts w:ascii="Times New Roman" w:hAnsi="Times New Roman"/>
          <w:sz w:val="28"/>
          <w:szCs w:val="28"/>
          <w:lang w:val="uk-UA"/>
        </w:rPr>
        <w:t xml:space="preserve"> </w:t>
      </w:r>
      <w:r w:rsidRPr="00703D12">
        <w:rPr>
          <w:rFonts w:ascii="Times New Roman" w:hAnsi="Times New Roman"/>
          <w:sz w:val="28"/>
          <w:szCs w:val="28"/>
          <w:lang w:val="uk-UA"/>
        </w:rPr>
        <w:t>: Академічний курс: підруч. – К.: Концерн «Видавничий Дім «Ін Юре», 2005.</w:t>
      </w:r>
      <w:r>
        <w:rPr>
          <w:rFonts w:ascii="Times New Roman" w:hAnsi="Times New Roman"/>
          <w:sz w:val="28"/>
          <w:szCs w:val="28"/>
          <w:lang w:val="uk-UA"/>
        </w:rPr>
        <w:t xml:space="preserve"> </w:t>
      </w:r>
      <w:r w:rsidRPr="00703D12">
        <w:rPr>
          <w:rFonts w:ascii="Times New Roman" w:hAnsi="Times New Roman"/>
          <w:sz w:val="28"/>
          <w:szCs w:val="28"/>
          <w:lang w:val="uk-UA"/>
        </w:rPr>
        <w:t>– 624 с. – Режим доступу : http://www.twirpx.com/file/1848809/</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83"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 xml:space="preserve">Гончаренка В. Г. Експертизи у судовій практиці [Текст] /         </w:t>
      </w:r>
      <w:r>
        <w:rPr>
          <w:rFonts w:ascii="Times New Roman" w:hAnsi="Times New Roman"/>
          <w:sz w:val="28"/>
          <w:szCs w:val="28"/>
          <w:lang w:val="uk-UA"/>
        </w:rPr>
        <w:t xml:space="preserve">             В. Г. Гончаренка. </w:t>
      </w:r>
      <w:r w:rsidRPr="00703D12">
        <w:rPr>
          <w:rFonts w:ascii="Times New Roman" w:hAnsi="Times New Roman"/>
          <w:sz w:val="28"/>
          <w:szCs w:val="28"/>
          <w:lang w:val="uk-UA"/>
        </w:rPr>
        <w:t>–</w:t>
      </w:r>
      <w:r>
        <w:rPr>
          <w:rFonts w:ascii="Times New Roman" w:hAnsi="Times New Roman"/>
          <w:sz w:val="28"/>
          <w:szCs w:val="28"/>
          <w:lang w:val="uk-UA"/>
        </w:rPr>
        <w:t xml:space="preserve"> К.: Юрінком Інтер,</w:t>
      </w:r>
      <w:r w:rsidRPr="00703D12">
        <w:rPr>
          <w:rFonts w:ascii="Times New Roman" w:hAnsi="Times New Roman"/>
          <w:sz w:val="28"/>
          <w:szCs w:val="28"/>
          <w:lang w:val="uk-UA"/>
        </w:rPr>
        <w:t xml:space="preserve"> 2004. – 388 с.</w:t>
      </w:r>
    </w:p>
    <w:p w14:paraId="04D4E884"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Смирнова Ю.О. Некомпетентність як підстава для відводу у господарському судочинстві [Електронний ресурс] / Ю. О. Смирнова // Матеріали 71-ї наукової конференції професорсько-викладацького складу економіко-правового факультету Одеського національного університету імені І. І. Мечникова, 23-25 листопада 2016 р</w:t>
      </w:r>
      <w:r>
        <w:rPr>
          <w:rFonts w:ascii="Times New Roman" w:hAnsi="Times New Roman"/>
          <w:sz w:val="28"/>
          <w:szCs w:val="28"/>
          <w:lang w:val="uk-UA"/>
        </w:rPr>
        <w:t>.,</w:t>
      </w:r>
      <w:r w:rsidRPr="00703D12">
        <w:rPr>
          <w:rFonts w:ascii="Times New Roman" w:hAnsi="Times New Roman"/>
          <w:sz w:val="28"/>
          <w:szCs w:val="28"/>
          <w:lang w:val="uk-UA"/>
        </w:rPr>
        <w:t xml:space="preserve"> м. Одеса : [збірник] / ОНУ ім.</w:t>
      </w:r>
      <w:r>
        <w:rPr>
          <w:rFonts w:ascii="Times New Roman" w:hAnsi="Times New Roman"/>
          <w:sz w:val="28"/>
          <w:szCs w:val="28"/>
          <w:lang w:val="uk-UA"/>
        </w:rPr>
        <w:t>І.І. Мечникова</w:t>
      </w:r>
      <w:r w:rsidRPr="00703D12">
        <w:rPr>
          <w:rFonts w:ascii="Times New Roman" w:hAnsi="Times New Roman"/>
          <w:sz w:val="28"/>
          <w:szCs w:val="28"/>
          <w:lang w:val="uk-UA"/>
        </w:rPr>
        <w:t>; відп. ред. О. О. Нігреєва. –</w:t>
      </w:r>
      <w:r>
        <w:rPr>
          <w:rFonts w:ascii="Times New Roman" w:hAnsi="Times New Roman"/>
          <w:sz w:val="28"/>
          <w:szCs w:val="28"/>
          <w:lang w:val="uk-UA"/>
        </w:rPr>
        <w:t xml:space="preserve"> Одеса : Астропринт, 2016. – С.</w:t>
      </w:r>
      <w:r w:rsidRPr="00703D12">
        <w:rPr>
          <w:rFonts w:ascii="Times New Roman" w:hAnsi="Times New Roman"/>
          <w:sz w:val="28"/>
          <w:szCs w:val="28"/>
          <w:lang w:val="uk-UA"/>
        </w:rPr>
        <w:t>129-131. – Режим доступу: http://liber.onu.edu.ua:8080/bitstream/123456789/9064/1/129-131.pdf</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85"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 xml:space="preserve">Про деякі питання практики призначення судової експертизи [Електронний ресурс] : Постанова Пленуму Вищого господарського суду </w:t>
      </w:r>
      <w:r w:rsidRPr="00703D12">
        <w:rPr>
          <w:rFonts w:ascii="Times New Roman" w:hAnsi="Times New Roman"/>
          <w:sz w:val="28"/>
          <w:szCs w:val="28"/>
          <w:lang w:val="uk-UA"/>
        </w:rPr>
        <w:lastRenderedPageBreak/>
        <w:t>України від 23.03.2012 р</w:t>
      </w:r>
      <w:r>
        <w:rPr>
          <w:rFonts w:ascii="Times New Roman" w:hAnsi="Times New Roman"/>
          <w:sz w:val="28"/>
          <w:szCs w:val="28"/>
          <w:lang w:val="uk-UA"/>
        </w:rPr>
        <w:t>.</w:t>
      </w:r>
      <w:r w:rsidRPr="00703D12">
        <w:rPr>
          <w:rFonts w:ascii="Times New Roman" w:hAnsi="Times New Roman"/>
          <w:sz w:val="28"/>
          <w:szCs w:val="28"/>
          <w:lang w:val="uk-UA"/>
        </w:rPr>
        <w:t xml:space="preserve"> № 4 (зі змінами станом на 10.07.2014 р</w:t>
      </w:r>
      <w:r>
        <w:rPr>
          <w:rFonts w:ascii="Times New Roman" w:hAnsi="Times New Roman"/>
          <w:sz w:val="28"/>
          <w:szCs w:val="28"/>
          <w:lang w:val="uk-UA"/>
        </w:rPr>
        <w:t>.</w:t>
      </w:r>
      <w:r w:rsidRPr="00703D12">
        <w:rPr>
          <w:rFonts w:ascii="Times New Roman" w:hAnsi="Times New Roman"/>
          <w:sz w:val="28"/>
          <w:szCs w:val="28"/>
          <w:lang w:val="uk-UA"/>
        </w:rPr>
        <w:t>)</w:t>
      </w:r>
      <w:r>
        <w:rPr>
          <w:rFonts w:ascii="Times New Roman" w:hAnsi="Times New Roman"/>
          <w:sz w:val="28"/>
          <w:szCs w:val="28"/>
          <w:lang w:val="uk-UA"/>
        </w:rPr>
        <w:t>.</w:t>
      </w:r>
      <w:r w:rsidRPr="00703D12">
        <w:rPr>
          <w:rFonts w:ascii="Times New Roman" w:hAnsi="Times New Roman"/>
          <w:sz w:val="28"/>
          <w:szCs w:val="28"/>
          <w:lang w:val="uk-UA"/>
        </w:rPr>
        <w:t xml:space="preserve"> – Режим доступу : http://zakon2.rada.gov.ua/laws/show/v0004600-12</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86"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 xml:space="preserve">Про судову експертизу [Електронний ресурс] : </w:t>
      </w:r>
      <w:r>
        <w:rPr>
          <w:rFonts w:ascii="Times New Roman" w:hAnsi="Times New Roman"/>
          <w:sz w:val="28"/>
          <w:szCs w:val="28"/>
          <w:lang w:val="uk-UA"/>
        </w:rPr>
        <w:t xml:space="preserve">Закон України від </w:t>
      </w:r>
      <w:r w:rsidRPr="007D5914">
        <w:rPr>
          <w:rFonts w:ascii="Times New Roman" w:hAnsi="Times New Roman"/>
          <w:sz w:val="28"/>
          <w:szCs w:val="28"/>
          <w:bdr w:val="none" w:sz="0" w:space="0" w:color="auto" w:frame="1"/>
          <w:shd w:val="clear" w:color="auto" w:fill="FFFFFF"/>
        </w:rPr>
        <w:t>25.02.1994</w:t>
      </w:r>
      <w:r w:rsidRPr="007D5914">
        <w:rPr>
          <w:rStyle w:val="apple-converted-space"/>
          <w:rFonts w:ascii="Times New Roman" w:hAnsi="Times New Roman"/>
          <w:sz w:val="28"/>
          <w:szCs w:val="28"/>
          <w:shd w:val="clear" w:color="auto" w:fill="FFFFFF"/>
        </w:rPr>
        <w:t> </w:t>
      </w:r>
      <w:r>
        <w:rPr>
          <w:rStyle w:val="apple-converted-space"/>
          <w:rFonts w:ascii="Times New Roman" w:hAnsi="Times New Roman"/>
          <w:sz w:val="28"/>
          <w:szCs w:val="28"/>
          <w:shd w:val="clear" w:color="auto" w:fill="FFFFFF"/>
          <w:lang w:val="uk-UA"/>
        </w:rPr>
        <w:t xml:space="preserve">р. </w:t>
      </w:r>
      <w:r w:rsidRPr="007D5914">
        <w:rPr>
          <w:rFonts w:ascii="Times New Roman" w:hAnsi="Times New Roman"/>
          <w:sz w:val="28"/>
          <w:szCs w:val="28"/>
          <w:shd w:val="clear" w:color="auto" w:fill="FFFFFF"/>
        </w:rPr>
        <w:t>№</w:t>
      </w:r>
      <w:r w:rsidRPr="007D5914">
        <w:rPr>
          <w:rStyle w:val="apple-converted-space"/>
          <w:rFonts w:ascii="Times New Roman" w:hAnsi="Times New Roman"/>
          <w:sz w:val="28"/>
          <w:szCs w:val="28"/>
          <w:shd w:val="clear" w:color="auto" w:fill="FFFFFF"/>
        </w:rPr>
        <w:t> </w:t>
      </w:r>
      <w:r w:rsidRPr="007D5914">
        <w:rPr>
          <w:rFonts w:ascii="Times New Roman" w:hAnsi="Times New Roman"/>
          <w:bCs/>
          <w:sz w:val="28"/>
          <w:szCs w:val="28"/>
          <w:bdr w:val="none" w:sz="0" w:space="0" w:color="auto" w:frame="1"/>
          <w:shd w:val="clear" w:color="auto" w:fill="FFFFFF"/>
        </w:rPr>
        <w:t>4038-XII</w:t>
      </w:r>
      <w:r w:rsidRPr="007D5914">
        <w:rPr>
          <w:rFonts w:ascii="Times New Roman" w:hAnsi="Times New Roman"/>
          <w:sz w:val="28"/>
          <w:szCs w:val="28"/>
          <w:lang w:val="uk-UA"/>
        </w:rPr>
        <w:t xml:space="preserve"> </w:t>
      </w:r>
      <w:r w:rsidRPr="00703D12">
        <w:rPr>
          <w:rFonts w:ascii="Times New Roman" w:hAnsi="Times New Roman"/>
          <w:sz w:val="28"/>
          <w:szCs w:val="28"/>
          <w:lang w:val="uk-UA"/>
        </w:rPr>
        <w:t>(зі змінами станом на 01.01.2017</w:t>
      </w:r>
      <w:r>
        <w:rPr>
          <w:rFonts w:ascii="Times New Roman" w:hAnsi="Times New Roman"/>
          <w:sz w:val="28"/>
          <w:szCs w:val="28"/>
          <w:lang w:val="uk-UA"/>
        </w:rPr>
        <w:t xml:space="preserve"> </w:t>
      </w:r>
      <w:r w:rsidRPr="00703D12">
        <w:rPr>
          <w:rFonts w:ascii="Times New Roman" w:hAnsi="Times New Roman"/>
          <w:sz w:val="28"/>
          <w:szCs w:val="28"/>
          <w:lang w:val="uk-UA"/>
        </w:rPr>
        <w:t>р</w:t>
      </w:r>
      <w:r>
        <w:rPr>
          <w:rFonts w:ascii="Times New Roman" w:hAnsi="Times New Roman"/>
          <w:sz w:val="28"/>
          <w:szCs w:val="28"/>
          <w:lang w:val="uk-UA"/>
        </w:rPr>
        <w:t>.</w:t>
      </w:r>
      <w:r w:rsidRPr="00703D12">
        <w:rPr>
          <w:rFonts w:ascii="Times New Roman" w:hAnsi="Times New Roman"/>
          <w:sz w:val="28"/>
          <w:szCs w:val="28"/>
          <w:lang w:val="uk-UA"/>
        </w:rPr>
        <w:t>)</w:t>
      </w:r>
      <w:r>
        <w:rPr>
          <w:rFonts w:ascii="Times New Roman" w:hAnsi="Times New Roman"/>
          <w:sz w:val="28"/>
          <w:szCs w:val="28"/>
          <w:lang w:val="uk-UA"/>
        </w:rPr>
        <w:t xml:space="preserve"> </w:t>
      </w:r>
      <w:r w:rsidRPr="007D5914">
        <w:rPr>
          <w:rFonts w:ascii="Times New Roman" w:hAnsi="Times New Roman"/>
          <w:sz w:val="28"/>
          <w:szCs w:val="28"/>
          <w:lang w:val="uk-UA"/>
        </w:rPr>
        <w:t xml:space="preserve">// </w:t>
      </w:r>
      <w:r w:rsidRPr="00703D12">
        <w:rPr>
          <w:rFonts w:ascii="Times New Roman" w:hAnsi="Times New Roman"/>
          <w:sz w:val="28"/>
          <w:szCs w:val="28"/>
          <w:lang w:val="uk-UA"/>
        </w:rPr>
        <w:t>Відомості Верховної Ради України</w:t>
      </w:r>
      <w:r>
        <w:rPr>
          <w:rFonts w:ascii="Times New Roman" w:hAnsi="Times New Roman"/>
          <w:sz w:val="28"/>
          <w:szCs w:val="28"/>
          <w:lang w:val="uk-UA"/>
        </w:rPr>
        <w:t xml:space="preserve">. </w:t>
      </w:r>
      <w:r w:rsidRPr="00703D12">
        <w:rPr>
          <w:rFonts w:ascii="Times New Roman" w:hAnsi="Times New Roman"/>
          <w:sz w:val="28"/>
          <w:szCs w:val="28"/>
          <w:lang w:val="uk-UA"/>
        </w:rPr>
        <w:t>– 1994</w:t>
      </w:r>
      <w:r>
        <w:rPr>
          <w:rFonts w:ascii="Times New Roman" w:hAnsi="Times New Roman"/>
          <w:sz w:val="28"/>
          <w:szCs w:val="28"/>
          <w:lang w:val="uk-UA"/>
        </w:rPr>
        <w:t xml:space="preserve">. </w:t>
      </w:r>
      <w:r w:rsidRPr="00703D12">
        <w:rPr>
          <w:rFonts w:ascii="Times New Roman" w:hAnsi="Times New Roman"/>
          <w:sz w:val="28"/>
          <w:szCs w:val="28"/>
          <w:lang w:val="uk-UA"/>
        </w:rPr>
        <w:t>–</w:t>
      </w:r>
      <w:r>
        <w:rPr>
          <w:rFonts w:ascii="Times New Roman" w:hAnsi="Times New Roman"/>
          <w:sz w:val="28"/>
          <w:szCs w:val="28"/>
          <w:lang w:val="uk-UA"/>
        </w:rPr>
        <w:t xml:space="preserve"> № </w:t>
      </w:r>
      <w:r w:rsidRPr="00703D12">
        <w:rPr>
          <w:rFonts w:ascii="Times New Roman" w:hAnsi="Times New Roman"/>
          <w:sz w:val="28"/>
          <w:szCs w:val="28"/>
          <w:lang w:val="uk-UA"/>
        </w:rPr>
        <w:t>28</w:t>
      </w:r>
      <w:r>
        <w:rPr>
          <w:rFonts w:ascii="Times New Roman" w:hAnsi="Times New Roman"/>
          <w:sz w:val="28"/>
          <w:szCs w:val="28"/>
          <w:lang w:val="uk-UA"/>
        </w:rPr>
        <w:t xml:space="preserve">. </w:t>
      </w:r>
      <w:r w:rsidRPr="00703D12">
        <w:rPr>
          <w:rFonts w:ascii="Times New Roman" w:hAnsi="Times New Roman"/>
          <w:sz w:val="28"/>
          <w:szCs w:val="28"/>
          <w:lang w:val="uk-UA"/>
        </w:rPr>
        <w:t>– Ст.</w:t>
      </w:r>
      <w:r>
        <w:rPr>
          <w:rFonts w:ascii="Times New Roman" w:hAnsi="Times New Roman"/>
          <w:sz w:val="28"/>
          <w:szCs w:val="28"/>
          <w:lang w:val="uk-UA"/>
        </w:rPr>
        <w:t xml:space="preserve"> </w:t>
      </w:r>
      <w:r w:rsidRPr="00703D12">
        <w:rPr>
          <w:rFonts w:ascii="Times New Roman" w:hAnsi="Times New Roman"/>
          <w:sz w:val="28"/>
          <w:szCs w:val="28"/>
          <w:lang w:val="uk-UA"/>
        </w:rPr>
        <w:t>232</w:t>
      </w:r>
      <w:r>
        <w:rPr>
          <w:rFonts w:ascii="Times New Roman" w:hAnsi="Times New Roman"/>
          <w:sz w:val="28"/>
          <w:szCs w:val="28"/>
          <w:lang w:val="uk-UA"/>
        </w:rPr>
        <w:t>.</w:t>
      </w:r>
      <w:r w:rsidRPr="00703D12">
        <w:rPr>
          <w:rFonts w:ascii="Times New Roman" w:hAnsi="Times New Roman"/>
          <w:sz w:val="28"/>
          <w:szCs w:val="28"/>
          <w:lang w:val="uk-UA"/>
        </w:rPr>
        <w:t xml:space="preserve"> – Режим доступу: http://zakon2.rada.gov.ua/laws/show/4038-12</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87"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Одеського апеляційного господарського суду від 17.11.2015р. у справі № 916/3644/13 [Електронний ресурс]. – Режим доступу: http://www.reyestr.court.gov.ua/Review/53489530</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88"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Ухвала Дніпропетровського апеляційного господарського суду від 08.09.2016</w:t>
      </w:r>
      <w:r>
        <w:rPr>
          <w:rFonts w:ascii="Times New Roman" w:hAnsi="Times New Roman"/>
          <w:sz w:val="28"/>
          <w:szCs w:val="28"/>
          <w:lang w:val="uk-UA"/>
        </w:rPr>
        <w:t xml:space="preserve"> </w:t>
      </w:r>
      <w:r w:rsidRPr="00703D12">
        <w:rPr>
          <w:rFonts w:ascii="Times New Roman" w:hAnsi="Times New Roman"/>
          <w:sz w:val="28"/>
          <w:szCs w:val="28"/>
          <w:lang w:val="uk-UA"/>
        </w:rPr>
        <w:t>р. у справі № 904/7234/15 [Електронний ресурс]. – Режим доступу: http://www.reyestr.court.gov.ua/Review/61136687</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89" w14:textId="77777777" w:rsidR="008B075B" w:rsidRPr="00703D12" w:rsidRDefault="008B075B" w:rsidP="00457F12">
      <w:pPr>
        <w:pStyle w:val="a5"/>
        <w:numPr>
          <w:ilvl w:val="0"/>
          <w:numId w:val="10"/>
        </w:numPr>
        <w:tabs>
          <w:tab w:val="left" w:pos="1080"/>
        </w:tabs>
        <w:spacing w:after="160" w:line="360" w:lineRule="auto"/>
        <w:ind w:left="0" w:firstLine="720"/>
        <w:jc w:val="both"/>
        <w:rPr>
          <w:rFonts w:ascii="Times New Roman" w:hAnsi="Times New Roman"/>
          <w:sz w:val="28"/>
          <w:szCs w:val="28"/>
          <w:lang w:val="uk-UA"/>
        </w:rPr>
      </w:pPr>
      <w:r w:rsidRPr="00703D12">
        <w:rPr>
          <w:rFonts w:ascii="Times New Roman" w:hAnsi="Times New Roman"/>
          <w:sz w:val="28"/>
          <w:szCs w:val="28"/>
          <w:lang w:val="uk-UA"/>
        </w:rPr>
        <w:t>Положення про експертно-кваліфікаційні комісії та атестацію судових експертів [Електронний ресурс] : Затв</w:t>
      </w:r>
      <w:r>
        <w:rPr>
          <w:rFonts w:ascii="Times New Roman" w:hAnsi="Times New Roman"/>
          <w:sz w:val="28"/>
          <w:szCs w:val="28"/>
          <w:lang w:val="uk-UA"/>
        </w:rPr>
        <w:t>.</w:t>
      </w:r>
      <w:r w:rsidRPr="00703D12">
        <w:rPr>
          <w:rFonts w:ascii="Times New Roman" w:hAnsi="Times New Roman"/>
          <w:sz w:val="28"/>
          <w:szCs w:val="28"/>
          <w:lang w:val="uk-UA"/>
        </w:rPr>
        <w:t xml:space="preserve"> наказом Міністерства юстиції України від 03.03.2015</w:t>
      </w:r>
      <w:r>
        <w:rPr>
          <w:rFonts w:ascii="Times New Roman" w:hAnsi="Times New Roman"/>
          <w:sz w:val="28"/>
          <w:szCs w:val="28"/>
          <w:lang w:val="uk-UA"/>
        </w:rPr>
        <w:t xml:space="preserve"> </w:t>
      </w:r>
      <w:r w:rsidRPr="00703D12">
        <w:rPr>
          <w:rFonts w:ascii="Times New Roman" w:hAnsi="Times New Roman"/>
          <w:sz w:val="28"/>
          <w:szCs w:val="28"/>
          <w:lang w:val="uk-UA"/>
        </w:rPr>
        <w:t>р</w:t>
      </w:r>
      <w:r>
        <w:rPr>
          <w:rFonts w:ascii="Times New Roman" w:hAnsi="Times New Roman"/>
          <w:sz w:val="28"/>
          <w:szCs w:val="28"/>
          <w:lang w:val="uk-UA"/>
        </w:rPr>
        <w:t>.</w:t>
      </w:r>
      <w:r w:rsidRPr="00703D12">
        <w:rPr>
          <w:rFonts w:ascii="Times New Roman" w:hAnsi="Times New Roman"/>
          <w:sz w:val="28"/>
          <w:szCs w:val="28"/>
          <w:lang w:val="uk-UA"/>
        </w:rPr>
        <w:t xml:space="preserve"> № 301/5 (зі змінами станом на 05.04.2016</w:t>
      </w:r>
      <w:r>
        <w:rPr>
          <w:rFonts w:ascii="Times New Roman" w:hAnsi="Times New Roman"/>
          <w:sz w:val="28"/>
          <w:szCs w:val="28"/>
          <w:lang w:val="uk-UA"/>
        </w:rPr>
        <w:t xml:space="preserve"> </w:t>
      </w:r>
      <w:r w:rsidRPr="00703D12">
        <w:rPr>
          <w:rFonts w:ascii="Times New Roman" w:hAnsi="Times New Roman"/>
          <w:sz w:val="28"/>
          <w:szCs w:val="28"/>
          <w:lang w:val="uk-UA"/>
        </w:rPr>
        <w:t>р</w:t>
      </w:r>
      <w:r>
        <w:rPr>
          <w:rFonts w:ascii="Times New Roman" w:hAnsi="Times New Roman"/>
          <w:sz w:val="28"/>
          <w:szCs w:val="28"/>
          <w:lang w:val="uk-UA"/>
        </w:rPr>
        <w:t>.</w:t>
      </w:r>
      <w:r w:rsidRPr="00703D12">
        <w:rPr>
          <w:rFonts w:ascii="Times New Roman" w:hAnsi="Times New Roman"/>
          <w:sz w:val="28"/>
          <w:szCs w:val="28"/>
          <w:lang w:val="uk-UA"/>
        </w:rPr>
        <w:t>) – Режим доступу : http://zakon3.rada.gov.ua/laws/show/z0249-15</w:t>
      </w:r>
      <w:r>
        <w:rPr>
          <w:rFonts w:ascii="Times New Roman" w:hAnsi="Times New Roman"/>
          <w:sz w:val="28"/>
          <w:szCs w:val="28"/>
          <w:lang w:val="uk-UA"/>
        </w:rPr>
        <w:t>.</w:t>
      </w:r>
      <w:r w:rsidRPr="00703D12">
        <w:rPr>
          <w:rFonts w:ascii="Times New Roman" w:hAnsi="Times New Roman"/>
          <w:sz w:val="28"/>
          <w:szCs w:val="28"/>
          <w:lang w:val="uk-UA"/>
        </w:rPr>
        <w:t xml:space="preserve"> – Назва з екрана.</w:t>
      </w:r>
    </w:p>
    <w:p w14:paraId="04D4E88A" w14:textId="77777777" w:rsidR="008B075B" w:rsidRPr="00703D12" w:rsidRDefault="008B075B" w:rsidP="00202026">
      <w:pPr>
        <w:spacing w:after="0" w:line="360" w:lineRule="auto"/>
        <w:ind w:firstLine="567"/>
        <w:jc w:val="both"/>
        <w:rPr>
          <w:rFonts w:ascii="Times New Roman" w:hAnsi="Times New Roman"/>
          <w:sz w:val="28"/>
          <w:szCs w:val="28"/>
          <w:lang w:val="uk-UA"/>
        </w:rPr>
      </w:pPr>
    </w:p>
    <w:sectPr w:rsidR="008B075B" w:rsidRPr="00703D12" w:rsidSect="008428CC">
      <w:headerReference w:type="even" r:id="rId14"/>
      <w:headerReference w:type="default" r:id="rId15"/>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D4E88D" w14:textId="77777777" w:rsidR="008B075B" w:rsidRDefault="008B075B">
      <w:r>
        <w:separator/>
      </w:r>
    </w:p>
  </w:endnote>
  <w:endnote w:type="continuationSeparator" w:id="0">
    <w:p w14:paraId="04D4E88E" w14:textId="77777777" w:rsidR="008B075B" w:rsidRDefault="008B07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D4E88B" w14:textId="77777777" w:rsidR="008B075B" w:rsidRDefault="008B075B">
      <w:r>
        <w:separator/>
      </w:r>
    </w:p>
  </w:footnote>
  <w:footnote w:type="continuationSeparator" w:id="0">
    <w:p w14:paraId="04D4E88C" w14:textId="77777777" w:rsidR="008B075B" w:rsidRDefault="008B07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D4E88F" w14:textId="77777777" w:rsidR="008B075B" w:rsidRDefault="008B075B" w:rsidP="00E44836">
    <w:pPr>
      <w:pStyle w:val="af5"/>
      <w:framePr w:wrap="around" w:vAnchor="text" w:hAnchor="margin" w:xAlign="right" w:y="1"/>
      <w:rPr>
        <w:rStyle w:val="af7"/>
      </w:rPr>
    </w:pPr>
    <w:r>
      <w:rPr>
        <w:rStyle w:val="af7"/>
      </w:rPr>
      <w:fldChar w:fldCharType="begin"/>
    </w:r>
    <w:r>
      <w:rPr>
        <w:rStyle w:val="af7"/>
      </w:rPr>
      <w:instrText xml:space="preserve">PAGE  </w:instrText>
    </w:r>
    <w:r>
      <w:rPr>
        <w:rStyle w:val="af7"/>
      </w:rPr>
      <w:fldChar w:fldCharType="end"/>
    </w:r>
  </w:p>
  <w:p w14:paraId="04D4E890" w14:textId="77777777" w:rsidR="008B075B" w:rsidRDefault="008B075B" w:rsidP="008428CC">
    <w:pPr>
      <w:pStyle w:val="af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D4E891" w14:textId="4AA3E5ED" w:rsidR="008B075B" w:rsidRDefault="00760982">
    <w:pPr>
      <w:pStyle w:val="af5"/>
      <w:jc w:val="right"/>
    </w:pPr>
    <w:r>
      <w:fldChar w:fldCharType="begin"/>
    </w:r>
    <w:r>
      <w:instrText>PAGE   \* MERGEFORMAT</w:instrText>
    </w:r>
    <w:r>
      <w:fldChar w:fldCharType="separate"/>
    </w:r>
    <w:r w:rsidR="00C12C13">
      <w:rPr>
        <w:noProof/>
      </w:rPr>
      <w:t>22</w:t>
    </w:r>
    <w:r>
      <w:rPr>
        <w:noProof/>
      </w:rPr>
      <w:fldChar w:fldCharType="end"/>
    </w:r>
  </w:p>
  <w:p w14:paraId="04D4E892" w14:textId="77777777" w:rsidR="008B075B" w:rsidRDefault="008B075B" w:rsidP="008428CC">
    <w:pPr>
      <w:pStyle w:val="af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6C768C"/>
    <w:multiLevelType w:val="hybridMultilevel"/>
    <w:tmpl w:val="BE4276F0"/>
    <w:lvl w:ilvl="0" w:tplc="C0FAB664">
      <w:start w:val="1"/>
      <w:numFmt w:val="decimal"/>
      <w:lvlText w:val="%1)"/>
      <w:lvlJc w:val="left"/>
      <w:pPr>
        <w:ind w:left="855" w:hanging="360"/>
      </w:pPr>
      <w:rPr>
        <w:rFonts w:cs="Times New Roman" w:hint="default"/>
      </w:rPr>
    </w:lvl>
    <w:lvl w:ilvl="1" w:tplc="04220019" w:tentative="1">
      <w:start w:val="1"/>
      <w:numFmt w:val="lowerLetter"/>
      <w:lvlText w:val="%2."/>
      <w:lvlJc w:val="left"/>
      <w:pPr>
        <w:ind w:left="1575" w:hanging="360"/>
      </w:pPr>
      <w:rPr>
        <w:rFonts w:cs="Times New Roman"/>
      </w:rPr>
    </w:lvl>
    <w:lvl w:ilvl="2" w:tplc="0422001B" w:tentative="1">
      <w:start w:val="1"/>
      <w:numFmt w:val="lowerRoman"/>
      <w:lvlText w:val="%3."/>
      <w:lvlJc w:val="right"/>
      <w:pPr>
        <w:ind w:left="2295" w:hanging="180"/>
      </w:pPr>
      <w:rPr>
        <w:rFonts w:cs="Times New Roman"/>
      </w:rPr>
    </w:lvl>
    <w:lvl w:ilvl="3" w:tplc="0422000F" w:tentative="1">
      <w:start w:val="1"/>
      <w:numFmt w:val="decimal"/>
      <w:lvlText w:val="%4."/>
      <w:lvlJc w:val="left"/>
      <w:pPr>
        <w:ind w:left="3015" w:hanging="360"/>
      </w:pPr>
      <w:rPr>
        <w:rFonts w:cs="Times New Roman"/>
      </w:rPr>
    </w:lvl>
    <w:lvl w:ilvl="4" w:tplc="04220019" w:tentative="1">
      <w:start w:val="1"/>
      <w:numFmt w:val="lowerLetter"/>
      <w:lvlText w:val="%5."/>
      <w:lvlJc w:val="left"/>
      <w:pPr>
        <w:ind w:left="3735" w:hanging="360"/>
      </w:pPr>
      <w:rPr>
        <w:rFonts w:cs="Times New Roman"/>
      </w:rPr>
    </w:lvl>
    <w:lvl w:ilvl="5" w:tplc="0422001B" w:tentative="1">
      <w:start w:val="1"/>
      <w:numFmt w:val="lowerRoman"/>
      <w:lvlText w:val="%6."/>
      <w:lvlJc w:val="right"/>
      <w:pPr>
        <w:ind w:left="4455" w:hanging="180"/>
      </w:pPr>
      <w:rPr>
        <w:rFonts w:cs="Times New Roman"/>
      </w:rPr>
    </w:lvl>
    <w:lvl w:ilvl="6" w:tplc="0422000F" w:tentative="1">
      <w:start w:val="1"/>
      <w:numFmt w:val="decimal"/>
      <w:lvlText w:val="%7."/>
      <w:lvlJc w:val="left"/>
      <w:pPr>
        <w:ind w:left="5175" w:hanging="360"/>
      </w:pPr>
      <w:rPr>
        <w:rFonts w:cs="Times New Roman"/>
      </w:rPr>
    </w:lvl>
    <w:lvl w:ilvl="7" w:tplc="04220019" w:tentative="1">
      <w:start w:val="1"/>
      <w:numFmt w:val="lowerLetter"/>
      <w:lvlText w:val="%8."/>
      <w:lvlJc w:val="left"/>
      <w:pPr>
        <w:ind w:left="5895" w:hanging="360"/>
      </w:pPr>
      <w:rPr>
        <w:rFonts w:cs="Times New Roman"/>
      </w:rPr>
    </w:lvl>
    <w:lvl w:ilvl="8" w:tplc="0422001B" w:tentative="1">
      <w:start w:val="1"/>
      <w:numFmt w:val="lowerRoman"/>
      <w:lvlText w:val="%9."/>
      <w:lvlJc w:val="right"/>
      <w:pPr>
        <w:ind w:left="6615" w:hanging="180"/>
      </w:pPr>
      <w:rPr>
        <w:rFonts w:cs="Times New Roman"/>
      </w:rPr>
    </w:lvl>
  </w:abstractNum>
  <w:abstractNum w:abstractNumId="1">
    <w:nsid w:val="1E4A436B"/>
    <w:multiLevelType w:val="hybridMultilevel"/>
    <w:tmpl w:val="63DEB39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
    <w:nsid w:val="23EA7A24"/>
    <w:multiLevelType w:val="hybridMultilevel"/>
    <w:tmpl w:val="3E20DE3C"/>
    <w:lvl w:ilvl="0" w:tplc="5F9C5368">
      <w:numFmt w:val="bullet"/>
      <w:lvlText w:val="–"/>
      <w:lvlJc w:val="left"/>
      <w:pPr>
        <w:ind w:left="855" w:hanging="360"/>
      </w:pPr>
      <w:rPr>
        <w:rFonts w:ascii="Times New Roman" w:eastAsia="Times New Roman" w:hAnsi="Times New Roman" w:hint="default"/>
      </w:rPr>
    </w:lvl>
    <w:lvl w:ilvl="1" w:tplc="04220003" w:tentative="1">
      <w:start w:val="1"/>
      <w:numFmt w:val="bullet"/>
      <w:lvlText w:val="o"/>
      <w:lvlJc w:val="left"/>
      <w:pPr>
        <w:ind w:left="1575" w:hanging="360"/>
      </w:pPr>
      <w:rPr>
        <w:rFonts w:ascii="Courier New" w:hAnsi="Courier New" w:hint="default"/>
      </w:rPr>
    </w:lvl>
    <w:lvl w:ilvl="2" w:tplc="04220005" w:tentative="1">
      <w:start w:val="1"/>
      <w:numFmt w:val="bullet"/>
      <w:lvlText w:val=""/>
      <w:lvlJc w:val="left"/>
      <w:pPr>
        <w:ind w:left="2295" w:hanging="360"/>
      </w:pPr>
      <w:rPr>
        <w:rFonts w:ascii="Wingdings" w:hAnsi="Wingdings" w:hint="default"/>
      </w:rPr>
    </w:lvl>
    <w:lvl w:ilvl="3" w:tplc="04220001" w:tentative="1">
      <w:start w:val="1"/>
      <w:numFmt w:val="bullet"/>
      <w:lvlText w:val=""/>
      <w:lvlJc w:val="left"/>
      <w:pPr>
        <w:ind w:left="3015" w:hanging="360"/>
      </w:pPr>
      <w:rPr>
        <w:rFonts w:ascii="Symbol" w:hAnsi="Symbol" w:hint="default"/>
      </w:rPr>
    </w:lvl>
    <w:lvl w:ilvl="4" w:tplc="04220003" w:tentative="1">
      <w:start w:val="1"/>
      <w:numFmt w:val="bullet"/>
      <w:lvlText w:val="o"/>
      <w:lvlJc w:val="left"/>
      <w:pPr>
        <w:ind w:left="3735" w:hanging="360"/>
      </w:pPr>
      <w:rPr>
        <w:rFonts w:ascii="Courier New" w:hAnsi="Courier New" w:hint="default"/>
      </w:rPr>
    </w:lvl>
    <w:lvl w:ilvl="5" w:tplc="04220005" w:tentative="1">
      <w:start w:val="1"/>
      <w:numFmt w:val="bullet"/>
      <w:lvlText w:val=""/>
      <w:lvlJc w:val="left"/>
      <w:pPr>
        <w:ind w:left="4455" w:hanging="360"/>
      </w:pPr>
      <w:rPr>
        <w:rFonts w:ascii="Wingdings" w:hAnsi="Wingdings" w:hint="default"/>
      </w:rPr>
    </w:lvl>
    <w:lvl w:ilvl="6" w:tplc="04220001" w:tentative="1">
      <w:start w:val="1"/>
      <w:numFmt w:val="bullet"/>
      <w:lvlText w:val=""/>
      <w:lvlJc w:val="left"/>
      <w:pPr>
        <w:ind w:left="5175" w:hanging="360"/>
      </w:pPr>
      <w:rPr>
        <w:rFonts w:ascii="Symbol" w:hAnsi="Symbol" w:hint="default"/>
      </w:rPr>
    </w:lvl>
    <w:lvl w:ilvl="7" w:tplc="04220003" w:tentative="1">
      <w:start w:val="1"/>
      <w:numFmt w:val="bullet"/>
      <w:lvlText w:val="o"/>
      <w:lvlJc w:val="left"/>
      <w:pPr>
        <w:ind w:left="5895" w:hanging="360"/>
      </w:pPr>
      <w:rPr>
        <w:rFonts w:ascii="Courier New" w:hAnsi="Courier New" w:hint="default"/>
      </w:rPr>
    </w:lvl>
    <w:lvl w:ilvl="8" w:tplc="04220005" w:tentative="1">
      <w:start w:val="1"/>
      <w:numFmt w:val="bullet"/>
      <w:lvlText w:val=""/>
      <w:lvlJc w:val="left"/>
      <w:pPr>
        <w:ind w:left="6615" w:hanging="360"/>
      </w:pPr>
      <w:rPr>
        <w:rFonts w:ascii="Wingdings" w:hAnsi="Wingdings" w:hint="default"/>
      </w:rPr>
    </w:lvl>
  </w:abstractNum>
  <w:abstractNum w:abstractNumId="3">
    <w:nsid w:val="2929565C"/>
    <w:multiLevelType w:val="hybridMultilevel"/>
    <w:tmpl w:val="C9BCE576"/>
    <w:lvl w:ilvl="0" w:tplc="DAB63BFE">
      <w:numFmt w:val="bullet"/>
      <w:lvlText w:val="-"/>
      <w:lvlJc w:val="left"/>
      <w:pPr>
        <w:ind w:left="855" w:hanging="360"/>
      </w:pPr>
      <w:rPr>
        <w:rFonts w:ascii="Times New Roman" w:eastAsia="Times New Roman" w:hAnsi="Times New Roman" w:hint="default"/>
      </w:rPr>
    </w:lvl>
    <w:lvl w:ilvl="1" w:tplc="04220003" w:tentative="1">
      <w:start w:val="1"/>
      <w:numFmt w:val="bullet"/>
      <w:lvlText w:val="o"/>
      <w:lvlJc w:val="left"/>
      <w:pPr>
        <w:ind w:left="1575" w:hanging="360"/>
      </w:pPr>
      <w:rPr>
        <w:rFonts w:ascii="Courier New" w:hAnsi="Courier New" w:hint="default"/>
      </w:rPr>
    </w:lvl>
    <w:lvl w:ilvl="2" w:tplc="04220005" w:tentative="1">
      <w:start w:val="1"/>
      <w:numFmt w:val="bullet"/>
      <w:lvlText w:val=""/>
      <w:lvlJc w:val="left"/>
      <w:pPr>
        <w:ind w:left="2295" w:hanging="360"/>
      </w:pPr>
      <w:rPr>
        <w:rFonts w:ascii="Wingdings" w:hAnsi="Wingdings" w:hint="default"/>
      </w:rPr>
    </w:lvl>
    <w:lvl w:ilvl="3" w:tplc="04220001" w:tentative="1">
      <w:start w:val="1"/>
      <w:numFmt w:val="bullet"/>
      <w:lvlText w:val=""/>
      <w:lvlJc w:val="left"/>
      <w:pPr>
        <w:ind w:left="3015" w:hanging="360"/>
      </w:pPr>
      <w:rPr>
        <w:rFonts w:ascii="Symbol" w:hAnsi="Symbol" w:hint="default"/>
      </w:rPr>
    </w:lvl>
    <w:lvl w:ilvl="4" w:tplc="04220003" w:tentative="1">
      <w:start w:val="1"/>
      <w:numFmt w:val="bullet"/>
      <w:lvlText w:val="o"/>
      <w:lvlJc w:val="left"/>
      <w:pPr>
        <w:ind w:left="3735" w:hanging="360"/>
      </w:pPr>
      <w:rPr>
        <w:rFonts w:ascii="Courier New" w:hAnsi="Courier New" w:hint="default"/>
      </w:rPr>
    </w:lvl>
    <w:lvl w:ilvl="5" w:tplc="04220005" w:tentative="1">
      <w:start w:val="1"/>
      <w:numFmt w:val="bullet"/>
      <w:lvlText w:val=""/>
      <w:lvlJc w:val="left"/>
      <w:pPr>
        <w:ind w:left="4455" w:hanging="360"/>
      </w:pPr>
      <w:rPr>
        <w:rFonts w:ascii="Wingdings" w:hAnsi="Wingdings" w:hint="default"/>
      </w:rPr>
    </w:lvl>
    <w:lvl w:ilvl="6" w:tplc="04220001" w:tentative="1">
      <w:start w:val="1"/>
      <w:numFmt w:val="bullet"/>
      <w:lvlText w:val=""/>
      <w:lvlJc w:val="left"/>
      <w:pPr>
        <w:ind w:left="5175" w:hanging="360"/>
      </w:pPr>
      <w:rPr>
        <w:rFonts w:ascii="Symbol" w:hAnsi="Symbol" w:hint="default"/>
      </w:rPr>
    </w:lvl>
    <w:lvl w:ilvl="7" w:tplc="04220003" w:tentative="1">
      <w:start w:val="1"/>
      <w:numFmt w:val="bullet"/>
      <w:lvlText w:val="o"/>
      <w:lvlJc w:val="left"/>
      <w:pPr>
        <w:ind w:left="5895" w:hanging="360"/>
      </w:pPr>
      <w:rPr>
        <w:rFonts w:ascii="Courier New" w:hAnsi="Courier New" w:hint="default"/>
      </w:rPr>
    </w:lvl>
    <w:lvl w:ilvl="8" w:tplc="04220005" w:tentative="1">
      <w:start w:val="1"/>
      <w:numFmt w:val="bullet"/>
      <w:lvlText w:val=""/>
      <w:lvlJc w:val="left"/>
      <w:pPr>
        <w:ind w:left="6615" w:hanging="360"/>
      </w:pPr>
      <w:rPr>
        <w:rFonts w:ascii="Wingdings" w:hAnsi="Wingdings" w:hint="default"/>
      </w:rPr>
    </w:lvl>
  </w:abstractNum>
  <w:abstractNum w:abstractNumId="4">
    <w:nsid w:val="3B584E68"/>
    <w:multiLevelType w:val="hybridMultilevel"/>
    <w:tmpl w:val="F81879DC"/>
    <w:lvl w:ilvl="0" w:tplc="BDBC655C">
      <w:numFmt w:val="bullet"/>
      <w:lvlText w:val="–"/>
      <w:lvlJc w:val="left"/>
      <w:pPr>
        <w:ind w:left="855" w:hanging="360"/>
      </w:pPr>
      <w:rPr>
        <w:rFonts w:ascii="Times New Roman" w:eastAsia="Times New Roman" w:hAnsi="Times New Roman" w:hint="default"/>
      </w:rPr>
    </w:lvl>
    <w:lvl w:ilvl="1" w:tplc="04220003" w:tentative="1">
      <w:start w:val="1"/>
      <w:numFmt w:val="bullet"/>
      <w:lvlText w:val="o"/>
      <w:lvlJc w:val="left"/>
      <w:pPr>
        <w:ind w:left="1575" w:hanging="360"/>
      </w:pPr>
      <w:rPr>
        <w:rFonts w:ascii="Courier New" w:hAnsi="Courier New" w:hint="default"/>
      </w:rPr>
    </w:lvl>
    <w:lvl w:ilvl="2" w:tplc="04220005" w:tentative="1">
      <w:start w:val="1"/>
      <w:numFmt w:val="bullet"/>
      <w:lvlText w:val=""/>
      <w:lvlJc w:val="left"/>
      <w:pPr>
        <w:ind w:left="2295" w:hanging="360"/>
      </w:pPr>
      <w:rPr>
        <w:rFonts w:ascii="Wingdings" w:hAnsi="Wingdings" w:hint="default"/>
      </w:rPr>
    </w:lvl>
    <w:lvl w:ilvl="3" w:tplc="04220001" w:tentative="1">
      <w:start w:val="1"/>
      <w:numFmt w:val="bullet"/>
      <w:lvlText w:val=""/>
      <w:lvlJc w:val="left"/>
      <w:pPr>
        <w:ind w:left="3015" w:hanging="360"/>
      </w:pPr>
      <w:rPr>
        <w:rFonts w:ascii="Symbol" w:hAnsi="Symbol" w:hint="default"/>
      </w:rPr>
    </w:lvl>
    <w:lvl w:ilvl="4" w:tplc="04220003" w:tentative="1">
      <w:start w:val="1"/>
      <w:numFmt w:val="bullet"/>
      <w:lvlText w:val="o"/>
      <w:lvlJc w:val="left"/>
      <w:pPr>
        <w:ind w:left="3735" w:hanging="360"/>
      </w:pPr>
      <w:rPr>
        <w:rFonts w:ascii="Courier New" w:hAnsi="Courier New" w:hint="default"/>
      </w:rPr>
    </w:lvl>
    <w:lvl w:ilvl="5" w:tplc="04220005" w:tentative="1">
      <w:start w:val="1"/>
      <w:numFmt w:val="bullet"/>
      <w:lvlText w:val=""/>
      <w:lvlJc w:val="left"/>
      <w:pPr>
        <w:ind w:left="4455" w:hanging="360"/>
      </w:pPr>
      <w:rPr>
        <w:rFonts w:ascii="Wingdings" w:hAnsi="Wingdings" w:hint="default"/>
      </w:rPr>
    </w:lvl>
    <w:lvl w:ilvl="6" w:tplc="04220001" w:tentative="1">
      <w:start w:val="1"/>
      <w:numFmt w:val="bullet"/>
      <w:lvlText w:val=""/>
      <w:lvlJc w:val="left"/>
      <w:pPr>
        <w:ind w:left="5175" w:hanging="360"/>
      </w:pPr>
      <w:rPr>
        <w:rFonts w:ascii="Symbol" w:hAnsi="Symbol" w:hint="default"/>
      </w:rPr>
    </w:lvl>
    <w:lvl w:ilvl="7" w:tplc="04220003" w:tentative="1">
      <w:start w:val="1"/>
      <w:numFmt w:val="bullet"/>
      <w:lvlText w:val="o"/>
      <w:lvlJc w:val="left"/>
      <w:pPr>
        <w:ind w:left="5895" w:hanging="360"/>
      </w:pPr>
      <w:rPr>
        <w:rFonts w:ascii="Courier New" w:hAnsi="Courier New" w:hint="default"/>
      </w:rPr>
    </w:lvl>
    <w:lvl w:ilvl="8" w:tplc="04220005" w:tentative="1">
      <w:start w:val="1"/>
      <w:numFmt w:val="bullet"/>
      <w:lvlText w:val=""/>
      <w:lvlJc w:val="left"/>
      <w:pPr>
        <w:ind w:left="6615" w:hanging="360"/>
      </w:pPr>
      <w:rPr>
        <w:rFonts w:ascii="Wingdings" w:hAnsi="Wingdings" w:hint="default"/>
      </w:rPr>
    </w:lvl>
  </w:abstractNum>
  <w:abstractNum w:abstractNumId="5">
    <w:nsid w:val="41CB5DBA"/>
    <w:multiLevelType w:val="multilevel"/>
    <w:tmpl w:val="F8E6290A"/>
    <w:lvl w:ilvl="0">
      <w:start w:val="1"/>
      <w:numFmt w:val="decimal"/>
      <w:lvlText w:val="%1."/>
      <w:lvlJc w:val="left"/>
      <w:rPr>
        <w:rFonts w:ascii="Arial" w:eastAsia="Times New Roman" w:hAnsi="Arial" w:cs="Arial"/>
        <w:b w:val="0"/>
        <w:bCs w:val="0"/>
        <w:i w:val="0"/>
        <w:iCs w:val="0"/>
        <w:smallCaps w:val="0"/>
        <w:strike w:val="0"/>
        <w:color w:val="000000"/>
        <w:spacing w:val="0"/>
        <w:w w:val="100"/>
        <w:position w:val="0"/>
        <w:sz w:val="14"/>
        <w:szCs w:val="14"/>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nsid w:val="47B52CC9"/>
    <w:multiLevelType w:val="multilevel"/>
    <w:tmpl w:val="B5285686"/>
    <w:lvl w:ilvl="0">
      <w:start w:val="1"/>
      <w:numFmt w:val="decimal"/>
      <w:lvlText w:val="%1."/>
      <w:lvlJc w:val="left"/>
      <w:pPr>
        <w:ind w:left="495" w:hanging="495"/>
      </w:pPr>
      <w:rPr>
        <w:rFonts w:cs="Times New Roman" w:hint="default"/>
      </w:rPr>
    </w:lvl>
    <w:lvl w:ilvl="1">
      <w:start w:val="1"/>
      <w:numFmt w:val="decimal"/>
      <w:lvlText w:val="%1.%2."/>
      <w:lvlJc w:val="left"/>
      <w:pPr>
        <w:ind w:left="495" w:hanging="49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nsid w:val="5C957C5B"/>
    <w:multiLevelType w:val="hybridMultilevel"/>
    <w:tmpl w:val="D994B53A"/>
    <w:lvl w:ilvl="0" w:tplc="FB80035A">
      <w:numFmt w:val="bullet"/>
      <w:lvlText w:val="-"/>
      <w:lvlJc w:val="left"/>
      <w:pPr>
        <w:ind w:left="855" w:hanging="360"/>
      </w:pPr>
      <w:rPr>
        <w:rFonts w:ascii="Times New Roman" w:eastAsia="Times New Roman" w:hAnsi="Times New Roman" w:hint="default"/>
      </w:rPr>
    </w:lvl>
    <w:lvl w:ilvl="1" w:tplc="04220003" w:tentative="1">
      <w:start w:val="1"/>
      <w:numFmt w:val="bullet"/>
      <w:lvlText w:val="o"/>
      <w:lvlJc w:val="left"/>
      <w:pPr>
        <w:ind w:left="1575" w:hanging="360"/>
      </w:pPr>
      <w:rPr>
        <w:rFonts w:ascii="Courier New" w:hAnsi="Courier New" w:hint="default"/>
      </w:rPr>
    </w:lvl>
    <w:lvl w:ilvl="2" w:tplc="04220005" w:tentative="1">
      <w:start w:val="1"/>
      <w:numFmt w:val="bullet"/>
      <w:lvlText w:val=""/>
      <w:lvlJc w:val="left"/>
      <w:pPr>
        <w:ind w:left="2295" w:hanging="360"/>
      </w:pPr>
      <w:rPr>
        <w:rFonts w:ascii="Wingdings" w:hAnsi="Wingdings" w:hint="default"/>
      </w:rPr>
    </w:lvl>
    <w:lvl w:ilvl="3" w:tplc="04220001" w:tentative="1">
      <w:start w:val="1"/>
      <w:numFmt w:val="bullet"/>
      <w:lvlText w:val=""/>
      <w:lvlJc w:val="left"/>
      <w:pPr>
        <w:ind w:left="3015" w:hanging="360"/>
      </w:pPr>
      <w:rPr>
        <w:rFonts w:ascii="Symbol" w:hAnsi="Symbol" w:hint="default"/>
      </w:rPr>
    </w:lvl>
    <w:lvl w:ilvl="4" w:tplc="04220003" w:tentative="1">
      <w:start w:val="1"/>
      <w:numFmt w:val="bullet"/>
      <w:lvlText w:val="o"/>
      <w:lvlJc w:val="left"/>
      <w:pPr>
        <w:ind w:left="3735" w:hanging="360"/>
      </w:pPr>
      <w:rPr>
        <w:rFonts w:ascii="Courier New" w:hAnsi="Courier New" w:hint="default"/>
      </w:rPr>
    </w:lvl>
    <w:lvl w:ilvl="5" w:tplc="04220005" w:tentative="1">
      <w:start w:val="1"/>
      <w:numFmt w:val="bullet"/>
      <w:lvlText w:val=""/>
      <w:lvlJc w:val="left"/>
      <w:pPr>
        <w:ind w:left="4455" w:hanging="360"/>
      </w:pPr>
      <w:rPr>
        <w:rFonts w:ascii="Wingdings" w:hAnsi="Wingdings" w:hint="default"/>
      </w:rPr>
    </w:lvl>
    <w:lvl w:ilvl="6" w:tplc="04220001" w:tentative="1">
      <w:start w:val="1"/>
      <w:numFmt w:val="bullet"/>
      <w:lvlText w:val=""/>
      <w:lvlJc w:val="left"/>
      <w:pPr>
        <w:ind w:left="5175" w:hanging="360"/>
      </w:pPr>
      <w:rPr>
        <w:rFonts w:ascii="Symbol" w:hAnsi="Symbol" w:hint="default"/>
      </w:rPr>
    </w:lvl>
    <w:lvl w:ilvl="7" w:tplc="04220003" w:tentative="1">
      <w:start w:val="1"/>
      <w:numFmt w:val="bullet"/>
      <w:lvlText w:val="o"/>
      <w:lvlJc w:val="left"/>
      <w:pPr>
        <w:ind w:left="5895" w:hanging="360"/>
      </w:pPr>
      <w:rPr>
        <w:rFonts w:ascii="Courier New" w:hAnsi="Courier New" w:hint="default"/>
      </w:rPr>
    </w:lvl>
    <w:lvl w:ilvl="8" w:tplc="04220005" w:tentative="1">
      <w:start w:val="1"/>
      <w:numFmt w:val="bullet"/>
      <w:lvlText w:val=""/>
      <w:lvlJc w:val="left"/>
      <w:pPr>
        <w:ind w:left="6615" w:hanging="360"/>
      </w:pPr>
      <w:rPr>
        <w:rFonts w:ascii="Wingdings" w:hAnsi="Wingdings" w:hint="default"/>
      </w:rPr>
    </w:lvl>
  </w:abstractNum>
  <w:abstractNum w:abstractNumId="8">
    <w:nsid w:val="6FC80A9F"/>
    <w:multiLevelType w:val="hybridMultilevel"/>
    <w:tmpl w:val="6890C95E"/>
    <w:lvl w:ilvl="0" w:tplc="0422000D">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
    <w:nsid w:val="75D53F6E"/>
    <w:multiLevelType w:val="hybridMultilevel"/>
    <w:tmpl w:val="5E16CD3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0">
    <w:nsid w:val="7C521F11"/>
    <w:multiLevelType w:val="hybridMultilevel"/>
    <w:tmpl w:val="29CCC876"/>
    <w:lvl w:ilvl="0" w:tplc="08C0F7EE">
      <w:numFmt w:val="bullet"/>
      <w:lvlText w:val="-"/>
      <w:lvlJc w:val="left"/>
      <w:pPr>
        <w:ind w:left="855" w:hanging="360"/>
      </w:pPr>
      <w:rPr>
        <w:rFonts w:ascii="Times New Roman" w:eastAsia="Times New Roman" w:hAnsi="Times New Roman" w:hint="default"/>
      </w:rPr>
    </w:lvl>
    <w:lvl w:ilvl="1" w:tplc="04220003" w:tentative="1">
      <w:start w:val="1"/>
      <w:numFmt w:val="bullet"/>
      <w:lvlText w:val="o"/>
      <w:lvlJc w:val="left"/>
      <w:pPr>
        <w:ind w:left="1575" w:hanging="360"/>
      </w:pPr>
      <w:rPr>
        <w:rFonts w:ascii="Courier New" w:hAnsi="Courier New" w:hint="default"/>
      </w:rPr>
    </w:lvl>
    <w:lvl w:ilvl="2" w:tplc="04220005" w:tentative="1">
      <w:start w:val="1"/>
      <w:numFmt w:val="bullet"/>
      <w:lvlText w:val=""/>
      <w:lvlJc w:val="left"/>
      <w:pPr>
        <w:ind w:left="2295" w:hanging="360"/>
      </w:pPr>
      <w:rPr>
        <w:rFonts w:ascii="Wingdings" w:hAnsi="Wingdings" w:hint="default"/>
      </w:rPr>
    </w:lvl>
    <w:lvl w:ilvl="3" w:tplc="04220001" w:tentative="1">
      <w:start w:val="1"/>
      <w:numFmt w:val="bullet"/>
      <w:lvlText w:val=""/>
      <w:lvlJc w:val="left"/>
      <w:pPr>
        <w:ind w:left="3015" w:hanging="360"/>
      </w:pPr>
      <w:rPr>
        <w:rFonts w:ascii="Symbol" w:hAnsi="Symbol" w:hint="default"/>
      </w:rPr>
    </w:lvl>
    <w:lvl w:ilvl="4" w:tplc="04220003" w:tentative="1">
      <w:start w:val="1"/>
      <w:numFmt w:val="bullet"/>
      <w:lvlText w:val="o"/>
      <w:lvlJc w:val="left"/>
      <w:pPr>
        <w:ind w:left="3735" w:hanging="360"/>
      </w:pPr>
      <w:rPr>
        <w:rFonts w:ascii="Courier New" w:hAnsi="Courier New" w:hint="default"/>
      </w:rPr>
    </w:lvl>
    <w:lvl w:ilvl="5" w:tplc="04220005" w:tentative="1">
      <w:start w:val="1"/>
      <w:numFmt w:val="bullet"/>
      <w:lvlText w:val=""/>
      <w:lvlJc w:val="left"/>
      <w:pPr>
        <w:ind w:left="4455" w:hanging="360"/>
      </w:pPr>
      <w:rPr>
        <w:rFonts w:ascii="Wingdings" w:hAnsi="Wingdings" w:hint="default"/>
      </w:rPr>
    </w:lvl>
    <w:lvl w:ilvl="6" w:tplc="04220001" w:tentative="1">
      <w:start w:val="1"/>
      <w:numFmt w:val="bullet"/>
      <w:lvlText w:val=""/>
      <w:lvlJc w:val="left"/>
      <w:pPr>
        <w:ind w:left="5175" w:hanging="360"/>
      </w:pPr>
      <w:rPr>
        <w:rFonts w:ascii="Symbol" w:hAnsi="Symbol" w:hint="default"/>
      </w:rPr>
    </w:lvl>
    <w:lvl w:ilvl="7" w:tplc="04220003" w:tentative="1">
      <w:start w:val="1"/>
      <w:numFmt w:val="bullet"/>
      <w:lvlText w:val="o"/>
      <w:lvlJc w:val="left"/>
      <w:pPr>
        <w:ind w:left="5895" w:hanging="360"/>
      </w:pPr>
      <w:rPr>
        <w:rFonts w:ascii="Courier New" w:hAnsi="Courier New" w:hint="default"/>
      </w:rPr>
    </w:lvl>
    <w:lvl w:ilvl="8" w:tplc="04220005" w:tentative="1">
      <w:start w:val="1"/>
      <w:numFmt w:val="bullet"/>
      <w:lvlText w:val=""/>
      <w:lvlJc w:val="left"/>
      <w:pPr>
        <w:ind w:left="6615" w:hanging="360"/>
      </w:pPr>
      <w:rPr>
        <w:rFonts w:ascii="Wingdings" w:hAnsi="Wingdings" w:hint="default"/>
      </w:rPr>
    </w:lvl>
  </w:abstractNum>
  <w:num w:numId="1">
    <w:abstractNumId w:val="6"/>
  </w:num>
  <w:num w:numId="2">
    <w:abstractNumId w:val="10"/>
  </w:num>
  <w:num w:numId="3">
    <w:abstractNumId w:val="2"/>
  </w:num>
  <w:num w:numId="4">
    <w:abstractNumId w:val="4"/>
  </w:num>
  <w:num w:numId="5">
    <w:abstractNumId w:val="0"/>
  </w:num>
  <w:num w:numId="6">
    <w:abstractNumId w:val="7"/>
  </w:num>
  <w:num w:numId="7">
    <w:abstractNumId w:val="3"/>
  </w:num>
  <w:num w:numId="8">
    <w:abstractNumId w:val="5"/>
  </w:num>
  <w:num w:numId="9">
    <w:abstractNumId w:val="1"/>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DBD"/>
    <w:rsid w:val="000037ED"/>
    <w:rsid w:val="00007B6B"/>
    <w:rsid w:val="0001252D"/>
    <w:rsid w:val="0001346E"/>
    <w:rsid w:val="000153BF"/>
    <w:rsid w:val="0001730B"/>
    <w:rsid w:val="00017740"/>
    <w:rsid w:val="00021C26"/>
    <w:rsid w:val="00022C6D"/>
    <w:rsid w:val="00022F0D"/>
    <w:rsid w:val="00027F68"/>
    <w:rsid w:val="0003275A"/>
    <w:rsid w:val="0003316E"/>
    <w:rsid w:val="000402ED"/>
    <w:rsid w:val="0004095A"/>
    <w:rsid w:val="000411EE"/>
    <w:rsid w:val="00043AC6"/>
    <w:rsid w:val="000452DF"/>
    <w:rsid w:val="00045B12"/>
    <w:rsid w:val="000463C3"/>
    <w:rsid w:val="00047FA6"/>
    <w:rsid w:val="000503E4"/>
    <w:rsid w:val="00053406"/>
    <w:rsid w:val="00053B29"/>
    <w:rsid w:val="0005714E"/>
    <w:rsid w:val="000608BA"/>
    <w:rsid w:val="0006139E"/>
    <w:rsid w:val="000650D4"/>
    <w:rsid w:val="000653BF"/>
    <w:rsid w:val="0006721B"/>
    <w:rsid w:val="0006788B"/>
    <w:rsid w:val="00071EBA"/>
    <w:rsid w:val="000742CD"/>
    <w:rsid w:val="0007784E"/>
    <w:rsid w:val="000813E5"/>
    <w:rsid w:val="00081491"/>
    <w:rsid w:val="0008395B"/>
    <w:rsid w:val="00083C2D"/>
    <w:rsid w:val="000859BE"/>
    <w:rsid w:val="00086D7F"/>
    <w:rsid w:val="00090140"/>
    <w:rsid w:val="0009436F"/>
    <w:rsid w:val="00094BC5"/>
    <w:rsid w:val="0009500B"/>
    <w:rsid w:val="0009705D"/>
    <w:rsid w:val="000A0333"/>
    <w:rsid w:val="000A0BC2"/>
    <w:rsid w:val="000A1A99"/>
    <w:rsid w:val="000A5147"/>
    <w:rsid w:val="000A6D07"/>
    <w:rsid w:val="000B0292"/>
    <w:rsid w:val="000B1788"/>
    <w:rsid w:val="000B4404"/>
    <w:rsid w:val="000B53F2"/>
    <w:rsid w:val="000B6653"/>
    <w:rsid w:val="000B7727"/>
    <w:rsid w:val="000D1013"/>
    <w:rsid w:val="000D238F"/>
    <w:rsid w:val="000D2A1A"/>
    <w:rsid w:val="000E41BF"/>
    <w:rsid w:val="000E5A17"/>
    <w:rsid w:val="000E6D1B"/>
    <w:rsid w:val="000F0DE4"/>
    <w:rsid w:val="000F2B26"/>
    <w:rsid w:val="000F3358"/>
    <w:rsid w:val="000F4F6A"/>
    <w:rsid w:val="00100607"/>
    <w:rsid w:val="00100806"/>
    <w:rsid w:val="001017F2"/>
    <w:rsid w:val="0010208F"/>
    <w:rsid w:val="0010708C"/>
    <w:rsid w:val="001076C9"/>
    <w:rsid w:val="001149F6"/>
    <w:rsid w:val="00115B0C"/>
    <w:rsid w:val="001175ED"/>
    <w:rsid w:val="00117928"/>
    <w:rsid w:val="00121766"/>
    <w:rsid w:val="00121A80"/>
    <w:rsid w:val="00122A05"/>
    <w:rsid w:val="001249DC"/>
    <w:rsid w:val="00126792"/>
    <w:rsid w:val="001306B2"/>
    <w:rsid w:val="00137A0C"/>
    <w:rsid w:val="0014127C"/>
    <w:rsid w:val="00145306"/>
    <w:rsid w:val="00150401"/>
    <w:rsid w:val="00153951"/>
    <w:rsid w:val="0015569F"/>
    <w:rsid w:val="00160D47"/>
    <w:rsid w:val="0016375C"/>
    <w:rsid w:val="00164845"/>
    <w:rsid w:val="001710E6"/>
    <w:rsid w:val="0017568C"/>
    <w:rsid w:val="00175892"/>
    <w:rsid w:val="00175DF3"/>
    <w:rsid w:val="00176CDB"/>
    <w:rsid w:val="001806C7"/>
    <w:rsid w:val="00180A64"/>
    <w:rsid w:val="001817DB"/>
    <w:rsid w:val="00183991"/>
    <w:rsid w:val="00184D93"/>
    <w:rsid w:val="00185FA8"/>
    <w:rsid w:val="00190B3F"/>
    <w:rsid w:val="001912A7"/>
    <w:rsid w:val="00196EEF"/>
    <w:rsid w:val="001A7A26"/>
    <w:rsid w:val="001B333F"/>
    <w:rsid w:val="001B3524"/>
    <w:rsid w:val="001B5922"/>
    <w:rsid w:val="001B6A18"/>
    <w:rsid w:val="001B6C6A"/>
    <w:rsid w:val="001C1085"/>
    <w:rsid w:val="001D1906"/>
    <w:rsid w:val="001D422D"/>
    <w:rsid w:val="001D7D43"/>
    <w:rsid w:val="001E3BCD"/>
    <w:rsid w:val="001E6146"/>
    <w:rsid w:val="001E709C"/>
    <w:rsid w:val="001E7869"/>
    <w:rsid w:val="001F1598"/>
    <w:rsid w:val="001F35D9"/>
    <w:rsid w:val="001F5264"/>
    <w:rsid w:val="001F53BF"/>
    <w:rsid w:val="001F613C"/>
    <w:rsid w:val="001F777B"/>
    <w:rsid w:val="00202026"/>
    <w:rsid w:val="002109F5"/>
    <w:rsid w:val="00211E9E"/>
    <w:rsid w:val="002121C5"/>
    <w:rsid w:val="00223250"/>
    <w:rsid w:val="00223B64"/>
    <w:rsid w:val="002243EF"/>
    <w:rsid w:val="00233A8A"/>
    <w:rsid w:val="002346C7"/>
    <w:rsid w:val="00234FB0"/>
    <w:rsid w:val="0023649A"/>
    <w:rsid w:val="00236A68"/>
    <w:rsid w:val="0023705E"/>
    <w:rsid w:val="00240264"/>
    <w:rsid w:val="00244648"/>
    <w:rsid w:val="00244A67"/>
    <w:rsid w:val="00247B37"/>
    <w:rsid w:val="00251ADC"/>
    <w:rsid w:val="00252097"/>
    <w:rsid w:val="00253CB7"/>
    <w:rsid w:val="0025434A"/>
    <w:rsid w:val="00254DD5"/>
    <w:rsid w:val="00256A63"/>
    <w:rsid w:val="0026477C"/>
    <w:rsid w:val="0026647C"/>
    <w:rsid w:val="0026743C"/>
    <w:rsid w:val="00271B6B"/>
    <w:rsid w:val="002726D0"/>
    <w:rsid w:val="0027310F"/>
    <w:rsid w:val="00275527"/>
    <w:rsid w:val="00282E61"/>
    <w:rsid w:val="0028343F"/>
    <w:rsid w:val="0028386F"/>
    <w:rsid w:val="00283E56"/>
    <w:rsid w:val="00287883"/>
    <w:rsid w:val="002914F1"/>
    <w:rsid w:val="002959BC"/>
    <w:rsid w:val="00297201"/>
    <w:rsid w:val="002A080D"/>
    <w:rsid w:val="002A7DD4"/>
    <w:rsid w:val="002B39EC"/>
    <w:rsid w:val="002B4981"/>
    <w:rsid w:val="002B7440"/>
    <w:rsid w:val="002B7F96"/>
    <w:rsid w:val="002C0BD9"/>
    <w:rsid w:val="002C47C2"/>
    <w:rsid w:val="002C5402"/>
    <w:rsid w:val="002C6F46"/>
    <w:rsid w:val="002C7146"/>
    <w:rsid w:val="002D1800"/>
    <w:rsid w:val="002D1C50"/>
    <w:rsid w:val="002D2B1E"/>
    <w:rsid w:val="002E2B13"/>
    <w:rsid w:val="002E2B87"/>
    <w:rsid w:val="002E5DE6"/>
    <w:rsid w:val="002E650B"/>
    <w:rsid w:val="002F395D"/>
    <w:rsid w:val="0031228E"/>
    <w:rsid w:val="003140E5"/>
    <w:rsid w:val="0031639D"/>
    <w:rsid w:val="0031686C"/>
    <w:rsid w:val="0032634D"/>
    <w:rsid w:val="00330EF8"/>
    <w:rsid w:val="00333D2A"/>
    <w:rsid w:val="00336B7D"/>
    <w:rsid w:val="00341FB9"/>
    <w:rsid w:val="0034574A"/>
    <w:rsid w:val="00346434"/>
    <w:rsid w:val="003504CD"/>
    <w:rsid w:val="00351A39"/>
    <w:rsid w:val="00352F54"/>
    <w:rsid w:val="003564E9"/>
    <w:rsid w:val="00356791"/>
    <w:rsid w:val="00357EF9"/>
    <w:rsid w:val="00357F3A"/>
    <w:rsid w:val="00362780"/>
    <w:rsid w:val="0036334E"/>
    <w:rsid w:val="00364BEC"/>
    <w:rsid w:val="0036544F"/>
    <w:rsid w:val="00372569"/>
    <w:rsid w:val="00372EC2"/>
    <w:rsid w:val="00374812"/>
    <w:rsid w:val="00375347"/>
    <w:rsid w:val="003766F8"/>
    <w:rsid w:val="00377313"/>
    <w:rsid w:val="00377B4B"/>
    <w:rsid w:val="00377F11"/>
    <w:rsid w:val="00382AD9"/>
    <w:rsid w:val="00386816"/>
    <w:rsid w:val="00387856"/>
    <w:rsid w:val="003914E5"/>
    <w:rsid w:val="00392319"/>
    <w:rsid w:val="00393228"/>
    <w:rsid w:val="00395D92"/>
    <w:rsid w:val="00396128"/>
    <w:rsid w:val="003A0FBB"/>
    <w:rsid w:val="003A1068"/>
    <w:rsid w:val="003A19AE"/>
    <w:rsid w:val="003A1BB6"/>
    <w:rsid w:val="003A7554"/>
    <w:rsid w:val="003B3EB9"/>
    <w:rsid w:val="003B5391"/>
    <w:rsid w:val="003B69FC"/>
    <w:rsid w:val="003B6C35"/>
    <w:rsid w:val="003C37FD"/>
    <w:rsid w:val="003C4CEF"/>
    <w:rsid w:val="003C56DB"/>
    <w:rsid w:val="003C659D"/>
    <w:rsid w:val="003C7421"/>
    <w:rsid w:val="003C7C86"/>
    <w:rsid w:val="003C7EE2"/>
    <w:rsid w:val="003D1741"/>
    <w:rsid w:val="003D4E48"/>
    <w:rsid w:val="003D66B7"/>
    <w:rsid w:val="003D6A08"/>
    <w:rsid w:val="003D7C7E"/>
    <w:rsid w:val="003E01F3"/>
    <w:rsid w:val="003E750A"/>
    <w:rsid w:val="003F1099"/>
    <w:rsid w:val="003F2826"/>
    <w:rsid w:val="003F48AA"/>
    <w:rsid w:val="003F4DB4"/>
    <w:rsid w:val="003F4F42"/>
    <w:rsid w:val="003F5206"/>
    <w:rsid w:val="004108A7"/>
    <w:rsid w:val="0041108E"/>
    <w:rsid w:val="0041158B"/>
    <w:rsid w:val="004123EE"/>
    <w:rsid w:val="00412A23"/>
    <w:rsid w:val="00413774"/>
    <w:rsid w:val="004137F7"/>
    <w:rsid w:val="0041545A"/>
    <w:rsid w:val="00416CAA"/>
    <w:rsid w:val="00416FB9"/>
    <w:rsid w:val="004204F6"/>
    <w:rsid w:val="0042539D"/>
    <w:rsid w:val="004274CB"/>
    <w:rsid w:val="00427C99"/>
    <w:rsid w:val="00436130"/>
    <w:rsid w:val="00440D26"/>
    <w:rsid w:val="00441894"/>
    <w:rsid w:val="004432FF"/>
    <w:rsid w:val="004477B2"/>
    <w:rsid w:val="00447DF9"/>
    <w:rsid w:val="00455CFF"/>
    <w:rsid w:val="00456E1D"/>
    <w:rsid w:val="00457CCF"/>
    <w:rsid w:val="00457F12"/>
    <w:rsid w:val="004646CF"/>
    <w:rsid w:val="00465CED"/>
    <w:rsid w:val="00470C3E"/>
    <w:rsid w:val="00472DB8"/>
    <w:rsid w:val="004733DE"/>
    <w:rsid w:val="0048033A"/>
    <w:rsid w:val="0048167E"/>
    <w:rsid w:val="004819B8"/>
    <w:rsid w:val="00483EBD"/>
    <w:rsid w:val="004858E0"/>
    <w:rsid w:val="00486374"/>
    <w:rsid w:val="00486891"/>
    <w:rsid w:val="00491DE6"/>
    <w:rsid w:val="00494532"/>
    <w:rsid w:val="00497728"/>
    <w:rsid w:val="004A5E08"/>
    <w:rsid w:val="004B2DF5"/>
    <w:rsid w:val="004B362E"/>
    <w:rsid w:val="004B48A1"/>
    <w:rsid w:val="004B536E"/>
    <w:rsid w:val="004C0B92"/>
    <w:rsid w:val="004C11CE"/>
    <w:rsid w:val="004C23E8"/>
    <w:rsid w:val="004C2BA1"/>
    <w:rsid w:val="004C467B"/>
    <w:rsid w:val="004C66D8"/>
    <w:rsid w:val="004D0ED8"/>
    <w:rsid w:val="004D1080"/>
    <w:rsid w:val="004D26E3"/>
    <w:rsid w:val="004D4F07"/>
    <w:rsid w:val="004D6782"/>
    <w:rsid w:val="004E01E4"/>
    <w:rsid w:val="004E1F05"/>
    <w:rsid w:val="004E408C"/>
    <w:rsid w:val="004E5069"/>
    <w:rsid w:val="004E7AC8"/>
    <w:rsid w:val="004F3756"/>
    <w:rsid w:val="004F3FD5"/>
    <w:rsid w:val="00501969"/>
    <w:rsid w:val="0051241F"/>
    <w:rsid w:val="00512F38"/>
    <w:rsid w:val="00513C4F"/>
    <w:rsid w:val="0051538E"/>
    <w:rsid w:val="005156A7"/>
    <w:rsid w:val="005163A0"/>
    <w:rsid w:val="005203EF"/>
    <w:rsid w:val="005310E3"/>
    <w:rsid w:val="00535830"/>
    <w:rsid w:val="00537F2F"/>
    <w:rsid w:val="00540089"/>
    <w:rsid w:val="00541E53"/>
    <w:rsid w:val="00543EDC"/>
    <w:rsid w:val="00544C3C"/>
    <w:rsid w:val="005500F3"/>
    <w:rsid w:val="00550E3C"/>
    <w:rsid w:val="005524A7"/>
    <w:rsid w:val="00553C05"/>
    <w:rsid w:val="00554058"/>
    <w:rsid w:val="0055538E"/>
    <w:rsid w:val="0055613A"/>
    <w:rsid w:val="0056182A"/>
    <w:rsid w:val="00563BD9"/>
    <w:rsid w:val="00563F15"/>
    <w:rsid w:val="005677C8"/>
    <w:rsid w:val="005730FD"/>
    <w:rsid w:val="00574DB9"/>
    <w:rsid w:val="0057606A"/>
    <w:rsid w:val="0058013F"/>
    <w:rsid w:val="00581574"/>
    <w:rsid w:val="00582C36"/>
    <w:rsid w:val="005833C7"/>
    <w:rsid w:val="00583620"/>
    <w:rsid w:val="005958DE"/>
    <w:rsid w:val="00596A90"/>
    <w:rsid w:val="00597105"/>
    <w:rsid w:val="005A09DE"/>
    <w:rsid w:val="005A67B7"/>
    <w:rsid w:val="005B09DD"/>
    <w:rsid w:val="005B3C75"/>
    <w:rsid w:val="005C11A2"/>
    <w:rsid w:val="005C4879"/>
    <w:rsid w:val="005C48BA"/>
    <w:rsid w:val="005C4D47"/>
    <w:rsid w:val="005D149A"/>
    <w:rsid w:val="005D24D1"/>
    <w:rsid w:val="005D2D36"/>
    <w:rsid w:val="005D322A"/>
    <w:rsid w:val="005D3C86"/>
    <w:rsid w:val="005D76BB"/>
    <w:rsid w:val="005E0882"/>
    <w:rsid w:val="005E22AA"/>
    <w:rsid w:val="005E4817"/>
    <w:rsid w:val="005E4F9C"/>
    <w:rsid w:val="005F1F8C"/>
    <w:rsid w:val="005F244E"/>
    <w:rsid w:val="005F47E0"/>
    <w:rsid w:val="005F501D"/>
    <w:rsid w:val="005F7D69"/>
    <w:rsid w:val="0060060F"/>
    <w:rsid w:val="00603AB0"/>
    <w:rsid w:val="00605BF3"/>
    <w:rsid w:val="006125EE"/>
    <w:rsid w:val="006144F8"/>
    <w:rsid w:val="00616263"/>
    <w:rsid w:val="0061726F"/>
    <w:rsid w:val="0062007C"/>
    <w:rsid w:val="0062028D"/>
    <w:rsid w:val="0062150B"/>
    <w:rsid w:val="00623818"/>
    <w:rsid w:val="006316CB"/>
    <w:rsid w:val="0063567C"/>
    <w:rsid w:val="0063694D"/>
    <w:rsid w:val="00637AB2"/>
    <w:rsid w:val="00642B3C"/>
    <w:rsid w:val="006437FD"/>
    <w:rsid w:val="00645927"/>
    <w:rsid w:val="00653F67"/>
    <w:rsid w:val="006560AE"/>
    <w:rsid w:val="00657181"/>
    <w:rsid w:val="0066596D"/>
    <w:rsid w:val="00666E80"/>
    <w:rsid w:val="006704A9"/>
    <w:rsid w:val="00671DF2"/>
    <w:rsid w:val="00671E67"/>
    <w:rsid w:val="00671EC0"/>
    <w:rsid w:val="006812BE"/>
    <w:rsid w:val="00681BAA"/>
    <w:rsid w:val="00681E34"/>
    <w:rsid w:val="00682A4B"/>
    <w:rsid w:val="00682ECA"/>
    <w:rsid w:val="006861B5"/>
    <w:rsid w:val="0069255C"/>
    <w:rsid w:val="00692EEB"/>
    <w:rsid w:val="006A08B1"/>
    <w:rsid w:val="006A0905"/>
    <w:rsid w:val="006A1812"/>
    <w:rsid w:val="006A47E4"/>
    <w:rsid w:val="006B14A3"/>
    <w:rsid w:val="006B1ADA"/>
    <w:rsid w:val="006B390A"/>
    <w:rsid w:val="006B59F2"/>
    <w:rsid w:val="006B7BA9"/>
    <w:rsid w:val="006C3CA8"/>
    <w:rsid w:val="006C4E76"/>
    <w:rsid w:val="006C51AD"/>
    <w:rsid w:val="006C7CF9"/>
    <w:rsid w:val="006D0569"/>
    <w:rsid w:val="006D3CBB"/>
    <w:rsid w:val="006E278F"/>
    <w:rsid w:val="006E4E0B"/>
    <w:rsid w:val="006E738E"/>
    <w:rsid w:val="006F1191"/>
    <w:rsid w:val="006F18DD"/>
    <w:rsid w:val="006F5C1A"/>
    <w:rsid w:val="006F6CA4"/>
    <w:rsid w:val="006F76C7"/>
    <w:rsid w:val="006F7EEC"/>
    <w:rsid w:val="00700221"/>
    <w:rsid w:val="0070369A"/>
    <w:rsid w:val="00703D12"/>
    <w:rsid w:val="00703EC1"/>
    <w:rsid w:val="00705228"/>
    <w:rsid w:val="00705976"/>
    <w:rsid w:val="0070794E"/>
    <w:rsid w:val="00710782"/>
    <w:rsid w:val="00710AD9"/>
    <w:rsid w:val="00711695"/>
    <w:rsid w:val="00714F0E"/>
    <w:rsid w:val="0071539C"/>
    <w:rsid w:val="0071610E"/>
    <w:rsid w:val="007176BD"/>
    <w:rsid w:val="0071772B"/>
    <w:rsid w:val="0072022F"/>
    <w:rsid w:val="007278C5"/>
    <w:rsid w:val="00727D1A"/>
    <w:rsid w:val="00734933"/>
    <w:rsid w:val="00743A9B"/>
    <w:rsid w:val="00743BFF"/>
    <w:rsid w:val="00745831"/>
    <w:rsid w:val="00746038"/>
    <w:rsid w:val="00751247"/>
    <w:rsid w:val="00755635"/>
    <w:rsid w:val="00757CE9"/>
    <w:rsid w:val="007601BD"/>
    <w:rsid w:val="007608CA"/>
    <w:rsid w:val="00760982"/>
    <w:rsid w:val="00760E9E"/>
    <w:rsid w:val="007613AC"/>
    <w:rsid w:val="00762511"/>
    <w:rsid w:val="007643DC"/>
    <w:rsid w:val="00770984"/>
    <w:rsid w:val="00771B31"/>
    <w:rsid w:val="00771F0D"/>
    <w:rsid w:val="00772A98"/>
    <w:rsid w:val="00773A8A"/>
    <w:rsid w:val="00774D9A"/>
    <w:rsid w:val="007751BA"/>
    <w:rsid w:val="00777646"/>
    <w:rsid w:val="0078228F"/>
    <w:rsid w:val="0078547F"/>
    <w:rsid w:val="00785741"/>
    <w:rsid w:val="007875DF"/>
    <w:rsid w:val="00791F57"/>
    <w:rsid w:val="0079483B"/>
    <w:rsid w:val="00794C19"/>
    <w:rsid w:val="00794D24"/>
    <w:rsid w:val="00795B84"/>
    <w:rsid w:val="007966C1"/>
    <w:rsid w:val="007967CE"/>
    <w:rsid w:val="00796F2E"/>
    <w:rsid w:val="007B353C"/>
    <w:rsid w:val="007B36A6"/>
    <w:rsid w:val="007B3AC2"/>
    <w:rsid w:val="007B44D5"/>
    <w:rsid w:val="007B6D25"/>
    <w:rsid w:val="007C1504"/>
    <w:rsid w:val="007C35FA"/>
    <w:rsid w:val="007C48A1"/>
    <w:rsid w:val="007C612D"/>
    <w:rsid w:val="007C6239"/>
    <w:rsid w:val="007C6631"/>
    <w:rsid w:val="007D3BE1"/>
    <w:rsid w:val="007D4078"/>
    <w:rsid w:val="007D5914"/>
    <w:rsid w:val="007D61C9"/>
    <w:rsid w:val="007E4B9A"/>
    <w:rsid w:val="007E5223"/>
    <w:rsid w:val="007E69F8"/>
    <w:rsid w:val="007E7CFF"/>
    <w:rsid w:val="007F0B31"/>
    <w:rsid w:val="007F1335"/>
    <w:rsid w:val="007F1AF8"/>
    <w:rsid w:val="007F40CB"/>
    <w:rsid w:val="007F4756"/>
    <w:rsid w:val="008006A5"/>
    <w:rsid w:val="00800998"/>
    <w:rsid w:val="00803200"/>
    <w:rsid w:val="0080593C"/>
    <w:rsid w:val="0080681C"/>
    <w:rsid w:val="00807B7C"/>
    <w:rsid w:val="00810B5C"/>
    <w:rsid w:val="00811D8A"/>
    <w:rsid w:val="00813CB5"/>
    <w:rsid w:val="0081429F"/>
    <w:rsid w:val="008144A1"/>
    <w:rsid w:val="00814E09"/>
    <w:rsid w:val="00816EE2"/>
    <w:rsid w:val="00817C1D"/>
    <w:rsid w:val="00817E2C"/>
    <w:rsid w:val="00821722"/>
    <w:rsid w:val="00822984"/>
    <w:rsid w:val="00825D9C"/>
    <w:rsid w:val="0082647A"/>
    <w:rsid w:val="00826BE7"/>
    <w:rsid w:val="00827DBD"/>
    <w:rsid w:val="008300DB"/>
    <w:rsid w:val="00830819"/>
    <w:rsid w:val="00832FC5"/>
    <w:rsid w:val="008378BB"/>
    <w:rsid w:val="008400D9"/>
    <w:rsid w:val="00840AE3"/>
    <w:rsid w:val="00840DB8"/>
    <w:rsid w:val="00841AED"/>
    <w:rsid w:val="008428CC"/>
    <w:rsid w:val="008445C5"/>
    <w:rsid w:val="00844C90"/>
    <w:rsid w:val="0084693F"/>
    <w:rsid w:val="00847374"/>
    <w:rsid w:val="00847E0A"/>
    <w:rsid w:val="0085019F"/>
    <w:rsid w:val="008507BF"/>
    <w:rsid w:val="00850C18"/>
    <w:rsid w:val="00852095"/>
    <w:rsid w:val="008573C8"/>
    <w:rsid w:val="0086353E"/>
    <w:rsid w:val="00864940"/>
    <w:rsid w:val="00870E86"/>
    <w:rsid w:val="0087368A"/>
    <w:rsid w:val="00880BE2"/>
    <w:rsid w:val="00880E40"/>
    <w:rsid w:val="00883571"/>
    <w:rsid w:val="0088474F"/>
    <w:rsid w:val="00885428"/>
    <w:rsid w:val="008875C0"/>
    <w:rsid w:val="00887AF7"/>
    <w:rsid w:val="00887B9C"/>
    <w:rsid w:val="00890060"/>
    <w:rsid w:val="00890943"/>
    <w:rsid w:val="0089238F"/>
    <w:rsid w:val="008933CC"/>
    <w:rsid w:val="00893507"/>
    <w:rsid w:val="008942CC"/>
    <w:rsid w:val="0089526F"/>
    <w:rsid w:val="008A5223"/>
    <w:rsid w:val="008A75AD"/>
    <w:rsid w:val="008B075B"/>
    <w:rsid w:val="008B1892"/>
    <w:rsid w:val="008B2938"/>
    <w:rsid w:val="008B4592"/>
    <w:rsid w:val="008B7FA0"/>
    <w:rsid w:val="008C23D3"/>
    <w:rsid w:val="008C3E09"/>
    <w:rsid w:val="008D12EE"/>
    <w:rsid w:val="008D2E1E"/>
    <w:rsid w:val="008D5362"/>
    <w:rsid w:val="008E42A5"/>
    <w:rsid w:val="008F0E41"/>
    <w:rsid w:val="008F14D3"/>
    <w:rsid w:val="008F24AD"/>
    <w:rsid w:val="008F2B94"/>
    <w:rsid w:val="008F5FE6"/>
    <w:rsid w:val="008F61B5"/>
    <w:rsid w:val="008F6679"/>
    <w:rsid w:val="009042E0"/>
    <w:rsid w:val="0090454F"/>
    <w:rsid w:val="00904A25"/>
    <w:rsid w:val="00906C90"/>
    <w:rsid w:val="0090768A"/>
    <w:rsid w:val="0091613C"/>
    <w:rsid w:val="009213D9"/>
    <w:rsid w:val="00921802"/>
    <w:rsid w:val="0092543C"/>
    <w:rsid w:val="009317D4"/>
    <w:rsid w:val="00933401"/>
    <w:rsid w:val="00935D0D"/>
    <w:rsid w:val="009368EC"/>
    <w:rsid w:val="009378EA"/>
    <w:rsid w:val="0094282E"/>
    <w:rsid w:val="009435F0"/>
    <w:rsid w:val="0094413B"/>
    <w:rsid w:val="009459EB"/>
    <w:rsid w:val="00950C89"/>
    <w:rsid w:val="009527DC"/>
    <w:rsid w:val="009618FE"/>
    <w:rsid w:val="00963B4B"/>
    <w:rsid w:val="00964FF2"/>
    <w:rsid w:val="00965C6B"/>
    <w:rsid w:val="00966CAB"/>
    <w:rsid w:val="00971D6B"/>
    <w:rsid w:val="00971E91"/>
    <w:rsid w:val="00975AEE"/>
    <w:rsid w:val="009771CC"/>
    <w:rsid w:val="009779AE"/>
    <w:rsid w:val="009813BA"/>
    <w:rsid w:val="0098486A"/>
    <w:rsid w:val="009910CA"/>
    <w:rsid w:val="00994D8A"/>
    <w:rsid w:val="00997B97"/>
    <w:rsid w:val="00997D96"/>
    <w:rsid w:val="009A25C7"/>
    <w:rsid w:val="009A3B12"/>
    <w:rsid w:val="009A5509"/>
    <w:rsid w:val="009B1118"/>
    <w:rsid w:val="009B42BD"/>
    <w:rsid w:val="009B49A4"/>
    <w:rsid w:val="009B5C25"/>
    <w:rsid w:val="009B7420"/>
    <w:rsid w:val="009C002F"/>
    <w:rsid w:val="009C3A28"/>
    <w:rsid w:val="009C50E9"/>
    <w:rsid w:val="009D09C2"/>
    <w:rsid w:val="009D2201"/>
    <w:rsid w:val="009D3FEE"/>
    <w:rsid w:val="009D7429"/>
    <w:rsid w:val="009D7649"/>
    <w:rsid w:val="009D7E9D"/>
    <w:rsid w:val="009E13BC"/>
    <w:rsid w:val="009E5947"/>
    <w:rsid w:val="009F038E"/>
    <w:rsid w:val="009F1D95"/>
    <w:rsid w:val="009F232D"/>
    <w:rsid w:val="009F268A"/>
    <w:rsid w:val="00A0107A"/>
    <w:rsid w:val="00A02017"/>
    <w:rsid w:val="00A06656"/>
    <w:rsid w:val="00A068BF"/>
    <w:rsid w:val="00A1308B"/>
    <w:rsid w:val="00A1340C"/>
    <w:rsid w:val="00A16C45"/>
    <w:rsid w:val="00A17323"/>
    <w:rsid w:val="00A173F8"/>
    <w:rsid w:val="00A20C43"/>
    <w:rsid w:val="00A20CA1"/>
    <w:rsid w:val="00A2135B"/>
    <w:rsid w:val="00A32E71"/>
    <w:rsid w:val="00A34C2E"/>
    <w:rsid w:val="00A35753"/>
    <w:rsid w:val="00A41103"/>
    <w:rsid w:val="00A42BF4"/>
    <w:rsid w:val="00A46E33"/>
    <w:rsid w:val="00A47DCF"/>
    <w:rsid w:val="00A503BA"/>
    <w:rsid w:val="00A517B1"/>
    <w:rsid w:val="00A530BC"/>
    <w:rsid w:val="00A54073"/>
    <w:rsid w:val="00A56EF2"/>
    <w:rsid w:val="00A60CFC"/>
    <w:rsid w:val="00A60F01"/>
    <w:rsid w:val="00A625F7"/>
    <w:rsid w:val="00A63D4A"/>
    <w:rsid w:val="00A65667"/>
    <w:rsid w:val="00A67245"/>
    <w:rsid w:val="00A70911"/>
    <w:rsid w:val="00A74A91"/>
    <w:rsid w:val="00A803E6"/>
    <w:rsid w:val="00A8127F"/>
    <w:rsid w:val="00A81B7A"/>
    <w:rsid w:val="00A81BF6"/>
    <w:rsid w:val="00A866EE"/>
    <w:rsid w:val="00A9003C"/>
    <w:rsid w:val="00A90EB9"/>
    <w:rsid w:val="00A95187"/>
    <w:rsid w:val="00A95855"/>
    <w:rsid w:val="00A95F51"/>
    <w:rsid w:val="00AA4E8A"/>
    <w:rsid w:val="00AA76E4"/>
    <w:rsid w:val="00AB3AAD"/>
    <w:rsid w:val="00AB3D77"/>
    <w:rsid w:val="00AB46D9"/>
    <w:rsid w:val="00AB4CF7"/>
    <w:rsid w:val="00AB79C2"/>
    <w:rsid w:val="00AC0323"/>
    <w:rsid w:val="00AC1BAF"/>
    <w:rsid w:val="00AC2914"/>
    <w:rsid w:val="00AC2E08"/>
    <w:rsid w:val="00AC4670"/>
    <w:rsid w:val="00AC4879"/>
    <w:rsid w:val="00AC5EF2"/>
    <w:rsid w:val="00AE13E6"/>
    <w:rsid w:val="00AE26A3"/>
    <w:rsid w:val="00AE3591"/>
    <w:rsid w:val="00AE54BC"/>
    <w:rsid w:val="00AF17B1"/>
    <w:rsid w:val="00AF3638"/>
    <w:rsid w:val="00AF455F"/>
    <w:rsid w:val="00AF560D"/>
    <w:rsid w:val="00AF5D8B"/>
    <w:rsid w:val="00AF6357"/>
    <w:rsid w:val="00AF7CFC"/>
    <w:rsid w:val="00B001FD"/>
    <w:rsid w:val="00B00EE8"/>
    <w:rsid w:val="00B04571"/>
    <w:rsid w:val="00B07EC7"/>
    <w:rsid w:val="00B11BF9"/>
    <w:rsid w:val="00B12844"/>
    <w:rsid w:val="00B135C8"/>
    <w:rsid w:val="00B13F31"/>
    <w:rsid w:val="00B233B6"/>
    <w:rsid w:val="00B24531"/>
    <w:rsid w:val="00B26D56"/>
    <w:rsid w:val="00B26D74"/>
    <w:rsid w:val="00B3071C"/>
    <w:rsid w:val="00B30F06"/>
    <w:rsid w:val="00B31D39"/>
    <w:rsid w:val="00B3229A"/>
    <w:rsid w:val="00B429BB"/>
    <w:rsid w:val="00B44EA6"/>
    <w:rsid w:val="00B47603"/>
    <w:rsid w:val="00B47C64"/>
    <w:rsid w:val="00B47E4B"/>
    <w:rsid w:val="00B51B2B"/>
    <w:rsid w:val="00B5225C"/>
    <w:rsid w:val="00B52E15"/>
    <w:rsid w:val="00B55ED1"/>
    <w:rsid w:val="00B60D55"/>
    <w:rsid w:val="00B64C76"/>
    <w:rsid w:val="00B65669"/>
    <w:rsid w:val="00B66B80"/>
    <w:rsid w:val="00B711DD"/>
    <w:rsid w:val="00B72A10"/>
    <w:rsid w:val="00B72B28"/>
    <w:rsid w:val="00B73805"/>
    <w:rsid w:val="00B76599"/>
    <w:rsid w:val="00B804A9"/>
    <w:rsid w:val="00B81128"/>
    <w:rsid w:val="00B919DD"/>
    <w:rsid w:val="00B925FE"/>
    <w:rsid w:val="00B942A6"/>
    <w:rsid w:val="00B9490C"/>
    <w:rsid w:val="00B954C2"/>
    <w:rsid w:val="00B96F9E"/>
    <w:rsid w:val="00BB2F3F"/>
    <w:rsid w:val="00BB38E1"/>
    <w:rsid w:val="00BB4C20"/>
    <w:rsid w:val="00BB5832"/>
    <w:rsid w:val="00BC38CD"/>
    <w:rsid w:val="00BC43CA"/>
    <w:rsid w:val="00BC49DD"/>
    <w:rsid w:val="00BD3A22"/>
    <w:rsid w:val="00BD3C60"/>
    <w:rsid w:val="00BD4B78"/>
    <w:rsid w:val="00BD555A"/>
    <w:rsid w:val="00BE0115"/>
    <w:rsid w:val="00BE092F"/>
    <w:rsid w:val="00BE0FAA"/>
    <w:rsid w:val="00BE22CF"/>
    <w:rsid w:val="00BE2A5A"/>
    <w:rsid w:val="00BE33A1"/>
    <w:rsid w:val="00BE611A"/>
    <w:rsid w:val="00BE6CC3"/>
    <w:rsid w:val="00BF0E9E"/>
    <w:rsid w:val="00BF219F"/>
    <w:rsid w:val="00BF3341"/>
    <w:rsid w:val="00BF58EE"/>
    <w:rsid w:val="00BF7A51"/>
    <w:rsid w:val="00C00362"/>
    <w:rsid w:val="00C04AD8"/>
    <w:rsid w:val="00C04B35"/>
    <w:rsid w:val="00C11D13"/>
    <w:rsid w:val="00C122E9"/>
    <w:rsid w:val="00C12C13"/>
    <w:rsid w:val="00C13CA0"/>
    <w:rsid w:val="00C1584F"/>
    <w:rsid w:val="00C16F36"/>
    <w:rsid w:val="00C2043F"/>
    <w:rsid w:val="00C20B54"/>
    <w:rsid w:val="00C20F9A"/>
    <w:rsid w:val="00C21C3F"/>
    <w:rsid w:val="00C21F6C"/>
    <w:rsid w:val="00C22122"/>
    <w:rsid w:val="00C222C5"/>
    <w:rsid w:val="00C3120D"/>
    <w:rsid w:val="00C33757"/>
    <w:rsid w:val="00C42805"/>
    <w:rsid w:val="00C43DBE"/>
    <w:rsid w:val="00C44D5C"/>
    <w:rsid w:val="00C4508C"/>
    <w:rsid w:val="00C46CD2"/>
    <w:rsid w:val="00C52E20"/>
    <w:rsid w:val="00C5459D"/>
    <w:rsid w:val="00C575DF"/>
    <w:rsid w:val="00C60372"/>
    <w:rsid w:val="00C64211"/>
    <w:rsid w:val="00C66DAE"/>
    <w:rsid w:val="00C7434D"/>
    <w:rsid w:val="00C74394"/>
    <w:rsid w:val="00C77B21"/>
    <w:rsid w:val="00C85438"/>
    <w:rsid w:val="00C856E9"/>
    <w:rsid w:val="00C91D52"/>
    <w:rsid w:val="00C93133"/>
    <w:rsid w:val="00C935C2"/>
    <w:rsid w:val="00CA2CF3"/>
    <w:rsid w:val="00CA383A"/>
    <w:rsid w:val="00CA38EF"/>
    <w:rsid w:val="00CA54BA"/>
    <w:rsid w:val="00CA5D78"/>
    <w:rsid w:val="00CA6E00"/>
    <w:rsid w:val="00CB1E95"/>
    <w:rsid w:val="00CB554B"/>
    <w:rsid w:val="00CB688F"/>
    <w:rsid w:val="00CC3908"/>
    <w:rsid w:val="00CC6BDE"/>
    <w:rsid w:val="00CC6C24"/>
    <w:rsid w:val="00CD05CE"/>
    <w:rsid w:val="00CD07F9"/>
    <w:rsid w:val="00CD2F86"/>
    <w:rsid w:val="00CE0BA0"/>
    <w:rsid w:val="00CE2017"/>
    <w:rsid w:val="00CE7568"/>
    <w:rsid w:val="00CF0307"/>
    <w:rsid w:val="00CF27E2"/>
    <w:rsid w:val="00CF6322"/>
    <w:rsid w:val="00CF7781"/>
    <w:rsid w:val="00D029CB"/>
    <w:rsid w:val="00D12772"/>
    <w:rsid w:val="00D2121B"/>
    <w:rsid w:val="00D268E4"/>
    <w:rsid w:val="00D30251"/>
    <w:rsid w:val="00D31949"/>
    <w:rsid w:val="00D31F95"/>
    <w:rsid w:val="00D34BC0"/>
    <w:rsid w:val="00D350ED"/>
    <w:rsid w:val="00D35F29"/>
    <w:rsid w:val="00D37B35"/>
    <w:rsid w:val="00D37C44"/>
    <w:rsid w:val="00D4168C"/>
    <w:rsid w:val="00D424A2"/>
    <w:rsid w:val="00D5126D"/>
    <w:rsid w:val="00D529F0"/>
    <w:rsid w:val="00D57BAF"/>
    <w:rsid w:val="00D60749"/>
    <w:rsid w:val="00D6194F"/>
    <w:rsid w:val="00D64814"/>
    <w:rsid w:val="00D6533F"/>
    <w:rsid w:val="00D65441"/>
    <w:rsid w:val="00D73C34"/>
    <w:rsid w:val="00D774A2"/>
    <w:rsid w:val="00D8025C"/>
    <w:rsid w:val="00D81DBD"/>
    <w:rsid w:val="00D81F05"/>
    <w:rsid w:val="00D8290B"/>
    <w:rsid w:val="00D84F15"/>
    <w:rsid w:val="00D85451"/>
    <w:rsid w:val="00D905F1"/>
    <w:rsid w:val="00D918F4"/>
    <w:rsid w:val="00D9208F"/>
    <w:rsid w:val="00D92C84"/>
    <w:rsid w:val="00DA25A0"/>
    <w:rsid w:val="00DA7611"/>
    <w:rsid w:val="00DB14B2"/>
    <w:rsid w:val="00DB2F3C"/>
    <w:rsid w:val="00DB4CC5"/>
    <w:rsid w:val="00DB6BB9"/>
    <w:rsid w:val="00DC0626"/>
    <w:rsid w:val="00DC2764"/>
    <w:rsid w:val="00DC40AC"/>
    <w:rsid w:val="00DC7D50"/>
    <w:rsid w:val="00DD0EC4"/>
    <w:rsid w:val="00DD2093"/>
    <w:rsid w:val="00DD3AAE"/>
    <w:rsid w:val="00DD409C"/>
    <w:rsid w:val="00DD5815"/>
    <w:rsid w:val="00DD759E"/>
    <w:rsid w:val="00DE01A4"/>
    <w:rsid w:val="00DE20B0"/>
    <w:rsid w:val="00DE304B"/>
    <w:rsid w:val="00DE31C6"/>
    <w:rsid w:val="00DE5B7D"/>
    <w:rsid w:val="00DE665F"/>
    <w:rsid w:val="00DE6FB3"/>
    <w:rsid w:val="00DE7366"/>
    <w:rsid w:val="00DF0AF6"/>
    <w:rsid w:val="00DF3594"/>
    <w:rsid w:val="00DF697E"/>
    <w:rsid w:val="00E029D3"/>
    <w:rsid w:val="00E034E3"/>
    <w:rsid w:val="00E05961"/>
    <w:rsid w:val="00E0640E"/>
    <w:rsid w:val="00E11DBA"/>
    <w:rsid w:val="00E1301F"/>
    <w:rsid w:val="00E15276"/>
    <w:rsid w:val="00E21AE4"/>
    <w:rsid w:val="00E22982"/>
    <w:rsid w:val="00E234D0"/>
    <w:rsid w:val="00E26A95"/>
    <w:rsid w:val="00E27A45"/>
    <w:rsid w:val="00E333CA"/>
    <w:rsid w:val="00E358CC"/>
    <w:rsid w:val="00E35E78"/>
    <w:rsid w:val="00E376D4"/>
    <w:rsid w:val="00E408B4"/>
    <w:rsid w:val="00E423CF"/>
    <w:rsid w:val="00E43633"/>
    <w:rsid w:val="00E43827"/>
    <w:rsid w:val="00E44836"/>
    <w:rsid w:val="00E462F0"/>
    <w:rsid w:val="00E468DB"/>
    <w:rsid w:val="00E47317"/>
    <w:rsid w:val="00E522A2"/>
    <w:rsid w:val="00E539E6"/>
    <w:rsid w:val="00E5550B"/>
    <w:rsid w:val="00E62F98"/>
    <w:rsid w:val="00E63A8F"/>
    <w:rsid w:val="00E647FE"/>
    <w:rsid w:val="00E65488"/>
    <w:rsid w:val="00E672DC"/>
    <w:rsid w:val="00E678EF"/>
    <w:rsid w:val="00E67B64"/>
    <w:rsid w:val="00E71344"/>
    <w:rsid w:val="00E73CCA"/>
    <w:rsid w:val="00E8023C"/>
    <w:rsid w:val="00E80634"/>
    <w:rsid w:val="00E831D7"/>
    <w:rsid w:val="00E83A19"/>
    <w:rsid w:val="00E84A6B"/>
    <w:rsid w:val="00E855A8"/>
    <w:rsid w:val="00E872B9"/>
    <w:rsid w:val="00E97C1C"/>
    <w:rsid w:val="00EA13D2"/>
    <w:rsid w:val="00EA15B5"/>
    <w:rsid w:val="00EA4475"/>
    <w:rsid w:val="00EA7240"/>
    <w:rsid w:val="00EB3DC7"/>
    <w:rsid w:val="00EB5DEB"/>
    <w:rsid w:val="00EB6B6A"/>
    <w:rsid w:val="00EB6F00"/>
    <w:rsid w:val="00EB708B"/>
    <w:rsid w:val="00EC0CD6"/>
    <w:rsid w:val="00EC1332"/>
    <w:rsid w:val="00EC1759"/>
    <w:rsid w:val="00EC1F2E"/>
    <w:rsid w:val="00EC35C6"/>
    <w:rsid w:val="00ED18A7"/>
    <w:rsid w:val="00ED416A"/>
    <w:rsid w:val="00ED42AD"/>
    <w:rsid w:val="00ED634C"/>
    <w:rsid w:val="00ED7FB9"/>
    <w:rsid w:val="00EE24FB"/>
    <w:rsid w:val="00EE5597"/>
    <w:rsid w:val="00EE63E5"/>
    <w:rsid w:val="00EE78D3"/>
    <w:rsid w:val="00F03871"/>
    <w:rsid w:val="00F03A03"/>
    <w:rsid w:val="00F045CD"/>
    <w:rsid w:val="00F121D1"/>
    <w:rsid w:val="00F14C4D"/>
    <w:rsid w:val="00F204D9"/>
    <w:rsid w:val="00F2168B"/>
    <w:rsid w:val="00F218AE"/>
    <w:rsid w:val="00F2465C"/>
    <w:rsid w:val="00F329AD"/>
    <w:rsid w:val="00F36A94"/>
    <w:rsid w:val="00F40994"/>
    <w:rsid w:val="00F430C0"/>
    <w:rsid w:val="00F45E5C"/>
    <w:rsid w:val="00F47A9D"/>
    <w:rsid w:val="00F47F81"/>
    <w:rsid w:val="00F5281A"/>
    <w:rsid w:val="00F52A6A"/>
    <w:rsid w:val="00F54051"/>
    <w:rsid w:val="00F55D8A"/>
    <w:rsid w:val="00F608C3"/>
    <w:rsid w:val="00F6330F"/>
    <w:rsid w:val="00F6412C"/>
    <w:rsid w:val="00F642B2"/>
    <w:rsid w:val="00F64667"/>
    <w:rsid w:val="00F66A0F"/>
    <w:rsid w:val="00F83D66"/>
    <w:rsid w:val="00F8402E"/>
    <w:rsid w:val="00F85E61"/>
    <w:rsid w:val="00F91B0C"/>
    <w:rsid w:val="00F91F82"/>
    <w:rsid w:val="00F9316F"/>
    <w:rsid w:val="00F9444A"/>
    <w:rsid w:val="00F94824"/>
    <w:rsid w:val="00F94C35"/>
    <w:rsid w:val="00F979DF"/>
    <w:rsid w:val="00FA2458"/>
    <w:rsid w:val="00FB1CBE"/>
    <w:rsid w:val="00FB29A7"/>
    <w:rsid w:val="00FC15EC"/>
    <w:rsid w:val="00FC25C7"/>
    <w:rsid w:val="00FC2D2D"/>
    <w:rsid w:val="00FC76E6"/>
    <w:rsid w:val="00FD30B6"/>
    <w:rsid w:val="00FD4CD4"/>
    <w:rsid w:val="00FD7DB9"/>
    <w:rsid w:val="00FD7F42"/>
    <w:rsid w:val="00FE3296"/>
    <w:rsid w:val="00FE466F"/>
    <w:rsid w:val="00FF1313"/>
    <w:rsid w:val="00FF4460"/>
    <w:rsid w:val="00FF55E8"/>
    <w:rsid w:val="00FF75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D4E636"/>
  <w15:docId w15:val="{0CD6F7AA-EF11-4024-9FA4-BBF044D00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208F"/>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rsid w:val="00234FB0"/>
    <w:pPr>
      <w:spacing w:after="0" w:line="240" w:lineRule="auto"/>
    </w:pPr>
    <w:rPr>
      <w:rFonts w:ascii="Segoe UI" w:hAnsi="Segoe UI"/>
      <w:sz w:val="18"/>
      <w:szCs w:val="18"/>
      <w:lang w:eastAsia="ru-RU"/>
    </w:rPr>
  </w:style>
  <w:style w:type="character" w:customStyle="1" w:styleId="a4">
    <w:name w:val="Текст выноски Знак"/>
    <w:basedOn w:val="a0"/>
    <w:link w:val="a3"/>
    <w:uiPriority w:val="99"/>
    <w:semiHidden/>
    <w:locked/>
    <w:rsid w:val="00234FB0"/>
    <w:rPr>
      <w:rFonts w:ascii="Segoe UI" w:hAnsi="Segoe UI" w:cs="Times New Roman"/>
      <w:sz w:val="18"/>
      <w:lang w:val="ru-RU"/>
    </w:rPr>
  </w:style>
  <w:style w:type="paragraph" w:styleId="a5">
    <w:name w:val="List Paragraph"/>
    <w:basedOn w:val="a"/>
    <w:uiPriority w:val="99"/>
    <w:qFormat/>
    <w:rsid w:val="00B3229A"/>
    <w:pPr>
      <w:ind w:left="720"/>
      <w:contextualSpacing/>
    </w:pPr>
  </w:style>
  <w:style w:type="paragraph" w:styleId="a6">
    <w:name w:val="Body Text"/>
    <w:basedOn w:val="a"/>
    <w:link w:val="a7"/>
    <w:uiPriority w:val="99"/>
    <w:rsid w:val="00B3229A"/>
    <w:pPr>
      <w:spacing w:after="0" w:line="240" w:lineRule="auto"/>
      <w:jc w:val="both"/>
    </w:pPr>
    <w:rPr>
      <w:rFonts w:ascii="Times New Roman" w:hAnsi="Times New Roman"/>
      <w:sz w:val="20"/>
      <w:szCs w:val="20"/>
      <w:lang w:eastAsia="uk-UA"/>
    </w:rPr>
  </w:style>
  <w:style w:type="character" w:customStyle="1" w:styleId="a7">
    <w:name w:val="Основной текст Знак"/>
    <w:basedOn w:val="a0"/>
    <w:link w:val="a6"/>
    <w:uiPriority w:val="99"/>
    <w:locked/>
    <w:rsid w:val="00B3229A"/>
    <w:rPr>
      <w:rFonts w:ascii="Times New Roman" w:hAnsi="Times New Roman" w:cs="Times New Roman"/>
      <w:sz w:val="20"/>
      <w:lang w:eastAsia="uk-UA"/>
    </w:rPr>
  </w:style>
  <w:style w:type="character" w:styleId="a8">
    <w:name w:val="annotation reference"/>
    <w:basedOn w:val="a0"/>
    <w:uiPriority w:val="99"/>
    <w:semiHidden/>
    <w:rsid w:val="00234FB0"/>
    <w:rPr>
      <w:rFonts w:cs="Times New Roman"/>
      <w:sz w:val="16"/>
    </w:rPr>
  </w:style>
  <w:style w:type="paragraph" w:styleId="a9">
    <w:name w:val="annotation text"/>
    <w:basedOn w:val="a"/>
    <w:link w:val="aa"/>
    <w:uiPriority w:val="99"/>
    <w:semiHidden/>
    <w:rsid w:val="00234FB0"/>
    <w:pPr>
      <w:spacing w:line="240" w:lineRule="auto"/>
    </w:pPr>
    <w:rPr>
      <w:sz w:val="20"/>
      <w:szCs w:val="20"/>
      <w:lang w:eastAsia="ru-RU"/>
    </w:rPr>
  </w:style>
  <w:style w:type="character" w:customStyle="1" w:styleId="aa">
    <w:name w:val="Текст примечания Знак"/>
    <w:basedOn w:val="a0"/>
    <w:link w:val="a9"/>
    <w:uiPriority w:val="99"/>
    <w:semiHidden/>
    <w:locked/>
    <w:rsid w:val="00234FB0"/>
    <w:rPr>
      <w:rFonts w:ascii="Calibri" w:hAnsi="Calibri" w:cs="Times New Roman"/>
      <w:sz w:val="20"/>
      <w:lang w:val="ru-RU"/>
    </w:rPr>
  </w:style>
  <w:style w:type="paragraph" w:styleId="ab">
    <w:name w:val="annotation subject"/>
    <w:basedOn w:val="a9"/>
    <w:next w:val="a9"/>
    <w:link w:val="ac"/>
    <w:uiPriority w:val="99"/>
    <w:semiHidden/>
    <w:rsid w:val="00234FB0"/>
    <w:rPr>
      <w:b/>
      <w:bCs/>
    </w:rPr>
  </w:style>
  <w:style w:type="character" w:customStyle="1" w:styleId="ac">
    <w:name w:val="Тема примечания Знак"/>
    <w:basedOn w:val="aa"/>
    <w:link w:val="ab"/>
    <w:uiPriority w:val="99"/>
    <w:semiHidden/>
    <w:locked/>
    <w:rsid w:val="00234FB0"/>
    <w:rPr>
      <w:rFonts w:ascii="Calibri" w:hAnsi="Calibri" w:cs="Times New Roman"/>
      <w:b/>
      <w:sz w:val="20"/>
      <w:lang w:val="ru-RU"/>
    </w:rPr>
  </w:style>
  <w:style w:type="character" w:customStyle="1" w:styleId="apple-converted-space">
    <w:name w:val="apple-converted-space"/>
    <w:uiPriority w:val="99"/>
    <w:rsid w:val="004F3756"/>
  </w:style>
  <w:style w:type="character" w:styleId="ad">
    <w:name w:val="Hyperlink"/>
    <w:basedOn w:val="a0"/>
    <w:uiPriority w:val="99"/>
    <w:rsid w:val="003C4CEF"/>
    <w:rPr>
      <w:rFonts w:cs="Times New Roman"/>
      <w:color w:val="0000FF"/>
      <w:u w:val="single"/>
    </w:rPr>
  </w:style>
  <w:style w:type="character" w:customStyle="1" w:styleId="1">
    <w:name w:val="Упомянуть1"/>
    <w:uiPriority w:val="99"/>
    <w:semiHidden/>
    <w:rsid w:val="003C4CEF"/>
    <w:rPr>
      <w:color w:val="2B579A"/>
      <w:shd w:val="clear" w:color="auto" w:fill="E6E6E6"/>
    </w:rPr>
  </w:style>
  <w:style w:type="character" w:customStyle="1" w:styleId="rvts9">
    <w:name w:val="rvts9"/>
    <w:uiPriority w:val="99"/>
    <w:rsid w:val="00183991"/>
  </w:style>
  <w:style w:type="character" w:customStyle="1" w:styleId="rvts37">
    <w:name w:val="rvts37"/>
    <w:uiPriority w:val="99"/>
    <w:rsid w:val="00183991"/>
  </w:style>
  <w:style w:type="character" w:customStyle="1" w:styleId="3">
    <w:name w:val="Основной текст (3)_"/>
    <w:uiPriority w:val="99"/>
    <w:rsid w:val="0026647C"/>
    <w:rPr>
      <w:rFonts w:ascii="Arial" w:hAnsi="Arial"/>
      <w:sz w:val="14"/>
      <w:u w:val="none"/>
    </w:rPr>
  </w:style>
  <w:style w:type="character" w:customStyle="1" w:styleId="30">
    <w:name w:val="Основной текст (3)"/>
    <w:uiPriority w:val="99"/>
    <w:rsid w:val="0026647C"/>
    <w:rPr>
      <w:rFonts w:ascii="Arial" w:hAnsi="Arial"/>
      <w:color w:val="000000"/>
      <w:spacing w:val="0"/>
      <w:w w:val="100"/>
      <w:position w:val="0"/>
      <w:sz w:val="14"/>
      <w:u w:val="none"/>
      <w:lang w:val="uk-UA" w:eastAsia="uk-UA"/>
    </w:rPr>
  </w:style>
  <w:style w:type="character" w:customStyle="1" w:styleId="31">
    <w:name w:val="Основной текст (3) + Курсив"/>
    <w:uiPriority w:val="99"/>
    <w:rsid w:val="0026647C"/>
    <w:rPr>
      <w:rFonts w:ascii="Arial" w:hAnsi="Arial"/>
      <w:i/>
      <w:color w:val="000000"/>
      <w:spacing w:val="0"/>
      <w:w w:val="100"/>
      <w:position w:val="0"/>
      <w:sz w:val="14"/>
      <w:u w:val="none"/>
      <w:lang w:val="uk-UA" w:eastAsia="uk-UA"/>
    </w:rPr>
  </w:style>
  <w:style w:type="character" w:customStyle="1" w:styleId="10">
    <w:name w:val="Основной текст1"/>
    <w:uiPriority w:val="99"/>
    <w:rsid w:val="00D81F05"/>
    <w:rPr>
      <w:rFonts w:ascii="Times New Roman" w:hAnsi="Times New Roman"/>
      <w:color w:val="000000"/>
      <w:spacing w:val="0"/>
      <w:w w:val="100"/>
      <w:position w:val="0"/>
      <w:sz w:val="18"/>
      <w:shd w:val="clear" w:color="auto" w:fill="FFFFFF"/>
      <w:lang w:val="uk-UA" w:eastAsia="uk-UA"/>
    </w:rPr>
  </w:style>
  <w:style w:type="character" w:styleId="ae">
    <w:name w:val="FollowedHyperlink"/>
    <w:basedOn w:val="a0"/>
    <w:uiPriority w:val="99"/>
    <w:semiHidden/>
    <w:rsid w:val="00364BEC"/>
    <w:rPr>
      <w:rFonts w:cs="Times New Roman"/>
      <w:color w:val="800080"/>
      <w:u w:val="single"/>
    </w:rPr>
  </w:style>
  <w:style w:type="paragraph" w:styleId="32">
    <w:name w:val="Body Text Indent 3"/>
    <w:basedOn w:val="a"/>
    <w:link w:val="33"/>
    <w:uiPriority w:val="99"/>
    <w:semiHidden/>
    <w:rsid w:val="00BC49DD"/>
    <w:pPr>
      <w:spacing w:after="120"/>
      <w:ind w:left="283"/>
    </w:pPr>
    <w:rPr>
      <w:sz w:val="16"/>
      <w:szCs w:val="16"/>
      <w:lang w:eastAsia="ru-RU"/>
    </w:rPr>
  </w:style>
  <w:style w:type="character" w:customStyle="1" w:styleId="33">
    <w:name w:val="Основной текст с отступом 3 Знак"/>
    <w:basedOn w:val="a0"/>
    <w:link w:val="32"/>
    <w:uiPriority w:val="99"/>
    <w:semiHidden/>
    <w:locked/>
    <w:rsid w:val="00BC49DD"/>
    <w:rPr>
      <w:rFonts w:ascii="Calibri" w:hAnsi="Calibri" w:cs="Times New Roman"/>
      <w:sz w:val="16"/>
      <w:lang w:val="ru-RU"/>
    </w:rPr>
  </w:style>
  <w:style w:type="paragraph" w:styleId="af">
    <w:name w:val="footnote text"/>
    <w:basedOn w:val="a"/>
    <w:link w:val="af0"/>
    <w:uiPriority w:val="99"/>
    <w:semiHidden/>
    <w:rsid w:val="0025434A"/>
    <w:rPr>
      <w:sz w:val="20"/>
      <w:szCs w:val="20"/>
    </w:rPr>
  </w:style>
  <w:style w:type="character" w:customStyle="1" w:styleId="af0">
    <w:name w:val="Текст сноски Знак"/>
    <w:basedOn w:val="a0"/>
    <w:link w:val="af"/>
    <w:uiPriority w:val="99"/>
    <w:semiHidden/>
    <w:locked/>
    <w:rsid w:val="00C85438"/>
    <w:rPr>
      <w:rFonts w:cs="Times New Roman"/>
      <w:sz w:val="20"/>
      <w:lang w:eastAsia="en-US"/>
    </w:rPr>
  </w:style>
  <w:style w:type="character" w:styleId="af1">
    <w:name w:val="footnote reference"/>
    <w:basedOn w:val="a0"/>
    <w:uiPriority w:val="99"/>
    <w:semiHidden/>
    <w:rsid w:val="0025434A"/>
    <w:rPr>
      <w:rFonts w:cs="Times New Roman"/>
      <w:vertAlign w:val="superscript"/>
    </w:rPr>
  </w:style>
  <w:style w:type="character" w:customStyle="1" w:styleId="2">
    <w:name w:val="Упомянуть2"/>
    <w:uiPriority w:val="99"/>
    <w:semiHidden/>
    <w:rsid w:val="00175DF3"/>
    <w:rPr>
      <w:color w:val="2B579A"/>
      <w:shd w:val="clear" w:color="auto" w:fill="E6E6E6"/>
    </w:rPr>
  </w:style>
  <w:style w:type="paragraph" w:styleId="af2">
    <w:name w:val="endnote text"/>
    <w:basedOn w:val="a"/>
    <w:link w:val="af3"/>
    <w:uiPriority w:val="99"/>
    <w:semiHidden/>
    <w:rsid w:val="00EC1F2E"/>
    <w:rPr>
      <w:sz w:val="20"/>
      <w:szCs w:val="20"/>
    </w:rPr>
  </w:style>
  <w:style w:type="character" w:customStyle="1" w:styleId="af3">
    <w:name w:val="Текст концевой сноски Знак"/>
    <w:basedOn w:val="a0"/>
    <w:link w:val="af2"/>
    <w:uiPriority w:val="99"/>
    <w:semiHidden/>
    <w:locked/>
    <w:rsid w:val="00EC1F2E"/>
    <w:rPr>
      <w:rFonts w:cs="Times New Roman"/>
      <w:sz w:val="20"/>
      <w:lang w:eastAsia="en-US"/>
    </w:rPr>
  </w:style>
  <w:style w:type="character" w:styleId="af4">
    <w:name w:val="endnote reference"/>
    <w:basedOn w:val="a0"/>
    <w:uiPriority w:val="99"/>
    <w:semiHidden/>
    <w:rsid w:val="00EC1F2E"/>
    <w:rPr>
      <w:rFonts w:cs="Times New Roman"/>
      <w:vertAlign w:val="superscript"/>
    </w:rPr>
  </w:style>
  <w:style w:type="paragraph" w:styleId="af5">
    <w:name w:val="header"/>
    <w:basedOn w:val="a"/>
    <w:link w:val="af6"/>
    <w:uiPriority w:val="99"/>
    <w:rsid w:val="008428CC"/>
    <w:pPr>
      <w:tabs>
        <w:tab w:val="center" w:pos="4677"/>
        <w:tab w:val="right" w:pos="9355"/>
      </w:tabs>
    </w:pPr>
    <w:rPr>
      <w:sz w:val="20"/>
      <w:szCs w:val="20"/>
    </w:rPr>
  </w:style>
  <w:style w:type="character" w:customStyle="1" w:styleId="af6">
    <w:name w:val="Верхний колонтитул Знак"/>
    <w:basedOn w:val="a0"/>
    <w:link w:val="af5"/>
    <w:uiPriority w:val="99"/>
    <w:locked/>
    <w:rsid w:val="00AF17B1"/>
    <w:rPr>
      <w:rFonts w:cs="Times New Roman"/>
      <w:lang w:eastAsia="en-US"/>
    </w:rPr>
  </w:style>
  <w:style w:type="character" w:styleId="af7">
    <w:name w:val="page number"/>
    <w:basedOn w:val="a0"/>
    <w:uiPriority w:val="99"/>
    <w:rsid w:val="008428CC"/>
    <w:rPr>
      <w:rFonts w:cs="Times New Roman"/>
    </w:rPr>
  </w:style>
  <w:style w:type="paragraph" w:styleId="af8">
    <w:name w:val="footer"/>
    <w:basedOn w:val="a"/>
    <w:link w:val="af9"/>
    <w:uiPriority w:val="99"/>
    <w:rsid w:val="001B6A18"/>
    <w:pPr>
      <w:tabs>
        <w:tab w:val="center" w:pos="4677"/>
        <w:tab w:val="right" w:pos="9355"/>
      </w:tabs>
    </w:pPr>
    <w:rPr>
      <w:sz w:val="20"/>
      <w:szCs w:val="20"/>
    </w:rPr>
  </w:style>
  <w:style w:type="character" w:customStyle="1" w:styleId="af9">
    <w:name w:val="Нижний колонтитул Знак"/>
    <w:basedOn w:val="a0"/>
    <w:link w:val="af8"/>
    <w:uiPriority w:val="99"/>
    <w:locked/>
    <w:rsid w:val="001B6A18"/>
    <w:rPr>
      <w:rFonts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7149682">
      <w:marLeft w:val="0"/>
      <w:marRight w:val="0"/>
      <w:marTop w:val="0"/>
      <w:marBottom w:val="0"/>
      <w:divBdr>
        <w:top w:val="none" w:sz="0" w:space="0" w:color="auto"/>
        <w:left w:val="none" w:sz="0" w:space="0" w:color="auto"/>
        <w:bottom w:val="none" w:sz="0" w:space="0" w:color="auto"/>
        <w:right w:val="none" w:sz="0" w:space="0" w:color="auto"/>
      </w:divBdr>
    </w:div>
    <w:div w:id="2037149683">
      <w:marLeft w:val="0"/>
      <w:marRight w:val="0"/>
      <w:marTop w:val="0"/>
      <w:marBottom w:val="0"/>
      <w:divBdr>
        <w:top w:val="none" w:sz="0" w:space="0" w:color="auto"/>
        <w:left w:val="none" w:sz="0" w:space="0" w:color="auto"/>
        <w:bottom w:val="none" w:sz="0" w:space="0" w:color="auto"/>
        <w:right w:val="none" w:sz="0" w:space="0" w:color="auto"/>
      </w:divBdr>
      <w:divsChild>
        <w:div w:id="2037149684">
          <w:marLeft w:val="0"/>
          <w:marRight w:val="0"/>
          <w:marTop w:val="100"/>
          <w:marBottom w:val="100"/>
          <w:divBdr>
            <w:top w:val="none" w:sz="0" w:space="0" w:color="auto"/>
            <w:left w:val="none" w:sz="0" w:space="0" w:color="auto"/>
            <w:bottom w:val="none" w:sz="0" w:space="0" w:color="auto"/>
            <w:right w:val="none" w:sz="0" w:space="0" w:color="auto"/>
          </w:divBdr>
          <w:divsChild>
            <w:div w:id="2037149680">
              <w:marLeft w:val="0"/>
              <w:marRight w:val="0"/>
              <w:marTop w:val="0"/>
              <w:marBottom w:val="0"/>
              <w:divBdr>
                <w:top w:val="none" w:sz="0" w:space="0" w:color="auto"/>
                <w:left w:val="none" w:sz="0" w:space="0" w:color="auto"/>
                <w:bottom w:val="none" w:sz="0" w:space="0" w:color="auto"/>
                <w:right w:val="none" w:sz="0" w:space="0" w:color="auto"/>
              </w:divBdr>
              <w:divsChild>
                <w:div w:id="2037149681">
                  <w:marLeft w:val="0"/>
                  <w:marRight w:val="0"/>
                  <w:marTop w:val="0"/>
                  <w:marBottom w:val="0"/>
                  <w:divBdr>
                    <w:top w:val="none" w:sz="0" w:space="0" w:color="auto"/>
                    <w:left w:val="none" w:sz="0" w:space="0" w:color="auto"/>
                    <w:bottom w:val="none" w:sz="0" w:space="0" w:color="auto"/>
                    <w:right w:val="none" w:sz="0" w:space="0" w:color="auto"/>
                  </w:divBdr>
                  <w:divsChild>
                    <w:div w:id="203714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7149685">
      <w:marLeft w:val="0"/>
      <w:marRight w:val="0"/>
      <w:marTop w:val="0"/>
      <w:marBottom w:val="0"/>
      <w:divBdr>
        <w:top w:val="none" w:sz="0" w:space="0" w:color="auto"/>
        <w:left w:val="none" w:sz="0" w:space="0" w:color="auto"/>
        <w:bottom w:val="none" w:sz="0" w:space="0" w:color="auto"/>
        <w:right w:val="none" w:sz="0" w:space="0" w:color="auto"/>
      </w:divBdr>
    </w:div>
    <w:div w:id="2037149686">
      <w:marLeft w:val="0"/>
      <w:marRight w:val="0"/>
      <w:marTop w:val="0"/>
      <w:marBottom w:val="0"/>
      <w:divBdr>
        <w:top w:val="none" w:sz="0" w:space="0" w:color="auto"/>
        <w:left w:val="none" w:sz="0" w:space="0" w:color="auto"/>
        <w:bottom w:val="none" w:sz="0" w:space="0" w:color="auto"/>
        <w:right w:val="none" w:sz="0" w:space="0" w:color="auto"/>
      </w:divBdr>
    </w:div>
    <w:div w:id="2037149687">
      <w:marLeft w:val="0"/>
      <w:marRight w:val="0"/>
      <w:marTop w:val="0"/>
      <w:marBottom w:val="0"/>
      <w:divBdr>
        <w:top w:val="none" w:sz="0" w:space="0" w:color="auto"/>
        <w:left w:val="none" w:sz="0" w:space="0" w:color="auto"/>
        <w:bottom w:val="none" w:sz="0" w:space="0" w:color="auto"/>
        <w:right w:val="none" w:sz="0" w:space="0" w:color="auto"/>
      </w:divBdr>
    </w:div>
    <w:div w:id="2037149688">
      <w:marLeft w:val="0"/>
      <w:marRight w:val="0"/>
      <w:marTop w:val="0"/>
      <w:marBottom w:val="0"/>
      <w:divBdr>
        <w:top w:val="none" w:sz="0" w:space="0" w:color="auto"/>
        <w:left w:val="none" w:sz="0" w:space="0" w:color="auto"/>
        <w:bottom w:val="none" w:sz="0" w:space="0" w:color="auto"/>
        <w:right w:val="none" w:sz="0" w:space="0" w:color="auto"/>
      </w:divBdr>
      <w:divsChild>
        <w:div w:id="2037149729">
          <w:marLeft w:val="0"/>
          <w:marRight w:val="0"/>
          <w:marTop w:val="0"/>
          <w:marBottom w:val="0"/>
          <w:divBdr>
            <w:top w:val="none" w:sz="0" w:space="0" w:color="auto"/>
            <w:left w:val="none" w:sz="0" w:space="0" w:color="auto"/>
            <w:bottom w:val="none" w:sz="0" w:space="0" w:color="auto"/>
            <w:right w:val="none" w:sz="0" w:space="0" w:color="auto"/>
          </w:divBdr>
        </w:div>
        <w:div w:id="2037149745">
          <w:marLeft w:val="0"/>
          <w:marRight w:val="0"/>
          <w:marTop w:val="0"/>
          <w:marBottom w:val="0"/>
          <w:divBdr>
            <w:top w:val="none" w:sz="0" w:space="0" w:color="auto"/>
            <w:left w:val="none" w:sz="0" w:space="0" w:color="auto"/>
            <w:bottom w:val="none" w:sz="0" w:space="0" w:color="auto"/>
            <w:right w:val="none" w:sz="0" w:space="0" w:color="auto"/>
          </w:divBdr>
          <w:divsChild>
            <w:div w:id="2037149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149689">
      <w:marLeft w:val="0"/>
      <w:marRight w:val="0"/>
      <w:marTop w:val="0"/>
      <w:marBottom w:val="0"/>
      <w:divBdr>
        <w:top w:val="none" w:sz="0" w:space="0" w:color="auto"/>
        <w:left w:val="none" w:sz="0" w:space="0" w:color="auto"/>
        <w:bottom w:val="none" w:sz="0" w:space="0" w:color="auto"/>
        <w:right w:val="none" w:sz="0" w:space="0" w:color="auto"/>
      </w:divBdr>
    </w:div>
    <w:div w:id="2037149691">
      <w:marLeft w:val="0"/>
      <w:marRight w:val="0"/>
      <w:marTop w:val="0"/>
      <w:marBottom w:val="0"/>
      <w:divBdr>
        <w:top w:val="none" w:sz="0" w:space="0" w:color="auto"/>
        <w:left w:val="none" w:sz="0" w:space="0" w:color="auto"/>
        <w:bottom w:val="none" w:sz="0" w:space="0" w:color="auto"/>
        <w:right w:val="none" w:sz="0" w:space="0" w:color="auto"/>
      </w:divBdr>
    </w:div>
    <w:div w:id="2037149692">
      <w:marLeft w:val="0"/>
      <w:marRight w:val="0"/>
      <w:marTop w:val="0"/>
      <w:marBottom w:val="0"/>
      <w:divBdr>
        <w:top w:val="none" w:sz="0" w:space="0" w:color="auto"/>
        <w:left w:val="none" w:sz="0" w:space="0" w:color="auto"/>
        <w:bottom w:val="none" w:sz="0" w:space="0" w:color="auto"/>
        <w:right w:val="none" w:sz="0" w:space="0" w:color="auto"/>
      </w:divBdr>
    </w:div>
    <w:div w:id="2037149693">
      <w:marLeft w:val="0"/>
      <w:marRight w:val="0"/>
      <w:marTop w:val="0"/>
      <w:marBottom w:val="0"/>
      <w:divBdr>
        <w:top w:val="none" w:sz="0" w:space="0" w:color="auto"/>
        <w:left w:val="none" w:sz="0" w:space="0" w:color="auto"/>
        <w:bottom w:val="none" w:sz="0" w:space="0" w:color="auto"/>
        <w:right w:val="none" w:sz="0" w:space="0" w:color="auto"/>
      </w:divBdr>
      <w:divsChild>
        <w:div w:id="2037149712">
          <w:marLeft w:val="0"/>
          <w:marRight w:val="0"/>
          <w:marTop w:val="0"/>
          <w:marBottom w:val="0"/>
          <w:divBdr>
            <w:top w:val="none" w:sz="0" w:space="0" w:color="auto"/>
            <w:left w:val="none" w:sz="0" w:space="0" w:color="auto"/>
            <w:bottom w:val="none" w:sz="0" w:space="0" w:color="auto"/>
            <w:right w:val="none" w:sz="0" w:space="0" w:color="auto"/>
          </w:divBdr>
          <w:divsChild>
            <w:div w:id="2037149710">
              <w:marLeft w:val="0"/>
              <w:marRight w:val="0"/>
              <w:marTop w:val="0"/>
              <w:marBottom w:val="150"/>
              <w:divBdr>
                <w:top w:val="none" w:sz="0" w:space="0" w:color="auto"/>
                <w:left w:val="none" w:sz="0" w:space="0" w:color="auto"/>
                <w:bottom w:val="none" w:sz="0" w:space="0" w:color="auto"/>
                <w:right w:val="none" w:sz="0" w:space="0" w:color="auto"/>
              </w:divBdr>
              <w:divsChild>
                <w:div w:id="2037149737">
                  <w:marLeft w:val="150"/>
                  <w:marRight w:val="150"/>
                  <w:marTop w:val="150"/>
                  <w:marBottom w:val="0"/>
                  <w:divBdr>
                    <w:top w:val="none" w:sz="0" w:space="0" w:color="auto"/>
                    <w:left w:val="none" w:sz="0" w:space="0" w:color="auto"/>
                    <w:bottom w:val="none" w:sz="0" w:space="0" w:color="auto"/>
                    <w:right w:val="none" w:sz="0" w:space="0" w:color="auto"/>
                  </w:divBdr>
                  <w:divsChild>
                    <w:div w:id="2037149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7149694">
      <w:marLeft w:val="0"/>
      <w:marRight w:val="0"/>
      <w:marTop w:val="0"/>
      <w:marBottom w:val="0"/>
      <w:divBdr>
        <w:top w:val="none" w:sz="0" w:space="0" w:color="auto"/>
        <w:left w:val="none" w:sz="0" w:space="0" w:color="auto"/>
        <w:bottom w:val="none" w:sz="0" w:space="0" w:color="auto"/>
        <w:right w:val="none" w:sz="0" w:space="0" w:color="auto"/>
      </w:divBdr>
    </w:div>
    <w:div w:id="2037149695">
      <w:marLeft w:val="0"/>
      <w:marRight w:val="0"/>
      <w:marTop w:val="0"/>
      <w:marBottom w:val="0"/>
      <w:divBdr>
        <w:top w:val="none" w:sz="0" w:space="0" w:color="auto"/>
        <w:left w:val="none" w:sz="0" w:space="0" w:color="auto"/>
        <w:bottom w:val="none" w:sz="0" w:space="0" w:color="auto"/>
        <w:right w:val="none" w:sz="0" w:space="0" w:color="auto"/>
      </w:divBdr>
    </w:div>
    <w:div w:id="2037149696">
      <w:marLeft w:val="0"/>
      <w:marRight w:val="0"/>
      <w:marTop w:val="0"/>
      <w:marBottom w:val="0"/>
      <w:divBdr>
        <w:top w:val="none" w:sz="0" w:space="0" w:color="auto"/>
        <w:left w:val="none" w:sz="0" w:space="0" w:color="auto"/>
        <w:bottom w:val="none" w:sz="0" w:space="0" w:color="auto"/>
        <w:right w:val="none" w:sz="0" w:space="0" w:color="auto"/>
      </w:divBdr>
    </w:div>
    <w:div w:id="2037149697">
      <w:marLeft w:val="0"/>
      <w:marRight w:val="0"/>
      <w:marTop w:val="0"/>
      <w:marBottom w:val="0"/>
      <w:divBdr>
        <w:top w:val="none" w:sz="0" w:space="0" w:color="auto"/>
        <w:left w:val="none" w:sz="0" w:space="0" w:color="auto"/>
        <w:bottom w:val="none" w:sz="0" w:space="0" w:color="auto"/>
        <w:right w:val="none" w:sz="0" w:space="0" w:color="auto"/>
      </w:divBdr>
    </w:div>
    <w:div w:id="2037149699">
      <w:marLeft w:val="0"/>
      <w:marRight w:val="0"/>
      <w:marTop w:val="0"/>
      <w:marBottom w:val="0"/>
      <w:divBdr>
        <w:top w:val="none" w:sz="0" w:space="0" w:color="auto"/>
        <w:left w:val="none" w:sz="0" w:space="0" w:color="auto"/>
        <w:bottom w:val="none" w:sz="0" w:space="0" w:color="auto"/>
        <w:right w:val="none" w:sz="0" w:space="0" w:color="auto"/>
      </w:divBdr>
      <w:divsChild>
        <w:div w:id="2037149747">
          <w:marLeft w:val="0"/>
          <w:marRight w:val="0"/>
          <w:marTop w:val="0"/>
          <w:marBottom w:val="0"/>
          <w:divBdr>
            <w:top w:val="none" w:sz="0" w:space="0" w:color="auto"/>
            <w:left w:val="none" w:sz="0" w:space="0" w:color="auto"/>
            <w:bottom w:val="none" w:sz="0" w:space="0" w:color="auto"/>
            <w:right w:val="none" w:sz="0" w:space="0" w:color="auto"/>
          </w:divBdr>
          <w:divsChild>
            <w:div w:id="2037149702">
              <w:marLeft w:val="120"/>
              <w:marRight w:val="0"/>
              <w:marTop w:val="150"/>
              <w:marBottom w:val="300"/>
              <w:divBdr>
                <w:top w:val="single" w:sz="6" w:space="4" w:color="EBEBEB"/>
                <w:left w:val="single" w:sz="6" w:space="12" w:color="EBEBEB"/>
                <w:bottom w:val="single" w:sz="6" w:space="0" w:color="EBEBEB"/>
                <w:right w:val="single" w:sz="6" w:space="8" w:color="EBEBEB"/>
              </w:divBdr>
              <w:divsChild>
                <w:div w:id="2037149721">
                  <w:marLeft w:val="0"/>
                  <w:marRight w:val="0"/>
                  <w:marTop w:val="0"/>
                  <w:marBottom w:val="0"/>
                  <w:divBdr>
                    <w:top w:val="none" w:sz="0" w:space="0" w:color="auto"/>
                    <w:left w:val="none" w:sz="0" w:space="0" w:color="auto"/>
                    <w:bottom w:val="none" w:sz="0" w:space="0" w:color="auto"/>
                    <w:right w:val="none" w:sz="0" w:space="0" w:color="auto"/>
                  </w:divBdr>
                  <w:divsChild>
                    <w:div w:id="203714969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2037149700">
      <w:marLeft w:val="0"/>
      <w:marRight w:val="0"/>
      <w:marTop w:val="0"/>
      <w:marBottom w:val="0"/>
      <w:divBdr>
        <w:top w:val="none" w:sz="0" w:space="0" w:color="auto"/>
        <w:left w:val="none" w:sz="0" w:space="0" w:color="auto"/>
        <w:bottom w:val="none" w:sz="0" w:space="0" w:color="auto"/>
        <w:right w:val="none" w:sz="0" w:space="0" w:color="auto"/>
      </w:divBdr>
    </w:div>
    <w:div w:id="2037149701">
      <w:marLeft w:val="0"/>
      <w:marRight w:val="0"/>
      <w:marTop w:val="0"/>
      <w:marBottom w:val="0"/>
      <w:divBdr>
        <w:top w:val="none" w:sz="0" w:space="0" w:color="auto"/>
        <w:left w:val="none" w:sz="0" w:space="0" w:color="auto"/>
        <w:bottom w:val="none" w:sz="0" w:space="0" w:color="auto"/>
        <w:right w:val="none" w:sz="0" w:space="0" w:color="auto"/>
      </w:divBdr>
    </w:div>
    <w:div w:id="2037149703">
      <w:marLeft w:val="0"/>
      <w:marRight w:val="0"/>
      <w:marTop w:val="0"/>
      <w:marBottom w:val="0"/>
      <w:divBdr>
        <w:top w:val="none" w:sz="0" w:space="0" w:color="auto"/>
        <w:left w:val="none" w:sz="0" w:space="0" w:color="auto"/>
        <w:bottom w:val="none" w:sz="0" w:space="0" w:color="auto"/>
        <w:right w:val="none" w:sz="0" w:space="0" w:color="auto"/>
      </w:divBdr>
    </w:div>
    <w:div w:id="2037149704">
      <w:marLeft w:val="0"/>
      <w:marRight w:val="0"/>
      <w:marTop w:val="0"/>
      <w:marBottom w:val="0"/>
      <w:divBdr>
        <w:top w:val="none" w:sz="0" w:space="0" w:color="auto"/>
        <w:left w:val="none" w:sz="0" w:space="0" w:color="auto"/>
        <w:bottom w:val="none" w:sz="0" w:space="0" w:color="auto"/>
        <w:right w:val="none" w:sz="0" w:space="0" w:color="auto"/>
      </w:divBdr>
    </w:div>
    <w:div w:id="2037149705">
      <w:marLeft w:val="0"/>
      <w:marRight w:val="0"/>
      <w:marTop w:val="0"/>
      <w:marBottom w:val="0"/>
      <w:divBdr>
        <w:top w:val="none" w:sz="0" w:space="0" w:color="auto"/>
        <w:left w:val="none" w:sz="0" w:space="0" w:color="auto"/>
        <w:bottom w:val="none" w:sz="0" w:space="0" w:color="auto"/>
        <w:right w:val="none" w:sz="0" w:space="0" w:color="auto"/>
      </w:divBdr>
    </w:div>
    <w:div w:id="2037149707">
      <w:marLeft w:val="0"/>
      <w:marRight w:val="0"/>
      <w:marTop w:val="0"/>
      <w:marBottom w:val="0"/>
      <w:divBdr>
        <w:top w:val="none" w:sz="0" w:space="0" w:color="auto"/>
        <w:left w:val="none" w:sz="0" w:space="0" w:color="auto"/>
        <w:bottom w:val="none" w:sz="0" w:space="0" w:color="auto"/>
        <w:right w:val="none" w:sz="0" w:space="0" w:color="auto"/>
      </w:divBdr>
    </w:div>
    <w:div w:id="2037149708">
      <w:marLeft w:val="0"/>
      <w:marRight w:val="0"/>
      <w:marTop w:val="0"/>
      <w:marBottom w:val="0"/>
      <w:divBdr>
        <w:top w:val="none" w:sz="0" w:space="0" w:color="auto"/>
        <w:left w:val="none" w:sz="0" w:space="0" w:color="auto"/>
        <w:bottom w:val="none" w:sz="0" w:space="0" w:color="auto"/>
        <w:right w:val="none" w:sz="0" w:space="0" w:color="auto"/>
      </w:divBdr>
    </w:div>
    <w:div w:id="2037149709">
      <w:marLeft w:val="0"/>
      <w:marRight w:val="0"/>
      <w:marTop w:val="0"/>
      <w:marBottom w:val="0"/>
      <w:divBdr>
        <w:top w:val="none" w:sz="0" w:space="0" w:color="auto"/>
        <w:left w:val="none" w:sz="0" w:space="0" w:color="auto"/>
        <w:bottom w:val="none" w:sz="0" w:space="0" w:color="auto"/>
        <w:right w:val="none" w:sz="0" w:space="0" w:color="auto"/>
      </w:divBdr>
    </w:div>
    <w:div w:id="2037149714">
      <w:marLeft w:val="0"/>
      <w:marRight w:val="0"/>
      <w:marTop w:val="0"/>
      <w:marBottom w:val="0"/>
      <w:divBdr>
        <w:top w:val="none" w:sz="0" w:space="0" w:color="auto"/>
        <w:left w:val="none" w:sz="0" w:space="0" w:color="auto"/>
        <w:bottom w:val="none" w:sz="0" w:space="0" w:color="auto"/>
        <w:right w:val="none" w:sz="0" w:space="0" w:color="auto"/>
      </w:divBdr>
      <w:divsChild>
        <w:div w:id="2037149711">
          <w:marLeft w:val="0"/>
          <w:marRight w:val="0"/>
          <w:marTop w:val="0"/>
          <w:marBottom w:val="0"/>
          <w:divBdr>
            <w:top w:val="none" w:sz="0" w:space="0" w:color="auto"/>
            <w:left w:val="none" w:sz="0" w:space="0" w:color="auto"/>
            <w:bottom w:val="none" w:sz="0" w:space="0" w:color="auto"/>
            <w:right w:val="none" w:sz="0" w:space="0" w:color="auto"/>
          </w:divBdr>
          <w:divsChild>
            <w:div w:id="2037149713">
              <w:marLeft w:val="0"/>
              <w:marRight w:val="0"/>
              <w:marTop w:val="0"/>
              <w:marBottom w:val="150"/>
              <w:divBdr>
                <w:top w:val="none" w:sz="0" w:space="0" w:color="auto"/>
                <w:left w:val="none" w:sz="0" w:space="0" w:color="auto"/>
                <w:bottom w:val="none" w:sz="0" w:space="0" w:color="auto"/>
                <w:right w:val="none" w:sz="0" w:space="0" w:color="auto"/>
              </w:divBdr>
              <w:divsChild>
                <w:div w:id="2037149706">
                  <w:marLeft w:val="150"/>
                  <w:marRight w:val="150"/>
                  <w:marTop w:val="150"/>
                  <w:marBottom w:val="0"/>
                  <w:divBdr>
                    <w:top w:val="none" w:sz="0" w:space="0" w:color="auto"/>
                    <w:left w:val="none" w:sz="0" w:space="0" w:color="auto"/>
                    <w:bottom w:val="none" w:sz="0" w:space="0" w:color="auto"/>
                    <w:right w:val="none" w:sz="0" w:space="0" w:color="auto"/>
                  </w:divBdr>
                  <w:divsChild>
                    <w:div w:id="2037149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7149715">
      <w:marLeft w:val="0"/>
      <w:marRight w:val="0"/>
      <w:marTop w:val="0"/>
      <w:marBottom w:val="0"/>
      <w:divBdr>
        <w:top w:val="none" w:sz="0" w:space="0" w:color="auto"/>
        <w:left w:val="none" w:sz="0" w:space="0" w:color="auto"/>
        <w:bottom w:val="none" w:sz="0" w:space="0" w:color="auto"/>
        <w:right w:val="none" w:sz="0" w:space="0" w:color="auto"/>
      </w:divBdr>
    </w:div>
    <w:div w:id="2037149716">
      <w:marLeft w:val="0"/>
      <w:marRight w:val="0"/>
      <w:marTop w:val="0"/>
      <w:marBottom w:val="0"/>
      <w:divBdr>
        <w:top w:val="none" w:sz="0" w:space="0" w:color="auto"/>
        <w:left w:val="none" w:sz="0" w:space="0" w:color="auto"/>
        <w:bottom w:val="none" w:sz="0" w:space="0" w:color="auto"/>
        <w:right w:val="none" w:sz="0" w:space="0" w:color="auto"/>
      </w:divBdr>
    </w:div>
    <w:div w:id="2037149717">
      <w:marLeft w:val="0"/>
      <w:marRight w:val="0"/>
      <w:marTop w:val="0"/>
      <w:marBottom w:val="0"/>
      <w:divBdr>
        <w:top w:val="none" w:sz="0" w:space="0" w:color="auto"/>
        <w:left w:val="none" w:sz="0" w:space="0" w:color="auto"/>
        <w:bottom w:val="none" w:sz="0" w:space="0" w:color="auto"/>
        <w:right w:val="none" w:sz="0" w:space="0" w:color="auto"/>
      </w:divBdr>
    </w:div>
    <w:div w:id="2037149718">
      <w:marLeft w:val="0"/>
      <w:marRight w:val="0"/>
      <w:marTop w:val="0"/>
      <w:marBottom w:val="0"/>
      <w:divBdr>
        <w:top w:val="none" w:sz="0" w:space="0" w:color="auto"/>
        <w:left w:val="none" w:sz="0" w:space="0" w:color="auto"/>
        <w:bottom w:val="none" w:sz="0" w:space="0" w:color="auto"/>
        <w:right w:val="none" w:sz="0" w:space="0" w:color="auto"/>
      </w:divBdr>
    </w:div>
    <w:div w:id="2037149719">
      <w:marLeft w:val="0"/>
      <w:marRight w:val="0"/>
      <w:marTop w:val="0"/>
      <w:marBottom w:val="0"/>
      <w:divBdr>
        <w:top w:val="none" w:sz="0" w:space="0" w:color="auto"/>
        <w:left w:val="none" w:sz="0" w:space="0" w:color="auto"/>
        <w:bottom w:val="none" w:sz="0" w:space="0" w:color="auto"/>
        <w:right w:val="none" w:sz="0" w:space="0" w:color="auto"/>
      </w:divBdr>
    </w:div>
    <w:div w:id="2037149722">
      <w:marLeft w:val="0"/>
      <w:marRight w:val="0"/>
      <w:marTop w:val="0"/>
      <w:marBottom w:val="0"/>
      <w:divBdr>
        <w:top w:val="none" w:sz="0" w:space="0" w:color="auto"/>
        <w:left w:val="none" w:sz="0" w:space="0" w:color="auto"/>
        <w:bottom w:val="none" w:sz="0" w:space="0" w:color="auto"/>
        <w:right w:val="none" w:sz="0" w:space="0" w:color="auto"/>
      </w:divBdr>
      <w:divsChild>
        <w:div w:id="2037149720">
          <w:marLeft w:val="0"/>
          <w:marRight w:val="0"/>
          <w:marTop w:val="150"/>
          <w:marBottom w:val="150"/>
          <w:divBdr>
            <w:top w:val="none" w:sz="0" w:space="0" w:color="auto"/>
            <w:left w:val="none" w:sz="0" w:space="0" w:color="auto"/>
            <w:bottom w:val="none" w:sz="0" w:space="0" w:color="auto"/>
            <w:right w:val="none" w:sz="0" w:space="0" w:color="auto"/>
          </w:divBdr>
        </w:div>
      </w:divsChild>
    </w:div>
    <w:div w:id="2037149723">
      <w:marLeft w:val="0"/>
      <w:marRight w:val="0"/>
      <w:marTop w:val="0"/>
      <w:marBottom w:val="0"/>
      <w:divBdr>
        <w:top w:val="none" w:sz="0" w:space="0" w:color="auto"/>
        <w:left w:val="none" w:sz="0" w:space="0" w:color="auto"/>
        <w:bottom w:val="none" w:sz="0" w:space="0" w:color="auto"/>
        <w:right w:val="none" w:sz="0" w:space="0" w:color="auto"/>
      </w:divBdr>
    </w:div>
    <w:div w:id="2037149724">
      <w:marLeft w:val="0"/>
      <w:marRight w:val="0"/>
      <w:marTop w:val="0"/>
      <w:marBottom w:val="0"/>
      <w:divBdr>
        <w:top w:val="none" w:sz="0" w:space="0" w:color="auto"/>
        <w:left w:val="none" w:sz="0" w:space="0" w:color="auto"/>
        <w:bottom w:val="none" w:sz="0" w:space="0" w:color="auto"/>
        <w:right w:val="none" w:sz="0" w:space="0" w:color="auto"/>
      </w:divBdr>
    </w:div>
    <w:div w:id="2037149725">
      <w:marLeft w:val="0"/>
      <w:marRight w:val="0"/>
      <w:marTop w:val="0"/>
      <w:marBottom w:val="0"/>
      <w:divBdr>
        <w:top w:val="none" w:sz="0" w:space="0" w:color="auto"/>
        <w:left w:val="none" w:sz="0" w:space="0" w:color="auto"/>
        <w:bottom w:val="none" w:sz="0" w:space="0" w:color="auto"/>
        <w:right w:val="none" w:sz="0" w:space="0" w:color="auto"/>
      </w:divBdr>
    </w:div>
    <w:div w:id="2037149726">
      <w:marLeft w:val="0"/>
      <w:marRight w:val="0"/>
      <w:marTop w:val="0"/>
      <w:marBottom w:val="0"/>
      <w:divBdr>
        <w:top w:val="none" w:sz="0" w:space="0" w:color="auto"/>
        <w:left w:val="none" w:sz="0" w:space="0" w:color="auto"/>
        <w:bottom w:val="none" w:sz="0" w:space="0" w:color="auto"/>
        <w:right w:val="none" w:sz="0" w:space="0" w:color="auto"/>
      </w:divBdr>
    </w:div>
    <w:div w:id="2037149727">
      <w:marLeft w:val="0"/>
      <w:marRight w:val="0"/>
      <w:marTop w:val="0"/>
      <w:marBottom w:val="0"/>
      <w:divBdr>
        <w:top w:val="none" w:sz="0" w:space="0" w:color="auto"/>
        <w:left w:val="none" w:sz="0" w:space="0" w:color="auto"/>
        <w:bottom w:val="none" w:sz="0" w:space="0" w:color="auto"/>
        <w:right w:val="none" w:sz="0" w:space="0" w:color="auto"/>
      </w:divBdr>
    </w:div>
    <w:div w:id="2037149730">
      <w:marLeft w:val="0"/>
      <w:marRight w:val="0"/>
      <w:marTop w:val="0"/>
      <w:marBottom w:val="0"/>
      <w:divBdr>
        <w:top w:val="none" w:sz="0" w:space="0" w:color="auto"/>
        <w:left w:val="none" w:sz="0" w:space="0" w:color="auto"/>
        <w:bottom w:val="none" w:sz="0" w:space="0" w:color="auto"/>
        <w:right w:val="none" w:sz="0" w:space="0" w:color="auto"/>
      </w:divBdr>
    </w:div>
    <w:div w:id="2037149731">
      <w:marLeft w:val="0"/>
      <w:marRight w:val="0"/>
      <w:marTop w:val="0"/>
      <w:marBottom w:val="0"/>
      <w:divBdr>
        <w:top w:val="none" w:sz="0" w:space="0" w:color="auto"/>
        <w:left w:val="none" w:sz="0" w:space="0" w:color="auto"/>
        <w:bottom w:val="none" w:sz="0" w:space="0" w:color="auto"/>
        <w:right w:val="none" w:sz="0" w:space="0" w:color="auto"/>
      </w:divBdr>
    </w:div>
    <w:div w:id="2037149732">
      <w:marLeft w:val="0"/>
      <w:marRight w:val="0"/>
      <w:marTop w:val="0"/>
      <w:marBottom w:val="0"/>
      <w:divBdr>
        <w:top w:val="none" w:sz="0" w:space="0" w:color="auto"/>
        <w:left w:val="none" w:sz="0" w:space="0" w:color="auto"/>
        <w:bottom w:val="none" w:sz="0" w:space="0" w:color="auto"/>
        <w:right w:val="none" w:sz="0" w:space="0" w:color="auto"/>
      </w:divBdr>
    </w:div>
    <w:div w:id="2037149733">
      <w:marLeft w:val="0"/>
      <w:marRight w:val="0"/>
      <w:marTop w:val="0"/>
      <w:marBottom w:val="0"/>
      <w:divBdr>
        <w:top w:val="none" w:sz="0" w:space="0" w:color="auto"/>
        <w:left w:val="none" w:sz="0" w:space="0" w:color="auto"/>
        <w:bottom w:val="none" w:sz="0" w:space="0" w:color="auto"/>
        <w:right w:val="none" w:sz="0" w:space="0" w:color="auto"/>
      </w:divBdr>
    </w:div>
    <w:div w:id="2037149734">
      <w:marLeft w:val="0"/>
      <w:marRight w:val="0"/>
      <w:marTop w:val="0"/>
      <w:marBottom w:val="0"/>
      <w:divBdr>
        <w:top w:val="none" w:sz="0" w:space="0" w:color="auto"/>
        <w:left w:val="none" w:sz="0" w:space="0" w:color="auto"/>
        <w:bottom w:val="none" w:sz="0" w:space="0" w:color="auto"/>
        <w:right w:val="none" w:sz="0" w:space="0" w:color="auto"/>
      </w:divBdr>
    </w:div>
    <w:div w:id="2037149735">
      <w:marLeft w:val="0"/>
      <w:marRight w:val="0"/>
      <w:marTop w:val="0"/>
      <w:marBottom w:val="0"/>
      <w:divBdr>
        <w:top w:val="none" w:sz="0" w:space="0" w:color="auto"/>
        <w:left w:val="none" w:sz="0" w:space="0" w:color="auto"/>
        <w:bottom w:val="none" w:sz="0" w:space="0" w:color="auto"/>
        <w:right w:val="none" w:sz="0" w:space="0" w:color="auto"/>
      </w:divBdr>
    </w:div>
    <w:div w:id="2037149736">
      <w:marLeft w:val="0"/>
      <w:marRight w:val="0"/>
      <w:marTop w:val="0"/>
      <w:marBottom w:val="0"/>
      <w:divBdr>
        <w:top w:val="none" w:sz="0" w:space="0" w:color="auto"/>
        <w:left w:val="none" w:sz="0" w:space="0" w:color="auto"/>
        <w:bottom w:val="none" w:sz="0" w:space="0" w:color="auto"/>
        <w:right w:val="none" w:sz="0" w:space="0" w:color="auto"/>
      </w:divBdr>
    </w:div>
    <w:div w:id="2037149738">
      <w:marLeft w:val="0"/>
      <w:marRight w:val="0"/>
      <w:marTop w:val="0"/>
      <w:marBottom w:val="0"/>
      <w:divBdr>
        <w:top w:val="none" w:sz="0" w:space="0" w:color="auto"/>
        <w:left w:val="none" w:sz="0" w:space="0" w:color="auto"/>
        <w:bottom w:val="none" w:sz="0" w:space="0" w:color="auto"/>
        <w:right w:val="none" w:sz="0" w:space="0" w:color="auto"/>
      </w:divBdr>
    </w:div>
    <w:div w:id="2037149739">
      <w:marLeft w:val="0"/>
      <w:marRight w:val="0"/>
      <w:marTop w:val="0"/>
      <w:marBottom w:val="0"/>
      <w:divBdr>
        <w:top w:val="none" w:sz="0" w:space="0" w:color="auto"/>
        <w:left w:val="none" w:sz="0" w:space="0" w:color="auto"/>
        <w:bottom w:val="none" w:sz="0" w:space="0" w:color="auto"/>
        <w:right w:val="none" w:sz="0" w:space="0" w:color="auto"/>
      </w:divBdr>
    </w:div>
    <w:div w:id="2037149740">
      <w:marLeft w:val="0"/>
      <w:marRight w:val="0"/>
      <w:marTop w:val="0"/>
      <w:marBottom w:val="0"/>
      <w:divBdr>
        <w:top w:val="none" w:sz="0" w:space="0" w:color="auto"/>
        <w:left w:val="none" w:sz="0" w:space="0" w:color="auto"/>
        <w:bottom w:val="none" w:sz="0" w:space="0" w:color="auto"/>
        <w:right w:val="none" w:sz="0" w:space="0" w:color="auto"/>
      </w:divBdr>
    </w:div>
    <w:div w:id="2037149741">
      <w:marLeft w:val="0"/>
      <w:marRight w:val="0"/>
      <w:marTop w:val="0"/>
      <w:marBottom w:val="0"/>
      <w:divBdr>
        <w:top w:val="none" w:sz="0" w:space="0" w:color="auto"/>
        <w:left w:val="none" w:sz="0" w:space="0" w:color="auto"/>
        <w:bottom w:val="none" w:sz="0" w:space="0" w:color="auto"/>
        <w:right w:val="none" w:sz="0" w:space="0" w:color="auto"/>
      </w:divBdr>
    </w:div>
    <w:div w:id="2037149742">
      <w:marLeft w:val="0"/>
      <w:marRight w:val="0"/>
      <w:marTop w:val="0"/>
      <w:marBottom w:val="0"/>
      <w:divBdr>
        <w:top w:val="none" w:sz="0" w:space="0" w:color="auto"/>
        <w:left w:val="none" w:sz="0" w:space="0" w:color="auto"/>
        <w:bottom w:val="none" w:sz="0" w:space="0" w:color="auto"/>
        <w:right w:val="none" w:sz="0" w:space="0" w:color="auto"/>
      </w:divBdr>
    </w:div>
    <w:div w:id="2037149743">
      <w:marLeft w:val="0"/>
      <w:marRight w:val="0"/>
      <w:marTop w:val="0"/>
      <w:marBottom w:val="0"/>
      <w:divBdr>
        <w:top w:val="none" w:sz="0" w:space="0" w:color="auto"/>
        <w:left w:val="none" w:sz="0" w:space="0" w:color="auto"/>
        <w:bottom w:val="none" w:sz="0" w:space="0" w:color="auto"/>
        <w:right w:val="none" w:sz="0" w:space="0" w:color="auto"/>
      </w:divBdr>
    </w:div>
    <w:div w:id="2037149744">
      <w:marLeft w:val="0"/>
      <w:marRight w:val="0"/>
      <w:marTop w:val="0"/>
      <w:marBottom w:val="0"/>
      <w:divBdr>
        <w:top w:val="none" w:sz="0" w:space="0" w:color="auto"/>
        <w:left w:val="none" w:sz="0" w:space="0" w:color="auto"/>
        <w:bottom w:val="none" w:sz="0" w:space="0" w:color="auto"/>
        <w:right w:val="none" w:sz="0" w:space="0" w:color="auto"/>
      </w:divBdr>
    </w:div>
    <w:div w:id="203714974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2747-15" TargetMode="External"/><Relationship Id="rId13" Type="http://schemas.openxmlformats.org/officeDocument/2006/relationships/hyperlink" Target="http://www.scourt.gov.ua/clients/vs.nsf/0/8F6DF17B7CB013A4C22571CA0050DBEE?OpenDocument&amp;CollapseView" TargetMode="External"/><Relationship Id="rId3" Type="http://schemas.openxmlformats.org/officeDocument/2006/relationships/settings" Target="settings.xml"/><Relationship Id="rId7" Type="http://schemas.openxmlformats.org/officeDocument/2006/relationships/hyperlink" Target="http://base.garant.ru/57791498/" TargetMode="External"/><Relationship Id="rId12" Type="http://schemas.openxmlformats.org/officeDocument/2006/relationships/hyperlink" Target="http://zakon2.rada.gov.ua/laws/3781-12"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3.rada.gov.ua/laws/show/2343-12"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zakon2.rada.gov.ua/laws/show/4651-17" TargetMode="External"/><Relationship Id="rId4" Type="http://schemas.openxmlformats.org/officeDocument/2006/relationships/webSettings" Target="webSettings.xml"/><Relationship Id="rId9" Type="http://schemas.openxmlformats.org/officeDocument/2006/relationships/hyperlink" Target="http://www.fair.org.ua/content/library_doc/UROL_Assesment_of_General_Courts_CMS_%20Mar_2011_Final_UKR.pdf"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5132</Words>
  <Characters>29254</Characters>
  <Application>Microsoft Office Word</Application>
  <DocSecurity>0</DocSecurity>
  <Lines>243</Lines>
  <Paragraphs>68</Paragraphs>
  <ScaleCrop>false</ScaleCrop>
  <HeadingPairs>
    <vt:vector size="2" baseType="variant">
      <vt:variant>
        <vt:lpstr>Название</vt:lpstr>
      </vt:variant>
      <vt:variant>
        <vt:i4>1</vt:i4>
      </vt:variant>
    </vt:vector>
  </HeadingPairs>
  <TitlesOfParts>
    <vt:vector size="1" baseType="lpstr">
      <vt:lpstr>ЗМІСТ</vt:lpstr>
    </vt:vector>
  </TitlesOfParts>
  <Company>SPecialiST RePack</Company>
  <LinksUpToDate>false</LinksUpToDate>
  <CharactersWithSpaces>34318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Dima Valera</dc:creator>
  <cp:keywords/>
  <dc:description/>
  <cp:lastModifiedBy>student</cp:lastModifiedBy>
  <cp:revision>2</cp:revision>
  <dcterms:created xsi:type="dcterms:W3CDTF">2018-04-18T12:17:00Z</dcterms:created>
  <dcterms:modified xsi:type="dcterms:W3CDTF">2018-04-18T12:17:00Z</dcterms:modified>
</cp:coreProperties>
</file>