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2A904BE" w14:textId="77777777" w:rsidR="00FD6181" w:rsidRDefault="00000000">
      <w:pPr>
        <w:shd w:val="clear" w:color="auto" w:fill="FFFFFF"/>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ОДЕСЬКИЙ НАЦІОНАЛЬНИЙ УНІВЕРСИТЕТ ІМЕНІ </w:t>
      </w:r>
      <w:r>
        <w:rPr>
          <w:rFonts w:ascii="Times New Roman" w:eastAsia="Times New Roman" w:hAnsi="Times New Roman" w:cs="Times New Roman"/>
          <w:smallCaps/>
          <w:sz w:val="28"/>
          <w:szCs w:val="28"/>
        </w:rPr>
        <w:t>І. І. М</w:t>
      </w:r>
      <w:r>
        <w:rPr>
          <w:rFonts w:ascii="Times New Roman" w:eastAsia="Times New Roman" w:hAnsi="Times New Roman" w:cs="Times New Roman"/>
          <w:sz w:val="28"/>
          <w:szCs w:val="28"/>
        </w:rPr>
        <w:t xml:space="preserve">ЕЧНИКОВА </w:t>
      </w:r>
    </w:p>
    <w:p w14:paraId="2927ACCA" w14:textId="77777777" w:rsidR="00FD6181" w:rsidRDefault="00000000">
      <w:pPr>
        <w:shd w:val="clear" w:color="auto" w:fill="FFFFFF"/>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Eкoнoмiкo-правовий факультет  </w:t>
      </w:r>
    </w:p>
    <w:p w14:paraId="721C8AF6" w14:textId="77777777" w:rsidR="00FD6181" w:rsidRDefault="00000000">
      <w:pPr>
        <w:shd w:val="clear" w:color="auto" w:fill="FFFFFF"/>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Кафедра менеджменту та інновацій </w:t>
      </w:r>
    </w:p>
    <w:p w14:paraId="4C0BFE72" w14:textId="77777777" w:rsidR="00FD6181" w:rsidRDefault="00FD6181">
      <w:pPr>
        <w:shd w:val="clear" w:color="auto" w:fill="FFFFFF"/>
        <w:jc w:val="center"/>
        <w:rPr>
          <w:rFonts w:ascii="Times New Roman" w:eastAsia="Times New Roman" w:hAnsi="Times New Roman" w:cs="Times New Roman"/>
          <w:sz w:val="28"/>
          <w:szCs w:val="28"/>
        </w:rPr>
      </w:pPr>
    </w:p>
    <w:p w14:paraId="032D37A8" w14:textId="77777777" w:rsidR="00FD6181" w:rsidRDefault="00FD6181">
      <w:pPr>
        <w:shd w:val="clear" w:color="auto" w:fill="FFFFFF"/>
        <w:jc w:val="center"/>
        <w:rPr>
          <w:rFonts w:ascii="Times New Roman" w:eastAsia="Times New Roman" w:hAnsi="Times New Roman" w:cs="Times New Roman"/>
          <w:sz w:val="28"/>
          <w:szCs w:val="28"/>
        </w:rPr>
      </w:pPr>
    </w:p>
    <w:p w14:paraId="78BCCC25" w14:textId="77777777" w:rsidR="00FD6181" w:rsidRDefault="00FD6181">
      <w:pPr>
        <w:shd w:val="clear" w:color="auto" w:fill="FFFFFF"/>
        <w:jc w:val="center"/>
        <w:rPr>
          <w:rFonts w:ascii="Times New Roman" w:eastAsia="Times New Roman" w:hAnsi="Times New Roman" w:cs="Times New Roman"/>
          <w:sz w:val="28"/>
          <w:szCs w:val="28"/>
        </w:rPr>
      </w:pPr>
    </w:p>
    <w:p w14:paraId="7DF09669" w14:textId="77777777" w:rsidR="00FD6181" w:rsidRDefault="00000000">
      <w:pPr>
        <w:shd w:val="clear" w:color="auto" w:fill="FFFFFF"/>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p>
    <w:p w14:paraId="11C72B5D" w14:textId="77777777" w:rsidR="00FD6181" w:rsidRDefault="00000000">
      <w:pPr>
        <w:shd w:val="clear" w:color="auto" w:fill="FFFFFF"/>
        <w:jc w:val="center"/>
        <w:rPr>
          <w:rFonts w:ascii="Times New Roman" w:eastAsia="Times New Roman" w:hAnsi="Times New Roman" w:cs="Times New Roman"/>
          <w:sz w:val="30"/>
          <w:szCs w:val="30"/>
        </w:rPr>
      </w:pPr>
      <w:r>
        <w:rPr>
          <w:rFonts w:ascii="Times New Roman" w:eastAsia="Times New Roman" w:hAnsi="Times New Roman" w:cs="Times New Roman"/>
          <w:b/>
          <w:sz w:val="30"/>
          <w:szCs w:val="30"/>
        </w:rPr>
        <w:t>Кваліфікаційна робота</w:t>
      </w:r>
      <w:r>
        <w:rPr>
          <w:rFonts w:ascii="Times New Roman" w:eastAsia="Times New Roman" w:hAnsi="Times New Roman" w:cs="Times New Roman"/>
          <w:sz w:val="30"/>
          <w:szCs w:val="30"/>
        </w:rPr>
        <w:t xml:space="preserve"> </w:t>
      </w:r>
    </w:p>
    <w:p w14:paraId="20D753F2" w14:textId="77777777" w:rsidR="00FD6181" w:rsidRDefault="00000000">
      <w:pPr>
        <w:shd w:val="clear" w:color="auto" w:fill="FFFFFF"/>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на здобуття ступеня вищої освіти «бакалавр» </w:t>
      </w:r>
    </w:p>
    <w:p w14:paraId="7FBC377D" w14:textId="77777777" w:rsidR="00FD6181" w:rsidRDefault="00000000">
      <w:pPr>
        <w:shd w:val="clear" w:color="auto" w:fill="FFFFFF"/>
        <w:jc w:val="center"/>
        <w:rPr>
          <w:rFonts w:ascii="Times New Roman" w:eastAsia="Times New Roman" w:hAnsi="Times New Roman" w:cs="Times New Roman"/>
          <w:sz w:val="28"/>
          <w:szCs w:val="28"/>
        </w:rPr>
      </w:pPr>
      <w:r>
        <w:rPr>
          <w:rFonts w:ascii="Times New Roman" w:eastAsia="Times New Roman" w:hAnsi="Times New Roman" w:cs="Times New Roman"/>
          <w:b/>
          <w:sz w:val="28"/>
          <w:szCs w:val="28"/>
        </w:rPr>
        <w:t>на тему: «Методи дослідження компонентів управлінського процесу та формування його контурних системних обмежень»</w:t>
      </w:r>
      <w:r>
        <w:rPr>
          <w:rFonts w:ascii="Times New Roman" w:eastAsia="Times New Roman" w:hAnsi="Times New Roman" w:cs="Times New Roman"/>
          <w:sz w:val="28"/>
          <w:szCs w:val="28"/>
        </w:rPr>
        <w:t xml:space="preserve"> </w:t>
      </w:r>
    </w:p>
    <w:p w14:paraId="72A9A8AC" w14:textId="77777777" w:rsidR="00FD6181" w:rsidRPr="00543FCD" w:rsidRDefault="00000000">
      <w:pPr>
        <w:shd w:val="clear" w:color="auto" w:fill="FFFFFF"/>
        <w:jc w:val="center"/>
        <w:rPr>
          <w:rFonts w:ascii="Times New Roman" w:eastAsia="Times New Roman" w:hAnsi="Times New Roman" w:cs="Times New Roman"/>
          <w:sz w:val="28"/>
          <w:szCs w:val="28"/>
          <w:lang w:val="en-US"/>
        </w:rPr>
      </w:pPr>
      <w:r w:rsidRPr="00543FCD">
        <w:rPr>
          <w:rFonts w:ascii="Times New Roman" w:eastAsia="Times New Roman" w:hAnsi="Times New Roman" w:cs="Times New Roman"/>
          <w:b/>
          <w:sz w:val="28"/>
          <w:szCs w:val="28"/>
          <w:lang w:val="en-US"/>
        </w:rPr>
        <w:t>«Studey methods of the management process components and the formation of its contour system constrains»</w:t>
      </w:r>
      <w:r w:rsidRPr="00543FCD">
        <w:rPr>
          <w:rFonts w:ascii="Times New Roman" w:eastAsia="Times New Roman" w:hAnsi="Times New Roman" w:cs="Times New Roman"/>
          <w:sz w:val="28"/>
          <w:szCs w:val="28"/>
          <w:lang w:val="en-US"/>
        </w:rPr>
        <w:t xml:space="preserve"> </w:t>
      </w:r>
    </w:p>
    <w:p w14:paraId="71B8CED5" w14:textId="77777777" w:rsidR="00FD6181" w:rsidRPr="00543FCD" w:rsidRDefault="00000000">
      <w:pPr>
        <w:shd w:val="clear" w:color="auto" w:fill="FFFFFF"/>
        <w:spacing w:after="160"/>
        <w:jc w:val="both"/>
        <w:rPr>
          <w:rFonts w:ascii="Times New Roman" w:eastAsia="Times New Roman" w:hAnsi="Times New Roman" w:cs="Times New Roman"/>
          <w:sz w:val="24"/>
          <w:szCs w:val="24"/>
          <w:lang w:val="en-US"/>
        </w:rPr>
      </w:pPr>
      <w:r w:rsidRPr="00543FCD">
        <w:rPr>
          <w:rFonts w:ascii="Times New Roman" w:eastAsia="Times New Roman" w:hAnsi="Times New Roman" w:cs="Times New Roman"/>
          <w:sz w:val="24"/>
          <w:szCs w:val="24"/>
          <w:lang w:val="en-US"/>
        </w:rPr>
        <w:t xml:space="preserve"> </w:t>
      </w:r>
    </w:p>
    <w:p w14:paraId="59E3C76D" w14:textId="77777777" w:rsidR="00FD6181" w:rsidRPr="00543FCD" w:rsidRDefault="00FD6181">
      <w:pPr>
        <w:shd w:val="clear" w:color="auto" w:fill="FFFFFF"/>
        <w:spacing w:after="160"/>
        <w:jc w:val="both"/>
        <w:rPr>
          <w:rFonts w:ascii="Times New Roman" w:eastAsia="Times New Roman" w:hAnsi="Times New Roman" w:cs="Times New Roman"/>
          <w:sz w:val="24"/>
          <w:szCs w:val="24"/>
          <w:lang w:val="en-US"/>
        </w:rPr>
      </w:pPr>
    </w:p>
    <w:tbl>
      <w:tblPr>
        <w:tblStyle w:val="a5"/>
        <w:tblW w:w="8910" w:type="dxa"/>
        <w:tblInd w:w="0" w:type="dxa"/>
        <w:tblBorders>
          <w:top w:val="single" w:sz="5" w:space="0" w:color="808080"/>
          <w:left w:val="single" w:sz="5" w:space="0" w:color="808080"/>
          <w:bottom w:val="single" w:sz="5" w:space="0" w:color="808080"/>
          <w:right w:val="single" w:sz="5" w:space="0" w:color="808080"/>
          <w:insideH w:val="single" w:sz="5" w:space="0" w:color="808080"/>
          <w:insideV w:val="single" w:sz="5" w:space="0" w:color="808080"/>
        </w:tblBorders>
        <w:tblLayout w:type="fixed"/>
        <w:tblLook w:val="0600" w:firstRow="0" w:lastRow="0" w:firstColumn="0" w:lastColumn="0" w:noHBand="1" w:noVBand="1"/>
      </w:tblPr>
      <w:tblGrid>
        <w:gridCol w:w="3000"/>
        <w:gridCol w:w="5910"/>
      </w:tblGrid>
      <w:tr w:rsidR="00FD6181" w14:paraId="7DC5F058" w14:textId="77777777">
        <w:trPr>
          <w:trHeight w:val="2490"/>
        </w:trPr>
        <w:tc>
          <w:tcPr>
            <w:tcW w:w="3000" w:type="dxa"/>
            <w:tcBorders>
              <w:top w:val="single" w:sz="5" w:space="0" w:color="FFFFFF"/>
              <w:left w:val="single" w:sz="5" w:space="0" w:color="FFFFFF"/>
              <w:bottom w:val="single" w:sz="5" w:space="0" w:color="FFFFFF"/>
              <w:right w:val="single" w:sz="5" w:space="0" w:color="FFFFFF"/>
            </w:tcBorders>
            <w:tcMar>
              <w:top w:w="0" w:type="dxa"/>
              <w:left w:w="0" w:type="dxa"/>
              <w:bottom w:w="0" w:type="dxa"/>
              <w:right w:w="0" w:type="dxa"/>
            </w:tcMar>
          </w:tcPr>
          <w:p w14:paraId="126678CB" w14:textId="77777777" w:rsidR="00FD6181" w:rsidRPr="00543FCD" w:rsidRDefault="00000000">
            <w:pPr>
              <w:spacing w:before="40" w:after="40"/>
              <w:ind w:left="-80"/>
              <w:rPr>
                <w:rFonts w:ascii="Times New Roman" w:eastAsia="Times New Roman" w:hAnsi="Times New Roman" w:cs="Times New Roman"/>
                <w:sz w:val="24"/>
                <w:szCs w:val="24"/>
                <w:lang w:val="en-US"/>
              </w:rPr>
            </w:pPr>
            <w:r w:rsidRPr="00543FCD">
              <w:rPr>
                <w:rFonts w:ascii="Times New Roman" w:eastAsia="Times New Roman" w:hAnsi="Times New Roman" w:cs="Times New Roman"/>
                <w:sz w:val="24"/>
                <w:szCs w:val="24"/>
                <w:lang w:val="en-US"/>
              </w:rPr>
              <w:t xml:space="preserve"> </w:t>
            </w:r>
          </w:p>
        </w:tc>
        <w:tc>
          <w:tcPr>
            <w:tcW w:w="5910" w:type="dxa"/>
            <w:tcBorders>
              <w:top w:val="single" w:sz="5" w:space="0" w:color="FFFFFF"/>
              <w:left w:val="single" w:sz="5" w:space="0" w:color="FFFFFF"/>
              <w:bottom w:val="single" w:sz="5" w:space="0" w:color="FFFFFF"/>
              <w:right w:val="single" w:sz="5" w:space="0" w:color="FFFFFF"/>
            </w:tcBorders>
            <w:tcMar>
              <w:top w:w="0" w:type="dxa"/>
              <w:left w:w="0" w:type="dxa"/>
              <w:bottom w:w="0" w:type="dxa"/>
              <w:right w:w="0" w:type="dxa"/>
            </w:tcMar>
          </w:tcPr>
          <w:p w14:paraId="0034AF35" w14:textId="77777777" w:rsidR="00FD6181" w:rsidRDefault="00000000">
            <w:pPr>
              <w:spacing w:before="40" w:after="40"/>
              <w:ind w:left="-80"/>
              <w:rPr>
                <w:rFonts w:ascii="Times New Roman" w:eastAsia="Times New Roman" w:hAnsi="Times New Roman" w:cs="Times New Roman"/>
                <w:sz w:val="28"/>
                <w:szCs w:val="28"/>
              </w:rPr>
            </w:pPr>
            <w:r w:rsidRPr="00543FCD">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 xml:space="preserve">Виконала: здобувачка заочної форми навчання  </w:t>
            </w:r>
          </w:p>
          <w:p w14:paraId="00324539" w14:textId="77777777" w:rsidR="00FD6181" w:rsidRDefault="00000000">
            <w:pPr>
              <w:spacing w:before="40" w:after="40"/>
              <w:ind w:left="-80"/>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спеціальності 073 Менеджмент  </w:t>
            </w:r>
          </w:p>
          <w:p w14:paraId="23963B55" w14:textId="77777777" w:rsidR="00FD6181" w:rsidRDefault="00000000">
            <w:pPr>
              <w:spacing w:before="40" w:after="40"/>
              <w:ind w:left="-80"/>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Освітня програма «Менеджмент» </w:t>
            </w:r>
          </w:p>
          <w:p w14:paraId="556EE064" w14:textId="77777777" w:rsidR="00FD6181" w:rsidRDefault="00000000">
            <w:pPr>
              <w:spacing w:before="40" w:after="40"/>
              <w:ind w:left="-80"/>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Ящук Ярослава Вячеславівна  </w:t>
            </w:r>
          </w:p>
          <w:p w14:paraId="19A33D2D" w14:textId="77777777" w:rsidR="00FD6181" w:rsidRDefault="00000000">
            <w:pPr>
              <w:spacing w:before="40" w:after="40"/>
              <w:ind w:left="-80"/>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Керівник: д.е.н., проф. Кузнєцов Е. А. ________  </w:t>
            </w:r>
          </w:p>
          <w:p w14:paraId="266EA53E" w14:textId="77777777" w:rsidR="00FD6181" w:rsidRDefault="00000000">
            <w:pPr>
              <w:spacing w:before="40" w:after="40"/>
              <w:ind w:left="-80"/>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Рецензент: д.е.н., проф. Запша Г. М. </w:t>
            </w:r>
          </w:p>
        </w:tc>
      </w:tr>
    </w:tbl>
    <w:p w14:paraId="2DA26258" w14:textId="77777777" w:rsidR="00FD6181" w:rsidRDefault="00000000">
      <w:pPr>
        <w:shd w:val="clear" w:color="auto" w:fill="FFFFFF"/>
        <w:spacing w:after="16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p w14:paraId="49A3A5E8" w14:textId="77777777" w:rsidR="00FD6181" w:rsidRDefault="00FD6181">
      <w:pPr>
        <w:shd w:val="clear" w:color="auto" w:fill="FFFFFF"/>
        <w:spacing w:after="160"/>
        <w:jc w:val="both"/>
        <w:rPr>
          <w:rFonts w:ascii="Times New Roman" w:eastAsia="Times New Roman" w:hAnsi="Times New Roman" w:cs="Times New Roman"/>
          <w:sz w:val="24"/>
          <w:szCs w:val="24"/>
        </w:rPr>
      </w:pPr>
    </w:p>
    <w:tbl>
      <w:tblPr>
        <w:tblStyle w:val="a6"/>
        <w:tblW w:w="9025" w:type="dxa"/>
        <w:tblInd w:w="0" w:type="dxa"/>
        <w:tblBorders>
          <w:top w:val="single" w:sz="5" w:space="0" w:color="808080"/>
          <w:left w:val="single" w:sz="5" w:space="0" w:color="808080"/>
          <w:bottom w:val="single" w:sz="5" w:space="0" w:color="808080"/>
          <w:right w:val="single" w:sz="5" w:space="0" w:color="808080"/>
          <w:insideH w:val="single" w:sz="5" w:space="0" w:color="808080"/>
          <w:insideV w:val="single" w:sz="5" w:space="0" w:color="808080"/>
        </w:tblBorders>
        <w:tblLayout w:type="fixed"/>
        <w:tblLook w:val="0600" w:firstRow="0" w:lastRow="0" w:firstColumn="0" w:lastColumn="0" w:noHBand="1" w:noVBand="1"/>
      </w:tblPr>
      <w:tblGrid>
        <w:gridCol w:w="4350"/>
        <w:gridCol w:w="4675"/>
      </w:tblGrid>
      <w:tr w:rsidR="00FD6181" w14:paraId="0D670C55" w14:textId="77777777">
        <w:trPr>
          <w:trHeight w:val="3570"/>
        </w:trPr>
        <w:tc>
          <w:tcPr>
            <w:tcW w:w="4350" w:type="dxa"/>
            <w:tcBorders>
              <w:top w:val="single" w:sz="5" w:space="0" w:color="FFFFFF"/>
              <w:left w:val="single" w:sz="5" w:space="0" w:color="FFFFFF"/>
              <w:bottom w:val="single" w:sz="5" w:space="0" w:color="FFFFFF"/>
              <w:right w:val="single" w:sz="5" w:space="0" w:color="FFFFFF"/>
            </w:tcBorders>
            <w:tcMar>
              <w:top w:w="0" w:type="dxa"/>
              <w:left w:w="0" w:type="dxa"/>
              <w:bottom w:w="0" w:type="dxa"/>
              <w:right w:w="0" w:type="dxa"/>
            </w:tcMar>
          </w:tcPr>
          <w:p w14:paraId="26208A40" w14:textId="77777777" w:rsidR="00FD6181" w:rsidRDefault="00000000">
            <w:pPr>
              <w:spacing w:before="40" w:after="40"/>
              <w:ind w:left="-80"/>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Рекомендовано до захисту:  </w:t>
            </w:r>
          </w:p>
          <w:p w14:paraId="49649257" w14:textId="77777777" w:rsidR="00FD6181" w:rsidRDefault="00000000">
            <w:pPr>
              <w:spacing w:before="40" w:after="40"/>
              <w:ind w:left="-80"/>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p>
          <w:p w14:paraId="324EEC52" w14:textId="77777777" w:rsidR="00FD6181" w:rsidRDefault="00000000">
            <w:pPr>
              <w:spacing w:before="40" w:after="40"/>
              <w:ind w:left="-80"/>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Протокол засідання кафедри  </w:t>
            </w:r>
          </w:p>
          <w:p w14:paraId="18CCE207" w14:textId="77777777" w:rsidR="00FD6181" w:rsidRDefault="00000000">
            <w:pPr>
              <w:spacing w:before="40" w:after="40"/>
              <w:ind w:left="-80"/>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 ___від___.____. 2025р.  </w:t>
            </w:r>
          </w:p>
          <w:p w14:paraId="0707F107" w14:textId="77777777" w:rsidR="00FD6181" w:rsidRDefault="00000000">
            <w:pPr>
              <w:spacing w:before="40" w:after="40"/>
              <w:ind w:left="-80"/>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p>
          <w:p w14:paraId="56B63BC9" w14:textId="77777777" w:rsidR="00FD6181" w:rsidRDefault="00000000">
            <w:pPr>
              <w:spacing w:before="40" w:after="40"/>
              <w:ind w:left="-80"/>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p>
          <w:p w14:paraId="2820683C" w14:textId="77777777" w:rsidR="00FD6181" w:rsidRDefault="00000000">
            <w:pPr>
              <w:spacing w:before="40" w:after="40"/>
              <w:ind w:left="-80"/>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Завідувач кафедри  </w:t>
            </w:r>
          </w:p>
          <w:p w14:paraId="7E4B93F2" w14:textId="77777777" w:rsidR="00FD6181" w:rsidRDefault="00000000">
            <w:pPr>
              <w:spacing w:before="40" w:after="40"/>
              <w:ind w:left="-80"/>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______ проф. Едуард КУЗНЄЦОВ </w:t>
            </w:r>
          </w:p>
        </w:tc>
        <w:tc>
          <w:tcPr>
            <w:tcW w:w="4675" w:type="dxa"/>
            <w:tcBorders>
              <w:top w:val="single" w:sz="5" w:space="0" w:color="FFFFFF"/>
              <w:left w:val="single" w:sz="5" w:space="0" w:color="FFFFFF"/>
              <w:bottom w:val="single" w:sz="5" w:space="0" w:color="FFFFFF"/>
              <w:right w:val="single" w:sz="5" w:space="0" w:color="FFFFFF"/>
            </w:tcBorders>
            <w:tcMar>
              <w:top w:w="0" w:type="dxa"/>
              <w:left w:w="0" w:type="dxa"/>
              <w:bottom w:w="0" w:type="dxa"/>
              <w:right w:w="0" w:type="dxa"/>
            </w:tcMar>
          </w:tcPr>
          <w:p w14:paraId="34779610" w14:textId="77777777" w:rsidR="00FD6181" w:rsidRDefault="00000000">
            <w:pPr>
              <w:spacing w:before="40" w:after="40"/>
              <w:ind w:left="-80"/>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Захищено на засіданні ЕК №_______ </w:t>
            </w:r>
          </w:p>
          <w:p w14:paraId="6AC4B40F" w14:textId="77777777" w:rsidR="00FD6181" w:rsidRDefault="00000000">
            <w:pPr>
              <w:spacing w:before="40" w:after="40"/>
              <w:ind w:left="-80"/>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p>
          <w:p w14:paraId="173C91E5" w14:textId="77777777" w:rsidR="00FD6181" w:rsidRDefault="00000000">
            <w:pPr>
              <w:spacing w:before="40" w:after="40"/>
              <w:ind w:left="-80"/>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Протокол № ___від____.____. 2025р. </w:t>
            </w:r>
          </w:p>
          <w:p w14:paraId="09B5CDFE" w14:textId="77777777" w:rsidR="00FD6181" w:rsidRDefault="00000000">
            <w:pPr>
              <w:spacing w:before="40" w:after="40"/>
              <w:ind w:left="-80"/>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p>
          <w:p w14:paraId="1EAC4DE9" w14:textId="77777777" w:rsidR="00FD6181" w:rsidRDefault="00000000">
            <w:pPr>
              <w:spacing w:before="40" w:after="40"/>
              <w:ind w:left="-80"/>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Оцінка______________/______/____ </w:t>
            </w:r>
          </w:p>
          <w:p w14:paraId="5335A5CE" w14:textId="77777777" w:rsidR="00FD6181" w:rsidRDefault="00000000">
            <w:pPr>
              <w:spacing w:before="40" w:after="40"/>
              <w:ind w:left="-80"/>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p>
          <w:p w14:paraId="4C26B896" w14:textId="77777777" w:rsidR="00FD6181" w:rsidRDefault="00000000">
            <w:pPr>
              <w:spacing w:before="40" w:after="40"/>
              <w:ind w:left="-80"/>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Голова ЕК </w:t>
            </w:r>
          </w:p>
          <w:p w14:paraId="048429CA" w14:textId="77777777" w:rsidR="00FD6181" w:rsidRDefault="00000000">
            <w:pPr>
              <w:spacing w:before="40" w:after="40"/>
              <w:ind w:left="-80"/>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_____ проф. Ірина  НЄННО </w:t>
            </w:r>
          </w:p>
          <w:p w14:paraId="5D43CEF2" w14:textId="77777777" w:rsidR="00FD6181" w:rsidRDefault="00000000">
            <w:pPr>
              <w:spacing w:before="40" w:after="40"/>
              <w:ind w:left="-8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tc>
      </w:tr>
    </w:tbl>
    <w:p w14:paraId="4550DA5E" w14:textId="77777777" w:rsidR="00FD6181" w:rsidRDefault="00000000">
      <w:pPr>
        <w:shd w:val="clear" w:color="auto" w:fill="FFFFFF"/>
        <w:spacing w:after="16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p>
    <w:p w14:paraId="49D6188C" w14:textId="77777777" w:rsidR="00FD6181" w:rsidRDefault="00000000">
      <w:pPr>
        <w:shd w:val="clear" w:color="auto" w:fill="FFFFFF"/>
        <w:spacing w:after="16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p>
    <w:p w14:paraId="357888E1" w14:textId="77777777" w:rsidR="00FD6181" w:rsidRDefault="00000000">
      <w:pPr>
        <w:shd w:val="clear" w:color="auto" w:fill="FFFFFF"/>
        <w:spacing w:after="16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Одеса – 2025 </w:t>
      </w:r>
    </w:p>
    <w:p w14:paraId="6C27E74B" w14:textId="77777777" w:rsidR="00FD6181" w:rsidRDefault="00000000">
      <w:pPr>
        <w:shd w:val="clear" w:color="auto" w:fill="FFFFFF"/>
        <w:spacing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lastRenderedPageBreak/>
        <w:t xml:space="preserve">ЗМІСТ </w:t>
      </w:r>
    </w:p>
    <w:p w14:paraId="51E113FE" w14:textId="77777777" w:rsidR="00FD6181" w:rsidRDefault="00000000">
      <w:pPr>
        <w:shd w:val="clear" w:color="auto" w:fill="FFFFFF"/>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ВСТУП..........................................................................................................................3 </w:t>
      </w:r>
    </w:p>
    <w:p w14:paraId="42C8D8E8" w14:textId="77777777" w:rsidR="00FD6181" w:rsidRDefault="00000000">
      <w:pPr>
        <w:shd w:val="clear" w:color="auto" w:fill="FFFFFF"/>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РОЗДІЛ 1. ТЕОРЕТИЧНІ ЗАСАДИ УПРАВЛІНСЬКИХ ПРОЦЕСІВ....................5 </w:t>
      </w:r>
    </w:p>
    <w:p w14:paraId="2E3609C2" w14:textId="77777777" w:rsidR="00FD6181" w:rsidRDefault="00000000">
      <w:pPr>
        <w:shd w:val="clear" w:color="auto" w:fill="FFFFFF"/>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1.1. Управлінський процес: сутність, структура та етапи........................................5 </w:t>
      </w:r>
    </w:p>
    <w:p w14:paraId="6A212A45" w14:textId="77777777" w:rsidR="00FD6181" w:rsidRDefault="00000000">
      <w:pPr>
        <w:shd w:val="clear" w:color="auto" w:fill="FFFFFF"/>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1.2. Класифікація методів управлінського процесу..................................................9 </w:t>
      </w:r>
    </w:p>
    <w:p w14:paraId="155F8E42" w14:textId="77777777" w:rsidR="00FD6181" w:rsidRDefault="00000000">
      <w:pPr>
        <w:shd w:val="clear" w:color="auto" w:fill="FFFFFF"/>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РОЗДІЛ 2. АНАЛІЗ УПРАВЛІНСЬКОГО ПРОЦЕСУ ТА ЙОГО ОБМЕЖЕНЬ У ДІЯЛЬНОСТІ ОРГАНІЗАЦІЇ  ..................................................................................14 </w:t>
      </w:r>
    </w:p>
    <w:p w14:paraId="0DE130C1" w14:textId="77777777" w:rsidR="00FD6181" w:rsidRDefault="00000000">
      <w:pPr>
        <w:shd w:val="clear" w:color="auto" w:fill="FFFFFF"/>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2.1. Характеристика підприємства “УкрПошта”....................................................14</w:t>
      </w:r>
    </w:p>
    <w:p w14:paraId="13180720" w14:textId="77777777" w:rsidR="00FD6181" w:rsidRDefault="00000000">
      <w:pPr>
        <w:shd w:val="clear" w:color="auto" w:fill="FFFFFF"/>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2.2. Аналіз чинників та обмежень, що впливають на ефективність управління..................................................................................................................20 </w:t>
      </w:r>
    </w:p>
    <w:p w14:paraId="1BD61425" w14:textId="77777777" w:rsidR="00FD6181" w:rsidRDefault="00000000">
      <w:pPr>
        <w:shd w:val="clear" w:color="auto" w:fill="FFFFFF"/>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РОЗДІЛ 3. ПРОЕКТУВАННЯ УДОСКОНАЛЕННЯ УПРАВЛІНСЬКОГО ПРОЦЕСУ...................................................................................................................40</w:t>
      </w:r>
    </w:p>
    <w:p w14:paraId="7ECF87C9" w14:textId="77777777" w:rsidR="00FD6181" w:rsidRDefault="00000000">
      <w:pPr>
        <w:shd w:val="clear" w:color="auto" w:fill="FFFFFF"/>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3.1. Визначення цільових орієнтирів управлінського вдосконалення..................40 </w:t>
      </w:r>
    </w:p>
    <w:p w14:paraId="7A991AA2" w14:textId="77777777" w:rsidR="00FD6181" w:rsidRDefault="00000000">
      <w:pPr>
        <w:shd w:val="clear" w:color="auto" w:fill="FFFFFF"/>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3.2. Рекомендації щодо впровадження змін в управлінському процесі організації...................................................................................................................43 </w:t>
      </w:r>
    </w:p>
    <w:p w14:paraId="5E9FB95A" w14:textId="77777777" w:rsidR="00FD6181" w:rsidRDefault="00000000">
      <w:pPr>
        <w:shd w:val="clear" w:color="auto" w:fill="FFFFFF"/>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ВИСНОВКИ...............................................................................................................50 </w:t>
      </w:r>
    </w:p>
    <w:p w14:paraId="30969F51" w14:textId="77777777" w:rsidR="00FD6181" w:rsidRDefault="00000000">
      <w:pPr>
        <w:shd w:val="clear" w:color="auto" w:fill="FFFFFF"/>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СПИСОК ВИКОРИСТАНИХ ДЖЕРЕЛ..................................................................53 </w:t>
      </w:r>
    </w:p>
    <w:p w14:paraId="1D6AB64D" w14:textId="77777777" w:rsidR="00FD6181" w:rsidRDefault="00000000">
      <w:pPr>
        <w:shd w:val="clear" w:color="auto" w:fill="FFFFFF"/>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ДОДАТКИ...................................................................................................................58 </w:t>
      </w:r>
    </w:p>
    <w:p w14:paraId="21E07394" w14:textId="77777777" w:rsidR="00FD6181" w:rsidRDefault="00000000">
      <w:pPr>
        <w:shd w:val="clear" w:color="auto" w:fill="FFFFFF"/>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p>
    <w:p w14:paraId="3ABEB2CF" w14:textId="77777777" w:rsidR="00FD6181" w:rsidRDefault="00000000">
      <w:pPr>
        <w:shd w:val="clear" w:color="auto" w:fill="FFFFFF"/>
        <w:spacing w:after="16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p>
    <w:p w14:paraId="40DE71F6" w14:textId="77777777" w:rsidR="00FD6181" w:rsidRDefault="00000000">
      <w:pPr>
        <w:shd w:val="clear" w:color="auto" w:fill="FFFFFF"/>
        <w:spacing w:after="16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p>
    <w:p w14:paraId="30C6BE23" w14:textId="77777777" w:rsidR="00FD6181" w:rsidRDefault="00000000">
      <w:pPr>
        <w:shd w:val="clear" w:color="auto" w:fill="FFFFFF"/>
        <w:spacing w:after="16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p>
    <w:p w14:paraId="53792166" w14:textId="77777777" w:rsidR="00FD6181" w:rsidRDefault="00000000">
      <w:pPr>
        <w:shd w:val="clear" w:color="auto" w:fill="FFFFFF"/>
        <w:spacing w:after="16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p>
    <w:p w14:paraId="69033A57" w14:textId="77777777" w:rsidR="00FD6181" w:rsidRDefault="00000000">
      <w:pPr>
        <w:shd w:val="clear" w:color="auto" w:fill="FFFFFF"/>
        <w:spacing w:after="16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p>
    <w:p w14:paraId="3BE21836" w14:textId="77777777" w:rsidR="00FD6181" w:rsidRDefault="00000000">
      <w:pPr>
        <w:shd w:val="clear" w:color="auto" w:fill="FFFFFF"/>
        <w:spacing w:after="16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p>
    <w:p w14:paraId="6BC7AC14" w14:textId="77777777" w:rsidR="00FD6181" w:rsidRDefault="00FD6181">
      <w:pPr>
        <w:shd w:val="clear" w:color="auto" w:fill="FFFFFF"/>
        <w:spacing w:after="160" w:line="360" w:lineRule="auto"/>
        <w:jc w:val="both"/>
        <w:rPr>
          <w:rFonts w:ascii="Times New Roman" w:eastAsia="Times New Roman" w:hAnsi="Times New Roman" w:cs="Times New Roman"/>
          <w:sz w:val="28"/>
          <w:szCs w:val="28"/>
        </w:rPr>
      </w:pPr>
    </w:p>
    <w:p w14:paraId="66215AA6" w14:textId="77777777" w:rsidR="00FD6181" w:rsidRDefault="00000000">
      <w:pPr>
        <w:shd w:val="clear" w:color="auto" w:fill="FFFFFF"/>
        <w:spacing w:after="16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 </w:t>
      </w:r>
    </w:p>
    <w:p w14:paraId="289F74FD" w14:textId="77777777" w:rsidR="00FD6181" w:rsidRDefault="00000000">
      <w:pPr>
        <w:shd w:val="clear" w:color="auto" w:fill="FFFFFF"/>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b/>
          <w:sz w:val="28"/>
          <w:szCs w:val="28"/>
        </w:rPr>
        <w:t>ВСТУП</w:t>
      </w:r>
      <w:r>
        <w:rPr>
          <w:rFonts w:ascii="Times New Roman" w:eastAsia="Times New Roman" w:hAnsi="Times New Roman" w:cs="Times New Roman"/>
          <w:sz w:val="28"/>
          <w:szCs w:val="28"/>
        </w:rPr>
        <w:t xml:space="preserve"> </w:t>
      </w:r>
    </w:p>
    <w:p w14:paraId="0857C9DB" w14:textId="77777777" w:rsidR="00FD6181" w:rsidRDefault="00000000">
      <w:pPr>
        <w:shd w:val="clear" w:color="auto" w:fill="FFFFFF"/>
        <w:spacing w:line="360" w:lineRule="auto"/>
        <w:ind w:firstLine="700"/>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Актуальність теми дослідження</w:t>
      </w:r>
      <w:r>
        <w:rPr>
          <w:rFonts w:ascii="Times New Roman" w:eastAsia="Times New Roman" w:hAnsi="Times New Roman" w:cs="Times New Roman"/>
          <w:sz w:val="28"/>
          <w:szCs w:val="28"/>
        </w:rPr>
        <w:t xml:space="preserve"> зумовлена сучасними умовами трансформації систем управління в українських організаціях, які функціонують в умовах високої турбулентності, як економічної, так і соціальної, правової та політичної. Ефективність управлінських процесів набуває вирішального значення для стабільного функціонування підприємств. Управління більше не зводиться лише до адміністративного впливу, воно потребує системного аналізу, стратегічної гнучкості та виваженого поєднання різноманітних методів впливу на персонал та організаційну структуру. У цьому контексті дослідження компонентів управлінського процесу, а також формування системних обмежень, які визначають контури ефективного менеджменту, є актуальним і необхідним завданням для сучасної управлінської науки. </w:t>
      </w:r>
    </w:p>
    <w:p w14:paraId="2AE79606" w14:textId="77777777" w:rsidR="00FD6181" w:rsidRDefault="00000000">
      <w:pPr>
        <w:shd w:val="clear" w:color="auto" w:fill="FFFFFF"/>
        <w:spacing w:line="360" w:lineRule="auto"/>
        <w:ind w:firstLine="7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Управлінський процес як система складається з низки взаємопов’язаних компонентів, кожен із яких виконує специфічну функцію. Успішне функціонування цієї системи залежить не лише від правильного застосування окремих методів управління, а й від здатності враховувати зовнішні й внутрішні обмеження. Формування контурних системних обмежень дозволяє не лише оцінити межі управлінських рішень, а й розробити більш реалістичні та адаптивні стратегії для підприємств у динамічному середовищі. </w:t>
      </w:r>
    </w:p>
    <w:p w14:paraId="11733841" w14:textId="77777777" w:rsidR="00FD6181" w:rsidRDefault="00000000">
      <w:pPr>
        <w:shd w:val="clear" w:color="auto" w:fill="FFFFFF"/>
        <w:spacing w:line="360" w:lineRule="auto"/>
        <w:ind w:firstLine="700"/>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 xml:space="preserve">Аналіз останніх досліджень і публікацій. </w:t>
      </w:r>
      <w:r>
        <w:rPr>
          <w:rFonts w:ascii="Times New Roman" w:eastAsia="Times New Roman" w:hAnsi="Times New Roman" w:cs="Times New Roman"/>
          <w:sz w:val="28"/>
          <w:szCs w:val="28"/>
        </w:rPr>
        <w:t>Питанням дослідження управлінських процесів, їх структурних компонентів, а також формування системних обмежень в управлінні присвячена значна кількість наукових праць вітчизняних дослідників. Воно було розглянуте у наукових працях І. А. Грузіної, І. О. Кінас, І. М. Перерви, Г. Єльникової, Г.В. Осовської, В. Т. Жигалова, Мескону М., Альберту М., Хедоурі Ф. та інших.</w:t>
      </w:r>
    </w:p>
    <w:p w14:paraId="0C41C173" w14:textId="77777777" w:rsidR="00FD6181" w:rsidRDefault="00000000">
      <w:pPr>
        <w:shd w:val="clear" w:color="auto" w:fill="FFFFFF"/>
        <w:spacing w:line="360" w:lineRule="auto"/>
        <w:ind w:firstLine="700"/>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Метою даного дослідження</w:t>
      </w:r>
      <w:r>
        <w:rPr>
          <w:rFonts w:ascii="Times New Roman" w:eastAsia="Times New Roman" w:hAnsi="Times New Roman" w:cs="Times New Roman"/>
          <w:sz w:val="28"/>
          <w:szCs w:val="28"/>
        </w:rPr>
        <w:t xml:space="preserve"> є аналіз методів дослідження управлінських процесів та обґрунтування підходів до формування системних обмежень, що визначають їхні контури на прикладі реального підприємства. </w:t>
      </w:r>
    </w:p>
    <w:p w14:paraId="51A71638" w14:textId="77777777" w:rsidR="00FD6181" w:rsidRDefault="00000000">
      <w:pPr>
        <w:shd w:val="clear" w:color="auto" w:fill="FFFFFF"/>
        <w:spacing w:line="360" w:lineRule="auto"/>
        <w:ind w:firstLine="700"/>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lastRenderedPageBreak/>
        <w:t>Об’єктом дослідження</w:t>
      </w:r>
      <w:r>
        <w:rPr>
          <w:rFonts w:ascii="Times New Roman" w:eastAsia="Times New Roman" w:hAnsi="Times New Roman" w:cs="Times New Roman"/>
          <w:sz w:val="28"/>
          <w:szCs w:val="28"/>
        </w:rPr>
        <w:t xml:space="preserve"> виступає управлінський процес як багаторівнева система в межах великого підприємства. </w:t>
      </w:r>
    </w:p>
    <w:p w14:paraId="120C3A17" w14:textId="77777777" w:rsidR="00FD6181" w:rsidRDefault="00000000">
      <w:pPr>
        <w:shd w:val="clear" w:color="auto" w:fill="FFFFFF"/>
        <w:spacing w:line="360" w:lineRule="auto"/>
        <w:ind w:firstLine="700"/>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Предметом дослідження</w:t>
      </w:r>
      <w:r>
        <w:rPr>
          <w:rFonts w:ascii="Times New Roman" w:eastAsia="Times New Roman" w:hAnsi="Times New Roman" w:cs="Times New Roman"/>
          <w:sz w:val="28"/>
          <w:szCs w:val="28"/>
        </w:rPr>
        <w:t xml:space="preserve"> є методи вивчення структурних і функціональних компонентів управлінського процесу та способи формування системних обмежень у рамках управлінської діяльності. </w:t>
      </w:r>
    </w:p>
    <w:p w14:paraId="7A1D2C5D" w14:textId="77777777" w:rsidR="00FD6181" w:rsidRDefault="00000000">
      <w:pPr>
        <w:shd w:val="clear" w:color="auto" w:fill="FFFFFF"/>
        <w:spacing w:line="360" w:lineRule="auto"/>
        <w:ind w:firstLine="7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Для досягнення поставленої мети використано комплекс методів дослідження:  </w:t>
      </w:r>
    </w:p>
    <w:p w14:paraId="4C3BEBD6" w14:textId="77777777" w:rsidR="00FD6181" w:rsidRDefault="00000000">
      <w:pPr>
        <w:numPr>
          <w:ilvl w:val="0"/>
          <w:numId w:val="57"/>
        </w:numPr>
        <w:spacing w:line="360" w:lineRule="auto"/>
        <w:ind w:left="1420"/>
        <w:jc w:val="both"/>
        <w:rPr>
          <w:rFonts w:ascii="Times New Roman" w:eastAsia="Times New Roman" w:hAnsi="Times New Roman" w:cs="Times New Roman"/>
          <w:sz w:val="24"/>
          <w:szCs w:val="24"/>
        </w:rPr>
      </w:pPr>
      <w:r>
        <w:rPr>
          <w:rFonts w:ascii="Times New Roman" w:eastAsia="Times New Roman" w:hAnsi="Times New Roman" w:cs="Times New Roman"/>
          <w:sz w:val="28"/>
          <w:szCs w:val="28"/>
        </w:rPr>
        <w:t xml:space="preserve">теоретичний аналіз наукових джерел для визначення сутності управлінського процесу;  </w:t>
      </w:r>
    </w:p>
    <w:p w14:paraId="31D35AEB" w14:textId="77777777" w:rsidR="00FD6181" w:rsidRDefault="00000000">
      <w:pPr>
        <w:numPr>
          <w:ilvl w:val="0"/>
          <w:numId w:val="15"/>
        </w:numPr>
        <w:spacing w:line="360" w:lineRule="auto"/>
        <w:ind w:left="1420"/>
        <w:jc w:val="both"/>
        <w:rPr>
          <w:rFonts w:ascii="Times New Roman" w:eastAsia="Times New Roman" w:hAnsi="Times New Roman" w:cs="Times New Roman"/>
          <w:sz w:val="24"/>
          <w:szCs w:val="24"/>
        </w:rPr>
      </w:pPr>
      <w:r>
        <w:rPr>
          <w:rFonts w:ascii="Times New Roman" w:eastAsia="Times New Roman" w:hAnsi="Times New Roman" w:cs="Times New Roman"/>
          <w:sz w:val="28"/>
          <w:szCs w:val="28"/>
        </w:rPr>
        <w:t xml:space="preserve">класифікаційно-аналітичний підхід для виокремлення основних методів управління;  </w:t>
      </w:r>
    </w:p>
    <w:p w14:paraId="1453AB9C" w14:textId="77777777" w:rsidR="00FD6181" w:rsidRDefault="00000000">
      <w:pPr>
        <w:numPr>
          <w:ilvl w:val="0"/>
          <w:numId w:val="6"/>
        </w:numPr>
        <w:spacing w:line="360" w:lineRule="auto"/>
        <w:ind w:left="1420"/>
        <w:jc w:val="both"/>
        <w:rPr>
          <w:rFonts w:ascii="Times New Roman" w:eastAsia="Times New Roman" w:hAnsi="Times New Roman" w:cs="Times New Roman"/>
          <w:sz w:val="24"/>
          <w:szCs w:val="24"/>
        </w:rPr>
      </w:pPr>
      <w:r>
        <w:rPr>
          <w:rFonts w:ascii="Times New Roman" w:eastAsia="Times New Roman" w:hAnsi="Times New Roman" w:cs="Times New Roman"/>
          <w:sz w:val="28"/>
          <w:szCs w:val="28"/>
        </w:rPr>
        <w:t xml:space="preserve">SWOT-аналіз для виявлення внутрішніх та зовнішніх чинників впливу;  </w:t>
      </w:r>
    </w:p>
    <w:p w14:paraId="68EB4906" w14:textId="77777777" w:rsidR="00FD6181" w:rsidRDefault="00000000">
      <w:pPr>
        <w:numPr>
          <w:ilvl w:val="0"/>
          <w:numId w:val="1"/>
        </w:numPr>
        <w:spacing w:line="360" w:lineRule="auto"/>
        <w:ind w:left="1420"/>
        <w:jc w:val="both"/>
        <w:rPr>
          <w:rFonts w:ascii="Times New Roman" w:eastAsia="Times New Roman" w:hAnsi="Times New Roman" w:cs="Times New Roman"/>
          <w:sz w:val="24"/>
          <w:szCs w:val="24"/>
        </w:rPr>
      </w:pPr>
      <w:r>
        <w:rPr>
          <w:rFonts w:ascii="Times New Roman" w:eastAsia="Times New Roman" w:hAnsi="Times New Roman" w:cs="Times New Roman"/>
          <w:sz w:val="28"/>
          <w:szCs w:val="28"/>
        </w:rPr>
        <w:t xml:space="preserve">економіко-статистичний метод для оцінки ефективності управлінських рішень;  </w:t>
      </w:r>
    </w:p>
    <w:p w14:paraId="255D64B7" w14:textId="77777777" w:rsidR="00FD6181" w:rsidRDefault="00000000">
      <w:pPr>
        <w:numPr>
          <w:ilvl w:val="0"/>
          <w:numId w:val="55"/>
        </w:numPr>
        <w:spacing w:line="360" w:lineRule="auto"/>
        <w:ind w:left="1420"/>
        <w:jc w:val="both"/>
        <w:rPr>
          <w:rFonts w:ascii="Times New Roman" w:eastAsia="Times New Roman" w:hAnsi="Times New Roman" w:cs="Times New Roman"/>
          <w:sz w:val="24"/>
          <w:szCs w:val="24"/>
        </w:rPr>
      </w:pPr>
      <w:r>
        <w:rPr>
          <w:rFonts w:ascii="Times New Roman" w:eastAsia="Times New Roman" w:hAnsi="Times New Roman" w:cs="Times New Roman"/>
          <w:sz w:val="28"/>
          <w:szCs w:val="28"/>
        </w:rPr>
        <w:t xml:space="preserve">метод системного підходу для визначення контурних обмежень управлінської системи. </w:t>
      </w:r>
    </w:p>
    <w:p w14:paraId="0AED8BC9" w14:textId="77777777" w:rsidR="00FD6181" w:rsidRDefault="00000000">
      <w:pPr>
        <w:shd w:val="clear" w:color="auto" w:fill="FFFFFF"/>
        <w:spacing w:line="360" w:lineRule="auto"/>
        <w:ind w:firstLine="700"/>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Інформаційну базу кваліфікаційної роботи</w:t>
      </w:r>
      <w:r>
        <w:rPr>
          <w:rFonts w:ascii="Times New Roman" w:eastAsia="Times New Roman" w:hAnsi="Times New Roman" w:cs="Times New Roman"/>
          <w:sz w:val="28"/>
          <w:szCs w:val="28"/>
        </w:rPr>
        <w:t xml:space="preserve"> склали фінансові та загальні звіти підприємства “Укрпошта”, дані від Міністерства розвитку громад, територій та інфраструктури України, накази від Верховної Ради України.</w:t>
      </w:r>
    </w:p>
    <w:p w14:paraId="5618668D" w14:textId="77777777" w:rsidR="00FD6181" w:rsidRDefault="00000000">
      <w:pPr>
        <w:shd w:val="clear" w:color="auto" w:fill="FFFFFF"/>
        <w:spacing w:line="360" w:lineRule="auto"/>
        <w:ind w:firstLine="7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Дипломна робота складається зі </w:t>
      </w:r>
      <w:r>
        <w:rPr>
          <w:rFonts w:ascii="Times New Roman" w:eastAsia="Times New Roman" w:hAnsi="Times New Roman" w:cs="Times New Roman"/>
          <w:b/>
          <w:sz w:val="28"/>
          <w:szCs w:val="28"/>
        </w:rPr>
        <w:t>вступу</w:t>
      </w:r>
      <w:r>
        <w:rPr>
          <w:rFonts w:ascii="Times New Roman" w:eastAsia="Times New Roman" w:hAnsi="Times New Roman" w:cs="Times New Roman"/>
          <w:sz w:val="28"/>
          <w:szCs w:val="28"/>
        </w:rPr>
        <w:t xml:space="preserve">, </w:t>
      </w:r>
      <w:r>
        <w:rPr>
          <w:rFonts w:ascii="Times New Roman" w:eastAsia="Times New Roman" w:hAnsi="Times New Roman" w:cs="Times New Roman"/>
          <w:b/>
          <w:sz w:val="28"/>
          <w:szCs w:val="28"/>
        </w:rPr>
        <w:t>трьох розділів</w:t>
      </w:r>
      <w:r>
        <w:rPr>
          <w:rFonts w:ascii="Times New Roman" w:eastAsia="Times New Roman" w:hAnsi="Times New Roman" w:cs="Times New Roman"/>
          <w:sz w:val="28"/>
          <w:szCs w:val="28"/>
        </w:rPr>
        <w:t xml:space="preserve">, </w:t>
      </w:r>
      <w:r>
        <w:rPr>
          <w:rFonts w:ascii="Times New Roman" w:eastAsia="Times New Roman" w:hAnsi="Times New Roman" w:cs="Times New Roman"/>
          <w:b/>
          <w:sz w:val="28"/>
          <w:szCs w:val="28"/>
        </w:rPr>
        <w:t>висновків</w:t>
      </w:r>
      <w:r>
        <w:rPr>
          <w:rFonts w:ascii="Times New Roman" w:eastAsia="Times New Roman" w:hAnsi="Times New Roman" w:cs="Times New Roman"/>
          <w:sz w:val="28"/>
          <w:szCs w:val="28"/>
        </w:rPr>
        <w:t xml:space="preserve">, </w:t>
      </w:r>
      <w:r>
        <w:rPr>
          <w:rFonts w:ascii="Times New Roman" w:eastAsia="Times New Roman" w:hAnsi="Times New Roman" w:cs="Times New Roman"/>
          <w:b/>
          <w:sz w:val="28"/>
          <w:szCs w:val="28"/>
        </w:rPr>
        <w:t>списку використаних джерел</w:t>
      </w:r>
      <w:r>
        <w:rPr>
          <w:rFonts w:ascii="Times New Roman" w:eastAsia="Times New Roman" w:hAnsi="Times New Roman" w:cs="Times New Roman"/>
          <w:sz w:val="28"/>
          <w:szCs w:val="28"/>
        </w:rPr>
        <w:t xml:space="preserve"> та </w:t>
      </w:r>
      <w:r>
        <w:rPr>
          <w:rFonts w:ascii="Times New Roman" w:eastAsia="Times New Roman" w:hAnsi="Times New Roman" w:cs="Times New Roman"/>
          <w:b/>
          <w:sz w:val="28"/>
          <w:szCs w:val="28"/>
        </w:rPr>
        <w:t>додатків</w:t>
      </w:r>
      <w:r>
        <w:rPr>
          <w:rFonts w:ascii="Times New Roman" w:eastAsia="Times New Roman" w:hAnsi="Times New Roman" w:cs="Times New Roman"/>
          <w:sz w:val="28"/>
          <w:szCs w:val="28"/>
        </w:rPr>
        <w:t xml:space="preserve">. У першому розділі висвітлено теоретико-методологічні аспекти класифікації та застосування управлінських методів. У другому проаналізовано особливості функціонування підприємства АТ “Укрпошта”, включаючи оцінку його управлінської структури та викликів, з якими компанія стикається в умовах воєнного стану. Третій розділ присвячено розробці практичних рекомендацій щодо вдосконалення управлінського процесу із урахуванням визначених обмежень і необхідності гнучкої адаптації до нестабільного середовища. </w:t>
      </w:r>
    </w:p>
    <w:p w14:paraId="01230279" w14:textId="77777777" w:rsidR="00FD6181" w:rsidRDefault="00000000">
      <w:pPr>
        <w:shd w:val="clear" w:color="auto" w:fill="FFFFFF"/>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p>
    <w:p w14:paraId="372287DE" w14:textId="77777777" w:rsidR="00FD6181" w:rsidRDefault="00FD6181">
      <w:pPr>
        <w:shd w:val="clear" w:color="auto" w:fill="FFFFFF"/>
        <w:spacing w:line="360" w:lineRule="auto"/>
        <w:ind w:firstLine="700"/>
        <w:jc w:val="both"/>
        <w:rPr>
          <w:rFonts w:ascii="Times New Roman" w:eastAsia="Times New Roman" w:hAnsi="Times New Roman" w:cs="Times New Roman"/>
          <w:sz w:val="28"/>
          <w:szCs w:val="28"/>
        </w:rPr>
      </w:pPr>
    </w:p>
    <w:p w14:paraId="42C3140F" w14:textId="77777777" w:rsidR="00FD6181" w:rsidRDefault="00FD6181">
      <w:pPr>
        <w:shd w:val="clear" w:color="auto" w:fill="FFFFFF"/>
        <w:rPr>
          <w:rFonts w:ascii="Times New Roman" w:eastAsia="Times New Roman" w:hAnsi="Times New Roman" w:cs="Times New Roman"/>
          <w:b/>
          <w:sz w:val="28"/>
          <w:szCs w:val="28"/>
        </w:rPr>
      </w:pPr>
    </w:p>
    <w:p w14:paraId="50E56288" w14:textId="77777777" w:rsidR="00FD6181" w:rsidRDefault="00000000">
      <w:pPr>
        <w:shd w:val="clear" w:color="auto" w:fill="FFFFFF"/>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b/>
          <w:sz w:val="28"/>
          <w:szCs w:val="28"/>
        </w:rPr>
        <w:t>РОЗДІЛ 1</w:t>
      </w:r>
      <w:r>
        <w:rPr>
          <w:rFonts w:ascii="Times New Roman" w:eastAsia="Times New Roman" w:hAnsi="Times New Roman" w:cs="Times New Roman"/>
          <w:sz w:val="28"/>
          <w:szCs w:val="28"/>
        </w:rPr>
        <w:t xml:space="preserve"> </w:t>
      </w:r>
    </w:p>
    <w:p w14:paraId="0B01E881" w14:textId="77777777" w:rsidR="00FD6181" w:rsidRDefault="00000000">
      <w:pPr>
        <w:shd w:val="clear" w:color="auto" w:fill="FFFFFF"/>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b/>
          <w:sz w:val="28"/>
          <w:szCs w:val="28"/>
        </w:rPr>
        <w:t>ТЕОРЕТИЧНІ ЗАСАДИ УПРАВЛІНСЬКИХ ПРОЦЕСІВ</w:t>
      </w:r>
      <w:r>
        <w:rPr>
          <w:rFonts w:ascii="Times New Roman" w:eastAsia="Times New Roman" w:hAnsi="Times New Roman" w:cs="Times New Roman"/>
          <w:sz w:val="28"/>
          <w:szCs w:val="28"/>
        </w:rPr>
        <w:t xml:space="preserve"> </w:t>
      </w:r>
    </w:p>
    <w:p w14:paraId="63416252" w14:textId="77777777" w:rsidR="00FD6181" w:rsidRDefault="00000000">
      <w:pPr>
        <w:shd w:val="clear" w:color="auto" w:fill="FFFFFF"/>
        <w:spacing w:line="360" w:lineRule="auto"/>
        <w:ind w:firstLine="700"/>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1.1. Управлінський процес: сутність, структура та етапи</w:t>
      </w:r>
      <w:r>
        <w:rPr>
          <w:rFonts w:ascii="Times New Roman" w:eastAsia="Times New Roman" w:hAnsi="Times New Roman" w:cs="Times New Roman"/>
          <w:sz w:val="28"/>
          <w:szCs w:val="28"/>
        </w:rPr>
        <w:t xml:space="preserve"> </w:t>
      </w:r>
    </w:p>
    <w:p w14:paraId="5E65CC3D" w14:textId="77777777" w:rsidR="00FD6181" w:rsidRDefault="00000000">
      <w:pPr>
        <w:shd w:val="clear" w:color="auto" w:fill="FFFFFF"/>
        <w:spacing w:line="360" w:lineRule="auto"/>
        <w:ind w:firstLine="7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Управлінський процес — це цілеспрямована, послідовна сукупність взаємопов’язаних дій суб’єкта управління, спрямованих на організацію, координацію, регулювання та контроль діяльності об’єкта управління з метою досягнення поставлених цілей. Він відображає динаміку управління та реалізується через певний механізм управління відповідно до змісту та умов функціонування організаційної системи [2, c. 10-11]. </w:t>
      </w:r>
    </w:p>
    <w:p w14:paraId="025921F2" w14:textId="77777777" w:rsidR="00FD6181" w:rsidRDefault="00000000">
      <w:pPr>
        <w:shd w:val="clear" w:color="auto" w:fill="FFFFFF"/>
        <w:spacing w:line="360" w:lineRule="auto"/>
        <w:ind w:firstLine="7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 таблиці 1.1 наведені поняття управлінського процесу, запропоновані різними вченими. </w:t>
      </w:r>
    </w:p>
    <w:p w14:paraId="3077F5F7" w14:textId="77777777" w:rsidR="00FD6181" w:rsidRDefault="00000000">
      <w:pPr>
        <w:shd w:val="clear" w:color="auto" w:fill="FFFFFF"/>
        <w:spacing w:line="360" w:lineRule="auto"/>
        <w:ind w:firstLine="700"/>
        <w:jc w:val="right"/>
        <w:rPr>
          <w:rFonts w:ascii="Times New Roman" w:eastAsia="Times New Roman" w:hAnsi="Times New Roman" w:cs="Times New Roman"/>
          <w:sz w:val="28"/>
          <w:szCs w:val="28"/>
        </w:rPr>
      </w:pPr>
      <w:r>
        <w:rPr>
          <w:rFonts w:ascii="Times New Roman" w:eastAsia="Times New Roman" w:hAnsi="Times New Roman" w:cs="Times New Roman"/>
          <w:i/>
          <w:sz w:val="28"/>
          <w:szCs w:val="28"/>
        </w:rPr>
        <w:t>Таблиця 1.1</w:t>
      </w:r>
      <w:r>
        <w:rPr>
          <w:rFonts w:ascii="Times New Roman" w:eastAsia="Times New Roman" w:hAnsi="Times New Roman" w:cs="Times New Roman"/>
          <w:sz w:val="28"/>
          <w:szCs w:val="28"/>
        </w:rPr>
        <w:t xml:space="preserve"> </w:t>
      </w:r>
    </w:p>
    <w:p w14:paraId="0523CF4A" w14:textId="77777777" w:rsidR="00FD6181" w:rsidRDefault="00000000">
      <w:pPr>
        <w:shd w:val="clear" w:color="auto" w:fill="FFFFFF"/>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Поняття “управлінського процесу” </w:t>
      </w:r>
    </w:p>
    <w:tbl>
      <w:tblPr>
        <w:tblStyle w:val="a7"/>
        <w:tblW w:w="9025" w:type="dxa"/>
        <w:tblInd w:w="0" w:type="dxa"/>
        <w:tblBorders>
          <w:top w:val="single" w:sz="5" w:space="0" w:color="808080"/>
          <w:left w:val="single" w:sz="5" w:space="0" w:color="808080"/>
          <w:bottom w:val="single" w:sz="5" w:space="0" w:color="808080"/>
          <w:right w:val="single" w:sz="5" w:space="0" w:color="808080"/>
          <w:insideH w:val="single" w:sz="5" w:space="0" w:color="808080"/>
          <w:insideV w:val="single" w:sz="5" w:space="0" w:color="808080"/>
        </w:tblBorders>
        <w:tblLayout w:type="fixed"/>
        <w:tblLook w:val="0600" w:firstRow="0" w:lastRow="0" w:firstColumn="0" w:lastColumn="0" w:noHBand="1" w:noVBand="1"/>
      </w:tblPr>
      <w:tblGrid>
        <w:gridCol w:w="2649"/>
        <w:gridCol w:w="6376"/>
      </w:tblGrid>
      <w:tr w:rsidR="00FD6181" w14:paraId="5DB9B785" w14:textId="77777777">
        <w:trPr>
          <w:trHeight w:val="345"/>
        </w:trPr>
        <w:tc>
          <w:tcPr>
            <w:tcW w:w="2649" w:type="dxa"/>
            <w:tcBorders>
              <w:top w:val="single" w:sz="5" w:space="0" w:color="000000"/>
              <w:left w:val="single" w:sz="5" w:space="0" w:color="000000"/>
              <w:bottom w:val="single" w:sz="5" w:space="0" w:color="000000"/>
              <w:right w:val="single" w:sz="5" w:space="0" w:color="000000"/>
            </w:tcBorders>
            <w:tcMar>
              <w:top w:w="0" w:type="dxa"/>
              <w:left w:w="0" w:type="dxa"/>
              <w:bottom w:w="0" w:type="dxa"/>
              <w:right w:w="0" w:type="dxa"/>
            </w:tcMar>
            <w:vAlign w:val="center"/>
          </w:tcPr>
          <w:p w14:paraId="49D40A19" w14:textId="77777777" w:rsidR="00FD6181" w:rsidRDefault="00000000">
            <w:pPr>
              <w:ind w:left="-8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Автор </w:t>
            </w:r>
          </w:p>
        </w:tc>
        <w:tc>
          <w:tcPr>
            <w:tcW w:w="6376" w:type="dxa"/>
            <w:tcBorders>
              <w:top w:val="single" w:sz="5" w:space="0" w:color="000000"/>
              <w:left w:val="single" w:sz="5" w:space="0" w:color="000000"/>
              <w:bottom w:val="single" w:sz="5" w:space="0" w:color="000000"/>
              <w:right w:val="single" w:sz="5" w:space="0" w:color="000000"/>
            </w:tcBorders>
            <w:tcMar>
              <w:top w:w="0" w:type="dxa"/>
              <w:left w:w="0" w:type="dxa"/>
              <w:bottom w:w="0" w:type="dxa"/>
              <w:right w:w="0" w:type="dxa"/>
            </w:tcMar>
            <w:vAlign w:val="center"/>
          </w:tcPr>
          <w:p w14:paraId="66942E1B" w14:textId="77777777" w:rsidR="00FD6181" w:rsidRDefault="00000000">
            <w:pPr>
              <w:ind w:left="-8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Поняття </w:t>
            </w:r>
          </w:p>
        </w:tc>
      </w:tr>
      <w:tr w:rsidR="00FD6181" w14:paraId="4CF9736B" w14:textId="77777777">
        <w:trPr>
          <w:trHeight w:val="1995"/>
        </w:trPr>
        <w:tc>
          <w:tcPr>
            <w:tcW w:w="2649" w:type="dxa"/>
            <w:tcBorders>
              <w:top w:val="single" w:sz="5" w:space="0" w:color="000000"/>
              <w:left w:val="single" w:sz="5" w:space="0" w:color="000000"/>
              <w:bottom w:val="single" w:sz="5" w:space="0" w:color="000000"/>
              <w:right w:val="single" w:sz="5" w:space="0" w:color="000000"/>
            </w:tcBorders>
            <w:tcMar>
              <w:top w:w="0" w:type="dxa"/>
              <w:left w:w="0" w:type="dxa"/>
              <w:bottom w:w="0" w:type="dxa"/>
              <w:right w:w="0" w:type="dxa"/>
            </w:tcMar>
          </w:tcPr>
          <w:p w14:paraId="38C250DE" w14:textId="77777777" w:rsidR="00FD6181" w:rsidRDefault="00000000">
            <w:pPr>
              <w:ind w:left="-80"/>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Г.В. Єльнікова </w:t>
            </w:r>
          </w:p>
        </w:tc>
        <w:tc>
          <w:tcPr>
            <w:tcW w:w="6376" w:type="dxa"/>
            <w:tcBorders>
              <w:top w:val="single" w:sz="5" w:space="0" w:color="000000"/>
              <w:left w:val="single" w:sz="5" w:space="0" w:color="000000"/>
              <w:bottom w:val="single" w:sz="5" w:space="0" w:color="000000"/>
              <w:right w:val="single" w:sz="5" w:space="0" w:color="000000"/>
            </w:tcBorders>
            <w:tcMar>
              <w:top w:w="0" w:type="dxa"/>
              <w:left w:w="0" w:type="dxa"/>
              <w:bottom w:w="0" w:type="dxa"/>
              <w:right w:w="0" w:type="dxa"/>
            </w:tcMar>
          </w:tcPr>
          <w:p w14:paraId="11A52F8A" w14:textId="77777777" w:rsidR="00FD6181" w:rsidRDefault="00000000">
            <w:pPr>
              <w:ind w:left="-80"/>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Особлива форма людської діяльності, що полягає у  </w:t>
            </w:r>
          </w:p>
          <w:p w14:paraId="091D8146" w14:textId="77777777" w:rsidR="00FD6181" w:rsidRDefault="00000000">
            <w:pPr>
              <w:ind w:left="-80"/>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спрямованому впливі на об'єкт керування з метою  </w:t>
            </w:r>
          </w:p>
          <w:p w14:paraId="4BF5207D" w14:textId="77777777" w:rsidR="00FD6181" w:rsidRDefault="00000000">
            <w:pPr>
              <w:ind w:left="-80"/>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впорядкування та стабілізації його функціонування </w:t>
            </w:r>
          </w:p>
          <w:p w14:paraId="15EC2EE2" w14:textId="77777777" w:rsidR="00FD6181" w:rsidRDefault="00000000">
            <w:pPr>
              <w:ind w:left="-80"/>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у змінному середовищі, використовуючи </w:t>
            </w:r>
          </w:p>
          <w:p w14:paraId="20CF54EB" w14:textId="77777777" w:rsidR="00FD6181" w:rsidRDefault="00000000">
            <w:pPr>
              <w:ind w:left="-80"/>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закономірності розвитку та механізми саморегуляції </w:t>
            </w:r>
          </w:p>
        </w:tc>
      </w:tr>
      <w:tr w:rsidR="00FD6181" w14:paraId="7E8AE130" w14:textId="77777777">
        <w:trPr>
          <w:trHeight w:val="675"/>
        </w:trPr>
        <w:tc>
          <w:tcPr>
            <w:tcW w:w="2649" w:type="dxa"/>
            <w:tcBorders>
              <w:top w:val="single" w:sz="5" w:space="0" w:color="000000"/>
              <w:left w:val="single" w:sz="5" w:space="0" w:color="000000"/>
              <w:bottom w:val="single" w:sz="5" w:space="0" w:color="000000"/>
              <w:right w:val="single" w:sz="5" w:space="0" w:color="000000"/>
            </w:tcBorders>
            <w:tcMar>
              <w:top w:w="0" w:type="dxa"/>
              <w:left w:w="0" w:type="dxa"/>
              <w:bottom w:w="0" w:type="dxa"/>
              <w:right w:w="0" w:type="dxa"/>
            </w:tcMar>
          </w:tcPr>
          <w:p w14:paraId="18CDA49E" w14:textId="77777777" w:rsidR="00FD6181" w:rsidRDefault="00000000">
            <w:pPr>
              <w:ind w:left="-80"/>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Б.М. Андрушків,   </w:t>
            </w:r>
          </w:p>
          <w:p w14:paraId="24310596" w14:textId="77777777" w:rsidR="00FD6181" w:rsidRDefault="00000000">
            <w:pPr>
              <w:ind w:left="-80"/>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О.Є. Кузьмін </w:t>
            </w:r>
          </w:p>
        </w:tc>
        <w:tc>
          <w:tcPr>
            <w:tcW w:w="6376" w:type="dxa"/>
            <w:tcBorders>
              <w:top w:val="single" w:sz="5" w:space="0" w:color="000000"/>
              <w:left w:val="single" w:sz="5" w:space="0" w:color="000000"/>
              <w:bottom w:val="single" w:sz="5" w:space="0" w:color="000000"/>
              <w:right w:val="single" w:sz="5" w:space="0" w:color="000000"/>
            </w:tcBorders>
            <w:tcMar>
              <w:top w:w="0" w:type="dxa"/>
              <w:left w:w="0" w:type="dxa"/>
              <w:bottom w:w="0" w:type="dxa"/>
              <w:right w:w="0" w:type="dxa"/>
            </w:tcMar>
          </w:tcPr>
          <w:p w14:paraId="07B00A36" w14:textId="77777777" w:rsidR="00FD6181" w:rsidRDefault="00000000">
            <w:pPr>
              <w:ind w:left="-80"/>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Систематичний вплив на об'єкт з метою змінити </w:t>
            </w:r>
          </w:p>
          <w:p w14:paraId="07846E5F" w14:textId="77777777" w:rsidR="00FD6181" w:rsidRDefault="00000000">
            <w:pPr>
              <w:ind w:left="-80"/>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його стан чи поведінку відповідно до нових умов </w:t>
            </w:r>
          </w:p>
        </w:tc>
      </w:tr>
      <w:tr w:rsidR="00FD6181" w14:paraId="42C692C0" w14:textId="77777777">
        <w:trPr>
          <w:trHeight w:val="1005"/>
        </w:trPr>
        <w:tc>
          <w:tcPr>
            <w:tcW w:w="2649" w:type="dxa"/>
            <w:tcBorders>
              <w:top w:val="single" w:sz="5" w:space="0" w:color="000000"/>
              <w:left w:val="single" w:sz="5" w:space="0" w:color="000000"/>
              <w:bottom w:val="single" w:sz="5" w:space="0" w:color="000000"/>
              <w:right w:val="single" w:sz="5" w:space="0" w:color="000000"/>
            </w:tcBorders>
            <w:tcMar>
              <w:top w:w="0" w:type="dxa"/>
              <w:left w:w="0" w:type="dxa"/>
              <w:bottom w:w="0" w:type="dxa"/>
              <w:right w:w="0" w:type="dxa"/>
            </w:tcMar>
          </w:tcPr>
          <w:p w14:paraId="30EDF4DC" w14:textId="77777777" w:rsidR="00FD6181" w:rsidRDefault="00000000">
            <w:pPr>
              <w:ind w:left="-80"/>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М. Мескон, М. </w:t>
            </w:r>
          </w:p>
          <w:p w14:paraId="33D770AB" w14:textId="77777777" w:rsidR="00FD6181" w:rsidRDefault="00000000">
            <w:pPr>
              <w:ind w:left="-80"/>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Альберт, Ф. Хедоурі </w:t>
            </w:r>
          </w:p>
        </w:tc>
        <w:tc>
          <w:tcPr>
            <w:tcW w:w="6376" w:type="dxa"/>
            <w:tcBorders>
              <w:top w:val="single" w:sz="5" w:space="0" w:color="000000"/>
              <w:left w:val="single" w:sz="5" w:space="0" w:color="000000"/>
              <w:bottom w:val="single" w:sz="5" w:space="0" w:color="000000"/>
              <w:right w:val="single" w:sz="5" w:space="0" w:color="000000"/>
            </w:tcBorders>
            <w:tcMar>
              <w:top w:w="0" w:type="dxa"/>
              <w:left w:w="0" w:type="dxa"/>
              <w:bottom w:w="0" w:type="dxa"/>
              <w:right w:w="0" w:type="dxa"/>
            </w:tcMar>
          </w:tcPr>
          <w:p w14:paraId="6B0A144E" w14:textId="77777777" w:rsidR="00FD6181" w:rsidRDefault="00000000">
            <w:pPr>
              <w:ind w:left="-80"/>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Процес, що охоплює планування, організацію,    </w:t>
            </w:r>
          </w:p>
          <w:p w14:paraId="7CB9D969" w14:textId="77777777" w:rsidR="00FD6181" w:rsidRDefault="00000000">
            <w:pPr>
              <w:ind w:left="-80"/>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мотивацію і контроль, спрямований на досягнення  </w:t>
            </w:r>
          </w:p>
          <w:p w14:paraId="00D692B3" w14:textId="77777777" w:rsidR="00FD6181" w:rsidRDefault="00000000">
            <w:pPr>
              <w:ind w:left="-80"/>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поставлених завдань організації </w:t>
            </w:r>
          </w:p>
        </w:tc>
      </w:tr>
      <w:tr w:rsidR="00FD6181" w14:paraId="483430EF" w14:textId="77777777">
        <w:trPr>
          <w:trHeight w:val="1005"/>
        </w:trPr>
        <w:tc>
          <w:tcPr>
            <w:tcW w:w="2649" w:type="dxa"/>
            <w:tcBorders>
              <w:top w:val="single" w:sz="5" w:space="0" w:color="000000"/>
              <w:left w:val="single" w:sz="5" w:space="0" w:color="000000"/>
              <w:bottom w:val="single" w:sz="5" w:space="0" w:color="000000"/>
              <w:right w:val="single" w:sz="5" w:space="0" w:color="000000"/>
            </w:tcBorders>
            <w:tcMar>
              <w:top w:w="0" w:type="dxa"/>
              <w:left w:w="0" w:type="dxa"/>
              <w:bottom w:w="0" w:type="dxa"/>
              <w:right w:w="0" w:type="dxa"/>
            </w:tcMar>
          </w:tcPr>
          <w:p w14:paraId="56F8B2A8" w14:textId="77777777" w:rsidR="00FD6181" w:rsidRDefault="00000000">
            <w:pPr>
              <w:ind w:left="-80"/>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В.П. Жигалов, Л.М. </w:t>
            </w:r>
          </w:p>
          <w:p w14:paraId="1DEAB358" w14:textId="77777777" w:rsidR="00FD6181" w:rsidRDefault="00000000">
            <w:pPr>
              <w:ind w:left="-80"/>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Шимановська </w:t>
            </w:r>
          </w:p>
        </w:tc>
        <w:tc>
          <w:tcPr>
            <w:tcW w:w="6376" w:type="dxa"/>
            <w:tcBorders>
              <w:top w:val="single" w:sz="5" w:space="0" w:color="000000"/>
              <w:left w:val="single" w:sz="5" w:space="0" w:color="000000"/>
              <w:bottom w:val="single" w:sz="5" w:space="0" w:color="000000"/>
              <w:right w:val="single" w:sz="5" w:space="0" w:color="000000"/>
            </w:tcBorders>
            <w:tcMar>
              <w:top w:w="0" w:type="dxa"/>
              <w:left w:w="0" w:type="dxa"/>
              <w:bottom w:w="0" w:type="dxa"/>
              <w:right w:w="0" w:type="dxa"/>
            </w:tcMar>
          </w:tcPr>
          <w:p w14:paraId="4FEF086A" w14:textId="77777777" w:rsidR="00FD6181" w:rsidRDefault="00000000">
            <w:pPr>
              <w:ind w:left="-80"/>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Складна соціально-економічна діяльність, що   </w:t>
            </w:r>
          </w:p>
          <w:p w14:paraId="2022B55C" w14:textId="77777777" w:rsidR="00FD6181" w:rsidRDefault="00000000">
            <w:pPr>
              <w:ind w:left="-80"/>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спрямована на забезпечення стабільності систем або  </w:t>
            </w:r>
          </w:p>
          <w:p w14:paraId="6E943EA5" w14:textId="77777777" w:rsidR="00FD6181" w:rsidRDefault="00000000">
            <w:pPr>
              <w:ind w:left="-80"/>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зміну їхнього стану відповідно до мети </w:t>
            </w:r>
          </w:p>
        </w:tc>
      </w:tr>
      <w:tr w:rsidR="00FD6181" w14:paraId="29E57541" w14:textId="77777777">
        <w:trPr>
          <w:trHeight w:val="1005"/>
        </w:trPr>
        <w:tc>
          <w:tcPr>
            <w:tcW w:w="2649" w:type="dxa"/>
            <w:tcBorders>
              <w:top w:val="single" w:sz="5" w:space="0" w:color="000000"/>
              <w:left w:val="single" w:sz="5" w:space="0" w:color="000000"/>
              <w:bottom w:val="single" w:sz="5" w:space="0" w:color="000000"/>
              <w:right w:val="single" w:sz="5" w:space="0" w:color="000000"/>
            </w:tcBorders>
            <w:tcMar>
              <w:top w:w="0" w:type="dxa"/>
              <w:left w:w="0" w:type="dxa"/>
              <w:bottom w:w="0" w:type="dxa"/>
              <w:right w:w="0" w:type="dxa"/>
            </w:tcMar>
          </w:tcPr>
          <w:p w14:paraId="1546175F" w14:textId="77777777" w:rsidR="00FD6181" w:rsidRDefault="00000000">
            <w:pPr>
              <w:ind w:left="-80"/>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А. Файоль </w:t>
            </w:r>
          </w:p>
        </w:tc>
        <w:tc>
          <w:tcPr>
            <w:tcW w:w="6376" w:type="dxa"/>
            <w:tcBorders>
              <w:top w:val="single" w:sz="5" w:space="0" w:color="000000"/>
              <w:left w:val="single" w:sz="5" w:space="0" w:color="000000"/>
              <w:bottom w:val="single" w:sz="5" w:space="0" w:color="000000"/>
              <w:right w:val="single" w:sz="5" w:space="0" w:color="000000"/>
            </w:tcBorders>
            <w:tcMar>
              <w:top w:w="0" w:type="dxa"/>
              <w:left w:w="0" w:type="dxa"/>
              <w:bottom w:w="0" w:type="dxa"/>
              <w:right w:w="0" w:type="dxa"/>
            </w:tcMar>
          </w:tcPr>
          <w:p w14:paraId="3CFB431F" w14:textId="77777777" w:rsidR="00FD6181" w:rsidRDefault="00000000">
            <w:pPr>
              <w:ind w:left="-80"/>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Послідовність функцій: передбачення, планування, </w:t>
            </w:r>
          </w:p>
          <w:p w14:paraId="0E4ACB2A" w14:textId="77777777" w:rsidR="00FD6181" w:rsidRDefault="00000000">
            <w:pPr>
              <w:ind w:left="-80"/>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організація, координація, контроль, які в сукупності </w:t>
            </w:r>
          </w:p>
          <w:p w14:paraId="6660C7FF" w14:textId="77777777" w:rsidR="00FD6181" w:rsidRDefault="00000000">
            <w:pPr>
              <w:ind w:left="-80"/>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формують процес управління </w:t>
            </w:r>
          </w:p>
        </w:tc>
      </w:tr>
    </w:tbl>
    <w:p w14:paraId="62CFFC81" w14:textId="77777777" w:rsidR="00FD6181" w:rsidRDefault="00000000">
      <w:pPr>
        <w:shd w:val="clear" w:color="auto" w:fill="FFFFFF"/>
        <w:spacing w:line="360" w:lineRule="auto"/>
        <w:ind w:firstLine="7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*Джерело: адаптовано [3], [4], [5], [6], [7].  </w:t>
      </w:r>
    </w:p>
    <w:p w14:paraId="6016BC0D" w14:textId="77777777" w:rsidR="00FD6181" w:rsidRDefault="00000000">
      <w:pPr>
        <w:shd w:val="clear" w:color="auto" w:fill="FFFFFF"/>
        <w:spacing w:line="360" w:lineRule="auto"/>
        <w:ind w:firstLine="7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**Розроблено автором. </w:t>
      </w:r>
    </w:p>
    <w:p w14:paraId="63391ABC" w14:textId="77777777" w:rsidR="00FD6181" w:rsidRDefault="00000000">
      <w:pPr>
        <w:shd w:val="clear" w:color="auto" w:fill="FFFFFF"/>
        <w:spacing w:line="360" w:lineRule="auto"/>
        <w:ind w:firstLine="7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В чому полягає його сутність? Сутність управлінського процесу є в ряді впорядкованих дій, що здійснюються для досягнення цілей управління шляхом раціонального використання наявних ресурсів. Ці дії мають бути логічно послідовними й обґрунтованими, а сам процес адаптуватися до змін зовнішнього середовища [7, c. 12-15]. </w:t>
      </w:r>
    </w:p>
    <w:p w14:paraId="20C37A3C" w14:textId="77777777" w:rsidR="00FD6181" w:rsidRDefault="00000000">
      <w:pPr>
        <w:shd w:val="clear" w:color="auto" w:fill="FFFFFF"/>
        <w:spacing w:line="360" w:lineRule="auto"/>
        <w:ind w:firstLine="7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Таким чином, дії, що здійснюються під час управлінського процесу, тобто управлінські рішення, можна класифікувати за низкою критеріїв, як зображено на рис. 1.1: за </w:t>
      </w:r>
      <w:r>
        <w:rPr>
          <w:rFonts w:ascii="Times New Roman" w:eastAsia="Times New Roman" w:hAnsi="Times New Roman" w:cs="Times New Roman"/>
          <w:i/>
          <w:sz w:val="28"/>
          <w:szCs w:val="28"/>
        </w:rPr>
        <w:t>цілями</w:t>
      </w:r>
      <w:r>
        <w:rPr>
          <w:rFonts w:ascii="Times New Roman" w:eastAsia="Times New Roman" w:hAnsi="Times New Roman" w:cs="Times New Roman"/>
          <w:sz w:val="28"/>
          <w:szCs w:val="28"/>
        </w:rPr>
        <w:t xml:space="preserve"> (стратегічні, тактичні, оперативні), за </w:t>
      </w:r>
      <w:r>
        <w:rPr>
          <w:rFonts w:ascii="Times New Roman" w:eastAsia="Times New Roman" w:hAnsi="Times New Roman" w:cs="Times New Roman"/>
          <w:i/>
          <w:sz w:val="28"/>
          <w:szCs w:val="28"/>
        </w:rPr>
        <w:t>періодом дії</w:t>
      </w:r>
      <w:r>
        <w:rPr>
          <w:rFonts w:ascii="Times New Roman" w:eastAsia="Times New Roman" w:hAnsi="Times New Roman" w:cs="Times New Roman"/>
          <w:sz w:val="28"/>
          <w:szCs w:val="28"/>
        </w:rPr>
        <w:t xml:space="preserve"> (довгострокові, середньострокові, короткострокові), за </w:t>
      </w:r>
      <w:r>
        <w:rPr>
          <w:rFonts w:ascii="Times New Roman" w:eastAsia="Times New Roman" w:hAnsi="Times New Roman" w:cs="Times New Roman"/>
          <w:i/>
          <w:sz w:val="28"/>
          <w:szCs w:val="28"/>
        </w:rPr>
        <w:t>масштабом</w:t>
      </w:r>
      <w:r>
        <w:rPr>
          <w:rFonts w:ascii="Times New Roman" w:eastAsia="Times New Roman" w:hAnsi="Times New Roman" w:cs="Times New Roman"/>
          <w:sz w:val="28"/>
          <w:szCs w:val="28"/>
        </w:rPr>
        <w:t xml:space="preserve"> (глобальні, локальні), за </w:t>
      </w:r>
      <w:r>
        <w:rPr>
          <w:rFonts w:ascii="Times New Roman" w:eastAsia="Times New Roman" w:hAnsi="Times New Roman" w:cs="Times New Roman"/>
          <w:i/>
          <w:sz w:val="28"/>
          <w:szCs w:val="28"/>
        </w:rPr>
        <w:t>умовами прийняття</w:t>
      </w:r>
      <w:r>
        <w:rPr>
          <w:rFonts w:ascii="Times New Roman" w:eastAsia="Times New Roman" w:hAnsi="Times New Roman" w:cs="Times New Roman"/>
          <w:sz w:val="28"/>
          <w:szCs w:val="28"/>
        </w:rPr>
        <w:t xml:space="preserve"> (в умовах визначеності, ризику, невизначеності), за </w:t>
      </w:r>
      <w:r>
        <w:rPr>
          <w:rFonts w:ascii="Times New Roman" w:eastAsia="Times New Roman" w:hAnsi="Times New Roman" w:cs="Times New Roman"/>
          <w:i/>
          <w:sz w:val="28"/>
          <w:szCs w:val="28"/>
        </w:rPr>
        <w:t>частотою</w:t>
      </w:r>
      <w:r>
        <w:rPr>
          <w:rFonts w:ascii="Times New Roman" w:eastAsia="Times New Roman" w:hAnsi="Times New Roman" w:cs="Times New Roman"/>
          <w:sz w:val="28"/>
          <w:szCs w:val="28"/>
        </w:rPr>
        <w:t xml:space="preserve"> (традиційні, нетрадиційні), за </w:t>
      </w:r>
      <w:r>
        <w:rPr>
          <w:rFonts w:ascii="Times New Roman" w:eastAsia="Times New Roman" w:hAnsi="Times New Roman" w:cs="Times New Roman"/>
          <w:i/>
          <w:sz w:val="28"/>
          <w:szCs w:val="28"/>
        </w:rPr>
        <w:t>методом розробки</w:t>
      </w:r>
      <w:r>
        <w:rPr>
          <w:rFonts w:ascii="Times New Roman" w:eastAsia="Times New Roman" w:hAnsi="Times New Roman" w:cs="Times New Roman"/>
          <w:sz w:val="28"/>
          <w:szCs w:val="28"/>
        </w:rPr>
        <w:t xml:space="preserve"> (формалізовані, неформалізовані), за </w:t>
      </w:r>
      <w:r>
        <w:rPr>
          <w:rFonts w:ascii="Times New Roman" w:eastAsia="Times New Roman" w:hAnsi="Times New Roman" w:cs="Times New Roman"/>
          <w:i/>
          <w:sz w:val="28"/>
          <w:szCs w:val="28"/>
        </w:rPr>
        <w:t>характером</w:t>
      </w:r>
      <w:r>
        <w:rPr>
          <w:rFonts w:ascii="Times New Roman" w:eastAsia="Times New Roman" w:hAnsi="Times New Roman" w:cs="Times New Roman"/>
          <w:sz w:val="28"/>
          <w:szCs w:val="28"/>
        </w:rPr>
        <w:t xml:space="preserve"> (інтуїтивні, раціональні, засновані на досвіді), за </w:t>
      </w:r>
      <w:r>
        <w:rPr>
          <w:rFonts w:ascii="Times New Roman" w:eastAsia="Times New Roman" w:hAnsi="Times New Roman" w:cs="Times New Roman"/>
          <w:i/>
          <w:sz w:val="28"/>
          <w:szCs w:val="28"/>
        </w:rPr>
        <w:t>способом прийняття</w:t>
      </w:r>
      <w:r>
        <w:rPr>
          <w:rFonts w:ascii="Times New Roman" w:eastAsia="Times New Roman" w:hAnsi="Times New Roman" w:cs="Times New Roman"/>
          <w:sz w:val="28"/>
          <w:szCs w:val="28"/>
        </w:rPr>
        <w:t xml:space="preserve"> (одноособові, колегіальні, колективні), за </w:t>
      </w:r>
      <w:r>
        <w:rPr>
          <w:rFonts w:ascii="Times New Roman" w:eastAsia="Times New Roman" w:hAnsi="Times New Roman" w:cs="Times New Roman"/>
          <w:i/>
          <w:sz w:val="28"/>
          <w:szCs w:val="28"/>
        </w:rPr>
        <w:t>організаційним оформленням</w:t>
      </w:r>
      <w:r>
        <w:rPr>
          <w:rFonts w:ascii="Times New Roman" w:eastAsia="Times New Roman" w:hAnsi="Times New Roman" w:cs="Times New Roman"/>
          <w:sz w:val="28"/>
          <w:szCs w:val="28"/>
        </w:rPr>
        <w:t xml:space="preserve"> (жорсткі, гнучкі, орієнтовні, нормативні). Залежно від методів розробки існує поділ управлінських рішень на графічні, математичні та евристичні [8, c. 10-11]. </w:t>
      </w:r>
    </w:p>
    <w:p w14:paraId="063524C5" w14:textId="77777777" w:rsidR="00FD6181" w:rsidRDefault="00FD6181">
      <w:pPr>
        <w:shd w:val="clear" w:color="auto" w:fill="FFFFFF"/>
        <w:spacing w:line="360" w:lineRule="auto"/>
        <w:ind w:firstLine="700"/>
        <w:jc w:val="both"/>
        <w:rPr>
          <w:rFonts w:ascii="Times New Roman" w:eastAsia="Times New Roman" w:hAnsi="Times New Roman" w:cs="Times New Roman"/>
          <w:sz w:val="28"/>
          <w:szCs w:val="28"/>
        </w:rPr>
      </w:pPr>
    </w:p>
    <w:p w14:paraId="3FD04C4B" w14:textId="77777777" w:rsidR="00FD6181" w:rsidRDefault="00000000">
      <w:pPr>
        <w:shd w:val="clear" w:color="auto" w:fill="FFFFFF"/>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rPr>
        <w:drawing>
          <wp:inline distT="114300" distB="114300" distL="114300" distR="114300" wp14:anchorId="12327B67" wp14:editId="35B4C921">
            <wp:extent cx="5715000" cy="1943100"/>
            <wp:effectExtent l="0" t="0" r="0" b="0"/>
            <wp:docPr id="1" name="image1.png" descr="Picture"/>
            <wp:cNvGraphicFramePr/>
            <a:graphic xmlns:a="http://schemas.openxmlformats.org/drawingml/2006/main">
              <a:graphicData uri="http://schemas.openxmlformats.org/drawingml/2006/picture">
                <pic:pic xmlns:pic="http://schemas.openxmlformats.org/drawingml/2006/picture">
                  <pic:nvPicPr>
                    <pic:cNvPr id="0" name="image1.png" descr="Picture"/>
                    <pic:cNvPicPr preferRelativeResize="0"/>
                  </pic:nvPicPr>
                  <pic:blipFill>
                    <a:blip r:embed="rId7"/>
                    <a:srcRect/>
                    <a:stretch>
                      <a:fillRect/>
                    </a:stretch>
                  </pic:blipFill>
                  <pic:spPr>
                    <a:xfrm>
                      <a:off x="0" y="0"/>
                      <a:ext cx="5715000" cy="1943100"/>
                    </a:xfrm>
                    <a:prstGeom prst="rect">
                      <a:avLst/>
                    </a:prstGeom>
                    <a:ln/>
                  </pic:spPr>
                </pic:pic>
              </a:graphicData>
            </a:graphic>
          </wp:inline>
        </w:drawing>
      </w:r>
    </w:p>
    <w:p w14:paraId="350BB1F6" w14:textId="77777777" w:rsidR="00FD6181" w:rsidRDefault="00000000">
      <w:pPr>
        <w:shd w:val="clear" w:color="auto" w:fill="FFFFFF"/>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p>
    <w:p w14:paraId="1CB7069B" w14:textId="77777777" w:rsidR="00FD6181" w:rsidRDefault="00000000">
      <w:pPr>
        <w:shd w:val="clear" w:color="auto" w:fill="FFFFFF"/>
        <w:spacing w:line="360" w:lineRule="auto"/>
        <w:ind w:firstLine="7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Рис. 1.1. Критерії класифікації управлінських рішень  </w:t>
      </w:r>
    </w:p>
    <w:p w14:paraId="348532CA" w14:textId="77777777" w:rsidR="00FD6181" w:rsidRDefault="00000000">
      <w:pPr>
        <w:shd w:val="clear" w:color="auto" w:fill="FFFFFF"/>
        <w:spacing w:line="360" w:lineRule="auto"/>
        <w:ind w:firstLine="7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*Джерело: адаптовано [7].   </w:t>
      </w:r>
    </w:p>
    <w:p w14:paraId="74FA37FC" w14:textId="77777777" w:rsidR="00FD6181" w:rsidRDefault="00000000">
      <w:pPr>
        <w:shd w:val="clear" w:color="auto" w:fill="FFFFFF"/>
        <w:spacing w:line="360" w:lineRule="auto"/>
        <w:ind w:firstLine="7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**Розроблено автором. </w:t>
      </w:r>
    </w:p>
    <w:p w14:paraId="3E42BF20" w14:textId="77777777" w:rsidR="00FD6181" w:rsidRDefault="00000000">
      <w:pPr>
        <w:shd w:val="clear" w:color="auto" w:fill="FFFFFF"/>
        <w:spacing w:line="360" w:lineRule="auto"/>
        <w:ind w:firstLine="7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Особлива увага приділяється поділу організаційних рішень на </w:t>
      </w:r>
      <w:r>
        <w:rPr>
          <w:rFonts w:ascii="Times New Roman" w:eastAsia="Times New Roman" w:hAnsi="Times New Roman" w:cs="Times New Roman"/>
          <w:i/>
          <w:sz w:val="28"/>
          <w:szCs w:val="28"/>
        </w:rPr>
        <w:t>запрограмовані</w:t>
      </w:r>
      <w:r>
        <w:rPr>
          <w:rFonts w:ascii="Times New Roman" w:eastAsia="Times New Roman" w:hAnsi="Times New Roman" w:cs="Times New Roman"/>
          <w:sz w:val="28"/>
          <w:szCs w:val="28"/>
        </w:rPr>
        <w:t xml:space="preserve"> (типові, повторювані ситуації, які мають заздалегідь визначені алгоритми дій) та </w:t>
      </w:r>
      <w:r>
        <w:rPr>
          <w:rFonts w:ascii="Times New Roman" w:eastAsia="Times New Roman" w:hAnsi="Times New Roman" w:cs="Times New Roman"/>
          <w:i/>
          <w:sz w:val="28"/>
          <w:szCs w:val="28"/>
        </w:rPr>
        <w:t>незапрограмовані</w:t>
      </w:r>
      <w:r>
        <w:rPr>
          <w:rFonts w:ascii="Times New Roman" w:eastAsia="Times New Roman" w:hAnsi="Times New Roman" w:cs="Times New Roman"/>
          <w:sz w:val="28"/>
          <w:szCs w:val="28"/>
        </w:rPr>
        <w:t xml:space="preserve"> (унікальні, інноваційні ситуації, які </w:t>
      </w:r>
      <w:r>
        <w:rPr>
          <w:rFonts w:ascii="Times New Roman" w:eastAsia="Times New Roman" w:hAnsi="Times New Roman" w:cs="Times New Roman"/>
          <w:sz w:val="28"/>
          <w:szCs w:val="28"/>
        </w:rPr>
        <w:lastRenderedPageBreak/>
        <w:t xml:space="preserve">потребують нестандартного підходу). На практиці ці типи рішень рідко зустрічаються в чистому вигляді, адже їх кількість та ефективність залежать від рівня кваліфікації управлінського персоналу [8, c. 12]. </w:t>
      </w:r>
    </w:p>
    <w:p w14:paraId="21AAFCC7" w14:textId="77777777" w:rsidR="00FD6181" w:rsidRDefault="00000000">
      <w:pPr>
        <w:shd w:val="clear" w:color="auto" w:fill="FFFFFF"/>
        <w:spacing w:line="360" w:lineRule="auto"/>
        <w:ind w:firstLine="7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 контексті строків дії також виокремлюють </w:t>
      </w:r>
      <w:r>
        <w:rPr>
          <w:rFonts w:ascii="Times New Roman" w:eastAsia="Times New Roman" w:hAnsi="Times New Roman" w:cs="Times New Roman"/>
          <w:i/>
          <w:sz w:val="28"/>
          <w:szCs w:val="28"/>
        </w:rPr>
        <w:t>стратегічні</w:t>
      </w:r>
      <w:r>
        <w:rPr>
          <w:rFonts w:ascii="Times New Roman" w:eastAsia="Times New Roman" w:hAnsi="Times New Roman" w:cs="Times New Roman"/>
          <w:sz w:val="28"/>
          <w:szCs w:val="28"/>
        </w:rPr>
        <w:t xml:space="preserve"> та </w:t>
      </w:r>
      <w:r>
        <w:rPr>
          <w:rFonts w:ascii="Times New Roman" w:eastAsia="Times New Roman" w:hAnsi="Times New Roman" w:cs="Times New Roman"/>
          <w:i/>
          <w:sz w:val="28"/>
          <w:szCs w:val="28"/>
        </w:rPr>
        <w:t>тактичні</w:t>
      </w:r>
      <w:r>
        <w:rPr>
          <w:rFonts w:ascii="Times New Roman" w:eastAsia="Times New Roman" w:hAnsi="Times New Roman" w:cs="Times New Roman"/>
          <w:sz w:val="28"/>
          <w:szCs w:val="28"/>
        </w:rPr>
        <w:t xml:space="preserve"> рішення. Стратегічні рішення мають довгостроковий характер (3-5 років і більше), формують загальний напрям розвитку підприємства, вирішують питання спеціалізації, ресурсного забезпечення та кадрової політики. Тактичні рішення, навпаки, забезпечують реалізацію стратегічних завдань у коротко- або середньостроковій перспективі (місяць, квартал, рік) і базуються на оперативних управлінських даних [8, c. 13]. </w:t>
      </w:r>
    </w:p>
    <w:p w14:paraId="37B02314" w14:textId="77777777" w:rsidR="00FD6181" w:rsidRDefault="00000000">
      <w:pPr>
        <w:shd w:val="clear" w:color="auto" w:fill="FFFFFF"/>
        <w:spacing w:line="360" w:lineRule="auto"/>
        <w:ind w:firstLine="7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Структура управлінського процесу включає в себе такі компоненти.  </w:t>
      </w:r>
    </w:p>
    <w:p w14:paraId="7B3E865C" w14:textId="77777777" w:rsidR="00FD6181" w:rsidRDefault="00000000">
      <w:pPr>
        <w:numPr>
          <w:ilvl w:val="0"/>
          <w:numId w:val="81"/>
        </w:numPr>
        <w:spacing w:line="360" w:lineRule="auto"/>
        <w:ind w:left="1420"/>
        <w:rPr>
          <w:rFonts w:ascii="Times New Roman" w:eastAsia="Times New Roman" w:hAnsi="Times New Roman" w:cs="Times New Roman"/>
          <w:sz w:val="28"/>
          <w:szCs w:val="28"/>
        </w:rPr>
      </w:pPr>
      <w:r>
        <w:rPr>
          <w:rFonts w:ascii="Times New Roman" w:eastAsia="Times New Roman" w:hAnsi="Times New Roman" w:cs="Times New Roman"/>
          <w:i/>
          <w:sz w:val="28"/>
          <w:szCs w:val="28"/>
        </w:rPr>
        <w:t>Планування (формулювання цілей та шляхів їх реалізації)</w:t>
      </w:r>
      <w:r>
        <w:rPr>
          <w:rFonts w:ascii="Times New Roman" w:eastAsia="Times New Roman" w:hAnsi="Times New Roman" w:cs="Times New Roman"/>
          <w:sz w:val="28"/>
          <w:szCs w:val="28"/>
        </w:rPr>
        <w:t xml:space="preserve"> </w:t>
      </w:r>
    </w:p>
    <w:p w14:paraId="28B57E4B" w14:textId="77777777" w:rsidR="00FD6181" w:rsidRDefault="00000000">
      <w:pPr>
        <w:shd w:val="clear" w:color="auto" w:fill="FFFFFF"/>
        <w:spacing w:line="360" w:lineRule="auto"/>
        <w:ind w:firstLine="7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Планування є вихідною ланкою в управлінні, оскільки без чітко окресленої мети неможливо побудувати ефективну систему дій. На цьому етапі визначається місія організації, встановлюються довгострокові і короткострокові цілі, а також розробляються конкретні заходи для їх досягнення. Планування передбачає аналіз зовнішнього та внутрішнього середовища, прогнозування можливих ризиків і ресурсне забезпечення майбутньої діяльності [9, с. 22-24], [10, с. 49]. </w:t>
      </w:r>
    </w:p>
    <w:p w14:paraId="55BADB49" w14:textId="77777777" w:rsidR="00FD6181" w:rsidRDefault="00000000">
      <w:pPr>
        <w:numPr>
          <w:ilvl w:val="0"/>
          <w:numId w:val="49"/>
        </w:numPr>
        <w:spacing w:line="360" w:lineRule="auto"/>
        <w:ind w:left="1420"/>
        <w:rPr>
          <w:rFonts w:ascii="Times New Roman" w:eastAsia="Times New Roman" w:hAnsi="Times New Roman" w:cs="Times New Roman"/>
          <w:sz w:val="28"/>
          <w:szCs w:val="28"/>
        </w:rPr>
      </w:pPr>
      <w:r>
        <w:rPr>
          <w:rFonts w:ascii="Times New Roman" w:eastAsia="Times New Roman" w:hAnsi="Times New Roman" w:cs="Times New Roman"/>
          <w:i/>
          <w:sz w:val="28"/>
          <w:szCs w:val="28"/>
        </w:rPr>
        <w:t>Організація (побудова внутрішньої структури управління)</w:t>
      </w:r>
      <w:r>
        <w:rPr>
          <w:rFonts w:ascii="Times New Roman" w:eastAsia="Times New Roman" w:hAnsi="Times New Roman" w:cs="Times New Roman"/>
          <w:sz w:val="28"/>
          <w:szCs w:val="28"/>
        </w:rPr>
        <w:t xml:space="preserve"> </w:t>
      </w:r>
    </w:p>
    <w:p w14:paraId="7C7B69C4" w14:textId="77777777" w:rsidR="00FD6181" w:rsidRDefault="00000000">
      <w:pPr>
        <w:shd w:val="clear" w:color="auto" w:fill="FFFFFF"/>
        <w:spacing w:line="360" w:lineRule="auto"/>
        <w:ind w:firstLine="7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Після встановлення цілей необхідно сформувати організаційну основу, яка забезпечує їх реалізацію. Цей компонент охоплює визначення ролей, обов’язків і повноважень працівників, створення службових зв’язків та координацію між різними рівнями управління. Раціонально побудована організаційна структура сприяє ефективній взаємодії підрозділів і оптимальному використанню наявних ресурсів [9, с. 22-24], [10, с. 49]. </w:t>
      </w:r>
    </w:p>
    <w:p w14:paraId="259573C6" w14:textId="77777777" w:rsidR="00FD6181" w:rsidRDefault="00000000">
      <w:pPr>
        <w:numPr>
          <w:ilvl w:val="0"/>
          <w:numId w:val="32"/>
        </w:numPr>
        <w:spacing w:line="360" w:lineRule="auto"/>
        <w:ind w:left="1420"/>
        <w:rPr>
          <w:rFonts w:ascii="Times New Roman" w:eastAsia="Times New Roman" w:hAnsi="Times New Roman" w:cs="Times New Roman"/>
          <w:sz w:val="28"/>
          <w:szCs w:val="28"/>
        </w:rPr>
      </w:pPr>
      <w:r>
        <w:rPr>
          <w:rFonts w:ascii="Times New Roman" w:eastAsia="Times New Roman" w:hAnsi="Times New Roman" w:cs="Times New Roman"/>
          <w:i/>
          <w:sz w:val="28"/>
          <w:szCs w:val="28"/>
        </w:rPr>
        <w:t>Мотивація персоналу</w:t>
      </w:r>
      <w:r>
        <w:rPr>
          <w:rFonts w:ascii="Times New Roman" w:eastAsia="Times New Roman" w:hAnsi="Times New Roman" w:cs="Times New Roman"/>
          <w:sz w:val="28"/>
          <w:szCs w:val="28"/>
        </w:rPr>
        <w:t xml:space="preserve"> </w:t>
      </w:r>
    </w:p>
    <w:p w14:paraId="7187383C" w14:textId="77777777" w:rsidR="00FD6181" w:rsidRDefault="00000000">
      <w:pPr>
        <w:shd w:val="clear" w:color="auto" w:fill="FFFFFF"/>
        <w:spacing w:line="360" w:lineRule="auto"/>
        <w:ind w:firstLine="7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Мотивація — це процес спонукання працівників до результативної праці за допомогою системи стимулів. Вона може мати як матеріальний (заробітна плата, бонуси), так і нематеріальний характер (визнання, кар’єрне зростання, </w:t>
      </w:r>
      <w:r>
        <w:rPr>
          <w:rFonts w:ascii="Times New Roman" w:eastAsia="Times New Roman" w:hAnsi="Times New Roman" w:cs="Times New Roman"/>
          <w:sz w:val="28"/>
          <w:szCs w:val="28"/>
        </w:rPr>
        <w:lastRenderedPageBreak/>
        <w:t xml:space="preserve">участь у прийнятті рішень). Менеджер повинен розуміти потреби колективу, аби створити сприятливе середовище для самореалізації і професійного розвитку працівників [9, с. 22-24], [10, с. 49]. </w:t>
      </w:r>
    </w:p>
    <w:p w14:paraId="6B8556AC" w14:textId="77777777" w:rsidR="00FD6181" w:rsidRDefault="00000000">
      <w:pPr>
        <w:numPr>
          <w:ilvl w:val="0"/>
          <w:numId w:val="9"/>
        </w:numPr>
        <w:spacing w:line="360" w:lineRule="auto"/>
        <w:ind w:left="1420"/>
        <w:rPr>
          <w:rFonts w:ascii="Times New Roman" w:eastAsia="Times New Roman" w:hAnsi="Times New Roman" w:cs="Times New Roman"/>
          <w:sz w:val="28"/>
          <w:szCs w:val="28"/>
        </w:rPr>
      </w:pPr>
      <w:r>
        <w:rPr>
          <w:rFonts w:ascii="Times New Roman" w:eastAsia="Times New Roman" w:hAnsi="Times New Roman" w:cs="Times New Roman"/>
          <w:i/>
          <w:sz w:val="28"/>
          <w:szCs w:val="28"/>
        </w:rPr>
        <w:t>Контроль і оцінювання результатів</w:t>
      </w:r>
      <w:r>
        <w:rPr>
          <w:rFonts w:ascii="Times New Roman" w:eastAsia="Times New Roman" w:hAnsi="Times New Roman" w:cs="Times New Roman"/>
          <w:sz w:val="28"/>
          <w:szCs w:val="28"/>
        </w:rPr>
        <w:t xml:space="preserve"> </w:t>
      </w:r>
    </w:p>
    <w:p w14:paraId="755AEE81" w14:textId="77777777" w:rsidR="00FD6181" w:rsidRDefault="00000000">
      <w:pPr>
        <w:shd w:val="clear" w:color="auto" w:fill="FFFFFF"/>
        <w:spacing w:line="360" w:lineRule="auto"/>
        <w:ind w:firstLine="7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Цей компонент передбачає систематичне спостереження за процесом виконання завдань, порівняння досягнутих результатів із запланованими, а також виявлення відхилень. Контроль дає змогу своєчасно реагувати на проблеми, коригувати дії і уникати повторення помилок у майбутньому. Він також слугує основою для прийняття управлінських рішень у наступних етапах [9, с. 22-24], [10, с. 49]. </w:t>
      </w:r>
    </w:p>
    <w:p w14:paraId="3C7CCBF7" w14:textId="77777777" w:rsidR="00FD6181" w:rsidRDefault="00000000">
      <w:pPr>
        <w:numPr>
          <w:ilvl w:val="0"/>
          <w:numId w:val="4"/>
        </w:numPr>
        <w:spacing w:line="360" w:lineRule="auto"/>
        <w:ind w:left="1420"/>
        <w:rPr>
          <w:rFonts w:ascii="Times New Roman" w:eastAsia="Times New Roman" w:hAnsi="Times New Roman" w:cs="Times New Roman"/>
          <w:sz w:val="28"/>
          <w:szCs w:val="28"/>
        </w:rPr>
      </w:pPr>
      <w:r>
        <w:rPr>
          <w:rFonts w:ascii="Times New Roman" w:eastAsia="Times New Roman" w:hAnsi="Times New Roman" w:cs="Times New Roman"/>
          <w:i/>
          <w:sz w:val="28"/>
          <w:szCs w:val="28"/>
        </w:rPr>
        <w:t>Координація та регулювання</w:t>
      </w:r>
      <w:r>
        <w:rPr>
          <w:rFonts w:ascii="Times New Roman" w:eastAsia="Times New Roman" w:hAnsi="Times New Roman" w:cs="Times New Roman"/>
          <w:sz w:val="28"/>
          <w:szCs w:val="28"/>
        </w:rPr>
        <w:t xml:space="preserve"> </w:t>
      </w:r>
    </w:p>
    <w:p w14:paraId="1AA99B60" w14:textId="77777777" w:rsidR="00FD6181" w:rsidRDefault="00000000">
      <w:pPr>
        <w:shd w:val="clear" w:color="auto" w:fill="FFFFFF"/>
        <w:spacing w:line="360" w:lineRule="auto"/>
        <w:ind w:firstLine="7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Завершальним, але не менш важливим елементом управлінського процесу є координація — узгодження дій усіх учасників організаційної діяльності. Ефективна координація дозволяє уникати дублювання функцій, забезпечує чіткість у розподілі завдань і сприяє гармонійному функціонуванню всієї системи. У разі виникнення труднощів застосовуються регулюючі заходи — зміна розподілу ресурсів, коригування планів або адаптація до нових умов [9, с. 22-24], [10, с. 49]. </w:t>
      </w:r>
    </w:p>
    <w:p w14:paraId="77BA60C7" w14:textId="77777777" w:rsidR="00FD6181" w:rsidRDefault="00000000">
      <w:pPr>
        <w:shd w:val="clear" w:color="auto" w:fill="FFFFFF"/>
        <w:spacing w:line="360" w:lineRule="auto"/>
        <w:ind w:firstLine="7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Після визначення компонентів та видів управлінського рішення зазвичай створюється доречний план для вирішення управлінської проблеми. Згідно з класичною американською школою менеджменту, цей процес включає наступні послідовні етапи: </w:t>
      </w:r>
    </w:p>
    <w:p w14:paraId="441FA742" w14:textId="77777777" w:rsidR="00FD6181" w:rsidRDefault="00000000">
      <w:pPr>
        <w:numPr>
          <w:ilvl w:val="0"/>
          <w:numId w:val="41"/>
        </w:numPr>
        <w:spacing w:line="360" w:lineRule="auto"/>
        <w:ind w:left="1420"/>
        <w:rPr>
          <w:rFonts w:ascii="Times New Roman" w:eastAsia="Times New Roman" w:hAnsi="Times New Roman" w:cs="Times New Roman"/>
          <w:sz w:val="28"/>
          <w:szCs w:val="28"/>
        </w:rPr>
      </w:pPr>
      <w:r>
        <w:rPr>
          <w:rFonts w:ascii="Times New Roman" w:eastAsia="Times New Roman" w:hAnsi="Times New Roman" w:cs="Times New Roman"/>
          <w:i/>
          <w:sz w:val="28"/>
          <w:szCs w:val="28"/>
        </w:rPr>
        <w:t>Діагностика проблеми</w:t>
      </w:r>
      <w:r>
        <w:rPr>
          <w:rFonts w:ascii="Times New Roman" w:eastAsia="Times New Roman" w:hAnsi="Times New Roman" w:cs="Times New Roman"/>
          <w:sz w:val="28"/>
          <w:szCs w:val="28"/>
        </w:rPr>
        <w:t xml:space="preserve">. В цьому етапі відбувається виявлення сутності проблемної ситуації, визначення причин її виникнення, формулювання задачі управління. </w:t>
      </w:r>
    </w:p>
    <w:p w14:paraId="0D605749" w14:textId="77777777" w:rsidR="00FD6181" w:rsidRDefault="00000000">
      <w:pPr>
        <w:numPr>
          <w:ilvl w:val="0"/>
          <w:numId w:val="70"/>
        </w:numPr>
        <w:spacing w:line="360" w:lineRule="auto"/>
        <w:ind w:left="1420"/>
        <w:rPr>
          <w:rFonts w:ascii="Times New Roman" w:eastAsia="Times New Roman" w:hAnsi="Times New Roman" w:cs="Times New Roman"/>
          <w:sz w:val="28"/>
          <w:szCs w:val="28"/>
        </w:rPr>
      </w:pPr>
      <w:r>
        <w:rPr>
          <w:rFonts w:ascii="Times New Roman" w:eastAsia="Times New Roman" w:hAnsi="Times New Roman" w:cs="Times New Roman"/>
          <w:i/>
          <w:sz w:val="28"/>
          <w:szCs w:val="28"/>
        </w:rPr>
        <w:t>Ідентифікація обмежень та критеріїв</w:t>
      </w:r>
      <w:r>
        <w:rPr>
          <w:rFonts w:ascii="Times New Roman" w:eastAsia="Times New Roman" w:hAnsi="Times New Roman" w:cs="Times New Roman"/>
          <w:sz w:val="28"/>
          <w:szCs w:val="28"/>
        </w:rPr>
        <w:t xml:space="preserve">. Цей етап включає визначення зовнішніх та внутрішніх чинників, що впливають на прийняття рішення, встановлення критеріїв ефективності (витрати, час, ресурси, ризик тощо). </w:t>
      </w:r>
    </w:p>
    <w:p w14:paraId="440149DC" w14:textId="77777777" w:rsidR="00FD6181" w:rsidRDefault="00000000">
      <w:pPr>
        <w:numPr>
          <w:ilvl w:val="0"/>
          <w:numId w:val="45"/>
        </w:numPr>
        <w:spacing w:line="360" w:lineRule="auto"/>
        <w:ind w:left="1420"/>
        <w:rPr>
          <w:rFonts w:ascii="Times New Roman" w:eastAsia="Times New Roman" w:hAnsi="Times New Roman" w:cs="Times New Roman"/>
          <w:sz w:val="28"/>
          <w:szCs w:val="28"/>
        </w:rPr>
      </w:pPr>
      <w:r>
        <w:rPr>
          <w:rFonts w:ascii="Times New Roman" w:eastAsia="Times New Roman" w:hAnsi="Times New Roman" w:cs="Times New Roman"/>
          <w:i/>
          <w:sz w:val="28"/>
          <w:szCs w:val="28"/>
        </w:rPr>
        <w:lastRenderedPageBreak/>
        <w:t>Визначення альтернатив</w:t>
      </w:r>
      <w:r>
        <w:rPr>
          <w:rFonts w:ascii="Times New Roman" w:eastAsia="Times New Roman" w:hAnsi="Times New Roman" w:cs="Times New Roman"/>
          <w:sz w:val="28"/>
          <w:szCs w:val="28"/>
        </w:rPr>
        <w:t xml:space="preserve">. Під час цього етапу розробляються можливі варіанти вирішення проблеми або досягнення цілей на основі попередньої інформації та аналітичного опрацювання. </w:t>
      </w:r>
    </w:p>
    <w:p w14:paraId="007B5B8F" w14:textId="77777777" w:rsidR="00FD6181" w:rsidRDefault="00000000">
      <w:pPr>
        <w:numPr>
          <w:ilvl w:val="0"/>
          <w:numId w:val="101"/>
        </w:numPr>
        <w:spacing w:line="360" w:lineRule="auto"/>
        <w:ind w:left="1420"/>
        <w:rPr>
          <w:rFonts w:ascii="Times New Roman" w:eastAsia="Times New Roman" w:hAnsi="Times New Roman" w:cs="Times New Roman"/>
          <w:sz w:val="28"/>
          <w:szCs w:val="28"/>
        </w:rPr>
      </w:pPr>
      <w:r>
        <w:rPr>
          <w:rFonts w:ascii="Times New Roman" w:eastAsia="Times New Roman" w:hAnsi="Times New Roman" w:cs="Times New Roman"/>
          <w:i/>
          <w:sz w:val="28"/>
          <w:szCs w:val="28"/>
        </w:rPr>
        <w:t>Оцінка альтернатив</w:t>
      </w:r>
      <w:r>
        <w:rPr>
          <w:rFonts w:ascii="Times New Roman" w:eastAsia="Times New Roman" w:hAnsi="Times New Roman" w:cs="Times New Roman"/>
          <w:sz w:val="28"/>
          <w:szCs w:val="28"/>
        </w:rPr>
        <w:t xml:space="preserve">.  Це означає порівняльний аналіз усіх варіантів рішень згідно з визначеними критеріями, включаючи кількісні та якісні показники. </w:t>
      </w:r>
    </w:p>
    <w:p w14:paraId="1774403D" w14:textId="77777777" w:rsidR="00FD6181" w:rsidRDefault="00000000">
      <w:pPr>
        <w:numPr>
          <w:ilvl w:val="0"/>
          <w:numId w:val="86"/>
        </w:numPr>
        <w:spacing w:line="360" w:lineRule="auto"/>
        <w:ind w:left="1420"/>
        <w:rPr>
          <w:rFonts w:ascii="Times New Roman" w:eastAsia="Times New Roman" w:hAnsi="Times New Roman" w:cs="Times New Roman"/>
          <w:sz w:val="28"/>
          <w:szCs w:val="28"/>
        </w:rPr>
      </w:pPr>
      <w:r>
        <w:rPr>
          <w:rFonts w:ascii="Times New Roman" w:eastAsia="Times New Roman" w:hAnsi="Times New Roman" w:cs="Times New Roman"/>
          <w:i/>
          <w:sz w:val="28"/>
          <w:szCs w:val="28"/>
        </w:rPr>
        <w:t>Вибір альтернативи</w:t>
      </w:r>
      <w:r>
        <w:rPr>
          <w:rFonts w:ascii="Times New Roman" w:eastAsia="Times New Roman" w:hAnsi="Times New Roman" w:cs="Times New Roman"/>
          <w:sz w:val="28"/>
          <w:szCs w:val="28"/>
        </w:rPr>
        <w:t xml:space="preserve">. Останній етап — це прийняття найбільш доцільного варіанту управлінського рішення, яке найкраще відповідає стратегічним цілям організації та реальним умовам її функціонування [11, c. 3-4]. </w:t>
      </w:r>
    </w:p>
    <w:p w14:paraId="61D11BFB" w14:textId="77777777" w:rsidR="00FD6181" w:rsidRDefault="00000000">
      <w:pPr>
        <w:shd w:val="clear" w:color="auto" w:fill="FFFFFF"/>
        <w:spacing w:line="360" w:lineRule="auto"/>
        <w:ind w:left="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p>
    <w:p w14:paraId="2E2B5DE4" w14:textId="77777777" w:rsidR="00FD6181" w:rsidRDefault="00000000">
      <w:pPr>
        <w:shd w:val="clear" w:color="auto" w:fill="FFFFFF"/>
        <w:spacing w:line="360" w:lineRule="auto"/>
        <w:ind w:left="720"/>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1.2. Класифікація методів управлінського процесу</w:t>
      </w:r>
      <w:r>
        <w:rPr>
          <w:rFonts w:ascii="Times New Roman" w:eastAsia="Times New Roman" w:hAnsi="Times New Roman" w:cs="Times New Roman"/>
          <w:sz w:val="28"/>
          <w:szCs w:val="28"/>
        </w:rPr>
        <w:t xml:space="preserve"> </w:t>
      </w:r>
    </w:p>
    <w:p w14:paraId="50BDACA0" w14:textId="77777777" w:rsidR="00FD6181" w:rsidRDefault="00000000">
      <w:pPr>
        <w:shd w:val="clear" w:color="auto" w:fill="FFFFFF"/>
        <w:spacing w:line="360" w:lineRule="auto"/>
        <w:ind w:firstLine="7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Методи управління — це сукупність способів і прийомів впливу на трудову поведінку працівників з метою досягнення цілей підприємства. У сучасних умовах ефективне управління неможливе без комплексного використання економічних, організаційно-розпорядчих, соціальних та психологічних методів [12]. </w:t>
      </w:r>
    </w:p>
    <w:p w14:paraId="179443D4" w14:textId="77777777" w:rsidR="00FD6181" w:rsidRDefault="00000000">
      <w:pPr>
        <w:shd w:val="clear" w:color="auto" w:fill="FFFFFF"/>
        <w:spacing w:line="360" w:lineRule="auto"/>
        <w:ind w:firstLine="700"/>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Економічні методи</w:t>
      </w:r>
      <w:r>
        <w:rPr>
          <w:rFonts w:ascii="Times New Roman" w:eastAsia="Times New Roman" w:hAnsi="Times New Roman" w:cs="Times New Roman"/>
          <w:sz w:val="28"/>
          <w:szCs w:val="28"/>
        </w:rPr>
        <w:t xml:space="preserve"> формують основи цільового господарського розвитку підприємства. Вони передбачають встановлення оптимального режиму роботи, впровадження системи стимулів, що заохочують працівників до ефективної праці та формують зацікавленість у досягненні високих результатів. Завдяки економічним методам управління здійснюється вплив на матеріальні інтереси як трудових колективів, так і окремих працівників. Основним інструментом є матеріальне стимулювання, що забезпечує пряму залежність між результатами праці та винагородою, що значно підвищує трудову мотивацію [13, c. 220-221]. </w:t>
      </w:r>
    </w:p>
    <w:p w14:paraId="2DFADD5B" w14:textId="77777777" w:rsidR="00FD6181" w:rsidRDefault="00000000">
      <w:pPr>
        <w:shd w:val="clear" w:color="auto" w:fill="FFFFFF"/>
        <w:spacing w:line="360" w:lineRule="auto"/>
        <w:ind w:firstLine="7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Для глибшого розуміння впливу економічних методів управління на діяльність підприємства доцільним є проведення аналітичного дослідження його фінансової звітності. Одним із ключових напрямів такого аналізу виступає оцінка рівня рентабельності, що дозволяє встановити зв’язок між використанням матеріального стимулювання та фактичними результатами господарської </w:t>
      </w:r>
      <w:r>
        <w:rPr>
          <w:rFonts w:ascii="Times New Roman" w:eastAsia="Times New Roman" w:hAnsi="Times New Roman" w:cs="Times New Roman"/>
          <w:sz w:val="28"/>
          <w:szCs w:val="28"/>
        </w:rPr>
        <w:lastRenderedPageBreak/>
        <w:t xml:space="preserve">діяльності. Показники рентабельності, наприклад, рентабельність активів, капіталу або продукції, дають змогу не лише визначити ефективність управлінських рішень, а й оцінити здатність підприємства забезпечувати сталий економічний розвиток [14, розділ 1.5].  </w:t>
      </w:r>
    </w:p>
    <w:p w14:paraId="0C0AAE86" w14:textId="77777777" w:rsidR="00FD6181" w:rsidRDefault="00000000">
      <w:pPr>
        <w:shd w:val="clear" w:color="auto" w:fill="FFFFFF"/>
        <w:spacing w:line="360" w:lineRule="auto"/>
        <w:ind w:firstLine="700"/>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Організаційно-розпорядчі методи</w:t>
      </w:r>
      <w:r>
        <w:rPr>
          <w:rFonts w:ascii="Times New Roman" w:eastAsia="Times New Roman" w:hAnsi="Times New Roman" w:cs="Times New Roman"/>
          <w:sz w:val="28"/>
          <w:szCs w:val="28"/>
        </w:rPr>
        <w:t xml:space="preserve"> управління базуються на адміністративному впливі керівника на підлеглих. Вони реалізуються через розпорядження, накази, інструкції та інші нормативні документи, що мають обов’язкову силу для виконання. Організаційно-розпорядчі методи ґрунтуються на використанні таких мотивів, як почуття обов’язку, відповідальності, дисципліни. Їхня дія є прямою та чітко регламентованою, що дозволяє швидко реагувати на виробничі ситуації та забезпечувати організаційний порядок у колективі [13, c. 221]. </w:t>
      </w:r>
    </w:p>
    <w:p w14:paraId="10D60294" w14:textId="77777777" w:rsidR="00FD6181" w:rsidRDefault="00000000">
      <w:pPr>
        <w:shd w:val="clear" w:color="auto" w:fill="FFFFFF"/>
        <w:spacing w:line="360" w:lineRule="auto"/>
        <w:ind w:firstLine="7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До ключових напрямів організаційно-розпорядчих методів належать: </w:t>
      </w:r>
    </w:p>
    <w:p w14:paraId="7D2DAE92" w14:textId="77777777" w:rsidR="00FD6181" w:rsidRDefault="00000000">
      <w:pPr>
        <w:numPr>
          <w:ilvl w:val="0"/>
          <w:numId w:val="97"/>
        </w:numPr>
        <w:spacing w:line="360" w:lineRule="auto"/>
        <w:ind w:left="1080"/>
        <w:rPr>
          <w:rFonts w:ascii="Times New Roman" w:eastAsia="Times New Roman" w:hAnsi="Times New Roman" w:cs="Times New Roman"/>
          <w:sz w:val="28"/>
          <w:szCs w:val="28"/>
        </w:rPr>
      </w:pPr>
      <w:r>
        <w:rPr>
          <w:rFonts w:ascii="Times New Roman" w:eastAsia="Times New Roman" w:hAnsi="Times New Roman" w:cs="Times New Roman"/>
          <w:i/>
          <w:sz w:val="28"/>
          <w:szCs w:val="28"/>
        </w:rPr>
        <w:t>Управління кадровим потенціалом</w:t>
      </w:r>
      <w:r>
        <w:rPr>
          <w:rFonts w:ascii="Times New Roman" w:eastAsia="Times New Roman" w:hAnsi="Times New Roman" w:cs="Times New Roman"/>
          <w:sz w:val="28"/>
          <w:szCs w:val="28"/>
        </w:rPr>
        <w:t xml:space="preserve">. Включає підбір персоналу, оцінку кваліфікації, атестацію, створення резерву кадрів та заходи щодо зменшення плинності. Увага приділяється не лише формальним процедурам, а й створенню умов для стабільності колективу. </w:t>
      </w:r>
    </w:p>
    <w:p w14:paraId="5C8F09D4" w14:textId="77777777" w:rsidR="00FD6181" w:rsidRDefault="00000000">
      <w:pPr>
        <w:numPr>
          <w:ilvl w:val="0"/>
          <w:numId w:val="90"/>
        </w:numPr>
        <w:spacing w:line="360" w:lineRule="auto"/>
        <w:ind w:left="1080"/>
        <w:rPr>
          <w:rFonts w:ascii="Times New Roman" w:eastAsia="Times New Roman" w:hAnsi="Times New Roman" w:cs="Times New Roman"/>
          <w:sz w:val="24"/>
          <w:szCs w:val="24"/>
        </w:rPr>
      </w:pPr>
      <w:r>
        <w:rPr>
          <w:rFonts w:ascii="Times New Roman" w:eastAsia="Times New Roman" w:hAnsi="Times New Roman" w:cs="Times New Roman"/>
          <w:i/>
          <w:sz w:val="28"/>
          <w:szCs w:val="28"/>
        </w:rPr>
        <w:t>Організаційне нормування</w:t>
      </w:r>
      <w:r>
        <w:rPr>
          <w:rFonts w:ascii="Times New Roman" w:eastAsia="Times New Roman" w:hAnsi="Times New Roman" w:cs="Times New Roman"/>
          <w:sz w:val="28"/>
          <w:szCs w:val="28"/>
        </w:rPr>
        <w:t xml:space="preserve">. Передбачає формування системи внутрішніх нормативів (інструкцій, регламентів, стандартів), що забезпечують чітке функціонування підприємства. Норми повинні бути оптимальними, стимулювати ініціативу та відповідальність, і водночас узгоджуватися з практикою ефективного управління. </w:t>
      </w:r>
    </w:p>
    <w:p w14:paraId="7678EE57" w14:textId="77777777" w:rsidR="00FD6181" w:rsidRDefault="00000000">
      <w:pPr>
        <w:numPr>
          <w:ilvl w:val="0"/>
          <w:numId w:val="37"/>
        </w:numPr>
        <w:spacing w:line="360" w:lineRule="auto"/>
        <w:ind w:left="1080"/>
        <w:rPr>
          <w:rFonts w:ascii="Times New Roman" w:eastAsia="Times New Roman" w:hAnsi="Times New Roman" w:cs="Times New Roman"/>
          <w:sz w:val="24"/>
          <w:szCs w:val="24"/>
        </w:rPr>
      </w:pPr>
      <w:r>
        <w:rPr>
          <w:rFonts w:ascii="Times New Roman" w:eastAsia="Times New Roman" w:hAnsi="Times New Roman" w:cs="Times New Roman"/>
          <w:i/>
          <w:sz w:val="28"/>
          <w:szCs w:val="28"/>
        </w:rPr>
        <w:t>Планування організаційної діяльності</w:t>
      </w:r>
      <w:r>
        <w:rPr>
          <w:rFonts w:ascii="Times New Roman" w:eastAsia="Times New Roman" w:hAnsi="Times New Roman" w:cs="Times New Roman"/>
          <w:sz w:val="28"/>
          <w:szCs w:val="28"/>
        </w:rPr>
        <w:t xml:space="preserve">. Спрямоване на визначення обсягів робіт, ресурсних потреб і термінів виконання завдань. Воно забезпечує системність і координованість дій підрозділів відповідно до поставлених цілей. </w:t>
      </w:r>
    </w:p>
    <w:p w14:paraId="185C8821" w14:textId="77777777" w:rsidR="00FD6181" w:rsidRDefault="00000000">
      <w:pPr>
        <w:numPr>
          <w:ilvl w:val="0"/>
          <w:numId w:val="79"/>
        </w:numPr>
        <w:spacing w:line="360" w:lineRule="auto"/>
        <w:ind w:left="1080"/>
        <w:rPr>
          <w:rFonts w:ascii="Times New Roman" w:eastAsia="Times New Roman" w:hAnsi="Times New Roman" w:cs="Times New Roman"/>
          <w:sz w:val="28"/>
          <w:szCs w:val="28"/>
        </w:rPr>
      </w:pPr>
      <w:r>
        <w:rPr>
          <w:rFonts w:ascii="Times New Roman" w:eastAsia="Times New Roman" w:hAnsi="Times New Roman" w:cs="Times New Roman"/>
          <w:i/>
          <w:sz w:val="28"/>
          <w:szCs w:val="28"/>
        </w:rPr>
        <w:t>Розпорядча діяльність</w:t>
      </w:r>
      <w:r>
        <w:rPr>
          <w:rFonts w:ascii="Times New Roman" w:eastAsia="Times New Roman" w:hAnsi="Times New Roman" w:cs="Times New Roman"/>
          <w:sz w:val="28"/>
          <w:szCs w:val="28"/>
        </w:rPr>
        <w:t xml:space="preserve">. Реалізується через надання обов’язкових до виконання розпоряджень, постановку конкретних завдань і координацію дій структурних одиниць. Забезпечується підтримка виконавців у вирішенні оперативних проблем. </w:t>
      </w:r>
    </w:p>
    <w:p w14:paraId="30DF0BAB" w14:textId="77777777" w:rsidR="00FD6181" w:rsidRDefault="00000000">
      <w:pPr>
        <w:numPr>
          <w:ilvl w:val="0"/>
          <w:numId w:val="65"/>
        </w:numPr>
        <w:spacing w:line="360" w:lineRule="auto"/>
        <w:ind w:left="1080"/>
        <w:rPr>
          <w:rFonts w:ascii="Times New Roman" w:eastAsia="Times New Roman" w:hAnsi="Times New Roman" w:cs="Times New Roman"/>
          <w:sz w:val="28"/>
          <w:szCs w:val="28"/>
        </w:rPr>
      </w:pPr>
      <w:r>
        <w:rPr>
          <w:rFonts w:ascii="Times New Roman" w:eastAsia="Times New Roman" w:hAnsi="Times New Roman" w:cs="Times New Roman"/>
          <w:i/>
          <w:sz w:val="28"/>
          <w:szCs w:val="28"/>
        </w:rPr>
        <w:lastRenderedPageBreak/>
        <w:t>Організаційний контроль</w:t>
      </w:r>
      <w:r>
        <w:rPr>
          <w:rFonts w:ascii="Times New Roman" w:eastAsia="Times New Roman" w:hAnsi="Times New Roman" w:cs="Times New Roman"/>
          <w:sz w:val="28"/>
          <w:szCs w:val="28"/>
        </w:rPr>
        <w:t xml:space="preserve">. Полягає у перевірці дотримання нормативів, виконання розпоряджень і досягнення запланованих результатів. Контроль охоплює як технічні, так і дисциплінарні аспекти діяльності. </w:t>
      </w:r>
    </w:p>
    <w:p w14:paraId="77CF6301" w14:textId="77777777" w:rsidR="00FD6181" w:rsidRDefault="00000000">
      <w:pPr>
        <w:numPr>
          <w:ilvl w:val="0"/>
          <w:numId w:val="52"/>
        </w:numPr>
        <w:spacing w:line="360" w:lineRule="auto"/>
        <w:ind w:left="1080"/>
        <w:rPr>
          <w:rFonts w:ascii="Times New Roman" w:eastAsia="Times New Roman" w:hAnsi="Times New Roman" w:cs="Times New Roman"/>
          <w:sz w:val="24"/>
          <w:szCs w:val="24"/>
        </w:rPr>
      </w:pPr>
      <w:r>
        <w:rPr>
          <w:rFonts w:ascii="Times New Roman" w:eastAsia="Times New Roman" w:hAnsi="Times New Roman" w:cs="Times New Roman"/>
          <w:i/>
          <w:sz w:val="28"/>
          <w:szCs w:val="28"/>
        </w:rPr>
        <w:t>Організаційний аналіз</w:t>
      </w:r>
      <w:r>
        <w:rPr>
          <w:rFonts w:ascii="Times New Roman" w:eastAsia="Times New Roman" w:hAnsi="Times New Roman" w:cs="Times New Roman"/>
          <w:sz w:val="28"/>
          <w:szCs w:val="28"/>
        </w:rPr>
        <w:t xml:space="preserve">. Здійснюється для оцінки ефективності управлінської структури, виявлення внутрішніх резервів та підготовки основ для подальших змін. Це дієвий інструмент удосконалення управлінської системи. </w:t>
      </w:r>
    </w:p>
    <w:p w14:paraId="6A160CEE" w14:textId="77777777" w:rsidR="00FD6181" w:rsidRDefault="00000000">
      <w:pPr>
        <w:numPr>
          <w:ilvl w:val="0"/>
          <w:numId w:val="19"/>
        </w:numPr>
        <w:spacing w:line="360" w:lineRule="auto"/>
        <w:ind w:left="1080"/>
        <w:rPr>
          <w:rFonts w:ascii="Times New Roman" w:eastAsia="Times New Roman" w:hAnsi="Times New Roman" w:cs="Times New Roman"/>
          <w:sz w:val="28"/>
          <w:szCs w:val="28"/>
        </w:rPr>
      </w:pPr>
      <w:r>
        <w:rPr>
          <w:rFonts w:ascii="Times New Roman" w:eastAsia="Times New Roman" w:hAnsi="Times New Roman" w:cs="Times New Roman"/>
          <w:i/>
          <w:sz w:val="28"/>
          <w:szCs w:val="28"/>
        </w:rPr>
        <w:t>Проектування організаційних структур</w:t>
      </w:r>
      <w:r>
        <w:rPr>
          <w:rFonts w:ascii="Times New Roman" w:eastAsia="Times New Roman" w:hAnsi="Times New Roman" w:cs="Times New Roman"/>
          <w:sz w:val="28"/>
          <w:szCs w:val="28"/>
        </w:rPr>
        <w:t xml:space="preserve">. Базується на результатах аналізу і передбачає моделювання раціональних управлінських процесів для підвищення ефективності роботи підприємства. </w:t>
      </w:r>
    </w:p>
    <w:p w14:paraId="6AFAF221" w14:textId="77777777" w:rsidR="00FD6181" w:rsidRDefault="00000000">
      <w:pPr>
        <w:numPr>
          <w:ilvl w:val="0"/>
          <w:numId w:val="44"/>
        </w:numPr>
        <w:spacing w:line="360" w:lineRule="auto"/>
        <w:ind w:left="1080"/>
        <w:rPr>
          <w:rFonts w:ascii="Times New Roman" w:eastAsia="Times New Roman" w:hAnsi="Times New Roman" w:cs="Times New Roman"/>
          <w:sz w:val="28"/>
          <w:szCs w:val="28"/>
        </w:rPr>
      </w:pPr>
      <w:r>
        <w:rPr>
          <w:rFonts w:ascii="Times New Roman" w:eastAsia="Times New Roman" w:hAnsi="Times New Roman" w:cs="Times New Roman"/>
          <w:i/>
          <w:sz w:val="28"/>
          <w:szCs w:val="28"/>
        </w:rPr>
        <w:t>Акумуляція управлінського досвіду</w:t>
      </w:r>
      <w:r>
        <w:rPr>
          <w:rFonts w:ascii="Times New Roman" w:eastAsia="Times New Roman" w:hAnsi="Times New Roman" w:cs="Times New Roman"/>
          <w:sz w:val="28"/>
          <w:szCs w:val="28"/>
        </w:rPr>
        <w:t xml:space="preserve">. Передбачає вивчення внутрішніх та зовнішніх практик управління з метою подальшого впровадження успішних рішень в організацію [15, с. 49-50]. </w:t>
      </w:r>
    </w:p>
    <w:p w14:paraId="3827DCDE" w14:textId="77777777" w:rsidR="00FD6181" w:rsidRDefault="00000000">
      <w:pPr>
        <w:shd w:val="clear" w:color="auto" w:fill="FFFFFF"/>
        <w:spacing w:line="360" w:lineRule="auto"/>
        <w:ind w:firstLine="700"/>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Соціальні методи</w:t>
      </w:r>
      <w:r>
        <w:rPr>
          <w:rFonts w:ascii="Times New Roman" w:eastAsia="Times New Roman" w:hAnsi="Times New Roman" w:cs="Times New Roman"/>
          <w:sz w:val="28"/>
          <w:szCs w:val="28"/>
        </w:rPr>
        <w:t xml:space="preserve"> передбачають вплив на колектив через використання соціального механізму, який існує в будь-якому трудовому колективі. Серед ключових елементів цього механізму — неформальні групи, статус особистості, система взаємовідносин, соціально-психологічний клімат, моральні цінності та потреби. Метою соціальних методів є зміцнення єдності колективу, гармонізація міжособистісних відносин, створення сприятливого соціального середовища, що сприяє підвищенню трудової активності та стабільності в колективі [13, c. 221]. </w:t>
      </w:r>
    </w:p>
    <w:p w14:paraId="6C50F44E" w14:textId="77777777" w:rsidR="00FD6181" w:rsidRDefault="00000000">
      <w:pPr>
        <w:shd w:val="clear" w:color="auto" w:fill="FFFFFF"/>
        <w:spacing w:line="360" w:lineRule="auto"/>
        <w:ind w:firstLine="700"/>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Психологічні методи</w:t>
      </w:r>
      <w:r>
        <w:rPr>
          <w:rFonts w:ascii="Times New Roman" w:eastAsia="Times New Roman" w:hAnsi="Times New Roman" w:cs="Times New Roman"/>
          <w:sz w:val="28"/>
          <w:szCs w:val="28"/>
        </w:rPr>
        <w:t xml:space="preserve"> управління спрямовані на вплив на психіку, емоційний стан і поведінку працівників, що дає можливість ефективно регулювати міжособистісні стосунки у колективі. Вони ґрунтуються на психологічних законах і передбачають управління внутрішньою мотивацією працівника, його емоційним комфортом, самооцінкою, ставленням до праці та колективу. Основною метою цих методів є створення оптимального морально-психологічного клімату, який сприяє розкриттю потенціалу особистості, розвитку її професійних якостей, підвищенню задоволеності працею та зменшенню конфліктності [13, c. 221]. </w:t>
      </w:r>
    </w:p>
    <w:p w14:paraId="78B9555C" w14:textId="77777777" w:rsidR="00FD6181" w:rsidRDefault="00000000">
      <w:pPr>
        <w:shd w:val="clear" w:color="auto" w:fill="FFFFFF"/>
        <w:spacing w:line="360" w:lineRule="auto"/>
        <w:ind w:firstLine="7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Месконом М., американським економістом, що опублікував “Основи менеджменту”, визначено такі економічні методи управління. </w:t>
      </w:r>
    </w:p>
    <w:p w14:paraId="790CA287" w14:textId="77777777" w:rsidR="00FD6181" w:rsidRDefault="00000000">
      <w:pPr>
        <w:shd w:val="clear" w:color="auto" w:fill="FFFFFF"/>
        <w:spacing w:line="360" w:lineRule="auto"/>
        <w:ind w:firstLine="7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Один із поширених є платіжна матриця, яка дозволяє оцінити можливі стратегії залежно від того, як розвиватимуться зовнішні обставини. У такій матриці кожній дії та можливому стану середовища відповідає конкретний результат або "платіж", що враховує ймовірності настання подій. Це дозволяє уникнути помилок, коли рішення базується лише на найвигіднішому, але малоймовірному результаті. Центральним у цьому підході є розрахунок очікуваної вигоди, який здійснюється шляхом зважування результатів на ймовірність їхнього настання. Це допомагає обрати рішення з найбільш передбачуваним і стабільним результатом [16, гл. 8]. </w:t>
      </w:r>
    </w:p>
    <w:p w14:paraId="74C41BD6" w14:textId="77777777" w:rsidR="00FD6181" w:rsidRDefault="00000000">
      <w:pPr>
        <w:shd w:val="clear" w:color="auto" w:fill="FFFFFF"/>
        <w:spacing w:line="360" w:lineRule="auto"/>
        <w:ind w:firstLine="7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Дерево рішень — ще один ефективний інструмент, який відображає логіку ухвалення послідовних рішень у вигляді графічної структури. Воно допомагає враховувати ймовірності, наслідки кожного кроку і дозволяє знайти оптимальну стратегію шляхом аналізу з кінця до початку [16, гл. 8]. </w:t>
      </w:r>
    </w:p>
    <w:p w14:paraId="226CD841" w14:textId="77777777" w:rsidR="00FD6181" w:rsidRDefault="00000000">
      <w:pPr>
        <w:shd w:val="clear" w:color="auto" w:fill="FFFFFF"/>
        <w:spacing w:line="360" w:lineRule="auto"/>
        <w:ind w:firstLine="7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Не менш важливою складовою процесу є прогнозування. Це оцінка майбутніх подій на основі минулого досвіду та очікуваних змін, що слугує підґрунтям для планування. Прогнози можуть бути економічними, технологічними, соціальними або такими, що базуються на оцінці дій конкурентів. Вони створюються як за допомогою кількісних методів, так і якісних, залежно від ситуації та наявної інформації [16, гл. 8]. </w:t>
      </w:r>
    </w:p>
    <w:p w14:paraId="44B104AA" w14:textId="77777777" w:rsidR="00FD6181" w:rsidRDefault="00000000">
      <w:pPr>
        <w:shd w:val="clear" w:color="auto" w:fill="FFFFFF"/>
        <w:spacing w:line="360" w:lineRule="auto"/>
        <w:ind w:firstLine="7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Формалізовані підходи включають кількісні методи прогнозування, які доцільні, коли в минулому існували тенденції, що можуть продовжитися в майбутньому. Найпоширеніші — аналіз часових рядів і каузальне моделювання. Аналіз часових рядів допомагає виявити повторювані закономірності на основі історичних даних і використовується для прогнозування попиту чи планування запасів. Проте в умовах різкої зміни середовища або конкуренції він втрачає ефективність. Каузальне моделювання складніше: воно враховує взаємозв’язки між змінними і може передбачити наслідки змін, наприклад, коливань </w:t>
      </w:r>
      <w:r>
        <w:rPr>
          <w:rFonts w:ascii="Times New Roman" w:eastAsia="Times New Roman" w:hAnsi="Times New Roman" w:cs="Times New Roman"/>
          <w:sz w:val="28"/>
          <w:szCs w:val="28"/>
        </w:rPr>
        <w:lastRenderedPageBreak/>
        <w:t xml:space="preserve">відсоткових ставок. Його найскладнішим варіантом є економетричне моделювання, що потребує потужних обчислювальних ресурсів [16, гл. 8]. </w:t>
      </w:r>
    </w:p>
    <w:p w14:paraId="560CB96F" w14:textId="77777777" w:rsidR="00FD6181" w:rsidRDefault="00000000">
      <w:pPr>
        <w:shd w:val="clear" w:color="auto" w:fill="FFFFFF"/>
        <w:spacing w:line="360" w:lineRule="auto"/>
        <w:ind w:firstLine="7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разі нестачі даних або ресурсів для кількісного аналізу застосовують якісні методи. Це може бути думка журі, коли керівники різних підрозділів формують спільне бачення ситуації; метод “мозкового штурму”, що стимулює ідеї; модель очікувань споживачів, заснована на опитуваннях щодо майбутніх потреб клієнтів. Найформалізованішим з якісних методів є метод експертних оцінок, розроблений для досягнення згоди між фахівцями в складних сферах [16, гл. 8].</w:t>
      </w:r>
    </w:p>
    <w:p w14:paraId="4132C2B2" w14:textId="77777777" w:rsidR="00FD6181" w:rsidRDefault="00000000">
      <w:pPr>
        <w:shd w:val="clear" w:color="auto" w:fill="FFFFFF"/>
        <w:spacing w:line="360" w:lineRule="auto"/>
        <w:ind w:firstLine="7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Наведені методи управління, тобто економічні, організаційно-розпорядчі, соціальні та психологічні, формують основу впливу на поведінку працівників і діяльність підприємства. Проте ефективність їх застосування обмежується рядом факторів: ресурсними, організаційними, нормативними та психологічними. Навіть найбільш обґрунтовані управлінські рішення можуть втрачати результативність у разі ігнорування цих обмежень. Наприклад, матеріальне стимулювання не діє без належної мотивації, а адміністративні методи без дисципліни та підтримки з боку колективу.</w:t>
      </w:r>
    </w:p>
    <w:p w14:paraId="53640BAB" w14:textId="77777777" w:rsidR="00FD6181" w:rsidRDefault="00000000">
      <w:pPr>
        <w:shd w:val="clear" w:color="auto" w:fill="FFFFFF"/>
        <w:spacing w:line="360" w:lineRule="auto"/>
        <w:ind w:firstLine="7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Отже, для підвищення ефективності управління необхідно не лише застосовувати відповідні методи, а й виявляти ті обмеження, які стримують реалізацію управлінських рішень.</w:t>
      </w:r>
    </w:p>
    <w:p w14:paraId="40207344" w14:textId="77777777" w:rsidR="00FD6181" w:rsidRDefault="00FD6181">
      <w:pPr>
        <w:shd w:val="clear" w:color="auto" w:fill="FFFFFF"/>
        <w:spacing w:line="360" w:lineRule="auto"/>
        <w:ind w:firstLine="700"/>
        <w:jc w:val="both"/>
        <w:rPr>
          <w:rFonts w:ascii="Times New Roman" w:eastAsia="Times New Roman" w:hAnsi="Times New Roman" w:cs="Times New Roman"/>
          <w:sz w:val="28"/>
          <w:szCs w:val="28"/>
        </w:rPr>
      </w:pPr>
    </w:p>
    <w:p w14:paraId="37F2D0DE" w14:textId="77777777" w:rsidR="00FD6181" w:rsidRDefault="00FD6181">
      <w:pPr>
        <w:shd w:val="clear" w:color="auto" w:fill="FFFFFF"/>
        <w:spacing w:line="360" w:lineRule="auto"/>
        <w:ind w:firstLine="700"/>
        <w:jc w:val="both"/>
        <w:rPr>
          <w:rFonts w:ascii="Times New Roman" w:eastAsia="Times New Roman" w:hAnsi="Times New Roman" w:cs="Times New Roman"/>
          <w:sz w:val="28"/>
          <w:szCs w:val="28"/>
        </w:rPr>
      </w:pPr>
    </w:p>
    <w:p w14:paraId="7943B454" w14:textId="77777777" w:rsidR="00FD6181" w:rsidRDefault="00FD6181">
      <w:pPr>
        <w:shd w:val="clear" w:color="auto" w:fill="FFFFFF"/>
        <w:spacing w:line="360" w:lineRule="auto"/>
        <w:ind w:firstLine="700"/>
        <w:jc w:val="both"/>
        <w:rPr>
          <w:rFonts w:ascii="Times New Roman" w:eastAsia="Times New Roman" w:hAnsi="Times New Roman" w:cs="Times New Roman"/>
          <w:sz w:val="28"/>
          <w:szCs w:val="28"/>
        </w:rPr>
      </w:pPr>
    </w:p>
    <w:p w14:paraId="3569F8FF" w14:textId="77777777" w:rsidR="00FD6181" w:rsidRDefault="00FD6181">
      <w:pPr>
        <w:shd w:val="clear" w:color="auto" w:fill="FFFFFF"/>
        <w:spacing w:line="360" w:lineRule="auto"/>
        <w:ind w:firstLine="700"/>
        <w:jc w:val="both"/>
        <w:rPr>
          <w:rFonts w:ascii="Times New Roman" w:eastAsia="Times New Roman" w:hAnsi="Times New Roman" w:cs="Times New Roman"/>
          <w:sz w:val="28"/>
          <w:szCs w:val="28"/>
        </w:rPr>
      </w:pPr>
    </w:p>
    <w:p w14:paraId="3D82197E" w14:textId="77777777" w:rsidR="00FD6181" w:rsidRDefault="00FD6181">
      <w:pPr>
        <w:shd w:val="clear" w:color="auto" w:fill="FFFFFF"/>
        <w:spacing w:line="360" w:lineRule="auto"/>
        <w:ind w:firstLine="700"/>
        <w:jc w:val="both"/>
        <w:rPr>
          <w:rFonts w:ascii="Times New Roman" w:eastAsia="Times New Roman" w:hAnsi="Times New Roman" w:cs="Times New Roman"/>
          <w:sz w:val="28"/>
          <w:szCs w:val="28"/>
        </w:rPr>
      </w:pPr>
    </w:p>
    <w:p w14:paraId="4318BBDC" w14:textId="77777777" w:rsidR="00FD6181" w:rsidRDefault="00FD6181">
      <w:pPr>
        <w:shd w:val="clear" w:color="auto" w:fill="FFFFFF"/>
        <w:spacing w:line="360" w:lineRule="auto"/>
        <w:ind w:firstLine="700"/>
        <w:jc w:val="both"/>
        <w:rPr>
          <w:rFonts w:ascii="Times New Roman" w:eastAsia="Times New Roman" w:hAnsi="Times New Roman" w:cs="Times New Roman"/>
          <w:sz w:val="28"/>
          <w:szCs w:val="28"/>
        </w:rPr>
      </w:pPr>
    </w:p>
    <w:p w14:paraId="26EBAC88" w14:textId="77777777" w:rsidR="00FD6181" w:rsidRDefault="00FD6181">
      <w:pPr>
        <w:shd w:val="clear" w:color="auto" w:fill="FFFFFF"/>
        <w:spacing w:line="360" w:lineRule="auto"/>
        <w:ind w:firstLine="700"/>
        <w:jc w:val="both"/>
        <w:rPr>
          <w:rFonts w:ascii="Times New Roman" w:eastAsia="Times New Roman" w:hAnsi="Times New Roman" w:cs="Times New Roman"/>
          <w:sz w:val="28"/>
          <w:szCs w:val="28"/>
        </w:rPr>
      </w:pPr>
    </w:p>
    <w:p w14:paraId="3A46AD6E" w14:textId="77777777" w:rsidR="00FD6181" w:rsidRDefault="00FD6181">
      <w:pPr>
        <w:shd w:val="clear" w:color="auto" w:fill="FFFFFF"/>
        <w:spacing w:line="360" w:lineRule="auto"/>
        <w:ind w:firstLine="700"/>
        <w:jc w:val="both"/>
        <w:rPr>
          <w:rFonts w:ascii="Times New Roman" w:eastAsia="Times New Roman" w:hAnsi="Times New Roman" w:cs="Times New Roman"/>
          <w:sz w:val="28"/>
          <w:szCs w:val="28"/>
        </w:rPr>
      </w:pPr>
    </w:p>
    <w:p w14:paraId="44782E80" w14:textId="77777777" w:rsidR="00FD6181" w:rsidRDefault="00FD6181">
      <w:pPr>
        <w:shd w:val="clear" w:color="auto" w:fill="FFFFFF"/>
        <w:spacing w:line="360" w:lineRule="auto"/>
        <w:ind w:firstLine="700"/>
        <w:jc w:val="both"/>
        <w:rPr>
          <w:rFonts w:ascii="Times New Roman" w:eastAsia="Times New Roman" w:hAnsi="Times New Roman" w:cs="Times New Roman"/>
          <w:sz w:val="28"/>
          <w:szCs w:val="28"/>
        </w:rPr>
      </w:pPr>
    </w:p>
    <w:p w14:paraId="519CC0A9" w14:textId="77777777" w:rsidR="00FD6181" w:rsidRDefault="00FD6181">
      <w:pPr>
        <w:shd w:val="clear" w:color="auto" w:fill="FFFFFF"/>
        <w:spacing w:line="360" w:lineRule="auto"/>
        <w:jc w:val="both"/>
        <w:rPr>
          <w:rFonts w:ascii="Times New Roman" w:eastAsia="Times New Roman" w:hAnsi="Times New Roman" w:cs="Times New Roman"/>
          <w:sz w:val="28"/>
          <w:szCs w:val="28"/>
        </w:rPr>
      </w:pPr>
    </w:p>
    <w:p w14:paraId="0597FD46" w14:textId="77777777" w:rsidR="00FD6181" w:rsidRDefault="00000000">
      <w:pPr>
        <w:shd w:val="clear" w:color="auto" w:fill="FFFFFF"/>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b/>
          <w:sz w:val="28"/>
          <w:szCs w:val="28"/>
        </w:rPr>
        <w:lastRenderedPageBreak/>
        <w:t>РОЗДІЛ 2</w:t>
      </w:r>
      <w:r>
        <w:rPr>
          <w:rFonts w:ascii="Times New Roman" w:eastAsia="Times New Roman" w:hAnsi="Times New Roman" w:cs="Times New Roman"/>
          <w:sz w:val="28"/>
          <w:szCs w:val="28"/>
        </w:rPr>
        <w:t xml:space="preserve"> </w:t>
      </w:r>
    </w:p>
    <w:p w14:paraId="32DC0CCB" w14:textId="77777777" w:rsidR="00FD6181" w:rsidRDefault="00000000">
      <w:pPr>
        <w:shd w:val="clear" w:color="auto" w:fill="FFFFFF"/>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b/>
          <w:sz w:val="28"/>
          <w:szCs w:val="28"/>
        </w:rPr>
        <w:t xml:space="preserve">АНАЛІЗ УПРАВЛІНСЬКОГО ПРОЦЕСУ ТА ЙОГО ОБМЕЖЕНЬ У ДІЯЛЬНОСТІ ОРГАНІЗАЦІЇ </w:t>
      </w:r>
      <w:r>
        <w:rPr>
          <w:rFonts w:ascii="Times New Roman" w:eastAsia="Times New Roman" w:hAnsi="Times New Roman" w:cs="Times New Roman"/>
          <w:sz w:val="28"/>
          <w:szCs w:val="28"/>
        </w:rPr>
        <w:t xml:space="preserve"> </w:t>
      </w:r>
    </w:p>
    <w:p w14:paraId="3EE3A196" w14:textId="77777777" w:rsidR="00FD6181" w:rsidRDefault="00000000">
      <w:pPr>
        <w:shd w:val="clear" w:color="auto" w:fill="FFFFFF"/>
        <w:spacing w:line="360" w:lineRule="auto"/>
        <w:ind w:firstLine="700"/>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2.1. Характеристика підприємства “УкрПошта”</w:t>
      </w:r>
      <w:r>
        <w:rPr>
          <w:rFonts w:ascii="Times New Roman" w:eastAsia="Times New Roman" w:hAnsi="Times New Roman" w:cs="Times New Roman"/>
          <w:sz w:val="28"/>
          <w:szCs w:val="28"/>
        </w:rPr>
        <w:t xml:space="preserve"> </w:t>
      </w:r>
    </w:p>
    <w:p w14:paraId="3DBAC92A" w14:textId="77777777" w:rsidR="00FD6181" w:rsidRDefault="00000000">
      <w:pPr>
        <w:shd w:val="clear" w:color="auto" w:fill="FFFFFF"/>
        <w:spacing w:line="360" w:lineRule="auto"/>
        <w:ind w:firstLine="7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 метою практичного дослідження управлінських обмежень у реальних умовах, у дипломній роботі розглянуто діяльність АТ “Укрпошта” як об’єкта аналізу. Це підприємство є показовим прикладом великої організації з розгалуженою структурою, де поєднуються різні методи управління і водночас проявляються типові управлінські труднощі.</w:t>
      </w:r>
    </w:p>
    <w:p w14:paraId="41C429A6" w14:textId="77777777" w:rsidR="00FD6181" w:rsidRDefault="00000000">
      <w:pPr>
        <w:shd w:val="clear" w:color="auto" w:fill="FFFFFF"/>
        <w:spacing w:line="360" w:lineRule="auto"/>
        <w:ind w:firstLine="7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Для повноцінного розуміння умов, у яких функціонує підприємство, доцільно спочатку навести його загальну характеристику, а саме організаційно-правову форму, структуру, основні напрями діяльності та специфіку управлінського середовища.</w:t>
      </w:r>
    </w:p>
    <w:p w14:paraId="1D7E9388" w14:textId="77777777" w:rsidR="00FD6181" w:rsidRDefault="00000000">
      <w:pPr>
        <w:shd w:val="clear" w:color="auto" w:fill="FFFFFF"/>
        <w:spacing w:line="360" w:lineRule="auto"/>
        <w:ind w:firstLine="7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“Укрпошта” є головним поштовим оператором в Україні, який забезпечує доступність поштових послуг по всій території країни. Своєю діяльністю компанія охоплює всі регіони України, за винятком тимчасово окупованих територій, і працює у понад 27 тисяч населених пунктів. Це підприємство має стратегічне значення, оскільки виконує важливу роль у сфері зв’язку та логістики [17]. </w:t>
      </w:r>
    </w:p>
    <w:p w14:paraId="1BEE9429" w14:textId="77777777" w:rsidR="00FD6181" w:rsidRDefault="00000000">
      <w:pPr>
        <w:shd w:val="clear" w:color="auto" w:fill="FFFFFF"/>
        <w:spacing w:line="360" w:lineRule="auto"/>
        <w:ind w:firstLine="7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Функціонування “Укрпошти” ґрунтується на чинному законодавстві України, зокрема Законі “Про поштовий зв’язок”, а також на міжнародних правилах, прийнятих у рамках Всесвітнього поштового союзу. Власником компанії виступає держава, яка реалізує свої права через Міністерство інфраструктури України [18]. </w:t>
      </w:r>
    </w:p>
    <w:p w14:paraId="2AB6B4E0" w14:textId="77777777" w:rsidR="00FD6181" w:rsidRDefault="00000000">
      <w:pPr>
        <w:shd w:val="clear" w:color="auto" w:fill="FFFFFF"/>
        <w:spacing w:line="360" w:lineRule="auto"/>
        <w:ind w:firstLine="7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Станом на 2025 рік в структурі підприємства діє 24 регіональні філії, а також спеціальні підрозділи, серед яких існують Дирекція обробки та транспортування пошти і сервіс “Автотранспошта”. Загальна кількість працівників компанії перевищує 50 тисяч осіб. Більшість з них — це листоноші, працівники відділень і логістичних центрів. Крім цього, Укрпошта має потужний </w:t>
      </w:r>
      <w:r>
        <w:rPr>
          <w:rFonts w:ascii="Times New Roman" w:eastAsia="Times New Roman" w:hAnsi="Times New Roman" w:cs="Times New Roman"/>
          <w:sz w:val="28"/>
          <w:szCs w:val="28"/>
        </w:rPr>
        <w:lastRenderedPageBreak/>
        <w:t xml:space="preserve">автопарк, що складається більш ніж з 5300 одиниць транспорту, що дозволяє виконувати доставку навіть у віддалених селах [17]. </w:t>
      </w:r>
    </w:p>
    <w:p w14:paraId="3E45AFE5" w14:textId="77777777" w:rsidR="00FD6181" w:rsidRDefault="00000000">
      <w:pPr>
        <w:shd w:val="clear" w:color="auto" w:fill="FFFFFF"/>
        <w:spacing w:line="360" w:lineRule="auto"/>
        <w:ind w:firstLine="7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Основна мета, яку ставить перед собою компанія, полягає в тому, щоб надавати людям зрозумілі та доступні послуги, які б допомагали налагоджувати зв’язки між різними куточками України і світу. У довгостроковій перспективі “Укрпошта” прагне стати прикладом сучасної сервісної компанії, яка є зручною для споживачів і корисною для розвитку бізнесу та держави [17]. </w:t>
      </w:r>
    </w:p>
    <w:p w14:paraId="1279B8B7" w14:textId="77777777" w:rsidR="00FD6181" w:rsidRDefault="00000000">
      <w:pPr>
        <w:shd w:val="clear" w:color="auto" w:fill="FFFFFF"/>
        <w:spacing w:line="360" w:lineRule="auto"/>
        <w:ind w:firstLine="7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“Укрпошта” має чітко сформовану систему управління, яка побудована відповідно до сучасних принципів корпоративного адміністрування. Керівництво підприємством здійснюється на основі ієрархічної моделі, що забезпечує злагоджену роботу всіх підрозділів. Вищим органом управління виступає Наглядова рада, яка виконує функції стратегічного контролю та нагляду. До її складу входять як незалежні експерти, так і представники держави. Такий підхід дозволяє зберігати баланс між прозорістю, ефективністю та державними інтересами. У свою чергу, поточну діяльність компанії координує виконавчий апарат на чолі з генеральним директором. Наразі цю посаду обіймає Ігор Смілянський, який відповідає за організацію та реалізацію управлінських рішень. Разом із ним працює команда керівників окремих напрямів, що займаються фінансовими питаннями, розвитком мережі, впровадженням цифрових рішень та покращенням сервісів [19, с. 112-114], [20]. </w:t>
      </w:r>
    </w:p>
    <w:p w14:paraId="62AFF3C2" w14:textId="77777777" w:rsidR="00FD6181" w:rsidRDefault="00000000">
      <w:pPr>
        <w:shd w:val="clear" w:color="auto" w:fill="FFFFFF"/>
        <w:spacing w:line="360" w:lineRule="auto"/>
        <w:ind w:firstLine="7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Особливістю роботи “Укрпошти” є впровадження сучасних систем внутрішньої комунікації. Компанія активно використовує електронний документообіг, що значно пришвидшує процес ухвалення рішень та покращує облік документації. Крім того, в діяльності підприємства запроваджена ERP-система IT-Enterprise, яка відповідає за автоматизацію основних бізнес-процесів і дає змогу ефективніше керувати ресурсами [21]. Водночас підприємство приділяє особливу увагу цифровим каналам взаємодії, що не лише полегшує спілкування між співробітниками, а й покращує комунікацію з клієнтами. Такий підхід сприяє більш гнучкому управлінню організацією та дозволяє оперативно реагувати на зміни ринку або потреби користувачів. </w:t>
      </w:r>
    </w:p>
    <w:p w14:paraId="13274AEC" w14:textId="77777777" w:rsidR="00FD6181" w:rsidRDefault="00000000">
      <w:pPr>
        <w:shd w:val="clear" w:color="auto" w:fill="FFFFFF"/>
        <w:spacing w:line="360" w:lineRule="auto"/>
        <w:ind w:firstLine="7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Нижче, у таблиці 2.1, наведено загальну інформацію по підприємству. </w:t>
      </w:r>
    </w:p>
    <w:p w14:paraId="6571F35C" w14:textId="77777777" w:rsidR="00FD6181" w:rsidRDefault="00000000">
      <w:pPr>
        <w:shd w:val="clear" w:color="auto" w:fill="FFFFFF"/>
        <w:spacing w:line="360" w:lineRule="auto"/>
        <w:ind w:firstLine="700"/>
        <w:jc w:val="right"/>
        <w:rPr>
          <w:rFonts w:ascii="Times New Roman" w:eastAsia="Times New Roman" w:hAnsi="Times New Roman" w:cs="Times New Roman"/>
          <w:sz w:val="28"/>
          <w:szCs w:val="28"/>
        </w:rPr>
      </w:pPr>
      <w:r>
        <w:rPr>
          <w:rFonts w:ascii="Times New Roman" w:eastAsia="Times New Roman" w:hAnsi="Times New Roman" w:cs="Times New Roman"/>
          <w:i/>
          <w:sz w:val="28"/>
          <w:szCs w:val="28"/>
        </w:rPr>
        <w:t>Таблиця 2.1</w:t>
      </w:r>
      <w:r>
        <w:rPr>
          <w:rFonts w:ascii="Times New Roman" w:eastAsia="Times New Roman" w:hAnsi="Times New Roman" w:cs="Times New Roman"/>
          <w:sz w:val="28"/>
          <w:szCs w:val="28"/>
        </w:rPr>
        <w:t xml:space="preserve"> </w:t>
      </w:r>
    </w:p>
    <w:p w14:paraId="5F91F007" w14:textId="77777777" w:rsidR="00FD6181" w:rsidRDefault="00000000">
      <w:pPr>
        <w:shd w:val="clear" w:color="auto" w:fill="FFFFFF"/>
        <w:spacing w:line="360" w:lineRule="auto"/>
        <w:ind w:firstLine="70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Загальні відомості про підприємство “Укрпошта” </w:t>
      </w:r>
    </w:p>
    <w:tbl>
      <w:tblPr>
        <w:tblStyle w:val="a8"/>
        <w:tblW w:w="9025" w:type="dxa"/>
        <w:tblInd w:w="0" w:type="dxa"/>
        <w:tblBorders>
          <w:top w:val="single" w:sz="5" w:space="0" w:color="808080"/>
          <w:left w:val="single" w:sz="5" w:space="0" w:color="808080"/>
          <w:bottom w:val="single" w:sz="5" w:space="0" w:color="808080"/>
          <w:right w:val="single" w:sz="5" w:space="0" w:color="808080"/>
          <w:insideH w:val="single" w:sz="5" w:space="0" w:color="808080"/>
          <w:insideV w:val="single" w:sz="5" w:space="0" w:color="808080"/>
        </w:tblBorders>
        <w:tblLayout w:type="fixed"/>
        <w:tblLook w:val="0600" w:firstRow="0" w:lastRow="0" w:firstColumn="0" w:lastColumn="0" w:noHBand="1" w:noVBand="1"/>
      </w:tblPr>
      <w:tblGrid>
        <w:gridCol w:w="4086"/>
        <w:gridCol w:w="4939"/>
      </w:tblGrid>
      <w:tr w:rsidR="00FD6181" w14:paraId="6A3846AB" w14:textId="77777777">
        <w:trPr>
          <w:trHeight w:val="345"/>
        </w:trPr>
        <w:tc>
          <w:tcPr>
            <w:tcW w:w="4086" w:type="dxa"/>
            <w:tcBorders>
              <w:top w:val="single" w:sz="5" w:space="0" w:color="000000"/>
              <w:left w:val="single" w:sz="5" w:space="0" w:color="000000"/>
              <w:bottom w:val="single" w:sz="5" w:space="0" w:color="000000"/>
              <w:right w:val="single" w:sz="5" w:space="0" w:color="000000"/>
            </w:tcBorders>
            <w:tcMar>
              <w:top w:w="0" w:type="dxa"/>
              <w:left w:w="0" w:type="dxa"/>
              <w:bottom w:w="0" w:type="dxa"/>
              <w:right w:w="0" w:type="dxa"/>
            </w:tcMar>
          </w:tcPr>
          <w:p w14:paraId="7CB2340D" w14:textId="77777777" w:rsidR="00FD6181" w:rsidRDefault="00000000">
            <w:pPr>
              <w:ind w:left="-80"/>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Повна назва </w:t>
            </w:r>
          </w:p>
        </w:tc>
        <w:tc>
          <w:tcPr>
            <w:tcW w:w="4939" w:type="dxa"/>
            <w:tcBorders>
              <w:top w:val="single" w:sz="5" w:space="0" w:color="000000"/>
              <w:left w:val="single" w:sz="5" w:space="0" w:color="000000"/>
              <w:bottom w:val="single" w:sz="5" w:space="0" w:color="000000"/>
              <w:right w:val="single" w:sz="5" w:space="0" w:color="000000"/>
            </w:tcBorders>
            <w:tcMar>
              <w:top w:w="0" w:type="dxa"/>
              <w:left w:w="0" w:type="dxa"/>
              <w:bottom w:w="0" w:type="dxa"/>
              <w:right w:w="0" w:type="dxa"/>
            </w:tcMar>
          </w:tcPr>
          <w:p w14:paraId="5B83CC0F" w14:textId="77777777" w:rsidR="00FD6181" w:rsidRDefault="00000000">
            <w:pPr>
              <w:ind w:left="-80"/>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Акціонерне товариство “Укрпошта” </w:t>
            </w:r>
          </w:p>
        </w:tc>
      </w:tr>
      <w:tr w:rsidR="00FD6181" w14:paraId="340EC517" w14:textId="77777777">
        <w:trPr>
          <w:trHeight w:val="345"/>
        </w:trPr>
        <w:tc>
          <w:tcPr>
            <w:tcW w:w="4086" w:type="dxa"/>
            <w:tcBorders>
              <w:top w:val="single" w:sz="5" w:space="0" w:color="000000"/>
              <w:left w:val="single" w:sz="5" w:space="0" w:color="000000"/>
              <w:bottom w:val="single" w:sz="5" w:space="0" w:color="000000"/>
              <w:right w:val="single" w:sz="5" w:space="0" w:color="000000"/>
            </w:tcBorders>
            <w:tcMar>
              <w:top w:w="0" w:type="dxa"/>
              <w:left w:w="0" w:type="dxa"/>
              <w:bottom w:w="0" w:type="dxa"/>
              <w:right w:w="0" w:type="dxa"/>
            </w:tcMar>
          </w:tcPr>
          <w:p w14:paraId="0BFC0B8E" w14:textId="77777777" w:rsidR="00FD6181" w:rsidRDefault="00000000">
            <w:pPr>
              <w:ind w:left="-80"/>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Організаційно-правова форма </w:t>
            </w:r>
          </w:p>
        </w:tc>
        <w:tc>
          <w:tcPr>
            <w:tcW w:w="4939" w:type="dxa"/>
            <w:tcBorders>
              <w:top w:val="single" w:sz="5" w:space="0" w:color="000000"/>
              <w:left w:val="single" w:sz="5" w:space="0" w:color="000000"/>
              <w:bottom w:val="single" w:sz="5" w:space="0" w:color="000000"/>
              <w:right w:val="single" w:sz="5" w:space="0" w:color="000000"/>
            </w:tcBorders>
            <w:tcMar>
              <w:top w:w="0" w:type="dxa"/>
              <w:left w:w="0" w:type="dxa"/>
              <w:bottom w:w="0" w:type="dxa"/>
              <w:right w:w="0" w:type="dxa"/>
            </w:tcMar>
          </w:tcPr>
          <w:p w14:paraId="5F53FC9C" w14:textId="77777777" w:rsidR="00FD6181" w:rsidRDefault="00000000">
            <w:pPr>
              <w:ind w:left="-80"/>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Акціонерне товариство </w:t>
            </w:r>
          </w:p>
        </w:tc>
      </w:tr>
      <w:tr w:rsidR="00FD6181" w14:paraId="68DC804E" w14:textId="77777777">
        <w:trPr>
          <w:trHeight w:val="345"/>
        </w:trPr>
        <w:tc>
          <w:tcPr>
            <w:tcW w:w="4086" w:type="dxa"/>
            <w:tcBorders>
              <w:top w:val="single" w:sz="5" w:space="0" w:color="000000"/>
              <w:left w:val="single" w:sz="5" w:space="0" w:color="000000"/>
              <w:bottom w:val="single" w:sz="5" w:space="0" w:color="000000"/>
              <w:right w:val="single" w:sz="5" w:space="0" w:color="000000"/>
            </w:tcBorders>
            <w:tcMar>
              <w:top w:w="0" w:type="dxa"/>
              <w:left w:w="0" w:type="dxa"/>
              <w:bottom w:w="0" w:type="dxa"/>
              <w:right w:w="0" w:type="dxa"/>
            </w:tcMar>
          </w:tcPr>
          <w:p w14:paraId="35ABC3B8" w14:textId="77777777" w:rsidR="00FD6181" w:rsidRDefault="00000000">
            <w:pPr>
              <w:ind w:left="-80"/>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Дата заснування </w:t>
            </w:r>
          </w:p>
        </w:tc>
        <w:tc>
          <w:tcPr>
            <w:tcW w:w="4939" w:type="dxa"/>
            <w:tcBorders>
              <w:top w:val="single" w:sz="5" w:space="0" w:color="000000"/>
              <w:left w:val="single" w:sz="5" w:space="0" w:color="000000"/>
              <w:bottom w:val="single" w:sz="5" w:space="0" w:color="000000"/>
              <w:right w:val="single" w:sz="5" w:space="0" w:color="000000"/>
            </w:tcBorders>
            <w:tcMar>
              <w:top w:w="0" w:type="dxa"/>
              <w:left w:w="0" w:type="dxa"/>
              <w:bottom w:w="0" w:type="dxa"/>
              <w:right w:w="0" w:type="dxa"/>
            </w:tcMar>
          </w:tcPr>
          <w:p w14:paraId="198044CF" w14:textId="77777777" w:rsidR="00FD6181" w:rsidRDefault="00000000">
            <w:pPr>
              <w:ind w:left="-80"/>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1993 рік </w:t>
            </w:r>
          </w:p>
        </w:tc>
      </w:tr>
      <w:tr w:rsidR="00FD6181" w14:paraId="2613982E" w14:textId="77777777">
        <w:trPr>
          <w:trHeight w:val="345"/>
        </w:trPr>
        <w:tc>
          <w:tcPr>
            <w:tcW w:w="4086" w:type="dxa"/>
            <w:tcBorders>
              <w:top w:val="single" w:sz="5" w:space="0" w:color="000000"/>
              <w:left w:val="single" w:sz="5" w:space="0" w:color="000000"/>
              <w:bottom w:val="single" w:sz="5" w:space="0" w:color="000000"/>
              <w:right w:val="single" w:sz="5" w:space="0" w:color="000000"/>
            </w:tcBorders>
            <w:tcMar>
              <w:top w:w="0" w:type="dxa"/>
              <w:left w:w="0" w:type="dxa"/>
              <w:bottom w:w="0" w:type="dxa"/>
              <w:right w:w="0" w:type="dxa"/>
            </w:tcMar>
          </w:tcPr>
          <w:p w14:paraId="6E3318A2" w14:textId="77777777" w:rsidR="00FD6181" w:rsidRDefault="00000000">
            <w:pPr>
              <w:ind w:left="-80"/>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Юридична адреса </w:t>
            </w:r>
          </w:p>
        </w:tc>
        <w:tc>
          <w:tcPr>
            <w:tcW w:w="4939" w:type="dxa"/>
            <w:tcBorders>
              <w:top w:val="single" w:sz="5" w:space="0" w:color="000000"/>
              <w:left w:val="single" w:sz="5" w:space="0" w:color="000000"/>
              <w:bottom w:val="single" w:sz="5" w:space="0" w:color="000000"/>
              <w:right w:val="single" w:sz="5" w:space="0" w:color="000000"/>
            </w:tcBorders>
            <w:tcMar>
              <w:top w:w="0" w:type="dxa"/>
              <w:left w:w="0" w:type="dxa"/>
              <w:bottom w:w="0" w:type="dxa"/>
              <w:right w:w="0" w:type="dxa"/>
            </w:tcMar>
          </w:tcPr>
          <w:p w14:paraId="3944F90F" w14:textId="77777777" w:rsidR="00FD6181" w:rsidRDefault="00000000">
            <w:pPr>
              <w:ind w:left="-80"/>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01001, м. Київ, вул. Хрещатик, 22 </w:t>
            </w:r>
          </w:p>
        </w:tc>
      </w:tr>
      <w:tr w:rsidR="00FD6181" w14:paraId="5DBA4BD1" w14:textId="77777777">
        <w:trPr>
          <w:trHeight w:val="675"/>
        </w:trPr>
        <w:tc>
          <w:tcPr>
            <w:tcW w:w="4086" w:type="dxa"/>
            <w:tcBorders>
              <w:top w:val="single" w:sz="5" w:space="0" w:color="000000"/>
              <w:left w:val="single" w:sz="5" w:space="0" w:color="000000"/>
              <w:bottom w:val="single" w:sz="5" w:space="0" w:color="000000"/>
              <w:right w:val="single" w:sz="5" w:space="0" w:color="000000"/>
            </w:tcBorders>
            <w:tcMar>
              <w:top w:w="0" w:type="dxa"/>
              <w:left w:w="0" w:type="dxa"/>
              <w:bottom w:w="0" w:type="dxa"/>
              <w:right w:w="0" w:type="dxa"/>
            </w:tcMar>
          </w:tcPr>
          <w:p w14:paraId="58C1ED7C" w14:textId="77777777" w:rsidR="00FD6181" w:rsidRDefault="00000000">
            <w:pPr>
              <w:ind w:left="-80"/>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Керівник </w:t>
            </w:r>
          </w:p>
        </w:tc>
        <w:tc>
          <w:tcPr>
            <w:tcW w:w="4939" w:type="dxa"/>
            <w:tcBorders>
              <w:top w:val="single" w:sz="5" w:space="0" w:color="000000"/>
              <w:left w:val="single" w:sz="5" w:space="0" w:color="000000"/>
              <w:bottom w:val="single" w:sz="5" w:space="0" w:color="000000"/>
              <w:right w:val="single" w:sz="5" w:space="0" w:color="000000"/>
            </w:tcBorders>
            <w:tcMar>
              <w:top w:w="0" w:type="dxa"/>
              <w:left w:w="0" w:type="dxa"/>
              <w:bottom w:w="0" w:type="dxa"/>
              <w:right w:w="0" w:type="dxa"/>
            </w:tcMar>
          </w:tcPr>
          <w:p w14:paraId="22C0808C" w14:textId="77777777" w:rsidR="00FD6181" w:rsidRDefault="00000000">
            <w:pPr>
              <w:ind w:left="-80"/>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Генеральний директор Смілянський Ігор </w:t>
            </w:r>
          </w:p>
          <w:p w14:paraId="4E102DCF" w14:textId="77777777" w:rsidR="00FD6181" w:rsidRDefault="00000000">
            <w:pPr>
              <w:ind w:left="-80"/>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Юхимович </w:t>
            </w:r>
          </w:p>
        </w:tc>
      </w:tr>
      <w:tr w:rsidR="00FD6181" w14:paraId="5E062E46" w14:textId="77777777">
        <w:trPr>
          <w:trHeight w:val="675"/>
        </w:trPr>
        <w:tc>
          <w:tcPr>
            <w:tcW w:w="4086" w:type="dxa"/>
            <w:tcBorders>
              <w:top w:val="single" w:sz="5" w:space="0" w:color="000000"/>
              <w:left w:val="single" w:sz="5" w:space="0" w:color="000000"/>
              <w:bottom w:val="single" w:sz="5" w:space="0" w:color="000000"/>
              <w:right w:val="single" w:sz="5" w:space="0" w:color="000000"/>
            </w:tcBorders>
            <w:tcMar>
              <w:top w:w="0" w:type="dxa"/>
              <w:left w:w="0" w:type="dxa"/>
              <w:bottom w:w="0" w:type="dxa"/>
              <w:right w:w="0" w:type="dxa"/>
            </w:tcMar>
          </w:tcPr>
          <w:p w14:paraId="4EFB8729" w14:textId="77777777" w:rsidR="00FD6181" w:rsidRDefault="00000000">
            <w:pPr>
              <w:ind w:left="-80"/>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Форма власності </w:t>
            </w:r>
          </w:p>
        </w:tc>
        <w:tc>
          <w:tcPr>
            <w:tcW w:w="4939" w:type="dxa"/>
            <w:tcBorders>
              <w:top w:val="single" w:sz="5" w:space="0" w:color="000000"/>
              <w:left w:val="single" w:sz="5" w:space="0" w:color="000000"/>
              <w:bottom w:val="single" w:sz="5" w:space="0" w:color="000000"/>
              <w:right w:val="single" w:sz="5" w:space="0" w:color="000000"/>
            </w:tcBorders>
            <w:tcMar>
              <w:top w:w="0" w:type="dxa"/>
              <w:left w:w="0" w:type="dxa"/>
              <w:bottom w:w="0" w:type="dxa"/>
              <w:right w:w="0" w:type="dxa"/>
            </w:tcMar>
          </w:tcPr>
          <w:p w14:paraId="227D21DD" w14:textId="77777777" w:rsidR="00FD6181" w:rsidRDefault="00000000">
            <w:pPr>
              <w:ind w:left="-80"/>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Державна, 100% акцій належать   </w:t>
            </w:r>
          </w:p>
          <w:p w14:paraId="3588D954" w14:textId="77777777" w:rsidR="00FD6181" w:rsidRDefault="00000000">
            <w:pPr>
              <w:ind w:left="-80"/>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державі</w:t>
            </w:r>
          </w:p>
        </w:tc>
      </w:tr>
      <w:tr w:rsidR="00FD6181" w14:paraId="50B76D57" w14:textId="77777777">
        <w:trPr>
          <w:trHeight w:val="720"/>
        </w:trPr>
        <w:tc>
          <w:tcPr>
            <w:tcW w:w="4086" w:type="dxa"/>
            <w:tcBorders>
              <w:top w:val="single" w:sz="5" w:space="0" w:color="000000"/>
              <w:left w:val="single" w:sz="5" w:space="0" w:color="000000"/>
              <w:bottom w:val="single" w:sz="5" w:space="0" w:color="000000"/>
              <w:right w:val="single" w:sz="5" w:space="0" w:color="000000"/>
            </w:tcBorders>
            <w:tcMar>
              <w:top w:w="0" w:type="dxa"/>
              <w:left w:w="0" w:type="dxa"/>
              <w:bottom w:w="0" w:type="dxa"/>
              <w:right w:w="0" w:type="dxa"/>
            </w:tcMar>
          </w:tcPr>
          <w:p w14:paraId="2E2A2D90" w14:textId="77777777" w:rsidR="00FD6181" w:rsidRDefault="00000000">
            <w:pPr>
              <w:ind w:left="-80"/>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Код КВЕД</w:t>
            </w:r>
          </w:p>
        </w:tc>
        <w:tc>
          <w:tcPr>
            <w:tcW w:w="4939" w:type="dxa"/>
            <w:tcBorders>
              <w:top w:val="single" w:sz="5" w:space="0" w:color="000000"/>
              <w:left w:val="single" w:sz="5" w:space="0" w:color="000000"/>
              <w:bottom w:val="single" w:sz="5" w:space="0" w:color="000000"/>
              <w:right w:val="single" w:sz="5" w:space="0" w:color="000000"/>
            </w:tcBorders>
            <w:tcMar>
              <w:top w:w="0" w:type="dxa"/>
              <w:left w:w="0" w:type="dxa"/>
              <w:bottom w:w="0" w:type="dxa"/>
              <w:right w:w="0" w:type="dxa"/>
            </w:tcMar>
          </w:tcPr>
          <w:p w14:paraId="2322CA00" w14:textId="77777777" w:rsidR="00FD6181" w:rsidRDefault="00000000">
            <w:pPr>
              <w:ind w:left="-80"/>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53.10 Діяльність поштового зв’язку </w:t>
            </w:r>
          </w:p>
          <w:p w14:paraId="08AC2FEE" w14:textId="77777777" w:rsidR="00FD6181" w:rsidRDefault="00000000">
            <w:pPr>
              <w:ind w:left="-80"/>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загального користування</w:t>
            </w:r>
          </w:p>
        </w:tc>
      </w:tr>
    </w:tbl>
    <w:p w14:paraId="27EA7F12" w14:textId="77777777" w:rsidR="00FD6181" w:rsidRDefault="00000000">
      <w:pPr>
        <w:shd w:val="clear" w:color="auto" w:fill="FFFFFF"/>
        <w:spacing w:line="360" w:lineRule="auto"/>
        <w:ind w:firstLine="7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*Джерело: адаптовано [17], [22].   </w:t>
      </w:r>
    </w:p>
    <w:p w14:paraId="6A198E8F" w14:textId="77777777" w:rsidR="00FD6181" w:rsidRDefault="00000000">
      <w:pPr>
        <w:shd w:val="clear" w:color="auto" w:fill="FFFFFF"/>
        <w:spacing w:line="360" w:lineRule="auto"/>
        <w:ind w:firstLine="7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**Розроблено автором. </w:t>
      </w:r>
    </w:p>
    <w:p w14:paraId="717EE68D" w14:textId="77777777" w:rsidR="00FD6181" w:rsidRDefault="00000000">
      <w:pPr>
        <w:shd w:val="clear" w:color="auto" w:fill="FFFFFF"/>
        <w:spacing w:line="360" w:lineRule="auto"/>
        <w:ind w:firstLine="7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“Укрпошта” надає великий перелік послуг як для населення, так і для організацій. Ці послуги можна поділити на три основні групи: базові, додаткові та факультативні. Кожна з них має свою специфіку та виконує певні функції. </w:t>
      </w:r>
    </w:p>
    <w:p w14:paraId="2C5FB0ED" w14:textId="77777777" w:rsidR="00FD6181" w:rsidRDefault="00000000">
      <w:pPr>
        <w:numPr>
          <w:ilvl w:val="0"/>
          <w:numId w:val="72"/>
        </w:numPr>
        <w:spacing w:line="360" w:lineRule="auto"/>
        <w:ind w:left="1420"/>
        <w:rPr>
          <w:rFonts w:ascii="Times New Roman" w:eastAsia="Times New Roman" w:hAnsi="Times New Roman" w:cs="Times New Roman"/>
          <w:sz w:val="28"/>
          <w:szCs w:val="28"/>
        </w:rPr>
      </w:pPr>
      <w:r>
        <w:rPr>
          <w:rFonts w:ascii="Times New Roman" w:eastAsia="Times New Roman" w:hAnsi="Times New Roman" w:cs="Times New Roman"/>
          <w:i/>
          <w:sz w:val="28"/>
          <w:szCs w:val="28"/>
        </w:rPr>
        <w:t>Базові послуги</w:t>
      </w:r>
      <w:r>
        <w:rPr>
          <w:rFonts w:ascii="Times New Roman" w:eastAsia="Times New Roman" w:hAnsi="Times New Roman" w:cs="Times New Roman"/>
          <w:sz w:val="28"/>
          <w:szCs w:val="28"/>
        </w:rPr>
        <w:t xml:space="preserve"> </w:t>
      </w:r>
    </w:p>
    <w:p w14:paraId="6E1337C1" w14:textId="77777777" w:rsidR="00FD6181" w:rsidRDefault="00000000">
      <w:pPr>
        <w:shd w:val="clear" w:color="auto" w:fill="FFFFFF"/>
        <w:spacing w:line="360" w:lineRule="auto"/>
        <w:ind w:firstLine="7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До найголовніших послуг, які надаються в усіх поштових відділеннях по країні, належить пересилання різного виду поштових відправлень. Зокрема, це листи, листівки, бандеролі, дрібні пакети, а також відправлення з оголошеною цінністю. Укрпошта також надає можливість надсилати так звані секограми — це спеціальні відправлення для людей із вадами зору. Додатково надається можливість здійснювати грошові перекази, які можна оформити як поштовим, так і телеграфним способом. Ще пошта забезпечує доставку пенсій та соціальної допомоги, що дуже зручно, особливо для літніх людей або мешканців сільської місцевості [17]. </w:t>
      </w:r>
    </w:p>
    <w:p w14:paraId="724EE823" w14:textId="77777777" w:rsidR="00FD6181" w:rsidRDefault="00000000">
      <w:pPr>
        <w:shd w:val="clear" w:color="auto" w:fill="FFFFFF"/>
        <w:spacing w:line="360" w:lineRule="auto"/>
        <w:ind w:firstLine="7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Відправлення посилок також входить до базових послуг: це можуть бути як звичайні посилки, так і такі, що мають позначки “Обережно” або “Вручити особисто”. Якщо потрібно, можна оформити доставку з післяплатою. Крім того, </w:t>
      </w:r>
      <w:r>
        <w:rPr>
          <w:rFonts w:ascii="Times New Roman" w:eastAsia="Times New Roman" w:hAnsi="Times New Roman" w:cs="Times New Roman"/>
          <w:sz w:val="28"/>
          <w:szCs w:val="28"/>
        </w:rPr>
        <w:lastRenderedPageBreak/>
        <w:t xml:space="preserve">Укрпошта надає можливість відстежувати факт вручення, а в разі необхідності здійснити повернення або повторну доставку відправлення за новою адресою. </w:t>
      </w:r>
    </w:p>
    <w:p w14:paraId="582C7ED3" w14:textId="77777777" w:rsidR="00FD6181" w:rsidRDefault="00000000">
      <w:pPr>
        <w:numPr>
          <w:ilvl w:val="0"/>
          <w:numId w:val="95"/>
        </w:numPr>
        <w:spacing w:line="360" w:lineRule="auto"/>
        <w:ind w:left="1420"/>
        <w:rPr>
          <w:rFonts w:ascii="Times New Roman" w:eastAsia="Times New Roman" w:hAnsi="Times New Roman" w:cs="Times New Roman"/>
          <w:sz w:val="28"/>
          <w:szCs w:val="28"/>
        </w:rPr>
      </w:pPr>
      <w:r>
        <w:rPr>
          <w:rFonts w:ascii="Times New Roman" w:eastAsia="Times New Roman" w:hAnsi="Times New Roman" w:cs="Times New Roman"/>
          <w:i/>
          <w:sz w:val="28"/>
          <w:szCs w:val="28"/>
        </w:rPr>
        <w:t>Додаткові послуги</w:t>
      </w:r>
      <w:r>
        <w:rPr>
          <w:rFonts w:ascii="Times New Roman" w:eastAsia="Times New Roman" w:hAnsi="Times New Roman" w:cs="Times New Roman"/>
          <w:sz w:val="28"/>
          <w:szCs w:val="28"/>
        </w:rPr>
        <w:t xml:space="preserve"> </w:t>
      </w:r>
    </w:p>
    <w:p w14:paraId="3E0A4516" w14:textId="77777777" w:rsidR="00FD6181" w:rsidRDefault="00000000">
      <w:pPr>
        <w:shd w:val="clear" w:color="auto" w:fill="FFFFFF"/>
        <w:spacing w:line="360" w:lineRule="auto"/>
        <w:ind w:firstLine="7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Крім базових, Укрпошта надає ще цілий ряд послуг. Наприклад, працівники можуть допомогти правильно оформити документи, заповнити бланки або навіть вписати адресу на конверті. Є можливість замовити упаковку відправлення чи скористатися послугою тимчасового зберігання. Досить зручною є перевірка вмісту посилки, визначення суми післяплати, а також доставка різних відправлень не тільки до домівок, а й безпосередньо до підприємств, організацій, закладів. Юридичні особи можуть також скористатися послугою митного оформлення для міжнародних вантажів [17]. </w:t>
      </w:r>
    </w:p>
    <w:p w14:paraId="2B092E11" w14:textId="77777777" w:rsidR="00FD6181" w:rsidRDefault="00000000">
      <w:pPr>
        <w:numPr>
          <w:ilvl w:val="0"/>
          <w:numId w:val="63"/>
        </w:numPr>
        <w:spacing w:line="360" w:lineRule="auto"/>
        <w:ind w:left="1420"/>
        <w:rPr>
          <w:rFonts w:ascii="Times New Roman" w:eastAsia="Times New Roman" w:hAnsi="Times New Roman" w:cs="Times New Roman"/>
          <w:sz w:val="28"/>
          <w:szCs w:val="28"/>
        </w:rPr>
      </w:pPr>
      <w:r>
        <w:rPr>
          <w:rFonts w:ascii="Times New Roman" w:eastAsia="Times New Roman" w:hAnsi="Times New Roman" w:cs="Times New Roman"/>
          <w:i/>
          <w:sz w:val="28"/>
          <w:szCs w:val="28"/>
        </w:rPr>
        <w:t>Факультативні послуги</w:t>
      </w:r>
      <w:r>
        <w:rPr>
          <w:rFonts w:ascii="Times New Roman" w:eastAsia="Times New Roman" w:hAnsi="Times New Roman" w:cs="Times New Roman"/>
          <w:sz w:val="28"/>
          <w:szCs w:val="28"/>
        </w:rPr>
        <w:t xml:space="preserve"> </w:t>
      </w:r>
    </w:p>
    <w:p w14:paraId="1A390A2F" w14:textId="77777777" w:rsidR="00FD6181" w:rsidRDefault="00000000">
      <w:pPr>
        <w:shd w:val="clear" w:color="auto" w:fill="FFFFFF"/>
        <w:spacing w:line="360" w:lineRule="auto"/>
        <w:ind w:firstLine="7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До цієї категорії відносяться спеціальні сервіси, які надаються в разі потреби. Наприклад, це міжнародні поштові перекази з доставкою кур’єром, електронні перекази, продовження термінів зберігання, досилання відправлень за новою адресою або телеграфом. Також можна замовити послугу гібридної пошти, що поєднує електронний та паперовий варіанти листування. Укрпошта займається доставкою газет і журналів за підпискою, а також переадресовує їх у разі зміни адреси або анулює підписку за бажанням клієнта. У відділеннях зв’язку приймаються замовлення на міжміські дзвінки та телеграми, а також платежі за різні послуги. Додатково можлива реалізація товарів та друкованих видань у роздріб. Сучасні сервіси включають доставку інтернет-замовлень, розповсюдження рекламних матеріалів (як у межах населеного пункту, так і по області), оренду абонентських скриньок, фотопослуги, копіювання документів, електронну пошту та навіть погашення поштових марок спеціальними штемпелями [17]. </w:t>
      </w:r>
    </w:p>
    <w:p w14:paraId="194875E8" w14:textId="77777777" w:rsidR="00FD6181" w:rsidRDefault="00000000">
      <w:pPr>
        <w:shd w:val="clear" w:color="auto" w:fill="FFFFFF"/>
        <w:spacing w:line="360" w:lineRule="auto"/>
        <w:ind w:firstLine="7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Організаційна структура “Укрпошти” побудована за функціональними напрямами, що забезпечує ефективне виконання стратегічної мети підприємства. Її модель ґрунтується на дворівневій системі управління.  </w:t>
      </w:r>
    </w:p>
    <w:p w14:paraId="0BE00E0A" w14:textId="77777777" w:rsidR="00FD6181" w:rsidRDefault="00000000">
      <w:pPr>
        <w:shd w:val="clear" w:color="auto" w:fill="FFFFFF"/>
        <w:spacing w:line="360" w:lineRule="auto"/>
        <w:ind w:firstLine="700"/>
        <w:jc w:val="both"/>
        <w:rPr>
          <w:rFonts w:ascii="Times New Roman" w:eastAsia="Times New Roman" w:hAnsi="Times New Roman" w:cs="Times New Roman"/>
          <w:sz w:val="28"/>
          <w:szCs w:val="28"/>
        </w:rPr>
      </w:pPr>
      <w:r>
        <w:rPr>
          <w:rFonts w:ascii="Times New Roman" w:eastAsia="Times New Roman" w:hAnsi="Times New Roman" w:cs="Times New Roman"/>
          <w:i/>
          <w:sz w:val="28"/>
          <w:szCs w:val="28"/>
        </w:rPr>
        <w:lastRenderedPageBreak/>
        <w:t>Перший рівень</w:t>
      </w:r>
      <w:r>
        <w:rPr>
          <w:rFonts w:ascii="Times New Roman" w:eastAsia="Times New Roman" w:hAnsi="Times New Roman" w:cs="Times New Roman"/>
          <w:sz w:val="28"/>
          <w:szCs w:val="28"/>
        </w:rPr>
        <w:t xml:space="preserve"> становить апарат управління Товариства, розташований за місцезнаходженням юридичної особи. До складу цього рівня входять загальні збори акціонерів, наглядова рада та виконавчий орган. Загальні збори є найвищим органом управління, що визначає основні напрями діяльності. Наглядова рада є колегіальним органом, який здійснює управління товариством у межах компетенції, визначеної статутом і законом, а також контролює діяльність виконавчого органу. До її складу входять члени ради, частина з яких у встановлених законом випадках є незалежними директорами. Для публічного акціонерного товариства кількість незалежних директорів має становити не менше третини складу ради. Наглядова рада може утворювати постійні чи тимчасові комітети з числа своїх членів для підготовки до розгляду питань, що належать до її компетенції. Виконавчий орган, який може бути колегіальним або одноосібним, здійснює безпосереднє управління поточною (операційною) діяльністю товариства [23, ст. 4], [24, с. 3-4]. </w:t>
      </w:r>
    </w:p>
    <w:p w14:paraId="2D87576C" w14:textId="77777777" w:rsidR="00FD6181" w:rsidRDefault="00000000">
      <w:pPr>
        <w:shd w:val="clear" w:color="auto" w:fill="FFFFFF"/>
        <w:spacing w:line="360" w:lineRule="auto"/>
        <w:ind w:firstLine="700"/>
        <w:jc w:val="both"/>
        <w:rPr>
          <w:rFonts w:ascii="Times New Roman" w:eastAsia="Times New Roman" w:hAnsi="Times New Roman" w:cs="Times New Roman"/>
          <w:sz w:val="28"/>
          <w:szCs w:val="28"/>
        </w:rPr>
      </w:pPr>
      <w:r>
        <w:rPr>
          <w:rFonts w:ascii="Times New Roman" w:eastAsia="Times New Roman" w:hAnsi="Times New Roman" w:cs="Times New Roman"/>
          <w:i/>
          <w:sz w:val="28"/>
          <w:szCs w:val="28"/>
        </w:rPr>
        <w:t>Другий рівень</w:t>
      </w:r>
      <w:r>
        <w:rPr>
          <w:rFonts w:ascii="Times New Roman" w:eastAsia="Times New Roman" w:hAnsi="Times New Roman" w:cs="Times New Roman"/>
          <w:sz w:val="28"/>
          <w:szCs w:val="28"/>
        </w:rPr>
        <w:t xml:space="preserve"> структури представлений філіями, які є відокремленими структурними підрозділами без статусу юридичної особи. У складі Товариства функціонує 27 філій, з яких 24 здійснюють регіональне представництво національного поштового оператора, а три виконують спеціальні функції із забезпечення операційної діяльності регіональних підрозділів. Основним завданням філій є забезпечення своєчасного, якісного та повного задоволення потреб споживачів у послугах поштового зв’язку, а також ефективний розвиток єдиної мережі поштового зв’язку України. До складу філій входять виробничі підрозділи — відділення поштового зв’язку, які безпосередньо надають послуги користувачам згідно з встановленими стандартами якості. Загалом на території України функціонує понад 10 тисяч таких відділень, що дозволяє охопити всю країну єдиною поштовою мережею [23, ст. 4], [24, с. 3-4]. </w:t>
      </w:r>
    </w:p>
    <w:p w14:paraId="3C319025" w14:textId="77777777" w:rsidR="00FD6181" w:rsidRDefault="00000000">
      <w:pPr>
        <w:shd w:val="clear" w:color="auto" w:fill="FFFFFF"/>
        <w:spacing w:line="360" w:lineRule="auto"/>
        <w:ind w:firstLine="7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Укрпошта активно реалізовує благодійні ініціативи через випуск спеціальних поштових марок, які не лише мають філателістичну цінність, а й сприяють збору коштів на важливі соціальні та гуманітарні проекти. </w:t>
      </w:r>
    </w:p>
    <w:p w14:paraId="5473A0F9" w14:textId="77777777" w:rsidR="00FD6181" w:rsidRDefault="00000000">
      <w:pPr>
        <w:shd w:val="clear" w:color="auto" w:fill="FFFFFF"/>
        <w:spacing w:line="360" w:lineRule="auto"/>
        <w:ind w:firstLine="7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Як працює система благодійних марок? Кожна благодійна марка має дві складові у вартості номіналу, що відповідає тарифу на пересилання поштових відправлень, та благодійного внеску — додаткової суми, яка спрямовується на конкретні благодійні цілі. Наприклад, марка “Пес Патрон” коштує 31 грн. 23 грн — номінал, 8 грн — благодійний внесок [17].</w:t>
      </w:r>
    </w:p>
    <w:p w14:paraId="72F35FDF" w14:textId="77777777" w:rsidR="00FD6181" w:rsidRDefault="00000000">
      <w:pPr>
        <w:shd w:val="clear" w:color="auto" w:fill="FFFFFF"/>
        <w:spacing w:line="360" w:lineRule="auto"/>
        <w:ind w:firstLine="7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Залежно від тематики марки, кошти можуть бути спрямовані на різні проекти:</w:t>
      </w:r>
    </w:p>
    <w:p w14:paraId="7DB1F208" w14:textId="77777777" w:rsidR="00FD6181" w:rsidRDefault="00000000">
      <w:pPr>
        <w:numPr>
          <w:ilvl w:val="0"/>
          <w:numId w:val="39"/>
        </w:numPr>
        <w:shd w:val="clear" w:color="auto" w:fill="FFFFFF"/>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i/>
          <w:sz w:val="28"/>
          <w:szCs w:val="28"/>
        </w:rPr>
        <w:t>Військова підтримка</w:t>
      </w:r>
      <w:r>
        <w:rPr>
          <w:rFonts w:ascii="Times New Roman" w:eastAsia="Times New Roman" w:hAnsi="Times New Roman" w:cs="Times New Roman"/>
          <w:sz w:val="28"/>
          <w:szCs w:val="28"/>
        </w:rPr>
        <w:t>. Кошти від продажу марки “Пес Патрон” були спрямовані на придбання машини для розмінування.</w:t>
      </w:r>
    </w:p>
    <w:p w14:paraId="2E9F1F35" w14:textId="77777777" w:rsidR="00FD6181" w:rsidRDefault="00000000">
      <w:pPr>
        <w:numPr>
          <w:ilvl w:val="0"/>
          <w:numId w:val="39"/>
        </w:numPr>
        <w:shd w:val="clear" w:color="auto" w:fill="FFFFFF"/>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i/>
          <w:sz w:val="28"/>
          <w:szCs w:val="28"/>
        </w:rPr>
        <w:t>Допомога дітям</w:t>
      </w:r>
      <w:r>
        <w:rPr>
          <w:rFonts w:ascii="Times New Roman" w:eastAsia="Times New Roman" w:hAnsi="Times New Roman" w:cs="Times New Roman"/>
          <w:sz w:val="28"/>
          <w:szCs w:val="28"/>
        </w:rPr>
        <w:t xml:space="preserve">. Продаж марки «Діти Перемоги малюють Україну майбутнього» дозволив зібрати понад 400 000 грн на створення початкової школи в центрі «Місто Добра» для дітей, які постраждали від війни. </w:t>
      </w:r>
    </w:p>
    <w:p w14:paraId="297D094D" w14:textId="77777777" w:rsidR="00FD6181" w:rsidRDefault="00000000">
      <w:pPr>
        <w:numPr>
          <w:ilvl w:val="0"/>
          <w:numId w:val="39"/>
        </w:numPr>
        <w:shd w:val="clear" w:color="auto" w:fill="FFFFFF"/>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i/>
          <w:sz w:val="28"/>
          <w:szCs w:val="28"/>
        </w:rPr>
        <w:t>Підтримка волонтерів</w:t>
      </w:r>
      <w:r>
        <w:rPr>
          <w:rFonts w:ascii="Times New Roman" w:eastAsia="Times New Roman" w:hAnsi="Times New Roman" w:cs="Times New Roman"/>
          <w:sz w:val="28"/>
          <w:szCs w:val="28"/>
        </w:rPr>
        <w:t xml:space="preserve">. Марка «Країна волонтерів» була випущена до Міжнародного дня волонтера, а частина коштів від її продажу спрямована на потреби волонтерських організацій. </w:t>
      </w:r>
    </w:p>
    <w:p w14:paraId="3CDA88AB" w14:textId="77777777" w:rsidR="00FD6181" w:rsidRDefault="00000000">
      <w:pPr>
        <w:numPr>
          <w:ilvl w:val="0"/>
          <w:numId w:val="39"/>
        </w:numPr>
        <w:shd w:val="clear" w:color="auto" w:fill="FFFFFF"/>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i/>
          <w:sz w:val="28"/>
          <w:szCs w:val="28"/>
        </w:rPr>
        <w:t>Підтримка військових медиків</w:t>
      </w:r>
      <w:r>
        <w:rPr>
          <w:rFonts w:ascii="Times New Roman" w:eastAsia="Times New Roman" w:hAnsi="Times New Roman" w:cs="Times New Roman"/>
          <w:sz w:val="28"/>
          <w:szCs w:val="28"/>
        </w:rPr>
        <w:t xml:space="preserve">. Марки, присвячені військовим медикам, допомагають збирати кошти на медичне забезпечення та реабілітацію [17]. </w:t>
      </w:r>
    </w:p>
    <w:p w14:paraId="26B9DCB8" w14:textId="77777777" w:rsidR="00FD6181" w:rsidRDefault="00FD6181">
      <w:pPr>
        <w:shd w:val="clear" w:color="auto" w:fill="FFFFFF"/>
        <w:spacing w:line="360" w:lineRule="auto"/>
        <w:ind w:firstLine="708"/>
        <w:jc w:val="both"/>
        <w:rPr>
          <w:rFonts w:ascii="Times New Roman" w:eastAsia="Times New Roman" w:hAnsi="Times New Roman" w:cs="Times New Roman"/>
          <w:sz w:val="28"/>
          <w:szCs w:val="28"/>
        </w:rPr>
      </w:pPr>
    </w:p>
    <w:p w14:paraId="43553518" w14:textId="77777777" w:rsidR="00FD6181" w:rsidRDefault="00000000">
      <w:pPr>
        <w:shd w:val="clear" w:color="auto" w:fill="FFFFFF"/>
        <w:spacing w:line="360" w:lineRule="auto"/>
        <w:ind w:firstLine="7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Благодійні марки можна придбати у відділеннях “Укрпошти”, а також через офіційний інтернет-магазин “Укрпошти” та на платформах Prom, Kasta, Rozetka. Крім марок, “Укрпошта” випускає тематичний мерч (футболки, худі, магніти), кошти від продажу якого також спрямовуються на благодійність.</w:t>
      </w:r>
    </w:p>
    <w:p w14:paraId="36E2A0AD" w14:textId="77777777" w:rsidR="00FD6181" w:rsidRDefault="00000000">
      <w:pPr>
        <w:shd w:val="clear" w:color="auto" w:fill="FFFFFF"/>
        <w:spacing w:line="360" w:lineRule="auto"/>
        <w:ind w:firstLine="7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Основними конкурентами підприємства на українському ринку поштових та логістичних послуг є компанії, зазначені в таблиці 2.2. </w:t>
      </w:r>
    </w:p>
    <w:p w14:paraId="2F3AE736" w14:textId="77777777" w:rsidR="00FD6181" w:rsidRDefault="00FD6181">
      <w:pPr>
        <w:shd w:val="clear" w:color="auto" w:fill="FFFFFF"/>
        <w:spacing w:line="360" w:lineRule="auto"/>
        <w:ind w:firstLine="700"/>
        <w:jc w:val="both"/>
        <w:rPr>
          <w:rFonts w:ascii="Times New Roman" w:eastAsia="Times New Roman" w:hAnsi="Times New Roman" w:cs="Times New Roman"/>
          <w:sz w:val="28"/>
          <w:szCs w:val="28"/>
        </w:rPr>
      </w:pPr>
    </w:p>
    <w:p w14:paraId="01C4DEB5" w14:textId="77777777" w:rsidR="00FD6181" w:rsidRDefault="00FD6181">
      <w:pPr>
        <w:shd w:val="clear" w:color="auto" w:fill="FFFFFF"/>
        <w:spacing w:line="360" w:lineRule="auto"/>
        <w:ind w:firstLine="700"/>
        <w:jc w:val="both"/>
        <w:rPr>
          <w:rFonts w:ascii="Times New Roman" w:eastAsia="Times New Roman" w:hAnsi="Times New Roman" w:cs="Times New Roman"/>
          <w:sz w:val="28"/>
          <w:szCs w:val="28"/>
        </w:rPr>
      </w:pPr>
    </w:p>
    <w:p w14:paraId="78A0824B" w14:textId="77777777" w:rsidR="00FD6181" w:rsidRDefault="00FD6181">
      <w:pPr>
        <w:shd w:val="clear" w:color="auto" w:fill="FFFFFF"/>
        <w:spacing w:line="360" w:lineRule="auto"/>
        <w:jc w:val="both"/>
        <w:rPr>
          <w:rFonts w:ascii="Times New Roman" w:eastAsia="Times New Roman" w:hAnsi="Times New Roman" w:cs="Times New Roman"/>
          <w:sz w:val="28"/>
          <w:szCs w:val="28"/>
        </w:rPr>
      </w:pPr>
    </w:p>
    <w:p w14:paraId="40B36E76" w14:textId="77777777" w:rsidR="00FD6181" w:rsidRDefault="00FD6181">
      <w:pPr>
        <w:shd w:val="clear" w:color="auto" w:fill="FFFFFF"/>
        <w:spacing w:line="360" w:lineRule="auto"/>
        <w:jc w:val="both"/>
        <w:rPr>
          <w:rFonts w:ascii="Times New Roman" w:eastAsia="Times New Roman" w:hAnsi="Times New Roman" w:cs="Times New Roman"/>
          <w:sz w:val="28"/>
          <w:szCs w:val="28"/>
        </w:rPr>
      </w:pPr>
    </w:p>
    <w:p w14:paraId="3EA16EF9" w14:textId="77777777" w:rsidR="00FD6181" w:rsidRDefault="00FD6181">
      <w:pPr>
        <w:shd w:val="clear" w:color="auto" w:fill="FFFFFF"/>
        <w:spacing w:line="360" w:lineRule="auto"/>
        <w:jc w:val="both"/>
        <w:rPr>
          <w:rFonts w:ascii="Times New Roman" w:eastAsia="Times New Roman" w:hAnsi="Times New Roman" w:cs="Times New Roman"/>
          <w:sz w:val="28"/>
          <w:szCs w:val="28"/>
        </w:rPr>
      </w:pPr>
    </w:p>
    <w:p w14:paraId="522B1295" w14:textId="77777777" w:rsidR="00FD6181" w:rsidRDefault="00000000">
      <w:pPr>
        <w:shd w:val="clear" w:color="auto" w:fill="FFFFFF"/>
        <w:spacing w:line="360" w:lineRule="auto"/>
        <w:ind w:firstLine="700"/>
        <w:jc w:val="right"/>
        <w:rPr>
          <w:rFonts w:ascii="Times New Roman" w:eastAsia="Times New Roman" w:hAnsi="Times New Roman" w:cs="Times New Roman"/>
          <w:sz w:val="28"/>
          <w:szCs w:val="28"/>
        </w:rPr>
      </w:pPr>
      <w:r>
        <w:rPr>
          <w:rFonts w:ascii="Times New Roman" w:eastAsia="Times New Roman" w:hAnsi="Times New Roman" w:cs="Times New Roman"/>
          <w:i/>
          <w:sz w:val="28"/>
          <w:szCs w:val="28"/>
        </w:rPr>
        <w:t>Таблиця 2.2</w:t>
      </w:r>
      <w:r>
        <w:rPr>
          <w:rFonts w:ascii="Times New Roman" w:eastAsia="Times New Roman" w:hAnsi="Times New Roman" w:cs="Times New Roman"/>
          <w:sz w:val="28"/>
          <w:szCs w:val="28"/>
        </w:rPr>
        <w:t xml:space="preserve"> </w:t>
      </w:r>
    </w:p>
    <w:p w14:paraId="5974CCF2" w14:textId="77777777" w:rsidR="00FD6181" w:rsidRDefault="00000000">
      <w:pPr>
        <w:shd w:val="clear" w:color="auto" w:fill="FFFFFF"/>
        <w:spacing w:line="360" w:lineRule="auto"/>
        <w:ind w:firstLine="70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Основні конкуренти “Укрпошти” </w:t>
      </w:r>
    </w:p>
    <w:tbl>
      <w:tblPr>
        <w:tblStyle w:val="a9"/>
        <w:tblW w:w="9025" w:type="dxa"/>
        <w:tblInd w:w="-2" w:type="dxa"/>
        <w:tblBorders>
          <w:top w:val="single" w:sz="5" w:space="0" w:color="808080"/>
          <w:left w:val="single" w:sz="5" w:space="0" w:color="808080"/>
          <w:bottom w:val="single" w:sz="5" w:space="0" w:color="808080"/>
          <w:right w:val="single" w:sz="5" w:space="0" w:color="808080"/>
          <w:insideH w:val="single" w:sz="5" w:space="0" w:color="808080"/>
          <w:insideV w:val="single" w:sz="5" w:space="0" w:color="808080"/>
        </w:tblBorders>
        <w:tblLayout w:type="fixed"/>
        <w:tblLook w:val="0600" w:firstRow="0" w:lastRow="0" w:firstColumn="0" w:lastColumn="0" w:noHBand="1" w:noVBand="1"/>
      </w:tblPr>
      <w:tblGrid>
        <w:gridCol w:w="1814"/>
        <w:gridCol w:w="7211"/>
      </w:tblGrid>
      <w:tr w:rsidR="00FD6181" w14:paraId="0C5B16CB" w14:textId="77777777">
        <w:trPr>
          <w:trHeight w:val="1665"/>
        </w:trPr>
        <w:tc>
          <w:tcPr>
            <w:tcW w:w="1814" w:type="dxa"/>
            <w:tcBorders>
              <w:top w:val="single" w:sz="5" w:space="0" w:color="000000"/>
              <w:left w:val="single" w:sz="5" w:space="0" w:color="000000"/>
              <w:bottom w:val="single" w:sz="5" w:space="0" w:color="000000"/>
              <w:right w:val="single" w:sz="5" w:space="0" w:color="000000"/>
            </w:tcBorders>
            <w:tcMar>
              <w:top w:w="0" w:type="dxa"/>
              <w:left w:w="0" w:type="dxa"/>
              <w:bottom w:w="0" w:type="dxa"/>
              <w:right w:w="0" w:type="dxa"/>
            </w:tcMar>
          </w:tcPr>
          <w:p w14:paraId="70E7528D" w14:textId="77777777" w:rsidR="00FD6181" w:rsidRDefault="00000000">
            <w:pPr>
              <w:ind w:left="-80"/>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“Нова Пошта” </w:t>
            </w:r>
          </w:p>
        </w:tc>
        <w:tc>
          <w:tcPr>
            <w:tcW w:w="7211" w:type="dxa"/>
            <w:tcBorders>
              <w:top w:val="single" w:sz="5" w:space="0" w:color="000000"/>
              <w:left w:val="single" w:sz="5" w:space="0" w:color="000000"/>
              <w:bottom w:val="single" w:sz="5" w:space="0" w:color="000000"/>
              <w:right w:val="single" w:sz="5" w:space="0" w:color="000000"/>
            </w:tcBorders>
            <w:tcMar>
              <w:top w:w="0" w:type="dxa"/>
              <w:left w:w="0" w:type="dxa"/>
              <w:bottom w:w="0" w:type="dxa"/>
              <w:right w:w="0" w:type="dxa"/>
            </w:tcMar>
          </w:tcPr>
          <w:p w14:paraId="7556E7FA" w14:textId="77777777" w:rsidR="00FD6181" w:rsidRDefault="00000000">
            <w:pPr>
              <w:ind w:left="-80"/>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Найбільший приватний оператор доставки в Україні, який </w:t>
            </w:r>
          </w:p>
          <w:p w14:paraId="220E4C4C" w14:textId="77777777" w:rsidR="00FD6181" w:rsidRDefault="00000000">
            <w:pPr>
              <w:ind w:left="-80"/>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стабільно тримає лідерські позиції за обсягами </w:t>
            </w:r>
          </w:p>
          <w:p w14:paraId="1991B76F" w14:textId="77777777" w:rsidR="00FD6181" w:rsidRDefault="00000000">
            <w:pPr>
              <w:ind w:left="-80"/>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відправлень. У 2023 році компанія перевезла понад 400 </w:t>
            </w:r>
          </w:p>
          <w:p w14:paraId="0636DD2B" w14:textId="77777777" w:rsidR="00FD6181" w:rsidRDefault="00000000">
            <w:pPr>
              <w:ind w:left="-80"/>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мільйонів посилок. Її мережа охоплює десятки тисяч </w:t>
            </w:r>
          </w:p>
          <w:p w14:paraId="01CF64CF" w14:textId="77777777" w:rsidR="00FD6181" w:rsidRDefault="00000000">
            <w:pPr>
              <w:ind w:left="-80"/>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локацій — від стаціонарних відділень до поштоматів </w:t>
            </w:r>
          </w:p>
        </w:tc>
      </w:tr>
      <w:tr w:rsidR="00FD6181" w14:paraId="155DE6EF" w14:textId="77777777">
        <w:trPr>
          <w:trHeight w:val="1005"/>
        </w:trPr>
        <w:tc>
          <w:tcPr>
            <w:tcW w:w="1814" w:type="dxa"/>
            <w:tcBorders>
              <w:top w:val="single" w:sz="5" w:space="0" w:color="000000"/>
              <w:left w:val="single" w:sz="5" w:space="0" w:color="000000"/>
              <w:bottom w:val="single" w:sz="5" w:space="0" w:color="000000"/>
              <w:right w:val="single" w:sz="5" w:space="0" w:color="000000"/>
            </w:tcBorders>
            <w:tcMar>
              <w:top w:w="0" w:type="dxa"/>
              <w:left w:w="0" w:type="dxa"/>
              <w:bottom w:w="0" w:type="dxa"/>
              <w:right w:w="0" w:type="dxa"/>
            </w:tcMar>
          </w:tcPr>
          <w:p w14:paraId="1D862911" w14:textId="77777777" w:rsidR="00FD6181" w:rsidRDefault="00000000">
            <w:pPr>
              <w:ind w:left="-80"/>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“Meest” </w:t>
            </w:r>
          </w:p>
        </w:tc>
        <w:tc>
          <w:tcPr>
            <w:tcW w:w="7211" w:type="dxa"/>
            <w:tcBorders>
              <w:top w:val="single" w:sz="5" w:space="0" w:color="000000"/>
              <w:left w:val="single" w:sz="5" w:space="0" w:color="000000"/>
              <w:bottom w:val="single" w:sz="5" w:space="0" w:color="000000"/>
              <w:right w:val="single" w:sz="5" w:space="0" w:color="000000"/>
            </w:tcBorders>
            <w:tcMar>
              <w:top w:w="0" w:type="dxa"/>
              <w:left w:w="0" w:type="dxa"/>
              <w:bottom w:w="0" w:type="dxa"/>
              <w:right w:w="0" w:type="dxa"/>
            </w:tcMar>
          </w:tcPr>
          <w:p w14:paraId="3EE227F0" w14:textId="77777777" w:rsidR="00FD6181" w:rsidRDefault="00000000">
            <w:pPr>
              <w:ind w:left="-80"/>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Міжнародна логістична компанія з українським корінням, </w:t>
            </w:r>
          </w:p>
          <w:p w14:paraId="05230AAE" w14:textId="77777777" w:rsidR="00FD6181" w:rsidRDefault="00000000">
            <w:pPr>
              <w:ind w:left="-80"/>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яка спеціалізується як на внутрішніх, так і на закордонних </w:t>
            </w:r>
          </w:p>
          <w:p w14:paraId="2C5D60F8" w14:textId="77777777" w:rsidR="00FD6181" w:rsidRDefault="00000000">
            <w:pPr>
              <w:ind w:left="-80"/>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доставках </w:t>
            </w:r>
          </w:p>
        </w:tc>
      </w:tr>
      <w:tr w:rsidR="00FD6181" w14:paraId="0CEDA5F0" w14:textId="77777777">
        <w:trPr>
          <w:trHeight w:val="1665"/>
        </w:trPr>
        <w:tc>
          <w:tcPr>
            <w:tcW w:w="1814" w:type="dxa"/>
            <w:tcBorders>
              <w:top w:val="single" w:sz="5" w:space="0" w:color="000000"/>
              <w:left w:val="single" w:sz="5" w:space="0" w:color="000000"/>
              <w:bottom w:val="single" w:sz="5" w:space="0" w:color="000000"/>
              <w:right w:val="single" w:sz="5" w:space="0" w:color="000000"/>
            </w:tcBorders>
            <w:tcMar>
              <w:top w:w="0" w:type="dxa"/>
              <w:left w:w="0" w:type="dxa"/>
              <w:bottom w:w="0" w:type="dxa"/>
              <w:right w:w="0" w:type="dxa"/>
            </w:tcMar>
          </w:tcPr>
          <w:p w14:paraId="4E711453" w14:textId="77777777" w:rsidR="00FD6181" w:rsidRDefault="00000000">
            <w:pPr>
              <w:ind w:left="-80"/>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“Делівері” </w:t>
            </w:r>
          </w:p>
        </w:tc>
        <w:tc>
          <w:tcPr>
            <w:tcW w:w="7211" w:type="dxa"/>
            <w:tcBorders>
              <w:top w:val="single" w:sz="5" w:space="0" w:color="000000"/>
              <w:left w:val="single" w:sz="5" w:space="0" w:color="000000"/>
              <w:bottom w:val="single" w:sz="5" w:space="0" w:color="000000"/>
              <w:right w:val="single" w:sz="5" w:space="0" w:color="000000"/>
            </w:tcBorders>
            <w:tcMar>
              <w:top w:w="0" w:type="dxa"/>
              <w:left w:w="0" w:type="dxa"/>
              <w:bottom w:w="0" w:type="dxa"/>
              <w:right w:w="0" w:type="dxa"/>
            </w:tcMar>
          </w:tcPr>
          <w:p w14:paraId="63258227" w14:textId="77777777" w:rsidR="00FD6181" w:rsidRDefault="00000000">
            <w:pPr>
              <w:ind w:left="-80"/>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Спеціалізується на перевезенні великогабаритних вантажів </w:t>
            </w:r>
          </w:p>
          <w:p w14:paraId="30FEEF61" w14:textId="77777777" w:rsidR="00FD6181" w:rsidRDefault="00000000">
            <w:pPr>
              <w:ind w:left="-80"/>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усередині країни. Попри меншу популярність серед </w:t>
            </w:r>
          </w:p>
          <w:p w14:paraId="3F323494" w14:textId="77777777" w:rsidR="00FD6181" w:rsidRDefault="00000000">
            <w:pPr>
              <w:ind w:left="-80"/>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масового споживача, компанія активно співпрацює з </w:t>
            </w:r>
          </w:p>
          <w:p w14:paraId="0417F187" w14:textId="77777777" w:rsidR="00FD6181" w:rsidRDefault="00000000">
            <w:pPr>
              <w:ind w:left="-80"/>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бізнес-клієнтами та має стабільну нішу в сфері B2B </w:t>
            </w:r>
          </w:p>
          <w:p w14:paraId="259980C4" w14:textId="77777777" w:rsidR="00FD6181" w:rsidRDefault="00000000">
            <w:pPr>
              <w:ind w:left="-80"/>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логістики </w:t>
            </w:r>
          </w:p>
        </w:tc>
      </w:tr>
    </w:tbl>
    <w:p w14:paraId="1403ADA6" w14:textId="77777777" w:rsidR="00FD6181" w:rsidRDefault="00000000">
      <w:pPr>
        <w:shd w:val="clear" w:color="auto" w:fill="FFFFFF"/>
        <w:spacing w:line="360" w:lineRule="auto"/>
        <w:ind w:firstLine="7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*Джерело: адаптовано [25], [26].    </w:t>
      </w:r>
    </w:p>
    <w:p w14:paraId="6C297B64" w14:textId="77777777" w:rsidR="00FD6181" w:rsidRDefault="00000000">
      <w:pPr>
        <w:shd w:val="clear" w:color="auto" w:fill="FFFFFF"/>
        <w:spacing w:line="360" w:lineRule="auto"/>
        <w:ind w:firstLine="7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**Розроблено автором. </w:t>
      </w:r>
    </w:p>
    <w:p w14:paraId="0E6F8D1D" w14:textId="77777777" w:rsidR="00FD6181" w:rsidRDefault="00000000">
      <w:pPr>
        <w:shd w:val="clear" w:color="auto" w:fill="FFFFFF"/>
        <w:spacing w:line="360" w:lineRule="auto"/>
        <w:ind w:firstLine="7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Серед них найбільш серйозним і небезпечним конкурентом для “Укрпошти” на сьогодні є безумовно “Нова пошта”. </w:t>
      </w:r>
    </w:p>
    <w:p w14:paraId="688546A8" w14:textId="77777777" w:rsidR="00FD6181" w:rsidRDefault="00000000">
      <w:pPr>
        <w:shd w:val="clear" w:color="auto" w:fill="FFFFFF"/>
        <w:spacing w:line="360" w:lineRule="auto"/>
        <w:ind w:firstLine="7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“Укрпошта” є наочним прикладом великої організації з комплексною системою управління, що поєднує державну форму власності, розгалужену регіональну структуру та широкий спектр послуг. Саме завдяки масштабам діяльності, публічному статусу, викликам цифрової трансформації та соціальній місії, підприємство становить особливий інтерес для аналізу управлінських процесів і виявлення типових управлінських обмежень у сучасних умовах.</w:t>
      </w:r>
    </w:p>
    <w:p w14:paraId="5BF492EA" w14:textId="77777777" w:rsidR="00FD6181" w:rsidRDefault="00FD6181">
      <w:pPr>
        <w:shd w:val="clear" w:color="auto" w:fill="FFFFFF"/>
        <w:spacing w:line="360" w:lineRule="auto"/>
        <w:ind w:firstLine="700"/>
        <w:jc w:val="both"/>
        <w:rPr>
          <w:rFonts w:ascii="Times New Roman" w:eastAsia="Times New Roman" w:hAnsi="Times New Roman" w:cs="Times New Roman"/>
          <w:sz w:val="28"/>
          <w:szCs w:val="28"/>
        </w:rPr>
      </w:pPr>
    </w:p>
    <w:p w14:paraId="50B50CD3" w14:textId="77777777" w:rsidR="00FD6181" w:rsidRDefault="00000000">
      <w:pPr>
        <w:shd w:val="clear" w:color="auto" w:fill="FFFFFF"/>
        <w:spacing w:line="360" w:lineRule="auto"/>
        <w:ind w:firstLine="700"/>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2.2. Аналіз чинників та обмежень, що впливають на ефективність управління</w:t>
      </w:r>
      <w:r>
        <w:rPr>
          <w:rFonts w:ascii="Times New Roman" w:eastAsia="Times New Roman" w:hAnsi="Times New Roman" w:cs="Times New Roman"/>
          <w:sz w:val="28"/>
          <w:szCs w:val="28"/>
        </w:rPr>
        <w:t xml:space="preserve"> </w:t>
      </w:r>
    </w:p>
    <w:p w14:paraId="4CB9D11F" w14:textId="77777777" w:rsidR="00FD6181" w:rsidRDefault="00000000">
      <w:pPr>
        <w:shd w:val="clear" w:color="auto" w:fill="FFFFFF"/>
        <w:spacing w:line="360" w:lineRule="auto"/>
        <w:ind w:firstLine="7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Для аналізу управлінського процесу та його компонентів із застосуванням </w:t>
      </w:r>
      <w:r>
        <w:rPr>
          <w:rFonts w:ascii="Times New Roman" w:eastAsia="Times New Roman" w:hAnsi="Times New Roman" w:cs="Times New Roman"/>
          <w:b/>
          <w:sz w:val="28"/>
          <w:szCs w:val="28"/>
        </w:rPr>
        <w:t>економічних методів</w:t>
      </w:r>
      <w:r>
        <w:rPr>
          <w:rFonts w:ascii="Times New Roman" w:eastAsia="Times New Roman" w:hAnsi="Times New Roman" w:cs="Times New Roman"/>
          <w:sz w:val="28"/>
          <w:szCs w:val="28"/>
        </w:rPr>
        <w:t xml:space="preserve"> було проведене дослідження фінансових результатів підприємства та його звіту про фінансовий стан; статистичні дані наведені в Додатку А. </w:t>
      </w:r>
    </w:p>
    <w:p w14:paraId="0F985D45" w14:textId="77777777" w:rsidR="00FD6181" w:rsidRDefault="00000000">
      <w:pPr>
        <w:shd w:val="clear" w:color="auto" w:fill="FFFFFF"/>
        <w:spacing w:line="360" w:lineRule="auto"/>
        <w:ind w:firstLine="7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За результатами дослідження звітів було виявлено, що у 2024 році “Укрпошта” продемонструвала певне покращення фінансових показників у порівнянні з попереднім роком. Спостерігається зростання чистого доходу на понад 1,4 млрд грн, що свідчить про підвищення ефективності діяльності та розширення обсягів реалізації послуг. Також значно зріс валовий прибуток, із приблизно 925 млн грн до понад 1,4 млрд грн. Це позитивний результат раціонального використання ресурсів підприємства. Попри загальне покращення фінансових результатів, підприємство продовжує працювати зі збитками. Так, у 2024 році чистий збиток становив 413 млн грн, хоча в 2023 році ця сума була майже вдвічі більшою, близько 800 млн грн. Адміністративні витрати продовжили зростати, однак інших операційні витрати були скорочені. У результаті операційний збиток скоротився майже на 460 млн грн, тобто поступово фінансова модель підприємства оздоровлюється [Додаток А, табл. А.1]. </w:t>
      </w:r>
    </w:p>
    <w:p w14:paraId="633ECCB9" w14:textId="77777777" w:rsidR="00FD6181" w:rsidRDefault="00000000">
      <w:pPr>
        <w:shd w:val="clear" w:color="auto" w:fill="FFFFFF"/>
        <w:spacing w:line="360" w:lineRule="auto"/>
        <w:ind w:firstLine="7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Аналіз активів “Укрпошти” вказує на збереження загальної фінансової стійкості підприємства, попри внутрішні зміни у структурі активів. Загальний розмір активів збільшився незначно, з 11,5 до 11,54 млрд грн. Помітне зростання зафіксовано в частині необоротних активів, зокрема в основних засобах, вартість яких зросла приблизно на 1 млрд грн. Окрім того, спостерігається зростання нематеріальних активів. Це пов’язано з розвитком цифрових сервісів. Також зросли відстрочені податкові активи. У той же час оборотні активи підприємства скоротилися більш як на 390 млн грн, головним чином через зменшення грошових коштів на рахунках. Якщо у 2023 році на рахунках знаходилося понад 5,2 млрд грн, то у 2024 лише 4,5 млрд грн. “Укрпошта” активно використовує внутрішні ресурси для фінансування інвестицій або інших потреб підприємства. Дебіторська заборгованість за товари та послуги зросла внаслідок збільшення обсягів діяльності. Загалом структура активів залишається збалансованою, хоч і зазнає внутрішніх трансформацій [Додаток А, табл. А.2]. </w:t>
      </w:r>
    </w:p>
    <w:p w14:paraId="7B40B8EF" w14:textId="77777777" w:rsidR="00FD6181" w:rsidRDefault="00000000">
      <w:pPr>
        <w:shd w:val="clear" w:color="auto" w:fill="FFFFFF"/>
        <w:spacing w:line="360" w:lineRule="auto"/>
        <w:ind w:firstLine="7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Щодо пасивів, то загальний обсяг зобов’язань і капіталу зріс несуттєво, лише на 35,94 млн грн, але зміни в їхній структурі є досить показовими. Власний капітал підприємства зменшився з 623,43 млн грн до 210,23 млн грн, що є наслідком накопичених збитків. Нерозподілений прибуток за рік зменшився ще на понад 413 млн грн. Хоча зареєстрований капітал залишився незмінним, зменшення чистого капіталу свідчить про зростання фінансового навантаження на підприємство. Значне зростання зафіксовано у сфері довгострокових зобов’язань, з 1,246 до 1,376 млрд грн. Основними факторами такого зростання стали збільшення обсягу банківських кредитів та інших фінансових зобов’язань, це означає потребу у зовнішньому фінансуванні. Найпомітніші зміни відбулися в частині поточних зобов’язань, які зросли на понад 300 млн грн і досягли 9,95 млрд. Найбільше збільшення зафіксовано у розрахунках за товари, роботи і послуги, на понад 646 млн грн через зростання обсягів закупівель. Також зросли зобов’язання перед бюджетом та за оплатою праці. У той же час інші поточні зобов’язання зменшилися більш як на 600 млн грн, що дещо компенсувало загальний приріст боргового навантаження [Додаток А, табл. А.3]. </w:t>
      </w:r>
    </w:p>
    <w:p w14:paraId="7D039FF5" w14:textId="77777777" w:rsidR="00FD6181" w:rsidRDefault="00000000">
      <w:pPr>
        <w:shd w:val="clear" w:color="auto" w:fill="FFFFFF"/>
        <w:spacing w:line="360" w:lineRule="auto"/>
        <w:ind w:firstLine="7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Про які проблеми для управлінського процесу в “Укрпошті” це свідчить? </w:t>
      </w:r>
    </w:p>
    <w:p w14:paraId="0F1C7304" w14:textId="77777777" w:rsidR="00FD6181" w:rsidRDefault="00000000">
      <w:pPr>
        <w:shd w:val="clear" w:color="auto" w:fill="FFFFFF"/>
        <w:spacing w:line="360" w:lineRule="auto"/>
        <w:ind w:firstLine="7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Перш за все, на залежність від державної підтримки та регульованого тарифу. “Укрпошта” — державне підприємство, і частина її послуг, зокрема пересилання преси, пенсій або листів, виконується у рамках загальнодержавних соціальних програм, часто зі збитком. За даними Рахункової палати України, тарифна політика для таких послуг часто є економічно необґрунтованою, тобто компанія не може повністю перекривати витрати доходами. Це прямо впливає на збитковість, адже витрати зростають (особливо на оплату праці та логістику), а доходи залишаються фіксованими або зростають повільно [28]. </w:t>
      </w:r>
    </w:p>
    <w:p w14:paraId="5175216A" w14:textId="77777777" w:rsidR="00FD6181" w:rsidRDefault="00000000">
      <w:pPr>
        <w:shd w:val="clear" w:color="auto" w:fill="FFFFFF"/>
        <w:spacing w:line="360" w:lineRule="auto"/>
        <w:ind w:firstLine="7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По-друге, одна з наявних проблем — це неефективне використання оборотного капіталу. Скорочення грошових коштів на рахунках із понад 5,2 млрд грн до 4,5 млрд грн при одночасному зростанні дебіторської заборгованості свідчить про проблеми з платіжною дисципліною клієнтів і недостатню роботу зі стягнення боргів. Також це вказує на надмірне фінансування проектів без належного контролю за результативністю інвестицій, що є ознакою слабкого короткострокового фінансового планування з боку менеджменту [27]. </w:t>
      </w:r>
    </w:p>
    <w:p w14:paraId="158FCBDB" w14:textId="77777777" w:rsidR="00FD6181" w:rsidRDefault="00000000">
      <w:pPr>
        <w:shd w:val="clear" w:color="auto" w:fill="FFFFFF"/>
        <w:spacing w:line="360" w:lineRule="auto"/>
        <w:ind w:firstLine="7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По-третє, в “Укрпошті” зросли адміністративні витрати внаслідок конструкції управлінської вертикалі, дублювання функцій, недостатньо ефективної організаційної структури. Часто в держсекторі така ситуація виникає через слабкий контроль управлінського персоналу та відсутність гнучкої системи мотивації [29]. </w:t>
      </w:r>
    </w:p>
    <w:p w14:paraId="488C5D0F" w14:textId="77777777" w:rsidR="00FD6181" w:rsidRDefault="00000000">
      <w:pPr>
        <w:shd w:val="clear" w:color="auto" w:fill="FFFFFF"/>
        <w:spacing w:line="360" w:lineRule="auto"/>
        <w:ind w:firstLine="7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По-четверте, спостерігається незбалансоване боргове навантаження. Зростання довгострокових і короткострокових зобов’язань, особливо за рахунок банківських кредитів, вказує на потребу в зовнішньому фінансуванні. Це нормальна практика для інвестування, однак у випадку “Укрпошти” зменшення власного капіталу (майже на 66%) створює додаткові ризики [29]. Менеджмент має обмежене поле для маневру в частині нових запозичень, і збиткова діяльність ускладнює залучення коштів на вигідних умовах. </w:t>
      </w:r>
    </w:p>
    <w:p w14:paraId="4BDAF3BF" w14:textId="77777777" w:rsidR="00FD6181" w:rsidRDefault="00000000">
      <w:pPr>
        <w:shd w:val="clear" w:color="auto" w:fill="FFFFFF"/>
        <w:spacing w:line="360" w:lineRule="auto"/>
        <w:ind w:firstLine="7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По-п’яте, попри певне зростання нематеріальних активів, цифровізація компанії просувається повільно. “Укрпошта” проголошує цифрову трансформацію як стратегічний напрям, але, згідно з Національною транспортною стратегією України до 2030 року, рівень автоматизації процесів і клієнтського сервісу залишається нижчим за європейський [18]. Це свідчить про недосконалу реалізацію стратегічних проектів і недостатню результативність IT-інвестицій. </w:t>
      </w:r>
    </w:p>
    <w:p w14:paraId="29C5C46C" w14:textId="77777777" w:rsidR="00FD6181" w:rsidRDefault="00000000">
      <w:pPr>
        <w:shd w:val="clear" w:color="auto" w:fill="FFFFFF"/>
        <w:spacing w:line="360" w:lineRule="auto"/>
        <w:ind w:firstLine="7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І по-шосте, важливою проблемою підприємства згідно звітів є високі зобов’язання перед бюджетом і персоналом. Зростання зобов’язань за оплатою праці та податками свідчить не лише про інфляційні чинники, а й про тиск соціальних зобов’язань. Менеджмент повинен одночасно підтримувати розгалужену мережу відділень (зокрема в сільській місцевості) й утримувати велику кількість працівників. Це збільшує витрати, які складно оптимізувати без політичного схвалення. </w:t>
      </w:r>
    </w:p>
    <w:p w14:paraId="230D3B81" w14:textId="77777777" w:rsidR="00FD6181" w:rsidRDefault="00000000">
      <w:pPr>
        <w:shd w:val="clear" w:color="auto" w:fill="FFFFFF"/>
        <w:spacing w:line="360" w:lineRule="auto"/>
        <w:ind w:firstLine="7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Для подальшого </w:t>
      </w:r>
      <w:r>
        <w:rPr>
          <w:rFonts w:ascii="Times New Roman" w:eastAsia="Times New Roman" w:hAnsi="Times New Roman" w:cs="Times New Roman"/>
          <w:b/>
          <w:sz w:val="28"/>
          <w:szCs w:val="28"/>
        </w:rPr>
        <w:t>економічного аналізу</w:t>
      </w:r>
      <w:r>
        <w:rPr>
          <w:rFonts w:ascii="Times New Roman" w:eastAsia="Times New Roman" w:hAnsi="Times New Roman" w:cs="Times New Roman"/>
          <w:sz w:val="28"/>
          <w:szCs w:val="28"/>
        </w:rPr>
        <w:t xml:space="preserve"> в рамках управлінських рішень на основі звітів було розраховано деякі коефіцієнти. </w:t>
      </w:r>
    </w:p>
    <w:p w14:paraId="4DB0764A" w14:textId="77777777" w:rsidR="00FD6181" w:rsidRDefault="00000000">
      <w:pPr>
        <w:shd w:val="clear" w:color="auto" w:fill="FFFFFF"/>
        <w:spacing w:line="360" w:lineRule="auto"/>
        <w:ind w:firstLine="7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Рентабельність діяльності відображає, яку частку доходу підприємство зберігає як прибуток після вирахування операційних витрат [30], [31]. Розраховується за формулою: </w:t>
      </w:r>
    </w:p>
    <w:p w14:paraId="05B6D817" w14:textId="77777777" w:rsidR="00FD6181" w:rsidRDefault="00000000">
      <w:pPr>
        <w:shd w:val="clear" w:color="auto" w:fill="FFFFFF"/>
        <w:spacing w:line="360" w:lineRule="auto"/>
        <w:ind w:firstLine="7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p>
    <w:p w14:paraId="528CB0B6" w14:textId="77777777" w:rsidR="00FD6181" w:rsidRDefault="00000000">
      <w:pPr>
        <w:shd w:val="clear" w:color="auto" w:fill="FFFFFF"/>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i/>
          <w:sz w:val="28"/>
          <w:szCs w:val="28"/>
        </w:rPr>
        <w:t>Рентабельність діяльності</w:t>
      </w:r>
      <w:r>
        <w:rPr>
          <w:rFonts w:ascii="Times New Roman" w:eastAsia="Times New Roman" w:hAnsi="Times New Roman" w:cs="Times New Roman"/>
          <w:sz w:val="28"/>
          <w:szCs w:val="28"/>
        </w:rPr>
        <w:t xml:space="preserve"> = </w:t>
      </w:r>
      <m:oMath>
        <m:f>
          <m:fPr>
            <m:ctrlPr>
              <w:rPr>
                <w:rFonts w:ascii="Times New Roman" w:eastAsia="Times New Roman" w:hAnsi="Times New Roman" w:cs="Times New Roman"/>
                <w:i/>
                <w:sz w:val="28"/>
                <w:szCs w:val="28"/>
              </w:rPr>
            </m:ctrlPr>
          </m:fPr>
          <m:num>
            <m:r>
              <w:rPr>
                <w:rFonts w:ascii="Times New Roman" w:eastAsia="Times New Roman" w:hAnsi="Times New Roman" w:cs="Times New Roman"/>
                <w:sz w:val="28"/>
                <w:szCs w:val="28"/>
              </w:rPr>
              <m:t>Чистий фінансовий результат</m:t>
            </m:r>
          </m:num>
          <m:den>
            <m:r>
              <w:rPr>
                <w:rFonts w:ascii="Times New Roman" w:eastAsia="Times New Roman" w:hAnsi="Times New Roman" w:cs="Times New Roman"/>
                <w:sz w:val="28"/>
                <w:szCs w:val="28"/>
              </w:rPr>
              <m:t>Чистий дохід від реалізації продукції</m:t>
            </m:r>
          </m:den>
        </m:f>
      </m:oMath>
      <w:r>
        <w:rPr>
          <w:rFonts w:ascii="Times New Roman" w:eastAsia="Times New Roman" w:hAnsi="Times New Roman" w:cs="Times New Roman"/>
          <w:sz w:val="28"/>
          <w:szCs w:val="28"/>
        </w:rPr>
        <w:t xml:space="preserve"> × 100% </w:t>
      </w:r>
    </w:p>
    <w:p w14:paraId="7A642575" w14:textId="77777777" w:rsidR="00FD6181" w:rsidRDefault="00FD6181">
      <w:pPr>
        <w:shd w:val="clear" w:color="auto" w:fill="FFFFFF"/>
        <w:spacing w:line="360" w:lineRule="auto"/>
        <w:jc w:val="center"/>
        <w:rPr>
          <w:rFonts w:ascii="Times New Roman" w:eastAsia="Times New Roman" w:hAnsi="Times New Roman" w:cs="Times New Roman"/>
          <w:sz w:val="28"/>
          <w:szCs w:val="28"/>
        </w:rPr>
      </w:pPr>
    </w:p>
    <w:p w14:paraId="6EFDF68F" w14:textId="77777777" w:rsidR="00FD6181" w:rsidRDefault="00000000">
      <w:pPr>
        <w:shd w:val="clear" w:color="auto" w:fill="FFFFFF"/>
        <w:spacing w:line="360" w:lineRule="auto"/>
        <w:ind w:firstLine="700"/>
        <w:jc w:val="both"/>
        <w:rPr>
          <w:rFonts w:ascii="Times New Roman" w:eastAsia="Times New Roman" w:hAnsi="Times New Roman" w:cs="Times New Roman"/>
          <w:sz w:val="28"/>
          <w:szCs w:val="28"/>
        </w:rPr>
      </w:pPr>
      <w:r>
        <w:rPr>
          <w:rFonts w:ascii="Times New Roman" w:eastAsia="Times New Roman" w:hAnsi="Times New Roman" w:cs="Times New Roman"/>
          <w:i/>
          <w:sz w:val="28"/>
          <w:szCs w:val="28"/>
        </w:rPr>
        <w:t>Рентабельність активів</w:t>
      </w:r>
      <w:r>
        <w:rPr>
          <w:rFonts w:ascii="Times New Roman" w:eastAsia="Times New Roman" w:hAnsi="Times New Roman" w:cs="Times New Roman"/>
          <w:sz w:val="28"/>
          <w:szCs w:val="28"/>
        </w:rPr>
        <w:t xml:space="preserve"> визначає ефективність використання активів підприємства для генерування прибутку. Чим вищий показник, тим продуктивніше компанія використовує свої ресурси [30], [31].  </w:t>
      </w:r>
    </w:p>
    <w:p w14:paraId="1FE8ABEF" w14:textId="77777777" w:rsidR="00FD6181" w:rsidRDefault="00000000">
      <w:pPr>
        <w:shd w:val="clear" w:color="auto" w:fill="FFFFFF"/>
        <w:spacing w:line="360" w:lineRule="auto"/>
        <w:ind w:firstLine="7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Розраховується за формулою: </w:t>
      </w:r>
    </w:p>
    <w:p w14:paraId="3C18BD87" w14:textId="77777777" w:rsidR="00FD6181" w:rsidRDefault="00FD6181">
      <w:pPr>
        <w:shd w:val="clear" w:color="auto" w:fill="FFFFFF"/>
        <w:spacing w:line="360" w:lineRule="auto"/>
        <w:ind w:firstLine="700"/>
        <w:jc w:val="both"/>
        <w:rPr>
          <w:rFonts w:ascii="Times New Roman" w:eastAsia="Times New Roman" w:hAnsi="Times New Roman" w:cs="Times New Roman"/>
          <w:sz w:val="28"/>
          <w:szCs w:val="28"/>
        </w:rPr>
      </w:pPr>
    </w:p>
    <w:p w14:paraId="1C2BA562" w14:textId="77777777" w:rsidR="00FD6181" w:rsidRDefault="00000000">
      <w:pPr>
        <w:shd w:val="clear" w:color="auto" w:fill="FFFFFF"/>
        <w:spacing w:line="360" w:lineRule="auto"/>
        <w:ind w:firstLine="700"/>
        <w:jc w:val="center"/>
        <w:rPr>
          <w:rFonts w:ascii="Times New Roman" w:eastAsia="Times New Roman" w:hAnsi="Times New Roman" w:cs="Times New Roman"/>
          <w:sz w:val="28"/>
          <w:szCs w:val="28"/>
        </w:rPr>
      </w:pPr>
      <w:r>
        <w:rPr>
          <w:rFonts w:ascii="Times New Roman" w:eastAsia="Times New Roman" w:hAnsi="Times New Roman" w:cs="Times New Roman"/>
          <w:i/>
          <w:sz w:val="28"/>
          <w:szCs w:val="28"/>
        </w:rPr>
        <w:t xml:space="preserve">Рентабельність активів </w:t>
      </w:r>
      <w:r>
        <w:rPr>
          <w:rFonts w:ascii="Times New Roman" w:eastAsia="Times New Roman" w:hAnsi="Times New Roman" w:cs="Times New Roman"/>
          <w:sz w:val="28"/>
          <w:szCs w:val="28"/>
        </w:rPr>
        <w:t xml:space="preserve">= </w:t>
      </w:r>
      <m:oMath>
        <m:f>
          <m:fPr>
            <m:ctrlPr>
              <w:rPr>
                <w:rFonts w:ascii="Times New Roman" w:eastAsia="Times New Roman" w:hAnsi="Times New Roman" w:cs="Times New Roman"/>
                <w:i/>
                <w:sz w:val="28"/>
                <w:szCs w:val="28"/>
              </w:rPr>
            </m:ctrlPr>
          </m:fPr>
          <m:num>
            <m:r>
              <w:rPr>
                <w:rFonts w:ascii="Times New Roman" w:eastAsia="Times New Roman" w:hAnsi="Times New Roman" w:cs="Times New Roman"/>
                <w:sz w:val="28"/>
                <w:szCs w:val="28"/>
              </w:rPr>
              <m:t>Чистий фінансовий результат</m:t>
            </m:r>
          </m:num>
          <m:den>
            <m:r>
              <w:rPr>
                <w:rFonts w:ascii="Times New Roman" w:eastAsia="Times New Roman" w:hAnsi="Times New Roman" w:cs="Times New Roman"/>
                <w:sz w:val="28"/>
                <w:szCs w:val="28"/>
              </w:rPr>
              <m:t>Вартість активів</m:t>
            </m:r>
          </m:den>
        </m:f>
      </m:oMath>
      <w:r>
        <w:rPr>
          <w:rFonts w:ascii="Times New Roman" w:eastAsia="Times New Roman" w:hAnsi="Times New Roman" w:cs="Times New Roman"/>
          <w:sz w:val="28"/>
          <w:szCs w:val="28"/>
        </w:rPr>
        <w:t xml:space="preserve"> × 100%</w:t>
      </w:r>
    </w:p>
    <w:p w14:paraId="51746310" w14:textId="77777777" w:rsidR="00FD6181" w:rsidRDefault="00000000">
      <w:pPr>
        <w:shd w:val="clear" w:color="auto" w:fill="FFFFFF"/>
        <w:spacing w:line="360" w:lineRule="auto"/>
        <w:ind w:firstLine="7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p>
    <w:p w14:paraId="79093B12" w14:textId="77777777" w:rsidR="00FD6181" w:rsidRDefault="00000000">
      <w:pPr>
        <w:shd w:val="clear" w:color="auto" w:fill="FFFFFF"/>
        <w:spacing w:line="360" w:lineRule="auto"/>
        <w:ind w:firstLine="700"/>
        <w:jc w:val="both"/>
        <w:rPr>
          <w:rFonts w:ascii="Times New Roman" w:eastAsia="Times New Roman" w:hAnsi="Times New Roman" w:cs="Times New Roman"/>
          <w:sz w:val="28"/>
          <w:szCs w:val="28"/>
        </w:rPr>
      </w:pPr>
      <w:r>
        <w:rPr>
          <w:rFonts w:ascii="Times New Roman" w:eastAsia="Times New Roman" w:hAnsi="Times New Roman" w:cs="Times New Roman"/>
          <w:i/>
          <w:sz w:val="28"/>
          <w:szCs w:val="28"/>
        </w:rPr>
        <w:t>Рентабельність власного капіталу</w:t>
      </w:r>
      <w:r>
        <w:rPr>
          <w:rFonts w:ascii="Times New Roman" w:eastAsia="Times New Roman" w:hAnsi="Times New Roman" w:cs="Times New Roman"/>
          <w:sz w:val="28"/>
          <w:szCs w:val="28"/>
        </w:rPr>
        <w:t xml:space="preserve"> є одним з найважливіших показників для інвесторів, бо він показує, наскільки ефективно компанія використовує власний капітал для отримання прибутку [30], [31]. Розраховується за формулою:  </w:t>
      </w:r>
    </w:p>
    <w:p w14:paraId="722C0EB5" w14:textId="77777777" w:rsidR="00FD6181" w:rsidRDefault="00FD6181">
      <w:pPr>
        <w:shd w:val="clear" w:color="auto" w:fill="FFFFFF"/>
        <w:spacing w:line="360" w:lineRule="auto"/>
        <w:ind w:firstLine="700"/>
        <w:jc w:val="both"/>
        <w:rPr>
          <w:rFonts w:ascii="Times New Roman" w:eastAsia="Times New Roman" w:hAnsi="Times New Roman" w:cs="Times New Roman"/>
          <w:sz w:val="28"/>
          <w:szCs w:val="28"/>
        </w:rPr>
      </w:pPr>
    </w:p>
    <w:p w14:paraId="1F3D289F" w14:textId="77777777" w:rsidR="00FD6181" w:rsidRDefault="00000000">
      <w:pPr>
        <w:shd w:val="clear" w:color="auto" w:fill="FFFFFF"/>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i/>
          <w:sz w:val="28"/>
          <w:szCs w:val="28"/>
        </w:rPr>
        <w:t>Рентабельність власного капіталу</w:t>
      </w:r>
      <w:r>
        <w:rPr>
          <w:rFonts w:ascii="Times New Roman" w:eastAsia="Times New Roman" w:hAnsi="Times New Roman" w:cs="Times New Roman"/>
          <w:sz w:val="28"/>
          <w:szCs w:val="28"/>
        </w:rPr>
        <w:t xml:space="preserve"> =  </w:t>
      </w:r>
      <m:oMath>
        <m:f>
          <m:fPr>
            <m:ctrlPr>
              <w:rPr>
                <w:rFonts w:ascii="Times New Roman" w:eastAsia="Times New Roman" w:hAnsi="Times New Roman" w:cs="Times New Roman"/>
                <w:i/>
                <w:sz w:val="28"/>
                <w:szCs w:val="28"/>
              </w:rPr>
            </m:ctrlPr>
          </m:fPr>
          <m:num>
            <m:r>
              <w:rPr>
                <w:rFonts w:ascii="Times New Roman" w:eastAsia="Times New Roman" w:hAnsi="Times New Roman" w:cs="Times New Roman"/>
                <w:sz w:val="28"/>
                <w:szCs w:val="28"/>
              </w:rPr>
              <m:t>Чистий фінансовий результат</m:t>
            </m:r>
          </m:num>
          <m:den>
            <m:r>
              <w:rPr>
                <w:rFonts w:ascii="Times New Roman" w:eastAsia="Times New Roman" w:hAnsi="Times New Roman" w:cs="Times New Roman"/>
                <w:sz w:val="28"/>
                <w:szCs w:val="28"/>
              </w:rPr>
              <m:t>Власний капітал</m:t>
            </m:r>
          </m:den>
        </m:f>
      </m:oMath>
      <w:r>
        <w:rPr>
          <w:rFonts w:ascii="Times New Roman" w:eastAsia="Times New Roman" w:hAnsi="Times New Roman" w:cs="Times New Roman"/>
          <w:sz w:val="28"/>
          <w:szCs w:val="28"/>
        </w:rPr>
        <w:t xml:space="preserve"> × 100%</w:t>
      </w:r>
    </w:p>
    <w:p w14:paraId="084C20C6" w14:textId="77777777" w:rsidR="00FD6181" w:rsidRDefault="00000000">
      <w:pPr>
        <w:shd w:val="clear" w:color="auto" w:fill="FFFFFF"/>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p>
    <w:p w14:paraId="6B920A91" w14:textId="77777777" w:rsidR="00FD6181" w:rsidRDefault="00000000">
      <w:pPr>
        <w:shd w:val="clear" w:color="auto" w:fill="FFFFFF"/>
        <w:spacing w:line="360" w:lineRule="auto"/>
        <w:ind w:firstLine="7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Рентабельність EBITDA зазвичай використовується для оцінки операційної ефективності без впливу структури капіталу [30], [31]. Розраховується за формулою:  </w:t>
      </w:r>
    </w:p>
    <w:p w14:paraId="5CAC572F" w14:textId="77777777" w:rsidR="00FD6181" w:rsidRDefault="00000000">
      <w:pPr>
        <w:shd w:val="clear" w:color="auto" w:fill="FFFFFF"/>
        <w:spacing w:line="360" w:lineRule="auto"/>
        <w:ind w:firstLine="7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p>
    <w:p w14:paraId="5A997F50" w14:textId="77777777" w:rsidR="00FD6181" w:rsidRDefault="00000000">
      <w:pPr>
        <w:shd w:val="clear" w:color="auto" w:fill="FFFFFF"/>
        <w:spacing w:line="360" w:lineRule="auto"/>
        <w:ind w:firstLine="700"/>
        <w:jc w:val="center"/>
        <w:rPr>
          <w:rFonts w:ascii="Times New Roman" w:eastAsia="Times New Roman" w:hAnsi="Times New Roman" w:cs="Times New Roman"/>
          <w:sz w:val="28"/>
          <w:szCs w:val="28"/>
        </w:rPr>
      </w:pPr>
      <w:r>
        <w:rPr>
          <w:rFonts w:ascii="Times New Roman" w:eastAsia="Times New Roman" w:hAnsi="Times New Roman" w:cs="Times New Roman"/>
          <w:i/>
          <w:sz w:val="28"/>
          <w:szCs w:val="28"/>
        </w:rPr>
        <w:t>Рентабельність EBITDA</w:t>
      </w:r>
      <w:r>
        <w:rPr>
          <w:rFonts w:ascii="Times New Roman" w:eastAsia="Times New Roman" w:hAnsi="Times New Roman" w:cs="Times New Roman"/>
          <w:sz w:val="28"/>
          <w:szCs w:val="28"/>
        </w:rPr>
        <w:t xml:space="preserve"> =  </w:t>
      </w:r>
      <m:oMath>
        <m:f>
          <m:fPr>
            <m:ctrlPr>
              <w:rPr>
                <w:rFonts w:ascii="Times New Roman" w:eastAsia="Times New Roman" w:hAnsi="Times New Roman" w:cs="Times New Roman"/>
                <w:i/>
                <w:sz w:val="28"/>
                <w:szCs w:val="28"/>
              </w:rPr>
            </m:ctrlPr>
          </m:fPr>
          <m:num>
            <m:r>
              <w:rPr>
                <w:rFonts w:ascii="Times New Roman" w:eastAsia="Times New Roman" w:hAnsi="Times New Roman" w:cs="Times New Roman"/>
                <w:sz w:val="28"/>
                <w:szCs w:val="28"/>
              </w:rPr>
              <m:t>EBITDA</m:t>
            </m:r>
          </m:num>
          <m:den>
            <m:r>
              <w:rPr>
                <w:rFonts w:ascii="Times New Roman" w:eastAsia="Times New Roman" w:hAnsi="Times New Roman" w:cs="Times New Roman"/>
                <w:sz w:val="28"/>
                <w:szCs w:val="28"/>
              </w:rPr>
              <m:t>Чистий дохід від реалізації продукції</m:t>
            </m:r>
          </m:den>
        </m:f>
      </m:oMath>
      <w:r>
        <w:rPr>
          <w:rFonts w:ascii="Times New Roman" w:eastAsia="Times New Roman" w:hAnsi="Times New Roman" w:cs="Times New Roman"/>
          <w:sz w:val="28"/>
          <w:szCs w:val="28"/>
        </w:rPr>
        <w:t xml:space="preserve"> × 100%, </w:t>
      </w:r>
    </w:p>
    <w:p w14:paraId="4DB606B7" w14:textId="77777777" w:rsidR="00FD6181" w:rsidRDefault="00000000">
      <w:pPr>
        <w:shd w:val="clear" w:color="auto" w:fill="FFFFFF"/>
        <w:spacing w:line="360" w:lineRule="auto"/>
        <w:ind w:firstLine="7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де </w:t>
      </w:r>
      <w:r>
        <w:rPr>
          <w:rFonts w:ascii="Times New Roman" w:eastAsia="Times New Roman" w:hAnsi="Times New Roman" w:cs="Times New Roman"/>
          <w:i/>
          <w:sz w:val="28"/>
          <w:szCs w:val="28"/>
        </w:rPr>
        <w:t>EBITDA</w:t>
      </w:r>
      <w:r>
        <w:rPr>
          <w:rFonts w:ascii="Times New Roman" w:eastAsia="Times New Roman" w:hAnsi="Times New Roman" w:cs="Times New Roman"/>
          <w:sz w:val="28"/>
          <w:szCs w:val="28"/>
        </w:rPr>
        <w:t xml:space="preserve"> = Фінансовий результат від операційної діяльності (EBIT) + Амортизація </w:t>
      </w:r>
    </w:p>
    <w:p w14:paraId="5B2C6E79" w14:textId="77777777" w:rsidR="00FD6181" w:rsidRDefault="00000000">
      <w:pPr>
        <w:shd w:val="clear" w:color="auto" w:fill="FFFFFF"/>
        <w:spacing w:line="360" w:lineRule="auto"/>
        <w:ind w:firstLine="7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p>
    <w:p w14:paraId="5297098C" w14:textId="77777777" w:rsidR="00FD6181" w:rsidRDefault="00000000">
      <w:pPr>
        <w:shd w:val="clear" w:color="auto" w:fill="FFFFFF"/>
        <w:spacing w:line="360" w:lineRule="auto"/>
        <w:ind w:firstLine="7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Підсумкові результати обчислення показників рентабельності узагальнено в таблиці 2.3. </w:t>
      </w:r>
    </w:p>
    <w:p w14:paraId="075627CA" w14:textId="77777777" w:rsidR="00FD6181" w:rsidRDefault="00000000">
      <w:pPr>
        <w:shd w:val="clear" w:color="auto" w:fill="FFFFFF"/>
        <w:spacing w:line="360" w:lineRule="auto"/>
        <w:ind w:firstLine="700"/>
        <w:jc w:val="right"/>
        <w:rPr>
          <w:rFonts w:ascii="Times New Roman" w:eastAsia="Times New Roman" w:hAnsi="Times New Roman" w:cs="Times New Roman"/>
          <w:sz w:val="28"/>
          <w:szCs w:val="28"/>
        </w:rPr>
      </w:pPr>
      <w:r>
        <w:rPr>
          <w:rFonts w:ascii="Times New Roman" w:eastAsia="Times New Roman" w:hAnsi="Times New Roman" w:cs="Times New Roman"/>
          <w:i/>
          <w:sz w:val="28"/>
          <w:szCs w:val="28"/>
        </w:rPr>
        <w:t>Таблиця 2.3</w:t>
      </w:r>
      <w:r>
        <w:rPr>
          <w:rFonts w:ascii="Times New Roman" w:eastAsia="Times New Roman" w:hAnsi="Times New Roman" w:cs="Times New Roman"/>
          <w:sz w:val="28"/>
          <w:szCs w:val="28"/>
        </w:rPr>
        <w:t xml:space="preserve"> </w:t>
      </w:r>
    </w:p>
    <w:p w14:paraId="0F412164" w14:textId="77777777" w:rsidR="00FD6181" w:rsidRDefault="00000000">
      <w:pPr>
        <w:shd w:val="clear" w:color="auto" w:fill="FFFFFF"/>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Показники рентабельності підприємства “Укрпошта” за 2023-2024 рр. </w:t>
      </w:r>
    </w:p>
    <w:tbl>
      <w:tblPr>
        <w:tblStyle w:val="aa"/>
        <w:tblW w:w="9025" w:type="dxa"/>
        <w:tblInd w:w="-2" w:type="dxa"/>
        <w:tblBorders>
          <w:top w:val="single" w:sz="5" w:space="0" w:color="808080"/>
          <w:left w:val="single" w:sz="5" w:space="0" w:color="808080"/>
          <w:bottom w:val="single" w:sz="5" w:space="0" w:color="808080"/>
          <w:right w:val="single" w:sz="5" w:space="0" w:color="808080"/>
          <w:insideH w:val="single" w:sz="5" w:space="0" w:color="808080"/>
          <w:insideV w:val="single" w:sz="5" w:space="0" w:color="808080"/>
        </w:tblBorders>
        <w:tblLayout w:type="fixed"/>
        <w:tblLook w:val="0600" w:firstRow="0" w:lastRow="0" w:firstColumn="0" w:lastColumn="0" w:noHBand="1" w:noVBand="1"/>
      </w:tblPr>
      <w:tblGrid>
        <w:gridCol w:w="3587"/>
        <w:gridCol w:w="2704"/>
        <w:gridCol w:w="2734"/>
      </w:tblGrid>
      <w:tr w:rsidR="00FD6181" w14:paraId="78B45621" w14:textId="77777777">
        <w:trPr>
          <w:trHeight w:val="345"/>
        </w:trPr>
        <w:tc>
          <w:tcPr>
            <w:tcW w:w="3586" w:type="dxa"/>
            <w:tcBorders>
              <w:top w:val="single" w:sz="5" w:space="0" w:color="000000"/>
              <w:left w:val="single" w:sz="5" w:space="0" w:color="000000"/>
              <w:bottom w:val="single" w:sz="5" w:space="0" w:color="000000"/>
              <w:right w:val="single" w:sz="5" w:space="0" w:color="000000"/>
            </w:tcBorders>
            <w:tcMar>
              <w:top w:w="0" w:type="dxa"/>
              <w:left w:w="0" w:type="dxa"/>
              <w:bottom w:w="0" w:type="dxa"/>
              <w:right w:w="0" w:type="dxa"/>
            </w:tcMar>
            <w:vAlign w:val="center"/>
          </w:tcPr>
          <w:p w14:paraId="50AAA4DC" w14:textId="77777777" w:rsidR="00FD6181" w:rsidRDefault="00000000">
            <w:pPr>
              <w:ind w:left="-8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Показник </w:t>
            </w:r>
          </w:p>
        </w:tc>
        <w:tc>
          <w:tcPr>
            <w:tcW w:w="2704" w:type="dxa"/>
            <w:tcBorders>
              <w:top w:val="single" w:sz="5" w:space="0" w:color="000000"/>
              <w:left w:val="single" w:sz="5" w:space="0" w:color="000000"/>
              <w:bottom w:val="single" w:sz="5" w:space="0" w:color="000000"/>
              <w:right w:val="single" w:sz="5" w:space="0" w:color="000000"/>
            </w:tcBorders>
            <w:tcMar>
              <w:top w:w="0" w:type="dxa"/>
              <w:left w:w="0" w:type="dxa"/>
              <w:bottom w:w="0" w:type="dxa"/>
              <w:right w:w="0" w:type="dxa"/>
            </w:tcMar>
            <w:vAlign w:val="center"/>
          </w:tcPr>
          <w:p w14:paraId="3D837A37" w14:textId="77777777" w:rsidR="00FD6181" w:rsidRDefault="00000000">
            <w:pPr>
              <w:ind w:left="-8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2023 рік </w:t>
            </w:r>
          </w:p>
        </w:tc>
        <w:tc>
          <w:tcPr>
            <w:tcW w:w="2734" w:type="dxa"/>
            <w:tcBorders>
              <w:top w:val="single" w:sz="5" w:space="0" w:color="000000"/>
              <w:left w:val="single" w:sz="5" w:space="0" w:color="000000"/>
              <w:bottom w:val="single" w:sz="5" w:space="0" w:color="000000"/>
              <w:right w:val="single" w:sz="5" w:space="0" w:color="000000"/>
            </w:tcBorders>
            <w:tcMar>
              <w:top w:w="0" w:type="dxa"/>
              <w:left w:w="0" w:type="dxa"/>
              <w:bottom w:w="0" w:type="dxa"/>
              <w:right w:w="0" w:type="dxa"/>
            </w:tcMar>
            <w:vAlign w:val="center"/>
          </w:tcPr>
          <w:p w14:paraId="77F47834" w14:textId="77777777" w:rsidR="00FD6181" w:rsidRDefault="00000000">
            <w:pPr>
              <w:ind w:left="-8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2024 рік </w:t>
            </w:r>
          </w:p>
        </w:tc>
      </w:tr>
      <w:tr w:rsidR="00FD6181" w14:paraId="68A55CC0" w14:textId="77777777">
        <w:trPr>
          <w:trHeight w:val="345"/>
        </w:trPr>
        <w:tc>
          <w:tcPr>
            <w:tcW w:w="3586" w:type="dxa"/>
            <w:tcBorders>
              <w:top w:val="single" w:sz="5" w:space="0" w:color="000000"/>
              <w:left w:val="single" w:sz="5" w:space="0" w:color="000000"/>
              <w:bottom w:val="single" w:sz="5" w:space="0" w:color="000000"/>
              <w:right w:val="single" w:sz="5" w:space="0" w:color="000000"/>
            </w:tcBorders>
            <w:tcMar>
              <w:top w:w="0" w:type="dxa"/>
              <w:left w:w="0" w:type="dxa"/>
              <w:bottom w:w="0" w:type="dxa"/>
              <w:right w:w="0" w:type="dxa"/>
            </w:tcMar>
          </w:tcPr>
          <w:p w14:paraId="395917EA" w14:textId="77777777" w:rsidR="00FD6181" w:rsidRDefault="00000000">
            <w:pPr>
              <w:ind w:left="-80"/>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Рентабельність діяльності </w:t>
            </w:r>
          </w:p>
        </w:tc>
        <w:tc>
          <w:tcPr>
            <w:tcW w:w="2704" w:type="dxa"/>
            <w:tcBorders>
              <w:top w:val="single" w:sz="5" w:space="0" w:color="000000"/>
              <w:left w:val="single" w:sz="5" w:space="0" w:color="000000"/>
              <w:bottom w:val="single" w:sz="5" w:space="0" w:color="000000"/>
              <w:right w:val="single" w:sz="5" w:space="0" w:color="000000"/>
            </w:tcBorders>
            <w:tcMar>
              <w:top w:w="0" w:type="dxa"/>
              <w:left w:w="0" w:type="dxa"/>
              <w:bottom w:w="0" w:type="dxa"/>
              <w:right w:w="0" w:type="dxa"/>
            </w:tcMar>
          </w:tcPr>
          <w:p w14:paraId="29F74373" w14:textId="77777777" w:rsidR="00FD6181" w:rsidRDefault="00000000">
            <w:pP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-6,89% </w:t>
            </w:r>
          </w:p>
        </w:tc>
        <w:tc>
          <w:tcPr>
            <w:tcW w:w="2734" w:type="dxa"/>
            <w:tcBorders>
              <w:top w:val="single" w:sz="5" w:space="0" w:color="000000"/>
              <w:left w:val="single" w:sz="5" w:space="0" w:color="000000"/>
              <w:bottom w:val="single" w:sz="5" w:space="0" w:color="000000"/>
              <w:right w:val="single" w:sz="5" w:space="0" w:color="000000"/>
            </w:tcBorders>
            <w:tcMar>
              <w:top w:w="0" w:type="dxa"/>
              <w:left w:w="0" w:type="dxa"/>
              <w:bottom w:w="0" w:type="dxa"/>
              <w:right w:w="0" w:type="dxa"/>
            </w:tcMar>
          </w:tcPr>
          <w:p w14:paraId="0DE36BA5" w14:textId="77777777" w:rsidR="00FD6181" w:rsidRDefault="00000000">
            <w:pP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-3,23% </w:t>
            </w:r>
          </w:p>
        </w:tc>
      </w:tr>
      <w:tr w:rsidR="00FD6181" w14:paraId="00DE2580" w14:textId="77777777">
        <w:trPr>
          <w:trHeight w:val="345"/>
        </w:trPr>
        <w:tc>
          <w:tcPr>
            <w:tcW w:w="3586" w:type="dxa"/>
            <w:tcBorders>
              <w:top w:val="single" w:sz="5" w:space="0" w:color="000000"/>
              <w:left w:val="single" w:sz="5" w:space="0" w:color="000000"/>
              <w:bottom w:val="single" w:sz="5" w:space="0" w:color="000000"/>
              <w:right w:val="single" w:sz="5" w:space="0" w:color="000000"/>
            </w:tcBorders>
            <w:tcMar>
              <w:top w:w="0" w:type="dxa"/>
              <w:left w:w="0" w:type="dxa"/>
              <w:bottom w:w="0" w:type="dxa"/>
              <w:right w:w="0" w:type="dxa"/>
            </w:tcMar>
          </w:tcPr>
          <w:p w14:paraId="2AE41A5A" w14:textId="77777777" w:rsidR="00FD6181" w:rsidRDefault="00000000">
            <w:pPr>
              <w:ind w:left="-80"/>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Рентабельність активів </w:t>
            </w:r>
          </w:p>
        </w:tc>
        <w:tc>
          <w:tcPr>
            <w:tcW w:w="2704" w:type="dxa"/>
            <w:tcBorders>
              <w:top w:val="single" w:sz="5" w:space="0" w:color="000000"/>
              <w:left w:val="single" w:sz="5" w:space="0" w:color="000000"/>
              <w:bottom w:val="single" w:sz="5" w:space="0" w:color="000000"/>
              <w:right w:val="single" w:sz="5" w:space="0" w:color="000000"/>
            </w:tcBorders>
            <w:tcMar>
              <w:top w:w="0" w:type="dxa"/>
              <w:left w:w="0" w:type="dxa"/>
              <w:bottom w:w="0" w:type="dxa"/>
              <w:right w:w="0" w:type="dxa"/>
            </w:tcMar>
          </w:tcPr>
          <w:p w14:paraId="0BD3B80E" w14:textId="77777777" w:rsidR="00FD6181" w:rsidRDefault="00000000">
            <w:pP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-6,92% </w:t>
            </w:r>
          </w:p>
        </w:tc>
        <w:tc>
          <w:tcPr>
            <w:tcW w:w="2734" w:type="dxa"/>
            <w:tcBorders>
              <w:top w:val="single" w:sz="5" w:space="0" w:color="000000"/>
              <w:left w:val="single" w:sz="5" w:space="0" w:color="000000"/>
              <w:bottom w:val="single" w:sz="5" w:space="0" w:color="000000"/>
              <w:right w:val="single" w:sz="5" w:space="0" w:color="000000"/>
            </w:tcBorders>
            <w:tcMar>
              <w:top w:w="0" w:type="dxa"/>
              <w:left w:w="0" w:type="dxa"/>
              <w:bottom w:w="0" w:type="dxa"/>
              <w:right w:w="0" w:type="dxa"/>
            </w:tcMar>
          </w:tcPr>
          <w:p w14:paraId="54489DE4" w14:textId="77777777" w:rsidR="00FD6181" w:rsidRDefault="00000000">
            <w:pP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-3,58% </w:t>
            </w:r>
          </w:p>
        </w:tc>
      </w:tr>
      <w:tr w:rsidR="00FD6181" w14:paraId="495175B4" w14:textId="77777777">
        <w:trPr>
          <w:trHeight w:val="675"/>
        </w:trPr>
        <w:tc>
          <w:tcPr>
            <w:tcW w:w="3586" w:type="dxa"/>
            <w:tcBorders>
              <w:top w:val="single" w:sz="5" w:space="0" w:color="000000"/>
              <w:left w:val="single" w:sz="5" w:space="0" w:color="000000"/>
              <w:bottom w:val="single" w:sz="5" w:space="0" w:color="000000"/>
              <w:right w:val="single" w:sz="5" w:space="0" w:color="000000"/>
            </w:tcBorders>
            <w:tcMar>
              <w:top w:w="0" w:type="dxa"/>
              <w:left w:w="0" w:type="dxa"/>
              <w:bottom w:w="0" w:type="dxa"/>
              <w:right w:w="0" w:type="dxa"/>
            </w:tcMar>
          </w:tcPr>
          <w:p w14:paraId="655141AA" w14:textId="77777777" w:rsidR="00FD6181" w:rsidRDefault="00000000">
            <w:pPr>
              <w:ind w:left="-80"/>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Рентабельність власного </w:t>
            </w:r>
          </w:p>
          <w:p w14:paraId="7951105D" w14:textId="77777777" w:rsidR="00FD6181" w:rsidRDefault="00000000">
            <w:pPr>
              <w:ind w:left="-80"/>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капіталу </w:t>
            </w:r>
          </w:p>
        </w:tc>
        <w:tc>
          <w:tcPr>
            <w:tcW w:w="2704" w:type="dxa"/>
            <w:tcBorders>
              <w:top w:val="single" w:sz="5" w:space="0" w:color="000000"/>
              <w:left w:val="single" w:sz="5" w:space="0" w:color="000000"/>
              <w:bottom w:val="single" w:sz="5" w:space="0" w:color="000000"/>
              <w:right w:val="single" w:sz="5" w:space="0" w:color="000000"/>
            </w:tcBorders>
            <w:tcMar>
              <w:top w:w="0" w:type="dxa"/>
              <w:left w:w="0" w:type="dxa"/>
              <w:bottom w:w="0" w:type="dxa"/>
              <w:right w:w="0" w:type="dxa"/>
            </w:tcMar>
          </w:tcPr>
          <w:p w14:paraId="35EDC3E2" w14:textId="77777777" w:rsidR="00FD6181" w:rsidRDefault="00000000">
            <w:pPr>
              <w:ind w:left="-80"/>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-127,4% </w:t>
            </w:r>
          </w:p>
        </w:tc>
        <w:tc>
          <w:tcPr>
            <w:tcW w:w="2734" w:type="dxa"/>
            <w:tcBorders>
              <w:top w:val="single" w:sz="5" w:space="0" w:color="000000"/>
              <w:left w:val="single" w:sz="5" w:space="0" w:color="000000"/>
              <w:bottom w:val="single" w:sz="5" w:space="0" w:color="000000"/>
              <w:right w:val="single" w:sz="5" w:space="0" w:color="000000"/>
            </w:tcBorders>
            <w:tcMar>
              <w:top w:w="0" w:type="dxa"/>
              <w:left w:w="0" w:type="dxa"/>
              <w:bottom w:w="0" w:type="dxa"/>
              <w:right w:w="0" w:type="dxa"/>
            </w:tcMar>
          </w:tcPr>
          <w:p w14:paraId="7D8097EE" w14:textId="77777777" w:rsidR="00FD6181" w:rsidRDefault="00000000">
            <w:pP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-196,54% </w:t>
            </w:r>
          </w:p>
        </w:tc>
      </w:tr>
      <w:tr w:rsidR="00FD6181" w14:paraId="45AF434C" w14:textId="77777777">
        <w:trPr>
          <w:trHeight w:val="345"/>
        </w:trPr>
        <w:tc>
          <w:tcPr>
            <w:tcW w:w="3586" w:type="dxa"/>
            <w:tcBorders>
              <w:top w:val="single" w:sz="5" w:space="0" w:color="000000"/>
              <w:left w:val="single" w:sz="5" w:space="0" w:color="000000"/>
              <w:bottom w:val="single" w:sz="5" w:space="0" w:color="000000"/>
              <w:right w:val="single" w:sz="5" w:space="0" w:color="000000"/>
            </w:tcBorders>
            <w:tcMar>
              <w:top w:w="0" w:type="dxa"/>
              <w:left w:w="0" w:type="dxa"/>
              <w:bottom w:w="0" w:type="dxa"/>
              <w:right w:w="0" w:type="dxa"/>
            </w:tcMar>
          </w:tcPr>
          <w:p w14:paraId="551D5820" w14:textId="77777777" w:rsidR="00FD6181" w:rsidRDefault="00000000">
            <w:pPr>
              <w:ind w:left="-80"/>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Рентабельність EBITDA </w:t>
            </w:r>
          </w:p>
        </w:tc>
        <w:tc>
          <w:tcPr>
            <w:tcW w:w="2704" w:type="dxa"/>
            <w:tcBorders>
              <w:top w:val="single" w:sz="5" w:space="0" w:color="000000"/>
              <w:left w:val="single" w:sz="5" w:space="0" w:color="000000"/>
              <w:bottom w:val="single" w:sz="5" w:space="0" w:color="000000"/>
              <w:right w:val="single" w:sz="5" w:space="0" w:color="000000"/>
            </w:tcBorders>
            <w:tcMar>
              <w:top w:w="0" w:type="dxa"/>
              <w:left w:w="0" w:type="dxa"/>
              <w:bottom w:w="0" w:type="dxa"/>
              <w:right w:w="0" w:type="dxa"/>
            </w:tcMar>
          </w:tcPr>
          <w:p w14:paraId="61CAA661" w14:textId="77777777" w:rsidR="00FD6181" w:rsidRDefault="00000000">
            <w:pPr>
              <w:ind w:left="-80"/>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-1,23% </w:t>
            </w:r>
          </w:p>
        </w:tc>
        <w:tc>
          <w:tcPr>
            <w:tcW w:w="2734" w:type="dxa"/>
            <w:tcBorders>
              <w:top w:val="single" w:sz="5" w:space="0" w:color="000000"/>
              <w:left w:val="single" w:sz="5" w:space="0" w:color="000000"/>
              <w:bottom w:val="single" w:sz="5" w:space="0" w:color="000000"/>
              <w:right w:val="single" w:sz="5" w:space="0" w:color="000000"/>
            </w:tcBorders>
            <w:tcMar>
              <w:top w:w="0" w:type="dxa"/>
              <w:left w:w="0" w:type="dxa"/>
              <w:bottom w:w="0" w:type="dxa"/>
              <w:right w:w="0" w:type="dxa"/>
            </w:tcMar>
          </w:tcPr>
          <w:p w14:paraId="365DC083" w14:textId="77777777" w:rsidR="00FD6181" w:rsidRDefault="00000000">
            <w:pPr>
              <w:ind w:left="-80"/>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3,64% </w:t>
            </w:r>
          </w:p>
        </w:tc>
      </w:tr>
    </w:tbl>
    <w:p w14:paraId="6FB58F0D" w14:textId="77777777" w:rsidR="00FD6181" w:rsidRDefault="00000000">
      <w:pPr>
        <w:shd w:val="clear" w:color="auto" w:fill="FFFFFF"/>
        <w:spacing w:line="360" w:lineRule="auto"/>
        <w:ind w:firstLine="7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*Джерело: адаптовано [Додаток А] </w:t>
      </w:r>
    </w:p>
    <w:p w14:paraId="233DDAC3" w14:textId="77777777" w:rsidR="00FD6181" w:rsidRDefault="00000000">
      <w:pPr>
        <w:shd w:val="clear" w:color="auto" w:fill="FFFFFF"/>
        <w:spacing w:line="360" w:lineRule="auto"/>
        <w:ind w:firstLine="7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**Розроблено автором. </w:t>
      </w:r>
    </w:p>
    <w:p w14:paraId="16FE3A31" w14:textId="77777777" w:rsidR="00FD6181" w:rsidRDefault="00000000">
      <w:pPr>
        <w:shd w:val="clear" w:color="auto" w:fill="FFFFFF"/>
        <w:spacing w:line="360" w:lineRule="auto"/>
        <w:ind w:firstLine="7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 2023 році “Укрпошта” мала глибокий операційний збиток, що призвів до від’ємної рентабельності діяльності на рівні майже 7%. У 2024 році ситуація покращилася, бо показник зменшив свій негатив до -3,23%. Це говорить про поступову стабілізацію бізнес-процесів, хоча підприємство все ще не вийшло на рівень операційного прибутку [31]. </w:t>
      </w:r>
    </w:p>
    <w:p w14:paraId="320B2AFD" w14:textId="77777777" w:rsidR="00FD6181" w:rsidRDefault="00000000">
      <w:pPr>
        <w:shd w:val="clear" w:color="auto" w:fill="FFFFFF"/>
        <w:spacing w:line="360" w:lineRule="auto"/>
        <w:ind w:firstLine="7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Значне покращення рентабельності активів у 2024 році свідчить про зниження збитковості підприємства при збереженні відносно стабільного обсягу активів. Це означає, що фінансова стратегія стає більш зваженою, а підприємство починає використовувати свої ресурси з меншою втратою, хоча результат ще негативний. Покращення пов’язане здебільшого з зменшенням збитку, а не з приростом активів [31]. </w:t>
      </w:r>
    </w:p>
    <w:p w14:paraId="717D06CC" w14:textId="77777777" w:rsidR="00FD6181" w:rsidRDefault="00000000">
      <w:pPr>
        <w:shd w:val="clear" w:color="auto" w:fill="FFFFFF"/>
        <w:spacing w:line="360" w:lineRule="auto"/>
        <w:ind w:firstLine="7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Рентабельність власного капіталу має критичні результати через те, що обсяг власного капіталу зменшився майже утричі внаслідок подальшого накопичення збитків і відсутності прибутку, який би компенсував втрати. Як наслідок, кожна гривня власного капіталу фактично приносить ще більший збиток, що ставить підприємство у фінансово вразливе становище [31]. </w:t>
      </w:r>
    </w:p>
    <w:p w14:paraId="647AA69C" w14:textId="77777777" w:rsidR="00FD6181" w:rsidRDefault="00000000">
      <w:pPr>
        <w:shd w:val="clear" w:color="auto" w:fill="FFFFFF"/>
        <w:spacing w:line="360" w:lineRule="auto"/>
        <w:ind w:firstLine="7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Позитивне значення рентабельності EBITDA у 2024 році після негативного у 2023 році є одним із найважливіших сигналів про те, що підприємство поступово відновлює свою операційну ефективність. Деякі статті витрат були зменшені або реорганізовані [31]. </w:t>
      </w:r>
    </w:p>
    <w:p w14:paraId="50569B18" w14:textId="77777777" w:rsidR="00FD6181" w:rsidRDefault="00000000">
      <w:pPr>
        <w:shd w:val="clear" w:color="auto" w:fill="FFFFFF"/>
        <w:spacing w:line="360" w:lineRule="auto"/>
        <w:ind w:firstLine="7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Основні проблеми, які витікають з таких результатів — це збитковість, низька ефективність використання активів, надмірна залежність від короткострокових зобов’язань, що досить впливає на управлінський процес підприємства. Яким чином? Високі витрати на адміністративне управління, низька маржинальність, надлишкові витрати вказують на проблеми в стратегічному та операційному менеджменті. Недостатньо комунікується стратегічна візія, що може знижувати довіру інвесторів, працівників і держави як власника. </w:t>
      </w:r>
    </w:p>
    <w:p w14:paraId="2588BB31" w14:textId="77777777" w:rsidR="00FD6181" w:rsidRDefault="00000000">
      <w:pPr>
        <w:shd w:val="clear" w:color="auto" w:fill="FFFFFF"/>
        <w:spacing w:line="360" w:lineRule="auto"/>
        <w:ind w:firstLine="7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Після аналізу рентабельності було оцінено фінансову стабільність, ліквідність, структуру капіталу та ступінь залежності від зовнішнього фінансування.</w:t>
      </w:r>
    </w:p>
    <w:p w14:paraId="0982079E" w14:textId="77777777" w:rsidR="00FD6181" w:rsidRDefault="00000000">
      <w:pPr>
        <w:shd w:val="clear" w:color="auto" w:fill="FFFFFF"/>
        <w:spacing w:line="360" w:lineRule="auto"/>
        <w:ind w:firstLine="700"/>
        <w:jc w:val="both"/>
        <w:rPr>
          <w:rFonts w:ascii="Times New Roman" w:eastAsia="Times New Roman" w:hAnsi="Times New Roman" w:cs="Times New Roman"/>
          <w:sz w:val="28"/>
          <w:szCs w:val="28"/>
        </w:rPr>
      </w:pPr>
      <w:r>
        <w:rPr>
          <w:rFonts w:ascii="Times New Roman" w:eastAsia="Times New Roman" w:hAnsi="Times New Roman" w:cs="Times New Roman"/>
          <w:i/>
          <w:sz w:val="28"/>
          <w:szCs w:val="28"/>
        </w:rPr>
        <w:t>Коефіцієнт поточної ліквідності</w:t>
      </w:r>
      <w:r>
        <w:rPr>
          <w:rFonts w:ascii="Times New Roman" w:eastAsia="Times New Roman" w:hAnsi="Times New Roman" w:cs="Times New Roman"/>
          <w:sz w:val="28"/>
          <w:szCs w:val="28"/>
        </w:rPr>
        <w:t xml:space="preserve"> показує здатність підприємства покривати свої короткострокові зобов’язання за рахунок поточних активів [31]. Розраховується за формулою:</w:t>
      </w:r>
    </w:p>
    <w:p w14:paraId="5C6AF072" w14:textId="77777777" w:rsidR="00FD6181" w:rsidRDefault="00FD6181">
      <w:pPr>
        <w:shd w:val="clear" w:color="auto" w:fill="FFFFFF"/>
        <w:spacing w:line="360" w:lineRule="auto"/>
        <w:ind w:firstLine="700"/>
        <w:jc w:val="both"/>
        <w:rPr>
          <w:rFonts w:ascii="Times New Roman" w:eastAsia="Times New Roman" w:hAnsi="Times New Roman" w:cs="Times New Roman"/>
          <w:sz w:val="28"/>
          <w:szCs w:val="28"/>
        </w:rPr>
      </w:pPr>
    </w:p>
    <w:p w14:paraId="0D971A29" w14:textId="77777777" w:rsidR="00FD6181" w:rsidRDefault="00000000">
      <w:pPr>
        <w:shd w:val="clear" w:color="auto" w:fill="FFFFFF"/>
        <w:spacing w:line="360" w:lineRule="auto"/>
        <w:ind w:firstLine="700"/>
        <w:jc w:val="center"/>
        <w:rPr>
          <w:rFonts w:ascii="Times New Roman" w:eastAsia="Times New Roman" w:hAnsi="Times New Roman" w:cs="Times New Roman"/>
          <w:i/>
          <w:sz w:val="28"/>
          <w:szCs w:val="28"/>
        </w:rPr>
      </w:pPr>
      <w:r>
        <w:rPr>
          <w:rFonts w:ascii="Times New Roman" w:eastAsia="Times New Roman" w:hAnsi="Times New Roman" w:cs="Times New Roman"/>
          <w:i/>
          <w:sz w:val="28"/>
          <w:szCs w:val="28"/>
        </w:rPr>
        <w:t xml:space="preserve">Коефіцієнт поточної ліквідності = </w:t>
      </w:r>
      <m:oMath>
        <m:f>
          <m:fPr>
            <m:ctrlPr>
              <w:rPr>
                <w:rFonts w:ascii="Times New Roman" w:eastAsia="Times New Roman" w:hAnsi="Times New Roman" w:cs="Times New Roman"/>
                <w:i/>
                <w:sz w:val="28"/>
                <w:szCs w:val="28"/>
              </w:rPr>
            </m:ctrlPr>
          </m:fPr>
          <m:num>
            <m:r>
              <w:rPr>
                <w:rFonts w:ascii="Times New Roman" w:eastAsia="Times New Roman" w:hAnsi="Times New Roman" w:cs="Times New Roman"/>
                <w:sz w:val="28"/>
                <w:szCs w:val="28"/>
              </w:rPr>
              <m:t>Поточні активи</m:t>
            </m:r>
          </m:num>
          <m:den>
            <m:r>
              <w:rPr>
                <w:rFonts w:ascii="Times New Roman" w:eastAsia="Times New Roman" w:hAnsi="Times New Roman" w:cs="Times New Roman"/>
                <w:sz w:val="28"/>
                <w:szCs w:val="28"/>
              </w:rPr>
              <m:t>Поточні зобов'язання</m:t>
            </m:r>
          </m:den>
        </m:f>
      </m:oMath>
    </w:p>
    <w:p w14:paraId="78D35B13" w14:textId="77777777" w:rsidR="00FD6181" w:rsidRDefault="00FD6181">
      <w:pPr>
        <w:shd w:val="clear" w:color="auto" w:fill="FFFFFF"/>
        <w:spacing w:line="360" w:lineRule="auto"/>
        <w:ind w:firstLine="700"/>
        <w:jc w:val="both"/>
        <w:rPr>
          <w:rFonts w:ascii="Times New Roman" w:eastAsia="Times New Roman" w:hAnsi="Times New Roman" w:cs="Times New Roman"/>
          <w:sz w:val="28"/>
          <w:szCs w:val="28"/>
        </w:rPr>
      </w:pPr>
    </w:p>
    <w:p w14:paraId="5F59F358" w14:textId="77777777" w:rsidR="00FD6181" w:rsidRDefault="00000000">
      <w:pPr>
        <w:shd w:val="clear" w:color="auto" w:fill="FFFFFF"/>
        <w:spacing w:line="360" w:lineRule="auto"/>
        <w:ind w:firstLine="700"/>
        <w:jc w:val="both"/>
        <w:rPr>
          <w:rFonts w:ascii="Times New Roman" w:eastAsia="Times New Roman" w:hAnsi="Times New Roman" w:cs="Times New Roman"/>
          <w:sz w:val="28"/>
          <w:szCs w:val="28"/>
        </w:rPr>
      </w:pPr>
      <w:r>
        <w:rPr>
          <w:rFonts w:ascii="Times New Roman" w:eastAsia="Times New Roman" w:hAnsi="Times New Roman" w:cs="Times New Roman"/>
          <w:i/>
          <w:sz w:val="28"/>
          <w:szCs w:val="28"/>
        </w:rPr>
        <w:t>Коефіцієнт швидкої ліквідності</w:t>
      </w:r>
      <w:r>
        <w:rPr>
          <w:rFonts w:ascii="Times New Roman" w:eastAsia="Times New Roman" w:hAnsi="Times New Roman" w:cs="Times New Roman"/>
          <w:sz w:val="28"/>
          <w:szCs w:val="28"/>
        </w:rPr>
        <w:t xml:space="preserve"> вимірює здатність підприємства негайно виконувати короткострокові зобов’язання без урахування найменш ліквідної частини, а саме запасів [31]. Розраховується за формулою:</w:t>
      </w:r>
    </w:p>
    <w:p w14:paraId="18D95229" w14:textId="77777777" w:rsidR="00FD6181" w:rsidRDefault="00FD6181">
      <w:pPr>
        <w:shd w:val="clear" w:color="auto" w:fill="FFFFFF"/>
        <w:spacing w:line="360" w:lineRule="auto"/>
        <w:ind w:firstLine="700"/>
        <w:jc w:val="both"/>
        <w:rPr>
          <w:rFonts w:ascii="Times New Roman" w:eastAsia="Times New Roman" w:hAnsi="Times New Roman" w:cs="Times New Roman"/>
          <w:sz w:val="28"/>
          <w:szCs w:val="28"/>
        </w:rPr>
      </w:pPr>
    </w:p>
    <w:p w14:paraId="6431A48B" w14:textId="77777777" w:rsidR="00FD6181" w:rsidRDefault="00000000">
      <w:pPr>
        <w:shd w:val="clear" w:color="auto" w:fill="FFFFFF"/>
        <w:spacing w:line="360" w:lineRule="auto"/>
        <w:ind w:firstLine="700"/>
        <w:jc w:val="center"/>
        <w:rPr>
          <w:rFonts w:ascii="Times New Roman" w:eastAsia="Times New Roman" w:hAnsi="Times New Roman" w:cs="Times New Roman"/>
          <w:i/>
          <w:sz w:val="28"/>
          <w:szCs w:val="28"/>
        </w:rPr>
      </w:pPr>
      <w:r>
        <w:rPr>
          <w:rFonts w:ascii="Times New Roman" w:eastAsia="Times New Roman" w:hAnsi="Times New Roman" w:cs="Times New Roman"/>
          <w:i/>
          <w:sz w:val="28"/>
          <w:szCs w:val="28"/>
        </w:rPr>
        <w:t xml:space="preserve">Коефіцієнт поточної ліквідності = </w:t>
      </w:r>
      <m:oMath>
        <m:f>
          <m:fPr>
            <m:ctrlPr>
              <w:rPr>
                <w:rFonts w:ascii="Times New Roman" w:eastAsia="Times New Roman" w:hAnsi="Times New Roman" w:cs="Times New Roman"/>
                <w:i/>
                <w:sz w:val="28"/>
                <w:szCs w:val="28"/>
              </w:rPr>
            </m:ctrlPr>
          </m:fPr>
          <m:num>
            <m:r>
              <w:rPr>
                <w:rFonts w:ascii="Times New Roman" w:eastAsia="Times New Roman" w:hAnsi="Times New Roman" w:cs="Times New Roman"/>
                <w:sz w:val="28"/>
                <w:szCs w:val="28"/>
              </w:rPr>
              <m:t>Поточні активи - Запаси</m:t>
            </m:r>
          </m:num>
          <m:den>
            <m:r>
              <w:rPr>
                <w:rFonts w:ascii="Times New Roman" w:eastAsia="Times New Roman" w:hAnsi="Times New Roman" w:cs="Times New Roman"/>
                <w:sz w:val="28"/>
                <w:szCs w:val="28"/>
              </w:rPr>
              <m:t>Поточні зобов'язання</m:t>
            </m:r>
          </m:den>
        </m:f>
      </m:oMath>
    </w:p>
    <w:p w14:paraId="5F82446E" w14:textId="77777777" w:rsidR="00FD6181" w:rsidRDefault="00FD6181">
      <w:pPr>
        <w:shd w:val="clear" w:color="auto" w:fill="FFFFFF"/>
        <w:spacing w:line="360" w:lineRule="auto"/>
        <w:ind w:firstLine="700"/>
        <w:jc w:val="both"/>
        <w:rPr>
          <w:rFonts w:ascii="Times New Roman" w:eastAsia="Times New Roman" w:hAnsi="Times New Roman" w:cs="Times New Roman"/>
          <w:sz w:val="28"/>
          <w:szCs w:val="28"/>
        </w:rPr>
      </w:pPr>
    </w:p>
    <w:p w14:paraId="23882B4C" w14:textId="77777777" w:rsidR="00FD6181" w:rsidRDefault="00FD6181">
      <w:pPr>
        <w:shd w:val="clear" w:color="auto" w:fill="FFFFFF"/>
        <w:spacing w:line="360" w:lineRule="auto"/>
        <w:ind w:firstLine="700"/>
        <w:jc w:val="both"/>
        <w:rPr>
          <w:rFonts w:ascii="Times New Roman" w:eastAsia="Times New Roman" w:hAnsi="Times New Roman" w:cs="Times New Roman"/>
          <w:i/>
          <w:sz w:val="28"/>
          <w:szCs w:val="28"/>
        </w:rPr>
      </w:pPr>
    </w:p>
    <w:p w14:paraId="39F1B556" w14:textId="77777777" w:rsidR="00FD6181" w:rsidRDefault="00FD6181">
      <w:pPr>
        <w:shd w:val="clear" w:color="auto" w:fill="FFFFFF"/>
        <w:spacing w:line="360" w:lineRule="auto"/>
        <w:ind w:firstLine="700"/>
        <w:jc w:val="both"/>
        <w:rPr>
          <w:rFonts w:ascii="Times New Roman" w:eastAsia="Times New Roman" w:hAnsi="Times New Roman" w:cs="Times New Roman"/>
          <w:i/>
          <w:sz w:val="28"/>
          <w:szCs w:val="28"/>
        </w:rPr>
      </w:pPr>
    </w:p>
    <w:p w14:paraId="08C67CF6" w14:textId="77777777" w:rsidR="00FD6181" w:rsidRDefault="00000000">
      <w:pPr>
        <w:shd w:val="clear" w:color="auto" w:fill="FFFFFF"/>
        <w:spacing w:line="360" w:lineRule="auto"/>
        <w:ind w:firstLine="700"/>
        <w:jc w:val="both"/>
        <w:rPr>
          <w:rFonts w:ascii="Times New Roman" w:eastAsia="Times New Roman" w:hAnsi="Times New Roman" w:cs="Times New Roman"/>
          <w:sz w:val="28"/>
          <w:szCs w:val="28"/>
        </w:rPr>
      </w:pPr>
      <w:r>
        <w:rPr>
          <w:rFonts w:ascii="Times New Roman" w:eastAsia="Times New Roman" w:hAnsi="Times New Roman" w:cs="Times New Roman"/>
          <w:i/>
          <w:sz w:val="28"/>
          <w:szCs w:val="28"/>
        </w:rPr>
        <w:t>Коефіцієнт автономії</w:t>
      </w:r>
      <w:r>
        <w:rPr>
          <w:rFonts w:ascii="Times New Roman" w:eastAsia="Times New Roman" w:hAnsi="Times New Roman" w:cs="Times New Roman"/>
          <w:sz w:val="28"/>
          <w:szCs w:val="28"/>
        </w:rPr>
        <w:t xml:space="preserve"> характеризує частку власного капіталу в загальній сумі активів, тобто рівень фінансової незалежності підприємства [31]. Розраховується за формулою: </w:t>
      </w:r>
    </w:p>
    <w:p w14:paraId="41B49F3E" w14:textId="77777777" w:rsidR="00FD6181" w:rsidRDefault="00FD6181">
      <w:pPr>
        <w:shd w:val="clear" w:color="auto" w:fill="FFFFFF"/>
        <w:spacing w:line="360" w:lineRule="auto"/>
        <w:ind w:firstLine="700"/>
        <w:jc w:val="both"/>
        <w:rPr>
          <w:rFonts w:ascii="Times New Roman" w:eastAsia="Times New Roman" w:hAnsi="Times New Roman" w:cs="Times New Roman"/>
          <w:sz w:val="28"/>
          <w:szCs w:val="28"/>
        </w:rPr>
      </w:pPr>
    </w:p>
    <w:p w14:paraId="494DD800" w14:textId="77777777" w:rsidR="00FD6181" w:rsidRDefault="00000000">
      <w:pPr>
        <w:shd w:val="clear" w:color="auto" w:fill="FFFFFF"/>
        <w:spacing w:line="360" w:lineRule="auto"/>
        <w:ind w:firstLine="700"/>
        <w:jc w:val="center"/>
        <w:rPr>
          <w:rFonts w:ascii="Times New Roman" w:eastAsia="Times New Roman" w:hAnsi="Times New Roman" w:cs="Times New Roman"/>
          <w:sz w:val="28"/>
          <w:szCs w:val="28"/>
        </w:rPr>
      </w:pPr>
      <w:r>
        <w:rPr>
          <w:rFonts w:ascii="Times New Roman" w:eastAsia="Times New Roman" w:hAnsi="Times New Roman" w:cs="Times New Roman"/>
          <w:i/>
          <w:sz w:val="28"/>
          <w:szCs w:val="28"/>
        </w:rPr>
        <w:t xml:space="preserve">Коефіцієнт автономії </w:t>
      </w:r>
      <w:r>
        <w:rPr>
          <w:rFonts w:ascii="Times New Roman" w:eastAsia="Times New Roman" w:hAnsi="Times New Roman" w:cs="Times New Roman"/>
          <w:sz w:val="28"/>
          <w:szCs w:val="28"/>
        </w:rPr>
        <w:t xml:space="preserve">= </w:t>
      </w:r>
      <m:oMath>
        <m:f>
          <m:fPr>
            <m:ctrlPr>
              <w:rPr>
                <w:rFonts w:ascii="Times New Roman" w:eastAsia="Times New Roman" w:hAnsi="Times New Roman" w:cs="Times New Roman"/>
                <w:sz w:val="28"/>
                <w:szCs w:val="28"/>
              </w:rPr>
            </m:ctrlPr>
          </m:fPr>
          <m:num>
            <m:r>
              <w:rPr>
                <w:rFonts w:ascii="Times New Roman" w:eastAsia="Times New Roman" w:hAnsi="Times New Roman" w:cs="Times New Roman"/>
                <w:sz w:val="28"/>
                <w:szCs w:val="28"/>
              </w:rPr>
              <m:t>Власний капітал</m:t>
            </m:r>
          </m:num>
          <m:den>
            <m:r>
              <w:rPr>
                <w:rFonts w:ascii="Times New Roman" w:eastAsia="Times New Roman" w:hAnsi="Times New Roman" w:cs="Times New Roman"/>
                <w:sz w:val="28"/>
                <w:szCs w:val="28"/>
              </w:rPr>
              <m:t>Загальні активи</m:t>
            </m:r>
          </m:den>
        </m:f>
      </m:oMath>
    </w:p>
    <w:p w14:paraId="4A6466F8" w14:textId="77777777" w:rsidR="00FD6181" w:rsidRDefault="00FD6181">
      <w:pPr>
        <w:shd w:val="clear" w:color="auto" w:fill="FFFFFF"/>
        <w:spacing w:line="360" w:lineRule="auto"/>
        <w:ind w:firstLine="700"/>
        <w:jc w:val="both"/>
        <w:rPr>
          <w:rFonts w:ascii="Times New Roman" w:eastAsia="Times New Roman" w:hAnsi="Times New Roman" w:cs="Times New Roman"/>
          <w:sz w:val="28"/>
          <w:szCs w:val="28"/>
        </w:rPr>
      </w:pPr>
    </w:p>
    <w:p w14:paraId="08CF1250" w14:textId="77777777" w:rsidR="00FD6181" w:rsidRDefault="00000000">
      <w:pPr>
        <w:shd w:val="clear" w:color="auto" w:fill="FFFFFF"/>
        <w:spacing w:line="360" w:lineRule="auto"/>
        <w:ind w:firstLine="700"/>
        <w:jc w:val="both"/>
        <w:rPr>
          <w:rFonts w:ascii="Times New Roman" w:eastAsia="Times New Roman" w:hAnsi="Times New Roman" w:cs="Times New Roman"/>
          <w:sz w:val="28"/>
          <w:szCs w:val="28"/>
        </w:rPr>
      </w:pPr>
      <w:r>
        <w:rPr>
          <w:rFonts w:ascii="Times New Roman" w:eastAsia="Times New Roman" w:hAnsi="Times New Roman" w:cs="Times New Roman"/>
          <w:i/>
          <w:sz w:val="28"/>
          <w:szCs w:val="28"/>
        </w:rPr>
        <w:t>Коефіцієнт фінансового левериджу</w:t>
      </w:r>
      <w:r>
        <w:rPr>
          <w:rFonts w:ascii="Times New Roman" w:eastAsia="Times New Roman" w:hAnsi="Times New Roman" w:cs="Times New Roman"/>
          <w:sz w:val="28"/>
          <w:szCs w:val="28"/>
        </w:rPr>
        <w:t xml:space="preserve"> показує співвідношення позикового капіталу до власного. Високе значення означає, що підприємство активно користується кредитними ресурсами [31]. Розраховується за формулою:</w:t>
      </w:r>
    </w:p>
    <w:p w14:paraId="0AFE2EDA" w14:textId="77777777" w:rsidR="00FD6181" w:rsidRDefault="00FD6181">
      <w:pPr>
        <w:shd w:val="clear" w:color="auto" w:fill="FFFFFF"/>
        <w:spacing w:line="360" w:lineRule="auto"/>
        <w:ind w:firstLine="700"/>
        <w:jc w:val="both"/>
        <w:rPr>
          <w:rFonts w:ascii="Times New Roman" w:eastAsia="Times New Roman" w:hAnsi="Times New Roman" w:cs="Times New Roman"/>
          <w:sz w:val="28"/>
          <w:szCs w:val="28"/>
        </w:rPr>
      </w:pPr>
    </w:p>
    <w:p w14:paraId="545825FB" w14:textId="77777777" w:rsidR="00FD6181" w:rsidRDefault="00000000">
      <w:pPr>
        <w:shd w:val="clear" w:color="auto" w:fill="FFFFFF"/>
        <w:spacing w:line="360" w:lineRule="auto"/>
        <w:ind w:firstLine="700"/>
        <w:jc w:val="center"/>
        <w:rPr>
          <w:rFonts w:ascii="Times New Roman" w:eastAsia="Times New Roman" w:hAnsi="Times New Roman" w:cs="Times New Roman"/>
          <w:sz w:val="28"/>
          <w:szCs w:val="28"/>
        </w:rPr>
      </w:pPr>
      <w:r>
        <w:rPr>
          <w:rFonts w:ascii="Times New Roman" w:eastAsia="Times New Roman" w:hAnsi="Times New Roman" w:cs="Times New Roman"/>
          <w:i/>
          <w:sz w:val="28"/>
          <w:szCs w:val="28"/>
        </w:rPr>
        <w:t>Коефіцієнт фінансового левериджу</w:t>
      </w:r>
      <w:r>
        <w:rPr>
          <w:rFonts w:ascii="Times New Roman" w:eastAsia="Times New Roman" w:hAnsi="Times New Roman" w:cs="Times New Roman"/>
          <w:sz w:val="28"/>
          <w:szCs w:val="28"/>
        </w:rPr>
        <w:t xml:space="preserve"> = </w:t>
      </w:r>
      <m:oMath>
        <m:f>
          <m:fPr>
            <m:ctrlPr>
              <w:rPr>
                <w:rFonts w:ascii="Times New Roman" w:eastAsia="Times New Roman" w:hAnsi="Times New Roman" w:cs="Times New Roman"/>
                <w:sz w:val="28"/>
                <w:szCs w:val="28"/>
              </w:rPr>
            </m:ctrlPr>
          </m:fPr>
          <m:num>
            <m:r>
              <w:rPr>
                <w:rFonts w:ascii="Times New Roman" w:eastAsia="Times New Roman" w:hAnsi="Times New Roman" w:cs="Times New Roman"/>
                <w:sz w:val="28"/>
                <w:szCs w:val="28"/>
              </w:rPr>
              <m:t>Зобов'язання</m:t>
            </m:r>
          </m:num>
          <m:den>
            <m:r>
              <w:rPr>
                <w:rFonts w:ascii="Times New Roman" w:eastAsia="Times New Roman" w:hAnsi="Times New Roman" w:cs="Times New Roman"/>
                <w:sz w:val="28"/>
                <w:szCs w:val="28"/>
              </w:rPr>
              <m:t>Власний капітал</m:t>
            </m:r>
          </m:den>
        </m:f>
      </m:oMath>
    </w:p>
    <w:p w14:paraId="54B5DE48" w14:textId="77777777" w:rsidR="00FD6181" w:rsidRDefault="00FD6181">
      <w:pPr>
        <w:shd w:val="clear" w:color="auto" w:fill="FFFFFF"/>
        <w:spacing w:line="360" w:lineRule="auto"/>
        <w:ind w:firstLine="700"/>
        <w:jc w:val="both"/>
        <w:rPr>
          <w:rFonts w:ascii="Times New Roman" w:eastAsia="Times New Roman" w:hAnsi="Times New Roman" w:cs="Times New Roman"/>
          <w:sz w:val="28"/>
          <w:szCs w:val="28"/>
        </w:rPr>
      </w:pPr>
    </w:p>
    <w:p w14:paraId="601D50AA" w14:textId="77777777" w:rsidR="00FD6181" w:rsidRDefault="00000000">
      <w:pPr>
        <w:shd w:val="clear" w:color="auto" w:fill="FFFFFF"/>
        <w:spacing w:line="360" w:lineRule="auto"/>
        <w:ind w:firstLine="7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Підсумкові результати обчислення показників рентабельності узагальнено в таблиці 2.4.</w:t>
      </w:r>
    </w:p>
    <w:p w14:paraId="5FAC61CC" w14:textId="77777777" w:rsidR="00FD6181" w:rsidRDefault="00000000">
      <w:pPr>
        <w:shd w:val="clear" w:color="auto" w:fill="FFFFFF"/>
        <w:spacing w:line="360" w:lineRule="auto"/>
        <w:ind w:firstLine="700"/>
        <w:jc w:val="right"/>
        <w:rPr>
          <w:rFonts w:ascii="Times New Roman" w:eastAsia="Times New Roman" w:hAnsi="Times New Roman" w:cs="Times New Roman"/>
          <w:i/>
          <w:sz w:val="28"/>
          <w:szCs w:val="28"/>
        </w:rPr>
      </w:pPr>
      <w:r>
        <w:rPr>
          <w:rFonts w:ascii="Times New Roman" w:eastAsia="Times New Roman" w:hAnsi="Times New Roman" w:cs="Times New Roman"/>
          <w:i/>
          <w:sz w:val="28"/>
          <w:szCs w:val="28"/>
        </w:rPr>
        <w:t>Таблиця 2.4</w:t>
      </w:r>
    </w:p>
    <w:p w14:paraId="7330B95B" w14:textId="77777777" w:rsidR="00FD6181" w:rsidRDefault="00000000">
      <w:pPr>
        <w:shd w:val="clear" w:color="auto" w:fill="FFFFFF"/>
        <w:spacing w:line="360" w:lineRule="auto"/>
        <w:ind w:firstLine="70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Коефіцієнти підприємства “Укрпошта” за 2023-2024 рр.</w:t>
      </w:r>
    </w:p>
    <w:tbl>
      <w:tblPr>
        <w:tblStyle w:val="ab"/>
        <w:tblW w:w="9643" w:type="dxa"/>
        <w:tblInd w:w="-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3215"/>
        <w:gridCol w:w="3214"/>
        <w:gridCol w:w="3214"/>
      </w:tblGrid>
      <w:tr w:rsidR="00FD6181" w14:paraId="38C6A9C9" w14:textId="77777777">
        <w:tc>
          <w:tcPr>
            <w:tcW w:w="3214" w:type="dxa"/>
            <w:tcBorders>
              <w:top w:val="single" w:sz="5" w:space="0" w:color="000000"/>
              <w:left w:val="single" w:sz="5" w:space="0" w:color="000000"/>
              <w:bottom w:val="single" w:sz="5" w:space="0" w:color="000000"/>
              <w:right w:val="single" w:sz="5" w:space="0" w:color="000000"/>
            </w:tcBorders>
            <w:tcMar>
              <w:top w:w="0" w:type="dxa"/>
              <w:left w:w="0" w:type="dxa"/>
              <w:bottom w:w="0" w:type="dxa"/>
              <w:right w:w="0" w:type="dxa"/>
            </w:tcMar>
            <w:vAlign w:val="center"/>
          </w:tcPr>
          <w:p w14:paraId="2F43C7A1" w14:textId="77777777" w:rsidR="00FD6181" w:rsidRDefault="00000000">
            <w:pPr>
              <w:ind w:left="-8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Показник </w:t>
            </w:r>
          </w:p>
        </w:tc>
        <w:tc>
          <w:tcPr>
            <w:tcW w:w="3214" w:type="dxa"/>
            <w:tcBorders>
              <w:top w:val="single" w:sz="5" w:space="0" w:color="000000"/>
              <w:left w:val="single" w:sz="5" w:space="0" w:color="000000"/>
              <w:bottom w:val="single" w:sz="5" w:space="0" w:color="000000"/>
              <w:right w:val="single" w:sz="5" w:space="0" w:color="000000"/>
            </w:tcBorders>
            <w:tcMar>
              <w:top w:w="0" w:type="dxa"/>
              <w:left w:w="0" w:type="dxa"/>
              <w:bottom w:w="0" w:type="dxa"/>
              <w:right w:w="0" w:type="dxa"/>
            </w:tcMar>
            <w:vAlign w:val="center"/>
          </w:tcPr>
          <w:p w14:paraId="564E30CC" w14:textId="77777777" w:rsidR="00FD6181" w:rsidRDefault="00000000">
            <w:pPr>
              <w:ind w:left="-8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2023 рік </w:t>
            </w:r>
          </w:p>
        </w:tc>
        <w:tc>
          <w:tcPr>
            <w:tcW w:w="3214" w:type="dxa"/>
            <w:tcBorders>
              <w:top w:val="single" w:sz="5" w:space="0" w:color="000000"/>
              <w:left w:val="single" w:sz="5" w:space="0" w:color="000000"/>
              <w:bottom w:val="single" w:sz="5" w:space="0" w:color="000000"/>
              <w:right w:val="single" w:sz="5" w:space="0" w:color="000000"/>
            </w:tcBorders>
            <w:tcMar>
              <w:top w:w="0" w:type="dxa"/>
              <w:left w:w="0" w:type="dxa"/>
              <w:bottom w:w="0" w:type="dxa"/>
              <w:right w:w="0" w:type="dxa"/>
            </w:tcMar>
            <w:vAlign w:val="center"/>
          </w:tcPr>
          <w:p w14:paraId="10B2DCA0" w14:textId="77777777" w:rsidR="00FD6181" w:rsidRDefault="00000000">
            <w:pPr>
              <w:ind w:left="-8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2024 рік </w:t>
            </w:r>
          </w:p>
        </w:tc>
      </w:tr>
      <w:tr w:rsidR="00FD6181" w14:paraId="6A3A6320" w14:textId="77777777">
        <w:tc>
          <w:tcPr>
            <w:tcW w:w="3214" w:type="dxa"/>
            <w:shd w:val="clear" w:color="auto" w:fill="auto"/>
            <w:tcMar>
              <w:top w:w="100" w:type="dxa"/>
              <w:left w:w="100" w:type="dxa"/>
              <w:bottom w:w="100" w:type="dxa"/>
              <w:right w:w="100" w:type="dxa"/>
            </w:tcMar>
          </w:tcPr>
          <w:p w14:paraId="386C5EAF" w14:textId="77777777" w:rsidR="00FD6181" w:rsidRDefault="00000000">
            <w:pPr>
              <w:widowControl w:val="0"/>
              <w:pBdr>
                <w:top w:val="nil"/>
                <w:left w:val="nil"/>
                <w:bottom w:val="nil"/>
                <w:right w:val="nil"/>
                <w:between w:val="nil"/>
              </w:pBd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Коефіцієнт поточної ліквідності</w:t>
            </w:r>
          </w:p>
        </w:tc>
        <w:tc>
          <w:tcPr>
            <w:tcW w:w="3214" w:type="dxa"/>
            <w:shd w:val="clear" w:color="auto" w:fill="auto"/>
            <w:tcMar>
              <w:top w:w="100" w:type="dxa"/>
              <w:left w:w="100" w:type="dxa"/>
              <w:bottom w:w="100" w:type="dxa"/>
              <w:right w:w="100" w:type="dxa"/>
            </w:tcMar>
            <w:vAlign w:val="center"/>
          </w:tcPr>
          <w:p w14:paraId="3079312C" w14:textId="77777777" w:rsidR="00FD6181" w:rsidRDefault="00000000">
            <w:pPr>
              <w:widowControl w:val="0"/>
              <w:pBdr>
                <w:top w:val="nil"/>
                <w:left w:val="nil"/>
                <w:bottom w:val="nil"/>
                <w:right w:val="nil"/>
                <w:between w:val="nil"/>
              </w:pBd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0,69</w:t>
            </w:r>
          </w:p>
        </w:tc>
        <w:tc>
          <w:tcPr>
            <w:tcW w:w="3214" w:type="dxa"/>
            <w:shd w:val="clear" w:color="auto" w:fill="auto"/>
            <w:tcMar>
              <w:top w:w="100" w:type="dxa"/>
              <w:left w:w="100" w:type="dxa"/>
              <w:bottom w:w="100" w:type="dxa"/>
              <w:right w:w="100" w:type="dxa"/>
            </w:tcMar>
            <w:vAlign w:val="center"/>
          </w:tcPr>
          <w:p w14:paraId="34603768" w14:textId="77777777" w:rsidR="00FD6181" w:rsidRDefault="00000000">
            <w:pPr>
              <w:widowControl w:val="0"/>
              <w:pBdr>
                <w:top w:val="nil"/>
                <w:left w:val="nil"/>
                <w:bottom w:val="nil"/>
                <w:right w:val="nil"/>
                <w:between w:val="nil"/>
              </w:pBd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0,63</w:t>
            </w:r>
          </w:p>
        </w:tc>
      </w:tr>
      <w:tr w:rsidR="00FD6181" w14:paraId="4F77329B" w14:textId="77777777">
        <w:tc>
          <w:tcPr>
            <w:tcW w:w="3214" w:type="dxa"/>
            <w:shd w:val="clear" w:color="auto" w:fill="auto"/>
            <w:tcMar>
              <w:top w:w="100" w:type="dxa"/>
              <w:left w:w="100" w:type="dxa"/>
              <w:bottom w:w="100" w:type="dxa"/>
              <w:right w:w="100" w:type="dxa"/>
            </w:tcMar>
          </w:tcPr>
          <w:p w14:paraId="5CF9B45D" w14:textId="77777777" w:rsidR="00FD6181" w:rsidRDefault="00000000">
            <w:pPr>
              <w:widowControl w:val="0"/>
              <w:pBdr>
                <w:top w:val="nil"/>
                <w:left w:val="nil"/>
                <w:bottom w:val="nil"/>
                <w:right w:val="nil"/>
                <w:between w:val="nil"/>
              </w:pBd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Коефіцієнт швидкої ліквідності</w:t>
            </w:r>
          </w:p>
        </w:tc>
        <w:tc>
          <w:tcPr>
            <w:tcW w:w="3214" w:type="dxa"/>
            <w:shd w:val="clear" w:color="auto" w:fill="auto"/>
            <w:tcMar>
              <w:top w:w="100" w:type="dxa"/>
              <w:left w:w="100" w:type="dxa"/>
              <w:bottom w:w="100" w:type="dxa"/>
              <w:right w:w="100" w:type="dxa"/>
            </w:tcMar>
            <w:vAlign w:val="center"/>
          </w:tcPr>
          <w:p w14:paraId="728949A5" w14:textId="77777777" w:rsidR="00FD6181" w:rsidRDefault="00000000">
            <w:pPr>
              <w:widowControl w:val="0"/>
              <w:pBdr>
                <w:top w:val="nil"/>
                <w:left w:val="nil"/>
                <w:bottom w:val="nil"/>
                <w:right w:val="nil"/>
                <w:between w:val="nil"/>
              </w:pBd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0,64</w:t>
            </w:r>
          </w:p>
        </w:tc>
        <w:tc>
          <w:tcPr>
            <w:tcW w:w="3214" w:type="dxa"/>
            <w:shd w:val="clear" w:color="auto" w:fill="auto"/>
            <w:tcMar>
              <w:top w:w="100" w:type="dxa"/>
              <w:left w:w="100" w:type="dxa"/>
              <w:bottom w:w="100" w:type="dxa"/>
              <w:right w:w="100" w:type="dxa"/>
            </w:tcMar>
            <w:vAlign w:val="center"/>
          </w:tcPr>
          <w:p w14:paraId="17DB346F" w14:textId="77777777" w:rsidR="00FD6181" w:rsidRDefault="00000000">
            <w:pPr>
              <w:widowControl w:val="0"/>
              <w:pBdr>
                <w:top w:val="nil"/>
                <w:left w:val="nil"/>
                <w:bottom w:val="nil"/>
                <w:right w:val="nil"/>
                <w:between w:val="nil"/>
              </w:pBd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0,58</w:t>
            </w:r>
          </w:p>
        </w:tc>
      </w:tr>
      <w:tr w:rsidR="00FD6181" w14:paraId="54BB36A3" w14:textId="77777777">
        <w:tc>
          <w:tcPr>
            <w:tcW w:w="3214" w:type="dxa"/>
            <w:shd w:val="clear" w:color="auto" w:fill="auto"/>
            <w:tcMar>
              <w:top w:w="100" w:type="dxa"/>
              <w:left w:w="100" w:type="dxa"/>
              <w:bottom w:w="100" w:type="dxa"/>
              <w:right w:w="100" w:type="dxa"/>
            </w:tcMar>
          </w:tcPr>
          <w:p w14:paraId="2ADD4B90" w14:textId="77777777" w:rsidR="00FD6181" w:rsidRDefault="00000000">
            <w:pPr>
              <w:widowControl w:val="0"/>
              <w:pBdr>
                <w:top w:val="nil"/>
                <w:left w:val="nil"/>
                <w:bottom w:val="nil"/>
                <w:right w:val="nil"/>
                <w:between w:val="nil"/>
              </w:pBd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Коефіцієнт автономії</w:t>
            </w:r>
          </w:p>
        </w:tc>
        <w:tc>
          <w:tcPr>
            <w:tcW w:w="3214" w:type="dxa"/>
            <w:shd w:val="clear" w:color="auto" w:fill="auto"/>
            <w:tcMar>
              <w:top w:w="100" w:type="dxa"/>
              <w:left w:w="100" w:type="dxa"/>
              <w:bottom w:w="100" w:type="dxa"/>
              <w:right w:w="100" w:type="dxa"/>
            </w:tcMar>
            <w:vAlign w:val="center"/>
          </w:tcPr>
          <w:p w14:paraId="06A89255" w14:textId="77777777" w:rsidR="00FD6181" w:rsidRDefault="00000000">
            <w:pPr>
              <w:widowControl w:val="0"/>
              <w:pBdr>
                <w:top w:val="nil"/>
                <w:left w:val="nil"/>
                <w:bottom w:val="nil"/>
                <w:right w:val="nil"/>
                <w:between w:val="nil"/>
              </w:pBd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5,42%</w:t>
            </w:r>
          </w:p>
        </w:tc>
        <w:tc>
          <w:tcPr>
            <w:tcW w:w="3214" w:type="dxa"/>
            <w:shd w:val="clear" w:color="auto" w:fill="auto"/>
            <w:tcMar>
              <w:top w:w="100" w:type="dxa"/>
              <w:left w:w="100" w:type="dxa"/>
              <w:bottom w:w="100" w:type="dxa"/>
              <w:right w:w="100" w:type="dxa"/>
            </w:tcMar>
            <w:vAlign w:val="center"/>
          </w:tcPr>
          <w:p w14:paraId="0C027124" w14:textId="77777777" w:rsidR="00FD6181" w:rsidRDefault="00000000">
            <w:pPr>
              <w:widowControl w:val="0"/>
              <w:pBdr>
                <w:top w:val="nil"/>
                <w:left w:val="nil"/>
                <w:bottom w:val="nil"/>
                <w:right w:val="nil"/>
                <w:between w:val="nil"/>
              </w:pBd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1,82%</w:t>
            </w:r>
          </w:p>
        </w:tc>
      </w:tr>
      <w:tr w:rsidR="00FD6181" w14:paraId="4939E9C2" w14:textId="77777777">
        <w:tc>
          <w:tcPr>
            <w:tcW w:w="3214" w:type="dxa"/>
            <w:shd w:val="clear" w:color="auto" w:fill="auto"/>
            <w:tcMar>
              <w:top w:w="100" w:type="dxa"/>
              <w:left w:w="100" w:type="dxa"/>
              <w:bottom w:w="100" w:type="dxa"/>
              <w:right w:w="100" w:type="dxa"/>
            </w:tcMar>
          </w:tcPr>
          <w:p w14:paraId="2D2BECC6" w14:textId="77777777" w:rsidR="00FD6181" w:rsidRDefault="00000000">
            <w:pPr>
              <w:widowControl w:val="0"/>
              <w:pBdr>
                <w:top w:val="nil"/>
                <w:left w:val="nil"/>
                <w:bottom w:val="nil"/>
                <w:right w:val="nil"/>
                <w:between w:val="nil"/>
              </w:pBd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Коефіцієнт фінансового левериджу</w:t>
            </w:r>
          </w:p>
        </w:tc>
        <w:tc>
          <w:tcPr>
            <w:tcW w:w="3214" w:type="dxa"/>
            <w:shd w:val="clear" w:color="auto" w:fill="auto"/>
            <w:tcMar>
              <w:top w:w="100" w:type="dxa"/>
              <w:left w:w="100" w:type="dxa"/>
              <w:bottom w:w="100" w:type="dxa"/>
              <w:right w:w="100" w:type="dxa"/>
            </w:tcMar>
            <w:vAlign w:val="center"/>
          </w:tcPr>
          <w:p w14:paraId="09272E71" w14:textId="77777777" w:rsidR="00FD6181" w:rsidRDefault="00000000">
            <w:pPr>
              <w:widowControl w:val="0"/>
              <w:pBdr>
                <w:top w:val="nil"/>
                <w:left w:val="nil"/>
                <w:bottom w:val="nil"/>
                <w:right w:val="nil"/>
                <w:between w:val="nil"/>
              </w:pBd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17,45</w:t>
            </w:r>
          </w:p>
        </w:tc>
        <w:tc>
          <w:tcPr>
            <w:tcW w:w="3214" w:type="dxa"/>
            <w:shd w:val="clear" w:color="auto" w:fill="auto"/>
            <w:tcMar>
              <w:top w:w="100" w:type="dxa"/>
              <w:left w:w="100" w:type="dxa"/>
              <w:bottom w:w="100" w:type="dxa"/>
              <w:right w:w="100" w:type="dxa"/>
            </w:tcMar>
            <w:vAlign w:val="center"/>
          </w:tcPr>
          <w:p w14:paraId="3F2D559B" w14:textId="77777777" w:rsidR="00FD6181" w:rsidRDefault="00000000">
            <w:pPr>
              <w:widowControl w:val="0"/>
              <w:pBdr>
                <w:top w:val="nil"/>
                <w:left w:val="nil"/>
                <w:bottom w:val="nil"/>
                <w:right w:val="nil"/>
                <w:between w:val="nil"/>
              </w:pBd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53,89</w:t>
            </w:r>
          </w:p>
        </w:tc>
      </w:tr>
    </w:tbl>
    <w:p w14:paraId="4DC99822" w14:textId="77777777" w:rsidR="00FD6181" w:rsidRDefault="00000000">
      <w:pPr>
        <w:shd w:val="clear" w:color="auto" w:fill="FFFFFF"/>
        <w:spacing w:line="360" w:lineRule="auto"/>
        <w:ind w:firstLine="7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*Джерело: адаптовано [Додаток А] </w:t>
      </w:r>
    </w:p>
    <w:p w14:paraId="49DE3654" w14:textId="77777777" w:rsidR="00FD6181" w:rsidRDefault="00000000">
      <w:pPr>
        <w:shd w:val="clear" w:color="auto" w:fill="FFFFFF"/>
        <w:spacing w:line="360" w:lineRule="auto"/>
        <w:ind w:firstLine="7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**Розроблено автором.</w:t>
      </w:r>
    </w:p>
    <w:p w14:paraId="6CD71685" w14:textId="77777777" w:rsidR="00FD6181" w:rsidRDefault="00000000">
      <w:pPr>
        <w:shd w:val="clear" w:color="auto" w:fill="FFFFFF"/>
        <w:spacing w:line="360" w:lineRule="auto"/>
        <w:ind w:firstLine="7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Аналіз фінансових коефіцієнтів “Укрпошти” за два останні роки демонструє негативну динаміку ключових показників. Зменшення поточної та швидкої ліквідності свідчить про скорочення платоспроможності, тоді як зниження коефіцієнта автономії до критичних значень сигналізує про серйозну залежність від зовнішніх джерел. Надзвичайно високий рівень фінансового левериджу у 2024 році (понад 50) є ознакою фінансової вразливості. Такі результати вказують на необхідність стратегічного перегляду фінансової політики підприємства, зокрема в частині оптимізації структури капіталу, зменшення боргового навантаження та підвищення рівня самофінансування. Без вжиття системних заходів підприємство може зіткнутися з дефіцитом ліквідності й обмеженнями в розвитку.</w:t>
      </w:r>
    </w:p>
    <w:p w14:paraId="1287DCA3" w14:textId="77777777" w:rsidR="00FD6181" w:rsidRDefault="00000000">
      <w:pPr>
        <w:shd w:val="clear" w:color="auto" w:fill="FFFFFF"/>
        <w:spacing w:line="360" w:lineRule="auto"/>
        <w:ind w:firstLine="7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Наступним застосованим методом для аналізу після економічного став </w:t>
      </w:r>
      <w:r>
        <w:rPr>
          <w:rFonts w:ascii="Times New Roman" w:eastAsia="Times New Roman" w:hAnsi="Times New Roman" w:cs="Times New Roman"/>
          <w:b/>
          <w:sz w:val="28"/>
          <w:szCs w:val="28"/>
        </w:rPr>
        <w:t>організаційно-розпорядчий</w:t>
      </w:r>
      <w:r>
        <w:rPr>
          <w:rFonts w:ascii="Times New Roman" w:eastAsia="Times New Roman" w:hAnsi="Times New Roman" w:cs="Times New Roman"/>
          <w:sz w:val="28"/>
          <w:szCs w:val="28"/>
        </w:rPr>
        <w:t xml:space="preserve">. </w:t>
      </w:r>
    </w:p>
    <w:p w14:paraId="0128177C" w14:textId="77777777" w:rsidR="00FD6181" w:rsidRDefault="00000000">
      <w:pPr>
        <w:shd w:val="clear" w:color="auto" w:fill="FFFFFF"/>
        <w:spacing w:line="360" w:lineRule="auto"/>
        <w:ind w:firstLine="7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Як вже було зазначено в характеристиці підприємства, “Укрпошта” має дворівневу організаційну модель, що включає центральний апарат та регіональні філії. Ця структура забезпечує функціональну координацію та реалізацію стратегічних цілей компанії. Управлінські процеси регламентуються внутрішніми документами, такими як накази, розпорядження, регламенти та посадові інструкції [17]. </w:t>
      </w:r>
    </w:p>
    <w:p w14:paraId="7A19A159" w14:textId="77777777" w:rsidR="00FD6181" w:rsidRDefault="00000000">
      <w:pPr>
        <w:shd w:val="clear" w:color="auto" w:fill="FFFFFF"/>
        <w:spacing w:line="360" w:lineRule="auto"/>
        <w:ind w:firstLine="7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Серед найважливіших можна зазначити наступні документи: </w:t>
      </w:r>
    </w:p>
    <w:p w14:paraId="444FC11A" w14:textId="77777777" w:rsidR="00FD6181" w:rsidRDefault="00000000">
      <w:pPr>
        <w:numPr>
          <w:ilvl w:val="0"/>
          <w:numId w:val="21"/>
        </w:numPr>
        <w:spacing w:line="360" w:lineRule="auto"/>
        <w:ind w:left="0" w:firstLine="708"/>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Статут АТ “Укрпошта” </w:t>
      </w:r>
    </w:p>
    <w:p w14:paraId="42AFEBDF" w14:textId="77777777" w:rsidR="00FD6181" w:rsidRDefault="00000000">
      <w:pPr>
        <w:shd w:val="clear" w:color="auto" w:fill="FFFFFF"/>
        <w:spacing w:line="360" w:lineRule="auto"/>
        <w:ind w:firstLine="7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Встановлює правовий статус, структуру управління та основні напрямки діяльності підприємства. Згідно цьому документу, структура управління виглядає так, як зазначено в таблиці 2.5. </w:t>
      </w:r>
    </w:p>
    <w:p w14:paraId="71F8934A" w14:textId="77777777" w:rsidR="00FD6181" w:rsidRDefault="00000000">
      <w:pPr>
        <w:shd w:val="clear" w:color="auto" w:fill="FFFFFF"/>
        <w:spacing w:line="360" w:lineRule="auto"/>
        <w:ind w:left="1060"/>
        <w:jc w:val="right"/>
        <w:rPr>
          <w:rFonts w:ascii="Times New Roman" w:eastAsia="Times New Roman" w:hAnsi="Times New Roman" w:cs="Times New Roman"/>
          <w:sz w:val="28"/>
          <w:szCs w:val="28"/>
        </w:rPr>
      </w:pPr>
      <w:r>
        <w:rPr>
          <w:rFonts w:ascii="Times New Roman" w:eastAsia="Times New Roman" w:hAnsi="Times New Roman" w:cs="Times New Roman"/>
          <w:i/>
          <w:sz w:val="28"/>
          <w:szCs w:val="28"/>
        </w:rPr>
        <w:t>Таблиця 2.5</w:t>
      </w:r>
      <w:r>
        <w:rPr>
          <w:rFonts w:ascii="Times New Roman" w:eastAsia="Times New Roman" w:hAnsi="Times New Roman" w:cs="Times New Roman"/>
          <w:sz w:val="28"/>
          <w:szCs w:val="28"/>
        </w:rPr>
        <w:t xml:space="preserve"> </w:t>
      </w:r>
    </w:p>
    <w:p w14:paraId="68377072" w14:textId="77777777" w:rsidR="00FD6181" w:rsidRDefault="00000000">
      <w:pPr>
        <w:shd w:val="clear" w:color="auto" w:fill="FFFFFF"/>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Ролі посадових осіб згідно зі статутом “Укрпошти” </w:t>
      </w:r>
    </w:p>
    <w:tbl>
      <w:tblPr>
        <w:tblStyle w:val="ac"/>
        <w:tblW w:w="8310" w:type="dxa"/>
        <w:tblInd w:w="-2" w:type="dxa"/>
        <w:tblBorders>
          <w:top w:val="single" w:sz="5" w:space="0" w:color="808080"/>
          <w:left w:val="single" w:sz="5" w:space="0" w:color="808080"/>
          <w:bottom w:val="single" w:sz="5" w:space="0" w:color="808080"/>
          <w:right w:val="single" w:sz="5" w:space="0" w:color="808080"/>
          <w:insideH w:val="single" w:sz="5" w:space="0" w:color="808080"/>
          <w:insideV w:val="single" w:sz="5" w:space="0" w:color="808080"/>
        </w:tblBorders>
        <w:tblLayout w:type="fixed"/>
        <w:tblLook w:val="0600" w:firstRow="0" w:lastRow="0" w:firstColumn="0" w:lastColumn="0" w:noHBand="1" w:noVBand="1"/>
      </w:tblPr>
      <w:tblGrid>
        <w:gridCol w:w="3345"/>
        <w:gridCol w:w="4965"/>
      </w:tblGrid>
      <w:tr w:rsidR="00FD6181" w14:paraId="43EB4704" w14:textId="77777777">
        <w:trPr>
          <w:trHeight w:val="345"/>
        </w:trPr>
        <w:tc>
          <w:tcPr>
            <w:tcW w:w="3345" w:type="dxa"/>
            <w:tcBorders>
              <w:top w:val="single" w:sz="5" w:space="0" w:color="000000"/>
              <w:left w:val="single" w:sz="5" w:space="0" w:color="000000"/>
              <w:bottom w:val="single" w:sz="5" w:space="0" w:color="000000"/>
              <w:right w:val="single" w:sz="5" w:space="0" w:color="000000"/>
            </w:tcBorders>
            <w:tcMar>
              <w:top w:w="0" w:type="dxa"/>
              <w:left w:w="0" w:type="dxa"/>
              <w:bottom w:w="0" w:type="dxa"/>
              <w:right w:w="0" w:type="dxa"/>
            </w:tcMar>
          </w:tcPr>
          <w:p w14:paraId="31E1BB47" w14:textId="77777777" w:rsidR="00FD6181" w:rsidRDefault="00000000">
            <w:pPr>
              <w:spacing w:before="40" w:after="4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Посада </w:t>
            </w:r>
          </w:p>
        </w:tc>
        <w:tc>
          <w:tcPr>
            <w:tcW w:w="4965" w:type="dxa"/>
            <w:tcBorders>
              <w:top w:val="single" w:sz="5" w:space="0" w:color="000000"/>
              <w:left w:val="single" w:sz="5" w:space="0" w:color="000000"/>
              <w:bottom w:val="single" w:sz="5" w:space="0" w:color="000000"/>
              <w:right w:val="single" w:sz="5" w:space="0" w:color="000000"/>
            </w:tcBorders>
            <w:tcMar>
              <w:top w:w="0" w:type="dxa"/>
              <w:left w:w="0" w:type="dxa"/>
              <w:bottom w:w="0" w:type="dxa"/>
              <w:right w:w="0" w:type="dxa"/>
            </w:tcMar>
          </w:tcPr>
          <w:p w14:paraId="3BDA61EB" w14:textId="77777777" w:rsidR="00FD6181" w:rsidRDefault="00000000">
            <w:pPr>
              <w:spacing w:before="40" w:after="4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Роль та основні функції   </w:t>
            </w:r>
          </w:p>
        </w:tc>
      </w:tr>
      <w:tr w:rsidR="00FD6181" w14:paraId="40C3DF31" w14:textId="77777777">
        <w:trPr>
          <w:trHeight w:val="675"/>
        </w:trPr>
        <w:tc>
          <w:tcPr>
            <w:tcW w:w="3345" w:type="dxa"/>
            <w:tcBorders>
              <w:top w:val="single" w:sz="5" w:space="0" w:color="000000"/>
              <w:left w:val="single" w:sz="5" w:space="0" w:color="000000"/>
              <w:bottom w:val="single" w:sz="5" w:space="0" w:color="000000"/>
              <w:right w:val="single" w:sz="5" w:space="0" w:color="000000"/>
            </w:tcBorders>
            <w:tcMar>
              <w:top w:w="0" w:type="dxa"/>
              <w:left w:w="0" w:type="dxa"/>
              <w:bottom w:w="0" w:type="dxa"/>
              <w:right w:w="0" w:type="dxa"/>
            </w:tcMar>
            <w:vAlign w:val="center"/>
          </w:tcPr>
          <w:p w14:paraId="34104BB5" w14:textId="77777777" w:rsidR="00FD6181" w:rsidRDefault="00000000">
            <w:pPr>
              <w:spacing w:before="40" w:after="40"/>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Голова та члени наглядової ради </w:t>
            </w:r>
          </w:p>
        </w:tc>
        <w:tc>
          <w:tcPr>
            <w:tcW w:w="4965" w:type="dxa"/>
            <w:tcBorders>
              <w:top w:val="single" w:sz="5" w:space="0" w:color="000000"/>
              <w:left w:val="single" w:sz="5" w:space="0" w:color="000000"/>
              <w:bottom w:val="single" w:sz="5" w:space="0" w:color="000000"/>
              <w:right w:val="single" w:sz="5" w:space="0" w:color="000000"/>
            </w:tcBorders>
            <w:tcMar>
              <w:top w:w="0" w:type="dxa"/>
              <w:left w:w="0" w:type="dxa"/>
              <w:bottom w:w="0" w:type="dxa"/>
              <w:right w:w="0" w:type="dxa"/>
            </w:tcMar>
          </w:tcPr>
          <w:p w14:paraId="70351DC4" w14:textId="77777777" w:rsidR="00FD6181" w:rsidRDefault="00000000">
            <w:pPr>
              <w:spacing w:before="40" w:after="40"/>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Контроль діяльності товариства, прийняття ключових рішень </w:t>
            </w:r>
          </w:p>
        </w:tc>
      </w:tr>
      <w:tr w:rsidR="00FD6181" w14:paraId="7F9F7CB0" w14:textId="77777777">
        <w:trPr>
          <w:trHeight w:val="675"/>
        </w:trPr>
        <w:tc>
          <w:tcPr>
            <w:tcW w:w="3345" w:type="dxa"/>
            <w:tcBorders>
              <w:top w:val="single" w:sz="5" w:space="0" w:color="000000"/>
              <w:left w:val="single" w:sz="5" w:space="0" w:color="000000"/>
              <w:bottom w:val="single" w:sz="5" w:space="0" w:color="000000"/>
              <w:right w:val="single" w:sz="5" w:space="0" w:color="000000"/>
            </w:tcBorders>
            <w:tcMar>
              <w:top w:w="0" w:type="dxa"/>
              <w:left w:w="0" w:type="dxa"/>
              <w:bottom w:w="0" w:type="dxa"/>
              <w:right w:w="0" w:type="dxa"/>
            </w:tcMar>
            <w:vAlign w:val="center"/>
          </w:tcPr>
          <w:p w14:paraId="35561F5C" w14:textId="77777777" w:rsidR="00FD6181" w:rsidRDefault="00000000">
            <w:pPr>
              <w:spacing w:before="40" w:after="40"/>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Виконавчий орган </w:t>
            </w:r>
          </w:p>
        </w:tc>
        <w:tc>
          <w:tcPr>
            <w:tcW w:w="4965" w:type="dxa"/>
            <w:tcBorders>
              <w:top w:val="single" w:sz="5" w:space="0" w:color="000000"/>
              <w:left w:val="single" w:sz="5" w:space="0" w:color="000000"/>
              <w:bottom w:val="single" w:sz="5" w:space="0" w:color="000000"/>
              <w:right w:val="single" w:sz="5" w:space="0" w:color="000000"/>
            </w:tcBorders>
            <w:tcMar>
              <w:top w:w="0" w:type="dxa"/>
              <w:left w:w="0" w:type="dxa"/>
              <w:bottom w:w="0" w:type="dxa"/>
              <w:right w:w="0" w:type="dxa"/>
            </w:tcMar>
          </w:tcPr>
          <w:p w14:paraId="43FDEDFB" w14:textId="77777777" w:rsidR="00FD6181" w:rsidRDefault="00000000">
            <w:pPr>
              <w:spacing w:before="40" w:after="40"/>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Керівництво поточною діяльністю підприємства   </w:t>
            </w:r>
          </w:p>
        </w:tc>
      </w:tr>
      <w:tr w:rsidR="00FD6181" w14:paraId="26D8E768" w14:textId="77777777">
        <w:trPr>
          <w:trHeight w:val="675"/>
        </w:trPr>
        <w:tc>
          <w:tcPr>
            <w:tcW w:w="3345" w:type="dxa"/>
            <w:tcBorders>
              <w:top w:val="single" w:sz="5" w:space="0" w:color="000000"/>
              <w:left w:val="single" w:sz="5" w:space="0" w:color="000000"/>
              <w:bottom w:val="single" w:sz="5" w:space="0" w:color="000000"/>
              <w:right w:val="single" w:sz="5" w:space="0" w:color="000000"/>
            </w:tcBorders>
            <w:tcMar>
              <w:top w:w="0" w:type="dxa"/>
              <w:left w:w="0" w:type="dxa"/>
              <w:bottom w:w="0" w:type="dxa"/>
              <w:right w:w="0" w:type="dxa"/>
            </w:tcMar>
            <w:vAlign w:val="center"/>
          </w:tcPr>
          <w:p w14:paraId="247F6938" w14:textId="77777777" w:rsidR="00FD6181" w:rsidRDefault="00000000">
            <w:pPr>
              <w:spacing w:before="40" w:after="40"/>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Керівник підрозділу внутрішнього аудиту </w:t>
            </w:r>
          </w:p>
        </w:tc>
        <w:tc>
          <w:tcPr>
            <w:tcW w:w="4965" w:type="dxa"/>
            <w:tcBorders>
              <w:top w:val="single" w:sz="5" w:space="0" w:color="000000"/>
              <w:left w:val="single" w:sz="5" w:space="0" w:color="000000"/>
              <w:bottom w:val="single" w:sz="5" w:space="0" w:color="000000"/>
              <w:right w:val="single" w:sz="5" w:space="0" w:color="000000"/>
            </w:tcBorders>
            <w:tcMar>
              <w:top w:w="0" w:type="dxa"/>
              <w:left w:w="0" w:type="dxa"/>
              <w:bottom w:w="0" w:type="dxa"/>
              <w:right w:w="0" w:type="dxa"/>
            </w:tcMar>
          </w:tcPr>
          <w:p w14:paraId="46F457CB" w14:textId="77777777" w:rsidR="00FD6181" w:rsidRDefault="00000000">
            <w:pPr>
              <w:spacing w:before="40" w:after="40"/>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Перевірка фінансової та господарської діяльності, контроль ризиків  </w:t>
            </w:r>
          </w:p>
        </w:tc>
      </w:tr>
      <w:tr w:rsidR="00FD6181" w14:paraId="57A150FB" w14:textId="77777777">
        <w:trPr>
          <w:trHeight w:val="675"/>
        </w:trPr>
        <w:tc>
          <w:tcPr>
            <w:tcW w:w="3345" w:type="dxa"/>
            <w:tcBorders>
              <w:top w:val="single" w:sz="5" w:space="0" w:color="000000"/>
              <w:left w:val="single" w:sz="5" w:space="0" w:color="000000"/>
              <w:bottom w:val="single" w:sz="5" w:space="0" w:color="000000"/>
              <w:right w:val="single" w:sz="5" w:space="0" w:color="000000"/>
            </w:tcBorders>
            <w:tcMar>
              <w:top w:w="0" w:type="dxa"/>
              <w:left w:w="0" w:type="dxa"/>
              <w:bottom w:w="0" w:type="dxa"/>
              <w:right w:w="0" w:type="dxa"/>
            </w:tcMar>
            <w:vAlign w:val="center"/>
          </w:tcPr>
          <w:p w14:paraId="6A324065" w14:textId="77777777" w:rsidR="00FD6181" w:rsidRDefault="00000000">
            <w:pPr>
              <w:spacing w:before="40" w:after="40"/>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Головний бухгалтер </w:t>
            </w:r>
          </w:p>
        </w:tc>
        <w:tc>
          <w:tcPr>
            <w:tcW w:w="4965" w:type="dxa"/>
            <w:tcBorders>
              <w:top w:val="single" w:sz="5" w:space="0" w:color="000000"/>
              <w:left w:val="single" w:sz="5" w:space="0" w:color="000000"/>
              <w:bottom w:val="single" w:sz="5" w:space="0" w:color="000000"/>
              <w:right w:val="single" w:sz="5" w:space="0" w:color="000000"/>
            </w:tcBorders>
            <w:tcMar>
              <w:top w:w="0" w:type="dxa"/>
              <w:left w:w="0" w:type="dxa"/>
              <w:bottom w:w="0" w:type="dxa"/>
              <w:right w:w="0" w:type="dxa"/>
            </w:tcMar>
          </w:tcPr>
          <w:p w14:paraId="24DD44B3" w14:textId="77777777" w:rsidR="00FD6181" w:rsidRDefault="00000000">
            <w:pPr>
              <w:spacing w:before="40" w:after="40"/>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Відповідальність за бухгалтерський облік і фінансову звітність   </w:t>
            </w:r>
          </w:p>
        </w:tc>
      </w:tr>
    </w:tbl>
    <w:p w14:paraId="62AC91BC" w14:textId="77777777" w:rsidR="00FD6181" w:rsidRDefault="00000000">
      <w:pPr>
        <w:shd w:val="clear" w:color="auto" w:fill="FFFFFF"/>
        <w:spacing w:line="360" w:lineRule="auto"/>
        <w:jc w:val="right"/>
        <w:rPr>
          <w:rFonts w:ascii="Times New Roman" w:eastAsia="Times New Roman" w:hAnsi="Times New Roman" w:cs="Times New Roman"/>
          <w:sz w:val="28"/>
          <w:szCs w:val="28"/>
        </w:rPr>
      </w:pPr>
      <w:r>
        <w:rPr>
          <w:rFonts w:ascii="Times New Roman" w:eastAsia="Times New Roman" w:hAnsi="Times New Roman" w:cs="Times New Roman"/>
          <w:i/>
          <w:sz w:val="28"/>
          <w:szCs w:val="28"/>
        </w:rPr>
        <w:t>Таблиця 2.5</w:t>
      </w:r>
      <w:r>
        <w:rPr>
          <w:rFonts w:ascii="Times New Roman" w:eastAsia="Times New Roman" w:hAnsi="Times New Roman" w:cs="Times New Roman"/>
          <w:sz w:val="28"/>
          <w:szCs w:val="28"/>
        </w:rPr>
        <w:t xml:space="preserve"> </w:t>
      </w:r>
    </w:p>
    <w:p w14:paraId="115FD05C" w14:textId="77777777" w:rsidR="00FD6181" w:rsidRDefault="00000000">
      <w:pPr>
        <w:shd w:val="clear" w:color="auto" w:fill="FFFFFF"/>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Ролі посадових осіб згідно зі статутом “Укрпошти” (продовження) </w:t>
      </w:r>
    </w:p>
    <w:tbl>
      <w:tblPr>
        <w:tblStyle w:val="ad"/>
        <w:tblW w:w="8310" w:type="dxa"/>
        <w:tblInd w:w="-2" w:type="dxa"/>
        <w:tblBorders>
          <w:top w:val="single" w:sz="5" w:space="0" w:color="808080"/>
          <w:left w:val="single" w:sz="5" w:space="0" w:color="808080"/>
          <w:bottom w:val="single" w:sz="5" w:space="0" w:color="808080"/>
          <w:right w:val="single" w:sz="5" w:space="0" w:color="808080"/>
          <w:insideH w:val="single" w:sz="5" w:space="0" w:color="808080"/>
          <w:insideV w:val="single" w:sz="5" w:space="0" w:color="808080"/>
        </w:tblBorders>
        <w:tblLayout w:type="fixed"/>
        <w:tblLook w:val="0600" w:firstRow="0" w:lastRow="0" w:firstColumn="0" w:lastColumn="0" w:noHBand="1" w:noVBand="1"/>
      </w:tblPr>
      <w:tblGrid>
        <w:gridCol w:w="3345"/>
        <w:gridCol w:w="4965"/>
      </w:tblGrid>
      <w:tr w:rsidR="00FD6181" w14:paraId="411A425D" w14:textId="77777777">
        <w:trPr>
          <w:trHeight w:val="345"/>
        </w:trPr>
        <w:tc>
          <w:tcPr>
            <w:tcW w:w="3345" w:type="dxa"/>
            <w:tcBorders>
              <w:top w:val="single" w:sz="5" w:space="0" w:color="000000"/>
              <w:left w:val="single" w:sz="5" w:space="0" w:color="000000"/>
              <w:bottom w:val="single" w:sz="5" w:space="0" w:color="000000"/>
              <w:right w:val="single" w:sz="5" w:space="0" w:color="000000"/>
            </w:tcBorders>
            <w:tcMar>
              <w:top w:w="0" w:type="dxa"/>
              <w:left w:w="0" w:type="dxa"/>
              <w:bottom w:w="0" w:type="dxa"/>
              <w:right w:w="0" w:type="dxa"/>
            </w:tcMar>
            <w:vAlign w:val="center"/>
          </w:tcPr>
          <w:p w14:paraId="23C924F4" w14:textId="77777777" w:rsidR="00FD6181" w:rsidRDefault="00000000">
            <w:pPr>
              <w:spacing w:before="40" w:after="40"/>
              <w:ind w:left="64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Посада </w:t>
            </w:r>
          </w:p>
        </w:tc>
        <w:tc>
          <w:tcPr>
            <w:tcW w:w="4965" w:type="dxa"/>
            <w:tcBorders>
              <w:top w:val="single" w:sz="5" w:space="0" w:color="000000"/>
              <w:left w:val="single" w:sz="5" w:space="0" w:color="000000"/>
              <w:bottom w:val="single" w:sz="5" w:space="0" w:color="000000"/>
              <w:right w:val="single" w:sz="5" w:space="0" w:color="000000"/>
            </w:tcBorders>
            <w:tcMar>
              <w:top w:w="0" w:type="dxa"/>
              <w:left w:w="0" w:type="dxa"/>
              <w:bottom w:w="0" w:type="dxa"/>
              <w:right w:w="0" w:type="dxa"/>
            </w:tcMar>
          </w:tcPr>
          <w:p w14:paraId="769B5BB6" w14:textId="77777777" w:rsidR="00FD6181" w:rsidRDefault="00000000">
            <w:pPr>
              <w:spacing w:before="40" w:after="40"/>
              <w:ind w:left="64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Роль та основні функції   </w:t>
            </w:r>
          </w:p>
        </w:tc>
      </w:tr>
      <w:tr w:rsidR="00FD6181" w14:paraId="731086AE" w14:textId="77777777">
        <w:trPr>
          <w:trHeight w:val="675"/>
        </w:trPr>
        <w:tc>
          <w:tcPr>
            <w:tcW w:w="3345" w:type="dxa"/>
            <w:tcBorders>
              <w:top w:val="single" w:sz="5" w:space="0" w:color="000000"/>
              <w:left w:val="single" w:sz="5" w:space="0" w:color="000000"/>
              <w:bottom w:val="single" w:sz="5" w:space="0" w:color="000000"/>
              <w:right w:val="single" w:sz="5" w:space="0" w:color="000000"/>
            </w:tcBorders>
            <w:tcMar>
              <w:top w:w="0" w:type="dxa"/>
              <w:left w:w="0" w:type="dxa"/>
              <w:bottom w:w="0" w:type="dxa"/>
              <w:right w:w="0" w:type="dxa"/>
            </w:tcMar>
            <w:vAlign w:val="center"/>
          </w:tcPr>
          <w:p w14:paraId="2770BD55" w14:textId="77777777" w:rsidR="00FD6181" w:rsidRDefault="00000000">
            <w:pPr>
              <w:spacing w:before="40" w:after="40"/>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Керівник підрозділу комплаєнсу </w:t>
            </w:r>
          </w:p>
        </w:tc>
        <w:tc>
          <w:tcPr>
            <w:tcW w:w="4965" w:type="dxa"/>
            <w:tcBorders>
              <w:top w:val="single" w:sz="5" w:space="0" w:color="000000"/>
              <w:left w:val="single" w:sz="5" w:space="0" w:color="000000"/>
              <w:bottom w:val="single" w:sz="5" w:space="0" w:color="000000"/>
              <w:right w:val="single" w:sz="5" w:space="0" w:color="000000"/>
            </w:tcBorders>
            <w:tcMar>
              <w:top w:w="0" w:type="dxa"/>
              <w:left w:w="0" w:type="dxa"/>
              <w:bottom w:w="0" w:type="dxa"/>
              <w:right w:w="0" w:type="dxa"/>
            </w:tcMar>
          </w:tcPr>
          <w:p w14:paraId="2B1C2DA9" w14:textId="77777777" w:rsidR="00FD6181" w:rsidRDefault="00000000">
            <w:pPr>
              <w:spacing w:before="40" w:after="40"/>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Забезпечення дотримання законодавства і внутрішніх політик </w:t>
            </w:r>
          </w:p>
        </w:tc>
      </w:tr>
      <w:tr w:rsidR="00FD6181" w14:paraId="059C9BFE" w14:textId="77777777">
        <w:trPr>
          <w:trHeight w:val="675"/>
        </w:trPr>
        <w:tc>
          <w:tcPr>
            <w:tcW w:w="3345" w:type="dxa"/>
            <w:tcBorders>
              <w:top w:val="single" w:sz="5" w:space="0" w:color="000000"/>
              <w:left w:val="single" w:sz="5" w:space="0" w:color="000000"/>
              <w:bottom w:val="single" w:sz="5" w:space="0" w:color="000000"/>
              <w:right w:val="single" w:sz="5" w:space="0" w:color="000000"/>
            </w:tcBorders>
            <w:tcMar>
              <w:top w:w="0" w:type="dxa"/>
              <w:left w:w="0" w:type="dxa"/>
              <w:bottom w:w="0" w:type="dxa"/>
              <w:right w:w="0" w:type="dxa"/>
            </w:tcMar>
            <w:vAlign w:val="center"/>
          </w:tcPr>
          <w:p w14:paraId="5C0BBCB1" w14:textId="77777777" w:rsidR="00FD6181" w:rsidRDefault="00000000">
            <w:pPr>
              <w:spacing w:before="40" w:after="40"/>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Керівник підрозділу управління ризиками </w:t>
            </w:r>
          </w:p>
        </w:tc>
        <w:tc>
          <w:tcPr>
            <w:tcW w:w="4965" w:type="dxa"/>
            <w:tcBorders>
              <w:top w:val="single" w:sz="5" w:space="0" w:color="000000"/>
              <w:left w:val="single" w:sz="5" w:space="0" w:color="000000"/>
              <w:bottom w:val="single" w:sz="5" w:space="0" w:color="000000"/>
              <w:right w:val="single" w:sz="5" w:space="0" w:color="000000"/>
            </w:tcBorders>
            <w:tcMar>
              <w:top w:w="0" w:type="dxa"/>
              <w:left w:w="0" w:type="dxa"/>
              <w:bottom w:w="0" w:type="dxa"/>
              <w:right w:w="0" w:type="dxa"/>
            </w:tcMar>
          </w:tcPr>
          <w:p w14:paraId="4952B954" w14:textId="77777777" w:rsidR="00FD6181" w:rsidRDefault="00000000">
            <w:pPr>
              <w:spacing w:before="40" w:after="40"/>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Оцінка і мінімізація ризиків для товариства </w:t>
            </w:r>
          </w:p>
        </w:tc>
      </w:tr>
      <w:tr w:rsidR="00FD6181" w14:paraId="45296508" w14:textId="77777777">
        <w:trPr>
          <w:trHeight w:val="1005"/>
        </w:trPr>
        <w:tc>
          <w:tcPr>
            <w:tcW w:w="3345" w:type="dxa"/>
            <w:tcBorders>
              <w:top w:val="single" w:sz="5" w:space="0" w:color="000000"/>
              <w:left w:val="single" w:sz="5" w:space="0" w:color="000000"/>
              <w:bottom w:val="single" w:sz="5" w:space="0" w:color="000000"/>
              <w:right w:val="single" w:sz="5" w:space="0" w:color="000000"/>
            </w:tcBorders>
            <w:tcMar>
              <w:top w:w="0" w:type="dxa"/>
              <w:left w:w="0" w:type="dxa"/>
              <w:bottom w:w="0" w:type="dxa"/>
              <w:right w:w="0" w:type="dxa"/>
            </w:tcMar>
            <w:vAlign w:val="center"/>
          </w:tcPr>
          <w:p w14:paraId="641915E5" w14:textId="77777777" w:rsidR="00FD6181" w:rsidRDefault="00000000">
            <w:pPr>
              <w:spacing w:before="40" w:after="40"/>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Корпоративний секретар </w:t>
            </w:r>
          </w:p>
        </w:tc>
        <w:tc>
          <w:tcPr>
            <w:tcW w:w="4965" w:type="dxa"/>
            <w:tcBorders>
              <w:top w:val="single" w:sz="5" w:space="0" w:color="000000"/>
              <w:left w:val="single" w:sz="5" w:space="0" w:color="000000"/>
              <w:bottom w:val="single" w:sz="5" w:space="0" w:color="000000"/>
              <w:right w:val="single" w:sz="5" w:space="0" w:color="000000"/>
            </w:tcBorders>
            <w:tcMar>
              <w:top w:w="0" w:type="dxa"/>
              <w:left w:w="0" w:type="dxa"/>
              <w:bottom w:w="0" w:type="dxa"/>
              <w:right w:w="0" w:type="dxa"/>
            </w:tcMar>
          </w:tcPr>
          <w:p w14:paraId="3169DBFE" w14:textId="77777777" w:rsidR="00FD6181" w:rsidRDefault="00000000">
            <w:pPr>
              <w:spacing w:before="40" w:after="40"/>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Організація взаємодії з акціонерами, проведення зборів, ведення протоколів, інформаційна підтримка </w:t>
            </w:r>
          </w:p>
        </w:tc>
      </w:tr>
    </w:tbl>
    <w:p w14:paraId="6015C1DD" w14:textId="77777777" w:rsidR="00FD6181" w:rsidRDefault="00000000">
      <w:pPr>
        <w:shd w:val="clear" w:color="auto" w:fill="FFFFFF"/>
        <w:spacing w:line="360" w:lineRule="auto"/>
        <w:ind w:firstLine="700"/>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*Джерело: адаптовано [32] </w:t>
      </w:r>
    </w:p>
    <w:p w14:paraId="3DBB32F2" w14:textId="77777777" w:rsidR="00FD6181" w:rsidRDefault="00000000">
      <w:pPr>
        <w:shd w:val="clear" w:color="auto" w:fill="FFFFFF"/>
        <w:spacing w:line="360" w:lineRule="auto"/>
        <w:ind w:firstLine="700"/>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**Розроблено автором. </w:t>
      </w:r>
    </w:p>
    <w:p w14:paraId="519E4AD3" w14:textId="77777777" w:rsidR="00FD6181" w:rsidRDefault="00000000">
      <w:pPr>
        <w:shd w:val="clear" w:color="auto" w:fill="FFFFFF"/>
        <w:spacing w:line="360" w:lineRule="auto"/>
        <w:ind w:firstLine="700"/>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b. Кодекс етики та ділової поведінки АТ “Укрпошта” </w:t>
      </w:r>
    </w:p>
    <w:p w14:paraId="40A9637C" w14:textId="77777777" w:rsidR="00FD6181" w:rsidRDefault="00000000">
      <w:pPr>
        <w:shd w:val="clear" w:color="auto" w:fill="FFFFFF"/>
        <w:spacing w:line="360" w:lineRule="auto"/>
        <w:ind w:firstLine="7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Згідно цього документу, “Укрпошта” діє етично, поважає закон і нетерпима до корупції. Кодекс етики поширюється на всіх працівників і партнерів, які представляють компанію. В екології компанія відповідає за мінімізацію негативного впливу на довкілля і співпрацює з державою для його захисту. Компанія заявляє, що поважає права людини і дбає про здоров’я працівників, забезпечуючи безпечні умови праці, мед допомогу та профілактичні програми, а також системно управляє охороною праці, інвестує в навчання персоналу і заохочує відповідальне ставлення до безпеки [33]. </w:t>
      </w:r>
    </w:p>
    <w:p w14:paraId="3D5A55ED" w14:textId="77777777" w:rsidR="00FD6181" w:rsidRDefault="00000000">
      <w:pPr>
        <w:numPr>
          <w:ilvl w:val="0"/>
          <w:numId w:val="48"/>
        </w:numPr>
        <w:spacing w:line="360" w:lineRule="auto"/>
        <w:ind w:left="1420"/>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Політика управління персоналом </w:t>
      </w:r>
    </w:p>
    <w:p w14:paraId="4D9F42AF" w14:textId="77777777" w:rsidR="00FD6181" w:rsidRDefault="00000000">
      <w:pPr>
        <w:shd w:val="clear" w:color="auto" w:fill="FFFFFF"/>
        <w:spacing w:line="360" w:lineRule="auto"/>
        <w:ind w:firstLine="7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Політика управління персоналом “Укрпошта” спрямована на формування системного та цілісного підходу до роботи з працівниками, що є ключовим чинником сталого розвитку компанії. Її головною метою є створення ефективного, безпечного та орієнтованого на розвиток трудового середовища, яке сприяє реалізації потенціалу працівників і водночас відповідає стратегічним завданням організації [34]. </w:t>
      </w:r>
    </w:p>
    <w:p w14:paraId="71CE0864" w14:textId="77777777" w:rsidR="00FD6181" w:rsidRDefault="00000000">
      <w:pPr>
        <w:shd w:val="clear" w:color="auto" w:fill="FFFFFF"/>
        <w:spacing w:line="360" w:lineRule="auto"/>
        <w:ind w:firstLine="7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Згідно документу, компанія акцентує увагу на створенні умов, які забезпечують повагу до людської гідності, довіру, прозорість у прийнятті управлінських рішень, а також мотивацію працівників до досягнення особистих і командних результатів. Політика визначає основні напрями управлінської діяльності у сфері персоналу, включаючи безпеку праці, професійний розвиток, справедливе ставлення та систему визнання і винагороди [34]. </w:t>
      </w:r>
    </w:p>
    <w:p w14:paraId="0824D5D9" w14:textId="77777777" w:rsidR="00FD6181" w:rsidRDefault="00000000">
      <w:pPr>
        <w:shd w:val="clear" w:color="auto" w:fill="FFFFFF"/>
        <w:spacing w:line="360" w:lineRule="auto"/>
        <w:ind w:firstLine="7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Особлива увага приділяється безпеці працівників в умовах воєнного стану: йдеться як про фізичний захист, так і про психологічну підтримку. Впровадження сучасних заходів безпеки, тренінгів з реагування на надзвичайні ситуації, а також доступ до програм психоемоційної підтримки демонструють відповідальність роботодавця за добробут своїх працівників [34]. </w:t>
      </w:r>
    </w:p>
    <w:p w14:paraId="082CA081" w14:textId="77777777" w:rsidR="00FD6181" w:rsidRDefault="00000000">
      <w:pPr>
        <w:shd w:val="clear" w:color="auto" w:fill="FFFFFF"/>
        <w:spacing w:line="360" w:lineRule="auto"/>
        <w:ind w:firstLine="7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Система визнання та винагороди у компанії має комплексний характер і включає як матеріальні, так і нематеріальні стимули. Регулярний зворотний зв’язок, публічне визнання досягнень і гнучкі умови праці формують мотиваційне середовище, яке підтримує високий рівень залученості та результативності персоналу [34]. </w:t>
      </w:r>
    </w:p>
    <w:p w14:paraId="331630F5" w14:textId="77777777" w:rsidR="00FD6181" w:rsidRDefault="00000000">
      <w:pPr>
        <w:numPr>
          <w:ilvl w:val="0"/>
          <w:numId w:val="69"/>
        </w:numPr>
        <w:spacing w:line="360" w:lineRule="auto"/>
        <w:ind w:left="1420"/>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Політика винагороди </w:t>
      </w:r>
    </w:p>
    <w:p w14:paraId="7560F467" w14:textId="77777777" w:rsidR="00FD6181" w:rsidRDefault="00000000">
      <w:pPr>
        <w:shd w:val="clear" w:color="auto" w:fill="FFFFFF"/>
        <w:spacing w:line="360" w:lineRule="auto"/>
        <w:ind w:firstLine="7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Політика винагороди спрямована на створення справедливої, прозорої та конкурентоспроможної системи оплати праці, яка мотивує працівників до досягнення індивідуальних і командних цілей, сприяє їх утриманню та професійному розвитку. Вона базується на принципах справедливості, відповідності кваліфікації та результатам, ринкової конкурентності, прозорості у визначенні винагороди та узгодженості зі стратегічними пріоритетами компанії. Система винагороди охоплює фіксовану частину (посадовий оклад), змінну частину (премії, надбавки, компенсації, а також додаткові пільги, зокрема виплати при звільненні, що визначаються колективним договором). Розміри виплат залежать від кваліфікації, складності виконуваних функцій, ефективності та фінансових результатів компанії [35]. </w:t>
      </w:r>
    </w:p>
    <w:p w14:paraId="238D059C" w14:textId="77777777" w:rsidR="00FD6181" w:rsidRDefault="00000000">
      <w:pPr>
        <w:shd w:val="clear" w:color="auto" w:fill="FFFFFF"/>
        <w:spacing w:line="360" w:lineRule="auto"/>
        <w:ind w:firstLine="7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Наступним після організаційно-розпорядчого методу аналізу управлінських процесів було розглянуто </w:t>
      </w:r>
      <w:r>
        <w:rPr>
          <w:rFonts w:ascii="Times New Roman" w:eastAsia="Times New Roman" w:hAnsi="Times New Roman" w:cs="Times New Roman"/>
          <w:b/>
          <w:sz w:val="28"/>
          <w:szCs w:val="28"/>
        </w:rPr>
        <w:t>компоненти управлінського процесу</w:t>
      </w:r>
      <w:r>
        <w:rPr>
          <w:rFonts w:ascii="Times New Roman" w:eastAsia="Times New Roman" w:hAnsi="Times New Roman" w:cs="Times New Roman"/>
          <w:sz w:val="28"/>
          <w:szCs w:val="28"/>
        </w:rPr>
        <w:t xml:space="preserve"> “Укрпошти” до і після 2016 року, бо саме 2016 рік ознаменував початок якісних змін в управлінських підходах підприємства. До цього року діяльність Укрпошти характеризувалась низькою адаптивністю до ринкових умов, переважанням адміністративно-командної моделі управління, повільними темпами цифровізації та слабкою орієнтованістю на клієнта. Відсутність чітко сформульованої стратегії, обмеженість в інноваціях, неефективна організаційна структура та слабка мотиваційна система персоналу негативно позначаються на загальній ефективності підприємства. Але після призначення у 2016 році нового керівництва в “Укрпошті” було ініційовано масштабну управлінську реформу [16]. Результати дослідження наведені в таблиці 2.6. </w:t>
      </w:r>
    </w:p>
    <w:p w14:paraId="741D049D" w14:textId="77777777" w:rsidR="00FD6181" w:rsidRDefault="00000000">
      <w:pPr>
        <w:shd w:val="clear" w:color="auto" w:fill="FFFFFF"/>
        <w:spacing w:line="360" w:lineRule="auto"/>
        <w:ind w:firstLine="700"/>
        <w:jc w:val="right"/>
        <w:rPr>
          <w:rFonts w:ascii="Times New Roman" w:eastAsia="Times New Roman" w:hAnsi="Times New Roman" w:cs="Times New Roman"/>
          <w:sz w:val="28"/>
          <w:szCs w:val="28"/>
        </w:rPr>
      </w:pPr>
      <w:r>
        <w:rPr>
          <w:rFonts w:ascii="Times New Roman" w:eastAsia="Times New Roman" w:hAnsi="Times New Roman" w:cs="Times New Roman"/>
          <w:i/>
          <w:sz w:val="28"/>
          <w:szCs w:val="28"/>
        </w:rPr>
        <w:t>Таблиця 2.6</w:t>
      </w:r>
    </w:p>
    <w:p w14:paraId="1846FE2A" w14:textId="77777777" w:rsidR="00FD6181" w:rsidRDefault="00000000">
      <w:pPr>
        <w:shd w:val="clear" w:color="auto" w:fill="FFFFFF"/>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Структурний аналіз компонентів управлінського процесу підприємства “Укрпошта” </w:t>
      </w:r>
    </w:p>
    <w:tbl>
      <w:tblPr>
        <w:tblStyle w:val="ae"/>
        <w:tblW w:w="9025" w:type="dxa"/>
        <w:tblInd w:w="-2" w:type="dxa"/>
        <w:tblBorders>
          <w:top w:val="single" w:sz="5" w:space="0" w:color="808080"/>
          <w:left w:val="single" w:sz="5" w:space="0" w:color="808080"/>
          <w:bottom w:val="single" w:sz="5" w:space="0" w:color="808080"/>
          <w:right w:val="single" w:sz="5" w:space="0" w:color="808080"/>
          <w:insideH w:val="single" w:sz="5" w:space="0" w:color="808080"/>
          <w:insideV w:val="single" w:sz="5" w:space="0" w:color="808080"/>
        </w:tblBorders>
        <w:tblLayout w:type="fixed"/>
        <w:tblLook w:val="0600" w:firstRow="0" w:lastRow="0" w:firstColumn="0" w:lastColumn="0" w:noHBand="1" w:noVBand="1"/>
      </w:tblPr>
      <w:tblGrid>
        <w:gridCol w:w="1844"/>
        <w:gridCol w:w="3523"/>
        <w:gridCol w:w="3658"/>
      </w:tblGrid>
      <w:tr w:rsidR="00FD6181" w14:paraId="489C2609" w14:textId="77777777">
        <w:trPr>
          <w:trHeight w:val="345"/>
        </w:trPr>
        <w:tc>
          <w:tcPr>
            <w:tcW w:w="1844" w:type="dxa"/>
            <w:tcBorders>
              <w:top w:val="single" w:sz="5" w:space="0" w:color="000000"/>
              <w:left w:val="single" w:sz="5" w:space="0" w:color="000000"/>
              <w:bottom w:val="single" w:sz="5" w:space="0" w:color="000000"/>
              <w:right w:val="single" w:sz="5" w:space="0" w:color="000000"/>
            </w:tcBorders>
            <w:tcMar>
              <w:top w:w="0" w:type="dxa"/>
              <w:left w:w="0" w:type="dxa"/>
              <w:bottom w:w="0" w:type="dxa"/>
              <w:right w:w="0" w:type="dxa"/>
            </w:tcMar>
            <w:vAlign w:val="center"/>
          </w:tcPr>
          <w:p w14:paraId="76913FEF" w14:textId="77777777" w:rsidR="00FD6181" w:rsidRDefault="00000000">
            <w:pPr>
              <w:spacing w:before="40" w:after="40"/>
              <w:ind w:left="-8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Компонент </w:t>
            </w:r>
          </w:p>
        </w:tc>
        <w:tc>
          <w:tcPr>
            <w:tcW w:w="3523" w:type="dxa"/>
            <w:tcBorders>
              <w:top w:val="single" w:sz="5" w:space="0" w:color="000000"/>
              <w:left w:val="single" w:sz="5" w:space="0" w:color="000000"/>
              <w:bottom w:val="single" w:sz="5" w:space="0" w:color="000000"/>
              <w:right w:val="single" w:sz="5" w:space="0" w:color="000000"/>
            </w:tcBorders>
            <w:tcMar>
              <w:top w:w="0" w:type="dxa"/>
              <w:left w:w="0" w:type="dxa"/>
              <w:bottom w:w="0" w:type="dxa"/>
              <w:right w:w="0" w:type="dxa"/>
            </w:tcMar>
            <w:vAlign w:val="center"/>
          </w:tcPr>
          <w:p w14:paraId="3D4EBA3F" w14:textId="77777777" w:rsidR="00FD6181" w:rsidRDefault="00000000">
            <w:pPr>
              <w:spacing w:before="40" w:after="40"/>
              <w:ind w:left="-8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Стан до 2016 р. </w:t>
            </w:r>
          </w:p>
        </w:tc>
        <w:tc>
          <w:tcPr>
            <w:tcW w:w="3658" w:type="dxa"/>
            <w:tcBorders>
              <w:top w:val="single" w:sz="5" w:space="0" w:color="000000"/>
              <w:left w:val="single" w:sz="5" w:space="0" w:color="000000"/>
              <w:bottom w:val="single" w:sz="5" w:space="0" w:color="000000"/>
              <w:right w:val="single" w:sz="5" w:space="0" w:color="000000"/>
            </w:tcBorders>
            <w:tcMar>
              <w:top w:w="0" w:type="dxa"/>
              <w:left w:w="0" w:type="dxa"/>
              <w:bottom w:w="0" w:type="dxa"/>
              <w:right w:w="0" w:type="dxa"/>
            </w:tcMar>
            <w:vAlign w:val="center"/>
          </w:tcPr>
          <w:p w14:paraId="104BD7A2" w14:textId="77777777" w:rsidR="00FD6181" w:rsidRDefault="00000000">
            <w:pPr>
              <w:spacing w:before="40" w:after="40"/>
              <w:ind w:left="-8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Стан після 2016 р. </w:t>
            </w:r>
          </w:p>
        </w:tc>
      </w:tr>
      <w:tr w:rsidR="00FD6181" w14:paraId="37ADEED8" w14:textId="77777777">
        <w:trPr>
          <w:trHeight w:val="2325"/>
        </w:trPr>
        <w:tc>
          <w:tcPr>
            <w:tcW w:w="1844" w:type="dxa"/>
            <w:tcBorders>
              <w:top w:val="single" w:sz="5" w:space="0" w:color="000000"/>
              <w:left w:val="single" w:sz="5" w:space="0" w:color="000000"/>
              <w:bottom w:val="single" w:sz="5" w:space="0" w:color="000000"/>
              <w:right w:val="single" w:sz="5" w:space="0" w:color="000000"/>
            </w:tcBorders>
            <w:tcMar>
              <w:top w:w="0" w:type="dxa"/>
              <w:left w:w="0" w:type="dxa"/>
              <w:bottom w:w="0" w:type="dxa"/>
              <w:right w:w="0" w:type="dxa"/>
            </w:tcMar>
            <w:vAlign w:val="center"/>
          </w:tcPr>
          <w:p w14:paraId="296C0C59" w14:textId="77777777" w:rsidR="00FD6181" w:rsidRDefault="00000000">
            <w:pPr>
              <w:spacing w:before="40" w:after="40"/>
              <w:ind w:left="-8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Планування </w:t>
            </w:r>
          </w:p>
        </w:tc>
        <w:tc>
          <w:tcPr>
            <w:tcW w:w="3523" w:type="dxa"/>
            <w:tcBorders>
              <w:top w:val="single" w:sz="5" w:space="0" w:color="000000"/>
              <w:left w:val="single" w:sz="5" w:space="0" w:color="000000"/>
              <w:bottom w:val="single" w:sz="5" w:space="0" w:color="000000"/>
              <w:right w:val="single" w:sz="5" w:space="0" w:color="000000"/>
            </w:tcBorders>
            <w:tcMar>
              <w:top w:w="0" w:type="dxa"/>
              <w:left w:w="0" w:type="dxa"/>
              <w:bottom w:w="0" w:type="dxa"/>
              <w:right w:w="0" w:type="dxa"/>
            </w:tcMar>
          </w:tcPr>
          <w:p w14:paraId="31228D72" w14:textId="77777777" w:rsidR="00FD6181" w:rsidRDefault="00000000">
            <w:pPr>
              <w:spacing w:before="40" w:after="40"/>
              <w:ind w:left="-80"/>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Реактивне, короткострокове, </w:t>
            </w:r>
          </w:p>
          <w:p w14:paraId="15992376" w14:textId="77777777" w:rsidR="00FD6181" w:rsidRDefault="00000000">
            <w:pPr>
              <w:spacing w:before="40" w:after="40"/>
              <w:ind w:left="-80"/>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обмежене локальними   </w:t>
            </w:r>
          </w:p>
          <w:p w14:paraId="2EF21F90" w14:textId="77777777" w:rsidR="00FD6181" w:rsidRDefault="00000000">
            <w:pPr>
              <w:spacing w:before="40" w:after="40"/>
              <w:ind w:left="-80"/>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інструкціями, не </w:t>
            </w:r>
          </w:p>
          <w:p w14:paraId="19B1ABE9" w14:textId="77777777" w:rsidR="00FD6181" w:rsidRDefault="00000000">
            <w:pPr>
              <w:spacing w:before="40" w:after="40"/>
              <w:ind w:left="-80"/>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використовувались </w:t>
            </w:r>
          </w:p>
          <w:p w14:paraId="501CBFE4" w14:textId="77777777" w:rsidR="00FD6181" w:rsidRDefault="00000000">
            <w:pPr>
              <w:spacing w:before="40" w:after="40"/>
              <w:ind w:left="-80"/>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SMART-цілі </w:t>
            </w:r>
          </w:p>
        </w:tc>
        <w:tc>
          <w:tcPr>
            <w:tcW w:w="3658" w:type="dxa"/>
            <w:tcBorders>
              <w:top w:val="single" w:sz="5" w:space="0" w:color="000000"/>
              <w:left w:val="single" w:sz="5" w:space="0" w:color="000000"/>
              <w:bottom w:val="single" w:sz="5" w:space="0" w:color="000000"/>
              <w:right w:val="single" w:sz="5" w:space="0" w:color="000000"/>
            </w:tcBorders>
            <w:tcMar>
              <w:top w:w="0" w:type="dxa"/>
              <w:left w:w="0" w:type="dxa"/>
              <w:bottom w:w="0" w:type="dxa"/>
              <w:right w:w="0" w:type="dxa"/>
            </w:tcMar>
          </w:tcPr>
          <w:p w14:paraId="79FA7B25" w14:textId="77777777" w:rsidR="00FD6181" w:rsidRDefault="00000000">
            <w:pPr>
              <w:spacing w:before="40" w:after="40"/>
              <w:ind w:left="-80"/>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Введено стратегічне трирічне </w:t>
            </w:r>
          </w:p>
          <w:p w14:paraId="19533B2C" w14:textId="77777777" w:rsidR="00FD6181" w:rsidRDefault="00000000">
            <w:pPr>
              <w:spacing w:before="40" w:after="40"/>
              <w:ind w:left="-80"/>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планування з розподілом на   </w:t>
            </w:r>
          </w:p>
          <w:p w14:paraId="2911BCDC" w14:textId="77777777" w:rsidR="00FD6181" w:rsidRDefault="00000000">
            <w:pPr>
              <w:spacing w:before="40" w:after="40"/>
              <w:ind w:left="-80"/>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квартальні ключові </w:t>
            </w:r>
          </w:p>
          <w:p w14:paraId="28870E67" w14:textId="77777777" w:rsidR="00FD6181" w:rsidRDefault="00000000">
            <w:pPr>
              <w:spacing w:before="40" w:after="40"/>
              <w:ind w:left="-80"/>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показники ефективності; </w:t>
            </w:r>
          </w:p>
          <w:p w14:paraId="60404E06" w14:textId="77777777" w:rsidR="00FD6181" w:rsidRDefault="00000000">
            <w:pPr>
              <w:spacing w:before="40" w:after="40"/>
              <w:ind w:left="-80"/>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інтеграція OKR-моделі (цілі </w:t>
            </w:r>
          </w:p>
          <w:p w14:paraId="1DFE1665" w14:textId="77777777" w:rsidR="00FD6181" w:rsidRDefault="00000000">
            <w:pPr>
              <w:spacing w:before="40" w:after="40"/>
              <w:ind w:left="-80"/>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та ключові результати)</w:t>
            </w:r>
          </w:p>
        </w:tc>
      </w:tr>
      <w:tr w:rsidR="00FD6181" w14:paraId="4A1E5A84" w14:textId="77777777">
        <w:trPr>
          <w:trHeight w:val="2325"/>
        </w:trPr>
        <w:tc>
          <w:tcPr>
            <w:tcW w:w="1844" w:type="dxa"/>
            <w:tcBorders>
              <w:top w:val="single" w:sz="5" w:space="0" w:color="000000"/>
              <w:left w:val="single" w:sz="5" w:space="0" w:color="000000"/>
              <w:bottom w:val="single" w:sz="5" w:space="0" w:color="000000"/>
              <w:right w:val="single" w:sz="5" w:space="0" w:color="000000"/>
            </w:tcBorders>
            <w:tcMar>
              <w:top w:w="0" w:type="dxa"/>
              <w:left w:w="0" w:type="dxa"/>
              <w:bottom w:w="0" w:type="dxa"/>
              <w:right w:w="0" w:type="dxa"/>
            </w:tcMar>
            <w:vAlign w:val="center"/>
          </w:tcPr>
          <w:p w14:paraId="26B09941" w14:textId="77777777" w:rsidR="00FD6181" w:rsidRDefault="00000000">
            <w:pPr>
              <w:spacing w:before="40" w:after="40"/>
              <w:ind w:left="-8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Організація </w:t>
            </w:r>
          </w:p>
        </w:tc>
        <w:tc>
          <w:tcPr>
            <w:tcW w:w="3523" w:type="dxa"/>
            <w:tcBorders>
              <w:top w:val="single" w:sz="5" w:space="0" w:color="000000"/>
              <w:left w:val="single" w:sz="5" w:space="0" w:color="000000"/>
              <w:bottom w:val="single" w:sz="5" w:space="0" w:color="000000"/>
              <w:right w:val="single" w:sz="5" w:space="0" w:color="000000"/>
            </w:tcBorders>
            <w:tcMar>
              <w:top w:w="0" w:type="dxa"/>
              <w:left w:w="0" w:type="dxa"/>
              <w:bottom w:w="0" w:type="dxa"/>
              <w:right w:w="0" w:type="dxa"/>
            </w:tcMar>
          </w:tcPr>
          <w:p w14:paraId="5FF422B6" w14:textId="77777777" w:rsidR="00FD6181" w:rsidRDefault="00000000">
            <w:pPr>
              <w:spacing w:before="40" w:after="40"/>
              <w:ind w:left="-80"/>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Централізована модель </w:t>
            </w:r>
          </w:p>
          <w:p w14:paraId="33E480A0" w14:textId="77777777" w:rsidR="00FD6181" w:rsidRDefault="00000000">
            <w:pPr>
              <w:spacing w:before="40" w:after="40"/>
              <w:ind w:left="-80"/>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управління, обмежена </w:t>
            </w:r>
          </w:p>
          <w:p w14:paraId="6027522A" w14:textId="77777777" w:rsidR="00FD6181" w:rsidRDefault="00000000">
            <w:pPr>
              <w:spacing w:before="40" w:after="40"/>
              <w:ind w:left="-80"/>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автономія регіональних </w:t>
            </w:r>
          </w:p>
          <w:p w14:paraId="5F87FF81" w14:textId="77777777" w:rsidR="00FD6181" w:rsidRDefault="00000000">
            <w:pPr>
              <w:spacing w:before="40" w:after="40"/>
              <w:ind w:left="-80"/>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підрозділів, відсутність </w:t>
            </w:r>
          </w:p>
          <w:p w14:paraId="7F61E76E" w14:textId="77777777" w:rsidR="00FD6181" w:rsidRDefault="00000000">
            <w:pPr>
              <w:spacing w:before="40" w:after="40"/>
              <w:ind w:left="-80"/>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цифрових каналів зв’язку </w:t>
            </w:r>
          </w:p>
        </w:tc>
        <w:tc>
          <w:tcPr>
            <w:tcW w:w="3658" w:type="dxa"/>
            <w:tcBorders>
              <w:top w:val="single" w:sz="5" w:space="0" w:color="000000"/>
              <w:left w:val="single" w:sz="5" w:space="0" w:color="000000"/>
              <w:bottom w:val="single" w:sz="5" w:space="0" w:color="000000"/>
              <w:right w:val="single" w:sz="5" w:space="0" w:color="000000"/>
            </w:tcBorders>
            <w:tcMar>
              <w:top w:w="0" w:type="dxa"/>
              <w:left w:w="0" w:type="dxa"/>
              <w:bottom w:w="0" w:type="dxa"/>
              <w:right w:w="0" w:type="dxa"/>
            </w:tcMar>
          </w:tcPr>
          <w:p w14:paraId="69F8528E" w14:textId="77777777" w:rsidR="00FD6181" w:rsidRDefault="00000000">
            <w:pPr>
              <w:spacing w:before="40" w:after="40"/>
              <w:ind w:left="-80"/>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Побудовано модель </w:t>
            </w:r>
          </w:p>
          <w:p w14:paraId="76840B7E" w14:textId="77777777" w:rsidR="00FD6181" w:rsidRDefault="00000000">
            <w:pPr>
              <w:spacing w:before="40" w:after="40"/>
              <w:ind w:left="-80"/>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функціонального </w:t>
            </w:r>
          </w:p>
          <w:p w14:paraId="42B9CEEB" w14:textId="77777777" w:rsidR="00FD6181" w:rsidRDefault="00000000">
            <w:pPr>
              <w:spacing w:before="40" w:after="40"/>
              <w:ind w:left="-80"/>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менеджменту; делегування </w:t>
            </w:r>
          </w:p>
          <w:p w14:paraId="6D43E7CF" w14:textId="77777777" w:rsidR="00FD6181" w:rsidRDefault="00000000">
            <w:pPr>
              <w:spacing w:before="40" w:after="40"/>
              <w:ind w:left="-80"/>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повноважень на регіональні </w:t>
            </w:r>
          </w:p>
          <w:p w14:paraId="6120D341" w14:textId="77777777" w:rsidR="00FD6181" w:rsidRDefault="00000000">
            <w:pPr>
              <w:spacing w:before="40" w:after="40"/>
              <w:ind w:left="-80"/>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центри; впроваджено </w:t>
            </w:r>
          </w:p>
          <w:p w14:paraId="4355438C" w14:textId="77777777" w:rsidR="00FD6181" w:rsidRDefault="00000000">
            <w:pPr>
              <w:spacing w:before="40" w:after="40"/>
              <w:ind w:left="-80"/>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електронні системи </w:t>
            </w:r>
          </w:p>
          <w:p w14:paraId="390D3105" w14:textId="77777777" w:rsidR="00FD6181" w:rsidRDefault="00000000">
            <w:pPr>
              <w:spacing w:before="40" w:after="40"/>
              <w:ind w:left="-80"/>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документообігу </w:t>
            </w:r>
          </w:p>
        </w:tc>
      </w:tr>
      <w:tr w:rsidR="00FD6181" w14:paraId="7FB228E0" w14:textId="77777777">
        <w:trPr>
          <w:trHeight w:val="2325"/>
        </w:trPr>
        <w:tc>
          <w:tcPr>
            <w:tcW w:w="1844" w:type="dxa"/>
            <w:tcBorders>
              <w:top w:val="single" w:sz="5" w:space="0" w:color="000000"/>
              <w:left w:val="single" w:sz="5" w:space="0" w:color="000000"/>
              <w:bottom w:val="single" w:sz="5" w:space="0" w:color="000000"/>
              <w:right w:val="single" w:sz="5" w:space="0" w:color="000000"/>
            </w:tcBorders>
            <w:tcMar>
              <w:top w:w="0" w:type="dxa"/>
              <w:left w:w="0" w:type="dxa"/>
              <w:bottom w:w="0" w:type="dxa"/>
              <w:right w:w="0" w:type="dxa"/>
            </w:tcMar>
            <w:vAlign w:val="center"/>
          </w:tcPr>
          <w:p w14:paraId="098361A8" w14:textId="77777777" w:rsidR="00FD6181" w:rsidRDefault="00000000">
            <w:pPr>
              <w:spacing w:before="40" w:after="40"/>
              <w:ind w:left="-8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Мотивація </w:t>
            </w:r>
          </w:p>
        </w:tc>
        <w:tc>
          <w:tcPr>
            <w:tcW w:w="3523" w:type="dxa"/>
            <w:tcBorders>
              <w:top w:val="single" w:sz="5" w:space="0" w:color="000000"/>
              <w:left w:val="single" w:sz="5" w:space="0" w:color="000000"/>
              <w:bottom w:val="single" w:sz="5" w:space="0" w:color="000000"/>
              <w:right w:val="single" w:sz="5" w:space="0" w:color="000000"/>
            </w:tcBorders>
            <w:tcMar>
              <w:top w:w="0" w:type="dxa"/>
              <w:left w:w="0" w:type="dxa"/>
              <w:bottom w:w="0" w:type="dxa"/>
              <w:right w:w="0" w:type="dxa"/>
            </w:tcMar>
          </w:tcPr>
          <w:p w14:paraId="10462C7F" w14:textId="77777777" w:rsidR="00FD6181" w:rsidRDefault="00000000">
            <w:pPr>
              <w:spacing w:before="40" w:after="40"/>
              <w:ind w:left="-80"/>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Одноманітна тарифна сітка, </w:t>
            </w:r>
          </w:p>
          <w:p w14:paraId="6F25BC08" w14:textId="77777777" w:rsidR="00FD6181" w:rsidRDefault="00000000">
            <w:pPr>
              <w:spacing w:before="40" w:after="40"/>
              <w:ind w:left="-80"/>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слабка прив’язка до </w:t>
            </w:r>
          </w:p>
          <w:p w14:paraId="15AB6C14" w14:textId="77777777" w:rsidR="00FD6181" w:rsidRDefault="00000000">
            <w:pPr>
              <w:spacing w:before="40" w:after="40"/>
              <w:ind w:left="-80"/>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результатів; відсутність </w:t>
            </w:r>
          </w:p>
          <w:p w14:paraId="6C5E07C4" w14:textId="77777777" w:rsidR="00FD6181" w:rsidRDefault="00000000">
            <w:pPr>
              <w:spacing w:before="40" w:after="40"/>
              <w:ind w:left="-80"/>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корпоративної культури </w:t>
            </w:r>
          </w:p>
        </w:tc>
        <w:tc>
          <w:tcPr>
            <w:tcW w:w="3658" w:type="dxa"/>
            <w:tcBorders>
              <w:top w:val="single" w:sz="5" w:space="0" w:color="000000"/>
              <w:left w:val="single" w:sz="5" w:space="0" w:color="000000"/>
              <w:bottom w:val="single" w:sz="5" w:space="0" w:color="000000"/>
              <w:right w:val="single" w:sz="5" w:space="0" w:color="000000"/>
            </w:tcBorders>
            <w:tcMar>
              <w:top w:w="0" w:type="dxa"/>
              <w:left w:w="0" w:type="dxa"/>
              <w:bottom w:w="0" w:type="dxa"/>
              <w:right w:w="0" w:type="dxa"/>
            </w:tcMar>
          </w:tcPr>
          <w:p w14:paraId="6E5CD57F" w14:textId="77777777" w:rsidR="00FD6181" w:rsidRDefault="00000000">
            <w:pPr>
              <w:spacing w:before="40" w:after="40"/>
              <w:ind w:left="-80"/>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Бонуси, рейтинги відділень, </w:t>
            </w:r>
          </w:p>
          <w:p w14:paraId="7A776D88" w14:textId="77777777" w:rsidR="00FD6181" w:rsidRDefault="00000000">
            <w:pPr>
              <w:spacing w:before="40" w:after="40"/>
              <w:ind w:left="-80"/>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внутрішні конкурси, </w:t>
            </w:r>
          </w:p>
          <w:p w14:paraId="52B1F91C" w14:textId="77777777" w:rsidR="00FD6181" w:rsidRDefault="00000000">
            <w:pPr>
              <w:spacing w:before="40" w:after="40"/>
              <w:ind w:left="-80"/>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підвищена прозорість у </w:t>
            </w:r>
          </w:p>
          <w:p w14:paraId="10AE8702" w14:textId="77777777" w:rsidR="00FD6181" w:rsidRDefault="00000000">
            <w:pPr>
              <w:spacing w:before="40" w:after="40"/>
              <w:ind w:left="-80"/>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винагородженні; запуск </w:t>
            </w:r>
          </w:p>
          <w:p w14:paraId="127E176B" w14:textId="77777777" w:rsidR="00FD6181" w:rsidRDefault="00000000">
            <w:pPr>
              <w:spacing w:before="40" w:after="40"/>
              <w:ind w:left="-80"/>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внутрішнього брендингу  </w:t>
            </w:r>
          </w:p>
          <w:p w14:paraId="0A55267C" w14:textId="77777777" w:rsidR="00FD6181" w:rsidRDefault="00000000">
            <w:pPr>
              <w:spacing w:before="40" w:after="40"/>
              <w:ind w:left="-80"/>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“Герої Укрпошти” </w:t>
            </w:r>
          </w:p>
        </w:tc>
      </w:tr>
    </w:tbl>
    <w:p w14:paraId="70D724AA" w14:textId="77777777" w:rsidR="00FD6181" w:rsidRDefault="00000000">
      <w:pPr>
        <w:shd w:val="clear" w:color="auto" w:fill="FFFFFF"/>
        <w:ind w:firstLine="7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p>
    <w:p w14:paraId="08A68160" w14:textId="77777777" w:rsidR="00FD6181" w:rsidRDefault="00FD6181">
      <w:pPr>
        <w:shd w:val="clear" w:color="auto" w:fill="FFFFFF"/>
        <w:spacing w:line="360" w:lineRule="auto"/>
        <w:jc w:val="both"/>
        <w:rPr>
          <w:rFonts w:ascii="Times New Roman" w:eastAsia="Times New Roman" w:hAnsi="Times New Roman" w:cs="Times New Roman"/>
          <w:sz w:val="28"/>
          <w:szCs w:val="28"/>
        </w:rPr>
      </w:pPr>
    </w:p>
    <w:p w14:paraId="76BDFDD6" w14:textId="77777777" w:rsidR="00FD6181" w:rsidRDefault="00FD6181">
      <w:pPr>
        <w:shd w:val="clear" w:color="auto" w:fill="FFFFFF"/>
        <w:spacing w:line="360" w:lineRule="auto"/>
        <w:jc w:val="both"/>
        <w:rPr>
          <w:rFonts w:ascii="Times New Roman" w:eastAsia="Times New Roman" w:hAnsi="Times New Roman" w:cs="Times New Roman"/>
          <w:sz w:val="28"/>
          <w:szCs w:val="28"/>
        </w:rPr>
      </w:pPr>
    </w:p>
    <w:p w14:paraId="71C00342" w14:textId="77777777" w:rsidR="00FD6181" w:rsidRDefault="00000000">
      <w:pPr>
        <w:shd w:val="clear" w:color="auto" w:fill="FFFFFF"/>
        <w:spacing w:line="360" w:lineRule="auto"/>
        <w:ind w:firstLine="700"/>
        <w:jc w:val="right"/>
        <w:rPr>
          <w:rFonts w:ascii="Times New Roman" w:eastAsia="Times New Roman" w:hAnsi="Times New Roman" w:cs="Times New Roman"/>
          <w:sz w:val="28"/>
          <w:szCs w:val="28"/>
        </w:rPr>
      </w:pPr>
      <w:r>
        <w:rPr>
          <w:rFonts w:ascii="Times New Roman" w:eastAsia="Times New Roman" w:hAnsi="Times New Roman" w:cs="Times New Roman"/>
          <w:i/>
          <w:sz w:val="28"/>
          <w:szCs w:val="28"/>
        </w:rPr>
        <w:t>Таблиця 2.6</w:t>
      </w:r>
    </w:p>
    <w:p w14:paraId="6E49F961" w14:textId="77777777" w:rsidR="00FD6181" w:rsidRDefault="00000000">
      <w:pPr>
        <w:shd w:val="clear" w:color="auto" w:fill="FFFFFF"/>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Структурний аналіз компонентів управлінського процесу підприємства “Укрпошта” (продовження) </w:t>
      </w:r>
    </w:p>
    <w:tbl>
      <w:tblPr>
        <w:tblStyle w:val="af"/>
        <w:tblW w:w="9025" w:type="dxa"/>
        <w:tblInd w:w="-2" w:type="dxa"/>
        <w:tblBorders>
          <w:top w:val="single" w:sz="5" w:space="0" w:color="808080"/>
          <w:left w:val="single" w:sz="5" w:space="0" w:color="808080"/>
          <w:bottom w:val="single" w:sz="5" w:space="0" w:color="808080"/>
          <w:right w:val="single" w:sz="5" w:space="0" w:color="808080"/>
          <w:insideH w:val="single" w:sz="5" w:space="0" w:color="808080"/>
          <w:insideV w:val="single" w:sz="5" w:space="0" w:color="808080"/>
        </w:tblBorders>
        <w:tblLayout w:type="fixed"/>
        <w:tblLook w:val="0600" w:firstRow="0" w:lastRow="0" w:firstColumn="0" w:lastColumn="0" w:noHBand="1" w:noVBand="1"/>
      </w:tblPr>
      <w:tblGrid>
        <w:gridCol w:w="1844"/>
        <w:gridCol w:w="3523"/>
        <w:gridCol w:w="3658"/>
      </w:tblGrid>
      <w:tr w:rsidR="00FD6181" w14:paraId="0E086A7F" w14:textId="77777777">
        <w:trPr>
          <w:trHeight w:val="345"/>
        </w:trPr>
        <w:tc>
          <w:tcPr>
            <w:tcW w:w="1844" w:type="dxa"/>
            <w:tcBorders>
              <w:top w:val="single" w:sz="5" w:space="0" w:color="000000"/>
              <w:left w:val="single" w:sz="5" w:space="0" w:color="000000"/>
              <w:bottom w:val="single" w:sz="5" w:space="0" w:color="000000"/>
              <w:right w:val="single" w:sz="5" w:space="0" w:color="000000"/>
            </w:tcBorders>
            <w:tcMar>
              <w:top w:w="0" w:type="dxa"/>
              <w:left w:w="0" w:type="dxa"/>
              <w:bottom w:w="0" w:type="dxa"/>
              <w:right w:w="0" w:type="dxa"/>
            </w:tcMar>
            <w:vAlign w:val="center"/>
          </w:tcPr>
          <w:p w14:paraId="26F0E890" w14:textId="77777777" w:rsidR="00FD6181" w:rsidRDefault="00000000">
            <w:pPr>
              <w:spacing w:before="40" w:after="40"/>
              <w:ind w:left="-8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Компонент </w:t>
            </w:r>
          </w:p>
        </w:tc>
        <w:tc>
          <w:tcPr>
            <w:tcW w:w="3523" w:type="dxa"/>
            <w:tcBorders>
              <w:top w:val="single" w:sz="5" w:space="0" w:color="000000"/>
              <w:left w:val="single" w:sz="5" w:space="0" w:color="000000"/>
              <w:bottom w:val="single" w:sz="5" w:space="0" w:color="000000"/>
              <w:right w:val="single" w:sz="5" w:space="0" w:color="000000"/>
            </w:tcBorders>
            <w:tcMar>
              <w:top w:w="0" w:type="dxa"/>
              <w:left w:w="0" w:type="dxa"/>
              <w:bottom w:w="0" w:type="dxa"/>
              <w:right w:w="0" w:type="dxa"/>
            </w:tcMar>
          </w:tcPr>
          <w:p w14:paraId="0316AC91" w14:textId="77777777" w:rsidR="00FD6181" w:rsidRDefault="00000000">
            <w:pPr>
              <w:spacing w:before="40" w:after="40"/>
              <w:ind w:left="-8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Стан до 2016 р. </w:t>
            </w:r>
          </w:p>
        </w:tc>
        <w:tc>
          <w:tcPr>
            <w:tcW w:w="3658" w:type="dxa"/>
            <w:tcBorders>
              <w:top w:val="single" w:sz="5" w:space="0" w:color="000000"/>
              <w:left w:val="single" w:sz="5" w:space="0" w:color="000000"/>
              <w:bottom w:val="single" w:sz="5" w:space="0" w:color="000000"/>
              <w:right w:val="single" w:sz="5" w:space="0" w:color="000000"/>
            </w:tcBorders>
            <w:tcMar>
              <w:top w:w="0" w:type="dxa"/>
              <w:left w:w="0" w:type="dxa"/>
              <w:bottom w:w="0" w:type="dxa"/>
              <w:right w:w="0" w:type="dxa"/>
            </w:tcMar>
          </w:tcPr>
          <w:p w14:paraId="17E6D865" w14:textId="77777777" w:rsidR="00FD6181" w:rsidRDefault="00000000">
            <w:pPr>
              <w:spacing w:before="40" w:after="40"/>
              <w:ind w:left="-8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Стан після 2016 р. </w:t>
            </w:r>
          </w:p>
        </w:tc>
      </w:tr>
      <w:tr w:rsidR="00FD6181" w14:paraId="4B4CBEF2" w14:textId="77777777">
        <w:trPr>
          <w:trHeight w:val="2325"/>
        </w:trPr>
        <w:tc>
          <w:tcPr>
            <w:tcW w:w="1844" w:type="dxa"/>
            <w:tcBorders>
              <w:top w:val="single" w:sz="5" w:space="0" w:color="000000"/>
              <w:left w:val="single" w:sz="5" w:space="0" w:color="000000"/>
              <w:bottom w:val="single" w:sz="5" w:space="0" w:color="000000"/>
              <w:right w:val="single" w:sz="5" w:space="0" w:color="000000"/>
            </w:tcBorders>
            <w:tcMar>
              <w:top w:w="0" w:type="dxa"/>
              <w:left w:w="0" w:type="dxa"/>
              <w:bottom w:w="0" w:type="dxa"/>
              <w:right w:w="0" w:type="dxa"/>
            </w:tcMar>
            <w:vAlign w:val="center"/>
          </w:tcPr>
          <w:p w14:paraId="73EA3F68" w14:textId="77777777" w:rsidR="00FD6181" w:rsidRDefault="00000000">
            <w:pPr>
              <w:spacing w:before="40" w:after="40"/>
              <w:ind w:left="-8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Контроль </w:t>
            </w:r>
          </w:p>
        </w:tc>
        <w:tc>
          <w:tcPr>
            <w:tcW w:w="3523" w:type="dxa"/>
            <w:tcBorders>
              <w:top w:val="single" w:sz="5" w:space="0" w:color="000000"/>
              <w:left w:val="single" w:sz="5" w:space="0" w:color="000000"/>
              <w:bottom w:val="single" w:sz="5" w:space="0" w:color="000000"/>
              <w:right w:val="single" w:sz="5" w:space="0" w:color="000000"/>
            </w:tcBorders>
            <w:tcMar>
              <w:top w:w="0" w:type="dxa"/>
              <w:left w:w="0" w:type="dxa"/>
              <w:bottom w:w="0" w:type="dxa"/>
              <w:right w:w="0" w:type="dxa"/>
            </w:tcMar>
          </w:tcPr>
          <w:p w14:paraId="7C8F7E9A" w14:textId="77777777" w:rsidR="00FD6181" w:rsidRDefault="00000000">
            <w:pPr>
              <w:spacing w:before="40" w:after="40"/>
              <w:ind w:left="-80"/>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Контроль переважно </w:t>
            </w:r>
          </w:p>
          <w:p w14:paraId="27F8C3AC" w14:textId="77777777" w:rsidR="00FD6181" w:rsidRDefault="00000000">
            <w:pPr>
              <w:spacing w:before="40" w:after="40"/>
              <w:ind w:left="-80"/>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паперовий, </w:t>
            </w:r>
          </w:p>
          <w:p w14:paraId="0D775C5A" w14:textId="77777777" w:rsidR="00FD6181" w:rsidRDefault="00000000">
            <w:pPr>
              <w:spacing w:before="40" w:after="40"/>
              <w:ind w:left="-80"/>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ретроспективний, базувався </w:t>
            </w:r>
          </w:p>
          <w:p w14:paraId="371EAB62" w14:textId="77777777" w:rsidR="00FD6181" w:rsidRDefault="00000000">
            <w:pPr>
              <w:spacing w:before="40" w:after="40"/>
              <w:ind w:left="-80"/>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на перевірках та інструкціях </w:t>
            </w:r>
          </w:p>
        </w:tc>
        <w:tc>
          <w:tcPr>
            <w:tcW w:w="3658" w:type="dxa"/>
            <w:tcBorders>
              <w:top w:val="single" w:sz="5" w:space="0" w:color="000000"/>
              <w:left w:val="single" w:sz="5" w:space="0" w:color="000000"/>
              <w:bottom w:val="single" w:sz="5" w:space="0" w:color="000000"/>
              <w:right w:val="single" w:sz="5" w:space="0" w:color="000000"/>
            </w:tcBorders>
            <w:tcMar>
              <w:top w:w="0" w:type="dxa"/>
              <w:left w:w="0" w:type="dxa"/>
              <w:bottom w:w="0" w:type="dxa"/>
              <w:right w:w="0" w:type="dxa"/>
            </w:tcMar>
          </w:tcPr>
          <w:p w14:paraId="2EA19B68" w14:textId="77777777" w:rsidR="00FD6181" w:rsidRDefault="00000000">
            <w:pPr>
              <w:spacing w:before="40" w:after="40"/>
              <w:ind w:left="-80"/>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Запроваджено цифрову </w:t>
            </w:r>
          </w:p>
          <w:p w14:paraId="08D39F3B" w14:textId="77777777" w:rsidR="00FD6181" w:rsidRDefault="00000000">
            <w:pPr>
              <w:spacing w:before="40" w:after="40"/>
              <w:ind w:left="-80"/>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CRM-систему (система </w:t>
            </w:r>
          </w:p>
          <w:p w14:paraId="3990419F" w14:textId="77777777" w:rsidR="00FD6181" w:rsidRDefault="00000000">
            <w:pPr>
              <w:spacing w:before="40" w:after="40"/>
              <w:ind w:left="-80"/>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управління </w:t>
            </w:r>
          </w:p>
          <w:p w14:paraId="6E324A86" w14:textId="77777777" w:rsidR="00FD6181" w:rsidRDefault="00000000">
            <w:pPr>
              <w:spacing w:before="40" w:after="40"/>
              <w:ind w:left="-80"/>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взаємовідносинами з </w:t>
            </w:r>
          </w:p>
          <w:p w14:paraId="1A61E7C0" w14:textId="77777777" w:rsidR="00FD6181" w:rsidRDefault="00000000">
            <w:pPr>
              <w:spacing w:before="40" w:after="40"/>
              <w:ind w:left="-80"/>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клієнтами) з аналітикою в </w:t>
            </w:r>
          </w:p>
          <w:p w14:paraId="390467F9" w14:textId="77777777" w:rsidR="00FD6181" w:rsidRDefault="00000000">
            <w:pPr>
              <w:spacing w:before="40" w:after="40"/>
              <w:ind w:left="-80"/>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реальному часі, </w:t>
            </w:r>
          </w:p>
          <w:p w14:paraId="79159046" w14:textId="77777777" w:rsidR="00FD6181" w:rsidRDefault="00000000">
            <w:pPr>
              <w:spacing w:before="40" w:after="40"/>
              <w:ind w:left="-80"/>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автоматизовані звіти </w:t>
            </w:r>
          </w:p>
        </w:tc>
      </w:tr>
      <w:tr w:rsidR="00FD6181" w14:paraId="6B2B0389" w14:textId="77777777">
        <w:trPr>
          <w:trHeight w:val="1995"/>
        </w:trPr>
        <w:tc>
          <w:tcPr>
            <w:tcW w:w="1844" w:type="dxa"/>
            <w:tcBorders>
              <w:top w:val="single" w:sz="5" w:space="0" w:color="000000"/>
              <w:left w:val="single" w:sz="5" w:space="0" w:color="000000"/>
              <w:bottom w:val="single" w:sz="5" w:space="0" w:color="000000"/>
              <w:right w:val="single" w:sz="5" w:space="0" w:color="000000"/>
            </w:tcBorders>
            <w:tcMar>
              <w:top w:w="0" w:type="dxa"/>
              <w:left w:w="0" w:type="dxa"/>
              <w:bottom w:w="0" w:type="dxa"/>
              <w:right w:w="0" w:type="dxa"/>
            </w:tcMar>
            <w:vAlign w:val="center"/>
          </w:tcPr>
          <w:p w14:paraId="5A462AF2" w14:textId="77777777" w:rsidR="00FD6181" w:rsidRDefault="00000000">
            <w:pPr>
              <w:spacing w:before="40" w:after="40"/>
              <w:ind w:left="-8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Комунікація </w:t>
            </w:r>
          </w:p>
        </w:tc>
        <w:tc>
          <w:tcPr>
            <w:tcW w:w="3523" w:type="dxa"/>
            <w:tcBorders>
              <w:top w:val="single" w:sz="5" w:space="0" w:color="000000"/>
              <w:left w:val="single" w:sz="5" w:space="0" w:color="000000"/>
              <w:bottom w:val="single" w:sz="5" w:space="0" w:color="000000"/>
              <w:right w:val="single" w:sz="5" w:space="0" w:color="000000"/>
            </w:tcBorders>
            <w:tcMar>
              <w:top w:w="0" w:type="dxa"/>
              <w:left w:w="0" w:type="dxa"/>
              <w:bottom w:w="0" w:type="dxa"/>
              <w:right w:w="0" w:type="dxa"/>
            </w:tcMar>
          </w:tcPr>
          <w:p w14:paraId="50EA685E" w14:textId="77777777" w:rsidR="00FD6181" w:rsidRDefault="00000000">
            <w:pPr>
              <w:spacing w:before="40" w:after="40"/>
              <w:ind w:left="-80"/>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Вертикальні канали передачі </w:t>
            </w:r>
          </w:p>
          <w:p w14:paraId="4BB2D1EA" w14:textId="77777777" w:rsidR="00FD6181" w:rsidRDefault="00000000">
            <w:pPr>
              <w:spacing w:before="40" w:after="40"/>
              <w:ind w:left="-80"/>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інформації; брак </w:t>
            </w:r>
          </w:p>
          <w:p w14:paraId="262BC9D6" w14:textId="77777777" w:rsidR="00FD6181" w:rsidRDefault="00000000">
            <w:pPr>
              <w:spacing w:before="40" w:after="40"/>
              <w:ind w:left="-80"/>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оперативності, низький </w:t>
            </w:r>
          </w:p>
          <w:p w14:paraId="78EAE9AF" w14:textId="77777777" w:rsidR="00FD6181" w:rsidRDefault="00000000">
            <w:pPr>
              <w:spacing w:before="40" w:after="40"/>
              <w:ind w:left="-80"/>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рівень зворотного зв’язку </w:t>
            </w:r>
          </w:p>
        </w:tc>
        <w:tc>
          <w:tcPr>
            <w:tcW w:w="3658" w:type="dxa"/>
            <w:tcBorders>
              <w:top w:val="single" w:sz="5" w:space="0" w:color="000000"/>
              <w:left w:val="single" w:sz="5" w:space="0" w:color="000000"/>
              <w:bottom w:val="single" w:sz="5" w:space="0" w:color="000000"/>
              <w:right w:val="single" w:sz="5" w:space="0" w:color="000000"/>
            </w:tcBorders>
            <w:tcMar>
              <w:top w:w="0" w:type="dxa"/>
              <w:left w:w="0" w:type="dxa"/>
              <w:bottom w:w="0" w:type="dxa"/>
              <w:right w:w="0" w:type="dxa"/>
            </w:tcMar>
          </w:tcPr>
          <w:p w14:paraId="6713E1B2" w14:textId="77777777" w:rsidR="00FD6181" w:rsidRDefault="00000000">
            <w:pPr>
              <w:spacing w:before="40" w:after="40"/>
              <w:ind w:left="-80"/>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Впроваджено корпоративний </w:t>
            </w:r>
          </w:p>
          <w:p w14:paraId="00C66513" w14:textId="77777777" w:rsidR="00FD6181" w:rsidRDefault="00000000">
            <w:pPr>
              <w:spacing w:before="40" w:after="40"/>
              <w:ind w:left="-80"/>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месенджер, внутрішній   </w:t>
            </w:r>
          </w:p>
          <w:p w14:paraId="56204399" w14:textId="77777777" w:rsidR="00FD6181" w:rsidRDefault="00000000">
            <w:pPr>
              <w:spacing w:before="40" w:after="40"/>
              <w:ind w:left="-80"/>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портал новин, щотижневі </w:t>
            </w:r>
          </w:p>
          <w:p w14:paraId="2ECE192E" w14:textId="77777777" w:rsidR="00FD6181" w:rsidRDefault="00000000">
            <w:pPr>
              <w:spacing w:before="40" w:after="40"/>
              <w:ind w:left="-80"/>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брифінги онлайн; система </w:t>
            </w:r>
          </w:p>
          <w:p w14:paraId="33A8BB6D" w14:textId="77777777" w:rsidR="00FD6181" w:rsidRDefault="00000000">
            <w:pPr>
              <w:spacing w:before="40" w:after="40"/>
              <w:ind w:left="-80"/>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внутрішніх опитувань </w:t>
            </w:r>
          </w:p>
        </w:tc>
      </w:tr>
    </w:tbl>
    <w:p w14:paraId="6C338EC9" w14:textId="77777777" w:rsidR="00FD6181" w:rsidRDefault="00000000">
      <w:pPr>
        <w:shd w:val="clear" w:color="auto" w:fill="FFFFFF"/>
        <w:spacing w:line="360" w:lineRule="auto"/>
        <w:ind w:firstLine="7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*Джерело: адаптовано [17], [30], [36], [37]   </w:t>
      </w:r>
    </w:p>
    <w:p w14:paraId="10F9A424" w14:textId="77777777" w:rsidR="00FD6181" w:rsidRDefault="00000000">
      <w:pPr>
        <w:shd w:val="clear" w:color="auto" w:fill="FFFFFF"/>
        <w:spacing w:line="360" w:lineRule="auto"/>
        <w:ind w:firstLine="7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**Розроблено автором. </w:t>
      </w:r>
    </w:p>
    <w:p w14:paraId="541ABAF0" w14:textId="77777777" w:rsidR="00FD6181" w:rsidRDefault="00000000">
      <w:pPr>
        <w:shd w:val="clear" w:color="auto" w:fill="FFFFFF"/>
        <w:spacing w:line="360" w:lineRule="auto"/>
        <w:ind w:firstLine="7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 ході дослідження були виявлені ключові контурні обмеження, які впливали на управлінський процес до трансформації, а також описано, як саме підприємство їх подолало або інтегрувало в систему управління. Узагальнення результатів зображено на рис. 2.1. </w:t>
      </w:r>
    </w:p>
    <w:p w14:paraId="20827C6E" w14:textId="77777777" w:rsidR="00FD6181" w:rsidRDefault="00000000">
      <w:pPr>
        <w:shd w:val="clear" w:color="auto" w:fill="FFFFFF"/>
        <w:ind w:firstLine="7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p>
    <w:p w14:paraId="48EC4960" w14:textId="77777777" w:rsidR="00FD6181" w:rsidRDefault="00000000">
      <w:pPr>
        <w:shd w:val="clear" w:color="auto" w:fill="FFFFFF"/>
        <w:ind w:firstLine="7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p>
    <w:p w14:paraId="2BC7B14E" w14:textId="77777777" w:rsidR="00FD6181" w:rsidRDefault="00000000">
      <w:pPr>
        <w:shd w:val="clear" w:color="auto" w:fill="FFFFFF"/>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rPr>
        <w:drawing>
          <wp:inline distT="114300" distB="114300" distL="114300" distR="114300" wp14:anchorId="7394BEFE" wp14:editId="2C700578">
            <wp:extent cx="5283200" cy="2463800"/>
            <wp:effectExtent l="0" t="0" r="0" b="0"/>
            <wp:docPr id="2" name="image2.png" descr="Picture"/>
            <wp:cNvGraphicFramePr/>
            <a:graphic xmlns:a="http://schemas.openxmlformats.org/drawingml/2006/main">
              <a:graphicData uri="http://schemas.openxmlformats.org/drawingml/2006/picture">
                <pic:pic xmlns:pic="http://schemas.openxmlformats.org/drawingml/2006/picture">
                  <pic:nvPicPr>
                    <pic:cNvPr id="0" name="image2.png" descr="Picture"/>
                    <pic:cNvPicPr preferRelativeResize="0"/>
                  </pic:nvPicPr>
                  <pic:blipFill>
                    <a:blip r:embed="rId8"/>
                    <a:srcRect/>
                    <a:stretch>
                      <a:fillRect/>
                    </a:stretch>
                  </pic:blipFill>
                  <pic:spPr>
                    <a:xfrm>
                      <a:off x="0" y="0"/>
                      <a:ext cx="5283200" cy="2463800"/>
                    </a:xfrm>
                    <a:prstGeom prst="rect">
                      <a:avLst/>
                    </a:prstGeom>
                    <a:ln/>
                  </pic:spPr>
                </pic:pic>
              </a:graphicData>
            </a:graphic>
          </wp:inline>
        </w:drawing>
      </w:r>
    </w:p>
    <w:p w14:paraId="26E9D77A" w14:textId="77777777" w:rsidR="00FD6181" w:rsidRDefault="00000000">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p w14:paraId="73FC2A80" w14:textId="77777777" w:rsidR="00FD6181" w:rsidRDefault="00000000">
      <w:pPr>
        <w:shd w:val="clear" w:color="auto" w:fill="FFFFFF"/>
        <w:spacing w:line="360" w:lineRule="auto"/>
        <w:ind w:firstLine="7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Рис. 2.1. Визначення та аналіз системних обмежень підприємства “Укрпошта” </w:t>
      </w:r>
    </w:p>
    <w:p w14:paraId="2BF75FC5" w14:textId="77777777" w:rsidR="00FD6181" w:rsidRDefault="00000000">
      <w:pPr>
        <w:shd w:val="clear" w:color="auto" w:fill="FFFFFF"/>
        <w:spacing w:line="360" w:lineRule="auto"/>
        <w:ind w:firstLine="7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*Джерело: адаптовано [17], [30], [36], [37] </w:t>
      </w:r>
    </w:p>
    <w:p w14:paraId="4C21D85D" w14:textId="77777777" w:rsidR="00FD6181" w:rsidRDefault="00000000">
      <w:pPr>
        <w:shd w:val="clear" w:color="auto" w:fill="FFFFFF"/>
        <w:spacing w:line="360" w:lineRule="auto"/>
        <w:ind w:firstLine="7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**Розроблено автором. </w:t>
      </w:r>
    </w:p>
    <w:p w14:paraId="497652C8" w14:textId="77777777" w:rsidR="00FD6181" w:rsidRDefault="00000000">
      <w:pPr>
        <w:shd w:val="clear" w:color="auto" w:fill="FFFFFF"/>
        <w:spacing w:line="360" w:lineRule="auto"/>
        <w:ind w:firstLine="7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Результати свідчать про те, що трансформація в управлінні “Укрпошти” була не лише зміною форм, а й суттєвою перебудовою всієї логіки системного управління. Усі п’ять основних управлінських компонентів пройшли етапи діагностики, втручання та реструктуризації. Обмеження, що існували як бар’єри, були частково усунуті або перепрофільовані у точки ефективності. </w:t>
      </w:r>
    </w:p>
    <w:p w14:paraId="5B52AB2E" w14:textId="77777777" w:rsidR="00FD6181" w:rsidRDefault="00000000">
      <w:pPr>
        <w:shd w:val="clear" w:color="auto" w:fill="FFFFFF"/>
        <w:spacing w:line="360" w:lineRule="auto"/>
        <w:ind w:firstLine="7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Але, попри значні досягнення у трансформації управлінських процесів та цифровізації, станом на 2025 рік в діяльності підприємства залишаються системні проблеми та виклики, які гальмують подальший розвиток підприємства. </w:t>
      </w:r>
    </w:p>
    <w:p w14:paraId="0D7DEC77" w14:textId="77777777" w:rsidR="00FD6181" w:rsidRDefault="00000000">
      <w:pPr>
        <w:shd w:val="clear" w:color="auto" w:fill="FFFFFF"/>
        <w:spacing w:line="360" w:lineRule="auto"/>
        <w:ind w:firstLine="7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Для підходу до управлінського процесу компанії із застосуванням </w:t>
      </w:r>
      <w:r>
        <w:rPr>
          <w:rFonts w:ascii="Times New Roman" w:eastAsia="Times New Roman" w:hAnsi="Times New Roman" w:cs="Times New Roman"/>
          <w:b/>
          <w:sz w:val="28"/>
          <w:szCs w:val="28"/>
        </w:rPr>
        <w:t>соціальних та психологічних методів</w:t>
      </w:r>
      <w:r>
        <w:rPr>
          <w:rFonts w:ascii="Times New Roman" w:eastAsia="Times New Roman" w:hAnsi="Times New Roman" w:cs="Times New Roman"/>
          <w:sz w:val="28"/>
          <w:szCs w:val="28"/>
        </w:rPr>
        <w:t xml:space="preserve">, а також  для перевірки практичної реалізації принципів, задекларованих Укрпоштою, було вивчено дані з відкритого джерела відгуків, а саме сайт Vidstezhyty. На основі аналізу відгуків було виявлено наступні тенденції. </w:t>
      </w:r>
    </w:p>
    <w:p w14:paraId="32E54229" w14:textId="77777777" w:rsidR="00FD6181" w:rsidRDefault="00000000">
      <w:pPr>
        <w:shd w:val="clear" w:color="auto" w:fill="FFFFFF"/>
        <w:spacing w:line="360" w:lineRule="auto"/>
        <w:ind w:firstLine="7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Попри впровадження мобільних відділень, логістичні потужності в гірських та прикордонних районах залишаються в поганому стані: старі автопарки, слабке покриття мобільного зв’язку, зношена техніка. Це призводить до низької ефективності операцій, збільшених витрат на обслуговування, зниження якості послуг у селах. У багатьох відділеннях досі не проведено ремонти, обладнання морально застаріле, відсутнє сучасне оформлення. Бракує терміналів, касових апаратів нового покоління, і тому знижується лояльність клієнтів, особливо у порівнянні з сучасними сервісами конкурентів, наприклад, такого як “Нова Пошта”. У відгуках про компанію часто простежується незадоволення співробітників внутрішньою організацією та комунікацією між відділами. Користувачі повідомляють про розірвані, недоукомплектовані посилки, зниклі речі (особливо із закордонних відправлень). Також відгуки підтверджують, що гаряча лінія не вирішує жодних питань: оператори або нічого не знають, або надають неправдиву/шаблонну інформацію [38], [39].  </w:t>
      </w:r>
    </w:p>
    <w:p w14:paraId="2027E9D3" w14:textId="77777777" w:rsidR="00FD6181" w:rsidRDefault="00000000">
      <w:pPr>
        <w:shd w:val="clear" w:color="auto" w:fill="FFFFFF"/>
        <w:spacing w:line="360" w:lineRule="auto"/>
        <w:ind w:firstLine="7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Співробітники вказують на відсутність чітко налагоджених процесів, що створює хаос у виконанні завдань і провокує стресові ситуації. Бракує зворотного зв’язку з керівництвом, рішення приймаються без достатньої поінформованості команди, а іноді й без урахування професійної думки спеціалістів. Спостерігається нерівномірний розподіл навантаження між працівниками, що викликає втому та емоційне вигорання. Деякі працівники відзначають низький рівень мотивації, спричинений відсутністю системи заохочень, зрозумілих перспектив кар'єрного зростання і визнання досягнень. Також проявляється проблема нестабільності, як в організаційних процесах, так і в кадровому складі, що негативно впливає на атмосферу в колективі та довіру до компанії [38], [39].  </w:t>
      </w:r>
    </w:p>
    <w:p w14:paraId="36420FB5" w14:textId="77777777" w:rsidR="00FD6181" w:rsidRDefault="00000000">
      <w:pPr>
        <w:shd w:val="clear" w:color="auto" w:fill="FFFFFF"/>
        <w:spacing w:line="360" w:lineRule="auto"/>
        <w:ind w:firstLine="7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Узагальнюючи, серед ключових проблем можна виділити такі: </w:t>
      </w:r>
    </w:p>
    <w:p w14:paraId="1F61543E" w14:textId="77777777" w:rsidR="00FD6181" w:rsidRDefault="00000000">
      <w:pPr>
        <w:numPr>
          <w:ilvl w:val="0"/>
          <w:numId w:val="89"/>
        </w:numPr>
        <w:spacing w:line="360" w:lineRule="auto"/>
        <w:ind w:left="1420"/>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Застаріла логістика та інфраструктура </w:t>
      </w:r>
    </w:p>
    <w:p w14:paraId="73E99EEB" w14:textId="77777777" w:rsidR="00FD6181" w:rsidRDefault="00000000">
      <w:pPr>
        <w:numPr>
          <w:ilvl w:val="0"/>
          <w:numId w:val="103"/>
        </w:numPr>
        <w:spacing w:line="360" w:lineRule="auto"/>
        <w:ind w:left="1420"/>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Невідремонтовані та технічно слабкі відділення </w:t>
      </w:r>
    </w:p>
    <w:p w14:paraId="648299C0" w14:textId="77777777" w:rsidR="00FD6181" w:rsidRDefault="00000000">
      <w:pPr>
        <w:numPr>
          <w:ilvl w:val="0"/>
          <w:numId w:val="73"/>
        </w:numPr>
        <w:spacing w:line="360" w:lineRule="auto"/>
        <w:ind w:left="1420"/>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Низька якість доставки та обслуговування </w:t>
      </w:r>
    </w:p>
    <w:p w14:paraId="015148AD" w14:textId="77777777" w:rsidR="00FD6181" w:rsidRDefault="00000000">
      <w:pPr>
        <w:numPr>
          <w:ilvl w:val="0"/>
          <w:numId w:val="23"/>
        </w:numPr>
        <w:spacing w:line="360" w:lineRule="auto"/>
        <w:ind w:left="1420"/>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Неефективна клієнтська підтримка </w:t>
      </w:r>
    </w:p>
    <w:p w14:paraId="265DB3DF" w14:textId="77777777" w:rsidR="00FD6181" w:rsidRDefault="00000000">
      <w:pPr>
        <w:numPr>
          <w:ilvl w:val="0"/>
          <w:numId w:val="36"/>
        </w:numPr>
        <w:spacing w:line="360" w:lineRule="auto"/>
        <w:ind w:left="1420"/>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Відсутність чітких внутрішніх процесів </w:t>
      </w:r>
    </w:p>
    <w:p w14:paraId="73CA2D21" w14:textId="77777777" w:rsidR="00FD6181" w:rsidRDefault="00000000">
      <w:pPr>
        <w:numPr>
          <w:ilvl w:val="0"/>
          <w:numId w:val="94"/>
        </w:numPr>
        <w:spacing w:line="360" w:lineRule="auto"/>
        <w:ind w:left="1420"/>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Слабка комунікація та участь працівників у прийнятті рішень </w:t>
      </w:r>
    </w:p>
    <w:p w14:paraId="2E323C65" w14:textId="77777777" w:rsidR="00FD6181" w:rsidRDefault="00000000">
      <w:pPr>
        <w:numPr>
          <w:ilvl w:val="0"/>
          <w:numId w:val="17"/>
        </w:numPr>
        <w:spacing w:line="360" w:lineRule="auto"/>
        <w:ind w:left="1420"/>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Нерівномірне навантаження та емоційне вигорання </w:t>
      </w:r>
    </w:p>
    <w:p w14:paraId="5843B20D" w14:textId="77777777" w:rsidR="00FD6181" w:rsidRDefault="00000000">
      <w:pPr>
        <w:numPr>
          <w:ilvl w:val="0"/>
          <w:numId w:val="67"/>
        </w:numPr>
        <w:spacing w:line="360" w:lineRule="auto"/>
        <w:ind w:left="1420"/>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Недостатня мотивація та кар’єрні перспективи </w:t>
      </w:r>
    </w:p>
    <w:p w14:paraId="381281E0" w14:textId="77777777" w:rsidR="00FD6181" w:rsidRDefault="00000000">
      <w:pPr>
        <w:numPr>
          <w:ilvl w:val="0"/>
          <w:numId w:val="46"/>
        </w:numPr>
        <w:spacing w:line="360" w:lineRule="auto"/>
        <w:ind w:left="1420"/>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Кадрова нестабільність та низька довіра до компанії </w:t>
      </w:r>
    </w:p>
    <w:p w14:paraId="390D5075" w14:textId="77777777" w:rsidR="00FD6181" w:rsidRDefault="00000000">
      <w:pPr>
        <w:shd w:val="clear" w:color="auto" w:fill="FFFFFF"/>
        <w:spacing w:line="360" w:lineRule="auto"/>
        <w:ind w:firstLine="7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Таким чином, аналіз відгуків свідчить про наявність суттєвого розриву між задекларованими принципами компанії та реальним станом справ у її діяльності. Виявлені проблеми в організаційній культурі, матеріально-технічній базі та внутрішній комунікації. </w:t>
      </w:r>
    </w:p>
    <w:p w14:paraId="4ED4696D" w14:textId="77777777" w:rsidR="00FD6181" w:rsidRDefault="00000000">
      <w:pPr>
        <w:shd w:val="clear" w:color="auto" w:fill="FFFFFF"/>
        <w:spacing w:line="360" w:lineRule="auto"/>
        <w:ind w:firstLine="7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Під час аналізу управлінських процесів доцільно порівнювати діяльність підприємства з його конкурентами. Це дозволяє виявити сильні та слабкі сторони менеджменту, оптимізувати внутрішні процеси та запровадити ефективні практики, що вже успішно працюють в аналогічних організаціях.</w:t>
      </w:r>
    </w:p>
    <w:p w14:paraId="45DD5B08" w14:textId="77777777" w:rsidR="00FD6181" w:rsidRDefault="00000000">
      <w:pPr>
        <w:shd w:val="clear" w:color="auto" w:fill="FFFFFF"/>
        <w:spacing w:line="360" w:lineRule="auto"/>
        <w:ind w:firstLine="7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таблиці 2.7 сформовано порівняння “Укрпошти” зі своїм головним конкурентом на українському ринку, а саме “Новою Поштою”.</w:t>
      </w:r>
    </w:p>
    <w:p w14:paraId="57FA12FA" w14:textId="77777777" w:rsidR="00FD6181" w:rsidRDefault="00000000">
      <w:pPr>
        <w:shd w:val="clear" w:color="auto" w:fill="FFFFFF"/>
        <w:spacing w:line="360" w:lineRule="auto"/>
        <w:ind w:firstLine="700"/>
        <w:jc w:val="right"/>
        <w:rPr>
          <w:rFonts w:ascii="Times New Roman" w:eastAsia="Times New Roman" w:hAnsi="Times New Roman" w:cs="Times New Roman"/>
          <w:i/>
          <w:sz w:val="28"/>
          <w:szCs w:val="28"/>
        </w:rPr>
      </w:pPr>
      <w:r>
        <w:rPr>
          <w:rFonts w:ascii="Times New Roman" w:eastAsia="Times New Roman" w:hAnsi="Times New Roman" w:cs="Times New Roman"/>
          <w:i/>
          <w:sz w:val="28"/>
          <w:szCs w:val="28"/>
        </w:rPr>
        <w:t>Таблиця 2.7</w:t>
      </w:r>
    </w:p>
    <w:p w14:paraId="2FB6EF31" w14:textId="77777777" w:rsidR="00FD6181" w:rsidRDefault="00000000">
      <w:pPr>
        <w:shd w:val="clear" w:color="auto" w:fill="FFFFFF"/>
        <w:spacing w:line="360" w:lineRule="auto"/>
        <w:ind w:firstLine="70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Порівняльний аналіз управлінських процесів “Укрпошти” та “Нової Пошти”</w:t>
      </w:r>
    </w:p>
    <w:tbl>
      <w:tblPr>
        <w:tblStyle w:val="af0"/>
        <w:tblW w:w="9643" w:type="dxa"/>
        <w:jc w:val="center"/>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4821"/>
        <w:gridCol w:w="4822"/>
      </w:tblGrid>
      <w:tr w:rsidR="00FD6181" w14:paraId="4C8C6075" w14:textId="77777777">
        <w:trPr>
          <w:jc w:val="center"/>
        </w:trPr>
        <w:tc>
          <w:tcPr>
            <w:tcW w:w="4821" w:type="dxa"/>
            <w:shd w:val="clear" w:color="auto" w:fill="auto"/>
            <w:tcMar>
              <w:top w:w="100" w:type="dxa"/>
              <w:left w:w="100" w:type="dxa"/>
              <w:bottom w:w="100" w:type="dxa"/>
              <w:right w:w="100" w:type="dxa"/>
            </w:tcMar>
          </w:tcPr>
          <w:p w14:paraId="1802F3A2" w14:textId="77777777" w:rsidR="00FD6181" w:rsidRDefault="00000000">
            <w:pPr>
              <w:widowControl w:val="0"/>
              <w:pBdr>
                <w:top w:val="nil"/>
                <w:left w:val="nil"/>
                <w:bottom w:val="nil"/>
                <w:right w:val="nil"/>
                <w:between w:val="nil"/>
              </w:pBdr>
              <w:spacing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“Укрпошта”</w:t>
            </w:r>
          </w:p>
        </w:tc>
        <w:tc>
          <w:tcPr>
            <w:tcW w:w="4821" w:type="dxa"/>
            <w:shd w:val="clear" w:color="auto" w:fill="auto"/>
            <w:tcMar>
              <w:top w:w="100" w:type="dxa"/>
              <w:left w:w="100" w:type="dxa"/>
              <w:bottom w:w="100" w:type="dxa"/>
              <w:right w:w="100" w:type="dxa"/>
            </w:tcMar>
          </w:tcPr>
          <w:p w14:paraId="4449569B" w14:textId="77777777" w:rsidR="00FD6181" w:rsidRDefault="00000000">
            <w:pPr>
              <w:widowControl w:val="0"/>
              <w:pBdr>
                <w:top w:val="nil"/>
                <w:left w:val="nil"/>
                <w:bottom w:val="nil"/>
                <w:right w:val="nil"/>
                <w:between w:val="nil"/>
              </w:pBdr>
              <w:spacing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“Нова Пошта”</w:t>
            </w:r>
          </w:p>
        </w:tc>
      </w:tr>
      <w:tr w:rsidR="00FD6181" w14:paraId="578A1BD3" w14:textId="77777777">
        <w:trPr>
          <w:trHeight w:val="480"/>
          <w:jc w:val="center"/>
        </w:trPr>
        <w:tc>
          <w:tcPr>
            <w:tcW w:w="9642" w:type="dxa"/>
            <w:gridSpan w:val="2"/>
            <w:shd w:val="clear" w:color="auto" w:fill="auto"/>
            <w:tcMar>
              <w:top w:w="100" w:type="dxa"/>
              <w:left w:w="100" w:type="dxa"/>
              <w:bottom w:w="100" w:type="dxa"/>
              <w:right w:w="100" w:type="dxa"/>
            </w:tcMar>
          </w:tcPr>
          <w:p w14:paraId="405D54C7" w14:textId="77777777" w:rsidR="00FD6181" w:rsidRDefault="00000000">
            <w:pPr>
              <w:widowControl w:val="0"/>
              <w:pBdr>
                <w:top w:val="nil"/>
                <w:left w:val="nil"/>
                <w:bottom w:val="nil"/>
                <w:right w:val="nil"/>
                <w:between w:val="nil"/>
              </w:pBdr>
              <w:spacing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Стратегія управління та організаційна структура</w:t>
            </w:r>
          </w:p>
        </w:tc>
      </w:tr>
      <w:tr w:rsidR="00FD6181" w14:paraId="47B7D550" w14:textId="77777777">
        <w:trPr>
          <w:jc w:val="center"/>
        </w:trPr>
        <w:tc>
          <w:tcPr>
            <w:tcW w:w="4821" w:type="dxa"/>
            <w:shd w:val="clear" w:color="auto" w:fill="auto"/>
            <w:tcMar>
              <w:top w:w="100" w:type="dxa"/>
              <w:left w:w="100" w:type="dxa"/>
              <w:bottom w:w="100" w:type="dxa"/>
              <w:right w:w="100" w:type="dxa"/>
            </w:tcMar>
          </w:tcPr>
          <w:p w14:paraId="685A5D12" w14:textId="77777777" w:rsidR="00FD6181" w:rsidRDefault="00000000">
            <w:pPr>
              <w:widowControl w:val="0"/>
              <w:pBdr>
                <w:top w:val="nil"/>
                <w:left w:val="nil"/>
                <w:bottom w:val="nil"/>
                <w:right w:val="nil"/>
                <w:between w:val="nil"/>
              </w:pBdr>
              <w:spacing w:line="240" w:lineRule="auto"/>
              <w:rPr>
                <w:rFonts w:ascii="Times New Roman" w:eastAsia="Times New Roman" w:hAnsi="Times New Roman" w:cs="Times New Roman"/>
                <w:sz w:val="26"/>
                <w:szCs w:val="26"/>
              </w:rPr>
            </w:pPr>
            <w:r>
              <w:rPr>
                <w:rFonts w:ascii="Times New Roman" w:eastAsia="Times New Roman" w:hAnsi="Times New Roman" w:cs="Times New Roman"/>
                <w:sz w:val="26"/>
                <w:szCs w:val="26"/>
              </w:rPr>
              <w:t>Як державне підприємство, має ієрархічну структуру управління з централізованим прийняттям рішень, що може сповільнювати впровадження інновацій та адаптацію до змін</w:t>
            </w:r>
          </w:p>
        </w:tc>
        <w:tc>
          <w:tcPr>
            <w:tcW w:w="4821" w:type="dxa"/>
            <w:shd w:val="clear" w:color="auto" w:fill="auto"/>
            <w:tcMar>
              <w:top w:w="100" w:type="dxa"/>
              <w:left w:w="100" w:type="dxa"/>
              <w:bottom w:w="100" w:type="dxa"/>
              <w:right w:w="100" w:type="dxa"/>
            </w:tcMar>
          </w:tcPr>
          <w:p w14:paraId="6DB15932" w14:textId="77777777" w:rsidR="00FD6181" w:rsidRDefault="00000000">
            <w:pPr>
              <w:widowControl w:val="0"/>
              <w:pBdr>
                <w:top w:val="nil"/>
                <w:left w:val="nil"/>
                <w:bottom w:val="nil"/>
                <w:right w:val="nil"/>
                <w:between w:val="nil"/>
              </w:pBdr>
              <w:spacing w:line="240" w:lineRule="auto"/>
              <w:rPr>
                <w:rFonts w:ascii="Times New Roman" w:eastAsia="Times New Roman" w:hAnsi="Times New Roman" w:cs="Times New Roman"/>
                <w:sz w:val="26"/>
                <w:szCs w:val="26"/>
              </w:rPr>
            </w:pPr>
            <w:r>
              <w:rPr>
                <w:rFonts w:ascii="Times New Roman" w:eastAsia="Times New Roman" w:hAnsi="Times New Roman" w:cs="Times New Roman"/>
                <w:sz w:val="26"/>
                <w:szCs w:val="26"/>
              </w:rPr>
              <w:t>Приватна компанія з гнучкою системою менеджменту, активно впроваджує сучасні управлінські методики, такі як Total Quality Management, Kaizen, 5S, що сприяє швидкому прийняттю рішень та адаптивності до ринкових змін</w:t>
            </w:r>
          </w:p>
        </w:tc>
      </w:tr>
      <w:tr w:rsidR="00FD6181" w14:paraId="188188B6" w14:textId="77777777">
        <w:trPr>
          <w:trHeight w:val="480"/>
          <w:jc w:val="center"/>
        </w:trPr>
        <w:tc>
          <w:tcPr>
            <w:tcW w:w="9642" w:type="dxa"/>
            <w:gridSpan w:val="2"/>
            <w:shd w:val="clear" w:color="auto" w:fill="auto"/>
            <w:tcMar>
              <w:top w:w="100" w:type="dxa"/>
              <w:left w:w="100" w:type="dxa"/>
              <w:bottom w:w="100" w:type="dxa"/>
              <w:right w:w="100" w:type="dxa"/>
            </w:tcMar>
          </w:tcPr>
          <w:p w14:paraId="727F4B88" w14:textId="77777777" w:rsidR="00FD6181" w:rsidRDefault="00000000">
            <w:pPr>
              <w:widowControl w:val="0"/>
              <w:pBdr>
                <w:top w:val="nil"/>
                <w:left w:val="nil"/>
                <w:bottom w:val="nil"/>
                <w:right w:val="nil"/>
                <w:between w:val="nil"/>
              </w:pBdr>
              <w:spacing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Технологічні інновації та цифровізація</w:t>
            </w:r>
          </w:p>
        </w:tc>
      </w:tr>
      <w:tr w:rsidR="00FD6181" w14:paraId="2AAB4DF7" w14:textId="77777777">
        <w:trPr>
          <w:jc w:val="center"/>
        </w:trPr>
        <w:tc>
          <w:tcPr>
            <w:tcW w:w="4821" w:type="dxa"/>
            <w:shd w:val="clear" w:color="auto" w:fill="auto"/>
            <w:tcMar>
              <w:top w:w="100" w:type="dxa"/>
              <w:left w:w="100" w:type="dxa"/>
              <w:bottom w:w="100" w:type="dxa"/>
              <w:right w:w="100" w:type="dxa"/>
            </w:tcMar>
          </w:tcPr>
          <w:p w14:paraId="3C665B99" w14:textId="77777777" w:rsidR="00FD6181" w:rsidRDefault="00000000">
            <w:pPr>
              <w:widowControl w:val="0"/>
              <w:pBdr>
                <w:top w:val="nil"/>
                <w:left w:val="nil"/>
                <w:bottom w:val="nil"/>
                <w:right w:val="nil"/>
                <w:between w:val="nil"/>
              </w:pBdr>
              <w:spacing w:line="240" w:lineRule="auto"/>
              <w:rPr>
                <w:rFonts w:ascii="Times New Roman" w:eastAsia="Times New Roman" w:hAnsi="Times New Roman" w:cs="Times New Roman"/>
                <w:sz w:val="26"/>
                <w:szCs w:val="26"/>
              </w:rPr>
            </w:pPr>
            <w:r>
              <w:rPr>
                <w:rFonts w:ascii="Times New Roman" w:eastAsia="Times New Roman" w:hAnsi="Times New Roman" w:cs="Times New Roman"/>
                <w:sz w:val="26"/>
                <w:szCs w:val="26"/>
              </w:rPr>
              <w:t>У 2025 році завершила впровадження автоматичних сортувальних ліній, що дозволило обробляти 100% посилок автоматизовано. Завдяки цьому скоротився час доставки та підвищилась ефективність логістичних процесів.</w:t>
            </w:r>
          </w:p>
        </w:tc>
        <w:tc>
          <w:tcPr>
            <w:tcW w:w="4821" w:type="dxa"/>
            <w:shd w:val="clear" w:color="auto" w:fill="auto"/>
            <w:tcMar>
              <w:top w:w="100" w:type="dxa"/>
              <w:left w:w="100" w:type="dxa"/>
              <w:bottom w:w="100" w:type="dxa"/>
              <w:right w:w="100" w:type="dxa"/>
            </w:tcMar>
          </w:tcPr>
          <w:p w14:paraId="3DD4E03D" w14:textId="77777777" w:rsidR="00FD6181" w:rsidRDefault="00000000">
            <w:pPr>
              <w:widowControl w:val="0"/>
              <w:pBdr>
                <w:top w:val="nil"/>
                <w:left w:val="nil"/>
                <w:bottom w:val="nil"/>
                <w:right w:val="nil"/>
                <w:between w:val="nil"/>
              </w:pBdr>
              <w:spacing w:line="240" w:lineRule="auto"/>
              <w:rPr>
                <w:rFonts w:ascii="Times New Roman" w:eastAsia="Times New Roman" w:hAnsi="Times New Roman" w:cs="Times New Roman"/>
                <w:sz w:val="26"/>
                <w:szCs w:val="26"/>
              </w:rPr>
            </w:pPr>
            <w:r>
              <w:rPr>
                <w:rFonts w:ascii="Times New Roman" w:eastAsia="Times New Roman" w:hAnsi="Times New Roman" w:cs="Times New Roman"/>
                <w:sz w:val="26"/>
                <w:szCs w:val="26"/>
              </w:rPr>
              <w:t>Інвестує в розвиток фінансових сервісів, таких як NovaPay, який за 2024 рік здійснив 418 млн переказів. Також активно розвиває мережу POS-терміналів, що дозволяє оптимізувати процеси обслуговування клієнтів</w:t>
            </w:r>
          </w:p>
        </w:tc>
      </w:tr>
    </w:tbl>
    <w:p w14:paraId="08DAD35A" w14:textId="77777777" w:rsidR="00FD6181" w:rsidRDefault="00FD6181">
      <w:pPr>
        <w:shd w:val="clear" w:color="auto" w:fill="FFFFFF"/>
        <w:spacing w:line="360" w:lineRule="auto"/>
        <w:ind w:firstLine="700"/>
        <w:jc w:val="center"/>
        <w:rPr>
          <w:rFonts w:ascii="Times New Roman" w:eastAsia="Times New Roman" w:hAnsi="Times New Roman" w:cs="Times New Roman"/>
          <w:sz w:val="28"/>
          <w:szCs w:val="28"/>
        </w:rPr>
      </w:pPr>
    </w:p>
    <w:p w14:paraId="4DEAD645" w14:textId="77777777" w:rsidR="00FD6181" w:rsidRDefault="00FD6181">
      <w:pPr>
        <w:shd w:val="clear" w:color="auto" w:fill="FFFFFF"/>
        <w:spacing w:line="360" w:lineRule="auto"/>
        <w:ind w:firstLine="700"/>
        <w:jc w:val="both"/>
        <w:rPr>
          <w:rFonts w:ascii="Times New Roman" w:eastAsia="Times New Roman" w:hAnsi="Times New Roman" w:cs="Times New Roman"/>
          <w:sz w:val="28"/>
          <w:szCs w:val="28"/>
        </w:rPr>
      </w:pPr>
    </w:p>
    <w:p w14:paraId="452B0635" w14:textId="77777777" w:rsidR="00FD6181" w:rsidRDefault="00FD6181">
      <w:pPr>
        <w:shd w:val="clear" w:color="auto" w:fill="FFFFFF"/>
        <w:spacing w:line="360" w:lineRule="auto"/>
        <w:ind w:firstLine="700"/>
        <w:jc w:val="both"/>
        <w:rPr>
          <w:rFonts w:ascii="Times New Roman" w:eastAsia="Times New Roman" w:hAnsi="Times New Roman" w:cs="Times New Roman"/>
          <w:sz w:val="28"/>
          <w:szCs w:val="28"/>
        </w:rPr>
      </w:pPr>
    </w:p>
    <w:p w14:paraId="1E9A03BC" w14:textId="77777777" w:rsidR="00FD6181" w:rsidRDefault="00000000">
      <w:pPr>
        <w:shd w:val="clear" w:color="auto" w:fill="FFFFFF"/>
        <w:spacing w:line="360" w:lineRule="auto"/>
        <w:ind w:firstLine="700"/>
        <w:jc w:val="right"/>
        <w:rPr>
          <w:rFonts w:ascii="Times New Roman" w:eastAsia="Times New Roman" w:hAnsi="Times New Roman" w:cs="Times New Roman"/>
          <w:i/>
          <w:sz w:val="28"/>
          <w:szCs w:val="28"/>
        </w:rPr>
      </w:pPr>
      <w:r>
        <w:rPr>
          <w:rFonts w:ascii="Times New Roman" w:eastAsia="Times New Roman" w:hAnsi="Times New Roman" w:cs="Times New Roman"/>
          <w:i/>
          <w:sz w:val="28"/>
          <w:szCs w:val="28"/>
        </w:rPr>
        <w:t>Таблиця 2.7</w:t>
      </w:r>
    </w:p>
    <w:p w14:paraId="158E0D07" w14:textId="77777777" w:rsidR="00FD6181" w:rsidRDefault="00000000">
      <w:pPr>
        <w:shd w:val="clear" w:color="auto" w:fill="FFFFFF"/>
        <w:spacing w:line="360" w:lineRule="auto"/>
        <w:ind w:firstLine="70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Порівняльний аналіз управлінських процесів “Укрпошти” та “Нової Пошти” (продовження)</w:t>
      </w:r>
    </w:p>
    <w:tbl>
      <w:tblPr>
        <w:tblStyle w:val="af1"/>
        <w:tblW w:w="9643" w:type="dxa"/>
        <w:tblInd w:w="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4821"/>
        <w:gridCol w:w="4822"/>
      </w:tblGrid>
      <w:tr w:rsidR="00FD6181" w14:paraId="7CE655DC" w14:textId="77777777">
        <w:tc>
          <w:tcPr>
            <w:tcW w:w="9642" w:type="dxa"/>
            <w:gridSpan w:val="2"/>
            <w:shd w:val="clear" w:color="auto" w:fill="auto"/>
            <w:tcMar>
              <w:top w:w="100" w:type="dxa"/>
              <w:left w:w="100" w:type="dxa"/>
              <w:bottom w:w="100" w:type="dxa"/>
              <w:right w:w="100" w:type="dxa"/>
            </w:tcMar>
          </w:tcPr>
          <w:p w14:paraId="05969532" w14:textId="77777777" w:rsidR="00FD6181" w:rsidRDefault="00000000">
            <w:pPr>
              <w:widowControl w:val="0"/>
              <w:spacing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Підхід до управління персоналом</w:t>
            </w:r>
          </w:p>
        </w:tc>
      </w:tr>
      <w:tr w:rsidR="00FD6181" w14:paraId="123D5165" w14:textId="77777777">
        <w:tc>
          <w:tcPr>
            <w:tcW w:w="4821" w:type="dxa"/>
            <w:shd w:val="clear" w:color="auto" w:fill="auto"/>
            <w:tcMar>
              <w:top w:w="100" w:type="dxa"/>
              <w:left w:w="100" w:type="dxa"/>
              <w:bottom w:w="100" w:type="dxa"/>
              <w:right w:w="100" w:type="dxa"/>
            </w:tcMar>
          </w:tcPr>
          <w:p w14:paraId="2B78C9B1" w14:textId="77777777" w:rsidR="00FD6181" w:rsidRDefault="00000000">
            <w:pPr>
              <w:widowControl w:val="0"/>
              <w:spacing w:line="240" w:lineRule="auto"/>
              <w:rPr>
                <w:rFonts w:ascii="Times New Roman" w:eastAsia="Times New Roman" w:hAnsi="Times New Roman" w:cs="Times New Roman"/>
                <w:sz w:val="26"/>
                <w:szCs w:val="26"/>
              </w:rPr>
            </w:pPr>
            <w:r>
              <w:rPr>
                <w:rFonts w:ascii="Times New Roman" w:eastAsia="Times New Roman" w:hAnsi="Times New Roman" w:cs="Times New Roman"/>
                <w:sz w:val="26"/>
                <w:szCs w:val="26"/>
              </w:rPr>
              <w:t>Проводить поетапну заміну системи оплати праці та запроваджує нову сітку посадових окладів. Компанія також проводить оцінку персоналу та розробляє алгоритм підбору кадрів для підвищення ефективності роботи</w:t>
            </w:r>
          </w:p>
        </w:tc>
        <w:tc>
          <w:tcPr>
            <w:tcW w:w="4821" w:type="dxa"/>
            <w:shd w:val="clear" w:color="auto" w:fill="auto"/>
            <w:tcMar>
              <w:top w:w="100" w:type="dxa"/>
              <w:left w:w="100" w:type="dxa"/>
              <w:bottom w:w="100" w:type="dxa"/>
              <w:right w:w="100" w:type="dxa"/>
            </w:tcMar>
          </w:tcPr>
          <w:p w14:paraId="53DE4D03" w14:textId="77777777" w:rsidR="00FD6181" w:rsidRDefault="00000000">
            <w:pPr>
              <w:widowControl w:val="0"/>
              <w:spacing w:line="240" w:lineRule="auto"/>
              <w:rPr>
                <w:rFonts w:ascii="Times New Roman" w:eastAsia="Times New Roman" w:hAnsi="Times New Roman" w:cs="Times New Roman"/>
                <w:sz w:val="26"/>
                <w:szCs w:val="26"/>
              </w:rPr>
            </w:pPr>
            <w:r>
              <w:rPr>
                <w:rFonts w:ascii="Times New Roman" w:eastAsia="Times New Roman" w:hAnsi="Times New Roman" w:cs="Times New Roman"/>
                <w:sz w:val="26"/>
                <w:szCs w:val="26"/>
              </w:rPr>
              <w:t>Має власний корпоративний університет, який пропонує сертифікаційні програми для менеджерів для розвитку професійних навичок та кар'єрному зростанню співробітників</w:t>
            </w:r>
          </w:p>
        </w:tc>
      </w:tr>
      <w:tr w:rsidR="00FD6181" w14:paraId="1F387404" w14:textId="77777777">
        <w:tc>
          <w:tcPr>
            <w:tcW w:w="9642" w:type="dxa"/>
            <w:gridSpan w:val="2"/>
            <w:shd w:val="clear" w:color="auto" w:fill="auto"/>
            <w:tcMar>
              <w:top w:w="100" w:type="dxa"/>
              <w:left w:w="100" w:type="dxa"/>
              <w:bottom w:w="100" w:type="dxa"/>
              <w:right w:w="100" w:type="dxa"/>
            </w:tcMar>
          </w:tcPr>
          <w:p w14:paraId="55685958" w14:textId="77777777" w:rsidR="00FD6181" w:rsidRDefault="00000000">
            <w:pPr>
              <w:widowControl w:val="0"/>
              <w:spacing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Клієнтоорієнтованість та якість обслуговування</w:t>
            </w:r>
          </w:p>
        </w:tc>
      </w:tr>
      <w:tr w:rsidR="00FD6181" w14:paraId="7A527706" w14:textId="77777777">
        <w:tc>
          <w:tcPr>
            <w:tcW w:w="4821" w:type="dxa"/>
            <w:shd w:val="clear" w:color="auto" w:fill="auto"/>
            <w:tcMar>
              <w:top w:w="100" w:type="dxa"/>
              <w:left w:w="100" w:type="dxa"/>
              <w:bottom w:w="100" w:type="dxa"/>
              <w:right w:w="100" w:type="dxa"/>
            </w:tcMar>
          </w:tcPr>
          <w:p w14:paraId="53C77845" w14:textId="77777777" w:rsidR="00FD6181" w:rsidRDefault="00000000">
            <w:pPr>
              <w:widowControl w:val="0"/>
              <w:spacing w:line="240" w:lineRule="auto"/>
              <w:rPr>
                <w:rFonts w:ascii="Times New Roman" w:eastAsia="Times New Roman" w:hAnsi="Times New Roman" w:cs="Times New Roman"/>
                <w:sz w:val="26"/>
                <w:szCs w:val="26"/>
              </w:rPr>
            </w:pPr>
            <w:r>
              <w:rPr>
                <w:rFonts w:ascii="Times New Roman" w:eastAsia="Times New Roman" w:hAnsi="Times New Roman" w:cs="Times New Roman"/>
                <w:sz w:val="26"/>
                <w:szCs w:val="26"/>
              </w:rPr>
              <w:t>Працює над покращенням якості обслуговування, зокрема, впроваджує систему мотивації персоналу, яка залежить від оцінки клієнтів. Вимірює індекс задоволеності клієнтів, який з 2017 року зріс з -27% до понад 50%</w:t>
            </w:r>
          </w:p>
        </w:tc>
        <w:tc>
          <w:tcPr>
            <w:tcW w:w="4821" w:type="dxa"/>
            <w:shd w:val="clear" w:color="auto" w:fill="auto"/>
            <w:tcMar>
              <w:top w:w="100" w:type="dxa"/>
              <w:left w:w="100" w:type="dxa"/>
              <w:bottom w:w="100" w:type="dxa"/>
              <w:right w:w="100" w:type="dxa"/>
            </w:tcMar>
          </w:tcPr>
          <w:p w14:paraId="265DDF76" w14:textId="77777777" w:rsidR="00FD6181" w:rsidRDefault="00000000">
            <w:pPr>
              <w:widowControl w:val="0"/>
              <w:spacing w:line="240" w:lineRule="auto"/>
              <w:rPr>
                <w:rFonts w:ascii="Times New Roman" w:eastAsia="Times New Roman" w:hAnsi="Times New Roman" w:cs="Times New Roman"/>
                <w:sz w:val="26"/>
                <w:szCs w:val="26"/>
              </w:rPr>
            </w:pPr>
            <w:r>
              <w:rPr>
                <w:rFonts w:ascii="Times New Roman" w:eastAsia="Times New Roman" w:hAnsi="Times New Roman" w:cs="Times New Roman"/>
                <w:sz w:val="26"/>
                <w:szCs w:val="26"/>
              </w:rPr>
              <w:t>Зосереджена на швидкості доставки та високому рівні обслуговування. 98% пакунків доставляються в обумовлені терміни, що підтверджено аудитом міжнародної компанії Dekra</w:t>
            </w:r>
          </w:p>
        </w:tc>
      </w:tr>
      <w:tr w:rsidR="00FD6181" w14:paraId="32E9B551" w14:textId="77777777">
        <w:tc>
          <w:tcPr>
            <w:tcW w:w="9642" w:type="dxa"/>
            <w:gridSpan w:val="2"/>
            <w:shd w:val="clear" w:color="auto" w:fill="auto"/>
            <w:tcMar>
              <w:top w:w="100" w:type="dxa"/>
              <w:left w:w="100" w:type="dxa"/>
              <w:bottom w:w="100" w:type="dxa"/>
              <w:right w:w="100" w:type="dxa"/>
            </w:tcMar>
          </w:tcPr>
          <w:p w14:paraId="48AD141F" w14:textId="77777777" w:rsidR="00FD6181" w:rsidRDefault="00000000">
            <w:pPr>
              <w:widowControl w:val="0"/>
              <w:spacing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Фінансова ефективність та інвестиції</w:t>
            </w:r>
          </w:p>
        </w:tc>
      </w:tr>
      <w:tr w:rsidR="00FD6181" w14:paraId="1CBEB5CD" w14:textId="77777777">
        <w:tc>
          <w:tcPr>
            <w:tcW w:w="4821" w:type="dxa"/>
            <w:shd w:val="clear" w:color="auto" w:fill="auto"/>
            <w:tcMar>
              <w:top w:w="100" w:type="dxa"/>
              <w:left w:w="100" w:type="dxa"/>
              <w:bottom w:w="100" w:type="dxa"/>
              <w:right w:w="100" w:type="dxa"/>
            </w:tcMar>
          </w:tcPr>
          <w:p w14:paraId="4ADDA5EA" w14:textId="77777777" w:rsidR="00FD6181" w:rsidRDefault="00000000">
            <w:pPr>
              <w:widowControl w:val="0"/>
              <w:spacing w:line="240" w:lineRule="auto"/>
              <w:rPr>
                <w:rFonts w:ascii="Times New Roman" w:eastAsia="Times New Roman" w:hAnsi="Times New Roman" w:cs="Times New Roman"/>
                <w:sz w:val="26"/>
                <w:szCs w:val="26"/>
              </w:rPr>
            </w:pPr>
            <w:r>
              <w:rPr>
                <w:rFonts w:ascii="Times New Roman" w:eastAsia="Times New Roman" w:hAnsi="Times New Roman" w:cs="Times New Roman"/>
                <w:sz w:val="26"/>
                <w:szCs w:val="26"/>
              </w:rPr>
              <w:t>Залишається лідером за доступністю послуг, пропонуючи нижчі тарифи на доставку. Наприклад, вартість доставки посилки до 2 кг становить 40 грн в межах області</w:t>
            </w:r>
          </w:p>
        </w:tc>
        <w:tc>
          <w:tcPr>
            <w:tcW w:w="4821" w:type="dxa"/>
            <w:shd w:val="clear" w:color="auto" w:fill="auto"/>
            <w:tcMar>
              <w:top w:w="100" w:type="dxa"/>
              <w:left w:w="100" w:type="dxa"/>
              <w:bottom w:w="100" w:type="dxa"/>
              <w:right w:w="100" w:type="dxa"/>
            </w:tcMar>
          </w:tcPr>
          <w:p w14:paraId="3432D268" w14:textId="77777777" w:rsidR="00FD6181" w:rsidRDefault="00000000">
            <w:pPr>
              <w:widowControl w:val="0"/>
              <w:spacing w:line="240" w:lineRule="auto"/>
              <w:rPr>
                <w:rFonts w:ascii="Times New Roman" w:eastAsia="Times New Roman" w:hAnsi="Times New Roman" w:cs="Times New Roman"/>
                <w:sz w:val="26"/>
                <w:szCs w:val="26"/>
              </w:rPr>
            </w:pPr>
            <w:r>
              <w:rPr>
                <w:rFonts w:ascii="Times New Roman" w:eastAsia="Times New Roman" w:hAnsi="Times New Roman" w:cs="Times New Roman"/>
                <w:sz w:val="26"/>
                <w:szCs w:val="26"/>
              </w:rPr>
              <w:t>Хоча тарифи вищі (від 60 грн для посилки до 2 кг), компанія активно інвестує в розвиток інфраструктури та технологій, що забезпечує високу якість послуг та швидкість доставки</w:t>
            </w:r>
          </w:p>
        </w:tc>
      </w:tr>
    </w:tbl>
    <w:p w14:paraId="5B514107" w14:textId="77777777" w:rsidR="00FD6181" w:rsidRDefault="00000000">
      <w:pPr>
        <w:shd w:val="clear" w:color="auto" w:fill="FFFFFF"/>
        <w:spacing w:line="360" w:lineRule="auto"/>
        <w:ind w:firstLine="7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*Джерело: адаптовано [17], [30], [37], [41], [42]</w:t>
      </w:r>
    </w:p>
    <w:p w14:paraId="5738954A" w14:textId="77777777" w:rsidR="00FD6181" w:rsidRDefault="00000000">
      <w:pPr>
        <w:shd w:val="clear" w:color="auto" w:fill="FFFFFF"/>
        <w:spacing w:line="360" w:lineRule="auto"/>
        <w:ind w:firstLine="7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**Розроблено автором. </w:t>
      </w:r>
    </w:p>
    <w:p w14:paraId="30C4195E" w14:textId="77777777" w:rsidR="00FD6181" w:rsidRDefault="00000000">
      <w:pPr>
        <w:shd w:val="clear" w:color="auto" w:fill="FFFFFF"/>
        <w:spacing w:line="360" w:lineRule="auto"/>
        <w:ind w:firstLine="7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Наостанок, станом на 2025 рік однією з головним проблем, що впливають на підприємство, залишається повномасштабне вторгнення Росії в Україну. У 2022 році це стало серйозним випробуванням для “Укрпошти”. Попри зусилля керівництва, спрямовані на адаптацію до нових умов, у структурі управління компанії виявилися численні проблеми, які або загострились, або набули нового характеру. </w:t>
      </w:r>
    </w:p>
    <w:p w14:paraId="6E0DEAAF" w14:textId="77777777" w:rsidR="00FD6181" w:rsidRDefault="00000000">
      <w:pPr>
        <w:shd w:val="clear" w:color="auto" w:fill="FFFFFF"/>
        <w:spacing w:line="360" w:lineRule="auto"/>
        <w:ind w:firstLine="7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Одним із перших кроків підприємства після початку повномасштабної війни стало впровадження антикризового управління. У компанії були сформовані спеціальні оперативні штаби, що забезпечили централізовану координацію рішень [17]. Це дозволило частково зберегти функціональність у надзвичайних умовах, зокрема оперативно змінювати маршрути, евакуювати персонал та тимчасово закривати відділення у зонах активних бойових дій. Водночас така модель управління виявила свою вразливість, бо зростання адміністративного навантаження призвело до хронічної перевтоми персоналу, а брак чітких довгострокових стратегій унеможливив системну стабілізацію. Управлінські рішення здебільшого залишаються реактивними, тобто такими, що лише реагують на зміни, але не передбачають їх. </w:t>
      </w:r>
    </w:p>
    <w:p w14:paraId="26F13CFA" w14:textId="77777777" w:rsidR="00FD6181" w:rsidRDefault="00000000">
      <w:pPr>
        <w:shd w:val="clear" w:color="auto" w:fill="FFFFFF"/>
        <w:spacing w:line="360" w:lineRule="auto"/>
        <w:ind w:firstLine="7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Логістична інфраструктура компанії зазнала істотних змін. Через бойові дії, зруйновані шляхи та окупацію частини територій Укрпошта була змушена оперативно змінювати маршрути, задіяти мобільні поштові відділення, а також переорієнтувати міжнародні потоки, зокрема, через Польщу. Однак ці дії мали переважно короткостроковий характер. У відсутність загальнодержавної логістичної стратегії зберігається висока нестабільність у системі доставки. Зношеність транспорту, збільшення вартості пального та постійна загроза для життя працівників у прифронтових районах ускладнюють виконання базових функцій [39]. До того ж, доставка на тимчасово окуповані території залишається практично недоступною, що викликає суспільне напруження та підриває довіру до національного оператора. </w:t>
      </w:r>
    </w:p>
    <w:p w14:paraId="0FBD10F9" w14:textId="77777777" w:rsidR="00FD6181" w:rsidRDefault="00000000">
      <w:pPr>
        <w:shd w:val="clear" w:color="auto" w:fill="FFFFFF"/>
        <w:spacing w:line="360" w:lineRule="auto"/>
        <w:ind w:firstLine="7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Особливу увагу менеджмент компанії приділив цифровізації. Запуск автоматизованих сортувальних центрів у Києві та Львові значно підвищив ефективність обробки відправлень. Було також модернізовано окремі етапи внутрішнього документообігу. Проте впровадження цифрових рішень носить фрагментарний характер. У багатьох відділеннях продовжують використовувати застаріле обладнання, а рівень цифрової грамотності персоналу нерівномірний. В умовах війни посилилася також загроза кібербезпеці. Державні підприємства, включно з Укрпоштою, дедалі частіше стають об’єктами кібератак [40].  </w:t>
      </w:r>
    </w:p>
    <w:p w14:paraId="6340E53D" w14:textId="77777777" w:rsidR="00FD6181" w:rsidRDefault="00000000">
      <w:pPr>
        <w:shd w:val="clear" w:color="auto" w:fill="FFFFFF"/>
        <w:spacing w:line="360" w:lineRule="auto"/>
        <w:ind w:firstLine="7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Одним із ключових напрямів роботи “Укрпошти” стала реалізація соціальної місії. У прифронтових та деокупованих громадах пошта часто залишалася єдиною присутністю держави. Через неї здійснювалися виплати пенсій, субсидій, а також доставка гуманітарної допомоги. Проте така соціальна роль вимагає стабільного фінансування та організаційної підтримки з боку держави, яких часто бракує. Працівники Укрпошти, що працюють у складних умовах, не мають належного захисту та соціального забезпечення. Це створює передумови для професійного вигорання та підвищеної плинності кадрів [38]. </w:t>
      </w:r>
    </w:p>
    <w:p w14:paraId="4BA74B9F" w14:textId="77777777" w:rsidR="00FD6181" w:rsidRDefault="00000000">
      <w:pPr>
        <w:shd w:val="clear" w:color="auto" w:fill="FFFFFF"/>
        <w:spacing w:line="360" w:lineRule="auto"/>
        <w:ind w:firstLine="7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Окрему увагу варто приділити культурній діяльності компанії. Випуск патріотичних марок став інформаційним жестом підтримки національного духу. Такі марки як “Русскій воєнний корабль”, “Кримський міст на біс” чи “Слава ЗСУ” набули широкого розголосу [37]. Однак комерціалізація цих ініціатив викликає певну критику в суспільстві. Частина громадян сприймає це як спробу монетизувати військову тематику, що потребує обережнішої етичної оцінки. </w:t>
      </w:r>
    </w:p>
    <w:p w14:paraId="6C0CF344" w14:textId="77777777" w:rsidR="00FD6181" w:rsidRDefault="00000000">
      <w:pPr>
        <w:shd w:val="clear" w:color="auto" w:fill="FFFFFF"/>
        <w:spacing w:line="360" w:lineRule="auto"/>
        <w:ind w:firstLine="7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ході аналізу управлінської діяльності підприємства, можна зробити висновок, що більшість підприємств зіштовхується з цілою низкою обмежень, які суттєво впливають на якість, ефективність і швидкість управлінських рішень. Такі обмеження мають комплексний характер і охоплюють як внутрішнє середовище підприємства, так і зовнішні обставини, які не завжди можна контролювати.</w:t>
      </w:r>
    </w:p>
    <w:p w14:paraId="47DD761B" w14:textId="77777777" w:rsidR="00FD6181" w:rsidRDefault="00000000">
      <w:pPr>
        <w:shd w:val="clear" w:color="auto" w:fill="FFFFFF"/>
        <w:spacing w:line="360" w:lineRule="auto"/>
        <w:ind w:firstLine="7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Найбільш поширеним є вплив організаційної структури підприємства. Застарілі або надто централізовані системи управління часто виявляються негнучкими, що ускладнює швидке реагування на зміни ринку або кризові ситуації. У таких умовах регіональні підрозділи мають обмежену самостійність, що гальмує прийняття оперативних рішень на місцях. Технологічні бар’єри також залишаються серйозною проблемою: якщо цифровізація впроваджується частково або повільно, це ускладнює управлінські процеси, знижує прозорість та ефективність комунікації.</w:t>
      </w:r>
    </w:p>
    <w:p w14:paraId="1608D422" w14:textId="77777777" w:rsidR="00FD6181" w:rsidRDefault="00000000">
      <w:pPr>
        <w:shd w:val="clear" w:color="auto" w:fill="FFFFFF"/>
        <w:spacing w:line="360" w:lineRule="auto"/>
        <w:ind w:firstLine="7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Окремо варто звернути увагу на інфраструктурні та логістичні виклики, з якими часто стикаються великі компанії, особливо ті, що мають широку регіональну мережу. Відсутність системної модернізації логістики або її нерівномірне впровадження призводить до труднощів з доставкою послуг і товарів, що прямо впливає на задоволеність клієнтів і репутацію бренду.</w:t>
      </w:r>
    </w:p>
    <w:p w14:paraId="6BBEEC86" w14:textId="77777777" w:rsidR="00FD6181" w:rsidRDefault="00FD6181">
      <w:pPr>
        <w:shd w:val="clear" w:color="auto" w:fill="FFFFFF"/>
        <w:spacing w:line="360" w:lineRule="auto"/>
        <w:ind w:firstLine="700"/>
        <w:jc w:val="both"/>
        <w:rPr>
          <w:rFonts w:ascii="Times New Roman" w:eastAsia="Times New Roman" w:hAnsi="Times New Roman" w:cs="Times New Roman"/>
          <w:sz w:val="28"/>
          <w:szCs w:val="28"/>
        </w:rPr>
      </w:pPr>
    </w:p>
    <w:p w14:paraId="1684B829" w14:textId="77777777" w:rsidR="00FD6181" w:rsidRDefault="00000000">
      <w:pPr>
        <w:shd w:val="clear" w:color="auto" w:fill="FFFFFF"/>
        <w:spacing w:line="360" w:lineRule="auto"/>
        <w:ind w:firstLine="7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Крім того, значний тиск відчувається у сфері управління персоналом. Перевантаження працівників, недостатня кількість мотиваційних інструментів, відсутність чітких шляхів кар’єрного зростання можуть призводити до емоційного вигорання і зростання плинності кадрів. Фінансові труднощі, як-от дефіцит ліквідності, висока боргове навантаження або нестача власного капіталу, додатково ускладнюють прийняття стратегічних управлінських рішень, адже підприємства змушені діяти обережно, уникаючи великих інвестицій чи ризикованих кроків.</w:t>
      </w:r>
    </w:p>
    <w:p w14:paraId="7C99AA86" w14:textId="77777777" w:rsidR="00FD6181" w:rsidRDefault="00000000">
      <w:pPr>
        <w:shd w:val="clear" w:color="auto" w:fill="FFFFFF"/>
        <w:spacing w:line="360" w:lineRule="auto"/>
        <w:ind w:firstLine="7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Не менш важливими є проблеми внутрішніх комунікацій: якщо працівники не поінформовані про ключові рішення або не мають змоги брати участь в обговореннях, це знижує довіру до керівництва та породжує внутрішній опір змінам. До цього додаються нормативно-правові та етичні обмеження, які передбачають дотримання великої кількості стандартів, норм і процедур, що з одного боку забезпечує стабільність, але з іншого — обмежує гнучкість у взаємодії з партнерами чи клієнтами.</w:t>
      </w:r>
    </w:p>
    <w:p w14:paraId="2E2FC846" w14:textId="77777777" w:rsidR="00FD6181" w:rsidRDefault="00000000">
      <w:pPr>
        <w:shd w:val="clear" w:color="auto" w:fill="FFFFFF"/>
        <w:spacing w:line="360" w:lineRule="auto"/>
        <w:ind w:firstLine="7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Зовнішні обставини, такі як політична або економічна нестабільність, воєнні дії, кіберзагрози або кризи глобального масштабу, формують додатковий контекст, у якому підприємства змушені діяти. У таких умовах часто доводиться приймати рішення в умовах невизначеності, нестачі ресурсів чи часу, що збільшує управлінські ризики.</w:t>
      </w:r>
    </w:p>
    <w:p w14:paraId="7A22E6FD" w14:textId="77777777" w:rsidR="00FD6181" w:rsidRDefault="00000000">
      <w:pPr>
        <w:shd w:val="clear" w:color="auto" w:fill="FFFFFF"/>
        <w:spacing w:line="360" w:lineRule="auto"/>
        <w:ind w:firstLine="7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Узагальнюючи, можна сказати, що сучасні підприємства функціонують у складному середовищі, де на ефективність управлінських процесів впливають структурні, фінансові, технологічні, кадрові та зовнішньоекономічні фактори.</w:t>
      </w:r>
    </w:p>
    <w:p w14:paraId="280475A4" w14:textId="77777777" w:rsidR="00FD6181" w:rsidRDefault="00FD6181">
      <w:pPr>
        <w:shd w:val="clear" w:color="auto" w:fill="FFFFFF"/>
        <w:spacing w:line="360" w:lineRule="auto"/>
        <w:ind w:firstLine="700"/>
        <w:jc w:val="both"/>
        <w:rPr>
          <w:rFonts w:ascii="Times New Roman" w:eastAsia="Times New Roman" w:hAnsi="Times New Roman" w:cs="Times New Roman"/>
          <w:sz w:val="28"/>
          <w:szCs w:val="28"/>
        </w:rPr>
      </w:pPr>
    </w:p>
    <w:p w14:paraId="4E21E6A0" w14:textId="77777777" w:rsidR="00FD6181" w:rsidRDefault="00000000">
      <w:pPr>
        <w:shd w:val="clear" w:color="auto" w:fill="FFFFFF"/>
        <w:ind w:firstLine="7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p>
    <w:p w14:paraId="05995DFF" w14:textId="77777777" w:rsidR="00FD6181" w:rsidRDefault="00000000">
      <w:pPr>
        <w:shd w:val="clear" w:color="auto" w:fill="FFFFFF"/>
        <w:ind w:firstLine="7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p>
    <w:p w14:paraId="67B7B941" w14:textId="77777777" w:rsidR="00FD6181" w:rsidRDefault="00000000">
      <w:pPr>
        <w:shd w:val="clear" w:color="auto" w:fill="FFFFFF"/>
        <w:ind w:firstLine="7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p>
    <w:p w14:paraId="0E4AE69B" w14:textId="77777777" w:rsidR="00FD6181" w:rsidRDefault="00000000">
      <w:pPr>
        <w:shd w:val="clear" w:color="auto" w:fill="FFFFFF"/>
        <w:ind w:firstLine="7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p>
    <w:p w14:paraId="6A7D82AD" w14:textId="77777777" w:rsidR="00FD6181" w:rsidRDefault="00FD6181">
      <w:pPr>
        <w:shd w:val="clear" w:color="auto" w:fill="FFFFFF"/>
        <w:ind w:firstLine="700"/>
        <w:jc w:val="both"/>
        <w:rPr>
          <w:rFonts w:ascii="Times New Roman" w:eastAsia="Times New Roman" w:hAnsi="Times New Roman" w:cs="Times New Roman"/>
          <w:sz w:val="28"/>
          <w:szCs w:val="28"/>
        </w:rPr>
      </w:pPr>
    </w:p>
    <w:p w14:paraId="6C0B13CB" w14:textId="77777777" w:rsidR="00FD6181" w:rsidRDefault="00FD6181">
      <w:pPr>
        <w:shd w:val="clear" w:color="auto" w:fill="FFFFFF"/>
        <w:ind w:firstLine="700"/>
        <w:jc w:val="both"/>
        <w:rPr>
          <w:rFonts w:ascii="Times New Roman" w:eastAsia="Times New Roman" w:hAnsi="Times New Roman" w:cs="Times New Roman"/>
          <w:sz w:val="28"/>
          <w:szCs w:val="28"/>
        </w:rPr>
      </w:pPr>
    </w:p>
    <w:p w14:paraId="000330A3" w14:textId="77777777" w:rsidR="00FD6181" w:rsidRDefault="00FD6181">
      <w:pPr>
        <w:shd w:val="clear" w:color="auto" w:fill="FFFFFF"/>
        <w:ind w:firstLine="700"/>
        <w:jc w:val="both"/>
        <w:rPr>
          <w:rFonts w:ascii="Times New Roman" w:eastAsia="Times New Roman" w:hAnsi="Times New Roman" w:cs="Times New Roman"/>
          <w:sz w:val="28"/>
          <w:szCs w:val="28"/>
        </w:rPr>
      </w:pPr>
    </w:p>
    <w:p w14:paraId="156D8142" w14:textId="77777777" w:rsidR="00FD6181" w:rsidRDefault="00FD6181">
      <w:pPr>
        <w:shd w:val="clear" w:color="auto" w:fill="FFFFFF"/>
        <w:jc w:val="both"/>
        <w:rPr>
          <w:rFonts w:ascii="Times New Roman" w:eastAsia="Times New Roman" w:hAnsi="Times New Roman" w:cs="Times New Roman"/>
          <w:sz w:val="28"/>
          <w:szCs w:val="28"/>
        </w:rPr>
      </w:pPr>
    </w:p>
    <w:p w14:paraId="2504829E" w14:textId="77777777" w:rsidR="00FD6181" w:rsidRDefault="00000000">
      <w:pPr>
        <w:shd w:val="clear" w:color="auto" w:fill="FFFFFF"/>
        <w:spacing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sz w:val="28"/>
          <w:szCs w:val="28"/>
        </w:rPr>
        <w:t xml:space="preserve"> </w:t>
      </w:r>
      <w:r>
        <w:rPr>
          <w:rFonts w:ascii="Times New Roman" w:eastAsia="Times New Roman" w:hAnsi="Times New Roman" w:cs="Times New Roman"/>
          <w:b/>
          <w:sz w:val="28"/>
          <w:szCs w:val="28"/>
        </w:rPr>
        <w:t>РОЗДІЛ 3</w:t>
      </w:r>
    </w:p>
    <w:p w14:paraId="3913AD32" w14:textId="77777777" w:rsidR="00FD6181" w:rsidRDefault="00000000">
      <w:pPr>
        <w:shd w:val="clear" w:color="auto" w:fill="FFFFFF"/>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b/>
          <w:sz w:val="28"/>
          <w:szCs w:val="28"/>
        </w:rPr>
        <w:t>ПРОЕКТУВАННЯ УДОСКОНАЛЕННЯ УПРАВЛІНСЬКОГО ПРОЦЕСУ</w:t>
      </w:r>
      <w:r>
        <w:rPr>
          <w:rFonts w:ascii="Times New Roman" w:eastAsia="Times New Roman" w:hAnsi="Times New Roman" w:cs="Times New Roman"/>
          <w:sz w:val="28"/>
          <w:szCs w:val="28"/>
        </w:rPr>
        <w:t xml:space="preserve"> </w:t>
      </w:r>
    </w:p>
    <w:p w14:paraId="42E8256D" w14:textId="77777777" w:rsidR="00FD6181" w:rsidRDefault="00000000">
      <w:pPr>
        <w:shd w:val="clear" w:color="auto" w:fill="FFFFFF"/>
        <w:spacing w:line="360" w:lineRule="auto"/>
        <w:ind w:firstLine="700"/>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3.1. Визначення цільових орієнтирів управлінського вдосконалення</w:t>
      </w:r>
      <w:r>
        <w:rPr>
          <w:rFonts w:ascii="Times New Roman" w:eastAsia="Times New Roman" w:hAnsi="Times New Roman" w:cs="Times New Roman"/>
          <w:sz w:val="28"/>
          <w:szCs w:val="28"/>
        </w:rPr>
        <w:t xml:space="preserve"> </w:t>
      </w:r>
    </w:p>
    <w:p w14:paraId="5EF0A90D" w14:textId="77777777" w:rsidR="00FD6181" w:rsidRDefault="00000000">
      <w:pPr>
        <w:shd w:val="clear" w:color="auto" w:fill="FFFFFF"/>
        <w:spacing w:line="360" w:lineRule="auto"/>
        <w:ind w:firstLine="7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 умовах сучасних викликів, спричинених як внутрішніми дисфункціями, так і зовнішніми загрозами, постає нагальна потреба в суттєвому перегляді управлінських підходів у діяльності підприємств. Наявна модель менеджменту на прикладі “Укрпошти” виявила обмежену адаптивність до кризових ситуацій, що, у поєднанні з фінансовими труднощами, інфраструктурною зношеністю та слабкою внутрішньою комунікацією, значно знижує ефективність функціонування підприємства. У зв’язку з цим визначення цільових орієнтирів управлінського вдосконалення є критично важливим етапом на шляху до стабілізації операційної діяльності, підвищення конкурентоспроможності та зміцнення стратегічної стійкості компанії. Саме ці орієнтири мають стати основою для формування комплексної стратегії розвитку, здатної забезпечити не лише короткострокову адаптацію, а й довгострокову ефективність у післявоєнний період. </w:t>
      </w:r>
    </w:p>
    <w:p w14:paraId="51924B7C" w14:textId="77777777" w:rsidR="00FD6181" w:rsidRDefault="00000000">
      <w:pPr>
        <w:shd w:val="clear" w:color="auto" w:fill="FFFFFF"/>
        <w:spacing w:line="360" w:lineRule="auto"/>
        <w:ind w:firstLine="7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 метою ґрунтовного визначення напрямів управлінського вдосконалення було проведено SWOT-аналіз діяльності підприємства (табл. 3.1). Цей інструмент дозволяє систематизувати наявні сильні та слабкі сторони компанії, а також виявити зовнішні можливості й загрози, які впливають на ефективність її функціонування [31]. </w:t>
      </w:r>
    </w:p>
    <w:p w14:paraId="7466C63C" w14:textId="77777777" w:rsidR="00FD6181" w:rsidRDefault="00000000">
      <w:pPr>
        <w:shd w:val="clear" w:color="auto" w:fill="FFFFFF"/>
        <w:spacing w:line="360" w:lineRule="auto"/>
        <w:ind w:firstLine="7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p>
    <w:p w14:paraId="25CFE51C" w14:textId="77777777" w:rsidR="00FD6181" w:rsidRDefault="00000000">
      <w:pPr>
        <w:shd w:val="clear" w:color="auto" w:fill="FFFFFF"/>
        <w:spacing w:line="360" w:lineRule="auto"/>
        <w:ind w:firstLine="7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p>
    <w:p w14:paraId="339519A5" w14:textId="77777777" w:rsidR="00FD6181" w:rsidRDefault="00000000">
      <w:pPr>
        <w:shd w:val="clear" w:color="auto" w:fill="FFFFFF"/>
        <w:spacing w:line="360" w:lineRule="auto"/>
        <w:ind w:firstLine="7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p>
    <w:p w14:paraId="7A05AACD" w14:textId="77777777" w:rsidR="00FD6181" w:rsidRDefault="00FD6181">
      <w:pPr>
        <w:shd w:val="clear" w:color="auto" w:fill="FFFFFF"/>
        <w:spacing w:line="360" w:lineRule="auto"/>
        <w:ind w:firstLine="700"/>
        <w:jc w:val="both"/>
        <w:rPr>
          <w:rFonts w:ascii="Times New Roman" w:eastAsia="Times New Roman" w:hAnsi="Times New Roman" w:cs="Times New Roman"/>
          <w:sz w:val="28"/>
          <w:szCs w:val="28"/>
        </w:rPr>
      </w:pPr>
    </w:p>
    <w:p w14:paraId="46766ED6" w14:textId="77777777" w:rsidR="00FD6181" w:rsidRDefault="00000000">
      <w:pPr>
        <w:shd w:val="clear" w:color="auto" w:fill="FFFFFF"/>
        <w:spacing w:line="360" w:lineRule="auto"/>
        <w:ind w:firstLine="7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p>
    <w:p w14:paraId="4886E507" w14:textId="77777777" w:rsidR="00FD6181" w:rsidRDefault="00FD6181">
      <w:pPr>
        <w:shd w:val="clear" w:color="auto" w:fill="FFFFFF"/>
        <w:spacing w:line="360" w:lineRule="auto"/>
        <w:ind w:firstLine="700"/>
        <w:jc w:val="both"/>
        <w:rPr>
          <w:rFonts w:ascii="Times New Roman" w:eastAsia="Times New Roman" w:hAnsi="Times New Roman" w:cs="Times New Roman"/>
          <w:sz w:val="28"/>
          <w:szCs w:val="28"/>
        </w:rPr>
      </w:pPr>
    </w:p>
    <w:p w14:paraId="7A0D1CD9" w14:textId="77777777" w:rsidR="00FD6181" w:rsidRDefault="00000000">
      <w:pPr>
        <w:shd w:val="clear" w:color="auto" w:fill="FFFFFF"/>
        <w:spacing w:line="360" w:lineRule="auto"/>
        <w:ind w:firstLine="7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p>
    <w:p w14:paraId="6418B2D5" w14:textId="77777777" w:rsidR="00FD6181" w:rsidRDefault="00FD6181">
      <w:pPr>
        <w:shd w:val="clear" w:color="auto" w:fill="FFFFFF"/>
        <w:spacing w:line="360" w:lineRule="auto"/>
        <w:ind w:firstLine="700"/>
        <w:jc w:val="both"/>
        <w:rPr>
          <w:rFonts w:ascii="Times New Roman" w:eastAsia="Times New Roman" w:hAnsi="Times New Roman" w:cs="Times New Roman"/>
          <w:sz w:val="28"/>
          <w:szCs w:val="28"/>
        </w:rPr>
      </w:pPr>
    </w:p>
    <w:p w14:paraId="229174EA" w14:textId="77777777" w:rsidR="00FD6181" w:rsidRDefault="00FD6181">
      <w:pPr>
        <w:shd w:val="clear" w:color="auto" w:fill="FFFFFF"/>
        <w:spacing w:line="360" w:lineRule="auto"/>
        <w:ind w:firstLine="700"/>
        <w:jc w:val="both"/>
        <w:rPr>
          <w:rFonts w:ascii="Times New Roman" w:eastAsia="Times New Roman" w:hAnsi="Times New Roman" w:cs="Times New Roman"/>
          <w:sz w:val="28"/>
          <w:szCs w:val="28"/>
        </w:rPr>
      </w:pPr>
    </w:p>
    <w:p w14:paraId="413EFF30" w14:textId="77777777" w:rsidR="00FD6181" w:rsidRDefault="00000000">
      <w:pPr>
        <w:shd w:val="clear" w:color="auto" w:fill="FFFFFF"/>
        <w:spacing w:line="360" w:lineRule="auto"/>
        <w:ind w:firstLine="700"/>
        <w:jc w:val="right"/>
        <w:rPr>
          <w:rFonts w:ascii="Times New Roman" w:eastAsia="Times New Roman" w:hAnsi="Times New Roman" w:cs="Times New Roman"/>
          <w:sz w:val="28"/>
          <w:szCs w:val="28"/>
        </w:rPr>
      </w:pPr>
      <w:r>
        <w:rPr>
          <w:rFonts w:ascii="Times New Roman" w:eastAsia="Times New Roman" w:hAnsi="Times New Roman" w:cs="Times New Roman"/>
          <w:i/>
          <w:sz w:val="28"/>
          <w:szCs w:val="28"/>
        </w:rPr>
        <w:t>Таблиця 3.1</w:t>
      </w:r>
      <w:r>
        <w:rPr>
          <w:rFonts w:ascii="Times New Roman" w:eastAsia="Times New Roman" w:hAnsi="Times New Roman" w:cs="Times New Roman"/>
          <w:sz w:val="28"/>
          <w:szCs w:val="28"/>
        </w:rPr>
        <w:t xml:space="preserve"> </w:t>
      </w:r>
    </w:p>
    <w:p w14:paraId="28D0A789" w14:textId="77777777" w:rsidR="00FD6181" w:rsidRDefault="00000000">
      <w:pPr>
        <w:shd w:val="clear" w:color="auto" w:fill="FFFFFF"/>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SWOT-аналіз підприємства “Укрпошта” </w:t>
      </w:r>
    </w:p>
    <w:tbl>
      <w:tblPr>
        <w:tblStyle w:val="af2"/>
        <w:tblW w:w="9025" w:type="dxa"/>
        <w:tblInd w:w="-2" w:type="dxa"/>
        <w:tblBorders>
          <w:top w:val="single" w:sz="5" w:space="0" w:color="808080"/>
          <w:left w:val="single" w:sz="5" w:space="0" w:color="808080"/>
          <w:bottom w:val="single" w:sz="5" w:space="0" w:color="808080"/>
          <w:right w:val="single" w:sz="5" w:space="0" w:color="808080"/>
          <w:insideH w:val="single" w:sz="5" w:space="0" w:color="808080"/>
          <w:insideV w:val="single" w:sz="5" w:space="0" w:color="808080"/>
        </w:tblBorders>
        <w:tblLayout w:type="fixed"/>
        <w:tblLook w:val="0600" w:firstRow="0" w:lastRow="0" w:firstColumn="0" w:lastColumn="0" w:noHBand="1" w:noVBand="1"/>
      </w:tblPr>
      <w:tblGrid>
        <w:gridCol w:w="4512"/>
        <w:gridCol w:w="4513"/>
      </w:tblGrid>
      <w:tr w:rsidR="00FD6181" w14:paraId="7A18E8BC" w14:textId="77777777">
        <w:trPr>
          <w:trHeight w:val="345"/>
        </w:trPr>
        <w:tc>
          <w:tcPr>
            <w:tcW w:w="4512" w:type="dxa"/>
            <w:tcBorders>
              <w:top w:val="single" w:sz="5" w:space="0" w:color="000000"/>
              <w:left w:val="single" w:sz="5" w:space="0" w:color="000000"/>
              <w:bottom w:val="single" w:sz="5" w:space="0" w:color="000000"/>
              <w:right w:val="single" w:sz="5" w:space="0" w:color="000000"/>
            </w:tcBorders>
            <w:shd w:val="clear" w:color="auto" w:fill="EA9999"/>
            <w:tcMar>
              <w:top w:w="0" w:type="dxa"/>
              <w:left w:w="0" w:type="dxa"/>
              <w:bottom w:w="0" w:type="dxa"/>
              <w:right w:w="0" w:type="dxa"/>
            </w:tcMar>
            <w:vAlign w:val="center"/>
          </w:tcPr>
          <w:p w14:paraId="67B7F71A" w14:textId="77777777" w:rsidR="00FD6181" w:rsidRDefault="00000000">
            <w:pPr>
              <w:spacing w:before="40" w:after="40"/>
              <w:ind w:left="-8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Сильні сторони </w:t>
            </w:r>
          </w:p>
        </w:tc>
        <w:tc>
          <w:tcPr>
            <w:tcW w:w="4512" w:type="dxa"/>
            <w:tcBorders>
              <w:top w:val="single" w:sz="5" w:space="0" w:color="000000"/>
              <w:left w:val="single" w:sz="5" w:space="0" w:color="000000"/>
              <w:bottom w:val="single" w:sz="5" w:space="0" w:color="000000"/>
              <w:right w:val="single" w:sz="5" w:space="0" w:color="000000"/>
            </w:tcBorders>
            <w:shd w:val="clear" w:color="auto" w:fill="9FC5E8"/>
            <w:tcMar>
              <w:top w:w="0" w:type="dxa"/>
              <w:left w:w="0" w:type="dxa"/>
              <w:bottom w:w="0" w:type="dxa"/>
              <w:right w:w="0" w:type="dxa"/>
            </w:tcMar>
            <w:vAlign w:val="center"/>
          </w:tcPr>
          <w:p w14:paraId="178F9377" w14:textId="77777777" w:rsidR="00FD6181" w:rsidRDefault="00000000">
            <w:pPr>
              <w:spacing w:before="40" w:after="40"/>
              <w:ind w:left="-8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Слабкі сторони </w:t>
            </w:r>
          </w:p>
        </w:tc>
      </w:tr>
      <w:tr w:rsidR="00FD6181" w14:paraId="243C8237" w14:textId="77777777">
        <w:trPr>
          <w:trHeight w:val="3645"/>
        </w:trPr>
        <w:tc>
          <w:tcPr>
            <w:tcW w:w="4512" w:type="dxa"/>
            <w:tcBorders>
              <w:top w:val="single" w:sz="5" w:space="0" w:color="000000"/>
              <w:left w:val="single" w:sz="5" w:space="0" w:color="000000"/>
              <w:bottom w:val="single" w:sz="5" w:space="0" w:color="000000"/>
              <w:right w:val="single" w:sz="5" w:space="0" w:color="000000"/>
            </w:tcBorders>
            <w:tcMar>
              <w:top w:w="0" w:type="dxa"/>
              <w:left w:w="0" w:type="dxa"/>
              <w:bottom w:w="0" w:type="dxa"/>
              <w:right w:w="0" w:type="dxa"/>
            </w:tcMar>
          </w:tcPr>
          <w:p w14:paraId="28A57074" w14:textId="77777777" w:rsidR="00FD6181" w:rsidRDefault="00000000">
            <w:pPr>
              <w:numPr>
                <w:ilvl w:val="0"/>
                <w:numId w:val="33"/>
              </w:numPr>
              <w:spacing w:before="40"/>
              <w:ind w:left="1000"/>
              <w:rPr>
                <w:rFonts w:ascii="Times New Roman" w:eastAsia="Times New Roman" w:hAnsi="Times New Roman" w:cs="Times New Roman"/>
                <w:sz w:val="24"/>
                <w:szCs w:val="24"/>
              </w:rPr>
            </w:pPr>
            <w:r>
              <w:rPr>
                <w:rFonts w:ascii="Times New Roman" w:eastAsia="Times New Roman" w:hAnsi="Times New Roman" w:cs="Times New Roman"/>
                <w:sz w:val="28"/>
                <w:szCs w:val="28"/>
              </w:rPr>
              <w:t xml:space="preserve">Розгалужена мережа відділень </w:t>
            </w:r>
          </w:p>
          <w:p w14:paraId="6DD7EB3A" w14:textId="77777777" w:rsidR="00FD6181" w:rsidRDefault="00000000">
            <w:pPr>
              <w:numPr>
                <w:ilvl w:val="0"/>
                <w:numId w:val="71"/>
              </w:numPr>
              <w:ind w:left="1000"/>
              <w:rPr>
                <w:rFonts w:ascii="Times New Roman" w:eastAsia="Times New Roman" w:hAnsi="Times New Roman" w:cs="Times New Roman"/>
                <w:sz w:val="24"/>
                <w:szCs w:val="24"/>
              </w:rPr>
            </w:pPr>
            <w:r>
              <w:rPr>
                <w:rFonts w:ascii="Times New Roman" w:eastAsia="Times New Roman" w:hAnsi="Times New Roman" w:cs="Times New Roman"/>
                <w:sz w:val="28"/>
                <w:szCs w:val="28"/>
              </w:rPr>
              <w:t xml:space="preserve">Високий рівень впізнаваності бренду серед населення </w:t>
            </w:r>
          </w:p>
          <w:p w14:paraId="0F680F27" w14:textId="77777777" w:rsidR="00FD6181" w:rsidRDefault="00000000">
            <w:pPr>
              <w:numPr>
                <w:ilvl w:val="0"/>
                <w:numId w:val="56"/>
              </w:numPr>
              <w:ind w:left="1000"/>
              <w:rPr>
                <w:rFonts w:ascii="Times New Roman" w:eastAsia="Times New Roman" w:hAnsi="Times New Roman" w:cs="Times New Roman"/>
                <w:sz w:val="24"/>
                <w:szCs w:val="24"/>
              </w:rPr>
            </w:pPr>
            <w:r>
              <w:rPr>
                <w:rFonts w:ascii="Times New Roman" w:eastAsia="Times New Roman" w:hAnsi="Times New Roman" w:cs="Times New Roman"/>
                <w:sz w:val="28"/>
                <w:szCs w:val="28"/>
              </w:rPr>
              <w:t xml:space="preserve">Підтримка з боку держави як стратегічного підприємства соціальної інфраструктури </w:t>
            </w:r>
          </w:p>
          <w:p w14:paraId="261A010B" w14:textId="77777777" w:rsidR="00FD6181" w:rsidRDefault="00000000">
            <w:pPr>
              <w:numPr>
                <w:ilvl w:val="0"/>
                <w:numId w:val="100"/>
              </w:numPr>
              <w:spacing w:after="40"/>
              <w:ind w:left="1000"/>
              <w:rPr>
                <w:rFonts w:ascii="Times New Roman" w:eastAsia="Times New Roman" w:hAnsi="Times New Roman" w:cs="Times New Roman"/>
                <w:sz w:val="24"/>
                <w:szCs w:val="24"/>
              </w:rPr>
            </w:pPr>
            <w:r>
              <w:rPr>
                <w:rFonts w:ascii="Times New Roman" w:eastAsia="Times New Roman" w:hAnsi="Times New Roman" w:cs="Times New Roman"/>
                <w:sz w:val="28"/>
                <w:szCs w:val="28"/>
              </w:rPr>
              <w:t xml:space="preserve">Позитивні результати від реалізації окремих проектів цифровізації (наприклад, автоматизовані сортувальні центри) </w:t>
            </w:r>
          </w:p>
        </w:tc>
        <w:tc>
          <w:tcPr>
            <w:tcW w:w="4512" w:type="dxa"/>
            <w:tcBorders>
              <w:top w:val="single" w:sz="5" w:space="0" w:color="000000"/>
              <w:left w:val="single" w:sz="5" w:space="0" w:color="000000"/>
              <w:bottom w:val="single" w:sz="5" w:space="0" w:color="000000"/>
              <w:right w:val="single" w:sz="5" w:space="0" w:color="000000"/>
            </w:tcBorders>
            <w:tcMar>
              <w:top w:w="0" w:type="dxa"/>
              <w:left w:w="0" w:type="dxa"/>
              <w:bottom w:w="0" w:type="dxa"/>
              <w:right w:w="0" w:type="dxa"/>
            </w:tcMar>
          </w:tcPr>
          <w:p w14:paraId="4EA6CD79" w14:textId="77777777" w:rsidR="00FD6181" w:rsidRDefault="00000000">
            <w:pPr>
              <w:numPr>
                <w:ilvl w:val="0"/>
                <w:numId w:val="77"/>
              </w:numPr>
              <w:spacing w:before="40"/>
              <w:ind w:left="1000"/>
              <w:rPr>
                <w:rFonts w:ascii="Times New Roman" w:eastAsia="Times New Roman" w:hAnsi="Times New Roman" w:cs="Times New Roman"/>
                <w:sz w:val="24"/>
                <w:szCs w:val="24"/>
              </w:rPr>
            </w:pPr>
            <w:r>
              <w:rPr>
                <w:rFonts w:ascii="Times New Roman" w:eastAsia="Times New Roman" w:hAnsi="Times New Roman" w:cs="Times New Roman"/>
                <w:sz w:val="28"/>
                <w:szCs w:val="28"/>
              </w:rPr>
              <w:t xml:space="preserve">Технічна та технологічна застарілість значної частини обладнання </w:t>
            </w:r>
          </w:p>
          <w:p w14:paraId="702589EC" w14:textId="77777777" w:rsidR="00FD6181" w:rsidRDefault="00000000">
            <w:pPr>
              <w:numPr>
                <w:ilvl w:val="0"/>
                <w:numId w:val="66"/>
              </w:numPr>
              <w:ind w:left="1000"/>
              <w:rPr>
                <w:rFonts w:ascii="Times New Roman" w:eastAsia="Times New Roman" w:hAnsi="Times New Roman" w:cs="Times New Roman"/>
                <w:sz w:val="24"/>
                <w:szCs w:val="24"/>
              </w:rPr>
            </w:pPr>
            <w:r>
              <w:rPr>
                <w:rFonts w:ascii="Times New Roman" w:eastAsia="Times New Roman" w:hAnsi="Times New Roman" w:cs="Times New Roman"/>
                <w:sz w:val="28"/>
                <w:szCs w:val="28"/>
              </w:rPr>
              <w:t xml:space="preserve">Неефективна організаційна структура </w:t>
            </w:r>
          </w:p>
          <w:p w14:paraId="6B29234F" w14:textId="77777777" w:rsidR="00FD6181" w:rsidRDefault="00000000">
            <w:pPr>
              <w:numPr>
                <w:ilvl w:val="0"/>
                <w:numId w:val="12"/>
              </w:numPr>
              <w:spacing w:after="40"/>
              <w:ind w:left="1000"/>
              <w:rPr>
                <w:rFonts w:ascii="Times New Roman" w:eastAsia="Times New Roman" w:hAnsi="Times New Roman" w:cs="Times New Roman"/>
                <w:sz w:val="24"/>
                <w:szCs w:val="24"/>
              </w:rPr>
            </w:pPr>
            <w:r>
              <w:rPr>
                <w:rFonts w:ascii="Times New Roman" w:eastAsia="Times New Roman" w:hAnsi="Times New Roman" w:cs="Times New Roman"/>
                <w:sz w:val="28"/>
                <w:szCs w:val="28"/>
              </w:rPr>
              <w:t xml:space="preserve">Високий рівень фінансової залежності від державних субсидій та регульованих тарифів </w:t>
            </w:r>
          </w:p>
        </w:tc>
      </w:tr>
      <w:tr w:rsidR="00FD6181" w14:paraId="0F630360" w14:textId="77777777">
        <w:trPr>
          <w:trHeight w:val="345"/>
        </w:trPr>
        <w:tc>
          <w:tcPr>
            <w:tcW w:w="4512" w:type="dxa"/>
            <w:tcBorders>
              <w:top w:val="single" w:sz="5" w:space="0" w:color="000000"/>
              <w:left w:val="single" w:sz="5" w:space="0" w:color="000000"/>
              <w:bottom w:val="single" w:sz="5" w:space="0" w:color="000000"/>
              <w:right w:val="single" w:sz="5" w:space="0" w:color="000000"/>
            </w:tcBorders>
            <w:shd w:val="clear" w:color="auto" w:fill="93C47D"/>
            <w:tcMar>
              <w:top w:w="0" w:type="dxa"/>
              <w:left w:w="0" w:type="dxa"/>
              <w:bottom w:w="0" w:type="dxa"/>
              <w:right w:w="0" w:type="dxa"/>
            </w:tcMar>
            <w:vAlign w:val="center"/>
          </w:tcPr>
          <w:p w14:paraId="405C3CD7" w14:textId="77777777" w:rsidR="00FD6181" w:rsidRDefault="00000000">
            <w:pPr>
              <w:spacing w:before="40" w:after="40"/>
              <w:ind w:left="-8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Можливості </w:t>
            </w:r>
          </w:p>
        </w:tc>
        <w:tc>
          <w:tcPr>
            <w:tcW w:w="4512" w:type="dxa"/>
            <w:tcBorders>
              <w:top w:val="single" w:sz="5" w:space="0" w:color="000000"/>
              <w:left w:val="single" w:sz="5" w:space="0" w:color="000000"/>
              <w:bottom w:val="single" w:sz="5" w:space="0" w:color="000000"/>
              <w:right w:val="single" w:sz="5" w:space="0" w:color="000000"/>
            </w:tcBorders>
            <w:shd w:val="clear" w:color="auto" w:fill="FFE599"/>
            <w:tcMar>
              <w:top w:w="0" w:type="dxa"/>
              <w:left w:w="0" w:type="dxa"/>
              <w:bottom w:w="0" w:type="dxa"/>
              <w:right w:w="0" w:type="dxa"/>
            </w:tcMar>
            <w:vAlign w:val="center"/>
          </w:tcPr>
          <w:p w14:paraId="2D96DB2C" w14:textId="77777777" w:rsidR="00FD6181" w:rsidRDefault="00000000">
            <w:pPr>
              <w:spacing w:before="40" w:after="40"/>
              <w:ind w:left="-8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Загрози </w:t>
            </w:r>
          </w:p>
        </w:tc>
      </w:tr>
      <w:tr w:rsidR="00FD6181" w14:paraId="39FE2674" w14:textId="77777777">
        <w:trPr>
          <w:trHeight w:val="3645"/>
        </w:trPr>
        <w:tc>
          <w:tcPr>
            <w:tcW w:w="4512" w:type="dxa"/>
            <w:tcBorders>
              <w:top w:val="single" w:sz="5" w:space="0" w:color="000000"/>
              <w:left w:val="single" w:sz="5" w:space="0" w:color="000000"/>
              <w:bottom w:val="single" w:sz="5" w:space="0" w:color="000000"/>
              <w:right w:val="single" w:sz="5" w:space="0" w:color="000000"/>
            </w:tcBorders>
            <w:tcMar>
              <w:top w:w="0" w:type="dxa"/>
              <w:left w:w="0" w:type="dxa"/>
              <w:bottom w:w="0" w:type="dxa"/>
              <w:right w:w="0" w:type="dxa"/>
            </w:tcMar>
          </w:tcPr>
          <w:p w14:paraId="64852BED" w14:textId="77777777" w:rsidR="00FD6181" w:rsidRDefault="00000000">
            <w:pPr>
              <w:numPr>
                <w:ilvl w:val="0"/>
                <w:numId w:val="59"/>
              </w:numPr>
              <w:spacing w:before="40"/>
              <w:ind w:left="1000"/>
              <w:rPr>
                <w:rFonts w:ascii="Times New Roman" w:eastAsia="Times New Roman" w:hAnsi="Times New Roman" w:cs="Times New Roman"/>
                <w:sz w:val="24"/>
                <w:szCs w:val="24"/>
              </w:rPr>
            </w:pPr>
            <w:r>
              <w:rPr>
                <w:rFonts w:ascii="Times New Roman" w:eastAsia="Times New Roman" w:hAnsi="Times New Roman" w:cs="Times New Roman"/>
                <w:sz w:val="28"/>
                <w:szCs w:val="28"/>
              </w:rPr>
              <w:t xml:space="preserve">Залучення міжнародних грантів та інвестицій у відновлення та розвиток </w:t>
            </w:r>
          </w:p>
          <w:p w14:paraId="63F309D3" w14:textId="77777777" w:rsidR="00FD6181" w:rsidRDefault="00000000">
            <w:pPr>
              <w:numPr>
                <w:ilvl w:val="0"/>
                <w:numId w:val="83"/>
              </w:numPr>
              <w:ind w:left="1000"/>
              <w:rPr>
                <w:rFonts w:ascii="Times New Roman" w:eastAsia="Times New Roman" w:hAnsi="Times New Roman" w:cs="Times New Roman"/>
                <w:sz w:val="24"/>
                <w:szCs w:val="24"/>
              </w:rPr>
            </w:pPr>
            <w:r>
              <w:rPr>
                <w:rFonts w:ascii="Times New Roman" w:eastAsia="Times New Roman" w:hAnsi="Times New Roman" w:cs="Times New Roman"/>
                <w:sz w:val="28"/>
                <w:szCs w:val="28"/>
              </w:rPr>
              <w:t xml:space="preserve">Розширення спектру послуг </w:t>
            </w:r>
          </w:p>
          <w:p w14:paraId="7DCCBE9D" w14:textId="77777777" w:rsidR="00FD6181" w:rsidRDefault="00000000">
            <w:pPr>
              <w:numPr>
                <w:ilvl w:val="0"/>
                <w:numId w:val="98"/>
              </w:numPr>
              <w:spacing w:after="40"/>
              <w:ind w:left="1000"/>
              <w:rPr>
                <w:rFonts w:ascii="Times New Roman" w:eastAsia="Times New Roman" w:hAnsi="Times New Roman" w:cs="Times New Roman"/>
                <w:sz w:val="24"/>
                <w:szCs w:val="24"/>
              </w:rPr>
            </w:pPr>
            <w:r>
              <w:rPr>
                <w:rFonts w:ascii="Times New Roman" w:eastAsia="Times New Roman" w:hAnsi="Times New Roman" w:cs="Times New Roman"/>
                <w:sz w:val="28"/>
                <w:szCs w:val="28"/>
              </w:rPr>
              <w:t xml:space="preserve">Участь у проектах державно-приватного партнерства для оптимізації управлінських і логістичних процесів </w:t>
            </w:r>
          </w:p>
        </w:tc>
        <w:tc>
          <w:tcPr>
            <w:tcW w:w="4512" w:type="dxa"/>
            <w:tcBorders>
              <w:top w:val="single" w:sz="5" w:space="0" w:color="000000"/>
              <w:left w:val="single" w:sz="5" w:space="0" w:color="000000"/>
              <w:bottom w:val="single" w:sz="5" w:space="0" w:color="000000"/>
              <w:right w:val="single" w:sz="5" w:space="0" w:color="000000"/>
            </w:tcBorders>
            <w:tcMar>
              <w:top w:w="0" w:type="dxa"/>
              <w:left w:w="0" w:type="dxa"/>
              <w:bottom w:w="0" w:type="dxa"/>
              <w:right w:w="0" w:type="dxa"/>
            </w:tcMar>
          </w:tcPr>
          <w:p w14:paraId="32B97A82" w14:textId="77777777" w:rsidR="00FD6181" w:rsidRDefault="00000000">
            <w:pPr>
              <w:numPr>
                <w:ilvl w:val="0"/>
                <w:numId w:val="87"/>
              </w:numPr>
              <w:spacing w:before="40"/>
              <w:ind w:left="1000"/>
              <w:rPr>
                <w:rFonts w:ascii="Times New Roman" w:eastAsia="Times New Roman" w:hAnsi="Times New Roman" w:cs="Times New Roman"/>
                <w:sz w:val="24"/>
                <w:szCs w:val="24"/>
              </w:rPr>
            </w:pPr>
            <w:r>
              <w:rPr>
                <w:rFonts w:ascii="Times New Roman" w:eastAsia="Times New Roman" w:hAnsi="Times New Roman" w:cs="Times New Roman"/>
                <w:sz w:val="28"/>
                <w:szCs w:val="28"/>
              </w:rPr>
              <w:t xml:space="preserve">Повномасштабна війна та бойові дії, що спричиняють руйнування інфраструктури та ризики для персоналу </w:t>
            </w:r>
          </w:p>
          <w:p w14:paraId="109D8F3E" w14:textId="77777777" w:rsidR="00FD6181" w:rsidRDefault="00000000">
            <w:pPr>
              <w:numPr>
                <w:ilvl w:val="0"/>
                <w:numId w:val="58"/>
              </w:numPr>
              <w:ind w:left="1000"/>
              <w:rPr>
                <w:rFonts w:ascii="Times New Roman" w:eastAsia="Times New Roman" w:hAnsi="Times New Roman" w:cs="Times New Roman"/>
                <w:sz w:val="24"/>
                <w:szCs w:val="24"/>
              </w:rPr>
            </w:pPr>
            <w:r>
              <w:rPr>
                <w:rFonts w:ascii="Times New Roman" w:eastAsia="Times New Roman" w:hAnsi="Times New Roman" w:cs="Times New Roman"/>
                <w:sz w:val="28"/>
                <w:szCs w:val="28"/>
              </w:rPr>
              <w:t xml:space="preserve">Агресивна конкуренція з боку логістичних операторів </w:t>
            </w:r>
          </w:p>
          <w:p w14:paraId="078CF1FA" w14:textId="77777777" w:rsidR="00FD6181" w:rsidRDefault="00000000">
            <w:pPr>
              <w:numPr>
                <w:ilvl w:val="0"/>
                <w:numId w:val="24"/>
              </w:numPr>
              <w:ind w:left="1000"/>
              <w:rPr>
                <w:rFonts w:ascii="Times New Roman" w:eastAsia="Times New Roman" w:hAnsi="Times New Roman" w:cs="Times New Roman"/>
                <w:sz w:val="24"/>
                <w:szCs w:val="24"/>
              </w:rPr>
            </w:pPr>
            <w:r>
              <w:rPr>
                <w:rFonts w:ascii="Times New Roman" w:eastAsia="Times New Roman" w:hAnsi="Times New Roman" w:cs="Times New Roman"/>
                <w:sz w:val="28"/>
                <w:szCs w:val="28"/>
              </w:rPr>
              <w:t xml:space="preserve">Економічна нестабільність, інфляція, подорожчання енергоносіїв і пального </w:t>
            </w:r>
          </w:p>
          <w:p w14:paraId="452BBCFE" w14:textId="77777777" w:rsidR="00FD6181" w:rsidRDefault="00000000">
            <w:pPr>
              <w:numPr>
                <w:ilvl w:val="0"/>
                <w:numId w:val="27"/>
              </w:numPr>
              <w:spacing w:after="40"/>
              <w:ind w:left="1000"/>
              <w:rPr>
                <w:rFonts w:ascii="Times New Roman" w:eastAsia="Times New Roman" w:hAnsi="Times New Roman" w:cs="Times New Roman"/>
                <w:sz w:val="24"/>
                <w:szCs w:val="24"/>
              </w:rPr>
            </w:pPr>
            <w:r>
              <w:rPr>
                <w:rFonts w:ascii="Times New Roman" w:eastAsia="Times New Roman" w:hAnsi="Times New Roman" w:cs="Times New Roman"/>
                <w:sz w:val="28"/>
                <w:szCs w:val="28"/>
              </w:rPr>
              <w:t xml:space="preserve">Кібератаки на державні підприємства </w:t>
            </w:r>
          </w:p>
        </w:tc>
      </w:tr>
    </w:tbl>
    <w:p w14:paraId="6616033C" w14:textId="77777777" w:rsidR="00FD6181" w:rsidRDefault="00000000">
      <w:pPr>
        <w:shd w:val="clear" w:color="auto" w:fill="FFFFFF"/>
        <w:spacing w:line="360" w:lineRule="auto"/>
        <w:ind w:firstLine="7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*Джерело: адаптовано [20], [21], [25], [34], [36], [37] </w:t>
      </w:r>
    </w:p>
    <w:p w14:paraId="7586FF7E" w14:textId="77777777" w:rsidR="00FD6181" w:rsidRDefault="00000000">
      <w:pPr>
        <w:shd w:val="clear" w:color="auto" w:fill="FFFFFF"/>
        <w:spacing w:line="360" w:lineRule="auto"/>
        <w:ind w:firstLine="7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**Розроблено автором. </w:t>
      </w:r>
    </w:p>
    <w:p w14:paraId="570477CA" w14:textId="77777777" w:rsidR="00FD6181" w:rsidRDefault="00000000">
      <w:pPr>
        <w:shd w:val="clear" w:color="auto" w:fill="FFFFFF"/>
        <w:spacing w:line="360" w:lineRule="auto"/>
        <w:ind w:firstLine="7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Першим орієнтиром є </w:t>
      </w:r>
      <w:r>
        <w:rPr>
          <w:rFonts w:ascii="Times New Roman" w:eastAsia="Times New Roman" w:hAnsi="Times New Roman" w:cs="Times New Roman"/>
          <w:i/>
          <w:sz w:val="28"/>
          <w:szCs w:val="28"/>
        </w:rPr>
        <w:t>підвищення стійкості управлінської системи</w:t>
      </w:r>
      <w:r>
        <w:rPr>
          <w:rFonts w:ascii="Times New Roman" w:eastAsia="Times New Roman" w:hAnsi="Times New Roman" w:cs="Times New Roman"/>
          <w:sz w:val="28"/>
          <w:szCs w:val="28"/>
        </w:rPr>
        <w:t xml:space="preserve"> до зовнішніх шоків. Антикризове управління, яке було запроваджено з початком повномасштабного вторгнення, потребує інституціоналізації. Необхідно перейти від тимчасових оперативних рішень до створення постійної управлінської структури, здатної ефективно працювати в умовах кризи. Це передбачає налагодження механізмів стратегічного планування навіть у ситуації непередбачуваності, посилення аналітичного супроводу прийняття рішень (табл.3.1). </w:t>
      </w:r>
    </w:p>
    <w:p w14:paraId="61745354" w14:textId="77777777" w:rsidR="00FD6181" w:rsidRDefault="00000000">
      <w:pPr>
        <w:shd w:val="clear" w:color="auto" w:fill="FFFFFF"/>
        <w:spacing w:line="360" w:lineRule="auto"/>
        <w:ind w:firstLine="7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Другим важливим напрямом має стати </w:t>
      </w:r>
      <w:r>
        <w:rPr>
          <w:rFonts w:ascii="Times New Roman" w:eastAsia="Times New Roman" w:hAnsi="Times New Roman" w:cs="Times New Roman"/>
          <w:i/>
          <w:sz w:val="28"/>
          <w:szCs w:val="28"/>
        </w:rPr>
        <w:t>трансформація логістичної мережі</w:t>
      </w:r>
      <w:r>
        <w:rPr>
          <w:rFonts w:ascii="Times New Roman" w:eastAsia="Times New Roman" w:hAnsi="Times New Roman" w:cs="Times New Roman"/>
          <w:sz w:val="28"/>
          <w:szCs w:val="28"/>
        </w:rPr>
        <w:t xml:space="preserve"> з урахуванням ризиків воєнного часу. Через руйнування інфраструктури та окупацію окремих територій значна частина логістичних маршрутів була змінена або втрачена. “Укрпошта” повинна переосмислити свою логістичну стратегію. Стабільне функціонування логістичної системи має розглядатися як елемент національної безпеки (табл. 3.1). </w:t>
      </w:r>
    </w:p>
    <w:p w14:paraId="46AD9A47" w14:textId="77777777" w:rsidR="00FD6181" w:rsidRDefault="00000000">
      <w:pPr>
        <w:shd w:val="clear" w:color="auto" w:fill="FFFFFF"/>
        <w:spacing w:line="360" w:lineRule="auto"/>
        <w:ind w:firstLine="7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Третім орієнтиром є </w:t>
      </w:r>
      <w:r>
        <w:rPr>
          <w:rFonts w:ascii="Times New Roman" w:eastAsia="Times New Roman" w:hAnsi="Times New Roman" w:cs="Times New Roman"/>
          <w:i/>
          <w:sz w:val="28"/>
          <w:szCs w:val="28"/>
        </w:rPr>
        <w:t>розвиток цифрової інфраструктури</w:t>
      </w:r>
      <w:r>
        <w:rPr>
          <w:rFonts w:ascii="Times New Roman" w:eastAsia="Times New Roman" w:hAnsi="Times New Roman" w:cs="Times New Roman"/>
          <w:sz w:val="28"/>
          <w:szCs w:val="28"/>
        </w:rPr>
        <w:t xml:space="preserve"> та посилення кібербезпеки. Незважаючи на часткові успіхи в автоматизації та створенні сортувальних центрів у Києві й Львові, цифрова трансформація компанії відбувається повільно і нерівномірно. Окрім цього, війна посилила загрозу кіберзлочинності. Тому слід інвестувати в кіберзахист та розбудову цифрових сервісів (табл.3.1). </w:t>
      </w:r>
    </w:p>
    <w:p w14:paraId="0D046AB1" w14:textId="77777777" w:rsidR="00FD6181" w:rsidRDefault="00000000">
      <w:pPr>
        <w:shd w:val="clear" w:color="auto" w:fill="FFFFFF"/>
        <w:spacing w:line="360" w:lineRule="auto"/>
        <w:ind w:firstLine="7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Четвертим напрямком є </w:t>
      </w:r>
      <w:r>
        <w:rPr>
          <w:rFonts w:ascii="Times New Roman" w:eastAsia="Times New Roman" w:hAnsi="Times New Roman" w:cs="Times New Roman"/>
          <w:i/>
          <w:sz w:val="28"/>
          <w:szCs w:val="28"/>
        </w:rPr>
        <w:t>посилення соціальної ролі компанії</w:t>
      </w:r>
      <w:r>
        <w:rPr>
          <w:rFonts w:ascii="Times New Roman" w:eastAsia="Times New Roman" w:hAnsi="Times New Roman" w:cs="Times New Roman"/>
          <w:sz w:val="28"/>
          <w:szCs w:val="28"/>
        </w:rPr>
        <w:t xml:space="preserve">. У прифронтових, деокупованих і сільських громадах “Укрпошта” залишається чи не єдиною державною інституцією, присутньою фізично. Саме через пошту часто здійснюються виплати пенсій, субсидій, доставка гуманітарної допомоги. Однак виконання цієї функції потребує системної підтримки з боку держави. Для збереження цієї ролі необхідно створити сталі механізми компенсаційних виплат, забезпечити базові засоби захисту та стимулювання працівників, які працюють у зонах ризику (табл. 3.1). </w:t>
      </w:r>
    </w:p>
    <w:p w14:paraId="7D7DB40E" w14:textId="77777777" w:rsidR="00FD6181" w:rsidRDefault="00000000">
      <w:pPr>
        <w:shd w:val="clear" w:color="auto" w:fill="FFFFFF"/>
        <w:spacing w:line="360" w:lineRule="auto"/>
        <w:ind w:firstLine="7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П’ятим цільовим орієнтиром є </w:t>
      </w:r>
      <w:r>
        <w:rPr>
          <w:rFonts w:ascii="Times New Roman" w:eastAsia="Times New Roman" w:hAnsi="Times New Roman" w:cs="Times New Roman"/>
          <w:i/>
          <w:sz w:val="28"/>
          <w:szCs w:val="28"/>
        </w:rPr>
        <w:t>оновлення внутрішньої структури управління</w:t>
      </w:r>
      <w:r>
        <w:rPr>
          <w:rFonts w:ascii="Times New Roman" w:eastAsia="Times New Roman" w:hAnsi="Times New Roman" w:cs="Times New Roman"/>
          <w:sz w:val="28"/>
          <w:szCs w:val="28"/>
        </w:rPr>
        <w:t xml:space="preserve">. У “Укрпошті” зберігається громіздка управлінська вертикаль із дублюванням функцій, що спричиняє нераціональне використання ресурсів та уповільнює ухвалення рішень. Важливим елементом має стати виконання сучасних HR-інструментів на практиці: систем мотивації, зворотного зв’язку, запобігання професійному вигоранню. Варто також розвивати внутрішню комунікацію, що дозволить підвищити довіру працівників до керівництва та знизити кадрову нестабільність (табл. 3.1). </w:t>
      </w:r>
    </w:p>
    <w:p w14:paraId="5A718049" w14:textId="77777777" w:rsidR="00FD6181" w:rsidRDefault="00000000">
      <w:pPr>
        <w:shd w:val="clear" w:color="auto" w:fill="FFFFFF"/>
        <w:spacing w:line="360" w:lineRule="auto"/>
        <w:ind w:firstLine="7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Шостим напрямом управлінського вдосконалення є </w:t>
      </w:r>
      <w:r>
        <w:rPr>
          <w:rFonts w:ascii="Times New Roman" w:eastAsia="Times New Roman" w:hAnsi="Times New Roman" w:cs="Times New Roman"/>
          <w:i/>
          <w:sz w:val="28"/>
          <w:szCs w:val="28"/>
        </w:rPr>
        <w:t>розвиток комунікаційної політики</w:t>
      </w:r>
      <w:r>
        <w:rPr>
          <w:rFonts w:ascii="Times New Roman" w:eastAsia="Times New Roman" w:hAnsi="Times New Roman" w:cs="Times New Roman"/>
          <w:sz w:val="28"/>
          <w:szCs w:val="28"/>
        </w:rPr>
        <w:t xml:space="preserve"> та підтримка позитивного іміджу компанії. В умовах воєнної дійсності “Укрпошта” має не лише забезпечувати послуги, а й формувати образ державної сталійності. Також необхідно підвищити відкритість компанії перед суспільством, звітувати про досягнення, виклики й використання державних коштів, що зміцнить довіру громадян і підвищить легітимність управлінських рішень (табл. 3.1). </w:t>
      </w:r>
    </w:p>
    <w:p w14:paraId="4F534C75" w14:textId="77777777" w:rsidR="00FD6181" w:rsidRDefault="00000000">
      <w:pPr>
        <w:shd w:val="clear" w:color="auto" w:fill="FFFFFF"/>
        <w:spacing w:line="360" w:lineRule="auto"/>
        <w:ind w:firstLine="7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p>
    <w:p w14:paraId="49A8F979" w14:textId="77777777" w:rsidR="00FD6181" w:rsidRDefault="00000000">
      <w:pPr>
        <w:shd w:val="clear" w:color="auto" w:fill="FFFFFF"/>
        <w:spacing w:line="360" w:lineRule="auto"/>
        <w:ind w:firstLine="700"/>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3.2 Рекомендації щодо впровадження змін в управлінському процесі організації</w:t>
      </w:r>
      <w:r>
        <w:rPr>
          <w:rFonts w:ascii="Times New Roman" w:eastAsia="Times New Roman" w:hAnsi="Times New Roman" w:cs="Times New Roman"/>
          <w:sz w:val="28"/>
          <w:szCs w:val="28"/>
        </w:rPr>
        <w:t xml:space="preserve"> </w:t>
      </w:r>
    </w:p>
    <w:p w14:paraId="7277700B" w14:textId="77777777" w:rsidR="00FD6181" w:rsidRDefault="00000000">
      <w:pPr>
        <w:shd w:val="clear" w:color="auto" w:fill="FFFFFF"/>
        <w:spacing w:line="360" w:lineRule="auto"/>
        <w:ind w:firstLine="7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 огляду на виклики, які постали перед “Укрпоштою” в умовах повномасштабної війни, стратегічне оновлення управлінської моделі має базуватися не на реактивних, а на проактивних рішеннях. Підприємству потрібна чітка трансформаційна програма, що враховує не лише кризове середовище, а й майбутнє місце Укрпошти в системі державних та логістичних сервісів. Для цього пропонується втілення таких управлінських змін: </w:t>
      </w:r>
    </w:p>
    <w:p w14:paraId="6B125512" w14:textId="77777777" w:rsidR="00FD6181" w:rsidRDefault="00000000">
      <w:pPr>
        <w:shd w:val="clear" w:color="auto" w:fill="FFFFFF"/>
        <w:spacing w:line="360" w:lineRule="auto"/>
        <w:ind w:firstLine="700"/>
        <w:jc w:val="both"/>
        <w:rPr>
          <w:rFonts w:ascii="Times New Roman" w:eastAsia="Times New Roman" w:hAnsi="Times New Roman" w:cs="Times New Roman"/>
          <w:sz w:val="28"/>
          <w:szCs w:val="28"/>
        </w:rPr>
      </w:pPr>
      <w:r>
        <w:rPr>
          <w:rFonts w:ascii="Times New Roman" w:eastAsia="Times New Roman" w:hAnsi="Times New Roman" w:cs="Times New Roman"/>
          <w:i/>
          <w:sz w:val="28"/>
          <w:szCs w:val="28"/>
        </w:rPr>
        <w:t>1. Формування антикризових управлінських сценаріїв на постійній основі</w:t>
      </w:r>
      <w:r>
        <w:rPr>
          <w:rFonts w:ascii="Times New Roman" w:eastAsia="Times New Roman" w:hAnsi="Times New Roman" w:cs="Times New Roman"/>
          <w:sz w:val="28"/>
          <w:szCs w:val="28"/>
        </w:rPr>
        <w:t xml:space="preserve"> </w:t>
      </w:r>
    </w:p>
    <w:p w14:paraId="39569624" w14:textId="77777777" w:rsidR="00FD6181" w:rsidRDefault="00000000">
      <w:pPr>
        <w:shd w:val="clear" w:color="auto" w:fill="FFFFFF"/>
        <w:spacing w:line="360" w:lineRule="auto"/>
        <w:ind w:firstLine="7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Для підвищення стійкості “Укрпошти” в умовах нестабільності необхідно перейти від ситуативного реагування на кризові події до системного підходу, який передбачає розробку та впровадження комплексних антикризових сценаріїв. Ці сценарії мають охоплювати різні можливі варіанти розвитку подій. Розробка таких сценаріїв базується на системному аналізі ризиків із залученням експертів різних напрямків. Це логістика, ІТ, управління персоналом, безпека та юридичний супровід. Кожен сценарій має включати чіткий план дій, який передбачає розподіл ролей та відповідальності між ключовими підрозділами, а також механізми оперативного прийняття рішень. Важливо, щоб ці сценарії були не статичними документами, а гнучкими моделями, які регулярно оновлюються з урахуванням змін у зовнішньому та внутрішньому середовищі [37]. </w:t>
      </w:r>
    </w:p>
    <w:p w14:paraId="49CAADA2" w14:textId="77777777" w:rsidR="00FD6181" w:rsidRDefault="00000000">
      <w:pPr>
        <w:shd w:val="clear" w:color="auto" w:fill="FFFFFF"/>
        <w:spacing w:line="360" w:lineRule="auto"/>
        <w:ind w:firstLine="7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Інтеграція антикризових сценаріїв у щоденну управлінську практику дозволить: </w:t>
      </w:r>
    </w:p>
    <w:p w14:paraId="7F73EF6C" w14:textId="77777777" w:rsidR="00FD6181" w:rsidRDefault="00000000">
      <w:pPr>
        <w:shd w:val="clear" w:color="auto" w:fill="FFFFFF"/>
        <w:spacing w:line="360" w:lineRule="auto"/>
        <w:ind w:firstLine="7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Знизити час реагування на надзвичайні події за рахунок готових планів дій, що вже пройшли апробацію в навчальних тренінгах і симуляціях; </w:t>
      </w:r>
    </w:p>
    <w:p w14:paraId="1DB4FEB1" w14:textId="77777777" w:rsidR="00FD6181" w:rsidRDefault="00000000">
      <w:pPr>
        <w:numPr>
          <w:ilvl w:val="0"/>
          <w:numId w:val="34"/>
        </w:numPr>
        <w:spacing w:line="360" w:lineRule="auto"/>
        <w:ind w:left="1420"/>
        <w:rPr>
          <w:rFonts w:ascii="Times New Roman" w:eastAsia="Times New Roman" w:hAnsi="Times New Roman" w:cs="Times New Roman"/>
          <w:sz w:val="24"/>
          <w:szCs w:val="24"/>
        </w:rPr>
      </w:pPr>
      <w:r>
        <w:rPr>
          <w:rFonts w:ascii="Times New Roman" w:eastAsia="Times New Roman" w:hAnsi="Times New Roman" w:cs="Times New Roman"/>
          <w:sz w:val="28"/>
          <w:szCs w:val="28"/>
        </w:rPr>
        <w:t xml:space="preserve">Підвищити рівень координації між структурними підрозділами, усунути помилки в комунікації під час криз; </w:t>
      </w:r>
    </w:p>
    <w:p w14:paraId="439B9AE7" w14:textId="77777777" w:rsidR="00FD6181" w:rsidRDefault="00000000">
      <w:pPr>
        <w:numPr>
          <w:ilvl w:val="0"/>
          <w:numId w:val="31"/>
        </w:numPr>
        <w:spacing w:line="360" w:lineRule="auto"/>
        <w:ind w:left="1420"/>
        <w:rPr>
          <w:rFonts w:ascii="Times New Roman" w:eastAsia="Times New Roman" w:hAnsi="Times New Roman" w:cs="Times New Roman"/>
          <w:sz w:val="24"/>
          <w:szCs w:val="24"/>
        </w:rPr>
      </w:pPr>
      <w:r>
        <w:rPr>
          <w:rFonts w:ascii="Times New Roman" w:eastAsia="Times New Roman" w:hAnsi="Times New Roman" w:cs="Times New Roman"/>
          <w:sz w:val="28"/>
          <w:szCs w:val="28"/>
        </w:rPr>
        <w:t xml:space="preserve">Зменшити навантаження на керівництво, яке не буде змушене приймати рішення в умовах тиску і недостатньої інформації; </w:t>
      </w:r>
    </w:p>
    <w:p w14:paraId="43925826" w14:textId="77777777" w:rsidR="00FD6181" w:rsidRDefault="00000000">
      <w:pPr>
        <w:numPr>
          <w:ilvl w:val="0"/>
          <w:numId w:val="13"/>
        </w:numPr>
        <w:spacing w:line="360" w:lineRule="auto"/>
        <w:ind w:left="1420"/>
        <w:rPr>
          <w:rFonts w:ascii="Times New Roman" w:eastAsia="Times New Roman" w:hAnsi="Times New Roman" w:cs="Times New Roman"/>
          <w:sz w:val="24"/>
          <w:szCs w:val="24"/>
        </w:rPr>
      </w:pPr>
      <w:r>
        <w:rPr>
          <w:rFonts w:ascii="Times New Roman" w:eastAsia="Times New Roman" w:hAnsi="Times New Roman" w:cs="Times New Roman"/>
          <w:sz w:val="28"/>
          <w:szCs w:val="28"/>
        </w:rPr>
        <w:t xml:space="preserve">Забезпечити безперервність роботи компанії навіть у складних умовах, мінімізуючи втрати клієнтів і негативний вплив на репутацію. </w:t>
      </w:r>
    </w:p>
    <w:p w14:paraId="604C878A" w14:textId="77777777" w:rsidR="00FD6181" w:rsidRDefault="00000000">
      <w:pPr>
        <w:shd w:val="clear" w:color="auto" w:fill="FFFFFF"/>
        <w:spacing w:line="360" w:lineRule="auto"/>
        <w:ind w:firstLine="7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Реалізація цього пункту передбачає також регулярне проведення кризових навчань, в яких беруть участь усі рівні управління, а також автоматизацію моніторингу ключових показників, що можуть сигналізувати про настання потенційної кризи. Завдяки цьому “Укрпошта” зможе вчасно виявляти та локалізувати проблеми, тримати під контролем критичні процеси і швидко адаптуватися до нових викликів [21]. </w:t>
      </w:r>
    </w:p>
    <w:p w14:paraId="72F89BE3" w14:textId="77777777" w:rsidR="00FD6181" w:rsidRDefault="00000000">
      <w:pPr>
        <w:shd w:val="clear" w:color="auto" w:fill="FFFFFF"/>
        <w:spacing w:line="360" w:lineRule="auto"/>
        <w:ind w:firstLine="700"/>
        <w:jc w:val="both"/>
        <w:rPr>
          <w:rFonts w:ascii="Times New Roman" w:eastAsia="Times New Roman" w:hAnsi="Times New Roman" w:cs="Times New Roman"/>
          <w:sz w:val="28"/>
          <w:szCs w:val="28"/>
        </w:rPr>
      </w:pPr>
      <w:r>
        <w:rPr>
          <w:rFonts w:ascii="Times New Roman" w:eastAsia="Times New Roman" w:hAnsi="Times New Roman" w:cs="Times New Roman"/>
          <w:i/>
          <w:sz w:val="28"/>
          <w:szCs w:val="28"/>
        </w:rPr>
        <w:t>2. Побудова внутрішньої системи управлінського навчання та наступництва</w:t>
      </w:r>
      <w:r>
        <w:rPr>
          <w:rFonts w:ascii="Times New Roman" w:eastAsia="Times New Roman" w:hAnsi="Times New Roman" w:cs="Times New Roman"/>
          <w:sz w:val="28"/>
          <w:szCs w:val="28"/>
        </w:rPr>
        <w:t xml:space="preserve"> </w:t>
      </w:r>
    </w:p>
    <w:p w14:paraId="46813CBD" w14:textId="77777777" w:rsidR="00FD6181" w:rsidRDefault="00000000">
      <w:pPr>
        <w:shd w:val="clear" w:color="auto" w:fill="FFFFFF"/>
        <w:spacing w:line="360" w:lineRule="auto"/>
        <w:ind w:firstLine="7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Для забезпечення стійкості організації в умовах невизначеності та частих змін необхідно створити комплексну систему розвитку управлінських кадрів і підготовки резерву. Основою системи має стати планова підготовка кадрів, що передбачає визначення ключових компетенцій для кожної управлінської позиції, оцінку потенціалу існуючих співробітників та створення індивідуальних планів розвитку. Важливо впровадити регулярні тренінги, семінари, а також практичні кейси з антикризового менеджменту, щоб керівники могли швидко орієнтуватися в нових викликах. Особлива увага має бути приділена системі наступництва. Це означає не лише формальне призначення заступників, а й цілеспрямовану підготовку конкретних кандидатів на вищі посади. Така підготовка повинна включати наставництво з боку досвідчених менеджерів, обмін досвідом між регіональними підрозділами та участь у проектних групах для розвитку лідерських якостей. Крім того, варто запровадити цифрову платформу для управлінського навчання, де співробітники можуть проходити курси дистанційно, отримувати доступ до методичних матеріалів, вебінарів і тестів на знання. Це розширить можливості для саморозвитку, особливо у віддалених регіонах, і створить єдину базу знань для всієї компанії [34]. </w:t>
      </w:r>
    </w:p>
    <w:p w14:paraId="67040071" w14:textId="77777777" w:rsidR="00FD6181" w:rsidRDefault="00000000">
      <w:pPr>
        <w:shd w:val="clear" w:color="auto" w:fill="FFFFFF"/>
        <w:spacing w:line="360" w:lineRule="auto"/>
        <w:ind w:firstLine="700"/>
        <w:jc w:val="both"/>
        <w:rPr>
          <w:rFonts w:ascii="Times New Roman" w:eastAsia="Times New Roman" w:hAnsi="Times New Roman" w:cs="Times New Roman"/>
          <w:sz w:val="28"/>
          <w:szCs w:val="28"/>
        </w:rPr>
      </w:pPr>
      <w:r>
        <w:rPr>
          <w:rFonts w:ascii="Times New Roman" w:eastAsia="Times New Roman" w:hAnsi="Times New Roman" w:cs="Times New Roman"/>
          <w:i/>
          <w:sz w:val="28"/>
          <w:szCs w:val="28"/>
        </w:rPr>
        <w:t>3. Побудова системи краудсорсингових ініціатив серед персоналу</w:t>
      </w:r>
      <w:r>
        <w:rPr>
          <w:rFonts w:ascii="Times New Roman" w:eastAsia="Times New Roman" w:hAnsi="Times New Roman" w:cs="Times New Roman"/>
          <w:sz w:val="28"/>
          <w:szCs w:val="28"/>
        </w:rPr>
        <w:t xml:space="preserve"> </w:t>
      </w:r>
    </w:p>
    <w:p w14:paraId="1F91CA77" w14:textId="77777777" w:rsidR="00FD6181" w:rsidRDefault="00000000">
      <w:pPr>
        <w:shd w:val="clear" w:color="auto" w:fill="FFFFFF"/>
        <w:spacing w:line="360" w:lineRule="auto"/>
        <w:ind w:firstLine="7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 сучасних умовах швидких змін та високої невизначеності ефективність управління значною мірою залежить від активного залучення працівників на всіх рівнях організації. Основні аспекти впровадження краудсорсингової платформи: </w:t>
      </w:r>
    </w:p>
    <w:p w14:paraId="371101C9" w14:textId="77777777" w:rsidR="00FD6181" w:rsidRDefault="00000000">
      <w:pPr>
        <w:numPr>
          <w:ilvl w:val="0"/>
          <w:numId w:val="30"/>
        </w:numPr>
        <w:spacing w:line="360" w:lineRule="auto"/>
        <w:ind w:left="1420"/>
        <w:rPr>
          <w:rFonts w:ascii="Times New Roman" w:eastAsia="Times New Roman" w:hAnsi="Times New Roman" w:cs="Times New Roman"/>
          <w:sz w:val="24"/>
          <w:szCs w:val="24"/>
        </w:rPr>
      </w:pPr>
      <w:r>
        <w:rPr>
          <w:rFonts w:ascii="Times New Roman" w:eastAsia="Times New Roman" w:hAnsi="Times New Roman" w:cs="Times New Roman"/>
          <w:sz w:val="28"/>
          <w:szCs w:val="28"/>
        </w:rPr>
        <w:t xml:space="preserve">Цифрова платформа ідей та пропозицій </w:t>
      </w:r>
    </w:p>
    <w:p w14:paraId="227E4B98" w14:textId="77777777" w:rsidR="00FD6181" w:rsidRDefault="00000000">
      <w:pPr>
        <w:shd w:val="clear" w:color="auto" w:fill="FFFFFF"/>
        <w:spacing w:line="360" w:lineRule="auto"/>
        <w:ind w:firstLine="7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Створення зручного онлайн-інструменту, де кожен співробітник може анонімно або під власним ім’ям подавати ідеї щодо оптимізації процесів, покращення обслуговування, безпеки, логістики або управління. </w:t>
      </w:r>
    </w:p>
    <w:p w14:paraId="6226DC4F" w14:textId="77777777" w:rsidR="00FD6181" w:rsidRDefault="00000000">
      <w:pPr>
        <w:numPr>
          <w:ilvl w:val="0"/>
          <w:numId w:val="18"/>
        </w:numPr>
        <w:spacing w:line="360" w:lineRule="auto"/>
        <w:ind w:left="1420"/>
        <w:rPr>
          <w:rFonts w:ascii="Times New Roman" w:eastAsia="Times New Roman" w:hAnsi="Times New Roman" w:cs="Times New Roman"/>
          <w:sz w:val="24"/>
          <w:szCs w:val="24"/>
        </w:rPr>
      </w:pPr>
      <w:r>
        <w:rPr>
          <w:rFonts w:ascii="Times New Roman" w:eastAsia="Times New Roman" w:hAnsi="Times New Roman" w:cs="Times New Roman"/>
          <w:sz w:val="28"/>
          <w:szCs w:val="28"/>
        </w:rPr>
        <w:t xml:space="preserve">Система оцінки та відбору ідей </w:t>
      </w:r>
    </w:p>
    <w:p w14:paraId="07DEB797" w14:textId="77777777" w:rsidR="00FD6181" w:rsidRDefault="00000000">
      <w:pPr>
        <w:shd w:val="clear" w:color="auto" w:fill="FFFFFF"/>
        <w:spacing w:line="360" w:lineRule="auto"/>
        <w:ind w:firstLine="7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Для уникнення хаосу пропозиції повинні проходити попередній фільтр та оцінку за чіткими критеріями: доцільність, вплив на якість послуг, витрати і ризики. Формується робоча група з представників різних підрозділів, що регулярно переглядає надходження та рекомендує ідеї до реалізації. </w:t>
      </w:r>
    </w:p>
    <w:p w14:paraId="0635DD1F" w14:textId="77777777" w:rsidR="00FD6181" w:rsidRDefault="00000000">
      <w:pPr>
        <w:numPr>
          <w:ilvl w:val="0"/>
          <w:numId w:val="43"/>
        </w:numPr>
        <w:spacing w:line="360" w:lineRule="auto"/>
        <w:ind w:left="1420"/>
        <w:rPr>
          <w:rFonts w:ascii="Times New Roman" w:eastAsia="Times New Roman" w:hAnsi="Times New Roman" w:cs="Times New Roman"/>
          <w:sz w:val="24"/>
          <w:szCs w:val="24"/>
        </w:rPr>
      </w:pPr>
      <w:r>
        <w:rPr>
          <w:rFonts w:ascii="Times New Roman" w:eastAsia="Times New Roman" w:hAnsi="Times New Roman" w:cs="Times New Roman"/>
          <w:sz w:val="28"/>
          <w:szCs w:val="28"/>
        </w:rPr>
        <w:t xml:space="preserve">Механізми заохочення та визнання </w:t>
      </w:r>
    </w:p>
    <w:p w14:paraId="5B70A9C1" w14:textId="77777777" w:rsidR="00FD6181" w:rsidRDefault="00000000">
      <w:pPr>
        <w:shd w:val="clear" w:color="auto" w:fill="FFFFFF"/>
        <w:spacing w:line="360" w:lineRule="auto"/>
        <w:ind w:firstLine="7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Щоб стимулювати активність, слід розробити систему мотивації — від грошових премій до публічного визнання (на корпоративних заходах або у внутрішніх виданнях). Важливо, щоб працівники відчували реальний вплив своїх пропозицій на життя організації. </w:t>
      </w:r>
    </w:p>
    <w:p w14:paraId="0C2D337F" w14:textId="77777777" w:rsidR="00FD6181" w:rsidRDefault="00000000">
      <w:pPr>
        <w:numPr>
          <w:ilvl w:val="0"/>
          <w:numId w:val="88"/>
        </w:numPr>
        <w:spacing w:line="360" w:lineRule="auto"/>
        <w:ind w:left="1420"/>
        <w:rPr>
          <w:rFonts w:ascii="Times New Roman" w:eastAsia="Times New Roman" w:hAnsi="Times New Roman" w:cs="Times New Roman"/>
          <w:sz w:val="24"/>
          <w:szCs w:val="24"/>
        </w:rPr>
      </w:pPr>
      <w:r>
        <w:rPr>
          <w:rFonts w:ascii="Times New Roman" w:eastAsia="Times New Roman" w:hAnsi="Times New Roman" w:cs="Times New Roman"/>
          <w:sz w:val="28"/>
          <w:szCs w:val="28"/>
        </w:rPr>
        <w:t xml:space="preserve">Пілотне впровадження та масштабування </w:t>
      </w:r>
    </w:p>
    <w:p w14:paraId="3D1D5592" w14:textId="77777777" w:rsidR="00FD6181" w:rsidRDefault="00000000">
      <w:pPr>
        <w:shd w:val="clear" w:color="auto" w:fill="FFFFFF"/>
        <w:spacing w:line="360" w:lineRule="auto"/>
        <w:ind w:firstLine="7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Почати слід із пілотного проєкту у кількох регіонах, де наявні відповідальні керівники і висока готовність до інновацій. Після оцінки результатів — розширити систему на всю мережу, з урахуванням регіональних особливостей. </w:t>
      </w:r>
    </w:p>
    <w:p w14:paraId="296891FD" w14:textId="77777777" w:rsidR="00FD6181" w:rsidRDefault="00000000">
      <w:pPr>
        <w:numPr>
          <w:ilvl w:val="0"/>
          <w:numId w:val="78"/>
        </w:numPr>
        <w:spacing w:line="360" w:lineRule="auto"/>
        <w:ind w:left="1420"/>
        <w:rPr>
          <w:rFonts w:ascii="Times New Roman" w:eastAsia="Times New Roman" w:hAnsi="Times New Roman" w:cs="Times New Roman"/>
          <w:sz w:val="24"/>
          <w:szCs w:val="24"/>
        </w:rPr>
      </w:pPr>
      <w:r>
        <w:rPr>
          <w:rFonts w:ascii="Times New Roman" w:eastAsia="Times New Roman" w:hAnsi="Times New Roman" w:cs="Times New Roman"/>
          <w:sz w:val="28"/>
          <w:szCs w:val="28"/>
        </w:rPr>
        <w:t xml:space="preserve">Інтеграція з загальним управлінським процесом </w:t>
      </w:r>
    </w:p>
    <w:p w14:paraId="2BB5697C" w14:textId="77777777" w:rsidR="00FD6181" w:rsidRDefault="00000000">
      <w:pPr>
        <w:shd w:val="clear" w:color="auto" w:fill="FFFFFF"/>
        <w:spacing w:line="360" w:lineRule="auto"/>
        <w:ind w:firstLine="7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Ідеї, що пройшли відбір, мають бути включені у план змін або проекти розвитку, а їхня реалізація — ретельно контролюватись. Паралельно необхідно вести комунікацію з персоналом про результати і вплив поданих ініціатив. </w:t>
      </w:r>
    </w:p>
    <w:p w14:paraId="699C73F7" w14:textId="77777777" w:rsidR="00FD6181" w:rsidRDefault="00000000">
      <w:pPr>
        <w:numPr>
          <w:ilvl w:val="0"/>
          <w:numId w:val="96"/>
        </w:numPr>
        <w:spacing w:line="360" w:lineRule="auto"/>
        <w:ind w:left="1420"/>
        <w:rPr>
          <w:rFonts w:ascii="Times New Roman" w:eastAsia="Times New Roman" w:hAnsi="Times New Roman" w:cs="Times New Roman"/>
          <w:sz w:val="24"/>
          <w:szCs w:val="24"/>
        </w:rPr>
      </w:pPr>
      <w:r>
        <w:rPr>
          <w:rFonts w:ascii="Times New Roman" w:eastAsia="Times New Roman" w:hAnsi="Times New Roman" w:cs="Times New Roman"/>
          <w:sz w:val="28"/>
          <w:szCs w:val="28"/>
        </w:rPr>
        <w:t xml:space="preserve">Підвищення корпоративної культури </w:t>
      </w:r>
    </w:p>
    <w:p w14:paraId="3219B43B" w14:textId="77777777" w:rsidR="00FD6181" w:rsidRDefault="00000000">
      <w:pPr>
        <w:shd w:val="clear" w:color="auto" w:fill="FFFFFF"/>
        <w:spacing w:line="360" w:lineRule="auto"/>
        <w:ind w:firstLine="7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Краудсорсинг сприяє формуванню відкритої корпоративної культури, де кожен працівник відчуває свою цінність. Це позитивно впливає на зменшення плинності кадрів та підвищення лояльності [17], [30], [34]. </w:t>
      </w:r>
    </w:p>
    <w:p w14:paraId="1F240BAF" w14:textId="77777777" w:rsidR="00FD6181" w:rsidRDefault="00000000">
      <w:pPr>
        <w:shd w:val="clear" w:color="auto" w:fill="FFFFFF"/>
        <w:spacing w:line="360" w:lineRule="auto"/>
        <w:ind w:firstLine="700"/>
        <w:jc w:val="both"/>
        <w:rPr>
          <w:rFonts w:ascii="Times New Roman" w:eastAsia="Times New Roman" w:hAnsi="Times New Roman" w:cs="Times New Roman"/>
          <w:sz w:val="28"/>
          <w:szCs w:val="28"/>
        </w:rPr>
      </w:pPr>
      <w:r>
        <w:rPr>
          <w:rFonts w:ascii="Times New Roman" w:eastAsia="Times New Roman" w:hAnsi="Times New Roman" w:cs="Times New Roman"/>
          <w:i/>
          <w:sz w:val="28"/>
          <w:szCs w:val="28"/>
        </w:rPr>
        <w:t>4. Розробка стратегії цифрової та операційної трансформації Укрпошти</w:t>
      </w:r>
      <w:r>
        <w:rPr>
          <w:rFonts w:ascii="Times New Roman" w:eastAsia="Times New Roman" w:hAnsi="Times New Roman" w:cs="Times New Roman"/>
          <w:sz w:val="28"/>
          <w:szCs w:val="28"/>
        </w:rPr>
        <w:t xml:space="preserve"> </w:t>
      </w:r>
    </w:p>
    <w:p w14:paraId="44E100A8" w14:textId="77777777" w:rsidR="00FD6181" w:rsidRDefault="00000000">
      <w:pPr>
        <w:shd w:val="clear" w:color="auto" w:fill="FFFFFF"/>
        <w:spacing w:line="360" w:lineRule="auto"/>
        <w:ind w:firstLine="7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Укрпошта потребує комплексної, чітко структурованої стратегії трансформації, яка окреслює ключові напрямки розвитку на середньострокову перспективу (5-7 років). Основні складові стратегії трансформації включають: </w:t>
      </w:r>
    </w:p>
    <w:p w14:paraId="06E2FCD5" w14:textId="77777777" w:rsidR="00FD6181" w:rsidRDefault="00000000">
      <w:pPr>
        <w:numPr>
          <w:ilvl w:val="0"/>
          <w:numId w:val="54"/>
        </w:num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8"/>
          <w:szCs w:val="28"/>
        </w:rPr>
        <w:t xml:space="preserve">Визначення стратегічних пріоритетів у сфері цифровізації, логістики та клієнтського сервісу </w:t>
      </w:r>
    </w:p>
    <w:p w14:paraId="4D0A3C03" w14:textId="77777777" w:rsidR="00FD6181" w:rsidRDefault="00000000">
      <w:pPr>
        <w:numPr>
          <w:ilvl w:val="0"/>
          <w:numId w:val="51"/>
        </w:num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8"/>
          <w:szCs w:val="28"/>
        </w:rPr>
        <w:t xml:space="preserve">Впровадження інноваційних технологій для автоматизації процесів і оптимізації ресурсів </w:t>
      </w:r>
    </w:p>
    <w:p w14:paraId="1CAD279E" w14:textId="77777777" w:rsidR="00FD6181" w:rsidRDefault="00000000">
      <w:pPr>
        <w:numPr>
          <w:ilvl w:val="0"/>
          <w:numId w:val="38"/>
        </w:num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8"/>
          <w:szCs w:val="28"/>
        </w:rPr>
        <w:t xml:space="preserve">Формування партнерств із логістичними операторами для розширення спектру послуг </w:t>
      </w:r>
    </w:p>
    <w:p w14:paraId="39D59AC9" w14:textId="77777777" w:rsidR="00FD6181" w:rsidRDefault="00000000">
      <w:pPr>
        <w:numPr>
          <w:ilvl w:val="0"/>
          <w:numId w:val="7"/>
        </w:num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8"/>
          <w:szCs w:val="28"/>
        </w:rPr>
        <w:t xml:space="preserve">Покращення платформ для підвищення зручності та якості обслуговування клієнтів </w:t>
      </w:r>
    </w:p>
    <w:p w14:paraId="529FE84F" w14:textId="77777777" w:rsidR="00FD6181" w:rsidRDefault="00000000">
      <w:pPr>
        <w:numPr>
          <w:ilvl w:val="0"/>
          <w:numId w:val="28"/>
        </w:num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8"/>
          <w:szCs w:val="28"/>
        </w:rPr>
        <w:t xml:space="preserve">Врахування екологічних стандартів і переходу на більш сталий транспорт та енергозбереження </w:t>
      </w:r>
    </w:p>
    <w:p w14:paraId="5BA00FFD" w14:textId="77777777" w:rsidR="00FD6181" w:rsidRDefault="00000000">
      <w:pPr>
        <w:numPr>
          <w:ilvl w:val="0"/>
          <w:numId w:val="2"/>
        </w:num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8"/>
          <w:szCs w:val="28"/>
        </w:rPr>
        <w:t xml:space="preserve">Створення механізмів моніторингу та оцінки ефективності впроваджених змін, а також адаптивних сценаріїв розвитку в залежності від зовнішніх викликів </w:t>
      </w:r>
    </w:p>
    <w:p w14:paraId="26924F54" w14:textId="77777777" w:rsidR="00FD6181" w:rsidRDefault="00000000">
      <w:pPr>
        <w:numPr>
          <w:ilvl w:val="0"/>
          <w:numId w:val="20"/>
        </w:num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8"/>
          <w:szCs w:val="28"/>
        </w:rPr>
        <w:t xml:space="preserve">Планування фінансового забезпечення та залучення інвестицій з різних джерел </w:t>
      </w:r>
    </w:p>
    <w:p w14:paraId="55FA0B00" w14:textId="77777777" w:rsidR="00FD6181" w:rsidRDefault="00000000">
      <w:pPr>
        <w:shd w:val="clear" w:color="auto" w:fill="FFFFFF"/>
        <w:spacing w:line="360" w:lineRule="auto"/>
        <w:ind w:firstLine="7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Запровадження цієї стратегії дозволить перетворити “Укрпошту” на сучасний, клієнтоорієнтований та технологічно підкований оператор, який здатен ефективно працювати в умовах післявоєнного відновлення та цифрової економіки [21], [36]. </w:t>
      </w:r>
    </w:p>
    <w:p w14:paraId="7484F5C2" w14:textId="77777777" w:rsidR="00FD6181" w:rsidRDefault="00000000">
      <w:pPr>
        <w:shd w:val="clear" w:color="auto" w:fill="FFFFFF"/>
        <w:spacing w:line="360" w:lineRule="auto"/>
        <w:ind w:firstLine="7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Варто зазначити, що “Укрпошта” має чималий потенціал до вдосконалення завдяки адаптації сучасних управлінських підходів, які активно використовує Нова пошта. Децентралізація, навчання персоналу, цифровізація, клієнтоорієнтованість, мотивація працівників та гнучка логістика — це ключові напрямки, де державний оператор може досягти суттєвого прориву, спираючись на досвід приватного конкурента.</w:t>
      </w:r>
    </w:p>
    <w:p w14:paraId="2BD50FDC" w14:textId="77777777" w:rsidR="00FD6181" w:rsidRDefault="00000000">
      <w:pPr>
        <w:shd w:val="clear" w:color="auto" w:fill="FFFFFF"/>
        <w:spacing w:line="360" w:lineRule="auto"/>
        <w:ind w:firstLine="7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Як наприклад, у той час як “Нова пошта” пропонує клієнтам повністю цифрову взаємодію через мобільний додаток, електронний документообіг, поштомати й чат-боти, “Укрпошта” лише частково реалізувала ці можливості. Їй варто вдосконалити свій мобільний застосунок, автоматизувати створення відправлень, додати більше функціональності в особисті кабінети клієнтів, а також розширити мережу поштоматів. Це значно покращить зручність користування сервісами [17], [42].</w:t>
      </w:r>
    </w:p>
    <w:p w14:paraId="27CE327B" w14:textId="77777777" w:rsidR="00FD6181" w:rsidRDefault="00000000">
      <w:pPr>
        <w:shd w:val="clear" w:color="auto" w:fill="FFFFFF"/>
        <w:spacing w:line="360" w:lineRule="auto"/>
        <w:ind w:firstLine="7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сфері логістики “Нова пошта” впровадила послугу доставки “день у день” і активно використовує авіаційні та автотранспортні рішення. “Укрпошта”, хоч і модернізувала сортувальні центри, все ще має потенціал для прискорення доставки, зокрема, за рахунок оптимізації маршрутів, кооперації з регіональними перевізниками та більш активного використання автоматизованих хабів. На це варто звертати увагу для покращення управлінських процесів [17], [42].</w:t>
      </w:r>
    </w:p>
    <w:p w14:paraId="2C735E12" w14:textId="77777777" w:rsidR="00FD6181" w:rsidRDefault="00000000">
      <w:pPr>
        <w:shd w:val="clear" w:color="auto" w:fill="FFFFFF"/>
        <w:spacing w:line="360" w:lineRule="auto"/>
        <w:ind w:firstLine="7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 прикладі діяльності “Укрпошти” в умовах масштабних зовнішніх викликів можна виокремити низку рекомендацій, які стануть у нагоді будь-яким підприємствам для подолання системних обмежень в управлінських процесах. Сучасне функціонування компаній дедалі частіше супроводжується нестабільністю зовнішнього середовища, високим рівнем конкуренції, інформаційними ризиками та організаційними дисфункціями. У такому контексті “Укрпошта” виступає своєрідним кейсом, прикладом адаптації управлінської моделі до умов високої турбулентності, де класичні підходи менеджменту перестають бути ефективними, а системні обмеження потребують цілеспрямованого перегляду.</w:t>
      </w:r>
    </w:p>
    <w:p w14:paraId="60EC93A8" w14:textId="77777777" w:rsidR="00FD6181" w:rsidRDefault="00000000">
      <w:pPr>
        <w:shd w:val="clear" w:color="auto" w:fill="FFFFFF"/>
        <w:spacing w:line="360" w:lineRule="auto"/>
        <w:ind w:firstLine="7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Першочерговим кроком для організацій може стати усвідомлення важливості переходу від реактивного управління до стратегічно проактивного. Це означає необхідність постійного моніторингу ризиків та формування гнучких сценаріїв реагування. Такі підходи дозволяють зменшити управлінську інерцію та знизити залежність від непередбачуваних ситуацій. До прикладу, впровадження в “Укрпошті” комплексної системи антикризових сценаріїв демонструє, як заздалегідь розроблені дії допомагають стабілізувати діяльність навіть у період масштабних потрясінь.</w:t>
      </w:r>
    </w:p>
    <w:p w14:paraId="6EE979EE" w14:textId="77777777" w:rsidR="00FD6181" w:rsidRDefault="00000000">
      <w:pPr>
        <w:shd w:val="clear" w:color="auto" w:fill="FFFFFF"/>
        <w:spacing w:line="360" w:lineRule="auto"/>
        <w:ind w:firstLine="7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Іншим важливим напрямом удосконалення управлінських процесів, який може стати універсальним для багатьох підприємств, є розвиток внутрішнього кадрового потенціалу через системи навчання, менторства та формування управлінського резерву. Це дозволяє зменшити ризики, пов’язані з кадровою нестабільністю, підвищити адаптивність до змін і сформувати стійку модель управління, де критичні функції не залежать від окремих посадових осіб.</w:t>
      </w:r>
    </w:p>
    <w:p w14:paraId="0DF7A0DE" w14:textId="77777777" w:rsidR="00FD6181" w:rsidRDefault="00000000">
      <w:pPr>
        <w:shd w:val="clear" w:color="auto" w:fill="FFFFFF"/>
        <w:spacing w:line="360" w:lineRule="auto"/>
        <w:ind w:firstLine="7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Досвід “Укрпошти” також свідчить про доцільність залучення працівників до процесів прийняття управлінських рішень через краудсорсингові ініціативи. Така практика дає змогу враховувати внутрішній потенціал колективу для виявлення “вузьких місць” у процесах, оперативного знаходження рішень і зростання довіри до керівництва. Для підприємств із громіздкою ієрархічною структурою це може стати ключовим інструментом для подолання комунікаційних бар’єрів і зниження бюрократичного тиску.</w:t>
      </w:r>
    </w:p>
    <w:p w14:paraId="6FE30C6F" w14:textId="77777777" w:rsidR="00FD6181" w:rsidRDefault="00000000">
      <w:pPr>
        <w:shd w:val="clear" w:color="auto" w:fill="FFFFFF"/>
        <w:spacing w:line="360" w:lineRule="auto"/>
        <w:ind w:firstLine="7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Ще одним напрямом, на який варто звернути увагу, є необхідність розробки довгострокової стратегії цифрової трансформації. “Укрпошта” у своєму поступовому, але цілеспрямованому русі до автоматизації, модернізації логістичних процесів та впровадження цифрових сервісів демонструє, наскільки важливо перетворити технології на невід’ємну частину управлінського процесу. Це особливо актуально для компаній, які прагнуть підвищити свою операційну ефективність, забезпечити прозорість дій і відповідати сучасним очікуванням клієнтів.</w:t>
      </w:r>
    </w:p>
    <w:p w14:paraId="7460E978" w14:textId="77777777" w:rsidR="00FD6181" w:rsidRDefault="00000000">
      <w:pPr>
        <w:shd w:val="clear" w:color="auto" w:fill="FFFFFF"/>
        <w:spacing w:line="360" w:lineRule="auto"/>
        <w:ind w:firstLine="7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Водночас, приклад державного оператора свідчить про потребу в подоланні структурних обмежень, таких як дублювання функцій, негнучкість управлінських вертикалей і нераціональне використання ресурсів. Перехід до горизонтальних моделей управління, децентралізація ухвалення рішень та оновлення організаційної структури — ті напрями, які можуть принести значні результати навіть у консервативних інституціях.</w:t>
      </w:r>
    </w:p>
    <w:p w14:paraId="44E99735" w14:textId="77777777" w:rsidR="00FD6181" w:rsidRDefault="00000000">
      <w:pPr>
        <w:shd w:val="clear" w:color="auto" w:fill="FFFFFF"/>
        <w:spacing w:line="360" w:lineRule="auto"/>
        <w:ind w:firstLine="7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Загалом, досвід “Укрпошти” засвідчує, що ефективне подолання системних обмежень в управлінні можливе лише за умови цілісного підходу, який охоплює одночасно стратегічне бачення, цифрові інструменти, кадровий розвиток, прозору комунікацію та гнучкі інституційні рамки. Підприємства, що зможуть адаптувати ці принципи до власного контексту, отримають значну перевагу в умовах змінного ринку та нестабільного середовища.</w:t>
      </w:r>
    </w:p>
    <w:p w14:paraId="505A9469" w14:textId="77777777" w:rsidR="00FD6181" w:rsidRDefault="00FD6181">
      <w:pPr>
        <w:shd w:val="clear" w:color="auto" w:fill="FFFFFF"/>
        <w:spacing w:line="360" w:lineRule="auto"/>
        <w:ind w:firstLine="700"/>
        <w:jc w:val="both"/>
        <w:rPr>
          <w:rFonts w:ascii="Times New Roman" w:eastAsia="Times New Roman" w:hAnsi="Times New Roman" w:cs="Times New Roman"/>
          <w:sz w:val="28"/>
          <w:szCs w:val="28"/>
        </w:rPr>
      </w:pPr>
    </w:p>
    <w:p w14:paraId="3DFC56E9" w14:textId="77777777" w:rsidR="00FD6181" w:rsidRDefault="00FD6181">
      <w:pPr>
        <w:shd w:val="clear" w:color="auto" w:fill="FFFFFF"/>
        <w:spacing w:line="360" w:lineRule="auto"/>
        <w:ind w:firstLine="700"/>
        <w:jc w:val="both"/>
        <w:rPr>
          <w:rFonts w:ascii="Times New Roman" w:eastAsia="Times New Roman" w:hAnsi="Times New Roman" w:cs="Times New Roman"/>
          <w:sz w:val="28"/>
          <w:szCs w:val="28"/>
        </w:rPr>
      </w:pPr>
    </w:p>
    <w:p w14:paraId="149F0F86" w14:textId="77777777" w:rsidR="00FD6181" w:rsidRDefault="00FD6181">
      <w:pPr>
        <w:shd w:val="clear" w:color="auto" w:fill="FFFFFF"/>
        <w:spacing w:line="360" w:lineRule="auto"/>
        <w:ind w:firstLine="700"/>
        <w:jc w:val="both"/>
        <w:rPr>
          <w:rFonts w:ascii="Times New Roman" w:eastAsia="Times New Roman" w:hAnsi="Times New Roman" w:cs="Times New Roman"/>
          <w:sz w:val="28"/>
          <w:szCs w:val="28"/>
        </w:rPr>
      </w:pPr>
    </w:p>
    <w:p w14:paraId="35234A38" w14:textId="77777777" w:rsidR="00FD6181" w:rsidRDefault="00FD6181">
      <w:pPr>
        <w:shd w:val="clear" w:color="auto" w:fill="FFFFFF"/>
        <w:spacing w:line="360" w:lineRule="auto"/>
        <w:ind w:firstLine="700"/>
        <w:jc w:val="both"/>
        <w:rPr>
          <w:rFonts w:ascii="Times New Roman" w:eastAsia="Times New Roman" w:hAnsi="Times New Roman" w:cs="Times New Roman"/>
          <w:sz w:val="28"/>
          <w:szCs w:val="28"/>
        </w:rPr>
      </w:pPr>
    </w:p>
    <w:p w14:paraId="25E30536" w14:textId="77777777" w:rsidR="00FD6181" w:rsidRDefault="00FD6181">
      <w:pPr>
        <w:shd w:val="clear" w:color="auto" w:fill="FFFFFF"/>
        <w:spacing w:line="360" w:lineRule="auto"/>
        <w:ind w:firstLine="700"/>
        <w:jc w:val="both"/>
        <w:rPr>
          <w:rFonts w:ascii="Times New Roman" w:eastAsia="Times New Roman" w:hAnsi="Times New Roman" w:cs="Times New Roman"/>
          <w:sz w:val="28"/>
          <w:szCs w:val="28"/>
        </w:rPr>
      </w:pPr>
    </w:p>
    <w:p w14:paraId="114BAB4E" w14:textId="77777777" w:rsidR="00FD6181" w:rsidRDefault="00FD6181">
      <w:pPr>
        <w:shd w:val="clear" w:color="auto" w:fill="FFFFFF"/>
        <w:spacing w:line="360" w:lineRule="auto"/>
        <w:ind w:firstLine="700"/>
        <w:jc w:val="both"/>
        <w:rPr>
          <w:rFonts w:ascii="Times New Roman" w:eastAsia="Times New Roman" w:hAnsi="Times New Roman" w:cs="Times New Roman"/>
          <w:sz w:val="28"/>
          <w:szCs w:val="28"/>
        </w:rPr>
      </w:pPr>
    </w:p>
    <w:p w14:paraId="1EF79C24" w14:textId="77777777" w:rsidR="00FD6181" w:rsidRDefault="00FD6181">
      <w:pPr>
        <w:shd w:val="clear" w:color="auto" w:fill="FFFFFF"/>
        <w:spacing w:line="360" w:lineRule="auto"/>
        <w:ind w:firstLine="700"/>
        <w:jc w:val="both"/>
        <w:rPr>
          <w:rFonts w:ascii="Times New Roman" w:eastAsia="Times New Roman" w:hAnsi="Times New Roman" w:cs="Times New Roman"/>
          <w:sz w:val="28"/>
          <w:szCs w:val="28"/>
        </w:rPr>
      </w:pPr>
    </w:p>
    <w:p w14:paraId="1C2DCB86" w14:textId="77777777" w:rsidR="00FD6181" w:rsidRDefault="00FD6181">
      <w:pPr>
        <w:shd w:val="clear" w:color="auto" w:fill="FFFFFF"/>
        <w:spacing w:line="360" w:lineRule="auto"/>
        <w:ind w:firstLine="700"/>
        <w:jc w:val="both"/>
        <w:rPr>
          <w:rFonts w:ascii="Times New Roman" w:eastAsia="Times New Roman" w:hAnsi="Times New Roman" w:cs="Times New Roman"/>
          <w:sz w:val="28"/>
          <w:szCs w:val="28"/>
        </w:rPr>
      </w:pPr>
    </w:p>
    <w:p w14:paraId="23E5A13C" w14:textId="77777777" w:rsidR="00FD6181" w:rsidRDefault="00FD6181">
      <w:pPr>
        <w:shd w:val="clear" w:color="auto" w:fill="FFFFFF"/>
        <w:spacing w:line="360" w:lineRule="auto"/>
        <w:ind w:firstLine="700"/>
        <w:jc w:val="both"/>
        <w:rPr>
          <w:rFonts w:ascii="Times New Roman" w:eastAsia="Times New Roman" w:hAnsi="Times New Roman" w:cs="Times New Roman"/>
          <w:sz w:val="28"/>
          <w:szCs w:val="28"/>
        </w:rPr>
      </w:pPr>
    </w:p>
    <w:p w14:paraId="3B672E33" w14:textId="77777777" w:rsidR="00FD6181" w:rsidRDefault="00FD6181">
      <w:pPr>
        <w:shd w:val="clear" w:color="auto" w:fill="FFFFFF"/>
        <w:spacing w:line="360" w:lineRule="auto"/>
        <w:ind w:firstLine="700"/>
        <w:jc w:val="both"/>
        <w:rPr>
          <w:rFonts w:ascii="Times New Roman" w:eastAsia="Times New Roman" w:hAnsi="Times New Roman" w:cs="Times New Roman"/>
          <w:sz w:val="28"/>
          <w:szCs w:val="28"/>
        </w:rPr>
      </w:pPr>
    </w:p>
    <w:p w14:paraId="0064253C" w14:textId="77777777" w:rsidR="00FD6181" w:rsidRDefault="00FD6181">
      <w:pPr>
        <w:shd w:val="clear" w:color="auto" w:fill="FFFFFF"/>
        <w:spacing w:line="360" w:lineRule="auto"/>
        <w:ind w:firstLine="700"/>
        <w:jc w:val="both"/>
        <w:rPr>
          <w:rFonts w:ascii="Times New Roman" w:eastAsia="Times New Roman" w:hAnsi="Times New Roman" w:cs="Times New Roman"/>
          <w:sz w:val="28"/>
          <w:szCs w:val="28"/>
        </w:rPr>
      </w:pPr>
    </w:p>
    <w:p w14:paraId="1CF525F2" w14:textId="77777777" w:rsidR="00FD6181" w:rsidRDefault="00FD6181">
      <w:pPr>
        <w:shd w:val="clear" w:color="auto" w:fill="FFFFFF"/>
        <w:spacing w:line="360" w:lineRule="auto"/>
        <w:ind w:firstLine="700"/>
        <w:jc w:val="both"/>
        <w:rPr>
          <w:rFonts w:ascii="Times New Roman" w:eastAsia="Times New Roman" w:hAnsi="Times New Roman" w:cs="Times New Roman"/>
          <w:sz w:val="28"/>
          <w:szCs w:val="28"/>
        </w:rPr>
      </w:pPr>
    </w:p>
    <w:p w14:paraId="03BD82C5" w14:textId="77777777" w:rsidR="00FD6181" w:rsidRDefault="00FD6181">
      <w:pPr>
        <w:shd w:val="clear" w:color="auto" w:fill="FFFFFF"/>
        <w:spacing w:line="360" w:lineRule="auto"/>
        <w:ind w:firstLine="700"/>
        <w:jc w:val="both"/>
        <w:rPr>
          <w:rFonts w:ascii="Times New Roman" w:eastAsia="Times New Roman" w:hAnsi="Times New Roman" w:cs="Times New Roman"/>
          <w:sz w:val="28"/>
          <w:szCs w:val="28"/>
        </w:rPr>
      </w:pPr>
    </w:p>
    <w:p w14:paraId="184E76DE" w14:textId="77777777" w:rsidR="00FD6181" w:rsidRDefault="00FD6181">
      <w:pPr>
        <w:shd w:val="clear" w:color="auto" w:fill="FFFFFF"/>
        <w:spacing w:line="360" w:lineRule="auto"/>
        <w:ind w:firstLine="700"/>
        <w:jc w:val="both"/>
        <w:rPr>
          <w:rFonts w:ascii="Times New Roman" w:eastAsia="Times New Roman" w:hAnsi="Times New Roman" w:cs="Times New Roman"/>
          <w:sz w:val="28"/>
          <w:szCs w:val="28"/>
        </w:rPr>
      </w:pPr>
    </w:p>
    <w:p w14:paraId="1532D813" w14:textId="77777777" w:rsidR="00FD6181" w:rsidRDefault="00FD6181">
      <w:pPr>
        <w:shd w:val="clear" w:color="auto" w:fill="FFFFFF"/>
        <w:spacing w:line="360" w:lineRule="auto"/>
        <w:rPr>
          <w:rFonts w:ascii="Times New Roman" w:eastAsia="Times New Roman" w:hAnsi="Times New Roman" w:cs="Times New Roman"/>
          <w:b/>
          <w:sz w:val="28"/>
          <w:szCs w:val="28"/>
        </w:rPr>
      </w:pPr>
    </w:p>
    <w:p w14:paraId="5A9817EF" w14:textId="77777777" w:rsidR="00FD6181" w:rsidRDefault="00000000">
      <w:pPr>
        <w:shd w:val="clear" w:color="auto" w:fill="FFFFFF"/>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b/>
          <w:sz w:val="28"/>
          <w:szCs w:val="28"/>
        </w:rPr>
        <w:t>ВИСНОВКИ</w:t>
      </w:r>
      <w:r>
        <w:rPr>
          <w:rFonts w:ascii="Times New Roman" w:eastAsia="Times New Roman" w:hAnsi="Times New Roman" w:cs="Times New Roman"/>
          <w:sz w:val="28"/>
          <w:szCs w:val="28"/>
        </w:rPr>
        <w:t xml:space="preserve"> </w:t>
      </w:r>
    </w:p>
    <w:p w14:paraId="17DB0D29" w14:textId="77777777" w:rsidR="00FD6181" w:rsidRDefault="00000000">
      <w:pPr>
        <w:shd w:val="clear" w:color="auto" w:fill="FFFFFF"/>
        <w:spacing w:line="360" w:lineRule="auto"/>
        <w:ind w:firstLine="7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 процесі написання кваліфікаційної роботи були досягнені такі результати. </w:t>
      </w:r>
    </w:p>
    <w:p w14:paraId="49948F7F" w14:textId="77777777" w:rsidR="00FD6181" w:rsidRDefault="00000000">
      <w:pPr>
        <w:shd w:val="clear" w:color="auto" w:fill="FFFFFF"/>
        <w:spacing w:line="360" w:lineRule="auto"/>
        <w:ind w:firstLine="7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 першому розділі було розглянуто класифікацію методів управлінського процесу, які представляють собою комплекс способів впливу на поведінку працівників для досягнення цілей підприємства. Виділено основні групи методів: економічні, організаційно-розпорядчі, соціальні та психологічні. Економічні методи спрямовані на матеріальне стимулювання працівників, що підвищує їх мотивацію і сприяє покращенню фінансових показників, таких як рентабельність. Організаційно-розпорядчі методи базуються на адміністративному впливі через накази, розпорядження та контроль, забезпечуючи дисципліну, координацію та ефективне управління персоналом. Соціальні методи акцентують увагу на формуванні сприятливого колективного середовища, зміцненні згуртованості та поліпшенні міжособистісних відносин. Психологічні методи сприяють регулюванню емоційного стану працівників, розвитку їх професійних якостей і зниженню конфліктів. </w:t>
      </w:r>
    </w:p>
    <w:p w14:paraId="6351DE6A" w14:textId="77777777" w:rsidR="00FD6181" w:rsidRDefault="00000000">
      <w:pPr>
        <w:shd w:val="clear" w:color="auto" w:fill="FFFFFF"/>
        <w:spacing w:line="360" w:lineRule="auto"/>
        <w:ind w:firstLine="7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другому розділі кваліфікаційної роботи було описано характеристику підприємства “Укрпошта” та проаналізовано його управлінський процес за допомогою вище зазначених методів для виявлення обмежень управлінського процесу. Компанія має чітку організаційну структуру, активно впроваджує цифрові технології, розширює спектр своїх послуг. Незважаючи на високу конкуренцію з боку приватних операторів, підприємство зберігає свої позиції завдяки масштабній інфраструктурі, державній підтримці та орієнтації на розвиток. “Укрпошта” демонструє готовність до змін, бере участь у соціальних ініціативах і поступово модернізує свою діяльність відповідно до вимог часу, що свідчить про її потенціал до подальшого ефективного функціонування, однак для збереження конкурентоспроможності їй необхідно продовжувати цифрову трансформацію, підвищувати якість обслуговування та орієнтуватися на сучасні потреби клієнтів.</w:t>
      </w:r>
    </w:p>
    <w:p w14:paraId="56CE7C32" w14:textId="77777777" w:rsidR="00FD6181" w:rsidRDefault="00000000">
      <w:pPr>
        <w:shd w:val="clear" w:color="auto" w:fill="FFFFFF"/>
        <w:spacing w:line="360" w:lineRule="auto"/>
        <w:ind w:firstLine="7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Дослідження фінансових показників “Укрпошти” за 2023-2024 роки показало поступове покращення операційної ефективності, зменшення чистого збитку та збільшення валового прибутку. Однак підприємство залишається збитковим, з високими адміністративними витратами та значним борговим навантаженням. Спостерігається зниження власного капіталу та зростання зовнішніх зобов’язань, що підвищує фінансову вразливість. Показники ліквідності та автономії свідчать про слабку платоспроможність і надмірну залежність від зовнішнього фінансування. Проблеми управління пов’язані з неефективним використанням оборотного капіталу, слабкою мотивацією персоналу, недостатньою цифровою трансформацією та складною тарифною політикою через державне регулювання. Для стабілізації та розвитку підприємства необхідно оптимізувати структуру капіталу, зменшити боргове навантаження і підвищити операційну ефективність.</w:t>
      </w:r>
    </w:p>
    <w:p w14:paraId="4A7F7563" w14:textId="77777777" w:rsidR="00FD6181" w:rsidRDefault="00000000">
      <w:pPr>
        <w:shd w:val="clear" w:color="auto" w:fill="FFFFFF"/>
        <w:spacing w:line="360" w:lineRule="auto"/>
        <w:ind w:firstLine="7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Основні висновки щодо використання організаційно-розпорядчого методу в “Укрпошті” такі: підприємство має дворівневу управлінську структуру з чітким розподілом ролей і регламентованими управлінськими документами, що забезпечує функціональну координацію. Політики компанії спрямовані на етичність, безпеку, мотивацію і розвиток персоналу, з особливою увагою до умов праці в умовах воєнного стану. Після 2016 року відбулась масштабна управлінська реформа, було впроваджено стратегічне планування, делегування повноважень, цифрові системи, мотиваційні програми та сучасні канали комунікації. Це суттєво покращило організацію, контроль і мотивацію, проте залишаються системні проблеми, які стримують подальший розвиток підприємства.͏͏͏͏͏͏͏͏͏͏͏͏͏͏͏</w:t>
      </w:r>
    </w:p>
    <w:p w14:paraId="16C72E09" w14:textId="77777777" w:rsidR="00FD6181" w:rsidRDefault="00000000">
      <w:pPr>
        <w:shd w:val="clear" w:color="auto" w:fill="FFFFFF"/>
        <w:spacing w:line="360" w:lineRule="auto"/>
        <w:ind w:firstLine="7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Аналіз відгуків показує, що низка проблем пов’язана не лише з технічною базою, а й із соціально-психологічними чинниками, які формують робочу атмосферу і ставлення до роботи. Недостатня мотивація, відсутність чітких внутрішніх процесів і слабка комунікація призводять до стресів, емоційного вигорання і низької залученості співробітників, що, у свою чергу, негативно позначається на їх продуктивності та якості обслуговування клієнтів. Постійне навантаження, відсутність підтримки з боку керівництва та кадрова нестабільність формують атмосферу невпевненості і зниження довіри до компанії, що посилюється у складних умовах війни. З точки зору клієнтів, це проявляється у незадоволенні сервісом, зокрема затримках, втраті посилок та недостатній якості комунікації. Психологічне дослідження дає змогу зрозуміти, що успіх організації залежить не лише від технічних і управлінських рішень, а й від створення комфортного робочого середовища, підтримки працівників та формування клієнтоорієнтованої культури, що підвищує лояльність і довіру. Впровадження соціально-психологічних методів в управлінні дозволяє покращити внутрішню комунікацію, мотивацію та залученість персоналу, що є ключовим фактором підвищення загальної ефективності роботи і якості обслуговування, особливо в умовах нестабільності та криз.</w:t>
      </w:r>
    </w:p>
    <w:p w14:paraId="723DC54A" w14:textId="77777777" w:rsidR="00FD6181" w:rsidRDefault="00000000">
      <w:pPr>
        <w:shd w:val="clear" w:color="auto" w:fill="FFFFFF"/>
        <w:spacing w:line="360" w:lineRule="auto"/>
        <w:ind w:firstLine="7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 третьому розділі розглянуто ключові напрями вдосконалення управлінського процесу на прикладі “Укрпошти” в умовах воєнного стану та загальної нестабільності. Основна увага приділяється визначенню стратегічних орієнтирів, що мають забезпечити стійкість, гнучкість і довгострокову ефективність діяльності підприємства. На основі SWOT-аналізу окреслено як внутрішні проблеми (застаріла інфраструктура, неефективна структура, фінансова залежність), так і зовнішні виклики (війна, конкуренція, економічна нестабільність), що вимагають системної трансформації управління. У цьому контексті сформульовано низку напрямів, серед яких: посилення антикризових механізмів, модернізація логістики, цифрова трансформація, зміцнення соціальної ролі компанії, оновлення внутрішньої управлінської структури та побудова ефективної комунікації з громадськістю. </w:t>
      </w:r>
    </w:p>
    <w:p w14:paraId="46C6A6A9" w14:textId="77777777" w:rsidR="00FD6181" w:rsidRDefault="00000000">
      <w:pPr>
        <w:shd w:val="clear" w:color="auto" w:fill="FFFFFF"/>
        <w:spacing w:line="360" w:lineRule="auto"/>
        <w:ind w:firstLine="7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Окрім цього, у розділі запропоновано практичні рекомендації щодо впровадження змін: розробка постійно діючих антикризових сценаріїв, створення системи управлінського навчання та наступництва, впровадження краудсорсингових ініціатив для залучення персоналу до управлінських процесів і формування загальної стратегії цифрової й операційної трансформації компанії.  </w:t>
      </w:r>
    </w:p>
    <w:p w14:paraId="4DF4881F" w14:textId="77777777" w:rsidR="00FD6181" w:rsidRDefault="00000000">
      <w:pPr>
        <w:shd w:val="clear" w:color="auto" w:fill="FFFFFF"/>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b/>
          <w:sz w:val="28"/>
          <w:szCs w:val="28"/>
        </w:rPr>
        <w:t>СПИСОК ВИКОРИСТАНИХ ДЖЕРЕЛ</w:t>
      </w:r>
      <w:r>
        <w:rPr>
          <w:rFonts w:ascii="Times New Roman" w:eastAsia="Times New Roman" w:hAnsi="Times New Roman" w:cs="Times New Roman"/>
          <w:sz w:val="28"/>
          <w:szCs w:val="28"/>
        </w:rPr>
        <w:t xml:space="preserve"> </w:t>
      </w:r>
    </w:p>
    <w:p w14:paraId="3916E83A" w14:textId="77777777" w:rsidR="00FD6181" w:rsidRDefault="00000000">
      <w:pPr>
        <w:numPr>
          <w:ilvl w:val="0"/>
          <w:numId w:val="40"/>
        </w:numPr>
        <w:spacing w:line="360" w:lineRule="auto"/>
        <w:ind w:left="0" w:firstLine="708"/>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Кваліфікаційна робота [Електронний ресурс] : електронні методичні вказівки щодо виконання кваліфікаційної роботи бакалавра для здобувачів першого (бакалаврського) рівня вищої освіти освітньо- професійної програми “Менеджмент” спеціальності 073 «Менеджмент» галузі знань 07 “Управління та адміністрування” / укладачі: І. М. Нєнно, Е. А. Кузнєцов, Є. І. Масленніков, Ю. Л. Грінченко, Ю. В. Робул, О. П. Радченко, Р. Г. Кіртока. Одеса : Одес. нац. ун-т ім. І.І. Мечникова, 2023. 54 с. </w:t>
      </w:r>
    </w:p>
    <w:p w14:paraId="3ED7C02D" w14:textId="77777777" w:rsidR="00FD6181" w:rsidRDefault="00000000">
      <w:pPr>
        <w:numPr>
          <w:ilvl w:val="0"/>
          <w:numId w:val="40"/>
        </w:numPr>
        <w:spacing w:line="360" w:lineRule="auto"/>
        <w:ind w:left="0" w:firstLine="708"/>
        <w:rPr>
          <w:rFonts w:ascii="Times New Roman" w:eastAsia="Times New Roman" w:hAnsi="Times New Roman" w:cs="Times New Roman"/>
          <w:sz w:val="28"/>
          <w:szCs w:val="28"/>
        </w:rPr>
      </w:pPr>
      <w:r>
        <w:rPr>
          <w:rFonts w:ascii="Times New Roman" w:eastAsia="Times New Roman" w:hAnsi="Times New Roman" w:cs="Times New Roman"/>
          <w:sz w:val="28"/>
          <w:szCs w:val="28"/>
        </w:rPr>
        <w:t>Теорія управління [Електронний ресурс] : навчальний посібник / І. А. Грузіна, І. О. Кінас, І. М. Перерва та ін. Харків : ХНЕУ ім. С. Кузнеця, 2021. 138 с. Режим доступу:</w:t>
      </w:r>
      <w:hyperlink r:id="rId9">
        <w:r>
          <w:rPr>
            <w:rFonts w:ascii="Times New Roman" w:eastAsia="Times New Roman" w:hAnsi="Times New Roman" w:cs="Times New Roman"/>
            <w:color w:val="467886"/>
            <w:sz w:val="28"/>
            <w:szCs w:val="28"/>
          </w:rPr>
          <w:t xml:space="preserve"> </w:t>
        </w:r>
      </w:hyperlink>
      <w:hyperlink r:id="rId10">
        <w:r>
          <w:rPr>
            <w:rFonts w:ascii="Times New Roman" w:eastAsia="Times New Roman" w:hAnsi="Times New Roman" w:cs="Times New Roman"/>
            <w:color w:val="467886"/>
            <w:sz w:val="28"/>
            <w:szCs w:val="28"/>
            <w:u w:val="single"/>
          </w:rPr>
          <w:t>https://repository.hneu.edu.ua/bitstream/123456789/27798/1/2021-Грузіна%20І%20А,%20Кінас%20І%20О,%20Перерва%20І%20М%20та%20ін.pdf</w:t>
        </w:r>
      </w:hyperlink>
      <w:r>
        <w:rPr>
          <w:rFonts w:ascii="Times New Roman" w:eastAsia="Times New Roman" w:hAnsi="Times New Roman" w:cs="Times New Roman"/>
          <w:color w:val="467886"/>
          <w:sz w:val="28"/>
          <w:szCs w:val="28"/>
        </w:rPr>
        <w:t xml:space="preserve">  </w:t>
      </w:r>
    </w:p>
    <w:p w14:paraId="75F466A5" w14:textId="77777777" w:rsidR="00FD6181" w:rsidRDefault="00000000">
      <w:pPr>
        <w:numPr>
          <w:ilvl w:val="0"/>
          <w:numId w:val="50"/>
        </w:numPr>
        <w:spacing w:line="360" w:lineRule="auto"/>
        <w:ind w:left="0" w:firstLine="708"/>
        <w:rPr>
          <w:rFonts w:ascii="Times New Roman" w:eastAsia="Times New Roman" w:hAnsi="Times New Roman" w:cs="Times New Roman"/>
          <w:sz w:val="28"/>
          <w:szCs w:val="28"/>
        </w:rPr>
      </w:pPr>
      <w:r>
        <w:rPr>
          <w:rFonts w:ascii="Times New Roman" w:eastAsia="Times New Roman" w:hAnsi="Times New Roman" w:cs="Times New Roman"/>
          <w:sz w:val="28"/>
          <w:szCs w:val="28"/>
        </w:rPr>
        <w:t>Єльникова Г.. Ключові поняття та зміст управління персоналом Адаптивне управління: теорія і практика, 2017. Вип. 3. Режим доступу:</w:t>
      </w:r>
      <w:hyperlink r:id="rId11">
        <w:r>
          <w:rPr>
            <w:rFonts w:ascii="Times New Roman" w:eastAsia="Times New Roman" w:hAnsi="Times New Roman" w:cs="Times New Roman"/>
            <w:sz w:val="28"/>
            <w:szCs w:val="28"/>
          </w:rPr>
          <w:t xml:space="preserve"> </w:t>
        </w:r>
      </w:hyperlink>
      <w:hyperlink r:id="rId12">
        <w:r>
          <w:rPr>
            <w:rFonts w:ascii="Times New Roman" w:eastAsia="Times New Roman" w:hAnsi="Times New Roman" w:cs="Times New Roman"/>
            <w:color w:val="467886"/>
            <w:sz w:val="28"/>
            <w:szCs w:val="28"/>
            <w:u w:val="single"/>
          </w:rPr>
          <w:t>http://nbuv.gov.ua/UJRN/admthp_2017_3_18</w:t>
        </w:r>
      </w:hyperlink>
      <w:r>
        <w:rPr>
          <w:rFonts w:ascii="Times New Roman" w:eastAsia="Times New Roman" w:hAnsi="Times New Roman" w:cs="Times New Roman"/>
          <w:sz w:val="28"/>
          <w:szCs w:val="28"/>
        </w:rPr>
        <w:t xml:space="preserve"> </w:t>
      </w:r>
    </w:p>
    <w:p w14:paraId="3C12C226" w14:textId="77777777" w:rsidR="00FD6181" w:rsidRDefault="00000000">
      <w:pPr>
        <w:numPr>
          <w:ilvl w:val="0"/>
          <w:numId w:val="25"/>
        </w:numPr>
        <w:spacing w:line="360" w:lineRule="auto"/>
        <w:ind w:left="0" w:firstLine="708"/>
        <w:rPr>
          <w:rFonts w:ascii="Times New Roman" w:eastAsia="Times New Roman" w:hAnsi="Times New Roman" w:cs="Times New Roman"/>
          <w:sz w:val="28"/>
          <w:szCs w:val="28"/>
        </w:rPr>
      </w:pPr>
      <w:r>
        <w:rPr>
          <w:rFonts w:ascii="Times New Roman" w:eastAsia="Times New Roman" w:hAnsi="Times New Roman" w:cs="Times New Roman"/>
          <w:sz w:val="28"/>
          <w:szCs w:val="28"/>
        </w:rPr>
        <w:t>Осовська Г.В.. Основи менеджменту: навч. посібник, для студентів вищих навчальних закладів. К.: “Кондор”, 2003. Режим доступу:</w:t>
      </w:r>
      <w:hyperlink r:id="rId13">
        <w:r>
          <w:rPr>
            <w:rFonts w:ascii="Times New Roman" w:eastAsia="Times New Roman" w:hAnsi="Times New Roman" w:cs="Times New Roman"/>
            <w:sz w:val="28"/>
            <w:szCs w:val="28"/>
          </w:rPr>
          <w:t xml:space="preserve"> </w:t>
        </w:r>
      </w:hyperlink>
      <w:hyperlink r:id="rId14">
        <w:r>
          <w:rPr>
            <w:rFonts w:ascii="Times New Roman" w:eastAsia="Times New Roman" w:hAnsi="Times New Roman" w:cs="Times New Roman"/>
            <w:color w:val="467886"/>
            <w:sz w:val="28"/>
            <w:szCs w:val="28"/>
            <w:u w:val="single"/>
          </w:rPr>
          <w:t>https://library.if.ua/book/3/325.html</w:t>
        </w:r>
      </w:hyperlink>
      <w:r>
        <w:rPr>
          <w:rFonts w:ascii="Times New Roman" w:eastAsia="Times New Roman" w:hAnsi="Times New Roman" w:cs="Times New Roman"/>
          <w:sz w:val="28"/>
          <w:szCs w:val="28"/>
        </w:rPr>
        <w:t xml:space="preserve"> </w:t>
      </w:r>
    </w:p>
    <w:p w14:paraId="36AF0F89" w14:textId="77777777" w:rsidR="00FD6181" w:rsidRDefault="00000000">
      <w:pPr>
        <w:numPr>
          <w:ilvl w:val="0"/>
          <w:numId w:val="74"/>
        </w:numPr>
        <w:spacing w:line="360" w:lineRule="auto"/>
        <w:ind w:left="0" w:firstLine="708"/>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Жигалов В.Т. Основи менеджменту і управлінської діяльності: пiдручник. К.: Вища школа, 1994. – 223с. </w:t>
      </w:r>
    </w:p>
    <w:p w14:paraId="74F3CB8A" w14:textId="77777777" w:rsidR="00FD6181" w:rsidRDefault="00000000">
      <w:pPr>
        <w:numPr>
          <w:ilvl w:val="0"/>
          <w:numId w:val="42"/>
        </w:numPr>
        <w:spacing w:line="360" w:lineRule="auto"/>
        <w:ind w:left="0" w:firstLine="708"/>
        <w:rPr>
          <w:rFonts w:ascii="Times New Roman" w:eastAsia="Times New Roman" w:hAnsi="Times New Roman" w:cs="Times New Roman"/>
          <w:sz w:val="28"/>
          <w:szCs w:val="28"/>
        </w:rPr>
      </w:pPr>
      <w:r>
        <w:rPr>
          <w:rFonts w:ascii="Times New Roman" w:eastAsia="Times New Roman" w:hAnsi="Times New Roman" w:cs="Times New Roman"/>
          <w:sz w:val="28"/>
          <w:szCs w:val="28"/>
        </w:rPr>
        <w:t>Монастирський Г.Л. Теорія організації: підручник. 2-е видання, доповнене й перероблене. Тернопіль: “Крок”, 2019. – 368 с. Режим доступу:</w:t>
      </w:r>
      <w:hyperlink r:id="rId15">
        <w:r>
          <w:rPr>
            <w:rFonts w:ascii="Times New Roman" w:eastAsia="Times New Roman" w:hAnsi="Times New Roman" w:cs="Times New Roman"/>
            <w:sz w:val="28"/>
            <w:szCs w:val="28"/>
          </w:rPr>
          <w:t xml:space="preserve"> </w:t>
        </w:r>
      </w:hyperlink>
      <w:hyperlink r:id="rId16">
        <w:r>
          <w:rPr>
            <w:rFonts w:ascii="Times New Roman" w:eastAsia="Times New Roman" w:hAnsi="Times New Roman" w:cs="Times New Roman"/>
            <w:color w:val="467886"/>
            <w:sz w:val="28"/>
            <w:szCs w:val="28"/>
            <w:u w:val="single"/>
          </w:rPr>
          <w:t>https://dspace.wunu.edu.ua/bitstream/316497/37776/1/Teoriia%20orhanizatsii%202019.pdf</w:t>
        </w:r>
      </w:hyperlink>
      <w:r>
        <w:rPr>
          <w:rFonts w:ascii="Times New Roman" w:eastAsia="Times New Roman" w:hAnsi="Times New Roman" w:cs="Times New Roman"/>
          <w:sz w:val="28"/>
          <w:szCs w:val="28"/>
        </w:rPr>
        <w:t xml:space="preserve">  </w:t>
      </w:r>
    </w:p>
    <w:p w14:paraId="47D465FE" w14:textId="77777777" w:rsidR="00FD6181" w:rsidRDefault="00000000">
      <w:pPr>
        <w:numPr>
          <w:ilvl w:val="0"/>
          <w:numId w:val="47"/>
        </w:numPr>
        <w:spacing w:line="360" w:lineRule="auto"/>
        <w:ind w:left="0" w:firstLine="708"/>
        <w:rPr>
          <w:rFonts w:ascii="Times New Roman" w:eastAsia="Times New Roman" w:hAnsi="Times New Roman" w:cs="Times New Roman"/>
          <w:sz w:val="28"/>
          <w:szCs w:val="28"/>
        </w:rPr>
      </w:pPr>
      <w:r>
        <w:rPr>
          <w:rFonts w:ascii="Times New Roman" w:eastAsia="Times New Roman" w:hAnsi="Times New Roman" w:cs="Times New Roman"/>
          <w:sz w:val="28"/>
          <w:szCs w:val="28"/>
        </w:rPr>
        <w:t>Круковська О. В., Борковська В. В., Короленко О. Б. Прийняття управлінських рішень, моделі та методи в аналізі, та аудиті. Інвестиції: практика та досвід. 2021. № 6. – с. 10-16. Режим доступу:</w:t>
      </w:r>
      <w:hyperlink r:id="rId17">
        <w:r>
          <w:rPr>
            <w:rFonts w:ascii="Times New Roman" w:eastAsia="Times New Roman" w:hAnsi="Times New Roman" w:cs="Times New Roman"/>
            <w:sz w:val="28"/>
            <w:szCs w:val="28"/>
          </w:rPr>
          <w:t xml:space="preserve"> </w:t>
        </w:r>
      </w:hyperlink>
      <w:hyperlink r:id="rId18">
        <w:r>
          <w:rPr>
            <w:rFonts w:ascii="Times New Roman" w:eastAsia="Times New Roman" w:hAnsi="Times New Roman" w:cs="Times New Roman"/>
            <w:color w:val="467886"/>
            <w:sz w:val="28"/>
            <w:szCs w:val="28"/>
            <w:u w:val="single"/>
          </w:rPr>
          <w:t>https://doi.org/10.32702/2306-6814.2021.6.10</w:t>
        </w:r>
      </w:hyperlink>
      <w:r>
        <w:rPr>
          <w:rFonts w:ascii="Times New Roman" w:eastAsia="Times New Roman" w:hAnsi="Times New Roman" w:cs="Times New Roman"/>
          <w:sz w:val="28"/>
          <w:szCs w:val="28"/>
        </w:rPr>
        <w:t xml:space="preserve">  </w:t>
      </w:r>
    </w:p>
    <w:p w14:paraId="3A599AAA" w14:textId="77777777" w:rsidR="00FD6181" w:rsidRDefault="00000000">
      <w:pPr>
        <w:numPr>
          <w:ilvl w:val="0"/>
          <w:numId w:val="14"/>
        </w:numPr>
        <w:spacing w:line="360" w:lineRule="auto"/>
        <w:ind w:left="0" w:firstLine="708"/>
        <w:rPr>
          <w:rFonts w:ascii="Times New Roman" w:eastAsia="Times New Roman" w:hAnsi="Times New Roman" w:cs="Times New Roman"/>
          <w:sz w:val="28"/>
          <w:szCs w:val="28"/>
        </w:rPr>
      </w:pPr>
      <w:r>
        <w:rPr>
          <w:rFonts w:ascii="Times New Roman" w:eastAsia="Times New Roman" w:hAnsi="Times New Roman" w:cs="Times New Roman"/>
          <w:sz w:val="28"/>
          <w:szCs w:val="28"/>
        </w:rPr>
        <w:t>Методи прийняття управлінських рішень / Конспект лекцій з навчальної дисципліни. – Дніпропетровський державний університет внутрішніх справ, 2019. – 67с. Режим доступу:</w:t>
      </w:r>
      <w:hyperlink r:id="rId19">
        <w:r>
          <w:rPr>
            <w:rFonts w:ascii="Times New Roman" w:eastAsia="Times New Roman" w:hAnsi="Times New Roman" w:cs="Times New Roman"/>
            <w:sz w:val="28"/>
            <w:szCs w:val="28"/>
          </w:rPr>
          <w:t xml:space="preserve"> </w:t>
        </w:r>
      </w:hyperlink>
      <w:hyperlink r:id="rId20">
        <w:r>
          <w:rPr>
            <w:rFonts w:ascii="Times New Roman" w:eastAsia="Times New Roman" w:hAnsi="Times New Roman" w:cs="Times New Roman"/>
            <w:color w:val="467886"/>
            <w:sz w:val="28"/>
            <w:szCs w:val="28"/>
            <w:u w:val="single"/>
          </w:rPr>
          <w:t>https://dduvs.edu.ua/wp-content/uploads/files/Structure/library/student/lectures/2020/kzpd/z/zl16.2.pdf</w:t>
        </w:r>
      </w:hyperlink>
      <w:r>
        <w:rPr>
          <w:rFonts w:ascii="Times New Roman" w:eastAsia="Times New Roman" w:hAnsi="Times New Roman" w:cs="Times New Roman"/>
          <w:sz w:val="28"/>
          <w:szCs w:val="28"/>
        </w:rPr>
        <w:t xml:space="preserve">  </w:t>
      </w:r>
    </w:p>
    <w:p w14:paraId="1A8F39FC" w14:textId="77777777" w:rsidR="00FD6181" w:rsidRDefault="00000000">
      <w:pPr>
        <w:numPr>
          <w:ilvl w:val="0"/>
          <w:numId w:val="76"/>
        </w:numPr>
        <w:spacing w:line="360" w:lineRule="auto"/>
        <w:ind w:left="0" w:firstLine="708"/>
        <w:rPr>
          <w:rFonts w:ascii="Times New Roman" w:eastAsia="Times New Roman" w:hAnsi="Times New Roman" w:cs="Times New Roman"/>
          <w:sz w:val="28"/>
          <w:szCs w:val="28"/>
        </w:rPr>
      </w:pPr>
      <w:r>
        <w:rPr>
          <w:rFonts w:ascii="Times New Roman" w:eastAsia="Times New Roman" w:hAnsi="Times New Roman" w:cs="Times New Roman"/>
          <w:sz w:val="28"/>
          <w:szCs w:val="28"/>
        </w:rPr>
        <w:t>Петруня Ю.Є., Петруня В.Ю. “Маркетинг”, 2016. Режим доступу:</w:t>
      </w:r>
      <w:hyperlink r:id="rId21">
        <w:r>
          <w:rPr>
            <w:rFonts w:ascii="Times New Roman" w:eastAsia="Times New Roman" w:hAnsi="Times New Roman" w:cs="Times New Roman"/>
            <w:sz w:val="28"/>
            <w:szCs w:val="28"/>
          </w:rPr>
          <w:t xml:space="preserve"> </w:t>
        </w:r>
      </w:hyperlink>
      <w:hyperlink r:id="rId22">
        <w:r>
          <w:rPr>
            <w:rFonts w:ascii="Times New Roman" w:eastAsia="Times New Roman" w:hAnsi="Times New Roman" w:cs="Times New Roman"/>
            <w:color w:val="467886"/>
            <w:sz w:val="28"/>
            <w:szCs w:val="28"/>
            <w:u w:val="single"/>
          </w:rPr>
          <w:t>https://duikt.edu.ua/ua/lib/1/category/2141/view/1656</w:t>
        </w:r>
      </w:hyperlink>
      <w:r>
        <w:rPr>
          <w:rFonts w:ascii="Times New Roman" w:eastAsia="Times New Roman" w:hAnsi="Times New Roman" w:cs="Times New Roman"/>
          <w:sz w:val="28"/>
          <w:szCs w:val="28"/>
        </w:rPr>
        <w:t xml:space="preserve">  </w:t>
      </w:r>
    </w:p>
    <w:p w14:paraId="03B0444E" w14:textId="77777777" w:rsidR="00FD6181" w:rsidRDefault="00000000">
      <w:pPr>
        <w:numPr>
          <w:ilvl w:val="0"/>
          <w:numId w:val="99"/>
        </w:numPr>
        <w:spacing w:line="360" w:lineRule="auto"/>
        <w:ind w:left="0" w:firstLine="708"/>
        <w:rPr>
          <w:rFonts w:ascii="Times New Roman" w:eastAsia="Times New Roman" w:hAnsi="Times New Roman" w:cs="Times New Roman"/>
          <w:sz w:val="28"/>
          <w:szCs w:val="28"/>
        </w:rPr>
      </w:pPr>
      <w:r>
        <w:rPr>
          <w:rFonts w:ascii="Times New Roman" w:eastAsia="Times New Roman" w:hAnsi="Times New Roman" w:cs="Times New Roman"/>
          <w:sz w:val="28"/>
          <w:szCs w:val="28"/>
        </w:rPr>
        <w:t>Овчиннікова Т. В. Еволюція теорії менеджменту в українській економічній думці як пошук ефективних методів управління людською діяльністю, 2006. Режим доступу:</w:t>
      </w:r>
      <w:hyperlink r:id="rId23">
        <w:r>
          <w:rPr>
            <w:rFonts w:ascii="Times New Roman" w:eastAsia="Times New Roman" w:hAnsi="Times New Roman" w:cs="Times New Roman"/>
            <w:sz w:val="28"/>
            <w:szCs w:val="28"/>
          </w:rPr>
          <w:t xml:space="preserve"> </w:t>
        </w:r>
      </w:hyperlink>
      <w:hyperlink r:id="rId24">
        <w:r>
          <w:rPr>
            <w:rFonts w:ascii="Times New Roman" w:eastAsia="Times New Roman" w:hAnsi="Times New Roman" w:cs="Times New Roman"/>
            <w:color w:val="467886"/>
            <w:sz w:val="28"/>
            <w:szCs w:val="28"/>
            <w:u w:val="single"/>
          </w:rPr>
          <w:t>https://ena.lpnu.ua:8443/server/api/core/bitstreams/5f6673ec-c593-4021-b6b8-290e47852ca4/content</w:t>
        </w:r>
      </w:hyperlink>
      <w:r>
        <w:rPr>
          <w:rFonts w:ascii="Times New Roman" w:eastAsia="Times New Roman" w:hAnsi="Times New Roman" w:cs="Times New Roman"/>
          <w:sz w:val="28"/>
          <w:szCs w:val="28"/>
        </w:rPr>
        <w:t xml:space="preserve">  </w:t>
      </w:r>
    </w:p>
    <w:p w14:paraId="1C3909F4" w14:textId="77777777" w:rsidR="00FD6181" w:rsidRDefault="00000000">
      <w:pPr>
        <w:numPr>
          <w:ilvl w:val="0"/>
          <w:numId w:val="5"/>
        </w:numPr>
        <w:spacing w:line="360" w:lineRule="auto"/>
        <w:ind w:left="0" w:firstLine="708"/>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Овдіюк О. М. Методологічні основи розробки основних етапів управлінських рішень в підприємницьких структурах, 2019. Режим доступу:</w:t>
      </w:r>
      <w:hyperlink r:id="rId25">
        <w:r>
          <w:rPr>
            <w:rFonts w:ascii="Times New Roman" w:eastAsia="Times New Roman" w:hAnsi="Times New Roman" w:cs="Times New Roman"/>
            <w:sz w:val="28"/>
            <w:szCs w:val="28"/>
          </w:rPr>
          <w:t xml:space="preserve"> </w:t>
        </w:r>
      </w:hyperlink>
      <w:hyperlink r:id="rId26">
        <w:r>
          <w:rPr>
            <w:rFonts w:ascii="Times New Roman" w:eastAsia="Times New Roman" w:hAnsi="Times New Roman" w:cs="Times New Roman"/>
            <w:color w:val="467886"/>
            <w:sz w:val="28"/>
            <w:szCs w:val="28"/>
            <w:u w:val="single"/>
          </w:rPr>
          <w:t>https://doi.org/10.32702/2307-2105-2019.8.34</w:t>
        </w:r>
      </w:hyperlink>
      <w:r>
        <w:rPr>
          <w:rFonts w:ascii="Times New Roman" w:eastAsia="Times New Roman" w:hAnsi="Times New Roman" w:cs="Times New Roman"/>
          <w:sz w:val="28"/>
          <w:szCs w:val="28"/>
        </w:rPr>
        <w:t xml:space="preserve">  </w:t>
      </w:r>
    </w:p>
    <w:p w14:paraId="533F9029" w14:textId="77777777" w:rsidR="00FD6181" w:rsidRDefault="00000000">
      <w:pPr>
        <w:numPr>
          <w:ilvl w:val="0"/>
          <w:numId w:val="91"/>
        </w:numPr>
        <w:spacing w:line="360" w:lineRule="auto"/>
        <w:ind w:left="0" w:firstLine="708"/>
        <w:rPr>
          <w:rFonts w:ascii="Times New Roman" w:eastAsia="Times New Roman" w:hAnsi="Times New Roman" w:cs="Times New Roman"/>
          <w:sz w:val="28"/>
          <w:szCs w:val="28"/>
        </w:rPr>
      </w:pPr>
      <w:r>
        <w:rPr>
          <w:rFonts w:ascii="Times New Roman" w:eastAsia="Times New Roman" w:hAnsi="Times New Roman" w:cs="Times New Roman"/>
          <w:sz w:val="28"/>
          <w:szCs w:val="28"/>
        </w:rPr>
        <w:t>Різун Р.Л. Методи управління персоналом підприємства, 2019. Режим доступу:</w:t>
      </w:r>
      <w:hyperlink r:id="rId27">
        <w:r>
          <w:rPr>
            <w:rFonts w:ascii="Times New Roman" w:eastAsia="Times New Roman" w:hAnsi="Times New Roman" w:cs="Times New Roman"/>
            <w:sz w:val="28"/>
            <w:szCs w:val="28"/>
          </w:rPr>
          <w:t xml:space="preserve"> </w:t>
        </w:r>
      </w:hyperlink>
      <w:hyperlink r:id="rId28">
        <w:r>
          <w:rPr>
            <w:rFonts w:ascii="Times New Roman" w:eastAsia="Times New Roman" w:hAnsi="Times New Roman" w:cs="Times New Roman"/>
            <w:color w:val="467886"/>
            <w:sz w:val="28"/>
            <w:szCs w:val="28"/>
            <w:u w:val="single"/>
          </w:rPr>
          <w:t>https://repo.btu.kharkov.ua/bitstream/123456789/4628/1/Visnik%20%20SNT_V.%201_2019-60-62.pdf</w:t>
        </w:r>
      </w:hyperlink>
      <w:r>
        <w:rPr>
          <w:rFonts w:ascii="Times New Roman" w:eastAsia="Times New Roman" w:hAnsi="Times New Roman" w:cs="Times New Roman"/>
          <w:sz w:val="28"/>
          <w:szCs w:val="28"/>
        </w:rPr>
        <w:t xml:space="preserve"> </w:t>
      </w:r>
    </w:p>
    <w:p w14:paraId="488A496A" w14:textId="77777777" w:rsidR="00FD6181" w:rsidRDefault="00000000">
      <w:pPr>
        <w:numPr>
          <w:ilvl w:val="0"/>
          <w:numId w:val="82"/>
        </w:numPr>
        <w:spacing w:line="360" w:lineRule="auto"/>
        <w:ind w:left="0" w:firstLine="708"/>
        <w:rPr>
          <w:rFonts w:ascii="Times New Roman" w:eastAsia="Times New Roman" w:hAnsi="Times New Roman" w:cs="Times New Roman"/>
          <w:sz w:val="28"/>
          <w:szCs w:val="28"/>
        </w:rPr>
      </w:pPr>
      <w:r>
        <w:rPr>
          <w:rFonts w:ascii="Times New Roman" w:eastAsia="Times New Roman" w:hAnsi="Times New Roman" w:cs="Times New Roman"/>
          <w:sz w:val="28"/>
          <w:szCs w:val="28"/>
        </w:rPr>
        <w:t>Біловол Р. І. Системний підхід до формування методів управління підприємством, 2018. – Вип. 15. Режим доступу:</w:t>
      </w:r>
      <w:hyperlink r:id="rId29">
        <w:r>
          <w:rPr>
            <w:rFonts w:ascii="Times New Roman" w:eastAsia="Times New Roman" w:hAnsi="Times New Roman" w:cs="Times New Roman"/>
            <w:sz w:val="28"/>
            <w:szCs w:val="28"/>
          </w:rPr>
          <w:t xml:space="preserve"> </w:t>
        </w:r>
      </w:hyperlink>
      <w:hyperlink r:id="rId30">
        <w:r>
          <w:rPr>
            <w:rFonts w:ascii="Times New Roman" w:eastAsia="Times New Roman" w:hAnsi="Times New Roman" w:cs="Times New Roman"/>
            <w:color w:val="467886"/>
            <w:sz w:val="28"/>
            <w:szCs w:val="28"/>
            <w:u w:val="single"/>
          </w:rPr>
          <w:t>https://economyandsociety.in.ua/journals/15_ukr/34.pdf</w:t>
        </w:r>
      </w:hyperlink>
      <w:r>
        <w:rPr>
          <w:rFonts w:ascii="Times New Roman" w:eastAsia="Times New Roman" w:hAnsi="Times New Roman" w:cs="Times New Roman"/>
          <w:sz w:val="28"/>
          <w:szCs w:val="28"/>
        </w:rPr>
        <w:t xml:space="preserve">  </w:t>
      </w:r>
    </w:p>
    <w:p w14:paraId="7C2F3D26" w14:textId="77777777" w:rsidR="00FD6181" w:rsidRDefault="00000000">
      <w:pPr>
        <w:numPr>
          <w:ilvl w:val="0"/>
          <w:numId w:val="68"/>
        </w:numPr>
        <w:spacing w:line="360" w:lineRule="auto"/>
        <w:ind w:left="0" w:firstLine="708"/>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Савицька, Г.В. Економічний аналіз діяльності підприємства: навч. посіб. / Г. В. Савицька. – 2-ге вид., випр. і доповн. – К.: Знання, 2005. – 662 с. </w:t>
      </w:r>
    </w:p>
    <w:p w14:paraId="3B49CC3F" w14:textId="77777777" w:rsidR="00FD6181" w:rsidRDefault="00000000">
      <w:pPr>
        <w:numPr>
          <w:ilvl w:val="0"/>
          <w:numId w:val="61"/>
        </w:numPr>
        <w:spacing w:line="360" w:lineRule="auto"/>
        <w:ind w:left="0" w:firstLine="708"/>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Карлова О.А. “Основи менеджменту”: Конспект лекцій. - Харків, ХНАМГ, 2008. – 138 с. Режим доступу:</w:t>
      </w:r>
      <w:hyperlink r:id="rId31">
        <w:r>
          <w:rPr>
            <w:rFonts w:ascii="Times New Roman" w:eastAsia="Times New Roman" w:hAnsi="Times New Roman" w:cs="Times New Roman"/>
            <w:sz w:val="28"/>
            <w:szCs w:val="28"/>
          </w:rPr>
          <w:t xml:space="preserve"> </w:t>
        </w:r>
      </w:hyperlink>
      <w:hyperlink r:id="rId32">
        <w:r>
          <w:rPr>
            <w:rFonts w:ascii="Times New Roman" w:eastAsia="Times New Roman" w:hAnsi="Times New Roman" w:cs="Times New Roman"/>
            <w:color w:val="467886"/>
            <w:sz w:val="28"/>
            <w:szCs w:val="28"/>
            <w:u w:val="single"/>
          </w:rPr>
          <w:t>https://eprints.kname.edu.ua/6232/1/konsp_OM.pdf</w:t>
        </w:r>
      </w:hyperlink>
      <w:r>
        <w:rPr>
          <w:rFonts w:ascii="Times New Roman" w:eastAsia="Times New Roman" w:hAnsi="Times New Roman" w:cs="Times New Roman"/>
          <w:sz w:val="28"/>
          <w:szCs w:val="28"/>
        </w:rPr>
        <w:t xml:space="preserve">  </w:t>
      </w:r>
    </w:p>
    <w:p w14:paraId="192D6707" w14:textId="77777777" w:rsidR="00FD6181" w:rsidRDefault="00000000">
      <w:pPr>
        <w:numPr>
          <w:ilvl w:val="0"/>
          <w:numId w:val="102"/>
        </w:numPr>
        <w:spacing w:line="360" w:lineRule="auto"/>
        <w:ind w:left="0" w:firstLine="708"/>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Мескон М., Альберт М., Хедоурі Ф. Основи менеджменту, 2002. </w:t>
      </w:r>
    </w:p>
    <w:p w14:paraId="7DD63EB9" w14:textId="77777777" w:rsidR="00FD6181" w:rsidRDefault="00000000">
      <w:pPr>
        <w:numPr>
          <w:ilvl w:val="0"/>
          <w:numId w:val="84"/>
        </w:numPr>
        <w:spacing w:line="360" w:lineRule="auto"/>
        <w:ind w:left="0" w:firstLine="708"/>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АТ “Укрпошта”. Офіційний сайт [Електронний ресурс]. Режим доступу:</w:t>
      </w:r>
      <w:hyperlink r:id="rId33">
        <w:r>
          <w:rPr>
            <w:rFonts w:ascii="Times New Roman" w:eastAsia="Times New Roman" w:hAnsi="Times New Roman" w:cs="Times New Roman"/>
            <w:sz w:val="28"/>
            <w:szCs w:val="28"/>
          </w:rPr>
          <w:t xml:space="preserve"> </w:t>
        </w:r>
      </w:hyperlink>
      <w:hyperlink r:id="rId34">
        <w:r>
          <w:rPr>
            <w:rFonts w:ascii="Times New Roman" w:eastAsia="Times New Roman" w:hAnsi="Times New Roman" w:cs="Times New Roman"/>
            <w:color w:val="467886"/>
            <w:sz w:val="28"/>
            <w:szCs w:val="28"/>
            <w:u w:val="single"/>
          </w:rPr>
          <w:t>https://www.ukrposhta.ua/ua</w:t>
        </w:r>
      </w:hyperlink>
      <w:r>
        <w:rPr>
          <w:rFonts w:ascii="Times New Roman" w:eastAsia="Times New Roman" w:hAnsi="Times New Roman" w:cs="Times New Roman"/>
          <w:sz w:val="28"/>
          <w:szCs w:val="28"/>
        </w:rPr>
        <w:t xml:space="preserve">  </w:t>
      </w:r>
    </w:p>
    <w:p w14:paraId="1F312E7A" w14:textId="77777777" w:rsidR="00FD6181" w:rsidRDefault="00000000">
      <w:pPr>
        <w:numPr>
          <w:ilvl w:val="0"/>
          <w:numId w:val="93"/>
        </w:numPr>
        <w:spacing w:line="360" w:lineRule="auto"/>
        <w:ind w:left="0" w:firstLine="708"/>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Міністерство розвитку громад, територій та інфраструктури України. Офіційний сайт [Електронний ресурс]. Режим доступу:</w:t>
      </w:r>
      <w:hyperlink r:id="rId35">
        <w:r>
          <w:rPr>
            <w:rFonts w:ascii="Times New Roman" w:eastAsia="Times New Roman" w:hAnsi="Times New Roman" w:cs="Times New Roman"/>
            <w:sz w:val="28"/>
            <w:szCs w:val="28"/>
          </w:rPr>
          <w:t xml:space="preserve"> </w:t>
        </w:r>
      </w:hyperlink>
      <w:hyperlink r:id="rId36">
        <w:r>
          <w:rPr>
            <w:rFonts w:ascii="Times New Roman" w:eastAsia="Times New Roman" w:hAnsi="Times New Roman" w:cs="Times New Roman"/>
            <w:color w:val="467886"/>
            <w:sz w:val="28"/>
            <w:szCs w:val="28"/>
            <w:u w:val="single"/>
          </w:rPr>
          <w:t>https://mindev.gov.ua/</w:t>
        </w:r>
      </w:hyperlink>
      <w:r>
        <w:rPr>
          <w:rFonts w:ascii="Times New Roman" w:eastAsia="Times New Roman" w:hAnsi="Times New Roman" w:cs="Times New Roman"/>
          <w:sz w:val="28"/>
          <w:szCs w:val="28"/>
        </w:rPr>
        <w:t xml:space="preserve">  </w:t>
      </w:r>
    </w:p>
    <w:p w14:paraId="3CD0CE1F" w14:textId="77777777" w:rsidR="00FD6181" w:rsidRDefault="00000000">
      <w:pPr>
        <w:numPr>
          <w:ilvl w:val="0"/>
          <w:numId w:val="92"/>
        </w:numPr>
        <w:spacing w:line="360" w:lineRule="auto"/>
        <w:ind w:left="0" w:firstLine="708"/>
        <w:rPr>
          <w:rFonts w:ascii="Times New Roman" w:eastAsia="Times New Roman" w:hAnsi="Times New Roman" w:cs="Times New Roman"/>
          <w:sz w:val="28"/>
          <w:szCs w:val="28"/>
        </w:rPr>
      </w:pPr>
      <w:r>
        <w:rPr>
          <w:rFonts w:ascii="Times New Roman" w:eastAsia="Times New Roman" w:hAnsi="Times New Roman" w:cs="Times New Roman"/>
          <w:sz w:val="28"/>
          <w:szCs w:val="28"/>
        </w:rPr>
        <w:t>Суспільно-географічні чинники розвитку регіонів : матеріали V Міжнар. наук.- практ. Інтернет-конференції / за ред. Ю. М. Барського, С. О. Пугача, м. Луцьк, 8–9 квітня 2021 р. Луцьк : ПП Іванюк В. П., 2021. 148 с. Режим доступу:</w:t>
      </w:r>
      <w:hyperlink r:id="rId37" w:anchor="more-1171">
        <w:r>
          <w:rPr>
            <w:rFonts w:ascii="Times New Roman" w:eastAsia="Times New Roman" w:hAnsi="Times New Roman" w:cs="Times New Roman"/>
            <w:sz w:val="28"/>
            <w:szCs w:val="28"/>
          </w:rPr>
          <w:t xml:space="preserve"> </w:t>
        </w:r>
      </w:hyperlink>
      <w:hyperlink r:id="rId38">
        <w:r>
          <w:rPr>
            <w:rFonts w:ascii="Times New Roman" w:eastAsia="Times New Roman" w:hAnsi="Times New Roman" w:cs="Times New Roman"/>
            <w:color w:val="467886"/>
            <w:sz w:val="28"/>
            <w:szCs w:val="28"/>
            <w:u w:val="single"/>
          </w:rPr>
          <w:t>https://konfgeolutsk.wordpress.com/wp-content/uploads/2021/04/zbirnyk_sg_chynnyky_21.pdf</w:t>
        </w:r>
      </w:hyperlink>
    </w:p>
    <w:p w14:paraId="31803FE6" w14:textId="77777777" w:rsidR="00FD6181" w:rsidRDefault="00000000">
      <w:pPr>
        <w:numPr>
          <w:ilvl w:val="0"/>
          <w:numId w:val="92"/>
        </w:numPr>
        <w:spacing w:line="360" w:lineRule="auto"/>
        <w:ind w:left="0" w:firstLine="708"/>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Укрпошта: державне підприємство [Електронний ресурс] / LB.ua: офіційний сайт, 2024. Режим доступу:</w:t>
      </w:r>
      <w:hyperlink r:id="rId39">
        <w:r>
          <w:rPr>
            <w:rFonts w:ascii="Times New Roman" w:eastAsia="Times New Roman" w:hAnsi="Times New Roman" w:cs="Times New Roman"/>
            <w:sz w:val="28"/>
            <w:szCs w:val="28"/>
          </w:rPr>
          <w:t xml:space="preserve"> </w:t>
        </w:r>
      </w:hyperlink>
      <w:hyperlink r:id="rId40">
        <w:r>
          <w:rPr>
            <w:rFonts w:ascii="Times New Roman" w:eastAsia="Times New Roman" w:hAnsi="Times New Roman" w:cs="Times New Roman"/>
            <w:color w:val="467886"/>
            <w:sz w:val="28"/>
            <w:szCs w:val="28"/>
            <w:u w:val="single"/>
          </w:rPr>
          <w:t>https://lb.ua/file/company/3449_ukrposhta.html</w:t>
        </w:r>
      </w:hyperlink>
      <w:r>
        <w:rPr>
          <w:rFonts w:ascii="Times New Roman" w:eastAsia="Times New Roman" w:hAnsi="Times New Roman" w:cs="Times New Roman"/>
          <w:sz w:val="28"/>
          <w:szCs w:val="28"/>
        </w:rPr>
        <w:t xml:space="preserve">  </w:t>
      </w:r>
    </w:p>
    <w:p w14:paraId="20201CB8" w14:textId="77777777" w:rsidR="00FD6181" w:rsidRDefault="00000000">
      <w:pPr>
        <w:numPr>
          <w:ilvl w:val="0"/>
          <w:numId w:val="92"/>
        </w:numPr>
        <w:spacing w:line="360" w:lineRule="auto"/>
        <w:ind w:left="0" w:firstLine="708"/>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В АТ “Укрпошта” відзначили стратегічне значення цифровізації, яку проводить команда IT-Enterprise [Електронний ресурс] / IT-Enterprise: офіційний сайт, 2023. Режим доступу:</w:t>
      </w:r>
      <w:hyperlink r:id="rId41">
        <w:r>
          <w:rPr>
            <w:rFonts w:ascii="Times New Roman" w:eastAsia="Times New Roman" w:hAnsi="Times New Roman" w:cs="Times New Roman"/>
            <w:sz w:val="28"/>
            <w:szCs w:val="28"/>
          </w:rPr>
          <w:t xml:space="preserve"> </w:t>
        </w:r>
      </w:hyperlink>
      <w:hyperlink r:id="rId42">
        <w:r>
          <w:rPr>
            <w:rFonts w:ascii="Times New Roman" w:eastAsia="Times New Roman" w:hAnsi="Times New Roman" w:cs="Times New Roman"/>
            <w:color w:val="467886"/>
            <w:sz w:val="28"/>
            <w:szCs w:val="28"/>
            <w:u w:val="single"/>
          </w:rPr>
          <w:t>https://www.it.ua/news/v-ukrposhti-vidznachili-strategichne-znachennja-cifrovizacii-jaku-provodit-komanda-it-enterprise</w:t>
        </w:r>
      </w:hyperlink>
      <w:r>
        <w:rPr>
          <w:rFonts w:ascii="Times New Roman" w:eastAsia="Times New Roman" w:hAnsi="Times New Roman" w:cs="Times New Roman"/>
          <w:sz w:val="28"/>
          <w:szCs w:val="28"/>
        </w:rPr>
        <w:t xml:space="preserve">  </w:t>
      </w:r>
    </w:p>
    <w:p w14:paraId="0AFA813C" w14:textId="77777777" w:rsidR="00FD6181" w:rsidRDefault="00000000">
      <w:pPr>
        <w:numPr>
          <w:ilvl w:val="0"/>
          <w:numId w:val="92"/>
        </w:numPr>
        <w:spacing w:line="360" w:lineRule="auto"/>
        <w:ind w:left="0" w:firstLine="708"/>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АТ “Укрпошта” [Електронний ресурс] / YouControl : аналітична система. Режим доступу:</w:t>
      </w:r>
      <w:hyperlink r:id="rId43">
        <w:r>
          <w:rPr>
            <w:rFonts w:ascii="Times New Roman" w:eastAsia="Times New Roman" w:hAnsi="Times New Roman" w:cs="Times New Roman"/>
            <w:sz w:val="28"/>
            <w:szCs w:val="28"/>
          </w:rPr>
          <w:t xml:space="preserve"> </w:t>
        </w:r>
      </w:hyperlink>
      <w:hyperlink r:id="rId44">
        <w:r>
          <w:rPr>
            <w:rFonts w:ascii="Times New Roman" w:eastAsia="Times New Roman" w:hAnsi="Times New Roman" w:cs="Times New Roman"/>
            <w:color w:val="467886"/>
            <w:sz w:val="28"/>
            <w:szCs w:val="28"/>
            <w:u w:val="single"/>
          </w:rPr>
          <w:t>https://youcontrol.com.ua/catalog/company_details/21560045/</w:t>
        </w:r>
      </w:hyperlink>
      <w:r>
        <w:rPr>
          <w:rFonts w:ascii="Times New Roman" w:eastAsia="Times New Roman" w:hAnsi="Times New Roman" w:cs="Times New Roman"/>
          <w:sz w:val="28"/>
          <w:szCs w:val="28"/>
        </w:rPr>
        <w:t xml:space="preserve">  </w:t>
      </w:r>
    </w:p>
    <w:p w14:paraId="473C8BBA" w14:textId="77777777" w:rsidR="00FD6181" w:rsidRDefault="00000000">
      <w:pPr>
        <w:numPr>
          <w:ilvl w:val="0"/>
          <w:numId w:val="92"/>
        </w:numPr>
        <w:spacing w:line="360" w:lineRule="auto"/>
        <w:ind w:left="0" w:firstLine="708"/>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Про акціонерні товариства : Закон України від 22.02.2024 № 2765-ІХ / Відомості Верховної Ради України. № 18–19. Ст. 81. Режим доступу: </w:t>
      </w:r>
      <w:hyperlink r:id="rId45" w:anchor="Text">
        <w:r>
          <w:rPr>
            <w:rFonts w:ascii="Times New Roman" w:eastAsia="Times New Roman" w:hAnsi="Times New Roman" w:cs="Times New Roman"/>
            <w:color w:val="467886"/>
            <w:sz w:val="28"/>
            <w:szCs w:val="28"/>
            <w:u w:val="single"/>
          </w:rPr>
          <w:t>https://zakon.rada.gov.ua/laws/show/2465-20#Text</w:t>
        </w:r>
      </w:hyperlink>
      <w:r>
        <w:rPr>
          <w:rFonts w:ascii="Times New Roman" w:eastAsia="Times New Roman" w:hAnsi="Times New Roman" w:cs="Times New Roman"/>
          <w:color w:val="467886"/>
          <w:sz w:val="28"/>
          <w:szCs w:val="28"/>
        </w:rPr>
        <w:t xml:space="preserve">  </w:t>
      </w:r>
    </w:p>
    <w:p w14:paraId="78C9297F" w14:textId="77777777" w:rsidR="00FD6181" w:rsidRDefault="00000000">
      <w:pPr>
        <w:numPr>
          <w:ilvl w:val="0"/>
          <w:numId w:val="92"/>
        </w:numPr>
        <w:spacing w:line="360" w:lineRule="auto"/>
        <w:ind w:left="0" w:firstLine="708"/>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Звіт про управління акціонерного товариства “Укрпошта” за 2024 рік [Електронний ресурс]. Режим доступу:</w:t>
      </w:r>
      <w:hyperlink r:id="rId46">
        <w:r>
          <w:rPr>
            <w:rFonts w:ascii="Times New Roman" w:eastAsia="Times New Roman" w:hAnsi="Times New Roman" w:cs="Times New Roman"/>
            <w:sz w:val="28"/>
            <w:szCs w:val="28"/>
          </w:rPr>
          <w:t xml:space="preserve"> </w:t>
        </w:r>
      </w:hyperlink>
      <w:hyperlink r:id="rId47">
        <w:r>
          <w:rPr>
            <w:rFonts w:ascii="Times New Roman" w:eastAsia="Times New Roman" w:hAnsi="Times New Roman" w:cs="Times New Roman"/>
            <w:color w:val="467886"/>
            <w:sz w:val="28"/>
            <w:szCs w:val="28"/>
            <w:u w:val="single"/>
          </w:rPr>
          <w:t>https://www.ukrposhta.ua/doc/issuer-reporting/zvit_pro_upravlinnia_2024.pdf</w:t>
        </w:r>
      </w:hyperlink>
      <w:r>
        <w:rPr>
          <w:rFonts w:ascii="Times New Roman" w:eastAsia="Times New Roman" w:hAnsi="Times New Roman" w:cs="Times New Roman"/>
          <w:sz w:val="28"/>
          <w:szCs w:val="28"/>
        </w:rPr>
        <w:t xml:space="preserve"> </w:t>
      </w:r>
    </w:p>
    <w:p w14:paraId="5849DF8D" w14:textId="77777777" w:rsidR="00FD6181" w:rsidRDefault="00000000">
      <w:pPr>
        <w:numPr>
          <w:ilvl w:val="0"/>
          <w:numId w:val="35"/>
        </w:numPr>
        <w:spacing w:line="360" w:lineRule="auto"/>
        <w:ind w:left="0" w:firstLine="708"/>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Ринок поштових послуг в Україні. Що буде з тарифами  [Електронний ресурс] / РБК-Україна: офіційний сайт, 2024. Режим доступу:</w:t>
      </w:r>
      <w:hyperlink r:id="rId48">
        <w:r>
          <w:rPr>
            <w:rFonts w:ascii="Times New Roman" w:eastAsia="Times New Roman" w:hAnsi="Times New Roman" w:cs="Times New Roman"/>
            <w:sz w:val="28"/>
            <w:szCs w:val="28"/>
          </w:rPr>
          <w:t xml:space="preserve"> </w:t>
        </w:r>
      </w:hyperlink>
      <w:hyperlink r:id="rId49">
        <w:r>
          <w:rPr>
            <w:rFonts w:ascii="Times New Roman" w:eastAsia="Times New Roman" w:hAnsi="Times New Roman" w:cs="Times New Roman"/>
            <w:color w:val="467886"/>
            <w:sz w:val="28"/>
            <w:szCs w:val="28"/>
            <w:u w:val="single"/>
          </w:rPr>
          <w:t>https://daily.rbc.ua/rus/show/rinok-poshtovih-poslug-ukrayini-shcho-bude-1729148300.html</w:t>
        </w:r>
      </w:hyperlink>
      <w:r>
        <w:rPr>
          <w:rFonts w:ascii="Times New Roman" w:eastAsia="Times New Roman" w:hAnsi="Times New Roman" w:cs="Times New Roman"/>
          <w:sz w:val="28"/>
          <w:szCs w:val="28"/>
        </w:rPr>
        <w:t xml:space="preserve">  </w:t>
      </w:r>
    </w:p>
    <w:p w14:paraId="25120C26" w14:textId="77777777" w:rsidR="00FD6181" w:rsidRDefault="00000000">
      <w:pPr>
        <w:numPr>
          <w:ilvl w:val="0"/>
          <w:numId w:val="26"/>
        </w:numPr>
        <w:spacing w:line="360" w:lineRule="auto"/>
        <w:ind w:left="0" w:firstLine="708"/>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Доставка “день у день” і покриття по всій країні: топ поштових операторів України [Електронний ресурс] / The Page: офіційний сайт, 2021.  Режим доступу:</w:t>
      </w:r>
      <w:hyperlink r:id="rId50">
        <w:r>
          <w:rPr>
            <w:rFonts w:ascii="Times New Roman" w:eastAsia="Times New Roman" w:hAnsi="Times New Roman" w:cs="Times New Roman"/>
            <w:sz w:val="28"/>
            <w:szCs w:val="28"/>
          </w:rPr>
          <w:t xml:space="preserve"> </w:t>
        </w:r>
      </w:hyperlink>
      <w:hyperlink r:id="rId51">
        <w:r>
          <w:rPr>
            <w:rFonts w:ascii="Times New Roman" w:eastAsia="Times New Roman" w:hAnsi="Times New Roman" w:cs="Times New Roman"/>
            <w:color w:val="467886"/>
            <w:sz w:val="28"/>
            <w:szCs w:val="28"/>
            <w:u w:val="single"/>
          </w:rPr>
          <w:t>https://thepage.ua/ua/business/top-5-ukrayinskih-poshtovij-operatoriv-rejting-na-den-poshti</w:t>
        </w:r>
      </w:hyperlink>
      <w:r>
        <w:rPr>
          <w:rFonts w:ascii="Times New Roman" w:eastAsia="Times New Roman" w:hAnsi="Times New Roman" w:cs="Times New Roman"/>
          <w:sz w:val="28"/>
          <w:szCs w:val="28"/>
        </w:rPr>
        <w:t xml:space="preserve"> </w:t>
      </w:r>
    </w:p>
    <w:p w14:paraId="4068E52C" w14:textId="77777777" w:rsidR="00FD6181" w:rsidRDefault="00000000">
      <w:pPr>
        <w:numPr>
          <w:ilvl w:val="0"/>
          <w:numId w:val="16"/>
        </w:numPr>
        <w:spacing w:line="360" w:lineRule="auto"/>
        <w:ind w:left="0" w:firstLine="708"/>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АТ “Укрпошта”. Фінансова звітність відповідно до міжнародних стандартів фінансової звітності станом на та за рік, що закінчився 31 грудня 2024 року [Електронний ресурс]. Режим доступу:</w:t>
      </w:r>
      <w:hyperlink r:id="rId52">
        <w:r>
          <w:rPr>
            <w:rFonts w:ascii="Times New Roman" w:eastAsia="Times New Roman" w:hAnsi="Times New Roman" w:cs="Times New Roman"/>
            <w:sz w:val="28"/>
            <w:szCs w:val="28"/>
          </w:rPr>
          <w:t xml:space="preserve"> </w:t>
        </w:r>
      </w:hyperlink>
      <w:hyperlink r:id="rId53">
        <w:r>
          <w:rPr>
            <w:rFonts w:ascii="Times New Roman" w:eastAsia="Times New Roman" w:hAnsi="Times New Roman" w:cs="Times New Roman"/>
            <w:color w:val="467886"/>
            <w:sz w:val="28"/>
            <w:szCs w:val="28"/>
            <w:u w:val="single"/>
          </w:rPr>
          <w:t>https://www.ukrposhta.ua/doc/annual-reports/ukrposhta_FS_2024_ukr.pdf</w:t>
        </w:r>
      </w:hyperlink>
      <w:r>
        <w:rPr>
          <w:rFonts w:ascii="Times New Roman" w:eastAsia="Times New Roman" w:hAnsi="Times New Roman" w:cs="Times New Roman"/>
          <w:sz w:val="28"/>
          <w:szCs w:val="28"/>
        </w:rPr>
        <w:t xml:space="preserve"> </w:t>
      </w:r>
    </w:p>
    <w:p w14:paraId="132C9AE2" w14:textId="77777777" w:rsidR="00FD6181" w:rsidRDefault="00000000">
      <w:pPr>
        <w:numPr>
          <w:ilvl w:val="0"/>
          <w:numId w:val="29"/>
        </w:numPr>
        <w:spacing w:line="360" w:lineRule="auto"/>
        <w:ind w:left="0" w:firstLine="708"/>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Рахункова палата України. Звіт про діяльність Рахункової палати у 2024 році [Електронний ресурс]. Режим доступу:</w:t>
      </w:r>
      <w:hyperlink r:id="rId54">
        <w:r>
          <w:rPr>
            <w:rFonts w:ascii="Times New Roman" w:eastAsia="Times New Roman" w:hAnsi="Times New Roman" w:cs="Times New Roman"/>
            <w:sz w:val="28"/>
            <w:szCs w:val="28"/>
          </w:rPr>
          <w:t xml:space="preserve"> </w:t>
        </w:r>
      </w:hyperlink>
      <w:hyperlink r:id="rId55">
        <w:r>
          <w:rPr>
            <w:rFonts w:ascii="Times New Roman" w:eastAsia="Times New Roman" w:hAnsi="Times New Roman" w:cs="Times New Roman"/>
            <w:color w:val="467886"/>
            <w:sz w:val="28"/>
            <w:szCs w:val="28"/>
            <w:u w:val="single"/>
          </w:rPr>
          <w:t>https://rp.gov.ua/upload-files/Activity/Reports/2024/ZVIT_RP_2024.pdf</w:t>
        </w:r>
      </w:hyperlink>
      <w:r>
        <w:rPr>
          <w:rFonts w:ascii="Times New Roman" w:eastAsia="Times New Roman" w:hAnsi="Times New Roman" w:cs="Times New Roman"/>
          <w:sz w:val="28"/>
          <w:szCs w:val="28"/>
        </w:rPr>
        <w:t xml:space="preserve"> </w:t>
      </w:r>
    </w:p>
    <w:p w14:paraId="313E9809" w14:textId="77777777" w:rsidR="00FD6181" w:rsidRDefault="00000000">
      <w:pPr>
        <w:numPr>
          <w:ilvl w:val="0"/>
          <w:numId w:val="53"/>
        </w:numPr>
        <w:spacing w:line="360" w:lineRule="auto"/>
        <w:ind w:left="0" w:firstLine="708"/>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АТ “Укрпошта”. Звіт виконавчого органу АТ “Укрпошта” про результати роботи фінансово-господарської діяльності Товариства за 2023 рік [Електронний ресурс]. Режим доступу:</w:t>
      </w:r>
      <w:hyperlink r:id="rId56">
        <w:r>
          <w:rPr>
            <w:rFonts w:ascii="Times New Roman" w:eastAsia="Times New Roman" w:hAnsi="Times New Roman" w:cs="Times New Roman"/>
            <w:sz w:val="28"/>
            <w:szCs w:val="28"/>
          </w:rPr>
          <w:t xml:space="preserve"> </w:t>
        </w:r>
      </w:hyperlink>
      <w:hyperlink r:id="rId57">
        <w:r>
          <w:rPr>
            <w:rFonts w:ascii="Times New Roman" w:eastAsia="Times New Roman" w:hAnsi="Times New Roman" w:cs="Times New Roman"/>
            <w:color w:val="467886"/>
            <w:sz w:val="28"/>
            <w:szCs w:val="28"/>
            <w:u w:val="single"/>
          </w:rPr>
          <w:t>https://www.ukrposhta.ua/doc/issuer-reporting/zvit_vykonavchoho_orhanu_za_2023_rik.pdf</w:t>
        </w:r>
      </w:hyperlink>
      <w:r>
        <w:rPr>
          <w:rFonts w:ascii="Times New Roman" w:eastAsia="Times New Roman" w:hAnsi="Times New Roman" w:cs="Times New Roman"/>
          <w:sz w:val="28"/>
          <w:szCs w:val="28"/>
        </w:rPr>
        <w:t xml:space="preserve"> </w:t>
      </w:r>
    </w:p>
    <w:p w14:paraId="495B5322" w14:textId="77777777" w:rsidR="00FD6181" w:rsidRDefault="00000000">
      <w:pPr>
        <w:numPr>
          <w:ilvl w:val="0"/>
          <w:numId w:val="62"/>
        </w:numPr>
        <w:spacing w:line="360" w:lineRule="auto"/>
        <w:ind w:left="0" w:firstLine="708"/>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Міністерство розвитку громад, територій та інфраструктури України: офіційний сайт. Режим доступу:</w:t>
      </w:r>
      <w:hyperlink r:id="rId58">
        <w:r>
          <w:rPr>
            <w:rFonts w:ascii="Times New Roman" w:eastAsia="Times New Roman" w:hAnsi="Times New Roman" w:cs="Times New Roman"/>
            <w:sz w:val="28"/>
            <w:szCs w:val="28"/>
          </w:rPr>
          <w:t xml:space="preserve"> </w:t>
        </w:r>
      </w:hyperlink>
      <w:hyperlink r:id="rId59">
        <w:r>
          <w:rPr>
            <w:rFonts w:ascii="Times New Roman" w:eastAsia="Times New Roman" w:hAnsi="Times New Roman" w:cs="Times New Roman"/>
            <w:color w:val="467886"/>
            <w:sz w:val="28"/>
            <w:szCs w:val="28"/>
            <w:u w:val="single"/>
          </w:rPr>
          <w:t>https://mindev.gov.ua/</w:t>
        </w:r>
      </w:hyperlink>
      <w:r>
        <w:rPr>
          <w:rFonts w:ascii="Times New Roman" w:eastAsia="Times New Roman" w:hAnsi="Times New Roman" w:cs="Times New Roman"/>
          <w:sz w:val="28"/>
          <w:szCs w:val="28"/>
        </w:rPr>
        <w:t xml:space="preserve">  </w:t>
      </w:r>
    </w:p>
    <w:p w14:paraId="4F910C3A" w14:textId="77777777" w:rsidR="00FD6181" w:rsidRDefault="00000000">
      <w:pPr>
        <w:numPr>
          <w:ilvl w:val="0"/>
          <w:numId w:val="60"/>
        </w:numPr>
        <w:spacing w:line="360" w:lineRule="auto"/>
        <w:ind w:left="0" w:firstLine="708"/>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Investopedia [Електронний ресурс]. Режим доступу:</w:t>
      </w:r>
      <w:hyperlink r:id="rId60">
        <w:r>
          <w:rPr>
            <w:rFonts w:ascii="Times New Roman" w:eastAsia="Times New Roman" w:hAnsi="Times New Roman" w:cs="Times New Roman"/>
            <w:sz w:val="28"/>
            <w:szCs w:val="28"/>
          </w:rPr>
          <w:t xml:space="preserve"> </w:t>
        </w:r>
      </w:hyperlink>
      <w:hyperlink r:id="rId61">
        <w:r>
          <w:rPr>
            <w:rFonts w:ascii="Times New Roman" w:eastAsia="Times New Roman" w:hAnsi="Times New Roman" w:cs="Times New Roman"/>
            <w:color w:val="467886"/>
            <w:sz w:val="28"/>
            <w:szCs w:val="28"/>
            <w:u w:val="single"/>
          </w:rPr>
          <w:t>https://www.investopedia.com/</w:t>
        </w:r>
      </w:hyperlink>
      <w:r>
        <w:rPr>
          <w:rFonts w:ascii="Times New Roman" w:eastAsia="Times New Roman" w:hAnsi="Times New Roman" w:cs="Times New Roman"/>
          <w:sz w:val="28"/>
          <w:szCs w:val="28"/>
        </w:rPr>
        <w:t xml:space="preserve">  </w:t>
      </w:r>
    </w:p>
    <w:p w14:paraId="0A8EF4D9" w14:textId="77777777" w:rsidR="00FD6181" w:rsidRDefault="00000000">
      <w:pPr>
        <w:numPr>
          <w:ilvl w:val="0"/>
          <w:numId w:val="11"/>
        </w:numPr>
        <w:spacing w:line="360" w:lineRule="auto"/>
        <w:ind w:left="0" w:firstLine="708"/>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Статут Акціонерного товариства “Укрпошта” [Електронний ресурс], 2024. Режим доступу:</w:t>
      </w:r>
      <w:hyperlink r:id="rId62">
        <w:r>
          <w:rPr>
            <w:rFonts w:ascii="Times New Roman" w:eastAsia="Times New Roman" w:hAnsi="Times New Roman" w:cs="Times New Roman"/>
            <w:sz w:val="28"/>
            <w:szCs w:val="28"/>
          </w:rPr>
          <w:t xml:space="preserve"> </w:t>
        </w:r>
      </w:hyperlink>
      <w:hyperlink r:id="rId63">
        <w:r>
          <w:rPr>
            <w:rFonts w:ascii="Times New Roman" w:eastAsia="Times New Roman" w:hAnsi="Times New Roman" w:cs="Times New Roman"/>
            <w:color w:val="467886"/>
            <w:sz w:val="28"/>
            <w:szCs w:val="28"/>
            <w:u w:val="single"/>
          </w:rPr>
          <w:t>https://www.ukrposhta.ua/doc/statutory-documents/Statut_at_ukrposhta_01012025.pdf</w:t>
        </w:r>
      </w:hyperlink>
      <w:r>
        <w:rPr>
          <w:rFonts w:ascii="Times New Roman" w:eastAsia="Times New Roman" w:hAnsi="Times New Roman" w:cs="Times New Roman"/>
          <w:sz w:val="28"/>
          <w:szCs w:val="28"/>
        </w:rPr>
        <w:t xml:space="preserve"> </w:t>
      </w:r>
    </w:p>
    <w:p w14:paraId="2953F243" w14:textId="77777777" w:rsidR="00FD6181" w:rsidRDefault="00000000">
      <w:pPr>
        <w:numPr>
          <w:ilvl w:val="0"/>
          <w:numId w:val="8"/>
        </w:numPr>
        <w:spacing w:line="360" w:lineRule="auto"/>
        <w:ind w:left="0" w:firstLine="708"/>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Кодекс етики та ділової поведінки АТ “Укрпошта” [Електронний ресурс], 2022. Режим доступу:</w:t>
      </w:r>
      <w:hyperlink r:id="rId64">
        <w:r>
          <w:rPr>
            <w:rFonts w:ascii="Times New Roman" w:eastAsia="Times New Roman" w:hAnsi="Times New Roman" w:cs="Times New Roman"/>
            <w:sz w:val="28"/>
            <w:szCs w:val="28"/>
          </w:rPr>
          <w:t xml:space="preserve"> </w:t>
        </w:r>
      </w:hyperlink>
      <w:hyperlink r:id="rId65">
        <w:r>
          <w:rPr>
            <w:rFonts w:ascii="Times New Roman" w:eastAsia="Times New Roman" w:hAnsi="Times New Roman" w:cs="Times New Roman"/>
            <w:color w:val="467886"/>
            <w:sz w:val="28"/>
            <w:szCs w:val="28"/>
            <w:u w:val="single"/>
          </w:rPr>
          <w:t>https://www.ukrposhta.ua/doc/vnutrishni-documenty/Кодекс_етики_та_ділової_поведінки.pdf</w:t>
        </w:r>
      </w:hyperlink>
      <w:r>
        <w:rPr>
          <w:rFonts w:ascii="Times New Roman" w:eastAsia="Times New Roman" w:hAnsi="Times New Roman" w:cs="Times New Roman"/>
          <w:color w:val="467886"/>
          <w:sz w:val="28"/>
          <w:szCs w:val="28"/>
        </w:rPr>
        <w:t xml:space="preserve"> </w:t>
      </w:r>
    </w:p>
    <w:p w14:paraId="1481CE7B" w14:textId="77777777" w:rsidR="00FD6181" w:rsidRDefault="00000000">
      <w:pPr>
        <w:numPr>
          <w:ilvl w:val="0"/>
          <w:numId w:val="64"/>
        </w:numPr>
        <w:spacing w:line="360" w:lineRule="auto"/>
        <w:ind w:left="0" w:firstLine="708"/>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Політика управління персоналом АТ “Укрпошта” [Електронний ресурс], 2024. Режим доступу:</w:t>
      </w:r>
      <w:hyperlink r:id="rId66">
        <w:r>
          <w:rPr>
            <w:rFonts w:ascii="Times New Roman" w:eastAsia="Times New Roman" w:hAnsi="Times New Roman" w:cs="Times New Roman"/>
            <w:sz w:val="28"/>
            <w:szCs w:val="28"/>
          </w:rPr>
          <w:t xml:space="preserve"> </w:t>
        </w:r>
      </w:hyperlink>
      <w:hyperlink r:id="rId67">
        <w:r>
          <w:rPr>
            <w:rFonts w:ascii="Times New Roman" w:eastAsia="Times New Roman" w:hAnsi="Times New Roman" w:cs="Times New Roman"/>
            <w:color w:val="467886"/>
            <w:sz w:val="28"/>
            <w:szCs w:val="28"/>
            <w:u w:val="single"/>
          </w:rPr>
          <w:t>https://www.ukrposhta.ua/doc/vnutrishni-documenty/Політика_управління_персоналом.pdf</w:t>
        </w:r>
      </w:hyperlink>
      <w:r>
        <w:rPr>
          <w:rFonts w:ascii="Times New Roman" w:eastAsia="Times New Roman" w:hAnsi="Times New Roman" w:cs="Times New Roman"/>
          <w:color w:val="467886"/>
          <w:sz w:val="28"/>
          <w:szCs w:val="28"/>
        </w:rPr>
        <w:t xml:space="preserve">  </w:t>
      </w:r>
    </w:p>
    <w:p w14:paraId="52DB0BDD" w14:textId="77777777" w:rsidR="00FD6181" w:rsidRDefault="00000000">
      <w:pPr>
        <w:numPr>
          <w:ilvl w:val="0"/>
          <w:numId w:val="22"/>
        </w:numPr>
        <w:spacing w:line="360" w:lineRule="auto"/>
        <w:ind w:left="0" w:firstLine="708"/>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Політика винагороди АТ “Укрпошта” [Електронний ресурс], 2025. Режим доступу:</w:t>
      </w:r>
      <w:hyperlink r:id="rId68">
        <w:r>
          <w:rPr>
            <w:rFonts w:ascii="Times New Roman" w:eastAsia="Times New Roman" w:hAnsi="Times New Roman" w:cs="Times New Roman"/>
            <w:sz w:val="28"/>
            <w:szCs w:val="28"/>
          </w:rPr>
          <w:t xml:space="preserve"> </w:t>
        </w:r>
      </w:hyperlink>
      <w:hyperlink r:id="rId69">
        <w:r>
          <w:rPr>
            <w:rFonts w:ascii="Times New Roman" w:eastAsia="Times New Roman" w:hAnsi="Times New Roman" w:cs="Times New Roman"/>
            <w:color w:val="467886"/>
            <w:sz w:val="28"/>
            <w:szCs w:val="28"/>
            <w:u w:val="single"/>
          </w:rPr>
          <w:t>https://www.ukrposhta.ua/doc/vnutrishni-documenty/polityka_vynahorody.pdf</w:t>
        </w:r>
      </w:hyperlink>
      <w:r>
        <w:rPr>
          <w:rFonts w:ascii="Times New Roman" w:eastAsia="Times New Roman" w:hAnsi="Times New Roman" w:cs="Times New Roman"/>
          <w:sz w:val="28"/>
          <w:szCs w:val="28"/>
        </w:rPr>
        <w:t xml:space="preserve">  </w:t>
      </w:r>
    </w:p>
    <w:p w14:paraId="38630C8E" w14:textId="77777777" w:rsidR="00FD6181" w:rsidRDefault="00000000">
      <w:pPr>
        <w:numPr>
          <w:ilvl w:val="0"/>
          <w:numId w:val="10"/>
        </w:numPr>
        <w:spacing w:line="360" w:lineRule="auto"/>
        <w:ind w:left="0" w:firstLine="708"/>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Цифрова платформа IT-Enterprise [Електронний ресурс]. Режим доступу:</w:t>
      </w:r>
      <w:hyperlink r:id="rId70" w:anchor=":~:text=%D0%9F%D0%BE%D0%B2%D0%BD%D0%B0%20%D1%86%D0%B8%D1%84%D1%80%D0%BE%D0%B2%D1%96%D0%B7%D0%B0%D1%86%D1%96%D1%8F%20%D0%90%D0%A2%20%C2%AB%D0%A3%D0%BA%D1%80%D0%BF%D0%BE%D1%88%D1%82%D0%B0%C2%BB%20%E2%80%94,ERP-%D1%81%D0%B8%D1%81%D1%82%D0%B5%D0%BC%D0%B8%20IT-Enterprise">
        <w:r>
          <w:rPr>
            <w:rFonts w:ascii="Times New Roman" w:eastAsia="Times New Roman" w:hAnsi="Times New Roman" w:cs="Times New Roman"/>
            <w:sz w:val="28"/>
            <w:szCs w:val="28"/>
          </w:rPr>
          <w:t xml:space="preserve"> </w:t>
        </w:r>
      </w:hyperlink>
      <w:hyperlink r:id="rId71">
        <w:r>
          <w:rPr>
            <w:rFonts w:ascii="Times New Roman" w:eastAsia="Times New Roman" w:hAnsi="Times New Roman" w:cs="Times New Roman"/>
            <w:color w:val="467886"/>
            <w:sz w:val="28"/>
            <w:szCs w:val="28"/>
            <w:u w:val="single"/>
          </w:rPr>
          <w:t>https://www.it.ua/</w:t>
        </w:r>
      </w:hyperlink>
    </w:p>
    <w:p w14:paraId="4AE5734F" w14:textId="77777777" w:rsidR="00FD6181" w:rsidRDefault="00000000">
      <w:pPr>
        <w:numPr>
          <w:ilvl w:val="0"/>
          <w:numId w:val="85"/>
        </w:numPr>
        <w:spacing w:line="360" w:lineRule="auto"/>
        <w:ind w:left="0" w:firstLine="708"/>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Укрінформ [Електронний ресурс]. Режим доступу:</w:t>
      </w:r>
      <w:hyperlink r:id="rId72">
        <w:r>
          <w:rPr>
            <w:rFonts w:ascii="Times New Roman" w:eastAsia="Times New Roman" w:hAnsi="Times New Roman" w:cs="Times New Roman"/>
            <w:sz w:val="28"/>
            <w:szCs w:val="28"/>
          </w:rPr>
          <w:t xml:space="preserve"> </w:t>
        </w:r>
      </w:hyperlink>
      <w:hyperlink r:id="rId73">
        <w:r>
          <w:rPr>
            <w:rFonts w:ascii="Times New Roman" w:eastAsia="Times New Roman" w:hAnsi="Times New Roman" w:cs="Times New Roman"/>
            <w:color w:val="467886"/>
            <w:sz w:val="28"/>
            <w:szCs w:val="28"/>
            <w:u w:val="single"/>
          </w:rPr>
          <w:t>https://www.ukrinform.ua/</w:t>
        </w:r>
      </w:hyperlink>
      <w:r>
        <w:rPr>
          <w:rFonts w:ascii="Times New Roman" w:eastAsia="Times New Roman" w:hAnsi="Times New Roman" w:cs="Times New Roman"/>
          <w:sz w:val="28"/>
          <w:szCs w:val="28"/>
        </w:rPr>
        <w:t xml:space="preserve">  </w:t>
      </w:r>
    </w:p>
    <w:p w14:paraId="5F8581BA" w14:textId="77777777" w:rsidR="00FD6181" w:rsidRDefault="00000000">
      <w:pPr>
        <w:numPr>
          <w:ilvl w:val="0"/>
          <w:numId w:val="80"/>
        </w:numPr>
        <w:spacing w:line="360" w:lineRule="auto"/>
        <w:ind w:left="0" w:firstLine="708"/>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УкрПошта – Відгуки клієнтів. Vidstezhyty, веб-сайт [Електронний ресурс]. Режим доступу:</w:t>
      </w:r>
      <w:hyperlink r:id="rId74">
        <w:r>
          <w:rPr>
            <w:rFonts w:ascii="Times New Roman" w:eastAsia="Times New Roman" w:hAnsi="Times New Roman" w:cs="Times New Roman"/>
            <w:sz w:val="28"/>
            <w:szCs w:val="28"/>
          </w:rPr>
          <w:t xml:space="preserve"> </w:t>
        </w:r>
      </w:hyperlink>
      <w:hyperlink r:id="rId75">
        <w:r>
          <w:rPr>
            <w:rFonts w:ascii="Times New Roman" w:eastAsia="Times New Roman" w:hAnsi="Times New Roman" w:cs="Times New Roman"/>
            <w:color w:val="467886"/>
            <w:sz w:val="28"/>
            <w:szCs w:val="28"/>
            <w:u w:val="single"/>
          </w:rPr>
          <w:t>https://vidstezhyty.com.ua/couriers/ukrposhta/reviews</w:t>
        </w:r>
      </w:hyperlink>
      <w:r>
        <w:rPr>
          <w:rFonts w:ascii="Times New Roman" w:eastAsia="Times New Roman" w:hAnsi="Times New Roman" w:cs="Times New Roman"/>
          <w:sz w:val="28"/>
          <w:szCs w:val="28"/>
        </w:rPr>
        <w:t xml:space="preserve">  </w:t>
      </w:r>
    </w:p>
    <w:p w14:paraId="1FCEA938" w14:textId="77777777" w:rsidR="00FD6181" w:rsidRDefault="00000000">
      <w:pPr>
        <w:numPr>
          <w:ilvl w:val="0"/>
          <w:numId w:val="75"/>
        </w:numPr>
        <w:spacing w:line="360" w:lineRule="auto"/>
        <w:ind w:left="0" w:firstLine="708"/>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Реформа “Укрпошти” в дії: у гірських селах Івано-Франківщини людям доведеться долати до 15 км, щоб отримати пенсію [Електронний ресурс] / Суспільне Івано-Франківськ: веб-сайт. Режим доступу:</w:t>
      </w:r>
      <w:hyperlink r:id="rId76">
        <w:r>
          <w:rPr>
            <w:rFonts w:ascii="Times New Roman" w:eastAsia="Times New Roman" w:hAnsi="Times New Roman" w:cs="Times New Roman"/>
            <w:sz w:val="28"/>
            <w:szCs w:val="28"/>
          </w:rPr>
          <w:t xml:space="preserve"> </w:t>
        </w:r>
      </w:hyperlink>
      <w:hyperlink r:id="rId77">
        <w:r>
          <w:rPr>
            <w:rFonts w:ascii="Times New Roman" w:eastAsia="Times New Roman" w:hAnsi="Times New Roman" w:cs="Times New Roman"/>
            <w:color w:val="467886"/>
            <w:sz w:val="28"/>
            <w:szCs w:val="28"/>
            <w:u w:val="single"/>
          </w:rPr>
          <w:t>https://suspilne.media/ivano-frankivsk/532313-reforma-ukrposti-v-dii-u-girskih-selah-ivano-frankivsini-ludam-dovedetsa-dolati-do-15-km-sob-otrimati-pensiu/</w:t>
        </w:r>
      </w:hyperlink>
      <w:r>
        <w:rPr>
          <w:rFonts w:ascii="Times New Roman" w:eastAsia="Times New Roman" w:hAnsi="Times New Roman" w:cs="Times New Roman"/>
          <w:sz w:val="28"/>
          <w:szCs w:val="28"/>
        </w:rPr>
        <w:t xml:space="preserve">  </w:t>
      </w:r>
    </w:p>
    <w:p w14:paraId="563E8B5B" w14:textId="77777777" w:rsidR="00FD6181" w:rsidRDefault="00000000">
      <w:pPr>
        <w:numPr>
          <w:ilvl w:val="0"/>
          <w:numId w:val="3"/>
        </w:numPr>
        <w:spacing w:line="360" w:lineRule="auto"/>
        <w:ind w:left="0" w:firstLine="708"/>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Кібератака в Україні: через збої не працюють “Шлях”, “Укрпошта” та “Нафтогаз” — подробиці [Електронний ресурс]. ТСН, 2024. Режим доступу:</w:t>
      </w:r>
      <w:hyperlink r:id="rId78">
        <w:r>
          <w:rPr>
            <w:rFonts w:ascii="Times New Roman" w:eastAsia="Times New Roman" w:hAnsi="Times New Roman" w:cs="Times New Roman"/>
            <w:sz w:val="28"/>
            <w:szCs w:val="28"/>
          </w:rPr>
          <w:t xml:space="preserve"> </w:t>
        </w:r>
      </w:hyperlink>
      <w:hyperlink r:id="rId79">
        <w:r>
          <w:rPr>
            <w:rFonts w:ascii="Times New Roman" w:eastAsia="Times New Roman" w:hAnsi="Times New Roman" w:cs="Times New Roman"/>
            <w:color w:val="467886"/>
            <w:sz w:val="28"/>
            <w:szCs w:val="28"/>
            <w:u w:val="single"/>
          </w:rPr>
          <w:t>https://tsn.ua/ukrayina/kiberataka-v-ukrayini-cherez-zboyi-ne-pracyuyut-shlyah-ukrposhta-ta-naftogaz-podrobici-2499862.html</w:t>
        </w:r>
      </w:hyperlink>
      <w:r>
        <w:rPr>
          <w:rFonts w:ascii="Times New Roman" w:eastAsia="Times New Roman" w:hAnsi="Times New Roman" w:cs="Times New Roman"/>
          <w:sz w:val="28"/>
          <w:szCs w:val="28"/>
        </w:rPr>
        <w:t xml:space="preserve">  </w:t>
      </w:r>
    </w:p>
    <w:p w14:paraId="3874FCDF" w14:textId="77777777" w:rsidR="00FD6181" w:rsidRDefault="00000000">
      <w:pPr>
        <w:numPr>
          <w:ilvl w:val="0"/>
          <w:numId w:val="3"/>
        </w:numPr>
        <w:spacing w:line="360" w:lineRule="auto"/>
        <w:ind w:left="0" w:firstLine="708"/>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Журнал Forbes Ukraine – веб-сайт. Режим доступу: </w:t>
      </w:r>
      <w:hyperlink r:id="rId80">
        <w:r>
          <w:rPr>
            <w:rFonts w:ascii="Times New Roman" w:eastAsia="Times New Roman" w:hAnsi="Times New Roman" w:cs="Times New Roman"/>
            <w:color w:val="467886"/>
            <w:sz w:val="28"/>
            <w:szCs w:val="28"/>
            <w:u w:val="single"/>
          </w:rPr>
          <w:t>https://forbes.ua/magazine</w:t>
        </w:r>
      </w:hyperlink>
      <w:r>
        <w:rPr>
          <w:rFonts w:ascii="Times New Roman" w:eastAsia="Times New Roman" w:hAnsi="Times New Roman" w:cs="Times New Roman"/>
          <w:color w:val="467886"/>
          <w:sz w:val="28"/>
          <w:szCs w:val="28"/>
        </w:rPr>
        <w:t xml:space="preserve"> </w:t>
      </w:r>
    </w:p>
    <w:p w14:paraId="7B15D68B" w14:textId="77777777" w:rsidR="00FD6181" w:rsidRDefault="00000000">
      <w:pPr>
        <w:numPr>
          <w:ilvl w:val="0"/>
          <w:numId w:val="3"/>
        </w:numPr>
        <w:spacing w:line="360" w:lineRule="auto"/>
        <w:ind w:left="0" w:firstLine="708"/>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Нова пошта – офіційний сайт [Електронний ресурс]. Режим доступу: </w:t>
      </w:r>
      <w:hyperlink r:id="rId81">
        <w:r>
          <w:rPr>
            <w:rFonts w:ascii="Times New Roman" w:eastAsia="Times New Roman" w:hAnsi="Times New Roman" w:cs="Times New Roman"/>
            <w:color w:val="467886"/>
            <w:sz w:val="28"/>
            <w:szCs w:val="28"/>
            <w:u w:val="single"/>
          </w:rPr>
          <w:t>https://novaposhta.ua/</w:t>
        </w:r>
      </w:hyperlink>
      <w:r>
        <w:rPr>
          <w:rFonts w:ascii="Times New Roman" w:eastAsia="Times New Roman" w:hAnsi="Times New Roman" w:cs="Times New Roman"/>
          <w:color w:val="467886"/>
          <w:sz w:val="28"/>
          <w:szCs w:val="28"/>
        </w:rPr>
        <w:t xml:space="preserve"> </w:t>
      </w:r>
    </w:p>
    <w:p w14:paraId="0FD4830B" w14:textId="77777777" w:rsidR="00FD6181" w:rsidRDefault="00000000">
      <w:pPr>
        <w:shd w:val="clear" w:color="auto" w:fill="FFFFFF"/>
        <w:ind w:firstLine="7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p>
    <w:p w14:paraId="66B3E9E0" w14:textId="77777777" w:rsidR="00FD6181" w:rsidRDefault="00000000">
      <w:pPr>
        <w:shd w:val="clear" w:color="auto" w:fill="FFFFFF"/>
        <w:ind w:firstLine="7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p>
    <w:p w14:paraId="1F202F03" w14:textId="77777777" w:rsidR="00FD6181" w:rsidRDefault="00000000">
      <w:pPr>
        <w:shd w:val="clear" w:color="auto" w:fill="FFFFFF"/>
        <w:ind w:firstLine="7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p>
    <w:p w14:paraId="30B84A80" w14:textId="77777777" w:rsidR="00FD6181" w:rsidRDefault="00000000">
      <w:pPr>
        <w:shd w:val="clear" w:color="auto" w:fill="FFFFFF"/>
        <w:ind w:firstLine="7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p>
    <w:p w14:paraId="290EE41F" w14:textId="77777777" w:rsidR="00FD6181" w:rsidRDefault="00000000">
      <w:pPr>
        <w:shd w:val="clear" w:color="auto" w:fill="FFFFFF"/>
        <w:ind w:firstLine="7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p>
    <w:p w14:paraId="3B524803" w14:textId="77777777" w:rsidR="00FD6181" w:rsidRDefault="00000000">
      <w:pPr>
        <w:shd w:val="clear" w:color="auto" w:fill="FFFFFF"/>
        <w:ind w:firstLine="7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p>
    <w:p w14:paraId="5EA17141" w14:textId="77777777" w:rsidR="00FD6181" w:rsidRDefault="00FD6181">
      <w:pPr>
        <w:shd w:val="clear" w:color="auto" w:fill="FFFFFF"/>
        <w:ind w:firstLine="700"/>
        <w:jc w:val="both"/>
        <w:rPr>
          <w:rFonts w:ascii="Times New Roman" w:eastAsia="Times New Roman" w:hAnsi="Times New Roman" w:cs="Times New Roman"/>
          <w:sz w:val="28"/>
          <w:szCs w:val="28"/>
        </w:rPr>
      </w:pPr>
    </w:p>
    <w:p w14:paraId="7282C678" w14:textId="77777777" w:rsidR="00FD6181" w:rsidRDefault="00FD6181">
      <w:pPr>
        <w:shd w:val="clear" w:color="auto" w:fill="FFFFFF"/>
        <w:ind w:firstLine="700"/>
        <w:jc w:val="both"/>
        <w:rPr>
          <w:rFonts w:ascii="Times New Roman" w:eastAsia="Times New Roman" w:hAnsi="Times New Roman" w:cs="Times New Roman"/>
          <w:sz w:val="28"/>
          <w:szCs w:val="28"/>
        </w:rPr>
      </w:pPr>
    </w:p>
    <w:p w14:paraId="1E04CD1A" w14:textId="77777777" w:rsidR="00FD6181" w:rsidRDefault="00FD6181">
      <w:pPr>
        <w:shd w:val="clear" w:color="auto" w:fill="FFFFFF"/>
        <w:ind w:firstLine="700"/>
        <w:jc w:val="both"/>
        <w:rPr>
          <w:rFonts w:ascii="Times New Roman" w:eastAsia="Times New Roman" w:hAnsi="Times New Roman" w:cs="Times New Roman"/>
          <w:sz w:val="28"/>
          <w:szCs w:val="28"/>
        </w:rPr>
      </w:pPr>
    </w:p>
    <w:p w14:paraId="393D1A50" w14:textId="77777777" w:rsidR="00FD6181" w:rsidRDefault="00FD6181">
      <w:pPr>
        <w:shd w:val="clear" w:color="auto" w:fill="FFFFFF"/>
        <w:ind w:firstLine="700"/>
        <w:jc w:val="both"/>
        <w:rPr>
          <w:rFonts w:ascii="Times New Roman" w:eastAsia="Times New Roman" w:hAnsi="Times New Roman" w:cs="Times New Roman"/>
          <w:sz w:val="28"/>
          <w:szCs w:val="28"/>
        </w:rPr>
      </w:pPr>
    </w:p>
    <w:p w14:paraId="78274DEB" w14:textId="77777777" w:rsidR="00FD6181" w:rsidRDefault="00FD6181">
      <w:pPr>
        <w:shd w:val="clear" w:color="auto" w:fill="FFFFFF"/>
        <w:ind w:firstLine="700"/>
        <w:jc w:val="both"/>
        <w:rPr>
          <w:rFonts w:ascii="Times New Roman" w:eastAsia="Times New Roman" w:hAnsi="Times New Roman" w:cs="Times New Roman"/>
          <w:sz w:val="28"/>
          <w:szCs w:val="28"/>
        </w:rPr>
      </w:pPr>
    </w:p>
    <w:p w14:paraId="16E52EEE" w14:textId="77777777" w:rsidR="00FD6181" w:rsidRDefault="00FD6181">
      <w:pPr>
        <w:shd w:val="clear" w:color="auto" w:fill="FFFFFF"/>
        <w:ind w:firstLine="700"/>
        <w:jc w:val="both"/>
        <w:rPr>
          <w:rFonts w:ascii="Times New Roman" w:eastAsia="Times New Roman" w:hAnsi="Times New Roman" w:cs="Times New Roman"/>
          <w:sz w:val="28"/>
          <w:szCs w:val="28"/>
        </w:rPr>
      </w:pPr>
    </w:p>
    <w:p w14:paraId="71460BFE" w14:textId="77777777" w:rsidR="00FD6181" w:rsidRDefault="00FD6181">
      <w:pPr>
        <w:shd w:val="clear" w:color="auto" w:fill="FFFFFF"/>
        <w:spacing w:line="360" w:lineRule="auto"/>
        <w:rPr>
          <w:rFonts w:ascii="Times New Roman" w:eastAsia="Times New Roman" w:hAnsi="Times New Roman" w:cs="Times New Roman"/>
          <w:sz w:val="28"/>
          <w:szCs w:val="28"/>
        </w:rPr>
      </w:pPr>
    </w:p>
    <w:p w14:paraId="2746FD92" w14:textId="77777777" w:rsidR="00FD6181" w:rsidRDefault="00FD6181">
      <w:pPr>
        <w:shd w:val="clear" w:color="auto" w:fill="FFFFFF"/>
        <w:spacing w:line="360" w:lineRule="auto"/>
        <w:rPr>
          <w:rFonts w:ascii="Times New Roman" w:eastAsia="Times New Roman" w:hAnsi="Times New Roman" w:cs="Times New Roman"/>
          <w:sz w:val="28"/>
          <w:szCs w:val="28"/>
        </w:rPr>
      </w:pPr>
    </w:p>
    <w:p w14:paraId="697A8BE6" w14:textId="77777777" w:rsidR="00FD6181" w:rsidRDefault="00FD6181">
      <w:pPr>
        <w:shd w:val="clear" w:color="auto" w:fill="FFFFFF"/>
        <w:spacing w:line="360" w:lineRule="auto"/>
        <w:jc w:val="center"/>
        <w:rPr>
          <w:rFonts w:ascii="Times New Roman" w:eastAsia="Times New Roman" w:hAnsi="Times New Roman" w:cs="Times New Roman"/>
          <w:sz w:val="28"/>
          <w:szCs w:val="28"/>
        </w:rPr>
      </w:pPr>
    </w:p>
    <w:p w14:paraId="1D55E9CC" w14:textId="77777777" w:rsidR="00FD6181" w:rsidRDefault="00FD6181">
      <w:pPr>
        <w:shd w:val="clear" w:color="auto" w:fill="FFFFFF"/>
        <w:spacing w:line="360" w:lineRule="auto"/>
        <w:jc w:val="center"/>
        <w:rPr>
          <w:rFonts w:ascii="Times New Roman" w:eastAsia="Times New Roman" w:hAnsi="Times New Roman" w:cs="Times New Roman"/>
          <w:sz w:val="28"/>
          <w:szCs w:val="28"/>
        </w:rPr>
      </w:pPr>
    </w:p>
    <w:p w14:paraId="03F6F887" w14:textId="77777777" w:rsidR="00FD6181" w:rsidRDefault="00FD6181">
      <w:pPr>
        <w:shd w:val="clear" w:color="auto" w:fill="FFFFFF"/>
        <w:spacing w:line="360" w:lineRule="auto"/>
        <w:jc w:val="center"/>
        <w:rPr>
          <w:rFonts w:ascii="Times New Roman" w:eastAsia="Times New Roman" w:hAnsi="Times New Roman" w:cs="Times New Roman"/>
          <w:sz w:val="28"/>
          <w:szCs w:val="28"/>
        </w:rPr>
      </w:pPr>
    </w:p>
    <w:p w14:paraId="34A8F61C" w14:textId="77777777" w:rsidR="00FD6181" w:rsidRDefault="00FD6181">
      <w:pPr>
        <w:shd w:val="clear" w:color="auto" w:fill="FFFFFF"/>
        <w:spacing w:line="360" w:lineRule="auto"/>
        <w:jc w:val="center"/>
        <w:rPr>
          <w:rFonts w:ascii="Times New Roman" w:eastAsia="Times New Roman" w:hAnsi="Times New Roman" w:cs="Times New Roman"/>
          <w:sz w:val="28"/>
          <w:szCs w:val="28"/>
        </w:rPr>
      </w:pPr>
    </w:p>
    <w:p w14:paraId="50F66A4F" w14:textId="77777777" w:rsidR="00FD6181" w:rsidRDefault="00FD6181">
      <w:pPr>
        <w:shd w:val="clear" w:color="auto" w:fill="FFFFFF"/>
        <w:spacing w:line="360" w:lineRule="auto"/>
        <w:jc w:val="center"/>
        <w:rPr>
          <w:rFonts w:ascii="Times New Roman" w:eastAsia="Times New Roman" w:hAnsi="Times New Roman" w:cs="Times New Roman"/>
          <w:sz w:val="28"/>
          <w:szCs w:val="28"/>
        </w:rPr>
      </w:pPr>
    </w:p>
    <w:p w14:paraId="1859463F" w14:textId="77777777" w:rsidR="00FD6181" w:rsidRDefault="00FD6181">
      <w:pPr>
        <w:shd w:val="clear" w:color="auto" w:fill="FFFFFF"/>
        <w:spacing w:line="360" w:lineRule="auto"/>
        <w:jc w:val="center"/>
        <w:rPr>
          <w:rFonts w:ascii="Times New Roman" w:eastAsia="Times New Roman" w:hAnsi="Times New Roman" w:cs="Times New Roman"/>
          <w:sz w:val="28"/>
          <w:szCs w:val="28"/>
        </w:rPr>
      </w:pPr>
    </w:p>
    <w:p w14:paraId="33E8A7CB" w14:textId="77777777" w:rsidR="00FD6181" w:rsidRDefault="00000000">
      <w:pPr>
        <w:shd w:val="clear" w:color="auto" w:fill="FFFFFF"/>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p>
    <w:p w14:paraId="7F79E677" w14:textId="77777777" w:rsidR="00FD6181" w:rsidRDefault="00000000">
      <w:pPr>
        <w:shd w:val="clear" w:color="auto" w:fill="FFFFFF"/>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b/>
          <w:sz w:val="28"/>
          <w:szCs w:val="28"/>
        </w:rPr>
        <w:t>ДОДАТКИ</w:t>
      </w:r>
      <w:r>
        <w:rPr>
          <w:rFonts w:ascii="Times New Roman" w:eastAsia="Times New Roman" w:hAnsi="Times New Roman" w:cs="Times New Roman"/>
          <w:sz w:val="28"/>
          <w:szCs w:val="28"/>
        </w:rPr>
        <w:t xml:space="preserve"> </w:t>
      </w:r>
    </w:p>
    <w:p w14:paraId="028B6DA1" w14:textId="77777777" w:rsidR="00FD6181" w:rsidRDefault="00000000">
      <w:pPr>
        <w:shd w:val="clear" w:color="auto" w:fill="FFFFFF"/>
        <w:spacing w:line="360" w:lineRule="auto"/>
        <w:ind w:firstLine="7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p>
    <w:p w14:paraId="39F9597C" w14:textId="77777777" w:rsidR="00FD6181" w:rsidRDefault="00000000">
      <w:pPr>
        <w:shd w:val="clear" w:color="auto" w:fill="FFFFFF"/>
        <w:spacing w:line="360" w:lineRule="auto"/>
        <w:ind w:firstLine="7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p>
    <w:p w14:paraId="2DEAB308" w14:textId="77777777" w:rsidR="00FD6181" w:rsidRDefault="00000000">
      <w:pPr>
        <w:shd w:val="clear" w:color="auto" w:fill="FFFFFF"/>
        <w:spacing w:line="360" w:lineRule="auto"/>
        <w:ind w:firstLine="7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p>
    <w:p w14:paraId="1FE3013E" w14:textId="77777777" w:rsidR="00FD6181" w:rsidRDefault="00000000">
      <w:pPr>
        <w:shd w:val="clear" w:color="auto" w:fill="FFFFFF"/>
        <w:spacing w:line="360" w:lineRule="auto"/>
        <w:ind w:firstLine="7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p>
    <w:p w14:paraId="62B35800" w14:textId="77777777" w:rsidR="00FD6181" w:rsidRDefault="00000000">
      <w:pPr>
        <w:shd w:val="clear" w:color="auto" w:fill="FFFFFF"/>
        <w:spacing w:line="360" w:lineRule="auto"/>
        <w:ind w:firstLine="7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p>
    <w:p w14:paraId="1543E5D9" w14:textId="77777777" w:rsidR="00FD6181" w:rsidRDefault="00000000">
      <w:pPr>
        <w:shd w:val="clear" w:color="auto" w:fill="FFFFFF"/>
        <w:spacing w:line="360" w:lineRule="auto"/>
        <w:ind w:firstLine="7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p>
    <w:p w14:paraId="68D5743F" w14:textId="77777777" w:rsidR="00FD6181" w:rsidRDefault="00FD6181">
      <w:pPr>
        <w:shd w:val="clear" w:color="auto" w:fill="FFFFFF"/>
        <w:spacing w:line="360" w:lineRule="auto"/>
        <w:ind w:firstLine="700"/>
        <w:jc w:val="both"/>
        <w:rPr>
          <w:rFonts w:ascii="Times New Roman" w:eastAsia="Times New Roman" w:hAnsi="Times New Roman" w:cs="Times New Roman"/>
          <w:sz w:val="28"/>
          <w:szCs w:val="28"/>
        </w:rPr>
      </w:pPr>
    </w:p>
    <w:p w14:paraId="5FD97A7D" w14:textId="77777777" w:rsidR="00FD6181" w:rsidRDefault="00FD6181">
      <w:pPr>
        <w:shd w:val="clear" w:color="auto" w:fill="FFFFFF"/>
        <w:spacing w:line="360" w:lineRule="auto"/>
        <w:ind w:firstLine="700"/>
        <w:jc w:val="both"/>
        <w:rPr>
          <w:rFonts w:ascii="Times New Roman" w:eastAsia="Times New Roman" w:hAnsi="Times New Roman" w:cs="Times New Roman"/>
          <w:sz w:val="28"/>
          <w:szCs w:val="28"/>
        </w:rPr>
      </w:pPr>
    </w:p>
    <w:p w14:paraId="353CF2F0" w14:textId="77777777" w:rsidR="00FD6181" w:rsidRDefault="00FD6181">
      <w:pPr>
        <w:shd w:val="clear" w:color="auto" w:fill="FFFFFF"/>
        <w:spacing w:line="360" w:lineRule="auto"/>
        <w:ind w:firstLine="700"/>
        <w:jc w:val="both"/>
        <w:rPr>
          <w:rFonts w:ascii="Times New Roman" w:eastAsia="Times New Roman" w:hAnsi="Times New Roman" w:cs="Times New Roman"/>
          <w:sz w:val="28"/>
          <w:szCs w:val="28"/>
        </w:rPr>
      </w:pPr>
    </w:p>
    <w:p w14:paraId="7E40BFBE" w14:textId="77777777" w:rsidR="00FD6181" w:rsidRDefault="00FD6181">
      <w:pPr>
        <w:shd w:val="clear" w:color="auto" w:fill="FFFFFF"/>
        <w:spacing w:line="360" w:lineRule="auto"/>
        <w:ind w:firstLine="700"/>
        <w:jc w:val="both"/>
        <w:rPr>
          <w:rFonts w:ascii="Times New Roman" w:eastAsia="Times New Roman" w:hAnsi="Times New Roman" w:cs="Times New Roman"/>
          <w:sz w:val="28"/>
          <w:szCs w:val="28"/>
        </w:rPr>
      </w:pPr>
    </w:p>
    <w:p w14:paraId="1508E512" w14:textId="77777777" w:rsidR="00FD6181" w:rsidRDefault="00000000">
      <w:pPr>
        <w:shd w:val="clear" w:color="auto" w:fill="FFFFFF"/>
        <w:spacing w:line="360" w:lineRule="auto"/>
        <w:ind w:firstLine="7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p>
    <w:p w14:paraId="11489F8F" w14:textId="77777777" w:rsidR="00FD6181" w:rsidRDefault="00000000">
      <w:pPr>
        <w:shd w:val="clear" w:color="auto" w:fill="FFFFFF"/>
        <w:spacing w:line="360" w:lineRule="auto"/>
        <w:ind w:firstLine="7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p>
    <w:p w14:paraId="2A1DF762" w14:textId="77777777" w:rsidR="00FD6181" w:rsidRDefault="00000000">
      <w:pPr>
        <w:shd w:val="clear" w:color="auto" w:fill="FFFFFF"/>
        <w:spacing w:line="360" w:lineRule="auto"/>
        <w:ind w:firstLine="7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p>
    <w:p w14:paraId="5AA83A8C" w14:textId="77777777" w:rsidR="00FD6181" w:rsidRDefault="00000000">
      <w:pPr>
        <w:shd w:val="clear" w:color="auto" w:fill="FFFFFF"/>
        <w:spacing w:line="360" w:lineRule="auto"/>
        <w:ind w:firstLine="7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p>
    <w:p w14:paraId="02DB05CC" w14:textId="77777777" w:rsidR="00FD6181" w:rsidRDefault="00000000">
      <w:pPr>
        <w:shd w:val="clear" w:color="auto" w:fill="FFFFFF"/>
        <w:spacing w:line="360" w:lineRule="auto"/>
        <w:ind w:firstLine="7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p>
    <w:p w14:paraId="277A1D08" w14:textId="77777777" w:rsidR="00FD6181" w:rsidRDefault="00000000">
      <w:pPr>
        <w:shd w:val="clear" w:color="auto" w:fill="FFFFFF"/>
        <w:spacing w:line="360" w:lineRule="auto"/>
        <w:ind w:firstLine="70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Додаток А </w:t>
      </w:r>
    </w:p>
    <w:p w14:paraId="12B87F0C" w14:textId="77777777" w:rsidR="00FD6181" w:rsidRDefault="00000000">
      <w:pPr>
        <w:shd w:val="clear" w:color="auto" w:fill="FFFFFF"/>
        <w:spacing w:line="360" w:lineRule="auto"/>
        <w:ind w:firstLine="700"/>
        <w:jc w:val="right"/>
        <w:rPr>
          <w:rFonts w:ascii="Times New Roman" w:eastAsia="Times New Roman" w:hAnsi="Times New Roman" w:cs="Times New Roman"/>
          <w:i/>
          <w:sz w:val="28"/>
          <w:szCs w:val="28"/>
        </w:rPr>
      </w:pPr>
      <w:r>
        <w:rPr>
          <w:rFonts w:ascii="Times New Roman" w:eastAsia="Times New Roman" w:hAnsi="Times New Roman" w:cs="Times New Roman"/>
          <w:i/>
          <w:sz w:val="28"/>
          <w:szCs w:val="28"/>
        </w:rPr>
        <w:t xml:space="preserve">Таблиця А.1 </w:t>
      </w:r>
    </w:p>
    <w:p w14:paraId="4AEEB03F" w14:textId="77777777" w:rsidR="00FD6181" w:rsidRDefault="00000000">
      <w:pPr>
        <w:shd w:val="clear" w:color="auto" w:fill="FFFFFF"/>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Звіт про фінансові результати підприємства “Укрпошта” за 2023-2024 рр., тис. грн </w:t>
      </w:r>
    </w:p>
    <w:tbl>
      <w:tblPr>
        <w:tblStyle w:val="af3"/>
        <w:tblW w:w="9000" w:type="dxa"/>
        <w:tblInd w:w="-2" w:type="dxa"/>
        <w:tblBorders>
          <w:top w:val="single" w:sz="5" w:space="0" w:color="808080"/>
          <w:left w:val="single" w:sz="5" w:space="0" w:color="808080"/>
          <w:bottom w:val="single" w:sz="5" w:space="0" w:color="808080"/>
          <w:right w:val="single" w:sz="5" w:space="0" w:color="808080"/>
          <w:insideH w:val="single" w:sz="5" w:space="0" w:color="808080"/>
          <w:insideV w:val="single" w:sz="5" w:space="0" w:color="808080"/>
        </w:tblBorders>
        <w:tblLayout w:type="fixed"/>
        <w:tblLook w:val="0600" w:firstRow="0" w:lastRow="0" w:firstColumn="0" w:lastColumn="0" w:noHBand="1" w:noVBand="1"/>
      </w:tblPr>
      <w:tblGrid>
        <w:gridCol w:w="3795"/>
        <w:gridCol w:w="2625"/>
        <w:gridCol w:w="2580"/>
      </w:tblGrid>
      <w:tr w:rsidR="00FD6181" w14:paraId="48E1F075" w14:textId="77777777">
        <w:trPr>
          <w:trHeight w:val="345"/>
        </w:trPr>
        <w:tc>
          <w:tcPr>
            <w:tcW w:w="3795" w:type="dxa"/>
            <w:tcBorders>
              <w:top w:val="single" w:sz="5" w:space="0" w:color="000000"/>
              <w:left w:val="single" w:sz="5" w:space="0" w:color="000000"/>
              <w:bottom w:val="single" w:sz="5" w:space="0" w:color="000000"/>
              <w:right w:val="single" w:sz="5" w:space="0" w:color="000000"/>
            </w:tcBorders>
            <w:tcMar>
              <w:top w:w="0" w:type="dxa"/>
              <w:left w:w="0" w:type="dxa"/>
              <w:bottom w:w="0" w:type="dxa"/>
              <w:right w:w="0" w:type="dxa"/>
            </w:tcMar>
            <w:vAlign w:val="center"/>
          </w:tcPr>
          <w:p w14:paraId="41EC4644" w14:textId="77777777" w:rsidR="00FD6181" w:rsidRDefault="00000000">
            <w:pPr>
              <w:spacing w:before="40" w:after="40"/>
              <w:ind w:left="-8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Стаття </w:t>
            </w:r>
          </w:p>
        </w:tc>
        <w:tc>
          <w:tcPr>
            <w:tcW w:w="2625" w:type="dxa"/>
            <w:tcBorders>
              <w:top w:val="single" w:sz="5" w:space="0" w:color="000000"/>
              <w:left w:val="single" w:sz="5" w:space="0" w:color="000000"/>
              <w:bottom w:val="single" w:sz="5" w:space="0" w:color="000000"/>
              <w:right w:val="single" w:sz="5" w:space="0" w:color="000000"/>
            </w:tcBorders>
            <w:tcMar>
              <w:top w:w="0" w:type="dxa"/>
              <w:left w:w="0" w:type="dxa"/>
              <w:bottom w:w="0" w:type="dxa"/>
              <w:right w:w="0" w:type="dxa"/>
            </w:tcMar>
            <w:vAlign w:val="center"/>
          </w:tcPr>
          <w:p w14:paraId="20506F54" w14:textId="77777777" w:rsidR="00FD6181" w:rsidRDefault="00000000">
            <w:pPr>
              <w:spacing w:before="40" w:after="40"/>
              <w:ind w:left="-8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2023 рік </w:t>
            </w:r>
          </w:p>
        </w:tc>
        <w:tc>
          <w:tcPr>
            <w:tcW w:w="2580" w:type="dxa"/>
            <w:tcBorders>
              <w:top w:val="single" w:sz="5" w:space="0" w:color="000000"/>
              <w:left w:val="single" w:sz="5" w:space="0" w:color="000000"/>
              <w:bottom w:val="single" w:sz="5" w:space="0" w:color="000000"/>
              <w:right w:val="single" w:sz="5" w:space="0" w:color="000000"/>
            </w:tcBorders>
            <w:tcMar>
              <w:top w:w="0" w:type="dxa"/>
              <w:left w:w="0" w:type="dxa"/>
              <w:bottom w:w="0" w:type="dxa"/>
              <w:right w:w="0" w:type="dxa"/>
            </w:tcMar>
            <w:vAlign w:val="center"/>
          </w:tcPr>
          <w:p w14:paraId="48CBAE13" w14:textId="77777777" w:rsidR="00FD6181" w:rsidRDefault="00000000">
            <w:pPr>
              <w:spacing w:before="40" w:after="40"/>
              <w:ind w:left="-8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2024 рік </w:t>
            </w:r>
          </w:p>
        </w:tc>
      </w:tr>
      <w:tr w:rsidR="00FD6181" w14:paraId="76DE6AD2" w14:textId="77777777">
        <w:trPr>
          <w:trHeight w:val="420"/>
        </w:trPr>
        <w:tc>
          <w:tcPr>
            <w:tcW w:w="3795" w:type="dxa"/>
            <w:tcBorders>
              <w:top w:val="single" w:sz="5" w:space="0" w:color="000000"/>
              <w:left w:val="single" w:sz="5" w:space="0" w:color="000000"/>
              <w:bottom w:val="single" w:sz="5" w:space="0" w:color="000000"/>
              <w:right w:val="single" w:sz="5" w:space="0" w:color="000000"/>
            </w:tcBorders>
            <w:tcMar>
              <w:top w:w="0" w:type="dxa"/>
              <w:left w:w="0" w:type="dxa"/>
              <w:bottom w:w="0" w:type="dxa"/>
              <w:right w:w="0" w:type="dxa"/>
            </w:tcMar>
          </w:tcPr>
          <w:p w14:paraId="1ED2A561" w14:textId="77777777" w:rsidR="00FD6181" w:rsidRDefault="00000000">
            <w:pPr>
              <w:spacing w:before="40" w:after="40"/>
              <w:ind w:left="-8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Чистий дохід від реалізації </w:t>
            </w:r>
          </w:p>
        </w:tc>
        <w:tc>
          <w:tcPr>
            <w:tcW w:w="2625" w:type="dxa"/>
            <w:tcBorders>
              <w:top w:val="single" w:sz="5" w:space="0" w:color="000000"/>
              <w:left w:val="single" w:sz="5" w:space="0" w:color="000000"/>
              <w:bottom w:val="single" w:sz="5" w:space="0" w:color="000000"/>
              <w:right w:val="single" w:sz="5" w:space="0" w:color="000000"/>
            </w:tcBorders>
            <w:tcMar>
              <w:top w:w="0" w:type="dxa"/>
              <w:left w:w="0" w:type="dxa"/>
              <w:bottom w:w="0" w:type="dxa"/>
              <w:right w:w="0" w:type="dxa"/>
            </w:tcMar>
            <w:vAlign w:val="center"/>
          </w:tcPr>
          <w:p w14:paraId="121F2ACC" w14:textId="77777777" w:rsidR="00FD6181" w:rsidRDefault="00000000">
            <w:pPr>
              <w:spacing w:before="40" w:after="40"/>
              <w:ind w:left="-8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11 561 111 </w:t>
            </w:r>
          </w:p>
        </w:tc>
        <w:tc>
          <w:tcPr>
            <w:tcW w:w="2580" w:type="dxa"/>
            <w:tcBorders>
              <w:top w:val="single" w:sz="5" w:space="0" w:color="000000"/>
              <w:left w:val="single" w:sz="5" w:space="0" w:color="000000"/>
              <w:bottom w:val="single" w:sz="5" w:space="0" w:color="000000"/>
              <w:right w:val="single" w:sz="5" w:space="0" w:color="000000"/>
            </w:tcBorders>
            <w:tcMar>
              <w:top w:w="0" w:type="dxa"/>
              <w:left w:w="0" w:type="dxa"/>
              <w:bottom w:w="0" w:type="dxa"/>
              <w:right w:w="0" w:type="dxa"/>
            </w:tcMar>
            <w:vAlign w:val="center"/>
          </w:tcPr>
          <w:p w14:paraId="50B97C32" w14:textId="77777777" w:rsidR="00FD6181" w:rsidRDefault="00000000">
            <w:pPr>
              <w:spacing w:before="40" w:after="40"/>
              <w:ind w:left="-8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12 978 008 </w:t>
            </w:r>
          </w:p>
        </w:tc>
      </w:tr>
      <w:tr w:rsidR="00FD6181" w14:paraId="083352FD" w14:textId="77777777">
        <w:trPr>
          <w:trHeight w:val="555"/>
        </w:trPr>
        <w:tc>
          <w:tcPr>
            <w:tcW w:w="3795" w:type="dxa"/>
            <w:tcBorders>
              <w:top w:val="single" w:sz="5" w:space="0" w:color="000000"/>
              <w:left w:val="single" w:sz="5" w:space="0" w:color="000000"/>
              <w:bottom w:val="single" w:sz="5" w:space="0" w:color="000000"/>
              <w:right w:val="single" w:sz="5" w:space="0" w:color="000000"/>
            </w:tcBorders>
            <w:tcMar>
              <w:top w:w="0" w:type="dxa"/>
              <w:left w:w="0" w:type="dxa"/>
              <w:bottom w:w="0" w:type="dxa"/>
              <w:right w:w="0" w:type="dxa"/>
            </w:tcMar>
          </w:tcPr>
          <w:p w14:paraId="4DB4E044" w14:textId="77777777" w:rsidR="00FD6181" w:rsidRDefault="00000000">
            <w:pPr>
              <w:spacing w:before="40" w:after="40"/>
              <w:ind w:left="-8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Собівартість реалізованої продукції </w:t>
            </w:r>
          </w:p>
        </w:tc>
        <w:tc>
          <w:tcPr>
            <w:tcW w:w="2625" w:type="dxa"/>
            <w:tcBorders>
              <w:top w:val="single" w:sz="5" w:space="0" w:color="000000"/>
              <w:left w:val="single" w:sz="5" w:space="0" w:color="000000"/>
              <w:bottom w:val="single" w:sz="5" w:space="0" w:color="000000"/>
              <w:right w:val="single" w:sz="5" w:space="0" w:color="000000"/>
            </w:tcBorders>
            <w:tcMar>
              <w:top w:w="0" w:type="dxa"/>
              <w:left w:w="0" w:type="dxa"/>
              <w:bottom w:w="0" w:type="dxa"/>
              <w:right w:w="0" w:type="dxa"/>
            </w:tcMar>
            <w:vAlign w:val="center"/>
          </w:tcPr>
          <w:p w14:paraId="2F0C72C9" w14:textId="77777777" w:rsidR="00FD6181" w:rsidRDefault="00000000">
            <w:pPr>
              <w:spacing w:before="40" w:after="40"/>
              <w:ind w:left="-8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(10 656 528) </w:t>
            </w:r>
          </w:p>
        </w:tc>
        <w:tc>
          <w:tcPr>
            <w:tcW w:w="2580" w:type="dxa"/>
            <w:tcBorders>
              <w:top w:val="single" w:sz="5" w:space="0" w:color="000000"/>
              <w:left w:val="single" w:sz="5" w:space="0" w:color="000000"/>
              <w:bottom w:val="single" w:sz="5" w:space="0" w:color="000000"/>
              <w:right w:val="single" w:sz="5" w:space="0" w:color="000000"/>
            </w:tcBorders>
            <w:tcMar>
              <w:top w:w="0" w:type="dxa"/>
              <w:left w:w="0" w:type="dxa"/>
              <w:bottom w:w="0" w:type="dxa"/>
              <w:right w:w="0" w:type="dxa"/>
            </w:tcMar>
            <w:vAlign w:val="center"/>
          </w:tcPr>
          <w:p w14:paraId="0B9C59F2" w14:textId="77777777" w:rsidR="00FD6181" w:rsidRDefault="00000000">
            <w:pPr>
              <w:spacing w:before="40" w:after="40"/>
              <w:ind w:left="-8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(11 539 535) </w:t>
            </w:r>
          </w:p>
        </w:tc>
      </w:tr>
      <w:tr w:rsidR="00FD6181" w14:paraId="5BBBF0CF" w14:textId="77777777">
        <w:trPr>
          <w:trHeight w:val="300"/>
        </w:trPr>
        <w:tc>
          <w:tcPr>
            <w:tcW w:w="3795" w:type="dxa"/>
            <w:tcBorders>
              <w:top w:val="single" w:sz="5" w:space="0" w:color="000000"/>
              <w:left w:val="single" w:sz="5" w:space="0" w:color="000000"/>
              <w:bottom w:val="single" w:sz="5" w:space="0" w:color="000000"/>
              <w:right w:val="single" w:sz="5" w:space="0" w:color="000000"/>
            </w:tcBorders>
            <w:tcMar>
              <w:top w:w="0" w:type="dxa"/>
              <w:left w:w="0" w:type="dxa"/>
              <w:bottom w:w="0" w:type="dxa"/>
              <w:right w:w="0" w:type="dxa"/>
            </w:tcMar>
          </w:tcPr>
          <w:p w14:paraId="34035E9F" w14:textId="77777777" w:rsidR="00FD6181" w:rsidRDefault="00000000">
            <w:pPr>
              <w:spacing w:before="40" w:after="40"/>
              <w:ind w:left="-8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Валовий прибуток </w:t>
            </w:r>
          </w:p>
        </w:tc>
        <w:tc>
          <w:tcPr>
            <w:tcW w:w="2625" w:type="dxa"/>
            <w:tcBorders>
              <w:top w:val="single" w:sz="5" w:space="0" w:color="000000"/>
              <w:left w:val="single" w:sz="5" w:space="0" w:color="000000"/>
              <w:bottom w:val="single" w:sz="5" w:space="0" w:color="000000"/>
              <w:right w:val="single" w:sz="5" w:space="0" w:color="000000"/>
            </w:tcBorders>
            <w:tcMar>
              <w:top w:w="0" w:type="dxa"/>
              <w:left w:w="0" w:type="dxa"/>
              <w:bottom w:w="0" w:type="dxa"/>
              <w:right w:w="0" w:type="dxa"/>
            </w:tcMar>
            <w:vAlign w:val="center"/>
          </w:tcPr>
          <w:p w14:paraId="0051C1C6" w14:textId="77777777" w:rsidR="00FD6181" w:rsidRDefault="00000000">
            <w:pPr>
              <w:spacing w:before="40" w:after="40"/>
              <w:ind w:left="-8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924 583 </w:t>
            </w:r>
          </w:p>
        </w:tc>
        <w:tc>
          <w:tcPr>
            <w:tcW w:w="2580" w:type="dxa"/>
            <w:tcBorders>
              <w:top w:val="single" w:sz="5" w:space="0" w:color="000000"/>
              <w:left w:val="single" w:sz="5" w:space="0" w:color="000000"/>
              <w:bottom w:val="single" w:sz="5" w:space="0" w:color="000000"/>
              <w:right w:val="single" w:sz="5" w:space="0" w:color="000000"/>
            </w:tcBorders>
            <w:tcMar>
              <w:top w:w="0" w:type="dxa"/>
              <w:left w:w="0" w:type="dxa"/>
              <w:bottom w:w="0" w:type="dxa"/>
              <w:right w:w="0" w:type="dxa"/>
            </w:tcMar>
            <w:vAlign w:val="center"/>
          </w:tcPr>
          <w:p w14:paraId="5B836B65" w14:textId="77777777" w:rsidR="00FD6181" w:rsidRDefault="00000000">
            <w:pPr>
              <w:spacing w:before="40" w:after="40"/>
              <w:ind w:left="-8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1 438 473 </w:t>
            </w:r>
          </w:p>
        </w:tc>
      </w:tr>
      <w:tr w:rsidR="00FD6181" w14:paraId="62B15474" w14:textId="77777777">
        <w:trPr>
          <w:trHeight w:val="300"/>
        </w:trPr>
        <w:tc>
          <w:tcPr>
            <w:tcW w:w="3795" w:type="dxa"/>
            <w:tcBorders>
              <w:top w:val="single" w:sz="5" w:space="0" w:color="000000"/>
              <w:left w:val="single" w:sz="5" w:space="0" w:color="000000"/>
              <w:bottom w:val="single" w:sz="5" w:space="0" w:color="000000"/>
              <w:right w:val="single" w:sz="5" w:space="0" w:color="000000"/>
            </w:tcBorders>
            <w:tcMar>
              <w:top w:w="0" w:type="dxa"/>
              <w:left w:w="0" w:type="dxa"/>
              <w:bottom w:w="0" w:type="dxa"/>
              <w:right w:w="0" w:type="dxa"/>
            </w:tcMar>
          </w:tcPr>
          <w:p w14:paraId="54122BBC" w14:textId="77777777" w:rsidR="00FD6181" w:rsidRDefault="00000000">
            <w:pPr>
              <w:spacing w:before="40" w:after="40"/>
              <w:ind w:left="-8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Інші операційні доходи </w:t>
            </w:r>
          </w:p>
        </w:tc>
        <w:tc>
          <w:tcPr>
            <w:tcW w:w="2625" w:type="dxa"/>
            <w:tcBorders>
              <w:top w:val="single" w:sz="5" w:space="0" w:color="000000"/>
              <w:left w:val="single" w:sz="5" w:space="0" w:color="000000"/>
              <w:bottom w:val="single" w:sz="5" w:space="0" w:color="000000"/>
              <w:right w:val="single" w:sz="5" w:space="0" w:color="000000"/>
            </w:tcBorders>
            <w:tcMar>
              <w:top w:w="0" w:type="dxa"/>
              <w:left w:w="0" w:type="dxa"/>
              <w:bottom w:w="0" w:type="dxa"/>
              <w:right w:w="0" w:type="dxa"/>
            </w:tcMar>
            <w:vAlign w:val="center"/>
          </w:tcPr>
          <w:p w14:paraId="5824B2C6" w14:textId="77777777" w:rsidR="00FD6181" w:rsidRDefault="00000000">
            <w:pPr>
              <w:spacing w:before="40" w:after="40"/>
              <w:ind w:left="-8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305 082 </w:t>
            </w:r>
          </w:p>
        </w:tc>
        <w:tc>
          <w:tcPr>
            <w:tcW w:w="2580" w:type="dxa"/>
            <w:tcBorders>
              <w:top w:val="single" w:sz="5" w:space="0" w:color="000000"/>
              <w:left w:val="single" w:sz="5" w:space="0" w:color="000000"/>
              <w:bottom w:val="single" w:sz="5" w:space="0" w:color="000000"/>
              <w:right w:val="single" w:sz="5" w:space="0" w:color="000000"/>
            </w:tcBorders>
            <w:tcMar>
              <w:top w:w="0" w:type="dxa"/>
              <w:left w:w="0" w:type="dxa"/>
              <w:bottom w:w="0" w:type="dxa"/>
              <w:right w:w="0" w:type="dxa"/>
            </w:tcMar>
            <w:vAlign w:val="center"/>
          </w:tcPr>
          <w:p w14:paraId="12EB29DA" w14:textId="77777777" w:rsidR="00FD6181" w:rsidRDefault="00000000">
            <w:pPr>
              <w:spacing w:before="40" w:after="40"/>
              <w:ind w:left="-8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394 248 </w:t>
            </w:r>
          </w:p>
        </w:tc>
      </w:tr>
      <w:tr w:rsidR="00FD6181" w14:paraId="3D8334C6" w14:textId="77777777">
        <w:trPr>
          <w:trHeight w:val="300"/>
        </w:trPr>
        <w:tc>
          <w:tcPr>
            <w:tcW w:w="3795" w:type="dxa"/>
            <w:tcBorders>
              <w:top w:val="single" w:sz="5" w:space="0" w:color="000000"/>
              <w:left w:val="single" w:sz="5" w:space="0" w:color="000000"/>
              <w:bottom w:val="single" w:sz="5" w:space="0" w:color="000000"/>
              <w:right w:val="single" w:sz="5" w:space="0" w:color="000000"/>
            </w:tcBorders>
            <w:tcMar>
              <w:top w:w="0" w:type="dxa"/>
              <w:left w:w="0" w:type="dxa"/>
              <w:bottom w:w="0" w:type="dxa"/>
              <w:right w:w="0" w:type="dxa"/>
            </w:tcMar>
          </w:tcPr>
          <w:p w14:paraId="4801D230" w14:textId="77777777" w:rsidR="00FD6181" w:rsidRDefault="00000000">
            <w:pPr>
              <w:spacing w:before="40" w:after="40"/>
              <w:ind w:left="-8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Адміністративні витрати </w:t>
            </w:r>
          </w:p>
        </w:tc>
        <w:tc>
          <w:tcPr>
            <w:tcW w:w="2625" w:type="dxa"/>
            <w:tcBorders>
              <w:top w:val="single" w:sz="5" w:space="0" w:color="000000"/>
              <w:left w:val="single" w:sz="5" w:space="0" w:color="000000"/>
              <w:bottom w:val="single" w:sz="5" w:space="0" w:color="000000"/>
              <w:right w:val="single" w:sz="5" w:space="0" w:color="000000"/>
            </w:tcBorders>
            <w:tcMar>
              <w:top w:w="0" w:type="dxa"/>
              <w:left w:w="0" w:type="dxa"/>
              <w:bottom w:w="0" w:type="dxa"/>
              <w:right w:w="0" w:type="dxa"/>
            </w:tcMar>
            <w:vAlign w:val="center"/>
          </w:tcPr>
          <w:p w14:paraId="08E9526F" w14:textId="77777777" w:rsidR="00FD6181" w:rsidRDefault="00000000">
            <w:pPr>
              <w:spacing w:before="40" w:after="40"/>
              <w:ind w:left="-8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(1 429 681) </w:t>
            </w:r>
          </w:p>
        </w:tc>
        <w:tc>
          <w:tcPr>
            <w:tcW w:w="2580" w:type="dxa"/>
            <w:tcBorders>
              <w:top w:val="single" w:sz="5" w:space="0" w:color="000000"/>
              <w:left w:val="single" w:sz="5" w:space="0" w:color="000000"/>
              <w:bottom w:val="single" w:sz="5" w:space="0" w:color="000000"/>
              <w:right w:val="single" w:sz="5" w:space="0" w:color="000000"/>
            </w:tcBorders>
            <w:tcMar>
              <w:top w:w="0" w:type="dxa"/>
              <w:left w:w="0" w:type="dxa"/>
              <w:bottom w:w="0" w:type="dxa"/>
              <w:right w:w="0" w:type="dxa"/>
            </w:tcMar>
            <w:vAlign w:val="center"/>
          </w:tcPr>
          <w:p w14:paraId="7A0C1B60" w14:textId="77777777" w:rsidR="00FD6181" w:rsidRDefault="00000000">
            <w:pPr>
              <w:spacing w:before="40" w:after="40"/>
              <w:ind w:left="-8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(1 630 437) </w:t>
            </w:r>
          </w:p>
        </w:tc>
      </w:tr>
      <w:tr w:rsidR="00FD6181" w14:paraId="40069641" w14:textId="77777777">
        <w:trPr>
          <w:trHeight w:val="300"/>
        </w:trPr>
        <w:tc>
          <w:tcPr>
            <w:tcW w:w="3795" w:type="dxa"/>
            <w:tcBorders>
              <w:top w:val="single" w:sz="5" w:space="0" w:color="000000"/>
              <w:left w:val="single" w:sz="5" w:space="0" w:color="000000"/>
              <w:bottom w:val="single" w:sz="5" w:space="0" w:color="000000"/>
              <w:right w:val="single" w:sz="5" w:space="0" w:color="000000"/>
            </w:tcBorders>
            <w:tcMar>
              <w:top w:w="0" w:type="dxa"/>
              <w:left w:w="0" w:type="dxa"/>
              <w:bottom w:w="0" w:type="dxa"/>
              <w:right w:w="0" w:type="dxa"/>
            </w:tcMar>
          </w:tcPr>
          <w:p w14:paraId="6D8C765B" w14:textId="77777777" w:rsidR="00FD6181" w:rsidRDefault="00000000">
            <w:pPr>
              <w:spacing w:before="40" w:after="40"/>
              <w:ind w:left="-8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Витрати на збут </w:t>
            </w:r>
          </w:p>
        </w:tc>
        <w:tc>
          <w:tcPr>
            <w:tcW w:w="2625" w:type="dxa"/>
            <w:tcBorders>
              <w:top w:val="single" w:sz="5" w:space="0" w:color="000000"/>
              <w:left w:val="single" w:sz="5" w:space="0" w:color="000000"/>
              <w:bottom w:val="single" w:sz="5" w:space="0" w:color="000000"/>
              <w:right w:val="single" w:sz="5" w:space="0" w:color="000000"/>
            </w:tcBorders>
            <w:tcMar>
              <w:top w:w="0" w:type="dxa"/>
              <w:left w:w="0" w:type="dxa"/>
              <w:bottom w:w="0" w:type="dxa"/>
              <w:right w:w="0" w:type="dxa"/>
            </w:tcMar>
            <w:vAlign w:val="center"/>
          </w:tcPr>
          <w:p w14:paraId="40A56683" w14:textId="77777777" w:rsidR="00FD6181" w:rsidRDefault="00000000">
            <w:pPr>
              <w:spacing w:before="40" w:after="40"/>
              <w:ind w:left="-8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(281 252) </w:t>
            </w:r>
          </w:p>
        </w:tc>
        <w:tc>
          <w:tcPr>
            <w:tcW w:w="2580" w:type="dxa"/>
            <w:tcBorders>
              <w:top w:val="single" w:sz="5" w:space="0" w:color="000000"/>
              <w:left w:val="single" w:sz="5" w:space="0" w:color="000000"/>
              <w:bottom w:val="single" w:sz="5" w:space="0" w:color="000000"/>
              <w:right w:val="single" w:sz="5" w:space="0" w:color="000000"/>
            </w:tcBorders>
            <w:tcMar>
              <w:top w:w="0" w:type="dxa"/>
              <w:left w:w="0" w:type="dxa"/>
              <w:bottom w:w="0" w:type="dxa"/>
              <w:right w:w="0" w:type="dxa"/>
            </w:tcMar>
            <w:vAlign w:val="center"/>
          </w:tcPr>
          <w:p w14:paraId="245A8755" w14:textId="77777777" w:rsidR="00FD6181" w:rsidRDefault="00000000">
            <w:pPr>
              <w:spacing w:before="40" w:after="40"/>
              <w:ind w:left="-8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(287 424) </w:t>
            </w:r>
          </w:p>
        </w:tc>
      </w:tr>
      <w:tr w:rsidR="00FD6181" w14:paraId="6DAEA675" w14:textId="77777777">
        <w:trPr>
          <w:trHeight w:val="300"/>
        </w:trPr>
        <w:tc>
          <w:tcPr>
            <w:tcW w:w="3795" w:type="dxa"/>
            <w:tcBorders>
              <w:top w:val="single" w:sz="5" w:space="0" w:color="000000"/>
              <w:left w:val="single" w:sz="5" w:space="0" w:color="000000"/>
              <w:bottom w:val="single" w:sz="5" w:space="0" w:color="000000"/>
              <w:right w:val="single" w:sz="5" w:space="0" w:color="000000"/>
            </w:tcBorders>
            <w:tcMar>
              <w:top w:w="0" w:type="dxa"/>
              <w:left w:w="0" w:type="dxa"/>
              <w:bottom w:w="0" w:type="dxa"/>
              <w:right w:w="0" w:type="dxa"/>
            </w:tcMar>
          </w:tcPr>
          <w:p w14:paraId="57BF154D" w14:textId="77777777" w:rsidR="00FD6181" w:rsidRDefault="00000000">
            <w:pPr>
              <w:spacing w:before="40" w:after="40"/>
              <w:ind w:left="-8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Інші операційні витрати </w:t>
            </w:r>
          </w:p>
        </w:tc>
        <w:tc>
          <w:tcPr>
            <w:tcW w:w="2625" w:type="dxa"/>
            <w:tcBorders>
              <w:top w:val="single" w:sz="5" w:space="0" w:color="000000"/>
              <w:left w:val="single" w:sz="5" w:space="0" w:color="000000"/>
              <w:bottom w:val="single" w:sz="5" w:space="0" w:color="000000"/>
              <w:right w:val="single" w:sz="5" w:space="0" w:color="000000"/>
            </w:tcBorders>
            <w:tcMar>
              <w:top w:w="0" w:type="dxa"/>
              <w:left w:w="0" w:type="dxa"/>
              <w:bottom w:w="0" w:type="dxa"/>
              <w:right w:w="0" w:type="dxa"/>
            </w:tcMar>
            <w:vAlign w:val="center"/>
          </w:tcPr>
          <w:p w14:paraId="58A11512" w14:textId="77777777" w:rsidR="00FD6181" w:rsidRDefault="00000000">
            <w:pPr>
              <w:spacing w:before="40" w:after="40"/>
              <w:ind w:left="-8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(379 726) </w:t>
            </w:r>
          </w:p>
        </w:tc>
        <w:tc>
          <w:tcPr>
            <w:tcW w:w="2580" w:type="dxa"/>
            <w:tcBorders>
              <w:top w:val="single" w:sz="5" w:space="0" w:color="000000"/>
              <w:left w:val="single" w:sz="5" w:space="0" w:color="000000"/>
              <w:bottom w:val="single" w:sz="5" w:space="0" w:color="000000"/>
              <w:right w:val="single" w:sz="5" w:space="0" w:color="000000"/>
            </w:tcBorders>
            <w:tcMar>
              <w:top w:w="0" w:type="dxa"/>
              <w:left w:w="0" w:type="dxa"/>
              <w:bottom w:w="0" w:type="dxa"/>
              <w:right w:w="0" w:type="dxa"/>
            </w:tcMar>
            <w:vAlign w:val="center"/>
          </w:tcPr>
          <w:p w14:paraId="36B2352C" w14:textId="77777777" w:rsidR="00FD6181" w:rsidRDefault="00000000">
            <w:pPr>
              <w:spacing w:before="40" w:after="40"/>
              <w:ind w:left="-8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(317 704) </w:t>
            </w:r>
          </w:p>
        </w:tc>
      </w:tr>
      <w:tr w:rsidR="00FD6181" w14:paraId="2B37A6FC" w14:textId="77777777">
        <w:trPr>
          <w:trHeight w:val="555"/>
        </w:trPr>
        <w:tc>
          <w:tcPr>
            <w:tcW w:w="3795" w:type="dxa"/>
            <w:tcBorders>
              <w:top w:val="single" w:sz="5" w:space="0" w:color="000000"/>
              <w:left w:val="single" w:sz="5" w:space="0" w:color="000000"/>
              <w:bottom w:val="single" w:sz="5" w:space="0" w:color="000000"/>
              <w:right w:val="single" w:sz="5" w:space="0" w:color="000000"/>
            </w:tcBorders>
            <w:tcMar>
              <w:top w:w="0" w:type="dxa"/>
              <w:left w:w="0" w:type="dxa"/>
              <w:bottom w:w="0" w:type="dxa"/>
              <w:right w:w="0" w:type="dxa"/>
            </w:tcMar>
          </w:tcPr>
          <w:p w14:paraId="6034CFA9" w14:textId="77777777" w:rsidR="00FD6181" w:rsidRDefault="00000000">
            <w:pPr>
              <w:spacing w:before="40" w:after="40"/>
              <w:ind w:left="-8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Фінансовий результат від  </w:t>
            </w:r>
          </w:p>
          <w:p w14:paraId="650F7BA8" w14:textId="77777777" w:rsidR="00FD6181" w:rsidRDefault="00000000">
            <w:pPr>
              <w:spacing w:before="40" w:after="40"/>
              <w:ind w:left="-8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операційної діяльності </w:t>
            </w:r>
          </w:p>
        </w:tc>
        <w:tc>
          <w:tcPr>
            <w:tcW w:w="2625" w:type="dxa"/>
            <w:tcBorders>
              <w:top w:val="single" w:sz="5" w:space="0" w:color="000000"/>
              <w:left w:val="single" w:sz="5" w:space="0" w:color="000000"/>
              <w:bottom w:val="single" w:sz="5" w:space="0" w:color="000000"/>
              <w:right w:val="single" w:sz="5" w:space="0" w:color="000000"/>
            </w:tcBorders>
            <w:tcMar>
              <w:top w:w="0" w:type="dxa"/>
              <w:left w:w="0" w:type="dxa"/>
              <w:bottom w:w="0" w:type="dxa"/>
              <w:right w:w="0" w:type="dxa"/>
            </w:tcMar>
            <w:vAlign w:val="center"/>
          </w:tcPr>
          <w:p w14:paraId="1E07C023" w14:textId="77777777" w:rsidR="00FD6181" w:rsidRDefault="00000000">
            <w:pPr>
              <w:spacing w:before="40" w:after="40"/>
              <w:ind w:left="-8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(860 994) </w:t>
            </w:r>
          </w:p>
        </w:tc>
        <w:tc>
          <w:tcPr>
            <w:tcW w:w="2580" w:type="dxa"/>
            <w:tcBorders>
              <w:top w:val="single" w:sz="5" w:space="0" w:color="000000"/>
              <w:left w:val="single" w:sz="5" w:space="0" w:color="000000"/>
              <w:bottom w:val="single" w:sz="5" w:space="0" w:color="000000"/>
              <w:right w:val="single" w:sz="5" w:space="0" w:color="000000"/>
            </w:tcBorders>
            <w:tcMar>
              <w:top w:w="0" w:type="dxa"/>
              <w:left w:w="0" w:type="dxa"/>
              <w:bottom w:w="0" w:type="dxa"/>
              <w:right w:w="0" w:type="dxa"/>
            </w:tcMar>
            <w:vAlign w:val="center"/>
          </w:tcPr>
          <w:p w14:paraId="2A62CBF8" w14:textId="77777777" w:rsidR="00FD6181" w:rsidRDefault="00000000">
            <w:pPr>
              <w:spacing w:before="40" w:after="40"/>
              <w:ind w:left="-8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(402 844) </w:t>
            </w:r>
          </w:p>
        </w:tc>
      </w:tr>
      <w:tr w:rsidR="00FD6181" w14:paraId="6D4ED02E" w14:textId="77777777">
        <w:trPr>
          <w:trHeight w:val="300"/>
        </w:trPr>
        <w:tc>
          <w:tcPr>
            <w:tcW w:w="3795" w:type="dxa"/>
            <w:tcBorders>
              <w:top w:val="single" w:sz="5" w:space="0" w:color="000000"/>
              <w:left w:val="single" w:sz="5" w:space="0" w:color="000000"/>
              <w:bottom w:val="single" w:sz="5" w:space="0" w:color="000000"/>
              <w:right w:val="single" w:sz="5" w:space="0" w:color="000000"/>
            </w:tcBorders>
            <w:tcMar>
              <w:top w:w="0" w:type="dxa"/>
              <w:left w:w="0" w:type="dxa"/>
              <w:bottom w:w="0" w:type="dxa"/>
              <w:right w:w="0" w:type="dxa"/>
            </w:tcMar>
          </w:tcPr>
          <w:p w14:paraId="110DECBD" w14:textId="77777777" w:rsidR="00FD6181" w:rsidRDefault="00000000">
            <w:pPr>
              <w:spacing w:before="40" w:after="40"/>
              <w:ind w:left="-8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Інші фінансові доходи </w:t>
            </w:r>
          </w:p>
        </w:tc>
        <w:tc>
          <w:tcPr>
            <w:tcW w:w="2625" w:type="dxa"/>
            <w:tcBorders>
              <w:top w:val="single" w:sz="5" w:space="0" w:color="000000"/>
              <w:left w:val="single" w:sz="5" w:space="0" w:color="000000"/>
              <w:bottom w:val="single" w:sz="5" w:space="0" w:color="000000"/>
              <w:right w:val="single" w:sz="5" w:space="0" w:color="000000"/>
            </w:tcBorders>
            <w:tcMar>
              <w:top w:w="0" w:type="dxa"/>
              <w:left w:w="0" w:type="dxa"/>
              <w:bottom w:w="0" w:type="dxa"/>
              <w:right w:w="0" w:type="dxa"/>
            </w:tcMar>
            <w:vAlign w:val="center"/>
          </w:tcPr>
          <w:p w14:paraId="5E3FC44F" w14:textId="77777777" w:rsidR="00FD6181" w:rsidRDefault="00000000">
            <w:pPr>
              <w:spacing w:before="40" w:after="40"/>
              <w:ind w:left="-8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127 299 </w:t>
            </w:r>
          </w:p>
        </w:tc>
        <w:tc>
          <w:tcPr>
            <w:tcW w:w="2580" w:type="dxa"/>
            <w:tcBorders>
              <w:top w:val="single" w:sz="5" w:space="0" w:color="000000"/>
              <w:left w:val="single" w:sz="5" w:space="0" w:color="000000"/>
              <w:bottom w:val="single" w:sz="5" w:space="0" w:color="000000"/>
              <w:right w:val="single" w:sz="5" w:space="0" w:color="000000"/>
            </w:tcBorders>
            <w:tcMar>
              <w:top w:w="0" w:type="dxa"/>
              <w:left w:w="0" w:type="dxa"/>
              <w:bottom w:w="0" w:type="dxa"/>
              <w:right w:w="0" w:type="dxa"/>
            </w:tcMar>
            <w:vAlign w:val="center"/>
          </w:tcPr>
          <w:p w14:paraId="4F5AE6A3" w14:textId="77777777" w:rsidR="00FD6181" w:rsidRDefault="00000000">
            <w:pPr>
              <w:spacing w:before="40" w:after="40"/>
              <w:ind w:left="-8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123 408 </w:t>
            </w:r>
          </w:p>
        </w:tc>
      </w:tr>
      <w:tr w:rsidR="00FD6181" w14:paraId="4D989C08" w14:textId="77777777">
        <w:trPr>
          <w:trHeight w:val="300"/>
        </w:trPr>
        <w:tc>
          <w:tcPr>
            <w:tcW w:w="3795" w:type="dxa"/>
            <w:tcBorders>
              <w:top w:val="single" w:sz="5" w:space="0" w:color="000000"/>
              <w:left w:val="single" w:sz="5" w:space="0" w:color="000000"/>
              <w:bottom w:val="single" w:sz="5" w:space="0" w:color="000000"/>
              <w:right w:val="single" w:sz="5" w:space="0" w:color="000000"/>
            </w:tcBorders>
            <w:tcMar>
              <w:top w:w="0" w:type="dxa"/>
              <w:left w:w="0" w:type="dxa"/>
              <w:bottom w:w="0" w:type="dxa"/>
              <w:right w:w="0" w:type="dxa"/>
            </w:tcMar>
          </w:tcPr>
          <w:p w14:paraId="0395742B" w14:textId="77777777" w:rsidR="00FD6181" w:rsidRDefault="00000000">
            <w:pPr>
              <w:spacing w:before="40" w:after="40"/>
              <w:ind w:left="-8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Інші доходи </w:t>
            </w:r>
          </w:p>
        </w:tc>
        <w:tc>
          <w:tcPr>
            <w:tcW w:w="2625" w:type="dxa"/>
            <w:tcBorders>
              <w:top w:val="single" w:sz="5" w:space="0" w:color="000000"/>
              <w:left w:val="single" w:sz="5" w:space="0" w:color="000000"/>
              <w:bottom w:val="single" w:sz="5" w:space="0" w:color="000000"/>
              <w:right w:val="single" w:sz="5" w:space="0" w:color="000000"/>
            </w:tcBorders>
            <w:tcMar>
              <w:top w:w="0" w:type="dxa"/>
              <w:left w:w="0" w:type="dxa"/>
              <w:bottom w:w="0" w:type="dxa"/>
              <w:right w:w="0" w:type="dxa"/>
            </w:tcMar>
            <w:vAlign w:val="center"/>
          </w:tcPr>
          <w:p w14:paraId="1796480D" w14:textId="77777777" w:rsidR="00FD6181" w:rsidRDefault="00000000">
            <w:pPr>
              <w:spacing w:before="40" w:after="40"/>
              <w:ind w:left="-8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99 216 </w:t>
            </w:r>
          </w:p>
        </w:tc>
        <w:tc>
          <w:tcPr>
            <w:tcW w:w="2580" w:type="dxa"/>
            <w:tcBorders>
              <w:top w:val="single" w:sz="5" w:space="0" w:color="000000"/>
              <w:left w:val="single" w:sz="5" w:space="0" w:color="000000"/>
              <w:bottom w:val="single" w:sz="5" w:space="0" w:color="000000"/>
              <w:right w:val="single" w:sz="5" w:space="0" w:color="000000"/>
            </w:tcBorders>
            <w:tcMar>
              <w:top w:w="0" w:type="dxa"/>
              <w:left w:w="0" w:type="dxa"/>
              <w:bottom w:w="0" w:type="dxa"/>
              <w:right w:w="0" w:type="dxa"/>
            </w:tcMar>
            <w:vAlign w:val="center"/>
          </w:tcPr>
          <w:p w14:paraId="7B56D790" w14:textId="77777777" w:rsidR="00FD6181" w:rsidRDefault="00000000">
            <w:pPr>
              <w:spacing w:before="40" w:after="40"/>
              <w:ind w:left="-8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82 294 </w:t>
            </w:r>
          </w:p>
        </w:tc>
      </w:tr>
      <w:tr w:rsidR="00FD6181" w14:paraId="43110978" w14:textId="77777777">
        <w:trPr>
          <w:trHeight w:val="300"/>
        </w:trPr>
        <w:tc>
          <w:tcPr>
            <w:tcW w:w="3795" w:type="dxa"/>
            <w:tcBorders>
              <w:top w:val="single" w:sz="5" w:space="0" w:color="000000"/>
              <w:left w:val="single" w:sz="5" w:space="0" w:color="000000"/>
              <w:bottom w:val="single" w:sz="5" w:space="0" w:color="000000"/>
              <w:right w:val="single" w:sz="5" w:space="0" w:color="000000"/>
            </w:tcBorders>
            <w:tcMar>
              <w:top w:w="0" w:type="dxa"/>
              <w:left w:w="0" w:type="dxa"/>
              <w:bottom w:w="0" w:type="dxa"/>
              <w:right w:w="0" w:type="dxa"/>
            </w:tcMar>
          </w:tcPr>
          <w:p w14:paraId="72A6CE52" w14:textId="77777777" w:rsidR="00FD6181" w:rsidRDefault="00000000">
            <w:pPr>
              <w:spacing w:before="40" w:after="40"/>
              <w:ind w:left="-8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Фінансові витрати </w:t>
            </w:r>
          </w:p>
        </w:tc>
        <w:tc>
          <w:tcPr>
            <w:tcW w:w="2625" w:type="dxa"/>
            <w:tcBorders>
              <w:top w:val="single" w:sz="5" w:space="0" w:color="000000"/>
              <w:left w:val="single" w:sz="5" w:space="0" w:color="000000"/>
              <w:bottom w:val="single" w:sz="5" w:space="0" w:color="000000"/>
              <w:right w:val="single" w:sz="5" w:space="0" w:color="000000"/>
            </w:tcBorders>
            <w:tcMar>
              <w:top w:w="0" w:type="dxa"/>
              <w:left w:w="0" w:type="dxa"/>
              <w:bottom w:w="0" w:type="dxa"/>
              <w:right w:w="0" w:type="dxa"/>
            </w:tcMar>
            <w:vAlign w:val="center"/>
          </w:tcPr>
          <w:p w14:paraId="044623D1" w14:textId="77777777" w:rsidR="00FD6181" w:rsidRDefault="00000000">
            <w:pPr>
              <w:spacing w:before="40" w:after="40"/>
              <w:ind w:left="-8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(177 920) </w:t>
            </w:r>
          </w:p>
        </w:tc>
        <w:tc>
          <w:tcPr>
            <w:tcW w:w="2580" w:type="dxa"/>
            <w:tcBorders>
              <w:top w:val="single" w:sz="5" w:space="0" w:color="000000"/>
              <w:left w:val="single" w:sz="5" w:space="0" w:color="000000"/>
              <w:bottom w:val="single" w:sz="5" w:space="0" w:color="000000"/>
              <w:right w:val="single" w:sz="5" w:space="0" w:color="000000"/>
            </w:tcBorders>
            <w:tcMar>
              <w:top w:w="0" w:type="dxa"/>
              <w:left w:w="0" w:type="dxa"/>
              <w:bottom w:w="0" w:type="dxa"/>
              <w:right w:w="0" w:type="dxa"/>
            </w:tcMar>
            <w:vAlign w:val="center"/>
          </w:tcPr>
          <w:p w14:paraId="11D8BE81" w14:textId="77777777" w:rsidR="00FD6181" w:rsidRDefault="00000000">
            <w:pPr>
              <w:spacing w:before="40" w:after="40"/>
              <w:ind w:left="-8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(206 993) </w:t>
            </w:r>
          </w:p>
        </w:tc>
      </w:tr>
      <w:tr w:rsidR="00FD6181" w14:paraId="2D8F55D1" w14:textId="77777777">
        <w:trPr>
          <w:trHeight w:val="300"/>
        </w:trPr>
        <w:tc>
          <w:tcPr>
            <w:tcW w:w="3795" w:type="dxa"/>
            <w:tcBorders>
              <w:top w:val="single" w:sz="5" w:space="0" w:color="000000"/>
              <w:left w:val="single" w:sz="5" w:space="0" w:color="000000"/>
              <w:bottom w:val="single" w:sz="5" w:space="0" w:color="000000"/>
              <w:right w:val="single" w:sz="5" w:space="0" w:color="000000"/>
            </w:tcBorders>
            <w:tcMar>
              <w:top w:w="0" w:type="dxa"/>
              <w:left w:w="0" w:type="dxa"/>
              <w:bottom w:w="0" w:type="dxa"/>
              <w:right w:w="0" w:type="dxa"/>
            </w:tcMar>
          </w:tcPr>
          <w:p w14:paraId="7FA519AE" w14:textId="77777777" w:rsidR="00FD6181" w:rsidRDefault="00000000">
            <w:pPr>
              <w:spacing w:before="40" w:after="40"/>
              <w:ind w:left="-8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Інші витрати </w:t>
            </w:r>
          </w:p>
        </w:tc>
        <w:tc>
          <w:tcPr>
            <w:tcW w:w="2625" w:type="dxa"/>
            <w:tcBorders>
              <w:top w:val="single" w:sz="5" w:space="0" w:color="000000"/>
              <w:left w:val="single" w:sz="5" w:space="0" w:color="000000"/>
              <w:bottom w:val="single" w:sz="5" w:space="0" w:color="000000"/>
              <w:right w:val="single" w:sz="5" w:space="0" w:color="000000"/>
            </w:tcBorders>
            <w:tcMar>
              <w:top w:w="0" w:type="dxa"/>
              <w:left w:w="0" w:type="dxa"/>
              <w:bottom w:w="0" w:type="dxa"/>
              <w:right w:w="0" w:type="dxa"/>
            </w:tcMar>
            <w:vAlign w:val="center"/>
          </w:tcPr>
          <w:p w14:paraId="7BD72749" w14:textId="77777777" w:rsidR="00FD6181" w:rsidRDefault="00000000">
            <w:pPr>
              <w:spacing w:before="40" w:after="40"/>
              <w:ind w:left="-8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(151 881) </w:t>
            </w:r>
          </w:p>
        </w:tc>
        <w:tc>
          <w:tcPr>
            <w:tcW w:w="2580" w:type="dxa"/>
            <w:tcBorders>
              <w:top w:val="single" w:sz="5" w:space="0" w:color="000000"/>
              <w:left w:val="single" w:sz="5" w:space="0" w:color="000000"/>
              <w:bottom w:val="single" w:sz="5" w:space="0" w:color="000000"/>
              <w:right w:val="single" w:sz="5" w:space="0" w:color="000000"/>
            </w:tcBorders>
            <w:tcMar>
              <w:top w:w="0" w:type="dxa"/>
              <w:left w:w="0" w:type="dxa"/>
              <w:bottom w:w="0" w:type="dxa"/>
              <w:right w:w="0" w:type="dxa"/>
            </w:tcMar>
            <w:vAlign w:val="center"/>
          </w:tcPr>
          <w:p w14:paraId="080B1E20" w14:textId="77777777" w:rsidR="00FD6181" w:rsidRDefault="00000000">
            <w:pPr>
              <w:spacing w:before="40" w:after="40"/>
              <w:ind w:left="-8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(87 920) </w:t>
            </w:r>
          </w:p>
        </w:tc>
      </w:tr>
      <w:tr w:rsidR="00FD6181" w14:paraId="5C2A8F85" w14:textId="77777777">
        <w:trPr>
          <w:trHeight w:val="555"/>
        </w:trPr>
        <w:tc>
          <w:tcPr>
            <w:tcW w:w="3795" w:type="dxa"/>
            <w:tcBorders>
              <w:top w:val="single" w:sz="5" w:space="0" w:color="000000"/>
              <w:left w:val="single" w:sz="5" w:space="0" w:color="000000"/>
              <w:bottom w:val="single" w:sz="5" w:space="0" w:color="000000"/>
              <w:right w:val="single" w:sz="5" w:space="0" w:color="000000"/>
            </w:tcBorders>
            <w:tcMar>
              <w:top w:w="0" w:type="dxa"/>
              <w:left w:w="0" w:type="dxa"/>
              <w:bottom w:w="0" w:type="dxa"/>
              <w:right w:w="0" w:type="dxa"/>
            </w:tcMar>
          </w:tcPr>
          <w:p w14:paraId="6EDC027F" w14:textId="77777777" w:rsidR="00FD6181" w:rsidRDefault="00000000">
            <w:pPr>
              <w:spacing w:before="40" w:after="40"/>
              <w:ind w:left="-8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Фінансовий результат до оподаткування </w:t>
            </w:r>
          </w:p>
        </w:tc>
        <w:tc>
          <w:tcPr>
            <w:tcW w:w="2625" w:type="dxa"/>
            <w:tcBorders>
              <w:top w:val="single" w:sz="5" w:space="0" w:color="000000"/>
              <w:left w:val="single" w:sz="5" w:space="0" w:color="000000"/>
              <w:bottom w:val="single" w:sz="5" w:space="0" w:color="000000"/>
              <w:right w:val="single" w:sz="5" w:space="0" w:color="000000"/>
            </w:tcBorders>
            <w:tcMar>
              <w:top w:w="0" w:type="dxa"/>
              <w:left w:w="0" w:type="dxa"/>
              <w:bottom w:w="0" w:type="dxa"/>
              <w:right w:w="0" w:type="dxa"/>
            </w:tcMar>
            <w:vAlign w:val="center"/>
          </w:tcPr>
          <w:p w14:paraId="0958BE99" w14:textId="77777777" w:rsidR="00FD6181" w:rsidRDefault="00000000">
            <w:pPr>
              <w:spacing w:before="40" w:after="40"/>
              <w:ind w:left="-8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(964 280) </w:t>
            </w:r>
          </w:p>
        </w:tc>
        <w:tc>
          <w:tcPr>
            <w:tcW w:w="2580" w:type="dxa"/>
            <w:tcBorders>
              <w:top w:val="single" w:sz="5" w:space="0" w:color="000000"/>
              <w:left w:val="single" w:sz="5" w:space="0" w:color="000000"/>
              <w:bottom w:val="single" w:sz="5" w:space="0" w:color="000000"/>
              <w:right w:val="single" w:sz="5" w:space="0" w:color="000000"/>
            </w:tcBorders>
            <w:tcMar>
              <w:top w:w="0" w:type="dxa"/>
              <w:left w:w="0" w:type="dxa"/>
              <w:bottom w:w="0" w:type="dxa"/>
              <w:right w:w="0" w:type="dxa"/>
            </w:tcMar>
            <w:vAlign w:val="center"/>
          </w:tcPr>
          <w:p w14:paraId="2C949BD2" w14:textId="77777777" w:rsidR="00FD6181" w:rsidRDefault="00000000">
            <w:pPr>
              <w:spacing w:before="40" w:after="40"/>
              <w:ind w:left="-8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(492 055) </w:t>
            </w:r>
          </w:p>
        </w:tc>
      </w:tr>
      <w:tr w:rsidR="00FD6181" w14:paraId="3CF06DED" w14:textId="77777777">
        <w:trPr>
          <w:trHeight w:val="555"/>
        </w:trPr>
        <w:tc>
          <w:tcPr>
            <w:tcW w:w="3795" w:type="dxa"/>
            <w:tcBorders>
              <w:top w:val="single" w:sz="5" w:space="0" w:color="000000"/>
              <w:left w:val="single" w:sz="5" w:space="0" w:color="000000"/>
              <w:bottom w:val="single" w:sz="5" w:space="0" w:color="000000"/>
              <w:right w:val="single" w:sz="5" w:space="0" w:color="000000"/>
            </w:tcBorders>
            <w:tcMar>
              <w:top w:w="0" w:type="dxa"/>
              <w:left w:w="0" w:type="dxa"/>
              <w:bottom w:w="0" w:type="dxa"/>
              <w:right w:w="0" w:type="dxa"/>
            </w:tcMar>
          </w:tcPr>
          <w:p w14:paraId="67D0BF0D" w14:textId="77777777" w:rsidR="00FD6181" w:rsidRDefault="00000000">
            <w:pPr>
              <w:spacing w:before="40" w:after="40"/>
              <w:ind w:left="-8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(Витрати) / Дохід з податку на прибуток </w:t>
            </w:r>
          </w:p>
        </w:tc>
        <w:tc>
          <w:tcPr>
            <w:tcW w:w="2625" w:type="dxa"/>
            <w:tcBorders>
              <w:top w:val="single" w:sz="5" w:space="0" w:color="000000"/>
              <w:left w:val="single" w:sz="5" w:space="0" w:color="000000"/>
              <w:bottom w:val="single" w:sz="5" w:space="0" w:color="000000"/>
              <w:right w:val="single" w:sz="5" w:space="0" w:color="000000"/>
            </w:tcBorders>
            <w:tcMar>
              <w:top w:w="0" w:type="dxa"/>
              <w:left w:w="0" w:type="dxa"/>
              <w:bottom w:w="0" w:type="dxa"/>
              <w:right w:w="0" w:type="dxa"/>
            </w:tcMar>
            <w:vAlign w:val="center"/>
          </w:tcPr>
          <w:p w14:paraId="4E3E387A" w14:textId="77777777" w:rsidR="00FD6181" w:rsidRDefault="00000000">
            <w:pPr>
              <w:spacing w:before="40" w:after="40"/>
              <w:ind w:left="-8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167 919 </w:t>
            </w:r>
          </w:p>
        </w:tc>
        <w:tc>
          <w:tcPr>
            <w:tcW w:w="2580" w:type="dxa"/>
            <w:tcBorders>
              <w:top w:val="single" w:sz="5" w:space="0" w:color="000000"/>
              <w:left w:val="single" w:sz="5" w:space="0" w:color="000000"/>
              <w:bottom w:val="single" w:sz="5" w:space="0" w:color="000000"/>
              <w:right w:val="single" w:sz="5" w:space="0" w:color="000000"/>
            </w:tcBorders>
            <w:tcMar>
              <w:top w:w="0" w:type="dxa"/>
              <w:left w:w="0" w:type="dxa"/>
              <w:bottom w:w="0" w:type="dxa"/>
              <w:right w:w="0" w:type="dxa"/>
            </w:tcMar>
            <w:vAlign w:val="center"/>
          </w:tcPr>
          <w:p w14:paraId="44098998" w14:textId="77777777" w:rsidR="00FD6181" w:rsidRDefault="00000000">
            <w:pPr>
              <w:spacing w:before="40" w:after="40"/>
              <w:ind w:left="-8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78 851 </w:t>
            </w:r>
          </w:p>
        </w:tc>
      </w:tr>
      <w:tr w:rsidR="00FD6181" w14:paraId="0305BF6F" w14:textId="77777777">
        <w:trPr>
          <w:trHeight w:val="555"/>
        </w:trPr>
        <w:tc>
          <w:tcPr>
            <w:tcW w:w="3795" w:type="dxa"/>
            <w:tcBorders>
              <w:top w:val="single" w:sz="5" w:space="0" w:color="000000"/>
              <w:left w:val="single" w:sz="5" w:space="0" w:color="000000"/>
              <w:bottom w:val="single" w:sz="5" w:space="0" w:color="000000"/>
              <w:right w:val="single" w:sz="5" w:space="0" w:color="000000"/>
            </w:tcBorders>
            <w:tcMar>
              <w:top w:w="0" w:type="dxa"/>
              <w:left w:w="0" w:type="dxa"/>
              <w:bottom w:w="0" w:type="dxa"/>
              <w:right w:w="0" w:type="dxa"/>
            </w:tcMar>
          </w:tcPr>
          <w:p w14:paraId="6EB5F18A" w14:textId="77777777" w:rsidR="00FD6181" w:rsidRDefault="00000000">
            <w:pPr>
              <w:spacing w:before="40" w:after="40"/>
              <w:ind w:left="-80"/>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  Чистий фінансовий результат (прибуток/збиток)</w:t>
            </w:r>
            <w:r>
              <w:rPr>
                <w:rFonts w:ascii="Times New Roman" w:eastAsia="Times New Roman" w:hAnsi="Times New Roman" w:cs="Times New Roman"/>
                <w:sz w:val="24"/>
                <w:szCs w:val="24"/>
              </w:rPr>
              <w:t xml:space="preserve"> </w:t>
            </w:r>
          </w:p>
        </w:tc>
        <w:tc>
          <w:tcPr>
            <w:tcW w:w="2625" w:type="dxa"/>
            <w:tcBorders>
              <w:top w:val="single" w:sz="5" w:space="0" w:color="000000"/>
              <w:left w:val="single" w:sz="5" w:space="0" w:color="000000"/>
              <w:bottom w:val="single" w:sz="5" w:space="0" w:color="000000"/>
              <w:right w:val="single" w:sz="5" w:space="0" w:color="000000"/>
            </w:tcBorders>
            <w:tcMar>
              <w:top w:w="0" w:type="dxa"/>
              <w:left w:w="0" w:type="dxa"/>
              <w:bottom w:w="0" w:type="dxa"/>
              <w:right w:w="0" w:type="dxa"/>
            </w:tcMar>
            <w:vAlign w:val="center"/>
          </w:tcPr>
          <w:p w14:paraId="5500302B" w14:textId="77777777" w:rsidR="00FD6181" w:rsidRDefault="00000000">
            <w:pPr>
              <w:spacing w:before="40" w:after="40"/>
              <w:ind w:left="-80"/>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  (796 361)</w:t>
            </w:r>
            <w:r>
              <w:rPr>
                <w:rFonts w:ascii="Times New Roman" w:eastAsia="Times New Roman" w:hAnsi="Times New Roman" w:cs="Times New Roman"/>
                <w:sz w:val="24"/>
                <w:szCs w:val="24"/>
              </w:rPr>
              <w:t xml:space="preserve"> </w:t>
            </w:r>
          </w:p>
        </w:tc>
        <w:tc>
          <w:tcPr>
            <w:tcW w:w="2580" w:type="dxa"/>
            <w:tcBorders>
              <w:top w:val="single" w:sz="5" w:space="0" w:color="000000"/>
              <w:left w:val="single" w:sz="5" w:space="0" w:color="000000"/>
              <w:bottom w:val="single" w:sz="5" w:space="0" w:color="000000"/>
              <w:right w:val="single" w:sz="5" w:space="0" w:color="000000"/>
            </w:tcBorders>
            <w:tcMar>
              <w:top w:w="0" w:type="dxa"/>
              <w:left w:w="0" w:type="dxa"/>
              <w:bottom w:w="0" w:type="dxa"/>
              <w:right w:w="0" w:type="dxa"/>
            </w:tcMar>
            <w:vAlign w:val="center"/>
          </w:tcPr>
          <w:p w14:paraId="0344D756" w14:textId="77777777" w:rsidR="00FD6181" w:rsidRDefault="00000000">
            <w:pPr>
              <w:spacing w:before="40" w:after="40"/>
              <w:ind w:left="-80"/>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  (413 204)</w:t>
            </w:r>
            <w:r>
              <w:rPr>
                <w:rFonts w:ascii="Times New Roman" w:eastAsia="Times New Roman" w:hAnsi="Times New Roman" w:cs="Times New Roman"/>
                <w:sz w:val="24"/>
                <w:szCs w:val="24"/>
              </w:rPr>
              <w:t xml:space="preserve"> </w:t>
            </w:r>
          </w:p>
        </w:tc>
      </w:tr>
    </w:tbl>
    <w:p w14:paraId="0E8DB9DB" w14:textId="77777777" w:rsidR="00FD6181" w:rsidRDefault="00000000">
      <w:pPr>
        <w:shd w:val="clear" w:color="auto" w:fill="FFFFFF"/>
        <w:spacing w:line="360" w:lineRule="auto"/>
        <w:ind w:firstLine="7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*Джерело: адаптовано [26].</w:t>
      </w:r>
    </w:p>
    <w:p w14:paraId="6E1FB754" w14:textId="77777777" w:rsidR="00FD6181" w:rsidRDefault="00000000">
      <w:pPr>
        <w:shd w:val="clear" w:color="auto" w:fill="FFFFFF"/>
        <w:spacing w:line="360" w:lineRule="auto"/>
        <w:ind w:firstLine="7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**Розроблено автором. </w:t>
      </w:r>
    </w:p>
    <w:p w14:paraId="51C9139C" w14:textId="77777777" w:rsidR="00FD6181" w:rsidRDefault="00FD6181">
      <w:pPr>
        <w:shd w:val="clear" w:color="auto" w:fill="FFFFFF"/>
        <w:spacing w:line="360" w:lineRule="auto"/>
        <w:ind w:firstLine="700"/>
        <w:jc w:val="right"/>
        <w:rPr>
          <w:rFonts w:ascii="Times New Roman" w:eastAsia="Times New Roman" w:hAnsi="Times New Roman" w:cs="Times New Roman"/>
          <w:sz w:val="28"/>
          <w:szCs w:val="28"/>
        </w:rPr>
      </w:pPr>
    </w:p>
    <w:p w14:paraId="2A02264F" w14:textId="77777777" w:rsidR="00FD6181" w:rsidRDefault="00FD6181">
      <w:pPr>
        <w:shd w:val="clear" w:color="auto" w:fill="FFFFFF"/>
        <w:spacing w:line="360" w:lineRule="auto"/>
        <w:ind w:firstLine="700"/>
        <w:jc w:val="right"/>
        <w:rPr>
          <w:rFonts w:ascii="Times New Roman" w:eastAsia="Times New Roman" w:hAnsi="Times New Roman" w:cs="Times New Roman"/>
          <w:sz w:val="28"/>
          <w:szCs w:val="28"/>
        </w:rPr>
      </w:pPr>
    </w:p>
    <w:p w14:paraId="2F8467FC" w14:textId="77777777" w:rsidR="00FD6181" w:rsidRDefault="00FD6181">
      <w:pPr>
        <w:shd w:val="clear" w:color="auto" w:fill="FFFFFF"/>
        <w:spacing w:line="360" w:lineRule="auto"/>
        <w:ind w:firstLine="700"/>
        <w:jc w:val="right"/>
        <w:rPr>
          <w:rFonts w:ascii="Times New Roman" w:eastAsia="Times New Roman" w:hAnsi="Times New Roman" w:cs="Times New Roman"/>
          <w:sz w:val="28"/>
          <w:szCs w:val="28"/>
        </w:rPr>
      </w:pPr>
    </w:p>
    <w:p w14:paraId="05960CBC" w14:textId="77777777" w:rsidR="00FD6181" w:rsidRDefault="00FD6181">
      <w:pPr>
        <w:shd w:val="clear" w:color="auto" w:fill="FFFFFF"/>
        <w:spacing w:line="360" w:lineRule="auto"/>
        <w:ind w:firstLine="700"/>
        <w:jc w:val="right"/>
        <w:rPr>
          <w:rFonts w:ascii="Times New Roman" w:eastAsia="Times New Roman" w:hAnsi="Times New Roman" w:cs="Times New Roman"/>
          <w:sz w:val="28"/>
          <w:szCs w:val="28"/>
        </w:rPr>
      </w:pPr>
    </w:p>
    <w:p w14:paraId="68734822" w14:textId="77777777" w:rsidR="00FD6181" w:rsidRDefault="00FD6181">
      <w:pPr>
        <w:shd w:val="clear" w:color="auto" w:fill="FFFFFF"/>
        <w:spacing w:line="360" w:lineRule="auto"/>
        <w:ind w:firstLine="700"/>
        <w:jc w:val="right"/>
        <w:rPr>
          <w:rFonts w:ascii="Times New Roman" w:eastAsia="Times New Roman" w:hAnsi="Times New Roman" w:cs="Times New Roman"/>
          <w:sz w:val="28"/>
          <w:szCs w:val="28"/>
        </w:rPr>
      </w:pPr>
    </w:p>
    <w:p w14:paraId="29A33744" w14:textId="77777777" w:rsidR="00FD6181" w:rsidRDefault="00FD6181">
      <w:pPr>
        <w:shd w:val="clear" w:color="auto" w:fill="FFFFFF"/>
        <w:spacing w:line="360" w:lineRule="auto"/>
        <w:ind w:firstLine="700"/>
        <w:jc w:val="right"/>
        <w:rPr>
          <w:rFonts w:ascii="Times New Roman" w:eastAsia="Times New Roman" w:hAnsi="Times New Roman" w:cs="Times New Roman"/>
          <w:sz w:val="28"/>
          <w:szCs w:val="28"/>
        </w:rPr>
      </w:pPr>
    </w:p>
    <w:p w14:paraId="758BE94B" w14:textId="77777777" w:rsidR="00FD6181" w:rsidRDefault="00FD6181">
      <w:pPr>
        <w:shd w:val="clear" w:color="auto" w:fill="FFFFFF"/>
        <w:spacing w:line="360" w:lineRule="auto"/>
        <w:ind w:firstLine="700"/>
        <w:jc w:val="right"/>
        <w:rPr>
          <w:rFonts w:ascii="Times New Roman" w:eastAsia="Times New Roman" w:hAnsi="Times New Roman" w:cs="Times New Roman"/>
          <w:sz w:val="28"/>
          <w:szCs w:val="28"/>
        </w:rPr>
      </w:pPr>
    </w:p>
    <w:p w14:paraId="1381C7ED" w14:textId="77777777" w:rsidR="00FD6181" w:rsidRDefault="00000000">
      <w:pPr>
        <w:shd w:val="clear" w:color="auto" w:fill="FFFFFF"/>
        <w:spacing w:line="360" w:lineRule="auto"/>
        <w:ind w:firstLine="700"/>
        <w:jc w:val="right"/>
        <w:rPr>
          <w:rFonts w:ascii="Times New Roman" w:eastAsia="Times New Roman" w:hAnsi="Times New Roman" w:cs="Times New Roman"/>
          <w:i/>
          <w:sz w:val="28"/>
          <w:szCs w:val="28"/>
        </w:rPr>
      </w:pPr>
      <w:r>
        <w:rPr>
          <w:rFonts w:ascii="Times New Roman" w:eastAsia="Times New Roman" w:hAnsi="Times New Roman" w:cs="Times New Roman"/>
          <w:i/>
          <w:sz w:val="28"/>
          <w:szCs w:val="28"/>
        </w:rPr>
        <w:t xml:space="preserve">Таблиця А.2 </w:t>
      </w:r>
    </w:p>
    <w:p w14:paraId="74DF954D" w14:textId="77777777" w:rsidR="00FD6181" w:rsidRDefault="00000000">
      <w:pPr>
        <w:shd w:val="clear" w:color="auto" w:fill="FFFFFF"/>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Звіт про фінансовий стан підприємства “Укрпошта” за 2023-2024 рр., активи, тис. грн </w:t>
      </w:r>
    </w:p>
    <w:tbl>
      <w:tblPr>
        <w:tblStyle w:val="af4"/>
        <w:tblW w:w="9025" w:type="dxa"/>
        <w:tblInd w:w="-2" w:type="dxa"/>
        <w:tblBorders>
          <w:top w:val="single" w:sz="5" w:space="0" w:color="808080"/>
          <w:left w:val="single" w:sz="5" w:space="0" w:color="808080"/>
          <w:bottom w:val="single" w:sz="5" w:space="0" w:color="808080"/>
          <w:right w:val="single" w:sz="5" w:space="0" w:color="808080"/>
          <w:insideH w:val="single" w:sz="5" w:space="0" w:color="808080"/>
          <w:insideV w:val="single" w:sz="5" w:space="0" w:color="808080"/>
        </w:tblBorders>
        <w:tblLayout w:type="fixed"/>
        <w:tblLook w:val="0600" w:firstRow="0" w:lastRow="0" w:firstColumn="0" w:lastColumn="0" w:noHBand="1" w:noVBand="1"/>
      </w:tblPr>
      <w:tblGrid>
        <w:gridCol w:w="3855"/>
        <w:gridCol w:w="2570"/>
        <w:gridCol w:w="2600"/>
      </w:tblGrid>
      <w:tr w:rsidR="00FD6181" w14:paraId="55495FF5" w14:textId="77777777">
        <w:trPr>
          <w:trHeight w:val="345"/>
        </w:trPr>
        <w:tc>
          <w:tcPr>
            <w:tcW w:w="3855" w:type="dxa"/>
            <w:tcBorders>
              <w:top w:val="single" w:sz="5" w:space="0" w:color="000000"/>
              <w:left w:val="single" w:sz="5" w:space="0" w:color="000000"/>
              <w:bottom w:val="single" w:sz="5" w:space="0" w:color="000000"/>
              <w:right w:val="single" w:sz="5" w:space="0" w:color="000000"/>
            </w:tcBorders>
            <w:tcMar>
              <w:top w:w="0" w:type="dxa"/>
              <w:left w:w="0" w:type="dxa"/>
              <w:bottom w:w="0" w:type="dxa"/>
              <w:right w:w="0" w:type="dxa"/>
            </w:tcMar>
            <w:vAlign w:val="center"/>
          </w:tcPr>
          <w:p w14:paraId="406FB2BE" w14:textId="77777777" w:rsidR="00FD6181" w:rsidRDefault="00000000">
            <w:pPr>
              <w:spacing w:before="40" w:after="40"/>
              <w:ind w:left="-8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Стаття </w:t>
            </w:r>
          </w:p>
        </w:tc>
        <w:tc>
          <w:tcPr>
            <w:tcW w:w="2570" w:type="dxa"/>
            <w:tcBorders>
              <w:top w:val="single" w:sz="5" w:space="0" w:color="000000"/>
              <w:left w:val="single" w:sz="5" w:space="0" w:color="000000"/>
              <w:bottom w:val="single" w:sz="5" w:space="0" w:color="000000"/>
              <w:right w:val="single" w:sz="5" w:space="0" w:color="000000"/>
            </w:tcBorders>
            <w:tcMar>
              <w:top w:w="0" w:type="dxa"/>
              <w:left w:w="0" w:type="dxa"/>
              <w:bottom w:w="0" w:type="dxa"/>
              <w:right w:w="0" w:type="dxa"/>
            </w:tcMar>
            <w:vAlign w:val="center"/>
          </w:tcPr>
          <w:p w14:paraId="182901F6" w14:textId="77777777" w:rsidR="00FD6181" w:rsidRDefault="00000000">
            <w:pPr>
              <w:spacing w:before="40" w:after="40"/>
              <w:ind w:left="-8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2023 рік </w:t>
            </w:r>
          </w:p>
        </w:tc>
        <w:tc>
          <w:tcPr>
            <w:tcW w:w="2600" w:type="dxa"/>
            <w:tcBorders>
              <w:top w:val="single" w:sz="5" w:space="0" w:color="000000"/>
              <w:left w:val="single" w:sz="5" w:space="0" w:color="000000"/>
              <w:bottom w:val="single" w:sz="5" w:space="0" w:color="000000"/>
              <w:right w:val="single" w:sz="5" w:space="0" w:color="000000"/>
            </w:tcBorders>
            <w:tcMar>
              <w:top w:w="0" w:type="dxa"/>
              <w:left w:w="0" w:type="dxa"/>
              <w:bottom w:w="0" w:type="dxa"/>
              <w:right w:w="0" w:type="dxa"/>
            </w:tcMar>
            <w:vAlign w:val="center"/>
          </w:tcPr>
          <w:p w14:paraId="783CF329" w14:textId="77777777" w:rsidR="00FD6181" w:rsidRDefault="00000000">
            <w:pPr>
              <w:spacing w:before="40" w:after="40"/>
              <w:ind w:left="-8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2024 рік </w:t>
            </w:r>
          </w:p>
        </w:tc>
      </w:tr>
      <w:tr w:rsidR="00FD6181" w14:paraId="04E7A48A" w14:textId="77777777">
        <w:trPr>
          <w:trHeight w:val="345"/>
        </w:trPr>
        <w:tc>
          <w:tcPr>
            <w:tcW w:w="3855" w:type="dxa"/>
            <w:tcBorders>
              <w:top w:val="single" w:sz="5" w:space="0" w:color="000000"/>
              <w:left w:val="single" w:sz="5" w:space="0" w:color="000000"/>
              <w:bottom w:val="single" w:sz="5" w:space="0" w:color="000000"/>
              <w:right w:val="single" w:sz="5" w:space="0" w:color="000000"/>
            </w:tcBorders>
            <w:tcMar>
              <w:top w:w="0" w:type="dxa"/>
              <w:left w:w="0" w:type="dxa"/>
              <w:bottom w:w="0" w:type="dxa"/>
              <w:right w:w="0" w:type="dxa"/>
            </w:tcMar>
            <w:vAlign w:val="center"/>
          </w:tcPr>
          <w:p w14:paraId="7AF321C7" w14:textId="77777777" w:rsidR="00FD6181" w:rsidRDefault="00000000">
            <w:pPr>
              <w:spacing w:before="40" w:after="40"/>
              <w:ind w:left="-80"/>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  I. Необоротні активи</w:t>
            </w:r>
            <w:r>
              <w:rPr>
                <w:rFonts w:ascii="Times New Roman" w:eastAsia="Times New Roman" w:hAnsi="Times New Roman" w:cs="Times New Roman"/>
                <w:sz w:val="24"/>
                <w:szCs w:val="24"/>
              </w:rPr>
              <w:t xml:space="preserve"> </w:t>
            </w:r>
          </w:p>
        </w:tc>
        <w:tc>
          <w:tcPr>
            <w:tcW w:w="2570" w:type="dxa"/>
            <w:tcBorders>
              <w:top w:val="single" w:sz="5" w:space="0" w:color="000000"/>
              <w:left w:val="single" w:sz="5" w:space="0" w:color="000000"/>
              <w:bottom w:val="single" w:sz="5" w:space="0" w:color="000000"/>
              <w:right w:val="single" w:sz="5" w:space="0" w:color="000000"/>
            </w:tcBorders>
            <w:tcMar>
              <w:top w:w="0" w:type="dxa"/>
              <w:left w:w="0" w:type="dxa"/>
              <w:bottom w:w="0" w:type="dxa"/>
              <w:right w:w="0" w:type="dxa"/>
            </w:tcMar>
          </w:tcPr>
          <w:p w14:paraId="5C63BF16" w14:textId="77777777" w:rsidR="00FD6181" w:rsidRDefault="00000000">
            <w:pPr>
              <w:spacing w:before="40" w:after="40"/>
              <w:ind w:left="-80"/>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p>
        </w:tc>
        <w:tc>
          <w:tcPr>
            <w:tcW w:w="2600" w:type="dxa"/>
            <w:tcBorders>
              <w:top w:val="single" w:sz="5" w:space="0" w:color="000000"/>
              <w:left w:val="single" w:sz="5" w:space="0" w:color="000000"/>
              <w:bottom w:val="single" w:sz="5" w:space="0" w:color="000000"/>
              <w:right w:val="single" w:sz="5" w:space="0" w:color="000000"/>
            </w:tcBorders>
            <w:tcMar>
              <w:top w:w="0" w:type="dxa"/>
              <w:left w:w="0" w:type="dxa"/>
              <w:bottom w:w="0" w:type="dxa"/>
              <w:right w:w="0" w:type="dxa"/>
            </w:tcMar>
          </w:tcPr>
          <w:p w14:paraId="79A68921" w14:textId="77777777" w:rsidR="00FD6181" w:rsidRDefault="00000000">
            <w:pPr>
              <w:spacing w:before="40" w:after="40"/>
              <w:ind w:left="-80"/>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p>
        </w:tc>
      </w:tr>
      <w:tr w:rsidR="00FD6181" w14:paraId="06FCBA3B" w14:textId="77777777">
        <w:trPr>
          <w:trHeight w:val="345"/>
        </w:trPr>
        <w:tc>
          <w:tcPr>
            <w:tcW w:w="3855" w:type="dxa"/>
            <w:tcBorders>
              <w:top w:val="single" w:sz="5" w:space="0" w:color="000000"/>
              <w:left w:val="single" w:sz="5" w:space="0" w:color="000000"/>
              <w:bottom w:val="single" w:sz="5" w:space="0" w:color="000000"/>
              <w:right w:val="single" w:sz="5" w:space="0" w:color="000000"/>
            </w:tcBorders>
            <w:tcMar>
              <w:top w:w="0" w:type="dxa"/>
              <w:left w:w="0" w:type="dxa"/>
              <w:bottom w:w="0" w:type="dxa"/>
              <w:right w:w="0" w:type="dxa"/>
            </w:tcMar>
            <w:vAlign w:val="center"/>
          </w:tcPr>
          <w:p w14:paraId="459FE4D3" w14:textId="77777777" w:rsidR="00FD6181" w:rsidRDefault="00000000">
            <w:pPr>
              <w:spacing w:before="40" w:after="40"/>
              <w:ind w:left="-8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Нематеріальні активи </w:t>
            </w:r>
          </w:p>
        </w:tc>
        <w:tc>
          <w:tcPr>
            <w:tcW w:w="2570" w:type="dxa"/>
            <w:tcBorders>
              <w:top w:val="single" w:sz="5" w:space="0" w:color="000000"/>
              <w:left w:val="single" w:sz="5" w:space="0" w:color="000000"/>
              <w:bottom w:val="single" w:sz="5" w:space="0" w:color="000000"/>
              <w:right w:val="single" w:sz="5" w:space="0" w:color="000000"/>
            </w:tcBorders>
            <w:tcMar>
              <w:top w:w="0" w:type="dxa"/>
              <w:left w:w="0" w:type="dxa"/>
              <w:bottom w:w="0" w:type="dxa"/>
              <w:right w:w="0" w:type="dxa"/>
            </w:tcMar>
            <w:vAlign w:val="center"/>
          </w:tcPr>
          <w:p w14:paraId="221A5051" w14:textId="77777777" w:rsidR="00FD6181" w:rsidRDefault="00000000">
            <w:pPr>
              <w:spacing w:before="40" w:after="40"/>
              <w:ind w:left="-8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123 622 </w:t>
            </w:r>
          </w:p>
        </w:tc>
        <w:tc>
          <w:tcPr>
            <w:tcW w:w="2600" w:type="dxa"/>
            <w:tcBorders>
              <w:top w:val="single" w:sz="5" w:space="0" w:color="000000"/>
              <w:left w:val="single" w:sz="5" w:space="0" w:color="000000"/>
              <w:bottom w:val="single" w:sz="5" w:space="0" w:color="000000"/>
              <w:right w:val="single" w:sz="5" w:space="0" w:color="000000"/>
            </w:tcBorders>
            <w:tcMar>
              <w:top w:w="0" w:type="dxa"/>
              <w:left w:w="0" w:type="dxa"/>
              <w:bottom w:w="0" w:type="dxa"/>
              <w:right w:w="0" w:type="dxa"/>
            </w:tcMar>
            <w:vAlign w:val="center"/>
          </w:tcPr>
          <w:p w14:paraId="6687E8D9" w14:textId="77777777" w:rsidR="00FD6181" w:rsidRDefault="00000000">
            <w:pPr>
              <w:spacing w:before="40" w:after="40"/>
              <w:ind w:left="-8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173 781 </w:t>
            </w:r>
          </w:p>
        </w:tc>
      </w:tr>
      <w:tr w:rsidR="00FD6181" w14:paraId="09232882" w14:textId="77777777">
        <w:trPr>
          <w:trHeight w:val="300"/>
        </w:trPr>
        <w:tc>
          <w:tcPr>
            <w:tcW w:w="3855" w:type="dxa"/>
            <w:tcBorders>
              <w:top w:val="single" w:sz="5" w:space="0" w:color="000000"/>
              <w:left w:val="single" w:sz="5" w:space="0" w:color="000000"/>
              <w:bottom w:val="single" w:sz="5" w:space="0" w:color="000000"/>
              <w:right w:val="single" w:sz="5" w:space="0" w:color="000000"/>
            </w:tcBorders>
            <w:tcMar>
              <w:top w:w="0" w:type="dxa"/>
              <w:left w:w="0" w:type="dxa"/>
              <w:bottom w:w="0" w:type="dxa"/>
              <w:right w:w="0" w:type="dxa"/>
            </w:tcMar>
            <w:vAlign w:val="center"/>
          </w:tcPr>
          <w:p w14:paraId="28812467" w14:textId="77777777" w:rsidR="00FD6181" w:rsidRDefault="00000000">
            <w:pPr>
              <w:spacing w:before="40" w:after="40"/>
              <w:ind w:left="-8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 первісна вартість </w:t>
            </w:r>
          </w:p>
        </w:tc>
        <w:tc>
          <w:tcPr>
            <w:tcW w:w="2570" w:type="dxa"/>
            <w:tcBorders>
              <w:top w:val="single" w:sz="5" w:space="0" w:color="000000"/>
              <w:left w:val="single" w:sz="5" w:space="0" w:color="000000"/>
              <w:bottom w:val="single" w:sz="5" w:space="0" w:color="000000"/>
              <w:right w:val="single" w:sz="5" w:space="0" w:color="000000"/>
            </w:tcBorders>
            <w:tcMar>
              <w:top w:w="0" w:type="dxa"/>
              <w:left w:w="0" w:type="dxa"/>
              <w:bottom w:w="0" w:type="dxa"/>
              <w:right w:w="0" w:type="dxa"/>
            </w:tcMar>
            <w:vAlign w:val="center"/>
          </w:tcPr>
          <w:p w14:paraId="7D5E5B61" w14:textId="77777777" w:rsidR="00FD6181" w:rsidRDefault="00000000">
            <w:pPr>
              <w:spacing w:before="40" w:after="40"/>
              <w:ind w:left="-8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153 625 </w:t>
            </w:r>
          </w:p>
        </w:tc>
        <w:tc>
          <w:tcPr>
            <w:tcW w:w="2600" w:type="dxa"/>
            <w:tcBorders>
              <w:top w:val="single" w:sz="5" w:space="0" w:color="000000"/>
              <w:left w:val="single" w:sz="5" w:space="0" w:color="000000"/>
              <w:bottom w:val="single" w:sz="5" w:space="0" w:color="000000"/>
              <w:right w:val="single" w:sz="5" w:space="0" w:color="000000"/>
            </w:tcBorders>
            <w:tcMar>
              <w:top w:w="0" w:type="dxa"/>
              <w:left w:w="0" w:type="dxa"/>
              <w:bottom w:w="0" w:type="dxa"/>
              <w:right w:w="0" w:type="dxa"/>
            </w:tcMar>
            <w:vAlign w:val="center"/>
          </w:tcPr>
          <w:p w14:paraId="27E4A1E2" w14:textId="77777777" w:rsidR="00FD6181" w:rsidRDefault="00000000">
            <w:pPr>
              <w:spacing w:before="40" w:after="40"/>
              <w:ind w:left="-8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208 733 </w:t>
            </w:r>
          </w:p>
        </w:tc>
      </w:tr>
      <w:tr w:rsidR="00FD6181" w14:paraId="22B3D733" w14:textId="77777777">
        <w:trPr>
          <w:trHeight w:val="300"/>
        </w:trPr>
        <w:tc>
          <w:tcPr>
            <w:tcW w:w="3855" w:type="dxa"/>
            <w:tcBorders>
              <w:top w:val="single" w:sz="5" w:space="0" w:color="000000"/>
              <w:left w:val="single" w:sz="5" w:space="0" w:color="000000"/>
              <w:bottom w:val="single" w:sz="5" w:space="0" w:color="000000"/>
              <w:right w:val="single" w:sz="5" w:space="0" w:color="000000"/>
            </w:tcBorders>
            <w:tcMar>
              <w:top w:w="0" w:type="dxa"/>
              <w:left w:w="0" w:type="dxa"/>
              <w:bottom w:w="0" w:type="dxa"/>
              <w:right w:w="0" w:type="dxa"/>
            </w:tcMar>
            <w:vAlign w:val="center"/>
          </w:tcPr>
          <w:p w14:paraId="24D5A8B1" w14:textId="77777777" w:rsidR="00FD6181" w:rsidRDefault="00000000">
            <w:pPr>
              <w:spacing w:before="40" w:after="40"/>
              <w:ind w:left="-8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Незавершені капітальні інвестиції </w:t>
            </w:r>
          </w:p>
        </w:tc>
        <w:tc>
          <w:tcPr>
            <w:tcW w:w="2570" w:type="dxa"/>
            <w:tcBorders>
              <w:top w:val="single" w:sz="5" w:space="0" w:color="000000"/>
              <w:left w:val="single" w:sz="5" w:space="0" w:color="000000"/>
              <w:bottom w:val="single" w:sz="5" w:space="0" w:color="000000"/>
              <w:right w:val="single" w:sz="5" w:space="0" w:color="000000"/>
            </w:tcBorders>
            <w:tcMar>
              <w:top w:w="0" w:type="dxa"/>
              <w:left w:w="0" w:type="dxa"/>
              <w:bottom w:w="0" w:type="dxa"/>
              <w:right w:w="0" w:type="dxa"/>
            </w:tcMar>
            <w:vAlign w:val="center"/>
          </w:tcPr>
          <w:p w14:paraId="33B5613F" w14:textId="77777777" w:rsidR="00FD6181" w:rsidRDefault="00000000">
            <w:pPr>
              <w:spacing w:before="40" w:after="40"/>
              <w:ind w:left="-8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324 447 </w:t>
            </w:r>
          </w:p>
        </w:tc>
        <w:tc>
          <w:tcPr>
            <w:tcW w:w="2600" w:type="dxa"/>
            <w:tcBorders>
              <w:top w:val="single" w:sz="5" w:space="0" w:color="000000"/>
              <w:left w:val="single" w:sz="5" w:space="0" w:color="000000"/>
              <w:bottom w:val="single" w:sz="5" w:space="0" w:color="000000"/>
              <w:right w:val="single" w:sz="5" w:space="0" w:color="000000"/>
            </w:tcBorders>
            <w:tcMar>
              <w:top w:w="0" w:type="dxa"/>
              <w:left w:w="0" w:type="dxa"/>
              <w:bottom w:w="0" w:type="dxa"/>
              <w:right w:w="0" w:type="dxa"/>
            </w:tcMar>
            <w:vAlign w:val="center"/>
          </w:tcPr>
          <w:p w14:paraId="50608AA6" w14:textId="77777777" w:rsidR="00FD6181" w:rsidRDefault="00000000">
            <w:pPr>
              <w:spacing w:before="40" w:after="40"/>
              <w:ind w:left="-8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347 097 </w:t>
            </w:r>
          </w:p>
        </w:tc>
      </w:tr>
      <w:tr w:rsidR="00FD6181" w14:paraId="2C66658D" w14:textId="77777777">
        <w:trPr>
          <w:trHeight w:val="300"/>
        </w:trPr>
        <w:tc>
          <w:tcPr>
            <w:tcW w:w="3855" w:type="dxa"/>
            <w:tcBorders>
              <w:top w:val="single" w:sz="5" w:space="0" w:color="000000"/>
              <w:left w:val="single" w:sz="5" w:space="0" w:color="000000"/>
              <w:bottom w:val="single" w:sz="5" w:space="0" w:color="000000"/>
              <w:right w:val="single" w:sz="5" w:space="0" w:color="000000"/>
            </w:tcBorders>
            <w:tcMar>
              <w:top w:w="0" w:type="dxa"/>
              <w:left w:w="0" w:type="dxa"/>
              <w:bottom w:w="0" w:type="dxa"/>
              <w:right w:w="0" w:type="dxa"/>
            </w:tcMar>
            <w:vAlign w:val="center"/>
          </w:tcPr>
          <w:p w14:paraId="685391A6" w14:textId="77777777" w:rsidR="00FD6181" w:rsidRDefault="00000000">
            <w:pPr>
              <w:spacing w:before="40" w:after="40"/>
              <w:ind w:left="-8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Основні засоби </w:t>
            </w:r>
          </w:p>
        </w:tc>
        <w:tc>
          <w:tcPr>
            <w:tcW w:w="2570" w:type="dxa"/>
            <w:tcBorders>
              <w:top w:val="single" w:sz="5" w:space="0" w:color="000000"/>
              <w:left w:val="single" w:sz="5" w:space="0" w:color="000000"/>
              <w:bottom w:val="single" w:sz="5" w:space="0" w:color="000000"/>
              <w:right w:val="single" w:sz="5" w:space="0" w:color="000000"/>
            </w:tcBorders>
            <w:tcMar>
              <w:top w:w="0" w:type="dxa"/>
              <w:left w:w="0" w:type="dxa"/>
              <w:bottom w:w="0" w:type="dxa"/>
              <w:right w:w="0" w:type="dxa"/>
            </w:tcMar>
            <w:vAlign w:val="center"/>
          </w:tcPr>
          <w:p w14:paraId="69076A23" w14:textId="77777777" w:rsidR="00FD6181" w:rsidRDefault="00000000">
            <w:pPr>
              <w:spacing w:before="40" w:after="40"/>
              <w:ind w:left="-8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4 041 107 </w:t>
            </w:r>
          </w:p>
        </w:tc>
        <w:tc>
          <w:tcPr>
            <w:tcW w:w="2600" w:type="dxa"/>
            <w:tcBorders>
              <w:top w:val="single" w:sz="5" w:space="0" w:color="000000"/>
              <w:left w:val="single" w:sz="5" w:space="0" w:color="000000"/>
              <w:bottom w:val="single" w:sz="5" w:space="0" w:color="000000"/>
              <w:right w:val="single" w:sz="5" w:space="0" w:color="000000"/>
            </w:tcBorders>
            <w:tcMar>
              <w:top w:w="0" w:type="dxa"/>
              <w:left w:w="0" w:type="dxa"/>
              <w:bottom w:w="0" w:type="dxa"/>
              <w:right w:w="0" w:type="dxa"/>
            </w:tcMar>
            <w:vAlign w:val="center"/>
          </w:tcPr>
          <w:p w14:paraId="5C7FC2F0" w14:textId="77777777" w:rsidR="00FD6181" w:rsidRDefault="00000000">
            <w:pPr>
              <w:spacing w:before="40" w:after="40"/>
              <w:ind w:left="-8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4 323 746 </w:t>
            </w:r>
          </w:p>
        </w:tc>
      </w:tr>
      <w:tr w:rsidR="00FD6181" w14:paraId="3ED410E8" w14:textId="77777777">
        <w:trPr>
          <w:trHeight w:val="300"/>
        </w:trPr>
        <w:tc>
          <w:tcPr>
            <w:tcW w:w="3855" w:type="dxa"/>
            <w:tcBorders>
              <w:top w:val="single" w:sz="5" w:space="0" w:color="000000"/>
              <w:left w:val="single" w:sz="5" w:space="0" w:color="000000"/>
              <w:bottom w:val="single" w:sz="5" w:space="0" w:color="000000"/>
              <w:right w:val="single" w:sz="5" w:space="0" w:color="000000"/>
            </w:tcBorders>
            <w:tcMar>
              <w:top w:w="0" w:type="dxa"/>
              <w:left w:w="0" w:type="dxa"/>
              <w:bottom w:w="0" w:type="dxa"/>
              <w:right w:w="0" w:type="dxa"/>
            </w:tcMar>
            <w:vAlign w:val="center"/>
          </w:tcPr>
          <w:p w14:paraId="6F52AF6E" w14:textId="77777777" w:rsidR="00FD6181" w:rsidRDefault="00000000">
            <w:pPr>
              <w:spacing w:before="40" w:after="40"/>
              <w:ind w:left="-8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 первісна вартість </w:t>
            </w:r>
          </w:p>
        </w:tc>
        <w:tc>
          <w:tcPr>
            <w:tcW w:w="2570" w:type="dxa"/>
            <w:tcBorders>
              <w:top w:val="single" w:sz="5" w:space="0" w:color="000000"/>
              <w:left w:val="single" w:sz="5" w:space="0" w:color="000000"/>
              <w:bottom w:val="single" w:sz="5" w:space="0" w:color="000000"/>
              <w:right w:val="single" w:sz="5" w:space="0" w:color="000000"/>
            </w:tcBorders>
            <w:tcMar>
              <w:top w:w="0" w:type="dxa"/>
              <w:left w:w="0" w:type="dxa"/>
              <w:bottom w:w="0" w:type="dxa"/>
              <w:right w:w="0" w:type="dxa"/>
            </w:tcMar>
            <w:vAlign w:val="center"/>
          </w:tcPr>
          <w:p w14:paraId="52210DAA" w14:textId="77777777" w:rsidR="00FD6181" w:rsidRDefault="00000000">
            <w:pPr>
              <w:spacing w:before="40" w:after="40"/>
              <w:ind w:left="-8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7 521 947 </w:t>
            </w:r>
          </w:p>
        </w:tc>
        <w:tc>
          <w:tcPr>
            <w:tcW w:w="2600" w:type="dxa"/>
            <w:tcBorders>
              <w:top w:val="single" w:sz="5" w:space="0" w:color="000000"/>
              <w:left w:val="single" w:sz="5" w:space="0" w:color="000000"/>
              <w:bottom w:val="single" w:sz="5" w:space="0" w:color="000000"/>
              <w:right w:val="single" w:sz="5" w:space="0" w:color="000000"/>
            </w:tcBorders>
            <w:tcMar>
              <w:top w:w="0" w:type="dxa"/>
              <w:left w:w="0" w:type="dxa"/>
              <w:bottom w:w="0" w:type="dxa"/>
              <w:right w:w="0" w:type="dxa"/>
            </w:tcMar>
            <w:vAlign w:val="center"/>
          </w:tcPr>
          <w:p w14:paraId="59161297" w14:textId="77777777" w:rsidR="00FD6181" w:rsidRDefault="00000000">
            <w:pPr>
              <w:spacing w:before="40" w:after="40"/>
              <w:ind w:left="-8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8 466 463 </w:t>
            </w:r>
          </w:p>
        </w:tc>
      </w:tr>
      <w:tr w:rsidR="00FD6181" w14:paraId="10F8E32B" w14:textId="77777777">
        <w:trPr>
          <w:trHeight w:val="300"/>
        </w:trPr>
        <w:tc>
          <w:tcPr>
            <w:tcW w:w="3855" w:type="dxa"/>
            <w:tcBorders>
              <w:top w:val="single" w:sz="5" w:space="0" w:color="000000"/>
              <w:left w:val="single" w:sz="5" w:space="0" w:color="000000"/>
              <w:bottom w:val="single" w:sz="5" w:space="0" w:color="000000"/>
              <w:right w:val="single" w:sz="5" w:space="0" w:color="000000"/>
            </w:tcBorders>
            <w:tcMar>
              <w:top w:w="0" w:type="dxa"/>
              <w:left w:w="0" w:type="dxa"/>
              <w:bottom w:w="0" w:type="dxa"/>
              <w:right w:w="0" w:type="dxa"/>
            </w:tcMar>
            <w:vAlign w:val="center"/>
          </w:tcPr>
          <w:p w14:paraId="68997D41" w14:textId="77777777" w:rsidR="00FD6181" w:rsidRDefault="00000000">
            <w:pPr>
              <w:spacing w:before="40" w:after="40"/>
              <w:ind w:left="-8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 знос </w:t>
            </w:r>
          </w:p>
        </w:tc>
        <w:tc>
          <w:tcPr>
            <w:tcW w:w="2570" w:type="dxa"/>
            <w:tcBorders>
              <w:top w:val="single" w:sz="5" w:space="0" w:color="000000"/>
              <w:left w:val="single" w:sz="5" w:space="0" w:color="000000"/>
              <w:bottom w:val="single" w:sz="5" w:space="0" w:color="000000"/>
              <w:right w:val="single" w:sz="5" w:space="0" w:color="000000"/>
            </w:tcBorders>
            <w:tcMar>
              <w:top w:w="0" w:type="dxa"/>
              <w:left w:w="0" w:type="dxa"/>
              <w:bottom w:w="0" w:type="dxa"/>
              <w:right w:w="0" w:type="dxa"/>
            </w:tcMar>
            <w:vAlign w:val="center"/>
          </w:tcPr>
          <w:p w14:paraId="636712CF" w14:textId="77777777" w:rsidR="00FD6181" w:rsidRDefault="00000000">
            <w:pPr>
              <w:spacing w:before="40" w:after="40"/>
              <w:ind w:left="-8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(3 480 840) </w:t>
            </w:r>
          </w:p>
        </w:tc>
        <w:tc>
          <w:tcPr>
            <w:tcW w:w="2600" w:type="dxa"/>
            <w:tcBorders>
              <w:top w:val="single" w:sz="5" w:space="0" w:color="000000"/>
              <w:left w:val="single" w:sz="5" w:space="0" w:color="000000"/>
              <w:bottom w:val="single" w:sz="5" w:space="0" w:color="000000"/>
              <w:right w:val="single" w:sz="5" w:space="0" w:color="000000"/>
            </w:tcBorders>
            <w:tcMar>
              <w:top w:w="0" w:type="dxa"/>
              <w:left w:w="0" w:type="dxa"/>
              <w:bottom w:w="0" w:type="dxa"/>
              <w:right w:w="0" w:type="dxa"/>
            </w:tcMar>
            <w:vAlign w:val="center"/>
          </w:tcPr>
          <w:p w14:paraId="04497422" w14:textId="77777777" w:rsidR="00FD6181" w:rsidRDefault="00000000">
            <w:pPr>
              <w:spacing w:before="40" w:after="40"/>
              <w:ind w:left="-8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(4 142 717) </w:t>
            </w:r>
          </w:p>
        </w:tc>
      </w:tr>
      <w:tr w:rsidR="00FD6181" w14:paraId="0860396B" w14:textId="77777777">
        <w:trPr>
          <w:trHeight w:val="300"/>
        </w:trPr>
        <w:tc>
          <w:tcPr>
            <w:tcW w:w="3855" w:type="dxa"/>
            <w:tcBorders>
              <w:top w:val="single" w:sz="5" w:space="0" w:color="000000"/>
              <w:left w:val="single" w:sz="5" w:space="0" w:color="000000"/>
              <w:bottom w:val="single" w:sz="5" w:space="0" w:color="000000"/>
              <w:right w:val="single" w:sz="5" w:space="0" w:color="000000"/>
            </w:tcBorders>
            <w:tcMar>
              <w:top w:w="0" w:type="dxa"/>
              <w:left w:w="0" w:type="dxa"/>
              <w:bottom w:w="0" w:type="dxa"/>
              <w:right w:w="0" w:type="dxa"/>
            </w:tcMar>
            <w:vAlign w:val="center"/>
          </w:tcPr>
          <w:p w14:paraId="372F9F8B" w14:textId="77777777" w:rsidR="00FD6181" w:rsidRDefault="00000000">
            <w:pPr>
              <w:spacing w:before="40" w:after="40"/>
              <w:ind w:left="-8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Інвестиційна нерухомість </w:t>
            </w:r>
          </w:p>
        </w:tc>
        <w:tc>
          <w:tcPr>
            <w:tcW w:w="2570" w:type="dxa"/>
            <w:tcBorders>
              <w:top w:val="single" w:sz="5" w:space="0" w:color="000000"/>
              <w:left w:val="single" w:sz="5" w:space="0" w:color="000000"/>
              <w:bottom w:val="single" w:sz="5" w:space="0" w:color="000000"/>
              <w:right w:val="single" w:sz="5" w:space="0" w:color="000000"/>
            </w:tcBorders>
            <w:tcMar>
              <w:top w:w="0" w:type="dxa"/>
              <w:left w:w="0" w:type="dxa"/>
              <w:bottom w:w="0" w:type="dxa"/>
              <w:right w:w="0" w:type="dxa"/>
            </w:tcMar>
            <w:vAlign w:val="center"/>
          </w:tcPr>
          <w:p w14:paraId="390876CE" w14:textId="77777777" w:rsidR="00FD6181" w:rsidRDefault="00000000">
            <w:pPr>
              <w:spacing w:before="40" w:after="40"/>
              <w:ind w:left="-8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65 522 </w:t>
            </w:r>
          </w:p>
        </w:tc>
        <w:tc>
          <w:tcPr>
            <w:tcW w:w="2600" w:type="dxa"/>
            <w:tcBorders>
              <w:top w:val="single" w:sz="5" w:space="0" w:color="000000"/>
              <w:left w:val="single" w:sz="5" w:space="0" w:color="000000"/>
              <w:bottom w:val="single" w:sz="5" w:space="0" w:color="000000"/>
              <w:right w:val="single" w:sz="5" w:space="0" w:color="000000"/>
            </w:tcBorders>
            <w:tcMar>
              <w:top w:w="0" w:type="dxa"/>
              <w:left w:w="0" w:type="dxa"/>
              <w:bottom w:w="0" w:type="dxa"/>
              <w:right w:w="0" w:type="dxa"/>
            </w:tcMar>
            <w:vAlign w:val="center"/>
          </w:tcPr>
          <w:p w14:paraId="14C2987A" w14:textId="77777777" w:rsidR="00FD6181" w:rsidRDefault="00000000">
            <w:pPr>
              <w:spacing w:before="40" w:after="40"/>
              <w:ind w:left="-8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62 941 </w:t>
            </w:r>
          </w:p>
        </w:tc>
      </w:tr>
      <w:tr w:rsidR="00FD6181" w14:paraId="1C54C4EC" w14:textId="77777777">
        <w:trPr>
          <w:trHeight w:val="300"/>
        </w:trPr>
        <w:tc>
          <w:tcPr>
            <w:tcW w:w="3855" w:type="dxa"/>
            <w:tcBorders>
              <w:top w:val="single" w:sz="5" w:space="0" w:color="000000"/>
              <w:left w:val="single" w:sz="5" w:space="0" w:color="000000"/>
              <w:bottom w:val="single" w:sz="5" w:space="0" w:color="000000"/>
              <w:right w:val="single" w:sz="5" w:space="0" w:color="000000"/>
            </w:tcBorders>
            <w:tcMar>
              <w:top w:w="0" w:type="dxa"/>
              <w:left w:w="0" w:type="dxa"/>
              <w:bottom w:w="0" w:type="dxa"/>
              <w:right w:w="0" w:type="dxa"/>
            </w:tcMar>
            <w:vAlign w:val="center"/>
          </w:tcPr>
          <w:p w14:paraId="6E878114" w14:textId="77777777" w:rsidR="00FD6181" w:rsidRDefault="00000000">
            <w:pPr>
              <w:spacing w:before="40" w:after="40"/>
              <w:ind w:left="-8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 первісна вартість </w:t>
            </w:r>
          </w:p>
        </w:tc>
        <w:tc>
          <w:tcPr>
            <w:tcW w:w="2570" w:type="dxa"/>
            <w:tcBorders>
              <w:top w:val="single" w:sz="5" w:space="0" w:color="000000"/>
              <w:left w:val="single" w:sz="5" w:space="0" w:color="000000"/>
              <w:bottom w:val="single" w:sz="5" w:space="0" w:color="000000"/>
              <w:right w:val="single" w:sz="5" w:space="0" w:color="000000"/>
            </w:tcBorders>
            <w:tcMar>
              <w:top w:w="0" w:type="dxa"/>
              <w:left w:w="0" w:type="dxa"/>
              <w:bottom w:w="0" w:type="dxa"/>
              <w:right w:w="0" w:type="dxa"/>
            </w:tcMar>
            <w:vAlign w:val="center"/>
          </w:tcPr>
          <w:p w14:paraId="5F6FD9D8" w14:textId="77777777" w:rsidR="00FD6181" w:rsidRDefault="00000000">
            <w:pPr>
              <w:spacing w:before="40" w:after="40"/>
              <w:ind w:left="-8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78 166 </w:t>
            </w:r>
          </w:p>
        </w:tc>
        <w:tc>
          <w:tcPr>
            <w:tcW w:w="2600" w:type="dxa"/>
            <w:tcBorders>
              <w:top w:val="single" w:sz="5" w:space="0" w:color="000000"/>
              <w:left w:val="single" w:sz="5" w:space="0" w:color="000000"/>
              <w:bottom w:val="single" w:sz="5" w:space="0" w:color="000000"/>
              <w:right w:val="single" w:sz="5" w:space="0" w:color="000000"/>
            </w:tcBorders>
            <w:tcMar>
              <w:top w:w="0" w:type="dxa"/>
              <w:left w:w="0" w:type="dxa"/>
              <w:bottom w:w="0" w:type="dxa"/>
              <w:right w:w="0" w:type="dxa"/>
            </w:tcMar>
            <w:vAlign w:val="center"/>
          </w:tcPr>
          <w:p w14:paraId="61051DCA" w14:textId="77777777" w:rsidR="00FD6181" w:rsidRDefault="00000000">
            <w:pPr>
              <w:spacing w:before="40" w:after="40"/>
              <w:ind w:left="-8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78 162 </w:t>
            </w:r>
          </w:p>
        </w:tc>
      </w:tr>
      <w:tr w:rsidR="00FD6181" w14:paraId="3762CA8F" w14:textId="77777777">
        <w:trPr>
          <w:trHeight w:val="300"/>
        </w:trPr>
        <w:tc>
          <w:tcPr>
            <w:tcW w:w="3855" w:type="dxa"/>
            <w:tcBorders>
              <w:top w:val="single" w:sz="5" w:space="0" w:color="000000"/>
              <w:left w:val="single" w:sz="5" w:space="0" w:color="000000"/>
              <w:bottom w:val="single" w:sz="5" w:space="0" w:color="000000"/>
              <w:right w:val="single" w:sz="5" w:space="0" w:color="000000"/>
            </w:tcBorders>
            <w:tcMar>
              <w:top w:w="0" w:type="dxa"/>
              <w:left w:w="0" w:type="dxa"/>
              <w:bottom w:w="0" w:type="dxa"/>
              <w:right w:w="0" w:type="dxa"/>
            </w:tcMar>
            <w:vAlign w:val="center"/>
          </w:tcPr>
          <w:p w14:paraId="7B1352D8" w14:textId="77777777" w:rsidR="00FD6181" w:rsidRDefault="00000000">
            <w:pPr>
              <w:spacing w:before="40" w:after="40"/>
              <w:ind w:left="-8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 знос </w:t>
            </w:r>
          </w:p>
        </w:tc>
        <w:tc>
          <w:tcPr>
            <w:tcW w:w="2570" w:type="dxa"/>
            <w:tcBorders>
              <w:top w:val="single" w:sz="5" w:space="0" w:color="000000"/>
              <w:left w:val="single" w:sz="5" w:space="0" w:color="000000"/>
              <w:bottom w:val="single" w:sz="5" w:space="0" w:color="000000"/>
              <w:right w:val="single" w:sz="5" w:space="0" w:color="000000"/>
            </w:tcBorders>
            <w:tcMar>
              <w:top w:w="0" w:type="dxa"/>
              <w:left w:w="0" w:type="dxa"/>
              <w:bottom w:w="0" w:type="dxa"/>
              <w:right w:w="0" w:type="dxa"/>
            </w:tcMar>
            <w:vAlign w:val="center"/>
          </w:tcPr>
          <w:p w14:paraId="2F5E22C1" w14:textId="77777777" w:rsidR="00FD6181" w:rsidRDefault="00000000">
            <w:pPr>
              <w:spacing w:before="40" w:after="40"/>
              <w:ind w:left="-8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(12 644) </w:t>
            </w:r>
          </w:p>
        </w:tc>
        <w:tc>
          <w:tcPr>
            <w:tcW w:w="2600" w:type="dxa"/>
            <w:tcBorders>
              <w:top w:val="single" w:sz="5" w:space="0" w:color="000000"/>
              <w:left w:val="single" w:sz="5" w:space="0" w:color="000000"/>
              <w:bottom w:val="single" w:sz="5" w:space="0" w:color="000000"/>
              <w:right w:val="single" w:sz="5" w:space="0" w:color="000000"/>
            </w:tcBorders>
            <w:tcMar>
              <w:top w:w="0" w:type="dxa"/>
              <w:left w:w="0" w:type="dxa"/>
              <w:bottom w:w="0" w:type="dxa"/>
              <w:right w:w="0" w:type="dxa"/>
            </w:tcMar>
            <w:vAlign w:val="center"/>
          </w:tcPr>
          <w:p w14:paraId="49680A5F" w14:textId="77777777" w:rsidR="00FD6181" w:rsidRDefault="00000000">
            <w:pPr>
              <w:spacing w:before="40" w:after="40"/>
              <w:ind w:left="-8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(15 221) </w:t>
            </w:r>
          </w:p>
        </w:tc>
      </w:tr>
      <w:tr w:rsidR="00FD6181" w14:paraId="030574D8" w14:textId="77777777">
        <w:trPr>
          <w:trHeight w:val="300"/>
        </w:trPr>
        <w:tc>
          <w:tcPr>
            <w:tcW w:w="3855" w:type="dxa"/>
            <w:tcBorders>
              <w:top w:val="single" w:sz="5" w:space="0" w:color="000000"/>
              <w:left w:val="single" w:sz="5" w:space="0" w:color="000000"/>
              <w:bottom w:val="single" w:sz="5" w:space="0" w:color="000000"/>
              <w:right w:val="single" w:sz="5" w:space="0" w:color="000000"/>
            </w:tcBorders>
            <w:tcMar>
              <w:top w:w="0" w:type="dxa"/>
              <w:left w:w="0" w:type="dxa"/>
              <w:bottom w:w="0" w:type="dxa"/>
              <w:right w:w="0" w:type="dxa"/>
            </w:tcMar>
            <w:vAlign w:val="center"/>
          </w:tcPr>
          <w:p w14:paraId="6401A6F0" w14:textId="77777777" w:rsidR="00FD6181" w:rsidRDefault="00000000">
            <w:pPr>
              <w:spacing w:before="40" w:after="40"/>
              <w:ind w:left="-8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Інші фінансові інвестиції </w:t>
            </w:r>
          </w:p>
        </w:tc>
        <w:tc>
          <w:tcPr>
            <w:tcW w:w="2570" w:type="dxa"/>
            <w:tcBorders>
              <w:top w:val="single" w:sz="5" w:space="0" w:color="000000"/>
              <w:left w:val="single" w:sz="5" w:space="0" w:color="000000"/>
              <w:bottom w:val="single" w:sz="5" w:space="0" w:color="000000"/>
              <w:right w:val="single" w:sz="5" w:space="0" w:color="000000"/>
            </w:tcBorders>
            <w:tcMar>
              <w:top w:w="0" w:type="dxa"/>
              <w:left w:w="0" w:type="dxa"/>
              <w:bottom w:w="0" w:type="dxa"/>
              <w:right w:w="0" w:type="dxa"/>
            </w:tcMar>
            <w:vAlign w:val="center"/>
          </w:tcPr>
          <w:p w14:paraId="2E6E40F8" w14:textId="77777777" w:rsidR="00FD6181" w:rsidRDefault="00000000">
            <w:pPr>
              <w:spacing w:before="40" w:after="40"/>
              <w:ind w:left="-8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13 418 </w:t>
            </w:r>
          </w:p>
        </w:tc>
        <w:tc>
          <w:tcPr>
            <w:tcW w:w="2600" w:type="dxa"/>
            <w:tcBorders>
              <w:top w:val="single" w:sz="5" w:space="0" w:color="000000"/>
              <w:left w:val="single" w:sz="5" w:space="0" w:color="000000"/>
              <w:bottom w:val="single" w:sz="5" w:space="0" w:color="000000"/>
              <w:right w:val="single" w:sz="5" w:space="0" w:color="000000"/>
            </w:tcBorders>
            <w:tcMar>
              <w:top w:w="0" w:type="dxa"/>
              <w:left w:w="0" w:type="dxa"/>
              <w:bottom w:w="0" w:type="dxa"/>
              <w:right w:w="0" w:type="dxa"/>
            </w:tcMar>
            <w:vAlign w:val="center"/>
          </w:tcPr>
          <w:p w14:paraId="56BF46A1" w14:textId="77777777" w:rsidR="00FD6181" w:rsidRDefault="00000000">
            <w:pPr>
              <w:spacing w:before="40" w:after="40"/>
              <w:ind w:left="-8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14 676 </w:t>
            </w:r>
          </w:p>
        </w:tc>
      </w:tr>
      <w:tr w:rsidR="00FD6181" w14:paraId="2F96E239" w14:textId="77777777">
        <w:trPr>
          <w:trHeight w:val="300"/>
        </w:trPr>
        <w:tc>
          <w:tcPr>
            <w:tcW w:w="3855" w:type="dxa"/>
            <w:tcBorders>
              <w:top w:val="single" w:sz="5" w:space="0" w:color="000000"/>
              <w:left w:val="single" w:sz="5" w:space="0" w:color="000000"/>
              <w:bottom w:val="single" w:sz="5" w:space="0" w:color="000000"/>
              <w:right w:val="single" w:sz="5" w:space="0" w:color="000000"/>
            </w:tcBorders>
            <w:tcMar>
              <w:top w:w="0" w:type="dxa"/>
              <w:left w:w="0" w:type="dxa"/>
              <w:bottom w:w="0" w:type="dxa"/>
              <w:right w:w="0" w:type="dxa"/>
            </w:tcMar>
            <w:vAlign w:val="center"/>
          </w:tcPr>
          <w:p w14:paraId="03603A98" w14:textId="77777777" w:rsidR="00FD6181" w:rsidRDefault="00000000">
            <w:pPr>
              <w:spacing w:before="40" w:after="40"/>
              <w:ind w:left="-8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Довгострокова дебіторська заборг. </w:t>
            </w:r>
          </w:p>
        </w:tc>
        <w:tc>
          <w:tcPr>
            <w:tcW w:w="2570" w:type="dxa"/>
            <w:tcBorders>
              <w:top w:val="single" w:sz="5" w:space="0" w:color="000000"/>
              <w:left w:val="single" w:sz="5" w:space="0" w:color="000000"/>
              <w:bottom w:val="single" w:sz="5" w:space="0" w:color="000000"/>
              <w:right w:val="single" w:sz="5" w:space="0" w:color="000000"/>
            </w:tcBorders>
            <w:tcMar>
              <w:top w:w="0" w:type="dxa"/>
              <w:left w:w="0" w:type="dxa"/>
              <w:bottom w:w="0" w:type="dxa"/>
              <w:right w:w="0" w:type="dxa"/>
            </w:tcMar>
            <w:vAlign w:val="center"/>
          </w:tcPr>
          <w:p w14:paraId="1DB48E93" w14:textId="77777777" w:rsidR="00FD6181" w:rsidRDefault="00000000">
            <w:pPr>
              <w:spacing w:before="40" w:after="40"/>
              <w:ind w:left="-8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166 </w:t>
            </w:r>
          </w:p>
        </w:tc>
        <w:tc>
          <w:tcPr>
            <w:tcW w:w="2600" w:type="dxa"/>
            <w:tcBorders>
              <w:top w:val="single" w:sz="5" w:space="0" w:color="000000"/>
              <w:left w:val="single" w:sz="5" w:space="0" w:color="000000"/>
              <w:bottom w:val="single" w:sz="5" w:space="0" w:color="000000"/>
              <w:right w:val="single" w:sz="5" w:space="0" w:color="000000"/>
            </w:tcBorders>
            <w:tcMar>
              <w:top w:w="0" w:type="dxa"/>
              <w:left w:w="0" w:type="dxa"/>
              <w:bottom w:w="0" w:type="dxa"/>
              <w:right w:w="0" w:type="dxa"/>
            </w:tcMar>
            <w:vAlign w:val="center"/>
          </w:tcPr>
          <w:p w14:paraId="32CE4E19" w14:textId="77777777" w:rsidR="00FD6181" w:rsidRDefault="00000000">
            <w:pPr>
              <w:spacing w:before="40" w:after="40"/>
              <w:ind w:left="-8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129 </w:t>
            </w:r>
          </w:p>
        </w:tc>
      </w:tr>
      <w:tr w:rsidR="00FD6181" w14:paraId="44AE4864" w14:textId="77777777">
        <w:trPr>
          <w:trHeight w:val="300"/>
        </w:trPr>
        <w:tc>
          <w:tcPr>
            <w:tcW w:w="3855" w:type="dxa"/>
            <w:tcBorders>
              <w:top w:val="single" w:sz="5" w:space="0" w:color="000000"/>
              <w:left w:val="single" w:sz="5" w:space="0" w:color="000000"/>
              <w:bottom w:val="single" w:sz="5" w:space="0" w:color="000000"/>
              <w:right w:val="single" w:sz="5" w:space="0" w:color="000000"/>
            </w:tcBorders>
            <w:tcMar>
              <w:top w:w="0" w:type="dxa"/>
              <w:left w:w="0" w:type="dxa"/>
              <w:bottom w:w="0" w:type="dxa"/>
              <w:right w:w="0" w:type="dxa"/>
            </w:tcMar>
            <w:vAlign w:val="center"/>
          </w:tcPr>
          <w:p w14:paraId="4A716B54" w14:textId="77777777" w:rsidR="00FD6181" w:rsidRDefault="00000000">
            <w:pPr>
              <w:spacing w:before="40" w:after="40"/>
              <w:ind w:left="-8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Відстрочені податкові активи </w:t>
            </w:r>
          </w:p>
        </w:tc>
        <w:tc>
          <w:tcPr>
            <w:tcW w:w="2570" w:type="dxa"/>
            <w:tcBorders>
              <w:top w:val="single" w:sz="5" w:space="0" w:color="000000"/>
              <w:left w:val="single" w:sz="5" w:space="0" w:color="000000"/>
              <w:bottom w:val="single" w:sz="5" w:space="0" w:color="000000"/>
              <w:right w:val="single" w:sz="5" w:space="0" w:color="000000"/>
            </w:tcBorders>
            <w:tcMar>
              <w:top w:w="0" w:type="dxa"/>
              <w:left w:w="0" w:type="dxa"/>
              <w:bottom w:w="0" w:type="dxa"/>
              <w:right w:w="0" w:type="dxa"/>
            </w:tcMar>
            <w:vAlign w:val="center"/>
          </w:tcPr>
          <w:p w14:paraId="7C2F43B3" w14:textId="77777777" w:rsidR="00FD6181" w:rsidRDefault="00000000">
            <w:pPr>
              <w:spacing w:before="40" w:after="40"/>
              <w:ind w:left="-8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255 571 </w:t>
            </w:r>
          </w:p>
        </w:tc>
        <w:tc>
          <w:tcPr>
            <w:tcW w:w="2600" w:type="dxa"/>
            <w:tcBorders>
              <w:top w:val="single" w:sz="5" w:space="0" w:color="000000"/>
              <w:left w:val="single" w:sz="5" w:space="0" w:color="000000"/>
              <w:bottom w:val="single" w:sz="5" w:space="0" w:color="000000"/>
              <w:right w:val="single" w:sz="5" w:space="0" w:color="000000"/>
            </w:tcBorders>
            <w:tcMar>
              <w:top w:w="0" w:type="dxa"/>
              <w:left w:w="0" w:type="dxa"/>
              <w:bottom w:w="0" w:type="dxa"/>
              <w:right w:w="0" w:type="dxa"/>
            </w:tcMar>
            <w:vAlign w:val="center"/>
          </w:tcPr>
          <w:p w14:paraId="3C452BCE" w14:textId="77777777" w:rsidR="00FD6181" w:rsidRDefault="00000000">
            <w:pPr>
              <w:spacing w:before="40" w:after="40"/>
              <w:ind w:left="-8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334 423 </w:t>
            </w:r>
          </w:p>
        </w:tc>
      </w:tr>
      <w:tr w:rsidR="00FD6181" w14:paraId="13E7BE89" w14:textId="77777777">
        <w:trPr>
          <w:trHeight w:val="300"/>
        </w:trPr>
        <w:tc>
          <w:tcPr>
            <w:tcW w:w="3855" w:type="dxa"/>
            <w:tcBorders>
              <w:top w:val="single" w:sz="5" w:space="0" w:color="000000"/>
              <w:left w:val="single" w:sz="5" w:space="0" w:color="000000"/>
              <w:bottom w:val="single" w:sz="5" w:space="0" w:color="000000"/>
              <w:right w:val="single" w:sz="5" w:space="0" w:color="000000"/>
            </w:tcBorders>
            <w:tcMar>
              <w:top w:w="0" w:type="dxa"/>
              <w:left w:w="0" w:type="dxa"/>
              <w:bottom w:w="0" w:type="dxa"/>
              <w:right w:w="0" w:type="dxa"/>
            </w:tcMar>
            <w:vAlign w:val="center"/>
          </w:tcPr>
          <w:p w14:paraId="6D1BF3E6" w14:textId="77777777" w:rsidR="00FD6181" w:rsidRDefault="00000000">
            <w:pPr>
              <w:spacing w:before="40" w:after="40"/>
              <w:ind w:left="-80"/>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  Усього за розділом I</w:t>
            </w:r>
            <w:r>
              <w:rPr>
                <w:rFonts w:ascii="Times New Roman" w:eastAsia="Times New Roman" w:hAnsi="Times New Roman" w:cs="Times New Roman"/>
                <w:sz w:val="24"/>
                <w:szCs w:val="24"/>
              </w:rPr>
              <w:t xml:space="preserve"> </w:t>
            </w:r>
          </w:p>
        </w:tc>
        <w:tc>
          <w:tcPr>
            <w:tcW w:w="2570" w:type="dxa"/>
            <w:tcBorders>
              <w:top w:val="single" w:sz="5" w:space="0" w:color="000000"/>
              <w:left w:val="single" w:sz="5" w:space="0" w:color="000000"/>
              <w:bottom w:val="single" w:sz="5" w:space="0" w:color="000000"/>
              <w:right w:val="single" w:sz="5" w:space="0" w:color="000000"/>
            </w:tcBorders>
            <w:tcMar>
              <w:top w:w="0" w:type="dxa"/>
              <w:left w:w="0" w:type="dxa"/>
              <w:bottom w:w="0" w:type="dxa"/>
              <w:right w:w="0" w:type="dxa"/>
            </w:tcMar>
            <w:vAlign w:val="center"/>
          </w:tcPr>
          <w:p w14:paraId="6468BB02" w14:textId="77777777" w:rsidR="00FD6181" w:rsidRDefault="00000000">
            <w:pPr>
              <w:spacing w:before="40" w:after="40"/>
              <w:ind w:left="-80"/>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  4 823 853</w:t>
            </w:r>
            <w:r>
              <w:rPr>
                <w:rFonts w:ascii="Times New Roman" w:eastAsia="Times New Roman" w:hAnsi="Times New Roman" w:cs="Times New Roman"/>
                <w:sz w:val="24"/>
                <w:szCs w:val="24"/>
              </w:rPr>
              <w:t xml:space="preserve"> </w:t>
            </w:r>
          </w:p>
        </w:tc>
        <w:tc>
          <w:tcPr>
            <w:tcW w:w="2600" w:type="dxa"/>
            <w:tcBorders>
              <w:top w:val="single" w:sz="5" w:space="0" w:color="000000"/>
              <w:left w:val="single" w:sz="5" w:space="0" w:color="000000"/>
              <w:bottom w:val="single" w:sz="5" w:space="0" w:color="000000"/>
              <w:right w:val="single" w:sz="5" w:space="0" w:color="000000"/>
            </w:tcBorders>
            <w:tcMar>
              <w:top w:w="0" w:type="dxa"/>
              <w:left w:w="0" w:type="dxa"/>
              <w:bottom w:w="0" w:type="dxa"/>
              <w:right w:w="0" w:type="dxa"/>
            </w:tcMar>
            <w:vAlign w:val="center"/>
          </w:tcPr>
          <w:p w14:paraId="20DB30B1" w14:textId="77777777" w:rsidR="00FD6181" w:rsidRDefault="00000000">
            <w:pPr>
              <w:spacing w:before="40" w:after="40"/>
              <w:ind w:left="-80"/>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  5 256 793</w:t>
            </w:r>
            <w:r>
              <w:rPr>
                <w:rFonts w:ascii="Times New Roman" w:eastAsia="Times New Roman" w:hAnsi="Times New Roman" w:cs="Times New Roman"/>
                <w:sz w:val="24"/>
                <w:szCs w:val="24"/>
              </w:rPr>
              <w:t xml:space="preserve"> </w:t>
            </w:r>
          </w:p>
        </w:tc>
      </w:tr>
      <w:tr w:rsidR="00FD6181" w14:paraId="062E0461" w14:textId="77777777">
        <w:trPr>
          <w:trHeight w:val="300"/>
        </w:trPr>
        <w:tc>
          <w:tcPr>
            <w:tcW w:w="3855" w:type="dxa"/>
            <w:tcBorders>
              <w:top w:val="single" w:sz="5" w:space="0" w:color="000000"/>
              <w:left w:val="single" w:sz="5" w:space="0" w:color="000000"/>
              <w:bottom w:val="single" w:sz="5" w:space="0" w:color="000000"/>
              <w:right w:val="single" w:sz="5" w:space="0" w:color="000000"/>
            </w:tcBorders>
            <w:tcMar>
              <w:top w:w="0" w:type="dxa"/>
              <w:left w:w="0" w:type="dxa"/>
              <w:bottom w:w="0" w:type="dxa"/>
              <w:right w:w="0" w:type="dxa"/>
            </w:tcMar>
            <w:vAlign w:val="center"/>
          </w:tcPr>
          <w:p w14:paraId="3C854524" w14:textId="77777777" w:rsidR="00FD6181" w:rsidRDefault="00000000">
            <w:pPr>
              <w:spacing w:before="40" w:after="40"/>
              <w:ind w:left="-80"/>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  II. Оборотні активи</w:t>
            </w:r>
            <w:r>
              <w:rPr>
                <w:rFonts w:ascii="Times New Roman" w:eastAsia="Times New Roman" w:hAnsi="Times New Roman" w:cs="Times New Roman"/>
                <w:sz w:val="24"/>
                <w:szCs w:val="24"/>
              </w:rPr>
              <w:t xml:space="preserve"> </w:t>
            </w:r>
          </w:p>
        </w:tc>
        <w:tc>
          <w:tcPr>
            <w:tcW w:w="2570" w:type="dxa"/>
            <w:tcBorders>
              <w:top w:val="single" w:sz="5" w:space="0" w:color="000000"/>
              <w:left w:val="single" w:sz="5" w:space="0" w:color="000000"/>
              <w:bottom w:val="single" w:sz="5" w:space="0" w:color="000000"/>
              <w:right w:val="single" w:sz="5" w:space="0" w:color="000000"/>
            </w:tcBorders>
            <w:tcMar>
              <w:top w:w="0" w:type="dxa"/>
              <w:left w:w="0" w:type="dxa"/>
              <w:bottom w:w="0" w:type="dxa"/>
              <w:right w:w="0" w:type="dxa"/>
            </w:tcMar>
            <w:vAlign w:val="center"/>
          </w:tcPr>
          <w:p w14:paraId="5FBA58D5" w14:textId="77777777" w:rsidR="00FD6181" w:rsidRDefault="00000000">
            <w:pPr>
              <w:spacing w:before="40" w:after="40"/>
              <w:ind w:left="-8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tc>
        <w:tc>
          <w:tcPr>
            <w:tcW w:w="2600" w:type="dxa"/>
            <w:tcBorders>
              <w:top w:val="single" w:sz="5" w:space="0" w:color="000000"/>
              <w:left w:val="single" w:sz="5" w:space="0" w:color="000000"/>
              <w:bottom w:val="single" w:sz="5" w:space="0" w:color="000000"/>
              <w:right w:val="single" w:sz="5" w:space="0" w:color="000000"/>
            </w:tcBorders>
            <w:tcMar>
              <w:top w:w="0" w:type="dxa"/>
              <w:left w:w="0" w:type="dxa"/>
              <w:bottom w:w="0" w:type="dxa"/>
              <w:right w:w="0" w:type="dxa"/>
            </w:tcMar>
            <w:vAlign w:val="center"/>
          </w:tcPr>
          <w:p w14:paraId="0AEECCA8" w14:textId="77777777" w:rsidR="00FD6181" w:rsidRDefault="00000000">
            <w:pPr>
              <w:spacing w:before="40" w:after="40"/>
              <w:ind w:left="-8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tc>
      </w:tr>
      <w:tr w:rsidR="00FD6181" w14:paraId="65B01893" w14:textId="77777777">
        <w:trPr>
          <w:trHeight w:val="300"/>
        </w:trPr>
        <w:tc>
          <w:tcPr>
            <w:tcW w:w="3855" w:type="dxa"/>
            <w:tcBorders>
              <w:top w:val="single" w:sz="5" w:space="0" w:color="000000"/>
              <w:left w:val="single" w:sz="5" w:space="0" w:color="000000"/>
              <w:bottom w:val="single" w:sz="5" w:space="0" w:color="000000"/>
              <w:right w:val="single" w:sz="5" w:space="0" w:color="000000"/>
            </w:tcBorders>
            <w:tcMar>
              <w:top w:w="0" w:type="dxa"/>
              <w:left w:w="0" w:type="dxa"/>
              <w:bottom w:w="0" w:type="dxa"/>
              <w:right w:w="0" w:type="dxa"/>
            </w:tcMar>
            <w:vAlign w:val="center"/>
          </w:tcPr>
          <w:p w14:paraId="2E6AAB52" w14:textId="77777777" w:rsidR="00FD6181" w:rsidRDefault="00000000">
            <w:pPr>
              <w:spacing w:before="40" w:after="40"/>
              <w:ind w:left="-8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Запаси </w:t>
            </w:r>
          </w:p>
        </w:tc>
        <w:tc>
          <w:tcPr>
            <w:tcW w:w="2570" w:type="dxa"/>
            <w:tcBorders>
              <w:top w:val="single" w:sz="5" w:space="0" w:color="000000"/>
              <w:left w:val="single" w:sz="5" w:space="0" w:color="000000"/>
              <w:bottom w:val="single" w:sz="5" w:space="0" w:color="000000"/>
              <w:right w:val="single" w:sz="5" w:space="0" w:color="000000"/>
            </w:tcBorders>
            <w:tcMar>
              <w:top w:w="0" w:type="dxa"/>
              <w:left w:w="0" w:type="dxa"/>
              <w:bottom w:w="0" w:type="dxa"/>
              <w:right w:w="0" w:type="dxa"/>
            </w:tcMar>
            <w:vAlign w:val="center"/>
          </w:tcPr>
          <w:p w14:paraId="4D3B3777" w14:textId="77777777" w:rsidR="00FD6181" w:rsidRDefault="00000000">
            <w:pPr>
              <w:spacing w:before="40" w:after="40"/>
              <w:ind w:left="-8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455 388 </w:t>
            </w:r>
          </w:p>
        </w:tc>
        <w:tc>
          <w:tcPr>
            <w:tcW w:w="2600" w:type="dxa"/>
            <w:tcBorders>
              <w:top w:val="single" w:sz="5" w:space="0" w:color="000000"/>
              <w:left w:val="single" w:sz="5" w:space="0" w:color="000000"/>
              <w:bottom w:val="single" w:sz="5" w:space="0" w:color="000000"/>
              <w:right w:val="single" w:sz="5" w:space="0" w:color="000000"/>
            </w:tcBorders>
            <w:tcMar>
              <w:top w:w="0" w:type="dxa"/>
              <w:left w:w="0" w:type="dxa"/>
              <w:bottom w:w="0" w:type="dxa"/>
              <w:right w:w="0" w:type="dxa"/>
            </w:tcMar>
            <w:vAlign w:val="center"/>
          </w:tcPr>
          <w:p w14:paraId="73CB9F6D" w14:textId="77777777" w:rsidR="00FD6181" w:rsidRDefault="00000000">
            <w:pPr>
              <w:spacing w:before="40" w:after="40"/>
              <w:ind w:left="-8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473 800 </w:t>
            </w:r>
          </w:p>
        </w:tc>
      </w:tr>
      <w:tr w:rsidR="00FD6181" w14:paraId="235082F5" w14:textId="77777777">
        <w:trPr>
          <w:trHeight w:val="300"/>
        </w:trPr>
        <w:tc>
          <w:tcPr>
            <w:tcW w:w="3855" w:type="dxa"/>
            <w:tcBorders>
              <w:top w:val="single" w:sz="5" w:space="0" w:color="000000"/>
              <w:left w:val="single" w:sz="5" w:space="0" w:color="000000"/>
              <w:bottom w:val="single" w:sz="5" w:space="0" w:color="000000"/>
              <w:right w:val="single" w:sz="5" w:space="0" w:color="000000"/>
            </w:tcBorders>
            <w:tcMar>
              <w:top w:w="0" w:type="dxa"/>
              <w:left w:w="0" w:type="dxa"/>
              <w:bottom w:w="0" w:type="dxa"/>
              <w:right w:w="0" w:type="dxa"/>
            </w:tcMar>
            <w:vAlign w:val="center"/>
          </w:tcPr>
          <w:p w14:paraId="2FABA289" w14:textId="77777777" w:rsidR="00FD6181" w:rsidRDefault="00000000">
            <w:pPr>
              <w:spacing w:before="40" w:after="40"/>
              <w:ind w:left="-8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 виробничі запаси </w:t>
            </w:r>
          </w:p>
        </w:tc>
        <w:tc>
          <w:tcPr>
            <w:tcW w:w="2570" w:type="dxa"/>
            <w:tcBorders>
              <w:top w:val="single" w:sz="5" w:space="0" w:color="000000"/>
              <w:left w:val="single" w:sz="5" w:space="0" w:color="000000"/>
              <w:bottom w:val="single" w:sz="5" w:space="0" w:color="000000"/>
              <w:right w:val="single" w:sz="5" w:space="0" w:color="000000"/>
            </w:tcBorders>
            <w:tcMar>
              <w:top w:w="0" w:type="dxa"/>
              <w:left w:w="0" w:type="dxa"/>
              <w:bottom w:w="0" w:type="dxa"/>
              <w:right w:w="0" w:type="dxa"/>
            </w:tcMar>
            <w:vAlign w:val="center"/>
          </w:tcPr>
          <w:p w14:paraId="66872128" w14:textId="77777777" w:rsidR="00FD6181" w:rsidRDefault="00000000">
            <w:pPr>
              <w:spacing w:before="40" w:after="40"/>
              <w:ind w:left="-8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331 631 </w:t>
            </w:r>
          </w:p>
        </w:tc>
        <w:tc>
          <w:tcPr>
            <w:tcW w:w="2600" w:type="dxa"/>
            <w:tcBorders>
              <w:top w:val="single" w:sz="5" w:space="0" w:color="000000"/>
              <w:left w:val="single" w:sz="5" w:space="0" w:color="000000"/>
              <w:bottom w:val="single" w:sz="5" w:space="0" w:color="000000"/>
              <w:right w:val="single" w:sz="5" w:space="0" w:color="000000"/>
            </w:tcBorders>
            <w:tcMar>
              <w:top w:w="0" w:type="dxa"/>
              <w:left w:w="0" w:type="dxa"/>
              <w:bottom w:w="0" w:type="dxa"/>
              <w:right w:w="0" w:type="dxa"/>
            </w:tcMar>
            <w:vAlign w:val="center"/>
          </w:tcPr>
          <w:p w14:paraId="690FEEFE" w14:textId="77777777" w:rsidR="00FD6181" w:rsidRDefault="00000000">
            <w:pPr>
              <w:spacing w:before="40" w:after="40"/>
              <w:ind w:left="-8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345 025 </w:t>
            </w:r>
          </w:p>
        </w:tc>
      </w:tr>
      <w:tr w:rsidR="00FD6181" w14:paraId="1FE5A409" w14:textId="77777777">
        <w:trPr>
          <w:trHeight w:val="300"/>
        </w:trPr>
        <w:tc>
          <w:tcPr>
            <w:tcW w:w="3855" w:type="dxa"/>
            <w:tcBorders>
              <w:top w:val="single" w:sz="5" w:space="0" w:color="000000"/>
              <w:left w:val="single" w:sz="5" w:space="0" w:color="000000"/>
              <w:bottom w:val="single" w:sz="5" w:space="0" w:color="000000"/>
              <w:right w:val="single" w:sz="5" w:space="0" w:color="000000"/>
            </w:tcBorders>
            <w:tcMar>
              <w:top w:w="0" w:type="dxa"/>
              <w:left w:w="0" w:type="dxa"/>
              <w:bottom w:w="0" w:type="dxa"/>
              <w:right w:w="0" w:type="dxa"/>
            </w:tcMar>
            <w:vAlign w:val="center"/>
          </w:tcPr>
          <w:p w14:paraId="62BCAE12" w14:textId="77777777" w:rsidR="00FD6181" w:rsidRDefault="00000000">
            <w:pPr>
              <w:spacing w:before="40" w:after="40"/>
              <w:ind w:left="-8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 незавершене виробництво </w:t>
            </w:r>
          </w:p>
        </w:tc>
        <w:tc>
          <w:tcPr>
            <w:tcW w:w="2570" w:type="dxa"/>
            <w:tcBorders>
              <w:top w:val="single" w:sz="5" w:space="0" w:color="000000"/>
              <w:left w:val="single" w:sz="5" w:space="0" w:color="000000"/>
              <w:bottom w:val="single" w:sz="5" w:space="0" w:color="000000"/>
              <w:right w:val="single" w:sz="5" w:space="0" w:color="000000"/>
            </w:tcBorders>
            <w:tcMar>
              <w:top w:w="0" w:type="dxa"/>
              <w:left w:w="0" w:type="dxa"/>
              <w:bottom w:w="0" w:type="dxa"/>
              <w:right w:w="0" w:type="dxa"/>
            </w:tcMar>
            <w:vAlign w:val="center"/>
          </w:tcPr>
          <w:p w14:paraId="7B6EC3CC" w14:textId="77777777" w:rsidR="00FD6181" w:rsidRDefault="00000000">
            <w:pPr>
              <w:spacing w:before="40" w:after="40"/>
              <w:ind w:left="-8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tc>
        <w:tc>
          <w:tcPr>
            <w:tcW w:w="2600" w:type="dxa"/>
            <w:tcBorders>
              <w:top w:val="single" w:sz="5" w:space="0" w:color="000000"/>
              <w:left w:val="single" w:sz="5" w:space="0" w:color="000000"/>
              <w:bottom w:val="single" w:sz="5" w:space="0" w:color="000000"/>
              <w:right w:val="single" w:sz="5" w:space="0" w:color="000000"/>
            </w:tcBorders>
            <w:tcMar>
              <w:top w:w="0" w:type="dxa"/>
              <w:left w:w="0" w:type="dxa"/>
              <w:bottom w:w="0" w:type="dxa"/>
              <w:right w:w="0" w:type="dxa"/>
            </w:tcMar>
            <w:vAlign w:val="center"/>
          </w:tcPr>
          <w:p w14:paraId="635A7273" w14:textId="77777777" w:rsidR="00FD6181" w:rsidRDefault="00000000">
            <w:pPr>
              <w:spacing w:before="40" w:after="40"/>
              <w:ind w:left="-8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12 </w:t>
            </w:r>
          </w:p>
        </w:tc>
      </w:tr>
      <w:tr w:rsidR="00FD6181" w14:paraId="2922EE2C" w14:textId="77777777">
        <w:trPr>
          <w:trHeight w:val="300"/>
        </w:trPr>
        <w:tc>
          <w:tcPr>
            <w:tcW w:w="3855" w:type="dxa"/>
            <w:tcBorders>
              <w:top w:val="single" w:sz="5" w:space="0" w:color="000000"/>
              <w:left w:val="single" w:sz="5" w:space="0" w:color="000000"/>
              <w:bottom w:val="single" w:sz="5" w:space="0" w:color="000000"/>
              <w:right w:val="single" w:sz="5" w:space="0" w:color="000000"/>
            </w:tcBorders>
            <w:tcMar>
              <w:top w:w="0" w:type="dxa"/>
              <w:left w:w="0" w:type="dxa"/>
              <w:bottom w:w="0" w:type="dxa"/>
              <w:right w:w="0" w:type="dxa"/>
            </w:tcMar>
            <w:vAlign w:val="center"/>
          </w:tcPr>
          <w:p w14:paraId="47D2A338" w14:textId="77777777" w:rsidR="00FD6181" w:rsidRDefault="00000000">
            <w:pPr>
              <w:spacing w:before="40" w:after="40"/>
              <w:ind w:left="-8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 товари </w:t>
            </w:r>
          </w:p>
        </w:tc>
        <w:tc>
          <w:tcPr>
            <w:tcW w:w="2570" w:type="dxa"/>
            <w:tcBorders>
              <w:top w:val="single" w:sz="5" w:space="0" w:color="000000"/>
              <w:left w:val="single" w:sz="5" w:space="0" w:color="000000"/>
              <w:bottom w:val="single" w:sz="5" w:space="0" w:color="000000"/>
              <w:right w:val="single" w:sz="5" w:space="0" w:color="000000"/>
            </w:tcBorders>
            <w:tcMar>
              <w:top w:w="0" w:type="dxa"/>
              <w:left w:w="0" w:type="dxa"/>
              <w:bottom w:w="0" w:type="dxa"/>
              <w:right w:w="0" w:type="dxa"/>
            </w:tcMar>
            <w:vAlign w:val="center"/>
          </w:tcPr>
          <w:p w14:paraId="76CC6CCA" w14:textId="77777777" w:rsidR="00FD6181" w:rsidRDefault="00000000">
            <w:pPr>
              <w:spacing w:before="40" w:after="40"/>
              <w:ind w:left="-8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123 757 </w:t>
            </w:r>
          </w:p>
        </w:tc>
        <w:tc>
          <w:tcPr>
            <w:tcW w:w="2600" w:type="dxa"/>
            <w:tcBorders>
              <w:top w:val="single" w:sz="5" w:space="0" w:color="000000"/>
              <w:left w:val="single" w:sz="5" w:space="0" w:color="000000"/>
              <w:bottom w:val="single" w:sz="5" w:space="0" w:color="000000"/>
              <w:right w:val="single" w:sz="5" w:space="0" w:color="000000"/>
            </w:tcBorders>
            <w:tcMar>
              <w:top w:w="0" w:type="dxa"/>
              <w:left w:w="0" w:type="dxa"/>
              <w:bottom w:w="0" w:type="dxa"/>
              <w:right w:w="0" w:type="dxa"/>
            </w:tcMar>
            <w:vAlign w:val="center"/>
          </w:tcPr>
          <w:p w14:paraId="1B766C3C" w14:textId="77777777" w:rsidR="00FD6181" w:rsidRDefault="00000000">
            <w:pPr>
              <w:spacing w:before="40" w:after="40"/>
              <w:ind w:left="-8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128 763 </w:t>
            </w:r>
          </w:p>
        </w:tc>
      </w:tr>
      <w:tr w:rsidR="00FD6181" w14:paraId="095029C4" w14:textId="77777777">
        <w:trPr>
          <w:trHeight w:val="555"/>
        </w:trPr>
        <w:tc>
          <w:tcPr>
            <w:tcW w:w="3855" w:type="dxa"/>
            <w:tcBorders>
              <w:top w:val="single" w:sz="5" w:space="0" w:color="000000"/>
              <w:left w:val="single" w:sz="5" w:space="0" w:color="000000"/>
              <w:bottom w:val="single" w:sz="5" w:space="0" w:color="000000"/>
              <w:right w:val="single" w:sz="5" w:space="0" w:color="000000"/>
            </w:tcBorders>
            <w:tcMar>
              <w:top w:w="0" w:type="dxa"/>
              <w:left w:w="0" w:type="dxa"/>
              <w:bottom w:w="0" w:type="dxa"/>
              <w:right w:w="0" w:type="dxa"/>
            </w:tcMar>
            <w:vAlign w:val="center"/>
          </w:tcPr>
          <w:p w14:paraId="3C17E68D" w14:textId="77777777" w:rsidR="00FD6181" w:rsidRDefault="00000000">
            <w:pPr>
              <w:spacing w:before="40" w:after="40"/>
              <w:ind w:left="-8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Дебіторська заборгованість за   </w:t>
            </w:r>
          </w:p>
          <w:p w14:paraId="7BF47D85" w14:textId="77777777" w:rsidR="00FD6181" w:rsidRDefault="00000000">
            <w:pPr>
              <w:spacing w:before="40" w:after="40"/>
              <w:ind w:left="-8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товари/послуги </w:t>
            </w:r>
          </w:p>
        </w:tc>
        <w:tc>
          <w:tcPr>
            <w:tcW w:w="2570" w:type="dxa"/>
            <w:tcBorders>
              <w:top w:val="single" w:sz="5" w:space="0" w:color="000000"/>
              <w:left w:val="single" w:sz="5" w:space="0" w:color="000000"/>
              <w:bottom w:val="single" w:sz="5" w:space="0" w:color="000000"/>
              <w:right w:val="single" w:sz="5" w:space="0" w:color="000000"/>
            </w:tcBorders>
            <w:tcMar>
              <w:top w:w="0" w:type="dxa"/>
              <w:left w:w="0" w:type="dxa"/>
              <w:bottom w:w="0" w:type="dxa"/>
              <w:right w:w="0" w:type="dxa"/>
            </w:tcMar>
            <w:vAlign w:val="center"/>
          </w:tcPr>
          <w:p w14:paraId="6D805066" w14:textId="77777777" w:rsidR="00FD6181" w:rsidRDefault="00000000">
            <w:pPr>
              <w:spacing w:before="40" w:after="40"/>
              <w:ind w:left="-8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555 585 </w:t>
            </w:r>
          </w:p>
        </w:tc>
        <w:tc>
          <w:tcPr>
            <w:tcW w:w="2600" w:type="dxa"/>
            <w:tcBorders>
              <w:top w:val="single" w:sz="5" w:space="0" w:color="000000"/>
              <w:left w:val="single" w:sz="5" w:space="0" w:color="000000"/>
              <w:bottom w:val="single" w:sz="5" w:space="0" w:color="000000"/>
              <w:right w:val="single" w:sz="5" w:space="0" w:color="000000"/>
            </w:tcBorders>
            <w:tcMar>
              <w:top w:w="0" w:type="dxa"/>
              <w:left w:w="0" w:type="dxa"/>
              <w:bottom w:w="0" w:type="dxa"/>
              <w:right w:w="0" w:type="dxa"/>
            </w:tcMar>
            <w:vAlign w:val="center"/>
          </w:tcPr>
          <w:p w14:paraId="6E994746" w14:textId="77777777" w:rsidR="00FD6181" w:rsidRDefault="00000000">
            <w:pPr>
              <w:spacing w:before="40" w:after="40"/>
              <w:ind w:left="-8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632 362 </w:t>
            </w:r>
          </w:p>
        </w:tc>
      </w:tr>
      <w:tr w:rsidR="00FD6181" w14:paraId="75CA7D21" w14:textId="77777777">
        <w:trPr>
          <w:trHeight w:val="300"/>
        </w:trPr>
        <w:tc>
          <w:tcPr>
            <w:tcW w:w="3855" w:type="dxa"/>
            <w:tcBorders>
              <w:top w:val="single" w:sz="5" w:space="0" w:color="000000"/>
              <w:left w:val="single" w:sz="5" w:space="0" w:color="000000"/>
              <w:bottom w:val="single" w:sz="5" w:space="0" w:color="000000"/>
              <w:right w:val="single" w:sz="5" w:space="0" w:color="000000"/>
            </w:tcBorders>
            <w:tcMar>
              <w:top w:w="0" w:type="dxa"/>
              <w:left w:w="0" w:type="dxa"/>
              <w:bottom w:w="0" w:type="dxa"/>
              <w:right w:w="0" w:type="dxa"/>
            </w:tcMar>
            <w:vAlign w:val="center"/>
          </w:tcPr>
          <w:p w14:paraId="635EF5E1" w14:textId="77777777" w:rsidR="00FD6181" w:rsidRDefault="00000000">
            <w:pPr>
              <w:spacing w:before="40" w:after="40"/>
              <w:ind w:left="-8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За розрахунками: видані аванси </w:t>
            </w:r>
          </w:p>
        </w:tc>
        <w:tc>
          <w:tcPr>
            <w:tcW w:w="2570" w:type="dxa"/>
            <w:tcBorders>
              <w:top w:val="single" w:sz="5" w:space="0" w:color="000000"/>
              <w:left w:val="single" w:sz="5" w:space="0" w:color="000000"/>
              <w:bottom w:val="single" w:sz="5" w:space="0" w:color="000000"/>
              <w:right w:val="single" w:sz="5" w:space="0" w:color="000000"/>
            </w:tcBorders>
            <w:tcMar>
              <w:top w:w="0" w:type="dxa"/>
              <w:left w:w="0" w:type="dxa"/>
              <w:bottom w:w="0" w:type="dxa"/>
              <w:right w:w="0" w:type="dxa"/>
            </w:tcMar>
            <w:vAlign w:val="center"/>
          </w:tcPr>
          <w:p w14:paraId="4D0BA2FC" w14:textId="77777777" w:rsidR="00FD6181" w:rsidRDefault="00000000">
            <w:pPr>
              <w:spacing w:before="40" w:after="40"/>
              <w:ind w:left="-8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150 544 </w:t>
            </w:r>
          </w:p>
        </w:tc>
        <w:tc>
          <w:tcPr>
            <w:tcW w:w="2600" w:type="dxa"/>
            <w:tcBorders>
              <w:top w:val="single" w:sz="5" w:space="0" w:color="000000"/>
              <w:left w:val="single" w:sz="5" w:space="0" w:color="000000"/>
              <w:bottom w:val="single" w:sz="5" w:space="0" w:color="000000"/>
              <w:right w:val="single" w:sz="5" w:space="0" w:color="000000"/>
            </w:tcBorders>
            <w:tcMar>
              <w:top w:w="0" w:type="dxa"/>
              <w:left w:w="0" w:type="dxa"/>
              <w:bottom w:w="0" w:type="dxa"/>
              <w:right w:w="0" w:type="dxa"/>
            </w:tcMar>
            <w:vAlign w:val="center"/>
          </w:tcPr>
          <w:p w14:paraId="52788D1D" w14:textId="77777777" w:rsidR="00FD6181" w:rsidRDefault="00000000">
            <w:pPr>
              <w:spacing w:before="40" w:after="40"/>
              <w:ind w:left="-8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121 295 </w:t>
            </w:r>
          </w:p>
        </w:tc>
      </w:tr>
      <w:tr w:rsidR="00FD6181" w14:paraId="68FA4449" w14:textId="77777777">
        <w:trPr>
          <w:trHeight w:val="300"/>
        </w:trPr>
        <w:tc>
          <w:tcPr>
            <w:tcW w:w="3855" w:type="dxa"/>
            <w:tcBorders>
              <w:top w:val="single" w:sz="5" w:space="0" w:color="000000"/>
              <w:left w:val="single" w:sz="5" w:space="0" w:color="000000"/>
              <w:bottom w:val="single" w:sz="5" w:space="0" w:color="000000"/>
              <w:right w:val="single" w:sz="5" w:space="0" w:color="000000"/>
            </w:tcBorders>
            <w:tcMar>
              <w:top w:w="0" w:type="dxa"/>
              <w:left w:w="0" w:type="dxa"/>
              <w:bottom w:w="0" w:type="dxa"/>
              <w:right w:w="0" w:type="dxa"/>
            </w:tcMar>
            <w:vAlign w:val="center"/>
          </w:tcPr>
          <w:p w14:paraId="742F54E5" w14:textId="77777777" w:rsidR="00FD6181" w:rsidRDefault="00000000">
            <w:pPr>
              <w:spacing w:before="40" w:after="40"/>
              <w:ind w:left="-8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 з бюджетом </w:t>
            </w:r>
          </w:p>
        </w:tc>
        <w:tc>
          <w:tcPr>
            <w:tcW w:w="2570" w:type="dxa"/>
            <w:tcBorders>
              <w:top w:val="single" w:sz="5" w:space="0" w:color="000000"/>
              <w:left w:val="single" w:sz="5" w:space="0" w:color="000000"/>
              <w:bottom w:val="single" w:sz="5" w:space="0" w:color="000000"/>
              <w:right w:val="single" w:sz="5" w:space="0" w:color="000000"/>
            </w:tcBorders>
            <w:tcMar>
              <w:top w:w="0" w:type="dxa"/>
              <w:left w:w="0" w:type="dxa"/>
              <w:bottom w:w="0" w:type="dxa"/>
              <w:right w:w="0" w:type="dxa"/>
            </w:tcMar>
            <w:vAlign w:val="center"/>
          </w:tcPr>
          <w:p w14:paraId="56D8C369" w14:textId="77777777" w:rsidR="00FD6181" w:rsidRDefault="00000000">
            <w:pPr>
              <w:spacing w:before="40" w:after="40"/>
              <w:ind w:left="-8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8 481 </w:t>
            </w:r>
          </w:p>
        </w:tc>
        <w:tc>
          <w:tcPr>
            <w:tcW w:w="2600" w:type="dxa"/>
            <w:tcBorders>
              <w:top w:val="single" w:sz="5" w:space="0" w:color="000000"/>
              <w:left w:val="single" w:sz="5" w:space="0" w:color="000000"/>
              <w:bottom w:val="single" w:sz="5" w:space="0" w:color="000000"/>
              <w:right w:val="single" w:sz="5" w:space="0" w:color="000000"/>
            </w:tcBorders>
            <w:tcMar>
              <w:top w:w="0" w:type="dxa"/>
              <w:left w:w="0" w:type="dxa"/>
              <w:bottom w:w="0" w:type="dxa"/>
              <w:right w:w="0" w:type="dxa"/>
            </w:tcMar>
            <w:vAlign w:val="center"/>
          </w:tcPr>
          <w:p w14:paraId="54CD747A" w14:textId="77777777" w:rsidR="00FD6181" w:rsidRDefault="00000000">
            <w:pPr>
              <w:spacing w:before="40" w:after="40"/>
              <w:ind w:left="-8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8 295 </w:t>
            </w:r>
          </w:p>
        </w:tc>
      </w:tr>
      <w:tr w:rsidR="00FD6181" w14:paraId="12CD0CF3" w14:textId="77777777">
        <w:trPr>
          <w:trHeight w:val="300"/>
        </w:trPr>
        <w:tc>
          <w:tcPr>
            <w:tcW w:w="3855" w:type="dxa"/>
            <w:tcBorders>
              <w:top w:val="single" w:sz="5" w:space="0" w:color="000000"/>
              <w:left w:val="single" w:sz="5" w:space="0" w:color="000000"/>
              <w:bottom w:val="single" w:sz="5" w:space="0" w:color="000000"/>
              <w:right w:val="single" w:sz="5" w:space="0" w:color="000000"/>
            </w:tcBorders>
            <w:tcMar>
              <w:top w:w="0" w:type="dxa"/>
              <w:left w:w="0" w:type="dxa"/>
              <w:bottom w:w="0" w:type="dxa"/>
              <w:right w:w="0" w:type="dxa"/>
            </w:tcMar>
            <w:vAlign w:val="center"/>
          </w:tcPr>
          <w:p w14:paraId="641A87CC" w14:textId="77777777" w:rsidR="00FD6181" w:rsidRDefault="00000000">
            <w:pPr>
              <w:spacing w:before="40" w:after="40"/>
              <w:ind w:left="-8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 з податку на прибуток </w:t>
            </w:r>
          </w:p>
        </w:tc>
        <w:tc>
          <w:tcPr>
            <w:tcW w:w="2570" w:type="dxa"/>
            <w:tcBorders>
              <w:top w:val="single" w:sz="5" w:space="0" w:color="000000"/>
              <w:left w:val="single" w:sz="5" w:space="0" w:color="000000"/>
              <w:bottom w:val="single" w:sz="5" w:space="0" w:color="000000"/>
              <w:right w:val="single" w:sz="5" w:space="0" w:color="000000"/>
            </w:tcBorders>
            <w:tcMar>
              <w:top w:w="0" w:type="dxa"/>
              <w:left w:w="0" w:type="dxa"/>
              <w:bottom w:w="0" w:type="dxa"/>
              <w:right w:w="0" w:type="dxa"/>
            </w:tcMar>
            <w:vAlign w:val="center"/>
          </w:tcPr>
          <w:p w14:paraId="68D890CC" w14:textId="77777777" w:rsidR="00FD6181" w:rsidRDefault="00000000">
            <w:pPr>
              <w:spacing w:before="40" w:after="40"/>
              <w:ind w:left="-8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20 </w:t>
            </w:r>
          </w:p>
        </w:tc>
        <w:tc>
          <w:tcPr>
            <w:tcW w:w="2600" w:type="dxa"/>
            <w:tcBorders>
              <w:top w:val="single" w:sz="5" w:space="0" w:color="000000"/>
              <w:left w:val="single" w:sz="5" w:space="0" w:color="000000"/>
              <w:bottom w:val="single" w:sz="5" w:space="0" w:color="000000"/>
              <w:right w:val="single" w:sz="5" w:space="0" w:color="000000"/>
            </w:tcBorders>
            <w:tcMar>
              <w:top w:w="0" w:type="dxa"/>
              <w:left w:w="0" w:type="dxa"/>
              <w:bottom w:w="0" w:type="dxa"/>
              <w:right w:w="0" w:type="dxa"/>
            </w:tcMar>
            <w:vAlign w:val="center"/>
          </w:tcPr>
          <w:p w14:paraId="5737CD55" w14:textId="77777777" w:rsidR="00FD6181" w:rsidRDefault="00000000">
            <w:pPr>
              <w:spacing w:before="40" w:after="40"/>
              <w:ind w:left="-8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361 </w:t>
            </w:r>
          </w:p>
        </w:tc>
      </w:tr>
      <w:tr w:rsidR="00FD6181" w14:paraId="18D20B44" w14:textId="77777777">
        <w:trPr>
          <w:trHeight w:val="300"/>
        </w:trPr>
        <w:tc>
          <w:tcPr>
            <w:tcW w:w="3855" w:type="dxa"/>
            <w:tcBorders>
              <w:top w:val="single" w:sz="5" w:space="0" w:color="000000"/>
              <w:left w:val="single" w:sz="5" w:space="0" w:color="000000"/>
              <w:bottom w:val="single" w:sz="5" w:space="0" w:color="000000"/>
              <w:right w:val="single" w:sz="5" w:space="0" w:color="000000"/>
            </w:tcBorders>
            <w:tcMar>
              <w:top w:w="0" w:type="dxa"/>
              <w:left w:w="0" w:type="dxa"/>
              <w:bottom w:w="0" w:type="dxa"/>
              <w:right w:w="0" w:type="dxa"/>
            </w:tcMar>
            <w:vAlign w:val="center"/>
          </w:tcPr>
          <w:p w14:paraId="5F767C4D" w14:textId="77777777" w:rsidR="00FD6181" w:rsidRDefault="00000000">
            <w:pPr>
              <w:spacing w:before="40" w:after="40"/>
              <w:ind w:left="-8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 з нарахованих доходів </w:t>
            </w:r>
          </w:p>
        </w:tc>
        <w:tc>
          <w:tcPr>
            <w:tcW w:w="2570" w:type="dxa"/>
            <w:tcBorders>
              <w:top w:val="single" w:sz="5" w:space="0" w:color="000000"/>
              <w:left w:val="single" w:sz="5" w:space="0" w:color="000000"/>
              <w:bottom w:val="single" w:sz="5" w:space="0" w:color="000000"/>
              <w:right w:val="single" w:sz="5" w:space="0" w:color="000000"/>
            </w:tcBorders>
            <w:tcMar>
              <w:top w:w="0" w:type="dxa"/>
              <w:left w:w="0" w:type="dxa"/>
              <w:bottom w:w="0" w:type="dxa"/>
              <w:right w:w="0" w:type="dxa"/>
            </w:tcMar>
            <w:vAlign w:val="center"/>
          </w:tcPr>
          <w:p w14:paraId="5F8B6E63" w14:textId="77777777" w:rsidR="00FD6181" w:rsidRDefault="00000000">
            <w:pPr>
              <w:spacing w:before="40" w:after="40"/>
              <w:ind w:left="-8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7 802 </w:t>
            </w:r>
          </w:p>
        </w:tc>
        <w:tc>
          <w:tcPr>
            <w:tcW w:w="2600" w:type="dxa"/>
            <w:tcBorders>
              <w:top w:val="single" w:sz="5" w:space="0" w:color="000000"/>
              <w:left w:val="single" w:sz="5" w:space="0" w:color="000000"/>
              <w:bottom w:val="single" w:sz="5" w:space="0" w:color="000000"/>
              <w:right w:val="single" w:sz="5" w:space="0" w:color="000000"/>
            </w:tcBorders>
            <w:tcMar>
              <w:top w:w="0" w:type="dxa"/>
              <w:left w:w="0" w:type="dxa"/>
              <w:bottom w:w="0" w:type="dxa"/>
              <w:right w:w="0" w:type="dxa"/>
            </w:tcMar>
            <w:vAlign w:val="center"/>
          </w:tcPr>
          <w:p w14:paraId="0316B2B2" w14:textId="77777777" w:rsidR="00FD6181" w:rsidRDefault="00000000">
            <w:pPr>
              <w:spacing w:before="40" w:after="40"/>
              <w:ind w:left="-8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5 677 </w:t>
            </w:r>
          </w:p>
        </w:tc>
      </w:tr>
      <w:tr w:rsidR="00FD6181" w14:paraId="523BE22E" w14:textId="77777777">
        <w:trPr>
          <w:trHeight w:val="555"/>
        </w:trPr>
        <w:tc>
          <w:tcPr>
            <w:tcW w:w="3855" w:type="dxa"/>
            <w:tcBorders>
              <w:top w:val="single" w:sz="5" w:space="0" w:color="000000"/>
              <w:left w:val="single" w:sz="5" w:space="0" w:color="000000"/>
              <w:bottom w:val="single" w:sz="5" w:space="0" w:color="000000"/>
              <w:right w:val="single" w:sz="5" w:space="0" w:color="000000"/>
            </w:tcBorders>
            <w:tcMar>
              <w:top w:w="0" w:type="dxa"/>
              <w:left w:w="0" w:type="dxa"/>
              <w:bottom w:w="0" w:type="dxa"/>
              <w:right w:w="0" w:type="dxa"/>
            </w:tcMar>
            <w:vAlign w:val="center"/>
          </w:tcPr>
          <w:p w14:paraId="4D06F6D0" w14:textId="77777777" w:rsidR="00FD6181" w:rsidRDefault="00000000">
            <w:pPr>
              <w:spacing w:before="40" w:after="40"/>
              <w:ind w:left="-8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Інша поточна дебіторська   </w:t>
            </w:r>
          </w:p>
          <w:p w14:paraId="1F376281" w14:textId="77777777" w:rsidR="00FD6181" w:rsidRDefault="00000000">
            <w:pPr>
              <w:spacing w:before="40" w:after="40"/>
              <w:ind w:left="-8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заборгованість </w:t>
            </w:r>
          </w:p>
        </w:tc>
        <w:tc>
          <w:tcPr>
            <w:tcW w:w="2570" w:type="dxa"/>
            <w:tcBorders>
              <w:top w:val="single" w:sz="5" w:space="0" w:color="000000"/>
              <w:left w:val="single" w:sz="5" w:space="0" w:color="000000"/>
              <w:bottom w:val="single" w:sz="5" w:space="0" w:color="000000"/>
              <w:right w:val="single" w:sz="5" w:space="0" w:color="000000"/>
            </w:tcBorders>
            <w:tcMar>
              <w:top w:w="0" w:type="dxa"/>
              <w:left w:w="0" w:type="dxa"/>
              <w:bottom w:w="0" w:type="dxa"/>
              <w:right w:w="0" w:type="dxa"/>
            </w:tcMar>
            <w:vAlign w:val="center"/>
          </w:tcPr>
          <w:p w14:paraId="2ACAB9A5" w14:textId="77777777" w:rsidR="00FD6181" w:rsidRDefault="00000000">
            <w:pPr>
              <w:spacing w:before="40" w:after="40"/>
              <w:ind w:left="-8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130 809 </w:t>
            </w:r>
          </w:p>
        </w:tc>
        <w:tc>
          <w:tcPr>
            <w:tcW w:w="2600" w:type="dxa"/>
            <w:tcBorders>
              <w:top w:val="single" w:sz="5" w:space="0" w:color="000000"/>
              <w:left w:val="single" w:sz="5" w:space="0" w:color="000000"/>
              <w:bottom w:val="single" w:sz="5" w:space="0" w:color="000000"/>
              <w:right w:val="single" w:sz="5" w:space="0" w:color="000000"/>
            </w:tcBorders>
            <w:tcMar>
              <w:top w:w="0" w:type="dxa"/>
              <w:left w:w="0" w:type="dxa"/>
              <w:bottom w:w="0" w:type="dxa"/>
              <w:right w:w="0" w:type="dxa"/>
            </w:tcMar>
            <w:vAlign w:val="center"/>
          </w:tcPr>
          <w:p w14:paraId="3E40AD0F" w14:textId="77777777" w:rsidR="00FD6181" w:rsidRDefault="00000000">
            <w:pPr>
              <w:spacing w:before="40" w:after="40"/>
              <w:ind w:left="-8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149 696 </w:t>
            </w:r>
          </w:p>
        </w:tc>
      </w:tr>
      <w:tr w:rsidR="00FD6181" w14:paraId="2EEC02C7" w14:textId="77777777">
        <w:trPr>
          <w:trHeight w:val="300"/>
        </w:trPr>
        <w:tc>
          <w:tcPr>
            <w:tcW w:w="3855" w:type="dxa"/>
            <w:tcBorders>
              <w:top w:val="single" w:sz="5" w:space="0" w:color="000000"/>
              <w:left w:val="single" w:sz="5" w:space="0" w:color="000000"/>
              <w:bottom w:val="single" w:sz="5" w:space="0" w:color="000000"/>
              <w:right w:val="single" w:sz="5" w:space="0" w:color="000000"/>
            </w:tcBorders>
            <w:tcMar>
              <w:top w:w="0" w:type="dxa"/>
              <w:left w:w="0" w:type="dxa"/>
              <w:bottom w:w="0" w:type="dxa"/>
              <w:right w:w="0" w:type="dxa"/>
            </w:tcMar>
            <w:vAlign w:val="center"/>
          </w:tcPr>
          <w:p w14:paraId="5E60CE5C" w14:textId="77777777" w:rsidR="00FD6181" w:rsidRDefault="00000000">
            <w:pPr>
              <w:spacing w:before="40" w:after="40"/>
              <w:ind w:left="-8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Поточні фінансові інвестиції </w:t>
            </w:r>
          </w:p>
        </w:tc>
        <w:tc>
          <w:tcPr>
            <w:tcW w:w="2570" w:type="dxa"/>
            <w:tcBorders>
              <w:top w:val="single" w:sz="5" w:space="0" w:color="000000"/>
              <w:left w:val="single" w:sz="5" w:space="0" w:color="000000"/>
              <w:bottom w:val="single" w:sz="5" w:space="0" w:color="000000"/>
              <w:right w:val="single" w:sz="5" w:space="0" w:color="000000"/>
            </w:tcBorders>
            <w:tcMar>
              <w:top w:w="0" w:type="dxa"/>
              <w:left w:w="0" w:type="dxa"/>
              <w:bottom w:w="0" w:type="dxa"/>
              <w:right w:w="0" w:type="dxa"/>
            </w:tcMar>
            <w:vAlign w:val="center"/>
          </w:tcPr>
          <w:p w14:paraId="42D97C7C" w14:textId="77777777" w:rsidR="00FD6181" w:rsidRDefault="00000000">
            <w:pPr>
              <w:spacing w:before="40" w:after="40"/>
              <w:ind w:left="-8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tc>
        <w:tc>
          <w:tcPr>
            <w:tcW w:w="2600" w:type="dxa"/>
            <w:tcBorders>
              <w:top w:val="single" w:sz="5" w:space="0" w:color="000000"/>
              <w:left w:val="single" w:sz="5" w:space="0" w:color="000000"/>
              <w:bottom w:val="single" w:sz="5" w:space="0" w:color="000000"/>
              <w:right w:val="single" w:sz="5" w:space="0" w:color="000000"/>
            </w:tcBorders>
            <w:tcMar>
              <w:top w:w="0" w:type="dxa"/>
              <w:left w:w="0" w:type="dxa"/>
              <w:bottom w:w="0" w:type="dxa"/>
              <w:right w:w="0" w:type="dxa"/>
            </w:tcMar>
            <w:vAlign w:val="center"/>
          </w:tcPr>
          <w:p w14:paraId="2C896B74" w14:textId="77777777" w:rsidR="00FD6181" w:rsidRDefault="00000000">
            <w:pPr>
              <w:spacing w:before="40" w:after="40"/>
              <w:ind w:left="-8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210 195 </w:t>
            </w:r>
          </w:p>
        </w:tc>
      </w:tr>
      <w:tr w:rsidR="00FD6181" w14:paraId="75E1966D" w14:textId="77777777">
        <w:trPr>
          <w:trHeight w:val="300"/>
        </w:trPr>
        <w:tc>
          <w:tcPr>
            <w:tcW w:w="3855" w:type="dxa"/>
            <w:tcBorders>
              <w:top w:val="single" w:sz="5" w:space="0" w:color="000000"/>
              <w:left w:val="single" w:sz="5" w:space="0" w:color="000000"/>
              <w:bottom w:val="single" w:sz="5" w:space="0" w:color="000000"/>
              <w:right w:val="single" w:sz="5" w:space="0" w:color="000000"/>
            </w:tcBorders>
            <w:tcMar>
              <w:top w:w="0" w:type="dxa"/>
              <w:left w:w="0" w:type="dxa"/>
              <w:bottom w:w="0" w:type="dxa"/>
              <w:right w:w="0" w:type="dxa"/>
            </w:tcMar>
            <w:vAlign w:val="center"/>
          </w:tcPr>
          <w:p w14:paraId="2F336AA1" w14:textId="77777777" w:rsidR="00FD6181" w:rsidRDefault="00000000">
            <w:pPr>
              <w:spacing w:before="40" w:after="40"/>
              <w:ind w:left="-8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Грошові кошти та їх еквіваленти </w:t>
            </w:r>
          </w:p>
        </w:tc>
        <w:tc>
          <w:tcPr>
            <w:tcW w:w="2570" w:type="dxa"/>
            <w:tcBorders>
              <w:top w:val="single" w:sz="5" w:space="0" w:color="000000"/>
              <w:left w:val="single" w:sz="5" w:space="0" w:color="000000"/>
              <w:bottom w:val="single" w:sz="5" w:space="0" w:color="000000"/>
              <w:right w:val="single" w:sz="5" w:space="0" w:color="000000"/>
            </w:tcBorders>
            <w:tcMar>
              <w:top w:w="0" w:type="dxa"/>
              <w:left w:w="0" w:type="dxa"/>
              <w:bottom w:w="0" w:type="dxa"/>
              <w:right w:w="0" w:type="dxa"/>
            </w:tcMar>
            <w:vAlign w:val="center"/>
          </w:tcPr>
          <w:p w14:paraId="628E7043" w14:textId="77777777" w:rsidR="00FD6181" w:rsidRDefault="00000000">
            <w:pPr>
              <w:spacing w:before="40" w:after="40"/>
              <w:ind w:left="-8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5 233 842 </w:t>
            </w:r>
          </w:p>
        </w:tc>
        <w:tc>
          <w:tcPr>
            <w:tcW w:w="2600" w:type="dxa"/>
            <w:tcBorders>
              <w:top w:val="single" w:sz="5" w:space="0" w:color="000000"/>
              <w:left w:val="single" w:sz="5" w:space="0" w:color="000000"/>
              <w:bottom w:val="single" w:sz="5" w:space="0" w:color="000000"/>
              <w:right w:val="single" w:sz="5" w:space="0" w:color="000000"/>
            </w:tcBorders>
            <w:tcMar>
              <w:top w:w="0" w:type="dxa"/>
              <w:left w:w="0" w:type="dxa"/>
              <w:bottom w:w="0" w:type="dxa"/>
              <w:right w:w="0" w:type="dxa"/>
            </w:tcMar>
            <w:vAlign w:val="center"/>
          </w:tcPr>
          <w:p w14:paraId="0D75A903" w14:textId="77777777" w:rsidR="00FD6181" w:rsidRDefault="00000000">
            <w:pPr>
              <w:spacing w:before="40" w:after="40"/>
              <w:ind w:left="-8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4 544 101 </w:t>
            </w:r>
          </w:p>
        </w:tc>
      </w:tr>
      <w:tr w:rsidR="00FD6181" w14:paraId="1E9EFD79" w14:textId="77777777">
        <w:trPr>
          <w:trHeight w:val="300"/>
        </w:trPr>
        <w:tc>
          <w:tcPr>
            <w:tcW w:w="3855" w:type="dxa"/>
            <w:tcBorders>
              <w:top w:val="single" w:sz="5" w:space="0" w:color="000000"/>
              <w:left w:val="single" w:sz="5" w:space="0" w:color="000000"/>
              <w:bottom w:val="single" w:sz="5" w:space="0" w:color="000000"/>
              <w:right w:val="single" w:sz="5" w:space="0" w:color="000000"/>
            </w:tcBorders>
            <w:tcMar>
              <w:top w:w="0" w:type="dxa"/>
              <w:left w:w="0" w:type="dxa"/>
              <w:bottom w:w="0" w:type="dxa"/>
              <w:right w:w="0" w:type="dxa"/>
            </w:tcMar>
            <w:vAlign w:val="center"/>
          </w:tcPr>
          <w:p w14:paraId="6A54D898" w14:textId="77777777" w:rsidR="00FD6181" w:rsidRDefault="00000000">
            <w:pPr>
              <w:spacing w:before="40" w:after="40"/>
              <w:ind w:left="-8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 готівка </w:t>
            </w:r>
          </w:p>
        </w:tc>
        <w:tc>
          <w:tcPr>
            <w:tcW w:w="2570" w:type="dxa"/>
            <w:tcBorders>
              <w:top w:val="single" w:sz="5" w:space="0" w:color="000000"/>
              <w:left w:val="single" w:sz="5" w:space="0" w:color="000000"/>
              <w:bottom w:val="single" w:sz="5" w:space="0" w:color="000000"/>
              <w:right w:val="single" w:sz="5" w:space="0" w:color="000000"/>
            </w:tcBorders>
            <w:tcMar>
              <w:top w:w="0" w:type="dxa"/>
              <w:left w:w="0" w:type="dxa"/>
              <w:bottom w:w="0" w:type="dxa"/>
              <w:right w:w="0" w:type="dxa"/>
            </w:tcMar>
            <w:vAlign w:val="center"/>
          </w:tcPr>
          <w:p w14:paraId="540628F1" w14:textId="77777777" w:rsidR="00FD6181" w:rsidRDefault="00000000">
            <w:pPr>
              <w:spacing w:before="40" w:after="40"/>
              <w:ind w:left="-8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118 937 </w:t>
            </w:r>
          </w:p>
        </w:tc>
        <w:tc>
          <w:tcPr>
            <w:tcW w:w="2600" w:type="dxa"/>
            <w:tcBorders>
              <w:top w:val="single" w:sz="5" w:space="0" w:color="000000"/>
              <w:left w:val="single" w:sz="5" w:space="0" w:color="000000"/>
              <w:bottom w:val="single" w:sz="5" w:space="0" w:color="000000"/>
              <w:right w:val="single" w:sz="5" w:space="0" w:color="000000"/>
            </w:tcBorders>
            <w:tcMar>
              <w:top w:w="0" w:type="dxa"/>
              <w:left w:w="0" w:type="dxa"/>
              <w:bottom w:w="0" w:type="dxa"/>
              <w:right w:w="0" w:type="dxa"/>
            </w:tcMar>
            <w:vAlign w:val="center"/>
          </w:tcPr>
          <w:p w14:paraId="0B5D8AB5" w14:textId="77777777" w:rsidR="00FD6181" w:rsidRDefault="00000000">
            <w:pPr>
              <w:spacing w:before="40" w:after="40"/>
              <w:ind w:left="-8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102 567 </w:t>
            </w:r>
          </w:p>
        </w:tc>
      </w:tr>
      <w:tr w:rsidR="00FD6181" w14:paraId="3AC1CB75" w14:textId="77777777">
        <w:trPr>
          <w:trHeight w:val="300"/>
        </w:trPr>
        <w:tc>
          <w:tcPr>
            <w:tcW w:w="3855" w:type="dxa"/>
            <w:tcBorders>
              <w:top w:val="single" w:sz="5" w:space="0" w:color="000000"/>
              <w:left w:val="single" w:sz="5" w:space="0" w:color="000000"/>
              <w:bottom w:val="single" w:sz="5" w:space="0" w:color="000000"/>
              <w:right w:val="single" w:sz="5" w:space="0" w:color="000000"/>
            </w:tcBorders>
            <w:tcMar>
              <w:top w:w="0" w:type="dxa"/>
              <w:left w:w="0" w:type="dxa"/>
              <w:bottom w:w="0" w:type="dxa"/>
              <w:right w:w="0" w:type="dxa"/>
            </w:tcMar>
            <w:vAlign w:val="center"/>
          </w:tcPr>
          <w:p w14:paraId="546EDBE1" w14:textId="77777777" w:rsidR="00FD6181" w:rsidRDefault="00000000">
            <w:pPr>
              <w:spacing w:before="40" w:after="40"/>
              <w:ind w:left="-8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Стаття </w:t>
            </w:r>
          </w:p>
        </w:tc>
        <w:tc>
          <w:tcPr>
            <w:tcW w:w="2570" w:type="dxa"/>
            <w:tcBorders>
              <w:top w:val="single" w:sz="5" w:space="0" w:color="000000"/>
              <w:left w:val="single" w:sz="5" w:space="0" w:color="000000"/>
              <w:bottom w:val="single" w:sz="5" w:space="0" w:color="000000"/>
              <w:right w:val="single" w:sz="5" w:space="0" w:color="000000"/>
            </w:tcBorders>
            <w:tcMar>
              <w:top w:w="0" w:type="dxa"/>
              <w:left w:w="0" w:type="dxa"/>
              <w:bottom w:w="0" w:type="dxa"/>
              <w:right w:w="0" w:type="dxa"/>
            </w:tcMar>
            <w:vAlign w:val="center"/>
          </w:tcPr>
          <w:p w14:paraId="3BF6272C" w14:textId="77777777" w:rsidR="00FD6181" w:rsidRDefault="00000000">
            <w:pPr>
              <w:spacing w:before="40" w:after="40"/>
              <w:ind w:left="-8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2023 рік </w:t>
            </w:r>
          </w:p>
        </w:tc>
        <w:tc>
          <w:tcPr>
            <w:tcW w:w="2600" w:type="dxa"/>
            <w:tcBorders>
              <w:top w:val="single" w:sz="5" w:space="0" w:color="000000"/>
              <w:left w:val="single" w:sz="5" w:space="0" w:color="000000"/>
              <w:bottom w:val="single" w:sz="5" w:space="0" w:color="000000"/>
              <w:right w:val="single" w:sz="5" w:space="0" w:color="000000"/>
            </w:tcBorders>
            <w:tcMar>
              <w:top w:w="0" w:type="dxa"/>
              <w:left w:w="0" w:type="dxa"/>
              <w:bottom w:w="0" w:type="dxa"/>
              <w:right w:w="0" w:type="dxa"/>
            </w:tcMar>
            <w:vAlign w:val="center"/>
          </w:tcPr>
          <w:p w14:paraId="6D49940E" w14:textId="77777777" w:rsidR="00FD6181" w:rsidRDefault="00000000">
            <w:pPr>
              <w:spacing w:before="40" w:after="40"/>
              <w:ind w:left="-8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2024 рік </w:t>
            </w:r>
          </w:p>
        </w:tc>
      </w:tr>
      <w:tr w:rsidR="00FD6181" w14:paraId="30A6D47F" w14:textId="77777777">
        <w:trPr>
          <w:trHeight w:val="300"/>
        </w:trPr>
        <w:tc>
          <w:tcPr>
            <w:tcW w:w="3855" w:type="dxa"/>
            <w:tcBorders>
              <w:top w:val="single" w:sz="5" w:space="0" w:color="000000"/>
              <w:left w:val="single" w:sz="5" w:space="0" w:color="000000"/>
              <w:bottom w:val="single" w:sz="5" w:space="0" w:color="000000"/>
              <w:right w:val="single" w:sz="5" w:space="0" w:color="000000"/>
            </w:tcBorders>
            <w:tcMar>
              <w:top w:w="0" w:type="dxa"/>
              <w:left w:w="0" w:type="dxa"/>
              <w:bottom w:w="0" w:type="dxa"/>
              <w:right w:w="0" w:type="dxa"/>
            </w:tcMar>
            <w:vAlign w:val="center"/>
          </w:tcPr>
          <w:p w14:paraId="37A71069" w14:textId="77777777" w:rsidR="00FD6181" w:rsidRDefault="00000000">
            <w:pPr>
              <w:spacing w:before="40" w:after="40"/>
              <w:ind w:left="-8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 рахунки в банку </w:t>
            </w:r>
          </w:p>
        </w:tc>
        <w:tc>
          <w:tcPr>
            <w:tcW w:w="2570" w:type="dxa"/>
            <w:tcBorders>
              <w:top w:val="single" w:sz="5" w:space="0" w:color="000000"/>
              <w:left w:val="single" w:sz="5" w:space="0" w:color="000000"/>
              <w:bottom w:val="single" w:sz="5" w:space="0" w:color="000000"/>
              <w:right w:val="single" w:sz="5" w:space="0" w:color="000000"/>
            </w:tcBorders>
            <w:tcMar>
              <w:top w:w="0" w:type="dxa"/>
              <w:left w:w="0" w:type="dxa"/>
              <w:bottom w:w="0" w:type="dxa"/>
              <w:right w:w="0" w:type="dxa"/>
            </w:tcMar>
            <w:vAlign w:val="center"/>
          </w:tcPr>
          <w:p w14:paraId="1F2D5BDF" w14:textId="77777777" w:rsidR="00FD6181" w:rsidRDefault="00000000">
            <w:pPr>
              <w:spacing w:before="40" w:after="40"/>
              <w:ind w:left="-8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5 114 905 </w:t>
            </w:r>
          </w:p>
        </w:tc>
        <w:tc>
          <w:tcPr>
            <w:tcW w:w="2600" w:type="dxa"/>
            <w:tcBorders>
              <w:top w:val="single" w:sz="5" w:space="0" w:color="000000"/>
              <w:left w:val="single" w:sz="5" w:space="0" w:color="000000"/>
              <w:bottom w:val="single" w:sz="5" w:space="0" w:color="000000"/>
              <w:right w:val="single" w:sz="5" w:space="0" w:color="000000"/>
            </w:tcBorders>
            <w:tcMar>
              <w:top w:w="0" w:type="dxa"/>
              <w:left w:w="0" w:type="dxa"/>
              <w:bottom w:w="0" w:type="dxa"/>
              <w:right w:w="0" w:type="dxa"/>
            </w:tcMar>
            <w:vAlign w:val="center"/>
          </w:tcPr>
          <w:p w14:paraId="2A2A37AE" w14:textId="77777777" w:rsidR="00FD6181" w:rsidRDefault="00000000">
            <w:pPr>
              <w:spacing w:before="40" w:after="40"/>
              <w:ind w:left="-8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4 441 534 </w:t>
            </w:r>
          </w:p>
        </w:tc>
      </w:tr>
      <w:tr w:rsidR="00FD6181" w14:paraId="7E196900" w14:textId="77777777">
        <w:trPr>
          <w:trHeight w:val="300"/>
        </w:trPr>
        <w:tc>
          <w:tcPr>
            <w:tcW w:w="3855" w:type="dxa"/>
            <w:tcBorders>
              <w:top w:val="single" w:sz="5" w:space="0" w:color="000000"/>
              <w:left w:val="single" w:sz="5" w:space="0" w:color="000000"/>
              <w:bottom w:val="single" w:sz="5" w:space="0" w:color="000000"/>
              <w:right w:val="single" w:sz="5" w:space="0" w:color="000000"/>
            </w:tcBorders>
            <w:tcMar>
              <w:top w:w="0" w:type="dxa"/>
              <w:left w:w="0" w:type="dxa"/>
              <w:bottom w:w="0" w:type="dxa"/>
              <w:right w:w="0" w:type="dxa"/>
            </w:tcMar>
            <w:vAlign w:val="center"/>
          </w:tcPr>
          <w:p w14:paraId="0B32CE27" w14:textId="77777777" w:rsidR="00FD6181" w:rsidRDefault="00000000">
            <w:pPr>
              <w:spacing w:before="40" w:after="40"/>
              <w:ind w:left="-8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Інші оборотні активи </w:t>
            </w:r>
          </w:p>
        </w:tc>
        <w:tc>
          <w:tcPr>
            <w:tcW w:w="2570" w:type="dxa"/>
            <w:tcBorders>
              <w:top w:val="single" w:sz="5" w:space="0" w:color="000000"/>
              <w:left w:val="single" w:sz="5" w:space="0" w:color="000000"/>
              <w:bottom w:val="single" w:sz="5" w:space="0" w:color="000000"/>
              <w:right w:val="single" w:sz="5" w:space="0" w:color="000000"/>
            </w:tcBorders>
            <w:tcMar>
              <w:top w:w="0" w:type="dxa"/>
              <w:left w:w="0" w:type="dxa"/>
              <w:bottom w:w="0" w:type="dxa"/>
              <w:right w:w="0" w:type="dxa"/>
            </w:tcMar>
            <w:vAlign w:val="center"/>
          </w:tcPr>
          <w:p w14:paraId="371B629E" w14:textId="77777777" w:rsidR="00FD6181" w:rsidRDefault="00000000">
            <w:pPr>
              <w:spacing w:before="40" w:after="40"/>
              <w:ind w:left="-8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76 110 </w:t>
            </w:r>
          </w:p>
        </w:tc>
        <w:tc>
          <w:tcPr>
            <w:tcW w:w="2600" w:type="dxa"/>
            <w:tcBorders>
              <w:top w:val="single" w:sz="5" w:space="0" w:color="000000"/>
              <w:left w:val="single" w:sz="5" w:space="0" w:color="000000"/>
              <w:bottom w:val="single" w:sz="5" w:space="0" w:color="000000"/>
              <w:right w:val="single" w:sz="5" w:space="0" w:color="000000"/>
            </w:tcBorders>
            <w:tcMar>
              <w:top w:w="0" w:type="dxa"/>
              <w:left w:w="0" w:type="dxa"/>
              <w:bottom w:w="0" w:type="dxa"/>
              <w:right w:w="0" w:type="dxa"/>
            </w:tcMar>
            <w:vAlign w:val="center"/>
          </w:tcPr>
          <w:p w14:paraId="30A326EF" w14:textId="77777777" w:rsidR="00FD6181" w:rsidRDefault="00000000">
            <w:pPr>
              <w:spacing w:before="40" w:after="40"/>
              <w:ind w:left="-8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80 755 </w:t>
            </w:r>
          </w:p>
        </w:tc>
      </w:tr>
      <w:tr w:rsidR="00FD6181" w14:paraId="31E2CD42" w14:textId="77777777">
        <w:trPr>
          <w:trHeight w:val="300"/>
        </w:trPr>
        <w:tc>
          <w:tcPr>
            <w:tcW w:w="3855" w:type="dxa"/>
            <w:tcBorders>
              <w:top w:val="single" w:sz="5" w:space="0" w:color="000000"/>
              <w:left w:val="single" w:sz="5" w:space="0" w:color="000000"/>
              <w:bottom w:val="single" w:sz="5" w:space="0" w:color="000000"/>
              <w:right w:val="single" w:sz="5" w:space="0" w:color="000000"/>
            </w:tcBorders>
            <w:tcMar>
              <w:top w:w="0" w:type="dxa"/>
              <w:left w:w="0" w:type="dxa"/>
              <w:bottom w:w="0" w:type="dxa"/>
              <w:right w:w="0" w:type="dxa"/>
            </w:tcMar>
            <w:vAlign w:val="center"/>
          </w:tcPr>
          <w:p w14:paraId="2FDE1E76" w14:textId="77777777" w:rsidR="00FD6181" w:rsidRDefault="00000000">
            <w:pPr>
              <w:spacing w:before="40" w:after="40"/>
              <w:ind w:left="-80"/>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  Усього за розділом II</w:t>
            </w:r>
            <w:r>
              <w:rPr>
                <w:rFonts w:ascii="Times New Roman" w:eastAsia="Times New Roman" w:hAnsi="Times New Roman" w:cs="Times New Roman"/>
                <w:sz w:val="24"/>
                <w:szCs w:val="24"/>
              </w:rPr>
              <w:t xml:space="preserve"> </w:t>
            </w:r>
          </w:p>
        </w:tc>
        <w:tc>
          <w:tcPr>
            <w:tcW w:w="2570" w:type="dxa"/>
            <w:tcBorders>
              <w:top w:val="single" w:sz="5" w:space="0" w:color="000000"/>
              <w:left w:val="single" w:sz="5" w:space="0" w:color="000000"/>
              <w:bottom w:val="single" w:sz="5" w:space="0" w:color="000000"/>
              <w:right w:val="single" w:sz="5" w:space="0" w:color="000000"/>
            </w:tcBorders>
            <w:tcMar>
              <w:top w:w="0" w:type="dxa"/>
              <w:left w:w="0" w:type="dxa"/>
              <w:bottom w:w="0" w:type="dxa"/>
              <w:right w:w="0" w:type="dxa"/>
            </w:tcMar>
            <w:vAlign w:val="center"/>
          </w:tcPr>
          <w:p w14:paraId="77435946" w14:textId="77777777" w:rsidR="00FD6181" w:rsidRDefault="00000000">
            <w:pPr>
              <w:spacing w:before="40" w:after="40"/>
              <w:ind w:left="-80"/>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  6 618 561</w:t>
            </w:r>
            <w:r>
              <w:rPr>
                <w:rFonts w:ascii="Times New Roman" w:eastAsia="Times New Roman" w:hAnsi="Times New Roman" w:cs="Times New Roman"/>
                <w:sz w:val="24"/>
                <w:szCs w:val="24"/>
              </w:rPr>
              <w:t xml:space="preserve"> </w:t>
            </w:r>
          </w:p>
        </w:tc>
        <w:tc>
          <w:tcPr>
            <w:tcW w:w="2600" w:type="dxa"/>
            <w:tcBorders>
              <w:top w:val="single" w:sz="5" w:space="0" w:color="000000"/>
              <w:left w:val="single" w:sz="5" w:space="0" w:color="000000"/>
              <w:bottom w:val="single" w:sz="5" w:space="0" w:color="000000"/>
              <w:right w:val="single" w:sz="5" w:space="0" w:color="000000"/>
            </w:tcBorders>
            <w:tcMar>
              <w:top w:w="0" w:type="dxa"/>
              <w:left w:w="0" w:type="dxa"/>
              <w:bottom w:w="0" w:type="dxa"/>
              <w:right w:w="0" w:type="dxa"/>
            </w:tcMar>
            <w:vAlign w:val="center"/>
          </w:tcPr>
          <w:p w14:paraId="6DC4CC69" w14:textId="77777777" w:rsidR="00FD6181" w:rsidRDefault="00000000">
            <w:pPr>
              <w:spacing w:before="40" w:after="40"/>
              <w:ind w:left="-80"/>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  6 226 176</w:t>
            </w:r>
            <w:r>
              <w:rPr>
                <w:rFonts w:ascii="Times New Roman" w:eastAsia="Times New Roman" w:hAnsi="Times New Roman" w:cs="Times New Roman"/>
                <w:sz w:val="24"/>
                <w:szCs w:val="24"/>
              </w:rPr>
              <w:t xml:space="preserve"> </w:t>
            </w:r>
          </w:p>
        </w:tc>
      </w:tr>
      <w:tr w:rsidR="00FD6181" w14:paraId="743FC49D" w14:textId="77777777">
        <w:trPr>
          <w:trHeight w:val="555"/>
        </w:trPr>
        <w:tc>
          <w:tcPr>
            <w:tcW w:w="3855" w:type="dxa"/>
            <w:tcBorders>
              <w:top w:val="single" w:sz="5" w:space="0" w:color="000000"/>
              <w:left w:val="single" w:sz="5" w:space="0" w:color="000000"/>
              <w:bottom w:val="single" w:sz="5" w:space="0" w:color="000000"/>
              <w:right w:val="single" w:sz="5" w:space="0" w:color="000000"/>
            </w:tcBorders>
            <w:tcMar>
              <w:top w:w="0" w:type="dxa"/>
              <w:left w:w="0" w:type="dxa"/>
              <w:bottom w:w="0" w:type="dxa"/>
              <w:right w:w="0" w:type="dxa"/>
            </w:tcMar>
            <w:vAlign w:val="center"/>
          </w:tcPr>
          <w:p w14:paraId="64E93338" w14:textId="77777777" w:rsidR="00FD6181" w:rsidRDefault="00000000">
            <w:pPr>
              <w:spacing w:before="40" w:after="40"/>
              <w:ind w:left="-80"/>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  III. Необоротні активи утримані  </w:t>
            </w:r>
          </w:p>
          <w:p w14:paraId="615EC7CE" w14:textId="77777777" w:rsidR="00FD6181" w:rsidRDefault="00000000">
            <w:pPr>
              <w:spacing w:before="40" w:after="40"/>
              <w:ind w:left="-80"/>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  для продажу</w:t>
            </w:r>
            <w:r>
              <w:rPr>
                <w:rFonts w:ascii="Times New Roman" w:eastAsia="Times New Roman" w:hAnsi="Times New Roman" w:cs="Times New Roman"/>
                <w:sz w:val="24"/>
                <w:szCs w:val="24"/>
              </w:rPr>
              <w:t xml:space="preserve"> </w:t>
            </w:r>
          </w:p>
        </w:tc>
        <w:tc>
          <w:tcPr>
            <w:tcW w:w="2570" w:type="dxa"/>
            <w:tcBorders>
              <w:top w:val="single" w:sz="5" w:space="0" w:color="000000"/>
              <w:left w:val="single" w:sz="5" w:space="0" w:color="000000"/>
              <w:bottom w:val="single" w:sz="5" w:space="0" w:color="000000"/>
              <w:right w:val="single" w:sz="5" w:space="0" w:color="000000"/>
            </w:tcBorders>
            <w:tcMar>
              <w:top w:w="0" w:type="dxa"/>
              <w:left w:w="0" w:type="dxa"/>
              <w:bottom w:w="0" w:type="dxa"/>
              <w:right w:w="0" w:type="dxa"/>
            </w:tcMar>
            <w:vAlign w:val="center"/>
          </w:tcPr>
          <w:p w14:paraId="0C240939" w14:textId="77777777" w:rsidR="00FD6181" w:rsidRDefault="00000000">
            <w:pPr>
              <w:spacing w:before="40" w:after="40"/>
              <w:ind w:left="-80"/>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  60 539</w:t>
            </w:r>
            <w:r>
              <w:rPr>
                <w:rFonts w:ascii="Times New Roman" w:eastAsia="Times New Roman" w:hAnsi="Times New Roman" w:cs="Times New Roman"/>
                <w:sz w:val="24"/>
                <w:szCs w:val="24"/>
              </w:rPr>
              <w:t xml:space="preserve"> </w:t>
            </w:r>
          </w:p>
        </w:tc>
        <w:tc>
          <w:tcPr>
            <w:tcW w:w="2600" w:type="dxa"/>
            <w:tcBorders>
              <w:top w:val="single" w:sz="5" w:space="0" w:color="000000"/>
              <w:left w:val="single" w:sz="5" w:space="0" w:color="000000"/>
              <w:bottom w:val="single" w:sz="5" w:space="0" w:color="000000"/>
              <w:right w:val="single" w:sz="5" w:space="0" w:color="000000"/>
            </w:tcBorders>
            <w:tcMar>
              <w:top w:w="0" w:type="dxa"/>
              <w:left w:w="0" w:type="dxa"/>
              <w:bottom w:w="0" w:type="dxa"/>
              <w:right w:w="0" w:type="dxa"/>
            </w:tcMar>
            <w:vAlign w:val="center"/>
          </w:tcPr>
          <w:p w14:paraId="5D828BF3" w14:textId="77777777" w:rsidR="00FD6181" w:rsidRDefault="00000000">
            <w:pPr>
              <w:spacing w:before="40" w:after="40"/>
              <w:ind w:left="-80"/>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  55 930</w:t>
            </w:r>
            <w:r>
              <w:rPr>
                <w:rFonts w:ascii="Times New Roman" w:eastAsia="Times New Roman" w:hAnsi="Times New Roman" w:cs="Times New Roman"/>
                <w:sz w:val="24"/>
                <w:szCs w:val="24"/>
              </w:rPr>
              <w:t xml:space="preserve"> </w:t>
            </w:r>
          </w:p>
        </w:tc>
      </w:tr>
      <w:tr w:rsidR="00FD6181" w14:paraId="53C15380" w14:textId="77777777">
        <w:trPr>
          <w:trHeight w:val="300"/>
        </w:trPr>
        <w:tc>
          <w:tcPr>
            <w:tcW w:w="3855" w:type="dxa"/>
            <w:tcBorders>
              <w:top w:val="single" w:sz="5" w:space="0" w:color="000000"/>
              <w:left w:val="single" w:sz="5" w:space="0" w:color="000000"/>
              <w:bottom w:val="single" w:sz="5" w:space="0" w:color="000000"/>
              <w:right w:val="single" w:sz="5" w:space="0" w:color="000000"/>
            </w:tcBorders>
            <w:tcMar>
              <w:top w:w="0" w:type="dxa"/>
              <w:left w:w="0" w:type="dxa"/>
              <w:bottom w:w="0" w:type="dxa"/>
              <w:right w:w="0" w:type="dxa"/>
            </w:tcMar>
            <w:vAlign w:val="center"/>
          </w:tcPr>
          <w:p w14:paraId="4D66A4FC" w14:textId="77777777" w:rsidR="00FD6181" w:rsidRDefault="00000000">
            <w:pPr>
              <w:spacing w:before="40" w:after="40"/>
              <w:ind w:left="-80"/>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  Баланс</w:t>
            </w:r>
            <w:r>
              <w:rPr>
                <w:rFonts w:ascii="Times New Roman" w:eastAsia="Times New Roman" w:hAnsi="Times New Roman" w:cs="Times New Roman"/>
                <w:sz w:val="24"/>
                <w:szCs w:val="24"/>
              </w:rPr>
              <w:t xml:space="preserve"> </w:t>
            </w:r>
          </w:p>
        </w:tc>
        <w:tc>
          <w:tcPr>
            <w:tcW w:w="2570" w:type="dxa"/>
            <w:tcBorders>
              <w:top w:val="single" w:sz="5" w:space="0" w:color="000000"/>
              <w:left w:val="single" w:sz="5" w:space="0" w:color="000000"/>
              <w:bottom w:val="single" w:sz="5" w:space="0" w:color="000000"/>
              <w:right w:val="single" w:sz="5" w:space="0" w:color="000000"/>
            </w:tcBorders>
            <w:tcMar>
              <w:top w:w="0" w:type="dxa"/>
              <w:left w:w="0" w:type="dxa"/>
              <w:bottom w:w="0" w:type="dxa"/>
              <w:right w:w="0" w:type="dxa"/>
            </w:tcMar>
            <w:vAlign w:val="center"/>
          </w:tcPr>
          <w:p w14:paraId="75D42B64" w14:textId="77777777" w:rsidR="00FD6181" w:rsidRDefault="00000000">
            <w:pPr>
              <w:spacing w:before="40" w:after="40"/>
              <w:ind w:left="-80"/>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  11 502 953</w:t>
            </w:r>
            <w:r>
              <w:rPr>
                <w:rFonts w:ascii="Times New Roman" w:eastAsia="Times New Roman" w:hAnsi="Times New Roman" w:cs="Times New Roman"/>
                <w:sz w:val="24"/>
                <w:szCs w:val="24"/>
              </w:rPr>
              <w:t xml:space="preserve"> </w:t>
            </w:r>
          </w:p>
        </w:tc>
        <w:tc>
          <w:tcPr>
            <w:tcW w:w="2600" w:type="dxa"/>
            <w:tcBorders>
              <w:top w:val="single" w:sz="5" w:space="0" w:color="000000"/>
              <w:left w:val="single" w:sz="5" w:space="0" w:color="000000"/>
              <w:bottom w:val="single" w:sz="5" w:space="0" w:color="000000"/>
              <w:right w:val="single" w:sz="5" w:space="0" w:color="000000"/>
            </w:tcBorders>
            <w:tcMar>
              <w:top w:w="0" w:type="dxa"/>
              <w:left w:w="0" w:type="dxa"/>
              <w:bottom w:w="0" w:type="dxa"/>
              <w:right w:w="0" w:type="dxa"/>
            </w:tcMar>
            <w:vAlign w:val="center"/>
          </w:tcPr>
          <w:p w14:paraId="67917EFB" w14:textId="77777777" w:rsidR="00FD6181" w:rsidRDefault="00000000">
            <w:pPr>
              <w:spacing w:before="40" w:after="40"/>
              <w:ind w:left="-80"/>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  11 538 899</w:t>
            </w:r>
            <w:r>
              <w:rPr>
                <w:rFonts w:ascii="Times New Roman" w:eastAsia="Times New Roman" w:hAnsi="Times New Roman" w:cs="Times New Roman"/>
                <w:sz w:val="24"/>
                <w:szCs w:val="24"/>
              </w:rPr>
              <w:t xml:space="preserve"> </w:t>
            </w:r>
          </w:p>
        </w:tc>
      </w:tr>
    </w:tbl>
    <w:p w14:paraId="3AAD3A0E" w14:textId="77777777" w:rsidR="00FD6181" w:rsidRDefault="00000000">
      <w:pPr>
        <w:shd w:val="clear" w:color="auto" w:fill="FFFFFF"/>
        <w:spacing w:line="360" w:lineRule="auto"/>
        <w:ind w:firstLine="7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*Джерело: адаптовано [26].     </w:t>
      </w:r>
    </w:p>
    <w:p w14:paraId="2298FBC9" w14:textId="77777777" w:rsidR="00FD6181" w:rsidRDefault="00000000">
      <w:pPr>
        <w:shd w:val="clear" w:color="auto" w:fill="FFFFFF"/>
        <w:spacing w:line="360" w:lineRule="auto"/>
        <w:ind w:firstLine="7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**Розроблено автором. </w:t>
      </w:r>
    </w:p>
    <w:p w14:paraId="6200198C" w14:textId="77777777" w:rsidR="00FD6181" w:rsidRDefault="00000000">
      <w:pPr>
        <w:shd w:val="clear" w:color="auto" w:fill="FFFFFF"/>
        <w:spacing w:line="360" w:lineRule="auto"/>
        <w:ind w:firstLine="700"/>
        <w:jc w:val="right"/>
        <w:rPr>
          <w:rFonts w:ascii="Times New Roman" w:eastAsia="Times New Roman" w:hAnsi="Times New Roman" w:cs="Times New Roman"/>
          <w:i/>
          <w:sz w:val="28"/>
          <w:szCs w:val="28"/>
        </w:rPr>
      </w:pPr>
      <w:r>
        <w:rPr>
          <w:rFonts w:ascii="Times New Roman" w:eastAsia="Times New Roman" w:hAnsi="Times New Roman" w:cs="Times New Roman"/>
          <w:i/>
          <w:sz w:val="28"/>
          <w:szCs w:val="28"/>
        </w:rPr>
        <w:t xml:space="preserve">Таблиця А.3 </w:t>
      </w:r>
    </w:p>
    <w:p w14:paraId="38E0ED4C" w14:textId="77777777" w:rsidR="00FD6181" w:rsidRDefault="00000000">
      <w:pPr>
        <w:shd w:val="clear" w:color="auto" w:fill="FFFFFF"/>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Звіт про фінансовий стан підприємства “Укрпошта” за 2023-2024 рр., пасиви, тис. грн </w:t>
      </w:r>
    </w:p>
    <w:tbl>
      <w:tblPr>
        <w:tblStyle w:val="af5"/>
        <w:tblW w:w="9025" w:type="dxa"/>
        <w:tblInd w:w="-2" w:type="dxa"/>
        <w:tblBorders>
          <w:top w:val="single" w:sz="5" w:space="0" w:color="808080"/>
          <w:left w:val="single" w:sz="5" w:space="0" w:color="808080"/>
          <w:bottom w:val="single" w:sz="5" w:space="0" w:color="808080"/>
          <w:right w:val="single" w:sz="5" w:space="0" w:color="808080"/>
          <w:insideH w:val="single" w:sz="5" w:space="0" w:color="808080"/>
          <w:insideV w:val="single" w:sz="5" w:space="0" w:color="808080"/>
        </w:tblBorders>
        <w:tblLayout w:type="fixed"/>
        <w:tblLook w:val="0600" w:firstRow="0" w:lastRow="0" w:firstColumn="0" w:lastColumn="0" w:noHBand="1" w:noVBand="1"/>
      </w:tblPr>
      <w:tblGrid>
        <w:gridCol w:w="3676"/>
        <w:gridCol w:w="2734"/>
        <w:gridCol w:w="2615"/>
      </w:tblGrid>
      <w:tr w:rsidR="00FD6181" w14:paraId="2402808C" w14:textId="77777777">
        <w:trPr>
          <w:trHeight w:val="345"/>
        </w:trPr>
        <w:tc>
          <w:tcPr>
            <w:tcW w:w="3675" w:type="dxa"/>
            <w:tcBorders>
              <w:top w:val="single" w:sz="5" w:space="0" w:color="000000"/>
              <w:left w:val="single" w:sz="5" w:space="0" w:color="000000"/>
              <w:bottom w:val="single" w:sz="5" w:space="0" w:color="000000"/>
              <w:right w:val="single" w:sz="5" w:space="0" w:color="000000"/>
            </w:tcBorders>
            <w:tcMar>
              <w:top w:w="0" w:type="dxa"/>
              <w:left w:w="0" w:type="dxa"/>
              <w:bottom w:w="0" w:type="dxa"/>
              <w:right w:w="0" w:type="dxa"/>
            </w:tcMar>
            <w:vAlign w:val="center"/>
          </w:tcPr>
          <w:p w14:paraId="27FC437E" w14:textId="77777777" w:rsidR="00FD6181" w:rsidRDefault="00000000">
            <w:pPr>
              <w:spacing w:before="40" w:after="40"/>
              <w:ind w:left="-8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Стаття </w:t>
            </w:r>
          </w:p>
        </w:tc>
        <w:tc>
          <w:tcPr>
            <w:tcW w:w="2734" w:type="dxa"/>
            <w:tcBorders>
              <w:top w:val="single" w:sz="5" w:space="0" w:color="000000"/>
              <w:left w:val="single" w:sz="5" w:space="0" w:color="000000"/>
              <w:bottom w:val="single" w:sz="5" w:space="0" w:color="000000"/>
              <w:right w:val="single" w:sz="5" w:space="0" w:color="000000"/>
            </w:tcBorders>
            <w:tcMar>
              <w:top w:w="0" w:type="dxa"/>
              <w:left w:w="0" w:type="dxa"/>
              <w:bottom w:w="0" w:type="dxa"/>
              <w:right w:w="0" w:type="dxa"/>
            </w:tcMar>
            <w:vAlign w:val="center"/>
          </w:tcPr>
          <w:p w14:paraId="13B60C2C" w14:textId="77777777" w:rsidR="00FD6181" w:rsidRDefault="00000000">
            <w:pPr>
              <w:spacing w:before="40" w:after="40"/>
              <w:ind w:left="-8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2023 рік </w:t>
            </w:r>
          </w:p>
        </w:tc>
        <w:tc>
          <w:tcPr>
            <w:tcW w:w="2615" w:type="dxa"/>
            <w:tcBorders>
              <w:top w:val="single" w:sz="5" w:space="0" w:color="000000"/>
              <w:left w:val="single" w:sz="5" w:space="0" w:color="000000"/>
              <w:bottom w:val="single" w:sz="5" w:space="0" w:color="000000"/>
              <w:right w:val="single" w:sz="5" w:space="0" w:color="000000"/>
            </w:tcBorders>
            <w:tcMar>
              <w:top w:w="0" w:type="dxa"/>
              <w:left w:w="0" w:type="dxa"/>
              <w:bottom w:w="0" w:type="dxa"/>
              <w:right w:w="0" w:type="dxa"/>
            </w:tcMar>
            <w:vAlign w:val="center"/>
          </w:tcPr>
          <w:p w14:paraId="49FDADD4" w14:textId="77777777" w:rsidR="00FD6181" w:rsidRDefault="00000000">
            <w:pPr>
              <w:spacing w:before="40" w:after="40"/>
              <w:ind w:left="-8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2024 рік </w:t>
            </w:r>
          </w:p>
        </w:tc>
      </w:tr>
      <w:tr w:rsidR="00FD6181" w14:paraId="7652DC4B" w14:textId="77777777">
        <w:trPr>
          <w:trHeight w:val="300"/>
        </w:trPr>
        <w:tc>
          <w:tcPr>
            <w:tcW w:w="3675" w:type="dxa"/>
            <w:tcBorders>
              <w:top w:val="single" w:sz="5" w:space="0" w:color="000000"/>
              <w:left w:val="single" w:sz="5" w:space="0" w:color="000000"/>
              <w:bottom w:val="single" w:sz="5" w:space="0" w:color="000000"/>
              <w:right w:val="single" w:sz="5" w:space="0" w:color="000000"/>
            </w:tcBorders>
            <w:tcMar>
              <w:top w:w="0" w:type="dxa"/>
              <w:left w:w="0" w:type="dxa"/>
              <w:bottom w:w="0" w:type="dxa"/>
              <w:right w:w="0" w:type="dxa"/>
            </w:tcMar>
            <w:vAlign w:val="center"/>
          </w:tcPr>
          <w:p w14:paraId="0F0A4F3B" w14:textId="77777777" w:rsidR="00FD6181" w:rsidRDefault="00000000">
            <w:pPr>
              <w:spacing w:before="40" w:after="40"/>
              <w:ind w:left="-80"/>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  І. Власний капітал</w:t>
            </w:r>
            <w:r>
              <w:rPr>
                <w:rFonts w:ascii="Times New Roman" w:eastAsia="Times New Roman" w:hAnsi="Times New Roman" w:cs="Times New Roman"/>
                <w:sz w:val="24"/>
                <w:szCs w:val="24"/>
              </w:rPr>
              <w:t xml:space="preserve"> </w:t>
            </w:r>
          </w:p>
        </w:tc>
        <w:tc>
          <w:tcPr>
            <w:tcW w:w="2734" w:type="dxa"/>
            <w:tcBorders>
              <w:top w:val="single" w:sz="5" w:space="0" w:color="000000"/>
              <w:left w:val="single" w:sz="5" w:space="0" w:color="000000"/>
              <w:bottom w:val="single" w:sz="5" w:space="0" w:color="000000"/>
              <w:right w:val="single" w:sz="5" w:space="0" w:color="000000"/>
            </w:tcBorders>
            <w:tcMar>
              <w:top w:w="0" w:type="dxa"/>
              <w:left w:w="0" w:type="dxa"/>
              <w:bottom w:w="0" w:type="dxa"/>
              <w:right w:w="0" w:type="dxa"/>
            </w:tcMar>
          </w:tcPr>
          <w:p w14:paraId="198E5225" w14:textId="77777777" w:rsidR="00FD6181" w:rsidRDefault="00000000">
            <w:pPr>
              <w:spacing w:before="40" w:after="40"/>
              <w:ind w:left="-8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tc>
        <w:tc>
          <w:tcPr>
            <w:tcW w:w="2615" w:type="dxa"/>
            <w:tcBorders>
              <w:top w:val="single" w:sz="5" w:space="0" w:color="000000"/>
              <w:left w:val="single" w:sz="5" w:space="0" w:color="000000"/>
              <w:bottom w:val="single" w:sz="5" w:space="0" w:color="000000"/>
              <w:right w:val="single" w:sz="5" w:space="0" w:color="000000"/>
            </w:tcBorders>
            <w:tcMar>
              <w:top w:w="0" w:type="dxa"/>
              <w:left w:w="0" w:type="dxa"/>
              <w:bottom w:w="0" w:type="dxa"/>
              <w:right w:w="0" w:type="dxa"/>
            </w:tcMar>
          </w:tcPr>
          <w:p w14:paraId="03F20267" w14:textId="77777777" w:rsidR="00FD6181" w:rsidRDefault="00000000">
            <w:pPr>
              <w:spacing w:before="40" w:after="40"/>
              <w:ind w:left="-8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tc>
      </w:tr>
      <w:tr w:rsidR="00FD6181" w14:paraId="3F80E17C" w14:textId="77777777">
        <w:trPr>
          <w:trHeight w:val="300"/>
        </w:trPr>
        <w:tc>
          <w:tcPr>
            <w:tcW w:w="3675" w:type="dxa"/>
            <w:tcBorders>
              <w:top w:val="single" w:sz="5" w:space="0" w:color="000000"/>
              <w:left w:val="single" w:sz="5" w:space="0" w:color="000000"/>
              <w:bottom w:val="single" w:sz="5" w:space="0" w:color="000000"/>
              <w:right w:val="single" w:sz="5" w:space="0" w:color="000000"/>
            </w:tcBorders>
            <w:tcMar>
              <w:top w:w="0" w:type="dxa"/>
              <w:left w:w="0" w:type="dxa"/>
              <w:bottom w:w="0" w:type="dxa"/>
              <w:right w:w="0" w:type="dxa"/>
            </w:tcMar>
            <w:vAlign w:val="center"/>
          </w:tcPr>
          <w:p w14:paraId="63DA0FE5" w14:textId="77777777" w:rsidR="00FD6181" w:rsidRDefault="00000000">
            <w:pPr>
              <w:spacing w:before="40" w:after="40"/>
              <w:ind w:left="-8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Зареєстрований капітал </w:t>
            </w:r>
          </w:p>
        </w:tc>
        <w:tc>
          <w:tcPr>
            <w:tcW w:w="2734" w:type="dxa"/>
            <w:tcBorders>
              <w:top w:val="single" w:sz="5" w:space="0" w:color="000000"/>
              <w:left w:val="single" w:sz="5" w:space="0" w:color="000000"/>
              <w:bottom w:val="single" w:sz="5" w:space="0" w:color="000000"/>
              <w:right w:val="single" w:sz="5" w:space="0" w:color="000000"/>
            </w:tcBorders>
            <w:tcMar>
              <w:top w:w="0" w:type="dxa"/>
              <w:left w:w="0" w:type="dxa"/>
              <w:bottom w:w="0" w:type="dxa"/>
              <w:right w:w="0" w:type="dxa"/>
            </w:tcMar>
            <w:vAlign w:val="center"/>
          </w:tcPr>
          <w:p w14:paraId="3FA0BEB3" w14:textId="77777777" w:rsidR="00FD6181" w:rsidRDefault="00000000">
            <w:pPr>
              <w:spacing w:before="40" w:after="40"/>
              <w:ind w:left="-8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6 518 597 </w:t>
            </w:r>
          </w:p>
        </w:tc>
        <w:tc>
          <w:tcPr>
            <w:tcW w:w="2615" w:type="dxa"/>
            <w:tcBorders>
              <w:top w:val="single" w:sz="5" w:space="0" w:color="000000"/>
              <w:left w:val="single" w:sz="5" w:space="0" w:color="000000"/>
              <w:bottom w:val="single" w:sz="5" w:space="0" w:color="000000"/>
              <w:right w:val="single" w:sz="5" w:space="0" w:color="000000"/>
            </w:tcBorders>
            <w:tcMar>
              <w:top w:w="0" w:type="dxa"/>
              <w:left w:w="0" w:type="dxa"/>
              <w:bottom w:w="0" w:type="dxa"/>
              <w:right w:w="0" w:type="dxa"/>
            </w:tcMar>
            <w:vAlign w:val="center"/>
          </w:tcPr>
          <w:p w14:paraId="14C0B232" w14:textId="77777777" w:rsidR="00FD6181" w:rsidRDefault="00000000">
            <w:pPr>
              <w:spacing w:before="40" w:after="40"/>
              <w:ind w:left="-8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6 518 597 </w:t>
            </w:r>
          </w:p>
        </w:tc>
      </w:tr>
      <w:tr w:rsidR="00FD6181" w14:paraId="45942A26" w14:textId="77777777">
        <w:trPr>
          <w:trHeight w:val="555"/>
        </w:trPr>
        <w:tc>
          <w:tcPr>
            <w:tcW w:w="3675" w:type="dxa"/>
            <w:tcBorders>
              <w:top w:val="single" w:sz="5" w:space="0" w:color="000000"/>
              <w:left w:val="single" w:sz="5" w:space="0" w:color="000000"/>
              <w:bottom w:val="single" w:sz="5" w:space="0" w:color="000000"/>
              <w:right w:val="single" w:sz="5" w:space="0" w:color="000000"/>
            </w:tcBorders>
            <w:tcMar>
              <w:top w:w="0" w:type="dxa"/>
              <w:left w:w="0" w:type="dxa"/>
              <w:bottom w:w="0" w:type="dxa"/>
              <w:right w:w="0" w:type="dxa"/>
            </w:tcMar>
            <w:vAlign w:val="center"/>
          </w:tcPr>
          <w:p w14:paraId="4E572A29" w14:textId="77777777" w:rsidR="00FD6181" w:rsidRDefault="00000000">
            <w:pPr>
              <w:spacing w:before="40" w:after="40"/>
              <w:ind w:left="-8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Ефект переоцінки при   </w:t>
            </w:r>
          </w:p>
          <w:p w14:paraId="00F9581E" w14:textId="77777777" w:rsidR="00FD6181" w:rsidRDefault="00000000">
            <w:pPr>
              <w:spacing w:before="40" w:after="40"/>
              <w:ind w:left="-8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корпоратизації </w:t>
            </w:r>
          </w:p>
        </w:tc>
        <w:tc>
          <w:tcPr>
            <w:tcW w:w="2734" w:type="dxa"/>
            <w:tcBorders>
              <w:top w:val="single" w:sz="5" w:space="0" w:color="000000"/>
              <w:left w:val="single" w:sz="5" w:space="0" w:color="000000"/>
              <w:bottom w:val="single" w:sz="5" w:space="0" w:color="000000"/>
              <w:right w:val="single" w:sz="5" w:space="0" w:color="000000"/>
            </w:tcBorders>
            <w:tcMar>
              <w:top w:w="0" w:type="dxa"/>
              <w:left w:w="0" w:type="dxa"/>
              <w:bottom w:w="0" w:type="dxa"/>
              <w:right w:w="0" w:type="dxa"/>
            </w:tcMar>
            <w:vAlign w:val="center"/>
          </w:tcPr>
          <w:p w14:paraId="78B6159E" w14:textId="77777777" w:rsidR="00FD6181" w:rsidRDefault="00000000">
            <w:pPr>
              <w:spacing w:before="40" w:after="40"/>
              <w:ind w:left="-8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(5 254 038) </w:t>
            </w:r>
          </w:p>
        </w:tc>
        <w:tc>
          <w:tcPr>
            <w:tcW w:w="2615" w:type="dxa"/>
            <w:tcBorders>
              <w:top w:val="single" w:sz="5" w:space="0" w:color="000000"/>
              <w:left w:val="single" w:sz="5" w:space="0" w:color="000000"/>
              <w:bottom w:val="single" w:sz="5" w:space="0" w:color="000000"/>
              <w:right w:val="single" w:sz="5" w:space="0" w:color="000000"/>
            </w:tcBorders>
            <w:tcMar>
              <w:top w:w="0" w:type="dxa"/>
              <w:left w:w="0" w:type="dxa"/>
              <w:bottom w:w="0" w:type="dxa"/>
              <w:right w:w="0" w:type="dxa"/>
            </w:tcMar>
            <w:vAlign w:val="center"/>
          </w:tcPr>
          <w:p w14:paraId="7C683A5E" w14:textId="77777777" w:rsidR="00FD6181" w:rsidRDefault="00000000">
            <w:pPr>
              <w:spacing w:before="40" w:after="40"/>
              <w:ind w:left="-8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(5 254 038) </w:t>
            </w:r>
          </w:p>
        </w:tc>
      </w:tr>
      <w:tr w:rsidR="00FD6181" w14:paraId="5525F73B" w14:textId="77777777">
        <w:trPr>
          <w:trHeight w:val="300"/>
        </w:trPr>
        <w:tc>
          <w:tcPr>
            <w:tcW w:w="3675" w:type="dxa"/>
            <w:tcBorders>
              <w:top w:val="single" w:sz="5" w:space="0" w:color="000000"/>
              <w:left w:val="single" w:sz="5" w:space="0" w:color="000000"/>
              <w:bottom w:val="single" w:sz="5" w:space="0" w:color="000000"/>
              <w:right w:val="single" w:sz="5" w:space="0" w:color="000000"/>
            </w:tcBorders>
            <w:tcMar>
              <w:top w:w="0" w:type="dxa"/>
              <w:left w:w="0" w:type="dxa"/>
              <w:bottom w:w="0" w:type="dxa"/>
              <w:right w:w="0" w:type="dxa"/>
            </w:tcMar>
            <w:vAlign w:val="center"/>
          </w:tcPr>
          <w:p w14:paraId="6021D356" w14:textId="77777777" w:rsidR="00FD6181" w:rsidRDefault="00000000">
            <w:pPr>
              <w:spacing w:before="40" w:after="40"/>
              <w:ind w:left="-8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Нерозподілений прибуток </w:t>
            </w:r>
          </w:p>
        </w:tc>
        <w:tc>
          <w:tcPr>
            <w:tcW w:w="2734" w:type="dxa"/>
            <w:tcBorders>
              <w:top w:val="single" w:sz="5" w:space="0" w:color="000000"/>
              <w:left w:val="single" w:sz="5" w:space="0" w:color="000000"/>
              <w:bottom w:val="single" w:sz="5" w:space="0" w:color="000000"/>
              <w:right w:val="single" w:sz="5" w:space="0" w:color="000000"/>
            </w:tcBorders>
            <w:tcMar>
              <w:top w:w="0" w:type="dxa"/>
              <w:left w:w="0" w:type="dxa"/>
              <w:bottom w:w="0" w:type="dxa"/>
              <w:right w:w="0" w:type="dxa"/>
            </w:tcMar>
            <w:vAlign w:val="center"/>
          </w:tcPr>
          <w:p w14:paraId="0CB57ACA" w14:textId="77777777" w:rsidR="00FD6181" w:rsidRDefault="00000000">
            <w:pPr>
              <w:spacing w:before="40" w:after="40"/>
              <w:ind w:left="-8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(641 120) </w:t>
            </w:r>
          </w:p>
        </w:tc>
        <w:tc>
          <w:tcPr>
            <w:tcW w:w="2615" w:type="dxa"/>
            <w:tcBorders>
              <w:top w:val="single" w:sz="5" w:space="0" w:color="000000"/>
              <w:left w:val="single" w:sz="5" w:space="0" w:color="000000"/>
              <w:bottom w:val="single" w:sz="5" w:space="0" w:color="000000"/>
              <w:right w:val="single" w:sz="5" w:space="0" w:color="000000"/>
            </w:tcBorders>
            <w:tcMar>
              <w:top w:w="0" w:type="dxa"/>
              <w:left w:w="0" w:type="dxa"/>
              <w:bottom w:w="0" w:type="dxa"/>
              <w:right w:w="0" w:type="dxa"/>
            </w:tcMar>
            <w:vAlign w:val="center"/>
          </w:tcPr>
          <w:p w14:paraId="2934441E" w14:textId="77777777" w:rsidR="00FD6181" w:rsidRDefault="00000000">
            <w:pPr>
              <w:spacing w:before="40" w:after="40"/>
              <w:ind w:left="-8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(1 054 324) </w:t>
            </w:r>
          </w:p>
        </w:tc>
      </w:tr>
      <w:tr w:rsidR="00FD6181" w14:paraId="33534D19" w14:textId="77777777">
        <w:trPr>
          <w:trHeight w:val="300"/>
        </w:trPr>
        <w:tc>
          <w:tcPr>
            <w:tcW w:w="3675" w:type="dxa"/>
            <w:tcBorders>
              <w:top w:val="single" w:sz="5" w:space="0" w:color="000000"/>
              <w:left w:val="single" w:sz="5" w:space="0" w:color="000000"/>
              <w:bottom w:val="single" w:sz="5" w:space="0" w:color="000000"/>
              <w:right w:val="single" w:sz="5" w:space="0" w:color="000000"/>
            </w:tcBorders>
            <w:tcMar>
              <w:top w:w="0" w:type="dxa"/>
              <w:left w:w="0" w:type="dxa"/>
              <w:bottom w:w="0" w:type="dxa"/>
              <w:right w:w="0" w:type="dxa"/>
            </w:tcMar>
            <w:vAlign w:val="center"/>
          </w:tcPr>
          <w:p w14:paraId="2C8A8573" w14:textId="77777777" w:rsidR="00FD6181" w:rsidRDefault="00000000">
            <w:pPr>
              <w:spacing w:before="40" w:after="40"/>
              <w:ind w:left="-80"/>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  Усього за розділом I</w:t>
            </w:r>
            <w:r>
              <w:rPr>
                <w:rFonts w:ascii="Times New Roman" w:eastAsia="Times New Roman" w:hAnsi="Times New Roman" w:cs="Times New Roman"/>
                <w:sz w:val="24"/>
                <w:szCs w:val="24"/>
              </w:rPr>
              <w:t xml:space="preserve"> </w:t>
            </w:r>
          </w:p>
        </w:tc>
        <w:tc>
          <w:tcPr>
            <w:tcW w:w="2734" w:type="dxa"/>
            <w:tcBorders>
              <w:top w:val="single" w:sz="5" w:space="0" w:color="000000"/>
              <w:left w:val="single" w:sz="5" w:space="0" w:color="000000"/>
              <w:bottom w:val="single" w:sz="5" w:space="0" w:color="000000"/>
              <w:right w:val="single" w:sz="5" w:space="0" w:color="000000"/>
            </w:tcBorders>
            <w:tcMar>
              <w:top w:w="0" w:type="dxa"/>
              <w:left w:w="0" w:type="dxa"/>
              <w:bottom w:w="0" w:type="dxa"/>
              <w:right w:w="0" w:type="dxa"/>
            </w:tcMar>
            <w:vAlign w:val="center"/>
          </w:tcPr>
          <w:p w14:paraId="592E5FA6" w14:textId="77777777" w:rsidR="00FD6181" w:rsidRDefault="00000000">
            <w:pPr>
              <w:spacing w:before="40" w:after="40"/>
              <w:ind w:left="-80"/>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  623 439</w:t>
            </w:r>
            <w:r>
              <w:rPr>
                <w:rFonts w:ascii="Times New Roman" w:eastAsia="Times New Roman" w:hAnsi="Times New Roman" w:cs="Times New Roman"/>
                <w:sz w:val="24"/>
                <w:szCs w:val="24"/>
              </w:rPr>
              <w:t xml:space="preserve"> </w:t>
            </w:r>
          </w:p>
        </w:tc>
        <w:tc>
          <w:tcPr>
            <w:tcW w:w="2615" w:type="dxa"/>
            <w:tcBorders>
              <w:top w:val="single" w:sz="5" w:space="0" w:color="000000"/>
              <w:left w:val="single" w:sz="5" w:space="0" w:color="000000"/>
              <w:bottom w:val="single" w:sz="5" w:space="0" w:color="000000"/>
              <w:right w:val="single" w:sz="5" w:space="0" w:color="000000"/>
            </w:tcBorders>
            <w:tcMar>
              <w:top w:w="0" w:type="dxa"/>
              <w:left w:w="0" w:type="dxa"/>
              <w:bottom w:w="0" w:type="dxa"/>
              <w:right w:w="0" w:type="dxa"/>
            </w:tcMar>
            <w:vAlign w:val="center"/>
          </w:tcPr>
          <w:p w14:paraId="63183919" w14:textId="77777777" w:rsidR="00FD6181" w:rsidRDefault="00000000">
            <w:pPr>
              <w:spacing w:before="40" w:after="40"/>
              <w:ind w:left="-80"/>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  210 235</w:t>
            </w:r>
            <w:r>
              <w:rPr>
                <w:rFonts w:ascii="Times New Roman" w:eastAsia="Times New Roman" w:hAnsi="Times New Roman" w:cs="Times New Roman"/>
                <w:sz w:val="24"/>
                <w:szCs w:val="24"/>
              </w:rPr>
              <w:t xml:space="preserve"> </w:t>
            </w:r>
          </w:p>
        </w:tc>
      </w:tr>
      <w:tr w:rsidR="00FD6181" w14:paraId="16479F50" w14:textId="77777777">
        <w:trPr>
          <w:trHeight w:val="300"/>
        </w:trPr>
        <w:tc>
          <w:tcPr>
            <w:tcW w:w="3675" w:type="dxa"/>
            <w:tcBorders>
              <w:top w:val="single" w:sz="5" w:space="0" w:color="000000"/>
              <w:left w:val="single" w:sz="5" w:space="0" w:color="000000"/>
              <w:bottom w:val="single" w:sz="5" w:space="0" w:color="000000"/>
              <w:right w:val="single" w:sz="5" w:space="0" w:color="000000"/>
            </w:tcBorders>
            <w:tcMar>
              <w:top w:w="0" w:type="dxa"/>
              <w:left w:w="0" w:type="dxa"/>
              <w:bottom w:w="0" w:type="dxa"/>
              <w:right w:w="0" w:type="dxa"/>
            </w:tcMar>
            <w:vAlign w:val="center"/>
          </w:tcPr>
          <w:p w14:paraId="1DC189D5" w14:textId="77777777" w:rsidR="00FD6181" w:rsidRDefault="00000000">
            <w:pPr>
              <w:spacing w:before="40" w:after="40"/>
              <w:ind w:left="-80"/>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  ІІ. Довгострокові зобов’язання</w:t>
            </w:r>
            <w:r>
              <w:rPr>
                <w:rFonts w:ascii="Times New Roman" w:eastAsia="Times New Roman" w:hAnsi="Times New Roman" w:cs="Times New Roman"/>
                <w:sz w:val="24"/>
                <w:szCs w:val="24"/>
              </w:rPr>
              <w:t xml:space="preserve"> </w:t>
            </w:r>
          </w:p>
        </w:tc>
        <w:tc>
          <w:tcPr>
            <w:tcW w:w="2734" w:type="dxa"/>
            <w:tcBorders>
              <w:top w:val="single" w:sz="5" w:space="0" w:color="000000"/>
              <w:left w:val="single" w:sz="5" w:space="0" w:color="000000"/>
              <w:bottom w:val="single" w:sz="5" w:space="0" w:color="000000"/>
              <w:right w:val="single" w:sz="5" w:space="0" w:color="000000"/>
            </w:tcBorders>
            <w:tcMar>
              <w:top w:w="0" w:type="dxa"/>
              <w:left w:w="0" w:type="dxa"/>
              <w:bottom w:w="0" w:type="dxa"/>
              <w:right w:w="0" w:type="dxa"/>
            </w:tcMar>
            <w:vAlign w:val="center"/>
          </w:tcPr>
          <w:p w14:paraId="24D16A60" w14:textId="77777777" w:rsidR="00FD6181" w:rsidRDefault="00000000">
            <w:pPr>
              <w:spacing w:before="40" w:after="40"/>
              <w:ind w:left="-8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tc>
        <w:tc>
          <w:tcPr>
            <w:tcW w:w="2615" w:type="dxa"/>
            <w:tcBorders>
              <w:top w:val="single" w:sz="5" w:space="0" w:color="000000"/>
              <w:left w:val="single" w:sz="5" w:space="0" w:color="000000"/>
              <w:bottom w:val="single" w:sz="5" w:space="0" w:color="000000"/>
              <w:right w:val="single" w:sz="5" w:space="0" w:color="000000"/>
            </w:tcBorders>
            <w:tcMar>
              <w:top w:w="0" w:type="dxa"/>
              <w:left w:w="0" w:type="dxa"/>
              <w:bottom w:w="0" w:type="dxa"/>
              <w:right w:w="0" w:type="dxa"/>
            </w:tcMar>
            <w:vAlign w:val="center"/>
          </w:tcPr>
          <w:p w14:paraId="10EAAEFB" w14:textId="77777777" w:rsidR="00FD6181" w:rsidRDefault="00000000">
            <w:pPr>
              <w:spacing w:before="40" w:after="40"/>
              <w:ind w:left="-8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tc>
      </w:tr>
      <w:tr w:rsidR="00FD6181" w14:paraId="1E3C0613" w14:textId="77777777">
        <w:trPr>
          <w:trHeight w:val="300"/>
        </w:trPr>
        <w:tc>
          <w:tcPr>
            <w:tcW w:w="3675" w:type="dxa"/>
            <w:tcBorders>
              <w:top w:val="single" w:sz="5" w:space="0" w:color="000000"/>
              <w:left w:val="single" w:sz="5" w:space="0" w:color="000000"/>
              <w:bottom w:val="single" w:sz="5" w:space="0" w:color="000000"/>
              <w:right w:val="single" w:sz="5" w:space="0" w:color="000000"/>
            </w:tcBorders>
            <w:tcMar>
              <w:top w:w="0" w:type="dxa"/>
              <w:left w:w="0" w:type="dxa"/>
              <w:bottom w:w="0" w:type="dxa"/>
              <w:right w:w="0" w:type="dxa"/>
            </w:tcMar>
            <w:vAlign w:val="center"/>
          </w:tcPr>
          <w:p w14:paraId="54B78884" w14:textId="77777777" w:rsidR="00FD6181" w:rsidRDefault="00000000">
            <w:pPr>
              <w:spacing w:before="40" w:after="40"/>
              <w:ind w:left="-8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Довгострокові кредити банків </w:t>
            </w:r>
          </w:p>
        </w:tc>
        <w:tc>
          <w:tcPr>
            <w:tcW w:w="2734" w:type="dxa"/>
            <w:tcBorders>
              <w:top w:val="single" w:sz="5" w:space="0" w:color="000000"/>
              <w:left w:val="single" w:sz="5" w:space="0" w:color="000000"/>
              <w:bottom w:val="single" w:sz="5" w:space="0" w:color="000000"/>
              <w:right w:val="single" w:sz="5" w:space="0" w:color="000000"/>
            </w:tcBorders>
            <w:tcMar>
              <w:top w:w="0" w:type="dxa"/>
              <w:left w:w="0" w:type="dxa"/>
              <w:bottom w:w="0" w:type="dxa"/>
              <w:right w:w="0" w:type="dxa"/>
            </w:tcMar>
            <w:vAlign w:val="center"/>
          </w:tcPr>
          <w:p w14:paraId="1FFD2298" w14:textId="77777777" w:rsidR="00FD6181" w:rsidRDefault="00000000">
            <w:pPr>
              <w:spacing w:before="40" w:after="40"/>
              <w:ind w:left="-8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795 276 </w:t>
            </w:r>
          </w:p>
        </w:tc>
        <w:tc>
          <w:tcPr>
            <w:tcW w:w="2615" w:type="dxa"/>
            <w:tcBorders>
              <w:top w:val="single" w:sz="5" w:space="0" w:color="000000"/>
              <w:left w:val="single" w:sz="5" w:space="0" w:color="000000"/>
              <w:bottom w:val="single" w:sz="5" w:space="0" w:color="000000"/>
              <w:right w:val="single" w:sz="5" w:space="0" w:color="000000"/>
            </w:tcBorders>
            <w:tcMar>
              <w:top w:w="0" w:type="dxa"/>
              <w:left w:w="0" w:type="dxa"/>
              <w:bottom w:w="0" w:type="dxa"/>
              <w:right w:w="0" w:type="dxa"/>
            </w:tcMar>
            <w:vAlign w:val="center"/>
          </w:tcPr>
          <w:p w14:paraId="4D24F79C" w14:textId="77777777" w:rsidR="00FD6181" w:rsidRDefault="00000000">
            <w:pPr>
              <w:spacing w:before="40" w:after="40"/>
              <w:ind w:left="-8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833 028 </w:t>
            </w:r>
          </w:p>
        </w:tc>
      </w:tr>
      <w:tr w:rsidR="00FD6181" w14:paraId="61CF1FEF" w14:textId="77777777">
        <w:trPr>
          <w:trHeight w:val="300"/>
        </w:trPr>
        <w:tc>
          <w:tcPr>
            <w:tcW w:w="3675" w:type="dxa"/>
            <w:tcBorders>
              <w:top w:val="single" w:sz="5" w:space="0" w:color="000000"/>
              <w:left w:val="single" w:sz="5" w:space="0" w:color="000000"/>
              <w:bottom w:val="single" w:sz="5" w:space="0" w:color="000000"/>
              <w:right w:val="single" w:sz="5" w:space="0" w:color="000000"/>
            </w:tcBorders>
            <w:tcMar>
              <w:top w:w="0" w:type="dxa"/>
              <w:left w:w="0" w:type="dxa"/>
              <w:bottom w:w="0" w:type="dxa"/>
              <w:right w:w="0" w:type="dxa"/>
            </w:tcMar>
            <w:vAlign w:val="center"/>
          </w:tcPr>
          <w:p w14:paraId="7FC1B7AD" w14:textId="77777777" w:rsidR="00FD6181" w:rsidRDefault="00000000">
            <w:pPr>
              <w:spacing w:before="40" w:after="40"/>
              <w:ind w:left="-8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Інші довгострокові зобов’язання </w:t>
            </w:r>
          </w:p>
        </w:tc>
        <w:tc>
          <w:tcPr>
            <w:tcW w:w="2734" w:type="dxa"/>
            <w:tcBorders>
              <w:top w:val="single" w:sz="5" w:space="0" w:color="000000"/>
              <w:left w:val="single" w:sz="5" w:space="0" w:color="000000"/>
              <w:bottom w:val="single" w:sz="5" w:space="0" w:color="000000"/>
              <w:right w:val="single" w:sz="5" w:space="0" w:color="000000"/>
            </w:tcBorders>
            <w:tcMar>
              <w:top w:w="0" w:type="dxa"/>
              <w:left w:w="0" w:type="dxa"/>
              <w:bottom w:w="0" w:type="dxa"/>
              <w:right w:w="0" w:type="dxa"/>
            </w:tcMar>
            <w:vAlign w:val="center"/>
          </w:tcPr>
          <w:p w14:paraId="45B07191" w14:textId="77777777" w:rsidR="00FD6181" w:rsidRDefault="00000000">
            <w:pPr>
              <w:spacing w:before="40" w:after="40"/>
              <w:ind w:left="-8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451 034 </w:t>
            </w:r>
          </w:p>
        </w:tc>
        <w:tc>
          <w:tcPr>
            <w:tcW w:w="2615" w:type="dxa"/>
            <w:tcBorders>
              <w:top w:val="single" w:sz="5" w:space="0" w:color="000000"/>
              <w:left w:val="single" w:sz="5" w:space="0" w:color="000000"/>
              <w:bottom w:val="single" w:sz="5" w:space="0" w:color="000000"/>
              <w:right w:val="single" w:sz="5" w:space="0" w:color="000000"/>
            </w:tcBorders>
            <w:tcMar>
              <w:top w:w="0" w:type="dxa"/>
              <w:left w:w="0" w:type="dxa"/>
              <w:bottom w:w="0" w:type="dxa"/>
              <w:right w:w="0" w:type="dxa"/>
            </w:tcMar>
            <w:vAlign w:val="center"/>
          </w:tcPr>
          <w:p w14:paraId="1D019C1F" w14:textId="77777777" w:rsidR="00FD6181" w:rsidRDefault="00000000">
            <w:pPr>
              <w:spacing w:before="40" w:after="40"/>
              <w:ind w:left="-8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542 974 </w:t>
            </w:r>
          </w:p>
        </w:tc>
      </w:tr>
      <w:tr w:rsidR="00FD6181" w14:paraId="59709AF1" w14:textId="77777777">
        <w:trPr>
          <w:trHeight w:val="300"/>
        </w:trPr>
        <w:tc>
          <w:tcPr>
            <w:tcW w:w="3675" w:type="dxa"/>
            <w:tcBorders>
              <w:top w:val="single" w:sz="5" w:space="0" w:color="000000"/>
              <w:left w:val="single" w:sz="5" w:space="0" w:color="000000"/>
              <w:bottom w:val="single" w:sz="5" w:space="0" w:color="000000"/>
              <w:right w:val="single" w:sz="5" w:space="0" w:color="000000"/>
            </w:tcBorders>
            <w:tcMar>
              <w:top w:w="0" w:type="dxa"/>
              <w:left w:w="0" w:type="dxa"/>
              <w:bottom w:w="0" w:type="dxa"/>
              <w:right w:w="0" w:type="dxa"/>
            </w:tcMar>
            <w:vAlign w:val="center"/>
          </w:tcPr>
          <w:p w14:paraId="62090963" w14:textId="77777777" w:rsidR="00FD6181" w:rsidRDefault="00000000">
            <w:pPr>
              <w:spacing w:before="40" w:after="40"/>
              <w:ind w:left="-80"/>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  Усього за розділом II</w:t>
            </w:r>
            <w:r>
              <w:rPr>
                <w:rFonts w:ascii="Times New Roman" w:eastAsia="Times New Roman" w:hAnsi="Times New Roman" w:cs="Times New Roman"/>
                <w:sz w:val="24"/>
                <w:szCs w:val="24"/>
              </w:rPr>
              <w:t xml:space="preserve"> </w:t>
            </w:r>
          </w:p>
        </w:tc>
        <w:tc>
          <w:tcPr>
            <w:tcW w:w="2734" w:type="dxa"/>
            <w:tcBorders>
              <w:top w:val="single" w:sz="5" w:space="0" w:color="000000"/>
              <w:left w:val="single" w:sz="5" w:space="0" w:color="000000"/>
              <w:bottom w:val="single" w:sz="5" w:space="0" w:color="000000"/>
              <w:right w:val="single" w:sz="5" w:space="0" w:color="000000"/>
            </w:tcBorders>
            <w:tcMar>
              <w:top w:w="0" w:type="dxa"/>
              <w:left w:w="0" w:type="dxa"/>
              <w:bottom w:w="0" w:type="dxa"/>
              <w:right w:w="0" w:type="dxa"/>
            </w:tcMar>
            <w:vAlign w:val="center"/>
          </w:tcPr>
          <w:p w14:paraId="0FB9F495" w14:textId="77777777" w:rsidR="00FD6181" w:rsidRDefault="00000000">
            <w:pPr>
              <w:spacing w:before="40" w:after="40"/>
              <w:ind w:left="-80"/>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  1 246 310</w:t>
            </w:r>
            <w:r>
              <w:rPr>
                <w:rFonts w:ascii="Times New Roman" w:eastAsia="Times New Roman" w:hAnsi="Times New Roman" w:cs="Times New Roman"/>
                <w:sz w:val="24"/>
                <w:szCs w:val="24"/>
              </w:rPr>
              <w:t xml:space="preserve"> </w:t>
            </w:r>
          </w:p>
        </w:tc>
        <w:tc>
          <w:tcPr>
            <w:tcW w:w="2615" w:type="dxa"/>
            <w:tcBorders>
              <w:top w:val="single" w:sz="5" w:space="0" w:color="000000"/>
              <w:left w:val="single" w:sz="5" w:space="0" w:color="000000"/>
              <w:bottom w:val="single" w:sz="5" w:space="0" w:color="000000"/>
              <w:right w:val="single" w:sz="5" w:space="0" w:color="000000"/>
            </w:tcBorders>
            <w:tcMar>
              <w:top w:w="0" w:type="dxa"/>
              <w:left w:w="0" w:type="dxa"/>
              <w:bottom w:w="0" w:type="dxa"/>
              <w:right w:w="0" w:type="dxa"/>
            </w:tcMar>
            <w:vAlign w:val="center"/>
          </w:tcPr>
          <w:p w14:paraId="6BE8B4E5" w14:textId="77777777" w:rsidR="00FD6181" w:rsidRDefault="00000000">
            <w:pPr>
              <w:spacing w:before="40" w:after="40"/>
              <w:ind w:left="-80"/>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  1 376 002</w:t>
            </w:r>
            <w:r>
              <w:rPr>
                <w:rFonts w:ascii="Times New Roman" w:eastAsia="Times New Roman" w:hAnsi="Times New Roman" w:cs="Times New Roman"/>
                <w:sz w:val="24"/>
                <w:szCs w:val="24"/>
              </w:rPr>
              <w:t xml:space="preserve"> </w:t>
            </w:r>
          </w:p>
        </w:tc>
      </w:tr>
      <w:tr w:rsidR="00FD6181" w14:paraId="3843B04E" w14:textId="77777777">
        <w:trPr>
          <w:trHeight w:val="300"/>
        </w:trPr>
        <w:tc>
          <w:tcPr>
            <w:tcW w:w="3675" w:type="dxa"/>
            <w:tcBorders>
              <w:top w:val="single" w:sz="5" w:space="0" w:color="000000"/>
              <w:left w:val="single" w:sz="5" w:space="0" w:color="000000"/>
              <w:bottom w:val="single" w:sz="5" w:space="0" w:color="000000"/>
              <w:right w:val="single" w:sz="5" w:space="0" w:color="000000"/>
            </w:tcBorders>
            <w:tcMar>
              <w:top w:w="0" w:type="dxa"/>
              <w:left w:w="0" w:type="dxa"/>
              <w:bottom w:w="0" w:type="dxa"/>
              <w:right w:w="0" w:type="dxa"/>
            </w:tcMar>
            <w:vAlign w:val="center"/>
          </w:tcPr>
          <w:p w14:paraId="4FF5032A" w14:textId="77777777" w:rsidR="00FD6181" w:rsidRDefault="00000000">
            <w:pPr>
              <w:spacing w:before="40" w:after="40"/>
              <w:ind w:left="-80"/>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  ІІІ. Поточні зобов’язання</w:t>
            </w:r>
            <w:r>
              <w:rPr>
                <w:rFonts w:ascii="Times New Roman" w:eastAsia="Times New Roman" w:hAnsi="Times New Roman" w:cs="Times New Roman"/>
                <w:sz w:val="24"/>
                <w:szCs w:val="24"/>
              </w:rPr>
              <w:t xml:space="preserve"> </w:t>
            </w:r>
          </w:p>
        </w:tc>
        <w:tc>
          <w:tcPr>
            <w:tcW w:w="2734" w:type="dxa"/>
            <w:tcBorders>
              <w:top w:val="single" w:sz="5" w:space="0" w:color="000000"/>
              <w:left w:val="single" w:sz="5" w:space="0" w:color="000000"/>
              <w:bottom w:val="single" w:sz="5" w:space="0" w:color="000000"/>
              <w:right w:val="single" w:sz="5" w:space="0" w:color="000000"/>
            </w:tcBorders>
            <w:tcMar>
              <w:top w:w="0" w:type="dxa"/>
              <w:left w:w="0" w:type="dxa"/>
              <w:bottom w:w="0" w:type="dxa"/>
              <w:right w:w="0" w:type="dxa"/>
            </w:tcMar>
            <w:vAlign w:val="center"/>
          </w:tcPr>
          <w:p w14:paraId="05874684" w14:textId="77777777" w:rsidR="00FD6181" w:rsidRDefault="00000000">
            <w:pPr>
              <w:spacing w:before="40" w:after="40"/>
              <w:ind w:left="-8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tc>
        <w:tc>
          <w:tcPr>
            <w:tcW w:w="2615" w:type="dxa"/>
            <w:tcBorders>
              <w:top w:val="single" w:sz="5" w:space="0" w:color="000000"/>
              <w:left w:val="single" w:sz="5" w:space="0" w:color="000000"/>
              <w:bottom w:val="single" w:sz="5" w:space="0" w:color="000000"/>
              <w:right w:val="single" w:sz="5" w:space="0" w:color="000000"/>
            </w:tcBorders>
            <w:tcMar>
              <w:top w:w="0" w:type="dxa"/>
              <w:left w:w="0" w:type="dxa"/>
              <w:bottom w:w="0" w:type="dxa"/>
              <w:right w:w="0" w:type="dxa"/>
            </w:tcMar>
            <w:vAlign w:val="center"/>
          </w:tcPr>
          <w:p w14:paraId="31A8EAC7" w14:textId="77777777" w:rsidR="00FD6181" w:rsidRDefault="00000000">
            <w:pPr>
              <w:spacing w:before="40" w:after="40"/>
              <w:ind w:left="-8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tc>
      </w:tr>
      <w:tr w:rsidR="00FD6181" w14:paraId="5896B6C4" w14:textId="77777777">
        <w:trPr>
          <w:trHeight w:val="555"/>
        </w:trPr>
        <w:tc>
          <w:tcPr>
            <w:tcW w:w="3675" w:type="dxa"/>
            <w:tcBorders>
              <w:top w:val="single" w:sz="5" w:space="0" w:color="000000"/>
              <w:left w:val="single" w:sz="5" w:space="0" w:color="000000"/>
              <w:bottom w:val="single" w:sz="5" w:space="0" w:color="000000"/>
              <w:right w:val="single" w:sz="5" w:space="0" w:color="000000"/>
            </w:tcBorders>
            <w:tcMar>
              <w:top w:w="0" w:type="dxa"/>
              <w:left w:w="0" w:type="dxa"/>
              <w:bottom w:w="0" w:type="dxa"/>
              <w:right w:w="0" w:type="dxa"/>
            </w:tcMar>
            <w:vAlign w:val="center"/>
          </w:tcPr>
          <w:p w14:paraId="17CF7C47" w14:textId="77777777" w:rsidR="00FD6181" w:rsidRDefault="00000000">
            <w:pPr>
              <w:spacing w:before="40" w:after="40"/>
              <w:ind w:left="-8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За довгостроковими   </w:t>
            </w:r>
          </w:p>
          <w:p w14:paraId="0DDF5E67" w14:textId="77777777" w:rsidR="00FD6181" w:rsidRDefault="00000000">
            <w:pPr>
              <w:spacing w:before="40" w:after="40"/>
              <w:ind w:left="-8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зобов’язаннями </w:t>
            </w:r>
          </w:p>
        </w:tc>
        <w:tc>
          <w:tcPr>
            <w:tcW w:w="2734" w:type="dxa"/>
            <w:tcBorders>
              <w:top w:val="single" w:sz="5" w:space="0" w:color="000000"/>
              <w:left w:val="single" w:sz="5" w:space="0" w:color="000000"/>
              <w:bottom w:val="single" w:sz="5" w:space="0" w:color="000000"/>
              <w:right w:val="single" w:sz="5" w:space="0" w:color="000000"/>
            </w:tcBorders>
            <w:tcMar>
              <w:top w:w="0" w:type="dxa"/>
              <w:left w:w="0" w:type="dxa"/>
              <w:bottom w:w="0" w:type="dxa"/>
              <w:right w:w="0" w:type="dxa"/>
            </w:tcMar>
            <w:vAlign w:val="center"/>
          </w:tcPr>
          <w:p w14:paraId="4D354825" w14:textId="77777777" w:rsidR="00FD6181" w:rsidRDefault="00000000">
            <w:pPr>
              <w:spacing w:before="40" w:after="40"/>
              <w:ind w:left="-8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485 913 </w:t>
            </w:r>
          </w:p>
        </w:tc>
        <w:tc>
          <w:tcPr>
            <w:tcW w:w="2615" w:type="dxa"/>
            <w:tcBorders>
              <w:top w:val="single" w:sz="5" w:space="0" w:color="000000"/>
              <w:left w:val="single" w:sz="5" w:space="0" w:color="000000"/>
              <w:bottom w:val="single" w:sz="5" w:space="0" w:color="000000"/>
              <w:right w:val="single" w:sz="5" w:space="0" w:color="000000"/>
            </w:tcBorders>
            <w:tcMar>
              <w:top w:w="0" w:type="dxa"/>
              <w:left w:w="0" w:type="dxa"/>
              <w:bottom w:w="0" w:type="dxa"/>
              <w:right w:w="0" w:type="dxa"/>
            </w:tcMar>
            <w:vAlign w:val="center"/>
          </w:tcPr>
          <w:p w14:paraId="101D8C29" w14:textId="77777777" w:rsidR="00FD6181" w:rsidRDefault="00000000">
            <w:pPr>
              <w:spacing w:before="40" w:after="40"/>
              <w:ind w:left="-8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593 873 </w:t>
            </w:r>
          </w:p>
        </w:tc>
      </w:tr>
      <w:tr w:rsidR="00FD6181" w14:paraId="0D6AB511" w14:textId="77777777">
        <w:trPr>
          <w:trHeight w:val="300"/>
        </w:trPr>
        <w:tc>
          <w:tcPr>
            <w:tcW w:w="3675" w:type="dxa"/>
            <w:tcBorders>
              <w:top w:val="single" w:sz="5" w:space="0" w:color="000000"/>
              <w:left w:val="single" w:sz="5" w:space="0" w:color="000000"/>
              <w:bottom w:val="single" w:sz="5" w:space="0" w:color="000000"/>
              <w:right w:val="single" w:sz="5" w:space="0" w:color="000000"/>
            </w:tcBorders>
            <w:tcMar>
              <w:top w:w="0" w:type="dxa"/>
              <w:left w:w="0" w:type="dxa"/>
              <w:bottom w:w="0" w:type="dxa"/>
              <w:right w:w="0" w:type="dxa"/>
            </w:tcMar>
            <w:vAlign w:val="center"/>
          </w:tcPr>
          <w:p w14:paraId="28EE6E0C" w14:textId="77777777" w:rsidR="00FD6181" w:rsidRDefault="00000000">
            <w:pPr>
              <w:spacing w:before="40" w:after="40"/>
              <w:ind w:left="-8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 за товари, роботи, послуги </w:t>
            </w:r>
          </w:p>
        </w:tc>
        <w:tc>
          <w:tcPr>
            <w:tcW w:w="2734" w:type="dxa"/>
            <w:tcBorders>
              <w:top w:val="single" w:sz="5" w:space="0" w:color="000000"/>
              <w:left w:val="single" w:sz="5" w:space="0" w:color="000000"/>
              <w:bottom w:val="single" w:sz="5" w:space="0" w:color="000000"/>
              <w:right w:val="single" w:sz="5" w:space="0" w:color="000000"/>
            </w:tcBorders>
            <w:tcMar>
              <w:top w:w="0" w:type="dxa"/>
              <w:left w:w="0" w:type="dxa"/>
              <w:bottom w:w="0" w:type="dxa"/>
              <w:right w:w="0" w:type="dxa"/>
            </w:tcMar>
            <w:vAlign w:val="center"/>
          </w:tcPr>
          <w:p w14:paraId="5E008AF7" w14:textId="77777777" w:rsidR="00FD6181" w:rsidRDefault="00000000">
            <w:pPr>
              <w:spacing w:before="40" w:after="40"/>
              <w:ind w:left="-8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3 498 755 </w:t>
            </w:r>
          </w:p>
        </w:tc>
        <w:tc>
          <w:tcPr>
            <w:tcW w:w="2615" w:type="dxa"/>
            <w:tcBorders>
              <w:top w:val="single" w:sz="5" w:space="0" w:color="000000"/>
              <w:left w:val="single" w:sz="5" w:space="0" w:color="000000"/>
              <w:bottom w:val="single" w:sz="5" w:space="0" w:color="000000"/>
              <w:right w:val="single" w:sz="5" w:space="0" w:color="000000"/>
            </w:tcBorders>
            <w:tcMar>
              <w:top w:w="0" w:type="dxa"/>
              <w:left w:w="0" w:type="dxa"/>
              <w:bottom w:w="0" w:type="dxa"/>
              <w:right w:w="0" w:type="dxa"/>
            </w:tcMar>
            <w:vAlign w:val="center"/>
          </w:tcPr>
          <w:p w14:paraId="55DFFFF1" w14:textId="77777777" w:rsidR="00FD6181" w:rsidRDefault="00000000">
            <w:pPr>
              <w:spacing w:before="40" w:after="40"/>
              <w:ind w:left="-8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4 145 017 </w:t>
            </w:r>
          </w:p>
        </w:tc>
      </w:tr>
      <w:tr w:rsidR="00FD6181" w14:paraId="0EA615B4" w14:textId="77777777">
        <w:trPr>
          <w:trHeight w:val="300"/>
        </w:trPr>
        <w:tc>
          <w:tcPr>
            <w:tcW w:w="3675" w:type="dxa"/>
            <w:tcBorders>
              <w:top w:val="single" w:sz="5" w:space="0" w:color="000000"/>
              <w:left w:val="single" w:sz="5" w:space="0" w:color="000000"/>
              <w:bottom w:val="single" w:sz="5" w:space="0" w:color="000000"/>
              <w:right w:val="single" w:sz="5" w:space="0" w:color="000000"/>
            </w:tcBorders>
            <w:tcMar>
              <w:top w:w="0" w:type="dxa"/>
              <w:left w:w="0" w:type="dxa"/>
              <w:bottom w:w="0" w:type="dxa"/>
              <w:right w:w="0" w:type="dxa"/>
            </w:tcMar>
            <w:vAlign w:val="center"/>
          </w:tcPr>
          <w:p w14:paraId="51B111F6" w14:textId="77777777" w:rsidR="00FD6181" w:rsidRDefault="00000000">
            <w:pPr>
              <w:spacing w:before="40" w:after="40"/>
              <w:ind w:left="-8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 з розрахунками з бюджетом </w:t>
            </w:r>
          </w:p>
        </w:tc>
        <w:tc>
          <w:tcPr>
            <w:tcW w:w="2734" w:type="dxa"/>
            <w:tcBorders>
              <w:top w:val="single" w:sz="5" w:space="0" w:color="000000"/>
              <w:left w:val="single" w:sz="5" w:space="0" w:color="000000"/>
              <w:bottom w:val="single" w:sz="5" w:space="0" w:color="000000"/>
              <w:right w:val="single" w:sz="5" w:space="0" w:color="000000"/>
            </w:tcBorders>
            <w:tcMar>
              <w:top w:w="0" w:type="dxa"/>
              <w:left w:w="0" w:type="dxa"/>
              <w:bottom w:w="0" w:type="dxa"/>
              <w:right w:w="0" w:type="dxa"/>
            </w:tcMar>
            <w:vAlign w:val="center"/>
          </w:tcPr>
          <w:p w14:paraId="110ADA78" w14:textId="77777777" w:rsidR="00FD6181" w:rsidRDefault="00000000">
            <w:pPr>
              <w:spacing w:before="40" w:after="40"/>
              <w:ind w:left="-8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96 248 </w:t>
            </w:r>
          </w:p>
        </w:tc>
        <w:tc>
          <w:tcPr>
            <w:tcW w:w="2615" w:type="dxa"/>
            <w:tcBorders>
              <w:top w:val="single" w:sz="5" w:space="0" w:color="000000"/>
              <w:left w:val="single" w:sz="5" w:space="0" w:color="000000"/>
              <w:bottom w:val="single" w:sz="5" w:space="0" w:color="000000"/>
              <w:right w:val="single" w:sz="5" w:space="0" w:color="000000"/>
            </w:tcBorders>
            <w:tcMar>
              <w:top w:w="0" w:type="dxa"/>
              <w:left w:w="0" w:type="dxa"/>
              <w:bottom w:w="0" w:type="dxa"/>
              <w:right w:w="0" w:type="dxa"/>
            </w:tcMar>
            <w:vAlign w:val="center"/>
          </w:tcPr>
          <w:p w14:paraId="686BE7BC" w14:textId="77777777" w:rsidR="00FD6181" w:rsidRDefault="00000000">
            <w:pPr>
              <w:spacing w:before="40" w:after="40"/>
              <w:ind w:left="-8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143 232 </w:t>
            </w:r>
          </w:p>
        </w:tc>
      </w:tr>
      <w:tr w:rsidR="00FD6181" w14:paraId="7A4DCD57" w14:textId="77777777">
        <w:trPr>
          <w:trHeight w:val="300"/>
        </w:trPr>
        <w:tc>
          <w:tcPr>
            <w:tcW w:w="3675" w:type="dxa"/>
            <w:tcBorders>
              <w:top w:val="single" w:sz="5" w:space="0" w:color="000000"/>
              <w:left w:val="single" w:sz="5" w:space="0" w:color="000000"/>
              <w:bottom w:val="single" w:sz="5" w:space="0" w:color="000000"/>
              <w:right w:val="single" w:sz="5" w:space="0" w:color="000000"/>
            </w:tcBorders>
            <w:tcMar>
              <w:top w:w="0" w:type="dxa"/>
              <w:left w:w="0" w:type="dxa"/>
              <w:bottom w:w="0" w:type="dxa"/>
              <w:right w:w="0" w:type="dxa"/>
            </w:tcMar>
            <w:vAlign w:val="center"/>
          </w:tcPr>
          <w:p w14:paraId="149B5E47" w14:textId="77777777" w:rsidR="00FD6181" w:rsidRDefault="00000000">
            <w:pPr>
              <w:spacing w:before="40" w:after="40"/>
              <w:ind w:left="-8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  зі страхування </w:t>
            </w:r>
          </w:p>
        </w:tc>
        <w:tc>
          <w:tcPr>
            <w:tcW w:w="2734" w:type="dxa"/>
            <w:tcBorders>
              <w:top w:val="single" w:sz="5" w:space="0" w:color="000000"/>
              <w:left w:val="single" w:sz="5" w:space="0" w:color="000000"/>
              <w:bottom w:val="single" w:sz="5" w:space="0" w:color="000000"/>
              <w:right w:val="single" w:sz="5" w:space="0" w:color="000000"/>
            </w:tcBorders>
            <w:tcMar>
              <w:top w:w="0" w:type="dxa"/>
              <w:left w:w="0" w:type="dxa"/>
              <w:bottom w:w="0" w:type="dxa"/>
              <w:right w:w="0" w:type="dxa"/>
            </w:tcMar>
            <w:vAlign w:val="center"/>
          </w:tcPr>
          <w:p w14:paraId="277C9300" w14:textId="77777777" w:rsidR="00FD6181" w:rsidRDefault="00000000">
            <w:pPr>
              <w:spacing w:before="40" w:after="40"/>
              <w:ind w:left="-8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47 310 </w:t>
            </w:r>
          </w:p>
        </w:tc>
        <w:tc>
          <w:tcPr>
            <w:tcW w:w="2615" w:type="dxa"/>
            <w:tcBorders>
              <w:top w:val="single" w:sz="5" w:space="0" w:color="000000"/>
              <w:left w:val="single" w:sz="5" w:space="0" w:color="000000"/>
              <w:bottom w:val="single" w:sz="5" w:space="0" w:color="000000"/>
              <w:right w:val="single" w:sz="5" w:space="0" w:color="000000"/>
            </w:tcBorders>
            <w:tcMar>
              <w:top w:w="0" w:type="dxa"/>
              <w:left w:w="0" w:type="dxa"/>
              <w:bottom w:w="0" w:type="dxa"/>
              <w:right w:w="0" w:type="dxa"/>
            </w:tcMar>
            <w:vAlign w:val="center"/>
          </w:tcPr>
          <w:p w14:paraId="71202C3B" w14:textId="77777777" w:rsidR="00FD6181" w:rsidRDefault="00000000">
            <w:pPr>
              <w:spacing w:before="40" w:after="40"/>
              <w:ind w:left="-8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56 406 </w:t>
            </w:r>
          </w:p>
        </w:tc>
      </w:tr>
      <w:tr w:rsidR="00FD6181" w14:paraId="1CB0BADF" w14:textId="77777777">
        <w:trPr>
          <w:trHeight w:val="300"/>
        </w:trPr>
        <w:tc>
          <w:tcPr>
            <w:tcW w:w="3675" w:type="dxa"/>
            <w:tcBorders>
              <w:top w:val="single" w:sz="5" w:space="0" w:color="000000"/>
              <w:left w:val="single" w:sz="5" w:space="0" w:color="000000"/>
              <w:bottom w:val="single" w:sz="5" w:space="0" w:color="000000"/>
              <w:right w:val="single" w:sz="5" w:space="0" w:color="000000"/>
            </w:tcBorders>
            <w:tcMar>
              <w:top w:w="0" w:type="dxa"/>
              <w:left w:w="0" w:type="dxa"/>
              <w:bottom w:w="0" w:type="dxa"/>
              <w:right w:w="0" w:type="dxa"/>
            </w:tcMar>
            <w:vAlign w:val="center"/>
          </w:tcPr>
          <w:p w14:paraId="15CB70D4" w14:textId="77777777" w:rsidR="00FD6181" w:rsidRDefault="00000000">
            <w:pPr>
              <w:spacing w:before="40" w:after="40"/>
              <w:ind w:left="-8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 з оплати праці </w:t>
            </w:r>
          </w:p>
        </w:tc>
        <w:tc>
          <w:tcPr>
            <w:tcW w:w="2734" w:type="dxa"/>
            <w:tcBorders>
              <w:top w:val="single" w:sz="5" w:space="0" w:color="000000"/>
              <w:left w:val="single" w:sz="5" w:space="0" w:color="000000"/>
              <w:bottom w:val="single" w:sz="5" w:space="0" w:color="000000"/>
              <w:right w:val="single" w:sz="5" w:space="0" w:color="000000"/>
            </w:tcBorders>
            <w:tcMar>
              <w:top w:w="0" w:type="dxa"/>
              <w:left w:w="0" w:type="dxa"/>
              <w:bottom w:w="0" w:type="dxa"/>
              <w:right w:w="0" w:type="dxa"/>
            </w:tcMar>
            <w:vAlign w:val="center"/>
          </w:tcPr>
          <w:p w14:paraId="38B42FFC" w14:textId="77777777" w:rsidR="00FD6181" w:rsidRDefault="00000000">
            <w:pPr>
              <w:spacing w:before="40" w:after="40"/>
              <w:ind w:left="-8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185 917 </w:t>
            </w:r>
          </w:p>
        </w:tc>
        <w:tc>
          <w:tcPr>
            <w:tcW w:w="2615" w:type="dxa"/>
            <w:tcBorders>
              <w:top w:val="single" w:sz="5" w:space="0" w:color="000000"/>
              <w:left w:val="single" w:sz="5" w:space="0" w:color="000000"/>
              <w:bottom w:val="single" w:sz="5" w:space="0" w:color="000000"/>
              <w:right w:val="single" w:sz="5" w:space="0" w:color="000000"/>
            </w:tcBorders>
            <w:tcMar>
              <w:top w:w="0" w:type="dxa"/>
              <w:left w:w="0" w:type="dxa"/>
              <w:bottom w:w="0" w:type="dxa"/>
              <w:right w:w="0" w:type="dxa"/>
            </w:tcMar>
            <w:vAlign w:val="center"/>
          </w:tcPr>
          <w:p w14:paraId="73A1AE83" w14:textId="77777777" w:rsidR="00FD6181" w:rsidRDefault="00000000">
            <w:pPr>
              <w:spacing w:before="40" w:after="40"/>
              <w:ind w:left="-8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210 690 </w:t>
            </w:r>
          </w:p>
        </w:tc>
      </w:tr>
      <w:tr w:rsidR="00FD6181" w14:paraId="1F2EBC33" w14:textId="77777777">
        <w:trPr>
          <w:trHeight w:val="300"/>
        </w:trPr>
        <w:tc>
          <w:tcPr>
            <w:tcW w:w="3675" w:type="dxa"/>
            <w:tcBorders>
              <w:top w:val="single" w:sz="5" w:space="0" w:color="000000"/>
              <w:left w:val="single" w:sz="5" w:space="0" w:color="000000"/>
              <w:bottom w:val="single" w:sz="5" w:space="0" w:color="000000"/>
              <w:right w:val="single" w:sz="5" w:space="0" w:color="000000"/>
            </w:tcBorders>
            <w:tcMar>
              <w:top w:w="0" w:type="dxa"/>
              <w:left w:w="0" w:type="dxa"/>
              <w:bottom w:w="0" w:type="dxa"/>
              <w:right w:w="0" w:type="dxa"/>
            </w:tcMar>
            <w:vAlign w:val="center"/>
          </w:tcPr>
          <w:p w14:paraId="42FDCA6A" w14:textId="77777777" w:rsidR="00FD6181" w:rsidRDefault="00000000">
            <w:pPr>
              <w:spacing w:before="40" w:after="40"/>
              <w:ind w:left="-8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  за одержаними авансами </w:t>
            </w:r>
          </w:p>
        </w:tc>
        <w:tc>
          <w:tcPr>
            <w:tcW w:w="2734" w:type="dxa"/>
            <w:tcBorders>
              <w:top w:val="single" w:sz="5" w:space="0" w:color="000000"/>
              <w:left w:val="single" w:sz="5" w:space="0" w:color="000000"/>
              <w:bottom w:val="single" w:sz="5" w:space="0" w:color="000000"/>
              <w:right w:val="single" w:sz="5" w:space="0" w:color="000000"/>
            </w:tcBorders>
            <w:tcMar>
              <w:top w:w="0" w:type="dxa"/>
              <w:left w:w="0" w:type="dxa"/>
              <w:bottom w:w="0" w:type="dxa"/>
              <w:right w:w="0" w:type="dxa"/>
            </w:tcMar>
            <w:vAlign w:val="center"/>
          </w:tcPr>
          <w:p w14:paraId="1D4B1056" w14:textId="77777777" w:rsidR="00FD6181" w:rsidRDefault="00000000">
            <w:pPr>
              <w:spacing w:before="40" w:after="40"/>
              <w:ind w:left="-8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172 698 </w:t>
            </w:r>
          </w:p>
        </w:tc>
        <w:tc>
          <w:tcPr>
            <w:tcW w:w="2615" w:type="dxa"/>
            <w:tcBorders>
              <w:top w:val="single" w:sz="5" w:space="0" w:color="000000"/>
              <w:left w:val="single" w:sz="5" w:space="0" w:color="000000"/>
              <w:bottom w:val="single" w:sz="5" w:space="0" w:color="000000"/>
              <w:right w:val="single" w:sz="5" w:space="0" w:color="000000"/>
            </w:tcBorders>
            <w:tcMar>
              <w:top w:w="0" w:type="dxa"/>
              <w:left w:w="0" w:type="dxa"/>
              <w:bottom w:w="0" w:type="dxa"/>
              <w:right w:w="0" w:type="dxa"/>
            </w:tcMar>
            <w:vAlign w:val="center"/>
          </w:tcPr>
          <w:p w14:paraId="63BE8630" w14:textId="77777777" w:rsidR="00FD6181" w:rsidRDefault="00000000">
            <w:pPr>
              <w:spacing w:before="40" w:after="40"/>
              <w:ind w:left="-8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143 122 </w:t>
            </w:r>
          </w:p>
        </w:tc>
      </w:tr>
    </w:tbl>
    <w:p w14:paraId="5EF6C56B" w14:textId="77777777" w:rsidR="00FD6181" w:rsidRDefault="00FD6181">
      <w:pPr>
        <w:shd w:val="clear" w:color="auto" w:fill="FFFFFF"/>
        <w:spacing w:line="360" w:lineRule="auto"/>
        <w:ind w:firstLine="700"/>
        <w:jc w:val="both"/>
        <w:rPr>
          <w:rFonts w:ascii="Times New Roman" w:eastAsia="Times New Roman" w:hAnsi="Times New Roman" w:cs="Times New Roman"/>
          <w:sz w:val="28"/>
          <w:szCs w:val="28"/>
        </w:rPr>
      </w:pPr>
    </w:p>
    <w:p w14:paraId="3C00925B" w14:textId="77777777" w:rsidR="00FD6181" w:rsidRDefault="00FD6181">
      <w:pPr>
        <w:shd w:val="clear" w:color="auto" w:fill="FFFFFF"/>
        <w:spacing w:line="360" w:lineRule="auto"/>
        <w:ind w:firstLine="700"/>
        <w:jc w:val="both"/>
        <w:rPr>
          <w:rFonts w:ascii="Times New Roman" w:eastAsia="Times New Roman" w:hAnsi="Times New Roman" w:cs="Times New Roman"/>
          <w:sz w:val="28"/>
          <w:szCs w:val="28"/>
        </w:rPr>
      </w:pPr>
    </w:p>
    <w:p w14:paraId="7CFB89E4" w14:textId="77777777" w:rsidR="00FD6181" w:rsidRDefault="00FD6181">
      <w:pPr>
        <w:shd w:val="clear" w:color="auto" w:fill="FFFFFF"/>
        <w:spacing w:line="360" w:lineRule="auto"/>
        <w:ind w:firstLine="700"/>
        <w:jc w:val="both"/>
        <w:rPr>
          <w:rFonts w:ascii="Times New Roman" w:eastAsia="Times New Roman" w:hAnsi="Times New Roman" w:cs="Times New Roman"/>
          <w:sz w:val="28"/>
          <w:szCs w:val="28"/>
        </w:rPr>
      </w:pPr>
    </w:p>
    <w:tbl>
      <w:tblPr>
        <w:tblStyle w:val="af6"/>
        <w:tblW w:w="9643" w:type="dxa"/>
        <w:tblInd w:w="-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3215"/>
        <w:gridCol w:w="3214"/>
        <w:gridCol w:w="3214"/>
      </w:tblGrid>
      <w:tr w:rsidR="00FD6181" w14:paraId="22627504" w14:textId="77777777">
        <w:tc>
          <w:tcPr>
            <w:tcW w:w="3214" w:type="dxa"/>
            <w:tcBorders>
              <w:top w:val="single" w:sz="5" w:space="0" w:color="000000"/>
              <w:left w:val="single" w:sz="5" w:space="0" w:color="000000"/>
              <w:bottom w:val="single" w:sz="5" w:space="0" w:color="000000"/>
              <w:right w:val="single" w:sz="5" w:space="0" w:color="000000"/>
            </w:tcBorders>
            <w:tcMar>
              <w:top w:w="0" w:type="dxa"/>
              <w:left w:w="0" w:type="dxa"/>
              <w:bottom w:w="0" w:type="dxa"/>
              <w:right w:w="0" w:type="dxa"/>
            </w:tcMar>
            <w:vAlign w:val="center"/>
          </w:tcPr>
          <w:p w14:paraId="58E5F20D" w14:textId="77777777" w:rsidR="00FD6181" w:rsidRDefault="00000000">
            <w:pPr>
              <w:spacing w:before="40" w:after="40"/>
              <w:ind w:left="-8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Стаття </w:t>
            </w:r>
          </w:p>
        </w:tc>
        <w:tc>
          <w:tcPr>
            <w:tcW w:w="3214" w:type="dxa"/>
            <w:tcBorders>
              <w:top w:val="single" w:sz="5" w:space="0" w:color="000000"/>
              <w:left w:val="single" w:sz="5" w:space="0" w:color="000000"/>
              <w:bottom w:val="single" w:sz="5" w:space="0" w:color="000000"/>
              <w:right w:val="single" w:sz="5" w:space="0" w:color="000000"/>
            </w:tcBorders>
            <w:tcMar>
              <w:top w:w="0" w:type="dxa"/>
              <w:left w:w="0" w:type="dxa"/>
              <w:bottom w:w="0" w:type="dxa"/>
              <w:right w:w="0" w:type="dxa"/>
            </w:tcMar>
            <w:vAlign w:val="center"/>
          </w:tcPr>
          <w:p w14:paraId="0883D13D" w14:textId="77777777" w:rsidR="00FD6181" w:rsidRDefault="00000000">
            <w:pPr>
              <w:spacing w:before="40" w:after="40"/>
              <w:ind w:left="-8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2023 рік </w:t>
            </w:r>
          </w:p>
        </w:tc>
        <w:tc>
          <w:tcPr>
            <w:tcW w:w="3214" w:type="dxa"/>
            <w:tcBorders>
              <w:top w:val="single" w:sz="5" w:space="0" w:color="000000"/>
              <w:left w:val="single" w:sz="5" w:space="0" w:color="000000"/>
              <w:bottom w:val="single" w:sz="5" w:space="0" w:color="000000"/>
              <w:right w:val="single" w:sz="5" w:space="0" w:color="000000"/>
            </w:tcBorders>
            <w:tcMar>
              <w:top w:w="0" w:type="dxa"/>
              <w:left w:w="0" w:type="dxa"/>
              <w:bottom w:w="0" w:type="dxa"/>
              <w:right w:w="0" w:type="dxa"/>
            </w:tcMar>
            <w:vAlign w:val="center"/>
          </w:tcPr>
          <w:p w14:paraId="43FED5F2" w14:textId="77777777" w:rsidR="00FD6181" w:rsidRDefault="00000000">
            <w:pPr>
              <w:spacing w:before="40" w:after="40"/>
              <w:ind w:left="-8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2024 рік </w:t>
            </w:r>
          </w:p>
        </w:tc>
      </w:tr>
      <w:tr w:rsidR="00FD6181" w14:paraId="6BE10FD7" w14:textId="77777777">
        <w:tc>
          <w:tcPr>
            <w:tcW w:w="3214" w:type="dxa"/>
            <w:tcBorders>
              <w:top w:val="single" w:sz="5" w:space="0" w:color="000000"/>
              <w:left w:val="single" w:sz="5" w:space="0" w:color="000000"/>
              <w:bottom w:val="single" w:sz="5" w:space="0" w:color="000000"/>
              <w:right w:val="single" w:sz="5" w:space="0" w:color="000000"/>
            </w:tcBorders>
            <w:tcMar>
              <w:top w:w="0" w:type="dxa"/>
              <w:left w:w="0" w:type="dxa"/>
              <w:bottom w:w="0" w:type="dxa"/>
              <w:right w:w="0" w:type="dxa"/>
            </w:tcMar>
            <w:vAlign w:val="center"/>
          </w:tcPr>
          <w:p w14:paraId="362FD499" w14:textId="77777777" w:rsidR="00FD6181" w:rsidRDefault="00000000">
            <w:pPr>
              <w:spacing w:before="40" w:after="40"/>
              <w:ind w:left="-8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Нарахування та інші </w:t>
            </w:r>
          </w:p>
          <w:p w14:paraId="63FBC99F" w14:textId="77777777" w:rsidR="00FD6181" w:rsidRDefault="00000000">
            <w:pPr>
              <w:spacing w:before="40" w:after="40"/>
              <w:ind w:left="-8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забезпечення </w:t>
            </w:r>
          </w:p>
        </w:tc>
        <w:tc>
          <w:tcPr>
            <w:tcW w:w="3214" w:type="dxa"/>
            <w:tcBorders>
              <w:top w:val="single" w:sz="5" w:space="0" w:color="000000"/>
              <w:left w:val="single" w:sz="5" w:space="0" w:color="000000"/>
              <w:bottom w:val="single" w:sz="5" w:space="0" w:color="000000"/>
              <w:right w:val="single" w:sz="5" w:space="0" w:color="000000"/>
            </w:tcBorders>
            <w:tcMar>
              <w:top w:w="0" w:type="dxa"/>
              <w:left w:w="0" w:type="dxa"/>
              <w:bottom w:w="0" w:type="dxa"/>
              <w:right w:w="0" w:type="dxa"/>
            </w:tcMar>
            <w:vAlign w:val="center"/>
          </w:tcPr>
          <w:p w14:paraId="4D72C302" w14:textId="77777777" w:rsidR="00FD6181" w:rsidRDefault="00000000">
            <w:pPr>
              <w:spacing w:before="40" w:after="40"/>
              <w:ind w:left="-8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919 501 </w:t>
            </w:r>
          </w:p>
        </w:tc>
        <w:tc>
          <w:tcPr>
            <w:tcW w:w="3214" w:type="dxa"/>
            <w:tcBorders>
              <w:top w:val="single" w:sz="5" w:space="0" w:color="000000"/>
              <w:left w:val="single" w:sz="5" w:space="0" w:color="000000"/>
              <w:bottom w:val="single" w:sz="5" w:space="0" w:color="000000"/>
              <w:right w:val="single" w:sz="5" w:space="0" w:color="000000"/>
            </w:tcBorders>
            <w:tcMar>
              <w:top w:w="0" w:type="dxa"/>
              <w:left w:w="0" w:type="dxa"/>
              <w:bottom w:w="0" w:type="dxa"/>
              <w:right w:w="0" w:type="dxa"/>
            </w:tcMar>
            <w:vAlign w:val="center"/>
          </w:tcPr>
          <w:p w14:paraId="46B0134B" w14:textId="77777777" w:rsidR="00FD6181" w:rsidRDefault="00000000">
            <w:pPr>
              <w:spacing w:before="40" w:after="40"/>
              <w:ind w:left="-8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1 006 530 </w:t>
            </w:r>
          </w:p>
        </w:tc>
      </w:tr>
      <w:tr w:rsidR="00FD6181" w14:paraId="282C6501" w14:textId="77777777">
        <w:tc>
          <w:tcPr>
            <w:tcW w:w="3214" w:type="dxa"/>
            <w:tcBorders>
              <w:top w:val="single" w:sz="5" w:space="0" w:color="000000"/>
              <w:left w:val="single" w:sz="5" w:space="0" w:color="000000"/>
              <w:bottom w:val="single" w:sz="5" w:space="0" w:color="000000"/>
              <w:right w:val="single" w:sz="5" w:space="0" w:color="000000"/>
            </w:tcBorders>
            <w:tcMar>
              <w:top w:w="0" w:type="dxa"/>
              <w:left w:w="0" w:type="dxa"/>
              <w:bottom w:w="0" w:type="dxa"/>
              <w:right w:w="0" w:type="dxa"/>
            </w:tcMar>
            <w:vAlign w:val="center"/>
          </w:tcPr>
          <w:p w14:paraId="3429A504" w14:textId="77777777" w:rsidR="00FD6181" w:rsidRDefault="00000000">
            <w:pPr>
              <w:spacing w:before="40" w:after="40"/>
              <w:ind w:left="-8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Доходи майбутніх періодів </w:t>
            </w:r>
          </w:p>
        </w:tc>
        <w:tc>
          <w:tcPr>
            <w:tcW w:w="3214" w:type="dxa"/>
            <w:tcBorders>
              <w:top w:val="single" w:sz="5" w:space="0" w:color="000000"/>
              <w:left w:val="single" w:sz="5" w:space="0" w:color="000000"/>
              <w:bottom w:val="single" w:sz="5" w:space="0" w:color="000000"/>
              <w:right w:val="single" w:sz="5" w:space="0" w:color="000000"/>
            </w:tcBorders>
            <w:tcMar>
              <w:top w:w="0" w:type="dxa"/>
              <w:left w:w="0" w:type="dxa"/>
              <w:bottom w:w="0" w:type="dxa"/>
              <w:right w:w="0" w:type="dxa"/>
            </w:tcMar>
            <w:vAlign w:val="center"/>
          </w:tcPr>
          <w:p w14:paraId="3CAC524F" w14:textId="77777777" w:rsidR="00FD6181" w:rsidRDefault="00000000">
            <w:pPr>
              <w:spacing w:before="40" w:after="40"/>
              <w:ind w:left="-8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344 135 </w:t>
            </w:r>
          </w:p>
        </w:tc>
        <w:tc>
          <w:tcPr>
            <w:tcW w:w="3214" w:type="dxa"/>
            <w:tcBorders>
              <w:top w:val="single" w:sz="5" w:space="0" w:color="000000"/>
              <w:left w:val="single" w:sz="5" w:space="0" w:color="000000"/>
              <w:bottom w:val="single" w:sz="5" w:space="0" w:color="000000"/>
              <w:right w:val="single" w:sz="5" w:space="0" w:color="000000"/>
            </w:tcBorders>
            <w:tcMar>
              <w:top w:w="0" w:type="dxa"/>
              <w:left w:w="0" w:type="dxa"/>
              <w:bottom w:w="0" w:type="dxa"/>
              <w:right w:w="0" w:type="dxa"/>
            </w:tcMar>
            <w:vAlign w:val="center"/>
          </w:tcPr>
          <w:p w14:paraId="39DE81F5" w14:textId="77777777" w:rsidR="00FD6181" w:rsidRDefault="00000000">
            <w:pPr>
              <w:spacing w:before="40" w:after="40"/>
              <w:ind w:left="-8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387 302 </w:t>
            </w:r>
          </w:p>
        </w:tc>
      </w:tr>
      <w:tr w:rsidR="00FD6181" w14:paraId="25A89E81" w14:textId="77777777">
        <w:tc>
          <w:tcPr>
            <w:tcW w:w="3214" w:type="dxa"/>
            <w:tcBorders>
              <w:top w:val="single" w:sz="5" w:space="0" w:color="000000"/>
              <w:left w:val="single" w:sz="5" w:space="0" w:color="000000"/>
              <w:bottom w:val="single" w:sz="5" w:space="0" w:color="000000"/>
              <w:right w:val="single" w:sz="5" w:space="0" w:color="000000"/>
            </w:tcBorders>
            <w:tcMar>
              <w:top w:w="0" w:type="dxa"/>
              <w:left w:w="0" w:type="dxa"/>
              <w:bottom w:w="0" w:type="dxa"/>
              <w:right w:w="0" w:type="dxa"/>
            </w:tcMar>
            <w:vAlign w:val="center"/>
          </w:tcPr>
          <w:p w14:paraId="4A2B9867" w14:textId="77777777" w:rsidR="00FD6181" w:rsidRDefault="00000000">
            <w:pPr>
              <w:spacing w:before="40" w:after="40"/>
              <w:ind w:left="-8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Інші поточні зобов’язання </w:t>
            </w:r>
          </w:p>
        </w:tc>
        <w:tc>
          <w:tcPr>
            <w:tcW w:w="3214" w:type="dxa"/>
            <w:tcBorders>
              <w:top w:val="single" w:sz="5" w:space="0" w:color="000000"/>
              <w:left w:val="single" w:sz="5" w:space="0" w:color="000000"/>
              <w:bottom w:val="single" w:sz="5" w:space="0" w:color="000000"/>
              <w:right w:val="single" w:sz="5" w:space="0" w:color="000000"/>
            </w:tcBorders>
            <w:tcMar>
              <w:top w:w="0" w:type="dxa"/>
              <w:left w:w="0" w:type="dxa"/>
              <w:bottom w:w="0" w:type="dxa"/>
              <w:right w:w="0" w:type="dxa"/>
            </w:tcMar>
            <w:vAlign w:val="center"/>
          </w:tcPr>
          <w:p w14:paraId="05827460" w14:textId="77777777" w:rsidR="00FD6181" w:rsidRDefault="00000000">
            <w:pPr>
              <w:spacing w:before="40" w:after="40"/>
              <w:ind w:left="-8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3 882 727 </w:t>
            </w:r>
          </w:p>
        </w:tc>
        <w:tc>
          <w:tcPr>
            <w:tcW w:w="3214" w:type="dxa"/>
            <w:tcBorders>
              <w:top w:val="single" w:sz="5" w:space="0" w:color="000000"/>
              <w:left w:val="single" w:sz="5" w:space="0" w:color="000000"/>
              <w:bottom w:val="single" w:sz="5" w:space="0" w:color="000000"/>
              <w:right w:val="single" w:sz="5" w:space="0" w:color="000000"/>
            </w:tcBorders>
            <w:tcMar>
              <w:top w:w="0" w:type="dxa"/>
              <w:left w:w="0" w:type="dxa"/>
              <w:bottom w:w="0" w:type="dxa"/>
              <w:right w:w="0" w:type="dxa"/>
            </w:tcMar>
            <w:vAlign w:val="center"/>
          </w:tcPr>
          <w:p w14:paraId="78B728E4" w14:textId="77777777" w:rsidR="00FD6181" w:rsidRDefault="00000000">
            <w:pPr>
              <w:spacing w:before="40" w:after="40"/>
              <w:ind w:left="-8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3 266 490 </w:t>
            </w:r>
          </w:p>
        </w:tc>
      </w:tr>
      <w:tr w:rsidR="00FD6181" w14:paraId="4F3C7D54" w14:textId="77777777">
        <w:tc>
          <w:tcPr>
            <w:tcW w:w="3214" w:type="dxa"/>
            <w:tcBorders>
              <w:top w:val="single" w:sz="5" w:space="0" w:color="000000"/>
              <w:left w:val="single" w:sz="5" w:space="0" w:color="000000"/>
              <w:bottom w:val="single" w:sz="5" w:space="0" w:color="000000"/>
              <w:right w:val="single" w:sz="5" w:space="0" w:color="000000"/>
            </w:tcBorders>
            <w:tcMar>
              <w:top w:w="0" w:type="dxa"/>
              <w:left w:w="0" w:type="dxa"/>
              <w:bottom w:w="0" w:type="dxa"/>
              <w:right w:w="0" w:type="dxa"/>
            </w:tcMar>
            <w:vAlign w:val="center"/>
          </w:tcPr>
          <w:p w14:paraId="50D56F16" w14:textId="77777777" w:rsidR="00FD6181" w:rsidRDefault="00000000">
            <w:pPr>
              <w:spacing w:before="40" w:after="40"/>
              <w:ind w:left="-80"/>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  Усього за розділом III</w:t>
            </w:r>
            <w:r>
              <w:rPr>
                <w:rFonts w:ascii="Times New Roman" w:eastAsia="Times New Roman" w:hAnsi="Times New Roman" w:cs="Times New Roman"/>
                <w:sz w:val="24"/>
                <w:szCs w:val="24"/>
              </w:rPr>
              <w:t xml:space="preserve"> </w:t>
            </w:r>
          </w:p>
        </w:tc>
        <w:tc>
          <w:tcPr>
            <w:tcW w:w="3214" w:type="dxa"/>
            <w:tcBorders>
              <w:top w:val="single" w:sz="5" w:space="0" w:color="000000"/>
              <w:left w:val="single" w:sz="5" w:space="0" w:color="000000"/>
              <w:bottom w:val="single" w:sz="5" w:space="0" w:color="000000"/>
              <w:right w:val="single" w:sz="5" w:space="0" w:color="000000"/>
            </w:tcBorders>
            <w:tcMar>
              <w:top w:w="0" w:type="dxa"/>
              <w:left w:w="0" w:type="dxa"/>
              <w:bottom w:w="0" w:type="dxa"/>
              <w:right w:w="0" w:type="dxa"/>
            </w:tcMar>
            <w:vAlign w:val="center"/>
          </w:tcPr>
          <w:p w14:paraId="27138FFC" w14:textId="77777777" w:rsidR="00FD6181" w:rsidRDefault="00000000">
            <w:pPr>
              <w:spacing w:before="40" w:after="40"/>
              <w:ind w:left="-80"/>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  9 633 204</w:t>
            </w:r>
            <w:r>
              <w:rPr>
                <w:rFonts w:ascii="Times New Roman" w:eastAsia="Times New Roman" w:hAnsi="Times New Roman" w:cs="Times New Roman"/>
                <w:sz w:val="24"/>
                <w:szCs w:val="24"/>
              </w:rPr>
              <w:t xml:space="preserve"> </w:t>
            </w:r>
          </w:p>
        </w:tc>
        <w:tc>
          <w:tcPr>
            <w:tcW w:w="3214" w:type="dxa"/>
            <w:tcBorders>
              <w:top w:val="single" w:sz="5" w:space="0" w:color="000000"/>
              <w:left w:val="single" w:sz="5" w:space="0" w:color="000000"/>
              <w:bottom w:val="single" w:sz="5" w:space="0" w:color="000000"/>
              <w:right w:val="single" w:sz="5" w:space="0" w:color="000000"/>
            </w:tcBorders>
            <w:tcMar>
              <w:top w:w="0" w:type="dxa"/>
              <w:left w:w="0" w:type="dxa"/>
              <w:bottom w:w="0" w:type="dxa"/>
              <w:right w:w="0" w:type="dxa"/>
            </w:tcMar>
            <w:vAlign w:val="center"/>
          </w:tcPr>
          <w:p w14:paraId="34878D17" w14:textId="77777777" w:rsidR="00FD6181" w:rsidRDefault="00000000">
            <w:pPr>
              <w:spacing w:before="40" w:after="40"/>
              <w:ind w:left="-80"/>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  9 952 662</w:t>
            </w:r>
            <w:r>
              <w:rPr>
                <w:rFonts w:ascii="Times New Roman" w:eastAsia="Times New Roman" w:hAnsi="Times New Roman" w:cs="Times New Roman"/>
                <w:sz w:val="24"/>
                <w:szCs w:val="24"/>
              </w:rPr>
              <w:t xml:space="preserve"> </w:t>
            </w:r>
          </w:p>
        </w:tc>
      </w:tr>
      <w:tr w:rsidR="00FD6181" w14:paraId="619BD4C6" w14:textId="77777777">
        <w:tc>
          <w:tcPr>
            <w:tcW w:w="3214" w:type="dxa"/>
            <w:tcBorders>
              <w:top w:val="single" w:sz="5" w:space="0" w:color="000000"/>
              <w:left w:val="single" w:sz="5" w:space="0" w:color="000000"/>
              <w:bottom w:val="single" w:sz="5" w:space="0" w:color="000000"/>
              <w:right w:val="single" w:sz="5" w:space="0" w:color="000000"/>
            </w:tcBorders>
            <w:tcMar>
              <w:top w:w="0" w:type="dxa"/>
              <w:left w:w="0" w:type="dxa"/>
              <w:bottom w:w="0" w:type="dxa"/>
              <w:right w:w="0" w:type="dxa"/>
            </w:tcMar>
            <w:vAlign w:val="center"/>
          </w:tcPr>
          <w:p w14:paraId="5EA0CE6A" w14:textId="77777777" w:rsidR="00FD6181" w:rsidRDefault="00000000">
            <w:pPr>
              <w:spacing w:before="40" w:after="40"/>
              <w:ind w:left="-80"/>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 Баланс</w:t>
            </w:r>
            <w:r>
              <w:rPr>
                <w:rFonts w:ascii="Times New Roman" w:eastAsia="Times New Roman" w:hAnsi="Times New Roman" w:cs="Times New Roman"/>
                <w:sz w:val="24"/>
                <w:szCs w:val="24"/>
              </w:rPr>
              <w:t xml:space="preserve"> </w:t>
            </w:r>
          </w:p>
        </w:tc>
        <w:tc>
          <w:tcPr>
            <w:tcW w:w="3214" w:type="dxa"/>
            <w:tcBorders>
              <w:top w:val="single" w:sz="5" w:space="0" w:color="000000"/>
              <w:left w:val="single" w:sz="5" w:space="0" w:color="000000"/>
              <w:bottom w:val="single" w:sz="5" w:space="0" w:color="000000"/>
              <w:right w:val="single" w:sz="5" w:space="0" w:color="000000"/>
            </w:tcBorders>
            <w:tcMar>
              <w:top w:w="0" w:type="dxa"/>
              <w:left w:w="0" w:type="dxa"/>
              <w:bottom w:w="0" w:type="dxa"/>
              <w:right w:w="0" w:type="dxa"/>
            </w:tcMar>
            <w:vAlign w:val="center"/>
          </w:tcPr>
          <w:p w14:paraId="5A1B9C9C" w14:textId="77777777" w:rsidR="00FD6181" w:rsidRDefault="00000000">
            <w:pPr>
              <w:spacing w:before="40" w:after="40"/>
              <w:ind w:left="-80"/>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  11 502 953</w:t>
            </w:r>
            <w:r>
              <w:rPr>
                <w:rFonts w:ascii="Times New Roman" w:eastAsia="Times New Roman" w:hAnsi="Times New Roman" w:cs="Times New Roman"/>
                <w:sz w:val="24"/>
                <w:szCs w:val="24"/>
              </w:rPr>
              <w:t xml:space="preserve"> </w:t>
            </w:r>
          </w:p>
        </w:tc>
        <w:tc>
          <w:tcPr>
            <w:tcW w:w="3214" w:type="dxa"/>
            <w:tcBorders>
              <w:top w:val="single" w:sz="5" w:space="0" w:color="000000"/>
              <w:left w:val="single" w:sz="5" w:space="0" w:color="000000"/>
              <w:bottom w:val="single" w:sz="5" w:space="0" w:color="000000"/>
              <w:right w:val="single" w:sz="5" w:space="0" w:color="000000"/>
            </w:tcBorders>
            <w:tcMar>
              <w:top w:w="0" w:type="dxa"/>
              <w:left w:w="0" w:type="dxa"/>
              <w:bottom w:w="0" w:type="dxa"/>
              <w:right w:w="0" w:type="dxa"/>
            </w:tcMar>
            <w:vAlign w:val="center"/>
          </w:tcPr>
          <w:p w14:paraId="70540049" w14:textId="77777777" w:rsidR="00FD6181" w:rsidRDefault="00000000">
            <w:pPr>
              <w:spacing w:before="40" w:after="40"/>
              <w:ind w:left="-80"/>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  11 538 899</w:t>
            </w:r>
            <w:r>
              <w:rPr>
                <w:rFonts w:ascii="Times New Roman" w:eastAsia="Times New Roman" w:hAnsi="Times New Roman" w:cs="Times New Roman"/>
                <w:sz w:val="24"/>
                <w:szCs w:val="24"/>
              </w:rPr>
              <w:t xml:space="preserve"> </w:t>
            </w:r>
          </w:p>
        </w:tc>
      </w:tr>
    </w:tbl>
    <w:p w14:paraId="323E8B45" w14:textId="77777777" w:rsidR="00FD6181" w:rsidRDefault="00000000">
      <w:pPr>
        <w:shd w:val="clear" w:color="auto" w:fill="FFFFFF"/>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*Джерело: адаптовано [26].     </w:t>
      </w:r>
    </w:p>
    <w:p w14:paraId="247199A7" w14:textId="77777777" w:rsidR="00FD6181" w:rsidRDefault="00000000">
      <w:pPr>
        <w:shd w:val="clear" w:color="auto" w:fill="FFFFFF"/>
        <w:spacing w:line="360" w:lineRule="auto"/>
        <w:ind w:firstLine="7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**Розроблено автором. </w:t>
      </w:r>
    </w:p>
    <w:p w14:paraId="35206F5D" w14:textId="77777777" w:rsidR="00FD6181" w:rsidRDefault="00000000">
      <w:pPr>
        <w:shd w:val="clear" w:color="auto" w:fill="FFFFFF"/>
        <w:ind w:firstLine="7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p>
    <w:p w14:paraId="385D1881" w14:textId="77777777" w:rsidR="00FD6181" w:rsidRDefault="00000000">
      <w:pPr>
        <w:shd w:val="clear" w:color="auto" w:fill="FFFFFF"/>
        <w:spacing w:line="360" w:lineRule="auto"/>
        <w:ind w:firstLine="700"/>
        <w:jc w:val="right"/>
        <w:rPr>
          <w:rFonts w:ascii="Times New Roman" w:eastAsia="Times New Roman" w:hAnsi="Times New Roman" w:cs="Times New Roman"/>
          <w:i/>
          <w:sz w:val="28"/>
          <w:szCs w:val="28"/>
        </w:rPr>
      </w:pPr>
      <w:r>
        <w:rPr>
          <w:rFonts w:ascii="Times New Roman" w:eastAsia="Times New Roman" w:hAnsi="Times New Roman" w:cs="Times New Roman"/>
          <w:i/>
          <w:sz w:val="28"/>
          <w:szCs w:val="28"/>
        </w:rPr>
        <w:t xml:space="preserve">Таблиця А.4  </w:t>
      </w:r>
    </w:p>
    <w:p w14:paraId="6681DEE8" w14:textId="77777777" w:rsidR="00FD6181" w:rsidRDefault="00000000">
      <w:pPr>
        <w:shd w:val="clear" w:color="auto" w:fill="FFFFFF"/>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Операційні виплати підприємства “Укрпошта” за 2023-2024 рр., тис. грн </w:t>
      </w:r>
    </w:p>
    <w:tbl>
      <w:tblPr>
        <w:tblStyle w:val="af7"/>
        <w:tblW w:w="8265" w:type="dxa"/>
        <w:tblInd w:w="-2" w:type="dxa"/>
        <w:tblBorders>
          <w:top w:val="single" w:sz="5" w:space="0" w:color="808080"/>
          <w:left w:val="single" w:sz="5" w:space="0" w:color="808080"/>
          <w:bottom w:val="single" w:sz="5" w:space="0" w:color="808080"/>
          <w:right w:val="single" w:sz="5" w:space="0" w:color="808080"/>
          <w:insideH w:val="single" w:sz="5" w:space="0" w:color="808080"/>
          <w:insideV w:val="single" w:sz="5" w:space="0" w:color="808080"/>
        </w:tblBorders>
        <w:tblLayout w:type="fixed"/>
        <w:tblLook w:val="0600" w:firstRow="0" w:lastRow="0" w:firstColumn="0" w:lastColumn="0" w:noHBand="1" w:noVBand="1"/>
      </w:tblPr>
      <w:tblGrid>
        <w:gridCol w:w="4020"/>
        <w:gridCol w:w="2115"/>
        <w:gridCol w:w="2130"/>
      </w:tblGrid>
      <w:tr w:rsidR="00FD6181" w14:paraId="735C9546" w14:textId="77777777">
        <w:trPr>
          <w:trHeight w:val="300"/>
        </w:trPr>
        <w:tc>
          <w:tcPr>
            <w:tcW w:w="4020" w:type="dxa"/>
            <w:tcBorders>
              <w:top w:val="single" w:sz="5" w:space="0" w:color="000000"/>
              <w:left w:val="single" w:sz="5" w:space="0" w:color="000000"/>
              <w:bottom w:val="single" w:sz="5" w:space="0" w:color="000000"/>
              <w:right w:val="single" w:sz="5" w:space="0" w:color="000000"/>
            </w:tcBorders>
            <w:tcMar>
              <w:top w:w="0" w:type="dxa"/>
              <w:left w:w="0" w:type="dxa"/>
              <w:bottom w:w="0" w:type="dxa"/>
              <w:right w:w="0" w:type="dxa"/>
            </w:tcMar>
            <w:vAlign w:val="center"/>
          </w:tcPr>
          <w:p w14:paraId="1F516684" w14:textId="77777777" w:rsidR="00FD6181" w:rsidRDefault="00000000">
            <w:pPr>
              <w:spacing w:before="40" w:after="40"/>
              <w:ind w:left="-8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Стаття </w:t>
            </w:r>
          </w:p>
        </w:tc>
        <w:tc>
          <w:tcPr>
            <w:tcW w:w="2115" w:type="dxa"/>
            <w:tcBorders>
              <w:top w:val="single" w:sz="5" w:space="0" w:color="000000"/>
              <w:left w:val="single" w:sz="5" w:space="0" w:color="000000"/>
              <w:bottom w:val="single" w:sz="5" w:space="0" w:color="000000"/>
              <w:right w:val="single" w:sz="5" w:space="0" w:color="000000"/>
            </w:tcBorders>
            <w:tcMar>
              <w:top w:w="0" w:type="dxa"/>
              <w:left w:w="0" w:type="dxa"/>
              <w:bottom w:w="0" w:type="dxa"/>
              <w:right w:w="0" w:type="dxa"/>
            </w:tcMar>
            <w:vAlign w:val="center"/>
          </w:tcPr>
          <w:p w14:paraId="10D68F94" w14:textId="77777777" w:rsidR="00FD6181" w:rsidRDefault="00000000">
            <w:pPr>
              <w:spacing w:before="40" w:after="40"/>
              <w:ind w:left="-8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2023 рік </w:t>
            </w:r>
          </w:p>
        </w:tc>
        <w:tc>
          <w:tcPr>
            <w:tcW w:w="2130" w:type="dxa"/>
            <w:tcBorders>
              <w:top w:val="single" w:sz="5" w:space="0" w:color="000000"/>
              <w:left w:val="single" w:sz="5" w:space="0" w:color="000000"/>
              <w:bottom w:val="single" w:sz="5" w:space="0" w:color="000000"/>
              <w:right w:val="single" w:sz="5" w:space="0" w:color="000000"/>
            </w:tcBorders>
            <w:tcMar>
              <w:top w:w="0" w:type="dxa"/>
              <w:left w:w="0" w:type="dxa"/>
              <w:bottom w:w="0" w:type="dxa"/>
              <w:right w:w="0" w:type="dxa"/>
            </w:tcMar>
            <w:vAlign w:val="center"/>
          </w:tcPr>
          <w:p w14:paraId="124EC808" w14:textId="77777777" w:rsidR="00FD6181" w:rsidRDefault="00000000">
            <w:pPr>
              <w:spacing w:before="40" w:after="40"/>
              <w:ind w:left="-8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2024 рік </w:t>
            </w:r>
          </w:p>
        </w:tc>
      </w:tr>
      <w:tr w:rsidR="00FD6181" w14:paraId="77C8346E" w14:textId="77777777">
        <w:trPr>
          <w:trHeight w:val="300"/>
        </w:trPr>
        <w:tc>
          <w:tcPr>
            <w:tcW w:w="4020" w:type="dxa"/>
            <w:tcBorders>
              <w:top w:val="single" w:sz="5" w:space="0" w:color="000000"/>
              <w:left w:val="single" w:sz="5" w:space="0" w:color="000000"/>
              <w:bottom w:val="single" w:sz="5" w:space="0" w:color="000000"/>
              <w:right w:val="single" w:sz="5" w:space="0" w:color="000000"/>
            </w:tcBorders>
            <w:tcMar>
              <w:top w:w="0" w:type="dxa"/>
              <w:left w:w="0" w:type="dxa"/>
              <w:bottom w:w="0" w:type="dxa"/>
              <w:right w:w="0" w:type="dxa"/>
            </w:tcMar>
          </w:tcPr>
          <w:p w14:paraId="41D78B60" w14:textId="77777777" w:rsidR="00FD6181" w:rsidRDefault="00000000">
            <w:pPr>
              <w:spacing w:before="40" w:after="40"/>
              <w:ind w:left="-8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Матеріальні витрати   </w:t>
            </w:r>
          </w:p>
        </w:tc>
        <w:tc>
          <w:tcPr>
            <w:tcW w:w="2115" w:type="dxa"/>
            <w:tcBorders>
              <w:top w:val="single" w:sz="5" w:space="0" w:color="000000"/>
              <w:left w:val="single" w:sz="5" w:space="0" w:color="000000"/>
              <w:bottom w:val="single" w:sz="5" w:space="0" w:color="000000"/>
              <w:right w:val="single" w:sz="5" w:space="0" w:color="000000"/>
            </w:tcBorders>
            <w:tcMar>
              <w:top w:w="0" w:type="dxa"/>
              <w:left w:w="0" w:type="dxa"/>
              <w:bottom w:w="0" w:type="dxa"/>
              <w:right w:w="0" w:type="dxa"/>
            </w:tcMar>
          </w:tcPr>
          <w:p w14:paraId="050ABFEA" w14:textId="77777777" w:rsidR="00FD6181" w:rsidRDefault="00000000">
            <w:pPr>
              <w:spacing w:before="40" w:after="40"/>
              <w:ind w:left="-8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1 122 506   </w:t>
            </w:r>
          </w:p>
        </w:tc>
        <w:tc>
          <w:tcPr>
            <w:tcW w:w="2130" w:type="dxa"/>
            <w:tcBorders>
              <w:top w:val="single" w:sz="5" w:space="0" w:color="000000"/>
              <w:left w:val="single" w:sz="5" w:space="0" w:color="000000"/>
              <w:bottom w:val="single" w:sz="5" w:space="0" w:color="000000"/>
              <w:right w:val="single" w:sz="5" w:space="0" w:color="000000"/>
            </w:tcBorders>
            <w:tcMar>
              <w:top w:w="0" w:type="dxa"/>
              <w:left w:w="0" w:type="dxa"/>
              <w:bottom w:w="0" w:type="dxa"/>
              <w:right w:w="0" w:type="dxa"/>
            </w:tcMar>
          </w:tcPr>
          <w:p w14:paraId="087125EA" w14:textId="77777777" w:rsidR="00FD6181" w:rsidRDefault="00000000">
            <w:pPr>
              <w:spacing w:before="40" w:after="40"/>
              <w:ind w:left="-8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1 160 503 </w:t>
            </w:r>
          </w:p>
        </w:tc>
      </w:tr>
      <w:tr w:rsidR="00FD6181" w14:paraId="290115EB" w14:textId="77777777">
        <w:trPr>
          <w:trHeight w:val="300"/>
        </w:trPr>
        <w:tc>
          <w:tcPr>
            <w:tcW w:w="4020" w:type="dxa"/>
            <w:tcBorders>
              <w:top w:val="single" w:sz="5" w:space="0" w:color="000000"/>
              <w:left w:val="single" w:sz="5" w:space="0" w:color="000000"/>
              <w:bottom w:val="single" w:sz="5" w:space="0" w:color="000000"/>
              <w:right w:val="single" w:sz="5" w:space="0" w:color="000000"/>
            </w:tcBorders>
            <w:tcMar>
              <w:top w:w="0" w:type="dxa"/>
              <w:left w:w="0" w:type="dxa"/>
              <w:bottom w:w="0" w:type="dxa"/>
              <w:right w:w="0" w:type="dxa"/>
            </w:tcMar>
          </w:tcPr>
          <w:p w14:paraId="56906987" w14:textId="77777777" w:rsidR="00FD6181" w:rsidRDefault="00000000">
            <w:pPr>
              <w:spacing w:before="40" w:after="40"/>
              <w:ind w:left="-8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Витрати на оплату праці   </w:t>
            </w:r>
          </w:p>
        </w:tc>
        <w:tc>
          <w:tcPr>
            <w:tcW w:w="2115" w:type="dxa"/>
            <w:tcBorders>
              <w:top w:val="single" w:sz="5" w:space="0" w:color="000000"/>
              <w:left w:val="single" w:sz="5" w:space="0" w:color="000000"/>
              <w:bottom w:val="single" w:sz="5" w:space="0" w:color="000000"/>
              <w:right w:val="single" w:sz="5" w:space="0" w:color="000000"/>
            </w:tcBorders>
            <w:tcMar>
              <w:top w:w="0" w:type="dxa"/>
              <w:left w:w="0" w:type="dxa"/>
              <w:bottom w:w="0" w:type="dxa"/>
              <w:right w:w="0" w:type="dxa"/>
            </w:tcMar>
          </w:tcPr>
          <w:p w14:paraId="7D2D4CC3" w14:textId="77777777" w:rsidR="00FD6181" w:rsidRDefault="00000000">
            <w:pPr>
              <w:spacing w:before="40" w:after="40"/>
              <w:ind w:left="-8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5 974 643 </w:t>
            </w:r>
          </w:p>
        </w:tc>
        <w:tc>
          <w:tcPr>
            <w:tcW w:w="2130" w:type="dxa"/>
            <w:tcBorders>
              <w:top w:val="single" w:sz="5" w:space="0" w:color="000000"/>
              <w:left w:val="single" w:sz="5" w:space="0" w:color="000000"/>
              <w:bottom w:val="single" w:sz="5" w:space="0" w:color="000000"/>
              <w:right w:val="single" w:sz="5" w:space="0" w:color="000000"/>
            </w:tcBorders>
            <w:tcMar>
              <w:top w:w="0" w:type="dxa"/>
              <w:left w:w="0" w:type="dxa"/>
              <w:bottom w:w="0" w:type="dxa"/>
              <w:right w:w="0" w:type="dxa"/>
            </w:tcMar>
          </w:tcPr>
          <w:p w14:paraId="4DE6C42F" w14:textId="77777777" w:rsidR="00FD6181" w:rsidRDefault="00000000">
            <w:pPr>
              <w:spacing w:before="40" w:after="40"/>
              <w:ind w:left="-8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6 377 063 </w:t>
            </w:r>
          </w:p>
        </w:tc>
      </w:tr>
      <w:tr w:rsidR="00FD6181" w14:paraId="045E24FB" w14:textId="77777777">
        <w:trPr>
          <w:trHeight w:val="300"/>
        </w:trPr>
        <w:tc>
          <w:tcPr>
            <w:tcW w:w="4020" w:type="dxa"/>
            <w:tcBorders>
              <w:top w:val="single" w:sz="5" w:space="0" w:color="000000"/>
              <w:left w:val="single" w:sz="5" w:space="0" w:color="000000"/>
              <w:bottom w:val="single" w:sz="5" w:space="0" w:color="000000"/>
              <w:right w:val="single" w:sz="5" w:space="0" w:color="000000"/>
            </w:tcBorders>
            <w:tcMar>
              <w:top w:w="0" w:type="dxa"/>
              <w:left w:w="0" w:type="dxa"/>
              <w:bottom w:w="0" w:type="dxa"/>
              <w:right w:w="0" w:type="dxa"/>
            </w:tcMar>
          </w:tcPr>
          <w:p w14:paraId="29B29FDB" w14:textId="77777777" w:rsidR="00FD6181" w:rsidRDefault="00000000">
            <w:pPr>
              <w:spacing w:before="40" w:after="40"/>
              <w:ind w:left="-8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Відрахування на соціальні заходи </w:t>
            </w:r>
          </w:p>
        </w:tc>
        <w:tc>
          <w:tcPr>
            <w:tcW w:w="2115" w:type="dxa"/>
            <w:tcBorders>
              <w:top w:val="single" w:sz="5" w:space="0" w:color="000000"/>
              <w:left w:val="single" w:sz="5" w:space="0" w:color="000000"/>
              <w:bottom w:val="single" w:sz="5" w:space="0" w:color="000000"/>
              <w:right w:val="single" w:sz="5" w:space="0" w:color="000000"/>
            </w:tcBorders>
            <w:tcMar>
              <w:top w:w="0" w:type="dxa"/>
              <w:left w:w="0" w:type="dxa"/>
              <w:bottom w:w="0" w:type="dxa"/>
              <w:right w:w="0" w:type="dxa"/>
            </w:tcMar>
          </w:tcPr>
          <w:p w14:paraId="44AB52F9" w14:textId="77777777" w:rsidR="00FD6181" w:rsidRDefault="00000000">
            <w:pPr>
              <w:spacing w:before="40" w:after="40"/>
              <w:ind w:left="-8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1 300 245   </w:t>
            </w:r>
          </w:p>
        </w:tc>
        <w:tc>
          <w:tcPr>
            <w:tcW w:w="2130" w:type="dxa"/>
            <w:tcBorders>
              <w:top w:val="single" w:sz="5" w:space="0" w:color="000000"/>
              <w:left w:val="single" w:sz="5" w:space="0" w:color="000000"/>
              <w:bottom w:val="single" w:sz="5" w:space="0" w:color="000000"/>
              <w:right w:val="single" w:sz="5" w:space="0" w:color="000000"/>
            </w:tcBorders>
            <w:tcMar>
              <w:top w:w="0" w:type="dxa"/>
              <w:left w:w="0" w:type="dxa"/>
              <w:bottom w:w="0" w:type="dxa"/>
              <w:right w:w="0" w:type="dxa"/>
            </w:tcMar>
          </w:tcPr>
          <w:p w14:paraId="7B9B000E" w14:textId="77777777" w:rsidR="00FD6181" w:rsidRDefault="00000000">
            <w:pPr>
              <w:spacing w:before="40" w:after="40"/>
              <w:ind w:left="-8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1 363 670 </w:t>
            </w:r>
          </w:p>
        </w:tc>
      </w:tr>
      <w:tr w:rsidR="00FD6181" w14:paraId="58E347E0" w14:textId="77777777">
        <w:trPr>
          <w:trHeight w:val="300"/>
        </w:trPr>
        <w:tc>
          <w:tcPr>
            <w:tcW w:w="4020" w:type="dxa"/>
            <w:tcBorders>
              <w:top w:val="single" w:sz="5" w:space="0" w:color="000000"/>
              <w:left w:val="single" w:sz="5" w:space="0" w:color="000000"/>
              <w:bottom w:val="single" w:sz="5" w:space="0" w:color="000000"/>
              <w:right w:val="single" w:sz="5" w:space="0" w:color="000000"/>
            </w:tcBorders>
            <w:tcMar>
              <w:top w:w="0" w:type="dxa"/>
              <w:left w:w="0" w:type="dxa"/>
              <w:bottom w:w="0" w:type="dxa"/>
              <w:right w:w="0" w:type="dxa"/>
            </w:tcMar>
          </w:tcPr>
          <w:p w14:paraId="2ABD6975" w14:textId="77777777" w:rsidR="00FD6181" w:rsidRDefault="00000000">
            <w:pPr>
              <w:spacing w:before="40" w:after="40"/>
              <w:ind w:left="-8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Знос/амортизація   </w:t>
            </w:r>
          </w:p>
        </w:tc>
        <w:tc>
          <w:tcPr>
            <w:tcW w:w="2115" w:type="dxa"/>
            <w:tcBorders>
              <w:top w:val="single" w:sz="5" w:space="0" w:color="000000"/>
              <w:left w:val="single" w:sz="5" w:space="0" w:color="000000"/>
              <w:bottom w:val="single" w:sz="5" w:space="0" w:color="000000"/>
              <w:right w:val="single" w:sz="5" w:space="0" w:color="000000"/>
            </w:tcBorders>
            <w:tcMar>
              <w:top w:w="0" w:type="dxa"/>
              <w:left w:w="0" w:type="dxa"/>
              <w:bottom w:w="0" w:type="dxa"/>
              <w:right w:w="0" w:type="dxa"/>
            </w:tcMar>
          </w:tcPr>
          <w:p w14:paraId="3F8370CA" w14:textId="77777777" w:rsidR="00FD6181" w:rsidRDefault="00000000">
            <w:pPr>
              <w:spacing w:before="40" w:after="40"/>
              <w:ind w:left="-8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718 363 </w:t>
            </w:r>
          </w:p>
        </w:tc>
        <w:tc>
          <w:tcPr>
            <w:tcW w:w="2130" w:type="dxa"/>
            <w:tcBorders>
              <w:top w:val="single" w:sz="5" w:space="0" w:color="000000"/>
              <w:left w:val="single" w:sz="5" w:space="0" w:color="000000"/>
              <w:bottom w:val="single" w:sz="5" w:space="0" w:color="000000"/>
              <w:right w:val="single" w:sz="5" w:space="0" w:color="000000"/>
            </w:tcBorders>
            <w:tcMar>
              <w:top w:w="0" w:type="dxa"/>
              <w:left w:w="0" w:type="dxa"/>
              <w:bottom w:w="0" w:type="dxa"/>
              <w:right w:w="0" w:type="dxa"/>
            </w:tcMar>
          </w:tcPr>
          <w:p w14:paraId="308AD392" w14:textId="77777777" w:rsidR="00FD6181" w:rsidRDefault="00000000">
            <w:pPr>
              <w:spacing w:before="40" w:after="40"/>
              <w:ind w:left="-8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874 968 </w:t>
            </w:r>
          </w:p>
        </w:tc>
      </w:tr>
      <w:tr w:rsidR="00FD6181" w14:paraId="76F4D16B" w14:textId="77777777">
        <w:trPr>
          <w:trHeight w:val="300"/>
        </w:trPr>
        <w:tc>
          <w:tcPr>
            <w:tcW w:w="4020" w:type="dxa"/>
            <w:tcBorders>
              <w:top w:val="single" w:sz="5" w:space="0" w:color="000000"/>
              <w:left w:val="single" w:sz="5" w:space="0" w:color="000000"/>
              <w:bottom w:val="single" w:sz="5" w:space="0" w:color="000000"/>
              <w:right w:val="single" w:sz="5" w:space="0" w:color="000000"/>
            </w:tcBorders>
            <w:tcMar>
              <w:top w:w="0" w:type="dxa"/>
              <w:left w:w="0" w:type="dxa"/>
              <w:bottom w:w="0" w:type="dxa"/>
              <w:right w:w="0" w:type="dxa"/>
            </w:tcMar>
          </w:tcPr>
          <w:p w14:paraId="2249534A" w14:textId="77777777" w:rsidR="00FD6181" w:rsidRDefault="00000000">
            <w:pPr>
              <w:spacing w:before="40" w:after="40"/>
              <w:ind w:left="-8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Інші операційні витрати </w:t>
            </w:r>
          </w:p>
        </w:tc>
        <w:tc>
          <w:tcPr>
            <w:tcW w:w="2115" w:type="dxa"/>
            <w:tcBorders>
              <w:top w:val="single" w:sz="5" w:space="0" w:color="000000"/>
              <w:left w:val="single" w:sz="5" w:space="0" w:color="000000"/>
              <w:bottom w:val="single" w:sz="5" w:space="0" w:color="000000"/>
              <w:right w:val="single" w:sz="5" w:space="0" w:color="000000"/>
            </w:tcBorders>
            <w:tcMar>
              <w:top w:w="0" w:type="dxa"/>
              <w:left w:w="0" w:type="dxa"/>
              <w:bottom w:w="0" w:type="dxa"/>
              <w:right w:w="0" w:type="dxa"/>
            </w:tcMar>
          </w:tcPr>
          <w:p w14:paraId="720CFB79" w14:textId="77777777" w:rsidR="00FD6181" w:rsidRDefault="00000000">
            <w:pPr>
              <w:spacing w:before="40" w:after="40"/>
              <w:ind w:left="-8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3 298 839 </w:t>
            </w:r>
          </w:p>
        </w:tc>
        <w:tc>
          <w:tcPr>
            <w:tcW w:w="2130" w:type="dxa"/>
            <w:tcBorders>
              <w:top w:val="single" w:sz="5" w:space="0" w:color="000000"/>
              <w:left w:val="single" w:sz="5" w:space="0" w:color="000000"/>
              <w:bottom w:val="single" w:sz="5" w:space="0" w:color="000000"/>
              <w:right w:val="single" w:sz="5" w:space="0" w:color="000000"/>
            </w:tcBorders>
            <w:tcMar>
              <w:top w:w="0" w:type="dxa"/>
              <w:left w:w="0" w:type="dxa"/>
              <w:bottom w:w="0" w:type="dxa"/>
              <w:right w:w="0" w:type="dxa"/>
            </w:tcMar>
          </w:tcPr>
          <w:p w14:paraId="771836A2" w14:textId="77777777" w:rsidR="00FD6181" w:rsidRDefault="00000000">
            <w:pPr>
              <w:spacing w:before="40" w:after="40"/>
              <w:ind w:left="-8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3 734 454 </w:t>
            </w:r>
          </w:p>
        </w:tc>
      </w:tr>
      <w:tr w:rsidR="00FD6181" w14:paraId="6822408B" w14:textId="77777777">
        <w:trPr>
          <w:trHeight w:val="300"/>
        </w:trPr>
        <w:tc>
          <w:tcPr>
            <w:tcW w:w="4020" w:type="dxa"/>
            <w:tcBorders>
              <w:top w:val="single" w:sz="5" w:space="0" w:color="000000"/>
              <w:left w:val="single" w:sz="5" w:space="0" w:color="000000"/>
              <w:bottom w:val="single" w:sz="5" w:space="0" w:color="000000"/>
              <w:right w:val="single" w:sz="5" w:space="0" w:color="000000"/>
            </w:tcBorders>
            <w:tcMar>
              <w:top w:w="0" w:type="dxa"/>
              <w:left w:w="0" w:type="dxa"/>
              <w:bottom w:w="0" w:type="dxa"/>
              <w:right w:w="0" w:type="dxa"/>
            </w:tcMar>
          </w:tcPr>
          <w:p w14:paraId="2912FDB8" w14:textId="77777777" w:rsidR="00FD6181" w:rsidRDefault="00000000">
            <w:pPr>
              <w:spacing w:before="40" w:after="40"/>
              <w:ind w:left="-8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Собівартість реалізованих товарів   </w:t>
            </w:r>
          </w:p>
        </w:tc>
        <w:tc>
          <w:tcPr>
            <w:tcW w:w="2115" w:type="dxa"/>
            <w:tcBorders>
              <w:top w:val="single" w:sz="5" w:space="0" w:color="000000"/>
              <w:left w:val="single" w:sz="5" w:space="0" w:color="000000"/>
              <w:bottom w:val="single" w:sz="5" w:space="0" w:color="000000"/>
              <w:right w:val="single" w:sz="5" w:space="0" w:color="000000"/>
            </w:tcBorders>
            <w:tcMar>
              <w:top w:w="0" w:type="dxa"/>
              <w:left w:w="0" w:type="dxa"/>
              <w:bottom w:w="0" w:type="dxa"/>
              <w:right w:w="0" w:type="dxa"/>
            </w:tcMar>
          </w:tcPr>
          <w:p w14:paraId="589C3B75" w14:textId="77777777" w:rsidR="00FD6181" w:rsidRDefault="00000000">
            <w:pPr>
              <w:spacing w:before="40" w:after="40"/>
              <w:ind w:left="-8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332 591 </w:t>
            </w:r>
          </w:p>
        </w:tc>
        <w:tc>
          <w:tcPr>
            <w:tcW w:w="2130" w:type="dxa"/>
            <w:tcBorders>
              <w:top w:val="single" w:sz="5" w:space="0" w:color="000000"/>
              <w:left w:val="single" w:sz="5" w:space="0" w:color="000000"/>
              <w:bottom w:val="single" w:sz="5" w:space="0" w:color="000000"/>
              <w:right w:val="single" w:sz="5" w:space="0" w:color="000000"/>
            </w:tcBorders>
            <w:tcMar>
              <w:top w:w="0" w:type="dxa"/>
              <w:left w:w="0" w:type="dxa"/>
              <w:bottom w:w="0" w:type="dxa"/>
              <w:right w:w="0" w:type="dxa"/>
            </w:tcMar>
          </w:tcPr>
          <w:p w14:paraId="7CA1D982" w14:textId="77777777" w:rsidR="00FD6181" w:rsidRDefault="00000000">
            <w:pPr>
              <w:spacing w:before="40" w:after="40"/>
              <w:ind w:left="-8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264 442 </w:t>
            </w:r>
          </w:p>
        </w:tc>
      </w:tr>
      <w:tr w:rsidR="00FD6181" w14:paraId="0D8E307B" w14:textId="77777777">
        <w:trPr>
          <w:trHeight w:val="300"/>
        </w:trPr>
        <w:tc>
          <w:tcPr>
            <w:tcW w:w="4020" w:type="dxa"/>
            <w:tcBorders>
              <w:top w:val="single" w:sz="5" w:space="0" w:color="000000"/>
              <w:left w:val="single" w:sz="5" w:space="0" w:color="000000"/>
              <w:bottom w:val="single" w:sz="5" w:space="0" w:color="000000"/>
              <w:right w:val="single" w:sz="5" w:space="0" w:color="000000"/>
            </w:tcBorders>
            <w:tcMar>
              <w:top w:w="0" w:type="dxa"/>
              <w:left w:w="0" w:type="dxa"/>
              <w:bottom w:w="0" w:type="dxa"/>
              <w:right w:w="0" w:type="dxa"/>
            </w:tcMar>
          </w:tcPr>
          <w:p w14:paraId="0512F921" w14:textId="77777777" w:rsidR="00FD6181" w:rsidRDefault="00000000">
            <w:pPr>
              <w:spacing w:before="40" w:after="40"/>
              <w:ind w:left="-80"/>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  Разом </w:t>
            </w:r>
            <w:r>
              <w:rPr>
                <w:rFonts w:ascii="Times New Roman" w:eastAsia="Times New Roman" w:hAnsi="Times New Roman" w:cs="Times New Roman"/>
                <w:sz w:val="24"/>
                <w:szCs w:val="24"/>
              </w:rPr>
              <w:t xml:space="preserve"> </w:t>
            </w:r>
          </w:p>
        </w:tc>
        <w:tc>
          <w:tcPr>
            <w:tcW w:w="2115" w:type="dxa"/>
            <w:tcBorders>
              <w:top w:val="single" w:sz="5" w:space="0" w:color="000000"/>
              <w:left w:val="single" w:sz="5" w:space="0" w:color="000000"/>
              <w:bottom w:val="single" w:sz="5" w:space="0" w:color="000000"/>
              <w:right w:val="single" w:sz="5" w:space="0" w:color="000000"/>
            </w:tcBorders>
            <w:tcMar>
              <w:top w:w="0" w:type="dxa"/>
              <w:left w:w="0" w:type="dxa"/>
              <w:bottom w:w="0" w:type="dxa"/>
              <w:right w:w="0" w:type="dxa"/>
            </w:tcMar>
          </w:tcPr>
          <w:p w14:paraId="43EC184B" w14:textId="77777777" w:rsidR="00FD6181" w:rsidRDefault="00000000">
            <w:pPr>
              <w:spacing w:before="40" w:after="40"/>
              <w:ind w:left="-80"/>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  12 747 187</w:t>
            </w:r>
            <w:r>
              <w:rPr>
                <w:rFonts w:ascii="Times New Roman" w:eastAsia="Times New Roman" w:hAnsi="Times New Roman" w:cs="Times New Roman"/>
                <w:sz w:val="24"/>
                <w:szCs w:val="24"/>
              </w:rPr>
              <w:t xml:space="preserve"> </w:t>
            </w:r>
          </w:p>
        </w:tc>
        <w:tc>
          <w:tcPr>
            <w:tcW w:w="2130" w:type="dxa"/>
            <w:tcBorders>
              <w:top w:val="single" w:sz="5" w:space="0" w:color="000000"/>
              <w:left w:val="single" w:sz="5" w:space="0" w:color="000000"/>
              <w:bottom w:val="single" w:sz="5" w:space="0" w:color="000000"/>
              <w:right w:val="single" w:sz="5" w:space="0" w:color="000000"/>
            </w:tcBorders>
            <w:tcMar>
              <w:top w:w="0" w:type="dxa"/>
              <w:left w:w="0" w:type="dxa"/>
              <w:bottom w:w="0" w:type="dxa"/>
              <w:right w:w="0" w:type="dxa"/>
            </w:tcMar>
          </w:tcPr>
          <w:p w14:paraId="536CBCA7" w14:textId="77777777" w:rsidR="00FD6181" w:rsidRDefault="00000000">
            <w:pPr>
              <w:spacing w:before="40" w:after="40"/>
              <w:ind w:left="-80"/>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  13 775 100</w:t>
            </w:r>
            <w:r>
              <w:rPr>
                <w:rFonts w:ascii="Times New Roman" w:eastAsia="Times New Roman" w:hAnsi="Times New Roman" w:cs="Times New Roman"/>
                <w:sz w:val="24"/>
                <w:szCs w:val="24"/>
              </w:rPr>
              <w:t xml:space="preserve"> </w:t>
            </w:r>
          </w:p>
        </w:tc>
      </w:tr>
    </w:tbl>
    <w:p w14:paraId="22E6A20C" w14:textId="77777777" w:rsidR="00FD6181" w:rsidRDefault="00000000">
      <w:pPr>
        <w:shd w:val="clear" w:color="auto" w:fill="FFFFFF"/>
        <w:spacing w:line="360" w:lineRule="auto"/>
        <w:ind w:firstLine="7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*Джерело: адаптовано [26].     </w:t>
      </w:r>
    </w:p>
    <w:p w14:paraId="04E36527" w14:textId="77777777" w:rsidR="00FD6181" w:rsidRDefault="00000000">
      <w:pPr>
        <w:shd w:val="clear" w:color="auto" w:fill="FFFFFF"/>
        <w:spacing w:line="360" w:lineRule="auto"/>
        <w:ind w:firstLine="7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**Розроблено автором. </w:t>
      </w:r>
    </w:p>
    <w:p w14:paraId="22AC44E3" w14:textId="77777777" w:rsidR="00FD6181" w:rsidRDefault="00000000">
      <w:pPr>
        <w:shd w:val="clear" w:color="auto" w:fill="FFFFFF"/>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p w14:paraId="45DB8963" w14:textId="77777777" w:rsidR="00FD6181" w:rsidRDefault="00FD6181"/>
    <w:sectPr w:rsidR="00FD6181">
      <w:headerReference w:type="default" r:id="rId82"/>
      <w:headerReference w:type="first" r:id="rId83"/>
      <w:footerReference w:type="first" r:id="rId84"/>
      <w:pgSz w:w="11909" w:h="16834"/>
      <w:pgMar w:top="1133" w:right="1133" w:bottom="1133" w:left="1133" w:header="720" w:footer="720" w:gutter="0"/>
      <w:pgNumType w:start="1"/>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C101AB3" w14:textId="77777777" w:rsidR="006E3533" w:rsidRDefault="006E3533">
      <w:pPr>
        <w:spacing w:line="240" w:lineRule="auto"/>
      </w:pPr>
      <w:r>
        <w:separator/>
      </w:r>
    </w:p>
  </w:endnote>
  <w:endnote w:type="continuationSeparator" w:id="0">
    <w:p w14:paraId="2910B4B5" w14:textId="77777777" w:rsidR="006E3533" w:rsidRDefault="006E3533">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CC"/>
    <w:family w:val="swiss"/>
    <w:pitch w:val="variable"/>
    <w:sig w:usb0="E0002EFF" w:usb1="C000785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Verdana">
    <w:panose1 w:val="020B0604030504040204"/>
    <w:charset w:val="CC"/>
    <w:family w:val="swiss"/>
    <w:pitch w:val="variable"/>
    <w:sig w:usb0="A00006FF" w:usb1="4000205B" w:usb2="00000010" w:usb3="00000000" w:csb0="0000019F" w:csb1="00000000"/>
  </w:font>
  <w:font w:name="Calibri">
    <w:panose1 w:val="020F0502020204030204"/>
    <w:charset w:val="CC"/>
    <w:family w:val="swiss"/>
    <w:pitch w:val="variable"/>
    <w:sig w:usb0="E4002EFF" w:usb1="C200247B"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A9C4B23" w14:textId="77777777" w:rsidR="00FD6181" w:rsidRDefault="00FD6181"/>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C7EEBB3" w14:textId="77777777" w:rsidR="006E3533" w:rsidRDefault="006E3533">
      <w:pPr>
        <w:spacing w:line="240" w:lineRule="auto"/>
      </w:pPr>
      <w:r>
        <w:separator/>
      </w:r>
    </w:p>
  </w:footnote>
  <w:footnote w:type="continuationSeparator" w:id="0">
    <w:p w14:paraId="400C45F2" w14:textId="77777777" w:rsidR="006E3533" w:rsidRDefault="006E3533">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DA648E" w14:textId="77777777" w:rsidR="00FD6181" w:rsidRDefault="00000000">
    <w:pPr>
      <w:jc w:val="right"/>
      <w:rPr>
        <w:rFonts w:ascii="Times New Roman" w:eastAsia="Times New Roman" w:hAnsi="Times New Roman" w:cs="Times New Roman"/>
        <w:sz w:val="28"/>
        <w:szCs w:val="28"/>
      </w:rPr>
    </w:pPr>
    <w:r>
      <w:rPr>
        <w:rFonts w:ascii="Times New Roman" w:eastAsia="Times New Roman" w:hAnsi="Times New Roman" w:cs="Times New Roman"/>
        <w:sz w:val="28"/>
        <w:szCs w:val="28"/>
      </w:rPr>
      <w:fldChar w:fldCharType="begin"/>
    </w:r>
    <w:r>
      <w:rPr>
        <w:rFonts w:ascii="Times New Roman" w:eastAsia="Times New Roman" w:hAnsi="Times New Roman" w:cs="Times New Roman"/>
        <w:sz w:val="28"/>
        <w:szCs w:val="28"/>
      </w:rPr>
      <w:instrText>PAGE</w:instrText>
    </w:r>
    <w:r>
      <w:rPr>
        <w:rFonts w:ascii="Times New Roman" w:eastAsia="Times New Roman" w:hAnsi="Times New Roman" w:cs="Times New Roman"/>
        <w:sz w:val="28"/>
        <w:szCs w:val="28"/>
      </w:rPr>
      <w:fldChar w:fldCharType="separate"/>
    </w:r>
    <w:r w:rsidR="00543FCD">
      <w:rPr>
        <w:rFonts w:ascii="Times New Roman" w:eastAsia="Times New Roman" w:hAnsi="Times New Roman" w:cs="Times New Roman"/>
        <w:noProof/>
        <w:sz w:val="28"/>
        <w:szCs w:val="28"/>
      </w:rPr>
      <w:t>2</w:t>
    </w:r>
    <w:r>
      <w:rPr>
        <w:rFonts w:ascii="Times New Roman" w:eastAsia="Times New Roman" w:hAnsi="Times New Roman" w:cs="Times New Roman"/>
        <w:sz w:val="28"/>
        <w:szCs w:val="28"/>
      </w:rPr>
      <w:fldChar w:fldCharType="end"/>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C2B2BF2" w14:textId="77777777" w:rsidR="00FD6181" w:rsidRDefault="00FD6181"/>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C86C78"/>
    <w:multiLevelType w:val="multilevel"/>
    <w:tmpl w:val="04CA3C4E"/>
    <w:lvl w:ilvl="0">
      <w:start w:val="36"/>
      <w:numFmt w:val="decimal"/>
      <w:lvlText w:val="%1."/>
      <w:lvlJc w:val="left"/>
      <w:pPr>
        <w:ind w:left="720" w:hanging="360"/>
      </w:pPr>
      <w:rPr>
        <w:rFonts w:ascii="Arial" w:eastAsia="Arial" w:hAnsi="Arial" w:cs="Arial"/>
        <w:sz w:val="18"/>
        <w:szCs w:val="18"/>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1" w15:restartNumberingAfterBreak="0">
    <w:nsid w:val="043169CA"/>
    <w:multiLevelType w:val="multilevel"/>
    <w:tmpl w:val="82BE1698"/>
    <w:lvl w:ilvl="0">
      <w:start w:val="2"/>
      <w:numFmt w:val="decimal"/>
      <w:lvlText w:val="%1."/>
      <w:lvlJc w:val="left"/>
      <w:pPr>
        <w:ind w:left="720" w:hanging="360"/>
      </w:pPr>
      <w:rPr>
        <w:rFonts w:ascii="Arial" w:eastAsia="Arial" w:hAnsi="Arial" w:cs="Arial"/>
        <w:sz w:val="18"/>
        <w:szCs w:val="18"/>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2" w15:restartNumberingAfterBreak="0">
    <w:nsid w:val="05DB4F22"/>
    <w:multiLevelType w:val="multilevel"/>
    <w:tmpl w:val="0A302988"/>
    <w:lvl w:ilvl="0">
      <w:start w:val="3"/>
      <w:numFmt w:val="decimal"/>
      <w:lvlText w:val="%1."/>
      <w:lvlJc w:val="left"/>
      <w:pPr>
        <w:ind w:left="720" w:hanging="360"/>
      </w:pPr>
      <w:rPr>
        <w:rFonts w:ascii="Arial" w:eastAsia="Arial" w:hAnsi="Arial" w:cs="Arial"/>
        <w:sz w:val="18"/>
        <w:szCs w:val="18"/>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3" w15:restartNumberingAfterBreak="0">
    <w:nsid w:val="05F36B38"/>
    <w:multiLevelType w:val="multilevel"/>
    <w:tmpl w:val="2EF4C37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 w15:restartNumberingAfterBreak="0">
    <w:nsid w:val="09E54FA0"/>
    <w:multiLevelType w:val="multilevel"/>
    <w:tmpl w:val="CF849C7A"/>
    <w:lvl w:ilvl="0">
      <w:start w:val="1"/>
      <w:numFmt w:val="decimal"/>
      <w:lvlText w:val="%1."/>
      <w:lvlJc w:val="left"/>
      <w:pPr>
        <w:ind w:left="720" w:hanging="360"/>
      </w:pPr>
      <w:rPr>
        <w:rFonts w:ascii="Arial" w:eastAsia="Arial" w:hAnsi="Arial" w:cs="Arial"/>
        <w:sz w:val="18"/>
        <w:szCs w:val="18"/>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5" w15:restartNumberingAfterBreak="0">
    <w:nsid w:val="0AD4275A"/>
    <w:multiLevelType w:val="multilevel"/>
    <w:tmpl w:val="D3700E0E"/>
    <w:lvl w:ilvl="0">
      <w:start w:val="1"/>
      <w:numFmt w:val="bullet"/>
      <w:lvlText w:val="●"/>
      <w:lvlJc w:val="left"/>
      <w:pPr>
        <w:ind w:left="720" w:hanging="360"/>
      </w:pPr>
      <w:rPr>
        <w:rFonts w:ascii="Verdana" w:eastAsia="Verdana" w:hAnsi="Verdana" w:cs="Verdana"/>
        <w:sz w:val="18"/>
        <w:szCs w:val="18"/>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 w15:restartNumberingAfterBreak="0">
    <w:nsid w:val="0AF0475A"/>
    <w:multiLevelType w:val="multilevel"/>
    <w:tmpl w:val="0220E820"/>
    <w:lvl w:ilvl="0">
      <w:start w:val="28"/>
      <w:numFmt w:val="decimal"/>
      <w:lvlText w:val="%1."/>
      <w:lvlJc w:val="left"/>
      <w:pPr>
        <w:ind w:left="720" w:hanging="360"/>
      </w:pPr>
      <w:rPr>
        <w:rFonts w:ascii="Arial" w:eastAsia="Arial" w:hAnsi="Arial" w:cs="Arial"/>
        <w:sz w:val="18"/>
        <w:szCs w:val="18"/>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7" w15:restartNumberingAfterBreak="0">
    <w:nsid w:val="0CAC4C79"/>
    <w:multiLevelType w:val="multilevel"/>
    <w:tmpl w:val="01D82070"/>
    <w:lvl w:ilvl="0">
      <w:start w:val="5"/>
      <w:numFmt w:val="decimal"/>
      <w:lvlText w:val="%1."/>
      <w:lvlJc w:val="left"/>
      <w:pPr>
        <w:ind w:left="720" w:hanging="360"/>
      </w:pPr>
      <w:rPr>
        <w:rFonts w:ascii="Arial" w:eastAsia="Arial" w:hAnsi="Arial" w:cs="Arial"/>
        <w:sz w:val="18"/>
        <w:szCs w:val="18"/>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8" w15:restartNumberingAfterBreak="0">
    <w:nsid w:val="0E811C88"/>
    <w:multiLevelType w:val="multilevel"/>
    <w:tmpl w:val="875C3A7C"/>
    <w:lvl w:ilvl="0">
      <w:start w:val="1"/>
      <w:numFmt w:val="bullet"/>
      <w:lvlText w:val="●"/>
      <w:lvlJc w:val="left"/>
      <w:pPr>
        <w:ind w:left="720" w:hanging="360"/>
      </w:pPr>
      <w:rPr>
        <w:rFonts w:ascii="Verdana" w:eastAsia="Verdana" w:hAnsi="Verdana" w:cs="Verdana"/>
        <w:sz w:val="18"/>
        <w:szCs w:val="18"/>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9" w15:restartNumberingAfterBreak="0">
    <w:nsid w:val="10775368"/>
    <w:multiLevelType w:val="multilevel"/>
    <w:tmpl w:val="FE1ADE38"/>
    <w:lvl w:ilvl="0">
      <w:start w:val="16"/>
      <w:numFmt w:val="decimal"/>
      <w:lvlText w:val="%1."/>
      <w:lvlJc w:val="left"/>
      <w:pPr>
        <w:ind w:left="720" w:hanging="360"/>
      </w:pPr>
      <w:rPr>
        <w:rFonts w:ascii="Arial" w:eastAsia="Arial" w:hAnsi="Arial" w:cs="Arial"/>
        <w:sz w:val="18"/>
        <w:szCs w:val="18"/>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10" w15:restartNumberingAfterBreak="0">
    <w:nsid w:val="11290CF8"/>
    <w:multiLevelType w:val="multilevel"/>
    <w:tmpl w:val="812E69FE"/>
    <w:lvl w:ilvl="0">
      <w:start w:val="1"/>
      <w:numFmt w:val="bullet"/>
      <w:lvlText w:val="●"/>
      <w:lvlJc w:val="left"/>
      <w:pPr>
        <w:ind w:left="720" w:hanging="360"/>
      </w:pPr>
      <w:rPr>
        <w:rFonts w:ascii="Verdana" w:eastAsia="Verdana" w:hAnsi="Verdana" w:cs="Verdana"/>
        <w:sz w:val="18"/>
        <w:szCs w:val="18"/>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1" w15:restartNumberingAfterBreak="0">
    <w:nsid w:val="11400888"/>
    <w:multiLevelType w:val="multilevel"/>
    <w:tmpl w:val="DEBC5474"/>
    <w:lvl w:ilvl="0">
      <w:start w:val="1"/>
      <w:numFmt w:val="bullet"/>
      <w:lvlText w:val="●"/>
      <w:lvlJc w:val="left"/>
      <w:pPr>
        <w:ind w:left="720" w:hanging="360"/>
      </w:pPr>
      <w:rPr>
        <w:rFonts w:ascii="Verdana" w:eastAsia="Verdana" w:hAnsi="Verdana" w:cs="Verdana"/>
        <w:sz w:val="18"/>
        <w:szCs w:val="18"/>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2" w15:restartNumberingAfterBreak="0">
    <w:nsid w:val="13107BC0"/>
    <w:multiLevelType w:val="multilevel"/>
    <w:tmpl w:val="76F61FEA"/>
    <w:lvl w:ilvl="0">
      <w:start w:val="4"/>
      <w:numFmt w:val="decimal"/>
      <w:lvlText w:val="%1."/>
      <w:lvlJc w:val="left"/>
      <w:pPr>
        <w:ind w:left="720" w:hanging="360"/>
      </w:pPr>
      <w:rPr>
        <w:rFonts w:ascii="Arial" w:eastAsia="Arial" w:hAnsi="Arial" w:cs="Arial"/>
        <w:sz w:val="18"/>
        <w:szCs w:val="18"/>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13" w15:restartNumberingAfterBreak="0">
    <w:nsid w:val="157909C5"/>
    <w:multiLevelType w:val="multilevel"/>
    <w:tmpl w:val="F230AA9A"/>
    <w:lvl w:ilvl="0">
      <w:start w:val="1"/>
      <w:numFmt w:val="bullet"/>
      <w:lvlText w:val="●"/>
      <w:lvlJc w:val="left"/>
      <w:pPr>
        <w:ind w:left="720" w:hanging="360"/>
      </w:pPr>
      <w:rPr>
        <w:rFonts w:ascii="Verdana" w:eastAsia="Verdana" w:hAnsi="Verdana" w:cs="Verdana"/>
        <w:sz w:val="18"/>
        <w:szCs w:val="18"/>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4" w15:restartNumberingAfterBreak="0">
    <w:nsid w:val="16E45C88"/>
    <w:multiLevelType w:val="multilevel"/>
    <w:tmpl w:val="16EEF424"/>
    <w:lvl w:ilvl="0">
      <w:start w:val="4"/>
      <w:numFmt w:val="decimal"/>
      <w:lvlText w:val="%1."/>
      <w:lvlJc w:val="left"/>
      <w:pPr>
        <w:ind w:left="720" w:hanging="360"/>
      </w:pPr>
      <w:rPr>
        <w:rFonts w:ascii="Arial" w:eastAsia="Arial" w:hAnsi="Arial" w:cs="Arial"/>
        <w:sz w:val="18"/>
        <w:szCs w:val="18"/>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15" w15:restartNumberingAfterBreak="0">
    <w:nsid w:val="18DF5E2A"/>
    <w:multiLevelType w:val="multilevel"/>
    <w:tmpl w:val="8C60C3EE"/>
    <w:lvl w:ilvl="0">
      <w:start w:val="1"/>
      <w:numFmt w:val="bullet"/>
      <w:lvlText w:val="●"/>
      <w:lvlJc w:val="left"/>
      <w:pPr>
        <w:ind w:left="720" w:hanging="360"/>
      </w:pPr>
      <w:rPr>
        <w:rFonts w:ascii="Verdana" w:eastAsia="Verdana" w:hAnsi="Verdana" w:cs="Verdana"/>
        <w:sz w:val="18"/>
        <w:szCs w:val="18"/>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6" w15:restartNumberingAfterBreak="0">
    <w:nsid w:val="19173406"/>
    <w:multiLevelType w:val="multilevel"/>
    <w:tmpl w:val="2FDA21CC"/>
    <w:lvl w:ilvl="0">
      <w:start w:val="2"/>
      <w:numFmt w:val="decimal"/>
      <w:lvlText w:val="%1."/>
      <w:lvlJc w:val="left"/>
      <w:pPr>
        <w:ind w:left="720" w:hanging="360"/>
      </w:pPr>
      <w:rPr>
        <w:rFonts w:ascii="Arial" w:eastAsia="Arial" w:hAnsi="Arial" w:cs="Arial"/>
        <w:sz w:val="18"/>
        <w:szCs w:val="18"/>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17" w15:restartNumberingAfterBreak="0">
    <w:nsid w:val="198C532E"/>
    <w:multiLevelType w:val="multilevel"/>
    <w:tmpl w:val="9FECC7DE"/>
    <w:lvl w:ilvl="0">
      <w:start w:val="1"/>
      <w:numFmt w:val="bullet"/>
      <w:lvlText w:val="●"/>
      <w:lvlJc w:val="left"/>
      <w:pPr>
        <w:ind w:left="720" w:hanging="360"/>
      </w:pPr>
      <w:rPr>
        <w:rFonts w:ascii="Verdana" w:eastAsia="Verdana" w:hAnsi="Verdana" w:cs="Verdana"/>
        <w:sz w:val="18"/>
        <w:szCs w:val="18"/>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8" w15:restartNumberingAfterBreak="0">
    <w:nsid w:val="1B3912D6"/>
    <w:multiLevelType w:val="multilevel"/>
    <w:tmpl w:val="9E54A3F4"/>
    <w:lvl w:ilvl="0">
      <w:start w:val="1"/>
      <w:numFmt w:val="bullet"/>
      <w:lvlText w:val="●"/>
      <w:lvlJc w:val="left"/>
      <w:pPr>
        <w:ind w:left="720" w:hanging="360"/>
      </w:pPr>
      <w:rPr>
        <w:rFonts w:ascii="Verdana" w:eastAsia="Verdana" w:hAnsi="Verdana" w:cs="Verdana"/>
        <w:sz w:val="18"/>
        <w:szCs w:val="18"/>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9" w15:restartNumberingAfterBreak="0">
    <w:nsid w:val="1BB0599D"/>
    <w:multiLevelType w:val="multilevel"/>
    <w:tmpl w:val="6A56DBA8"/>
    <w:lvl w:ilvl="0">
      <w:start w:val="1"/>
      <w:numFmt w:val="bullet"/>
      <w:lvlText w:val="●"/>
      <w:lvlJc w:val="left"/>
      <w:pPr>
        <w:ind w:left="720" w:hanging="360"/>
      </w:pPr>
      <w:rPr>
        <w:rFonts w:ascii="Verdana" w:eastAsia="Verdana" w:hAnsi="Verdana" w:cs="Verdana"/>
        <w:sz w:val="18"/>
        <w:szCs w:val="18"/>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0" w15:restartNumberingAfterBreak="0">
    <w:nsid w:val="1C93757F"/>
    <w:multiLevelType w:val="multilevel"/>
    <w:tmpl w:val="C010D670"/>
    <w:lvl w:ilvl="0">
      <w:start w:val="5"/>
      <w:numFmt w:val="decimal"/>
      <w:lvlText w:val="%1."/>
      <w:lvlJc w:val="left"/>
      <w:pPr>
        <w:ind w:left="720" w:hanging="360"/>
      </w:pPr>
      <w:rPr>
        <w:rFonts w:ascii="Arial" w:eastAsia="Arial" w:hAnsi="Arial" w:cs="Arial"/>
        <w:sz w:val="18"/>
        <w:szCs w:val="18"/>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21" w15:restartNumberingAfterBreak="0">
    <w:nsid w:val="1CB7594D"/>
    <w:multiLevelType w:val="multilevel"/>
    <w:tmpl w:val="45FC43DE"/>
    <w:lvl w:ilvl="0">
      <w:start w:val="2"/>
      <w:numFmt w:val="decimal"/>
      <w:lvlText w:val="%1."/>
      <w:lvlJc w:val="left"/>
      <w:pPr>
        <w:ind w:left="720" w:hanging="360"/>
      </w:pPr>
      <w:rPr>
        <w:rFonts w:ascii="Arial" w:eastAsia="Arial" w:hAnsi="Arial" w:cs="Arial"/>
        <w:sz w:val="18"/>
        <w:szCs w:val="18"/>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22" w15:restartNumberingAfterBreak="0">
    <w:nsid w:val="1DE46341"/>
    <w:multiLevelType w:val="multilevel"/>
    <w:tmpl w:val="F812830C"/>
    <w:lvl w:ilvl="0">
      <w:start w:val="1"/>
      <w:numFmt w:val="decimal"/>
      <w:lvlText w:val="%1."/>
      <w:lvlJc w:val="left"/>
      <w:pPr>
        <w:ind w:left="720" w:hanging="360"/>
      </w:pPr>
      <w:rPr>
        <w:rFonts w:ascii="Arial" w:eastAsia="Arial" w:hAnsi="Arial" w:cs="Arial"/>
        <w:sz w:val="18"/>
        <w:szCs w:val="18"/>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23" w15:restartNumberingAfterBreak="0">
    <w:nsid w:val="1E7C3165"/>
    <w:multiLevelType w:val="multilevel"/>
    <w:tmpl w:val="79FC1C6E"/>
    <w:lvl w:ilvl="0">
      <w:start w:val="9"/>
      <w:numFmt w:val="decimal"/>
      <w:lvlText w:val="%1."/>
      <w:lvlJc w:val="left"/>
      <w:pPr>
        <w:ind w:left="720" w:hanging="360"/>
      </w:pPr>
      <w:rPr>
        <w:rFonts w:ascii="Arial" w:eastAsia="Arial" w:hAnsi="Arial" w:cs="Arial"/>
        <w:sz w:val="18"/>
        <w:szCs w:val="18"/>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24" w15:restartNumberingAfterBreak="0">
    <w:nsid w:val="1F035FC5"/>
    <w:multiLevelType w:val="multilevel"/>
    <w:tmpl w:val="9196CDCE"/>
    <w:lvl w:ilvl="0">
      <w:start w:val="1"/>
      <w:numFmt w:val="bullet"/>
      <w:lvlText w:val="●"/>
      <w:lvlJc w:val="left"/>
      <w:pPr>
        <w:ind w:left="720" w:hanging="360"/>
      </w:pPr>
      <w:rPr>
        <w:rFonts w:ascii="Verdana" w:eastAsia="Verdana" w:hAnsi="Verdana" w:cs="Verdana"/>
        <w:sz w:val="18"/>
        <w:szCs w:val="18"/>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5" w15:restartNumberingAfterBreak="0">
    <w:nsid w:val="1F8B411F"/>
    <w:multiLevelType w:val="multilevel"/>
    <w:tmpl w:val="0FA823BA"/>
    <w:lvl w:ilvl="0">
      <w:start w:val="29"/>
      <w:numFmt w:val="decimal"/>
      <w:lvlText w:val="%1."/>
      <w:lvlJc w:val="left"/>
      <w:pPr>
        <w:ind w:left="720" w:hanging="360"/>
      </w:pPr>
      <w:rPr>
        <w:rFonts w:ascii="Arial" w:eastAsia="Arial" w:hAnsi="Arial" w:cs="Arial"/>
        <w:sz w:val="18"/>
        <w:szCs w:val="18"/>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26" w15:restartNumberingAfterBreak="0">
    <w:nsid w:val="2162594D"/>
    <w:multiLevelType w:val="multilevel"/>
    <w:tmpl w:val="43D6E394"/>
    <w:lvl w:ilvl="0">
      <w:start w:val="3"/>
      <w:numFmt w:val="decimal"/>
      <w:lvlText w:val="%1."/>
      <w:lvlJc w:val="left"/>
      <w:pPr>
        <w:ind w:left="720" w:hanging="360"/>
      </w:pPr>
      <w:rPr>
        <w:rFonts w:ascii="Arial" w:eastAsia="Arial" w:hAnsi="Arial" w:cs="Arial"/>
        <w:sz w:val="18"/>
        <w:szCs w:val="18"/>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27" w15:restartNumberingAfterBreak="0">
    <w:nsid w:val="22722FBB"/>
    <w:multiLevelType w:val="multilevel"/>
    <w:tmpl w:val="CB5C321A"/>
    <w:lvl w:ilvl="0">
      <w:start w:val="7"/>
      <w:numFmt w:val="decimal"/>
      <w:lvlText w:val="%1."/>
      <w:lvlJc w:val="left"/>
      <w:pPr>
        <w:ind w:left="720" w:hanging="360"/>
      </w:pPr>
      <w:rPr>
        <w:rFonts w:ascii="Arial" w:eastAsia="Arial" w:hAnsi="Arial" w:cs="Arial"/>
        <w:sz w:val="18"/>
        <w:szCs w:val="18"/>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28" w15:restartNumberingAfterBreak="0">
    <w:nsid w:val="231B089C"/>
    <w:multiLevelType w:val="multilevel"/>
    <w:tmpl w:val="E454EB86"/>
    <w:lvl w:ilvl="0">
      <w:start w:val="5"/>
      <w:numFmt w:val="decimal"/>
      <w:lvlText w:val="%1."/>
      <w:lvlJc w:val="left"/>
      <w:pPr>
        <w:ind w:left="720" w:hanging="360"/>
      </w:pPr>
      <w:rPr>
        <w:rFonts w:ascii="Arial" w:eastAsia="Arial" w:hAnsi="Arial" w:cs="Arial"/>
        <w:sz w:val="18"/>
        <w:szCs w:val="18"/>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29" w15:restartNumberingAfterBreak="0">
    <w:nsid w:val="27C14776"/>
    <w:multiLevelType w:val="multilevel"/>
    <w:tmpl w:val="952404DE"/>
    <w:lvl w:ilvl="0">
      <w:start w:val="5"/>
      <w:numFmt w:val="decimal"/>
      <w:lvlText w:val="%1."/>
      <w:lvlJc w:val="left"/>
      <w:pPr>
        <w:ind w:left="720" w:hanging="360"/>
      </w:pPr>
      <w:rPr>
        <w:rFonts w:ascii="Arial" w:eastAsia="Arial" w:hAnsi="Arial" w:cs="Arial"/>
        <w:sz w:val="18"/>
        <w:szCs w:val="18"/>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30" w15:restartNumberingAfterBreak="0">
    <w:nsid w:val="290F53B4"/>
    <w:multiLevelType w:val="multilevel"/>
    <w:tmpl w:val="D40A1D0A"/>
    <w:lvl w:ilvl="0">
      <w:start w:val="9"/>
      <w:numFmt w:val="decimal"/>
      <w:lvlText w:val="%1."/>
      <w:lvlJc w:val="left"/>
      <w:pPr>
        <w:ind w:left="720" w:hanging="360"/>
      </w:pPr>
      <w:rPr>
        <w:rFonts w:ascii="Arial" w:eastAsia="Arial" w:hAnsi="Arial" w:cs="Arial"/>
        <w:sz w:val="18"/>
        <w:szCs w:val="18"/>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31" w15:restartNumberingAfterBreak="0">
    <w:nsid w:val="29A731E4"/>
    <w:multiLevelType w:val="multilevel"/>
    <w:tmpl w:val="89842648"/>
    <w:lvl w:ilvl="0">
      <w:start w:val="1"/>
      <w:numFmt w:val="bullet"/>
      <w:lvlText w:val="●"/>
      <w:lvlJc w:val="left"/>
      <w:pPr>
        <w:ind w:left="720" w:hanging="360"/>
      </w:pPr>
      <w:rPr>
        <w:rFonts w:ascii="Verdana" w:eastAsia="Verdana" w:hAnsi="Verdana" w:cs="Verdana"/>
        <w:sz w:val="18"/>
        <w:szCs w:val="18"/>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2" w15:restartNumberingAfterBreak="0">
    <w:nsid w:val="2F016F10"/>
    <w:multiLevelType w:val="multilevel"/>
    <w:tmpl w:val="0C046474"/>
    <w:lvl w:ilvl="0">
      <w:start w:val="18"/>
      <w:numFmt w:val="decimal"/>
      <w:lvlText w:val="%1."/>
      <w:lvlJc w:val="left"/>
      <w:pPr>
        <w:ind w:left="720" w:hanging="360"/>
      </w:pPr>
      <w:rPr>
        <w:rFonts w:ascii="Arial" w:eastAsia="Arial" w:hAnsi="Arial" w:cs="Arial"/>
        <w:sz w:val="18"/>
        <w:szCs w:val="18"/>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33" w15:restartNumberingAfterBreak="0">
    <w:nsid w:val="2F1D1672"/>
    <w:multiLevelType w:val="multilevel"/>
    <w:tmpl w:val="942CDB46"/>
    <w:lvl w:ilvl="0">
      <w:start w:val="32"/>
      <w:numFmt w:val="decimal"/>
      <w:lvlText w:val="%1."/>
      <w:lvlJc w:val="left"/>
      <w:pPr>
        <w:ind w:left="720" w:hanging="360"/>
      </w:pPr>
      <w:rPr>
        <w:rFonts w:ascii="Arial" w:eastAsia="Arial" w:hAnsi="Arial" w:cs="Arial"/>
        <w:sz w:val="18"/>
        <w:szCs w:val="18"/>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34" w15:restartNumberingAfterBreak="0">
    <w:nsid w:val="30975719"/>
    <w:multiLevelType w:val="multilevel"/>
    <w:tmpl w:val="26AA94CA"/>
    <w:lvl w:ilvl="0">
      <w:start w:val="15"/>
      <w:numFmt w:val="decimal"/>
      <w:lvlText w:val="%1."/>
      <w:lvlJc w:val="left"/>
      <w:pPr>
        <w:ind w:left="720" w:hanging="360"/>
      </w:pPr>
      <w:rPr>
        <w:rFonts w:ascii="Arial" w:eastAsia="Arial" w:hAnsi="Arial" w:cs="Arial"/>
        <w:sz w:val="18"/>
        <w:szCs w:val="18"/>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35" w15:restartNumberingAfterBreak="0">
    <w:nsid w:val="34902AED"/>
    <w:multiLevelType w:val="multilevel"/>
    <w:tmpl w:val="E1F04624"/>
    <w:lvl w:ilvl="0">
      <w:start w:val="1"/>
      <w:numFmt w:val="decimal"/>
      <w:lvlText w:val="%1."/>
      <w:lvlJc w:val="left"/>
      <w:pPr>
        <w:ind w:left="720" w:hanging="360"/>
      </w:pPr>
      <w:rPr>
        <w:rFonts w:ascii="Arial" w:eastAsia="Arial" w:hAnsi="Arial" w:cs="Arial"/>
        <w:sz w:val="18"/>
        <w:szCs w:val="18"/>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36" w15:restartNumberingAfterBreak="0">
    <w:nsid w:val="35163B04"/>
    <w:multiLevelType w:val="multilevel"/>
    <w:tmpl w:val="921809E0"/>
    <w:lvl w:ilvl="0">
      <w:start w:val="6"/>
      <w:numFmt w:val="decimal"/>
      <w:lvlText w:val="%1."/>
      <w:lvlJc w:val="left"/>
      <w:pPr>
        <w:ind w:left="720" w:hanging="360"/>
      </w:pPr>
      <w:rPr>
        <w:rFonts w:ascii="Arial" w:eastAsia="Arial" w:hAnsi="Arial" w:cs="Arial"/>
        <w:sz w:val="18"/>
        <w:szCs w:val="18"/>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37" w15:restartNumberingAfterBreak="0">
    <w:nsid w:val="36B616C9"/>
    <w:multiLevelType w:val="multilevel"/>
    <w:tmpl w:val="81FC2A8E"/>
    <w:lvl w:ilvl="0">
      <w:start w:val="1"/>
      <w:numFmt w:val="bullet"/>
      <w:lvlText w:val="●"/>
      <w:lvlJc w:val="left"/>
      <w:pPr>
        <w:ind w:left="720" w:hanging="360"/>
      </w:pPr>
      <w:rPr>
        <w:rFonts w:ascii="Verdana" w:eastAsia="Verdana" w:hAnsi="Verdana" w:cs="Verdana"/>
        <w:sz w:val="18"/>
        <w:szCs w:val="18"/>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8" w15:restartNumberingAfterBreak="0">
    <w:nsid w:val="39581FD0"/>
    <w:multiLevelType w:val="multilevel"/>
    <w:tmpl w:val="5BB82CCE"/>
    <w:lvl w:ilvl="0">
      <w:start w:val="8"/>
      <w:numFmt w:val="decimal"/>
      <w:lvlText w:val="%1."/>
      <w:lvlJc w:val="left"/>
      <w:pPr>
        <w:ind w:left="720" w:hanging="360"/>
      </w:pPr>
      <w:rPr>
        <w:rFonts w:ascii="Arial" w:eastAsia="Arial" w:hAnsi="Arial" w:cs="Arial"/>
        <w:sz w:val="18"/>
        <w:szCs w:val="18"/>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39" w15:restartNumberingAfterBreak="0">
    <w:nsid w:val="39CE4C9B"/>
    <w:multiLevelType w:val="multilevel"/>
    <w:tmpl w:val="1A9E6760"/>
    <w:lvl w:ilvl="0">
      <w:start w:val="4"/>
      <w:numFmt w:val="decimal"/>
      <w:lvlText w:val="%1."/>
      <w:lvlJc w:val="left"/>
      <w:pPr>
        <w:ind w:left="720" w:hanging="360"/>
      </w:pPr>
      <w:rPr>
        <w:rFonts w:ascii="Arial" w:eastAsia="Arial" w:hAnsi="Arial" w:cs="Arial"/>
        <w:sz w:val="18"/>
        <w:szCs w:val="18"/>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40" w15:restartNumberingAfterBreak="0">
    <w:nsid w:val="3AC847D8"/>
    <w:multiLevelType w:val="multilevel"/>
    <w:tmpl w:val="F56862A0"/>
    <w:lvl w:ilvl="0">
      <w:start w:val="1"/>
      <w:numFmt w:val="bullet"/>
      <w:lvlText w:val="●"/>
      <w:lvlJc w:val="left"/>
      <w:pPr>
        <w:ind w:left="720" w:hanging="360"/>
      </w:pPr>
      <w:rPr>
        <w:rFonts w:ascii="Verdana" w:eastAsia="Verdana" w:hAnsi="Verdana" w:cs="Verdana"/>
        <w:sz w:val="18"/>
        <w:szCs w:val="18"/>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1" w15:restartNumberingAfterBreak="0">
    <w:nsid w:val="3EB027D7"/>
    <w:multiLevelType w:val="multilevel"/>
    <w:tmpl w:val="2EF02476"/>
    <w:lvl w:ilvl="0">
      <w:start w:val="3"/>
      <w:numFmt w:val="decimal"/>
      <w:lvlText w:val="%1."/>
      <w:lvlJc w:val="left"/>
      <w:pPr>
        <w:ind w:left="720" w:hanging="360"/>
      </w:pPr>
      <w:rPr>
        <w:rFonts w:ascii="Arial" w:eastAsia="Arial" w:hAnsi="Arial" w:cs="Arial"/>
        <w:sz w:val="18"/>
        <w:szCs w:val="18"/>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42" w15:restartNumberingAfterBreak="0">
    <w:nsid w:val="3EC84834"/>
    <w:multiLevelType w:val="multilevel"/>
    <w:tmpl w:val="5B8EEF20"/>
    <w:lvl w:ilvl="0">
      <w:start w:val="2"/>
      <w:numFmt w:val="decimal"/>
      <w:lvlText w:val="%1."/>
      <w:lvlJc w:val="left"/>
      <w:pPr>
        <w:ind w:left="720" w:hanging="360"/>
      </w:pPr>
      <w:rPr>
        <w:rFonts w:ascii="Arial" w:eastAsia="Arial" w:hAnsi="Arial" w:cs="Arial"/>
        <w:sz w:val="18"/>
        <w:szCs w:val="18"/>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43" w15:restartNumberingAfterBreak="0">
    <w:nsid w:val="3F026AB3"/>
    <w:multiLevelType w:val="multilevel"/>
    <w:tmpl w:val="4788B540"/>
    <w:lvl w:ilvl="0">
      <w:start w:val="2"/>
      <w:numFmt w:val="decimal"/>
      <w:lvlText w:val="%1."/>
      <w:lvlJc w:val="left"/>
      <w:pPr>
        <w:ind w:left="720" w:hanging="360"/>
      </w:pPr>
      <w:rPr>
        <w:rFonts w:ascii="Arial" w:eastAsia="Arial" w:hAnsi="Arial" w:cs="Arial"/>
        <w:sz w:val="18"/>
        <w:szCs w:val="18"/>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44" w15:restartNumberingAfterBreak="0">
    <w:nsid w:val="41342AD8"/>
    <w:multiLevelType w:val="multilevel"/>
    <w:tmpl w:val="9FAE6506"/>
    <w:lvl w:ilvl="0">
      <w:start w:val="1"/>
      <w:numFmt w:val="bullet"/>
      <w:lvlText w:val="●"/>
      <w:lvlJc w:val="left"/>
      <w:pPr>
        <w:ind w:left="720" w:hanging="360"/>
      </w:pPr>
      <w:rPr>
        <w:rFonts w:ascii="Verdana" w:eastAsia="Verdana" w:hAnsi="Verdana" w:cs="Verdana"/>
        <w:sz w:val="18"/>
        <w:szCs w:val="18"/>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5" w15:restartNumberingAfterBreak="0">
    <w:nsid w:val="41FC25B4"/>
    <w:multiLevelType w:val="multilevel"/>
    <w:tmpl w:val="24F662BE"/>
    <w:lvl w:ilvl="0">
      <w:start w:val="4"/>
      <w:numFmt w:val="lowerLetter"/>
      <w:lvlText w:val="%1."/>
      <w:lvlJc w:val="left"/>
      <w:pPr>
        <w:ind w:left="720" w:hanging="360"/>
      </w:pPr>
      <w:rPr>
        <w:rFonts w:ascii="Arial" w:eastAsia="Arial" w:hAnsi="Arial" w:cs="Arial"/>
        <w:sz w:val="18"/>
        <w:szCs w:val="18"/>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46" w15:restartNumberingAfterBreak="0">
    <w:nsid w:val="43F727A1"/>
    <w:multiLevelType w:val="multilevel"/>
    <w:tmpl w:val="EE2A3FA6"/>
    <w:lvl w:ilvl="0">
      <w:start w:val="1"/>
      <w:numFmt w:val="bullet"/>
      <w:lvlText w:val="●"/>
      <w:lvlJc w:val="left"/>
      <w:pPr>
        <w:ind w:left="720" w:hanging="360"/>
      </w:pPr>
      <w:rPr>
        <w:rFonts w:ascii="Verdana" w:eastAsia="Verdana" w:hAnsi="Verdana" w:cs="Verdana"/>
        <w:sz w:val="18"/>
        <w:szCs w:val="18"/>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7" w15:restartNumberingAfterBreak="0">
    <w:nsid w:val="44400BFD"/>
    <w:multiLevelType w:val="multilevel"/>
    <w:tmpl w:val="29420F32"/>
    <w:lvl w:ilvl="0">
      <w:start w:val="10"/>
      <w:numFmt w:val="decimal"/>
      <w:lvlText w:val="%1."/>
      <w:lvlJc w:val="left"/>
      <w:pPr>
        <w:ind w:left="720" w:hanging="360"/>
      </w:pPr>
      <w:rPr>
        <w:rFonts w:ascii="Arial" w:eastAsia="Arial" w:hAnsi="Arial" w:cs="Arial"/>
        <w:sz w:val="18"/>
        <w:szCs w:val="18"/>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48" w15:restartNumberingAfterBreak="0">
    <w:nsid w:val="45A51A9A"/>
    <w:multiLevelType w:val="multilevel"/>
    <w:tmpl w:val="8938CD30"/>
    <w:lvl w:ilvl="0">
      <w:start w:val="1"/>
      <w:numFmt w:val="lowerLetter"/>
      <w:lvlText w:val="%1."/>
      <w:lvlJc w:val="left"/>
      <w:pPr>
        <w:ind w:left="720" w:hanging="360"/>
      </w:pPr>
      <w:rPr>
        <w:rFonts w:ascii="Arial" w:eastAsia="Arial" w:hAnsi="Arial" w:cs="Arial"/>
        <w:sz w:val="18"/>
        <w:szCs w:val="18"/>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49" w15:restartNumberingAfterBreak="0">
    <w:nsid w:val="45BC0EE9"/>
    <w:multiLevelType w:val="multilevel"/>
    <w:tmpl w:val="8304CCE4"/>
    <w:lvl w:ilvl="0">
      <w:start w:val="5"/>
      <w:numFmt w:val="decimal"/>
      <w:lvlText w:val="%1."/>
      <w:lvlJc w:val="left"/>
      <w:pPr>
        <w:ind w:left="720" w:hanging="360"/>
      </w:pPr>
      <w:rPr>
        <w:rFonts w:ascii="Arial" w:eastAsia="Arial" w:hAnsi="Arial" w:cs="Arial"/>
        <w:sz w:val="18"/>
        <w:szCs w:val="18"/>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50" w15:restartNumberingAfterBreak="0">
    <w:nsid w:val="45C131F4"/>
    <w:multiLevelType w:val="multilevel"/>
    <w:tmpl w:val="19E4C6E6"/>
    <w:lvl w:ilvl="0">
      <w:start w:val="1"/>
      <w:numFmt w:val="bullet"/>
      <w:lvlText w:val="●"/>
      <w:lvlJc w:val="left"/>
      <w:pPr>
        <w:ind w:left="720" w:hanging="360"/>
      </w:pPr>
      <w:rPr>
        <w:rFonts w:ascii="Verdana" w:eastAsia="Verdana" w:hAnsi="Verdana" w:cs="Verdana"/>
        <w:sz w:val="18"/>
        <w:szCs w:val="18"/>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1" w15:restartNumberingAfterBreak="0">
    <w:nsid w:val="46B007D3"/>
    <w:multiLevelType w:val="multilevel"/>
    <w:tmpl w:val="C4F0E8CE"/>
    <w:lvl w:ilvl="0">
      <w:start w:val="12"/>
      <w:numFmt w:val="decimal"/>
      <w:lvlText w:val="%1."/>
      <w:lvlJc w:val="left"/>
      <w:pPr>
        <w:ind w:left="720" w:hanging="360"/>
      </w:pPr>
      <w:rPr>
        <w:rFonts w:ascii="Arial" w:eastAsia="Arial" w:hAnsi="Arial" w:cs="Arial"/>
        <w:sz w:val="18"/>
        <w:szCs w:val="18"/>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52" w15:restartNumberingAfterBreak="0">
    <w:nsid w:val="46C11DDE"/>
    <w:multiLevelType w:val="multilevel"/>
    <w:tmpl w:val="0A7C7378"/>
    <w:lvl w:ilvl="0">
      <w:start w:val="7"/>
      <w:numFmt w:val="decimal"/>
      <w:lvlText w:val="%1."/>
      <w:lvlJc w:val="left"/>
      <w:pPr>
        <w:ind w:left="720" w:hanging="360"/>
      </w:pPr>
      <w:rPr>
        <w:rFonts w:ascii="Arial" w:eastAsia="Arial" w:hAnsi="Arial" w:cs="Arial"/>
        <w:sz w:val="18"/>
        <w:szCs w:val="18"/>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53" w15:restartNumberingAfterBreak="0">
    <w:nsid w:val="4771730B"/>
    <w:multiLevelType w:val="multilevel"/>
    <w:tmpl w:val="8002734C"/>
    <w:lvl w:ilvl="0">
      <w:start w:val="1"/>
      <w:numFmt w:val="bullet"/>
      <w:lvlText w:val="●"/>
      <w:lvlJc w:val="left"/>
      <w:pPr>
        <w:ind w:left="720" w:hanging="360"/>
      </w:pPr>
      <w:rPr>
        <w:rFonts w:ascii="Verdana" w:eastAsia="Verdana" w:hAnsi="Verdana" w:cs="Verdana"/>
        <w:sz w:val="18"/>
        <w:szCs w:val="18"/>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4" w15:restartNumberingAfterBreak="0">
    <w:nsid w:val="48453CCC"/>
    <w:multiLevelType w:val="multilevel"/>
    <w:tmpl w:val="347844C0"/>
    <w:lvl w:ilvl="0">
      <w:start w:val="1"/>
      <w:numFmt w:val="bullet"/>
      <w:lvlText w:val="●"/>
      <w:lvlJc w:val="left"/>
      <w:pPr>
        <w:ind w:left="720" w:hanging="360"/>
      </w:pPr>
      <w:rPr>
        <w:rFonts w:ascii="Verdana" w:eastAsia="Verdana" w:hAnsi="Verdana" w:cs="Verdana"/>
        <w:sz w:val="18"/>
        <w:szCs w:val="18"/>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5" w15:restartNumberingAfterBreak="0">
    <w:nsid w:val="48D55258"/>
    <w:multiLevelType w:val="multilevel"/>
    <w:tmpl w:val="612A1096"/>
    <w:lvl w:ilvl="0">
      <w:start w:val="1"/>
      <w:numFmt w:val="bullet"/>
      <w:lvlText w:val="●"/>
      <w:lvlJc w:val="left"/>
      <w:pPr>
        <w:ind w:left="720" w:hanging="360"/>
      </w:pPr>
      <w:rPr>
        <w:rFonts w:ascii="Verdana" w:eastAsia="Verdana" w:hAnsi="Verdana" w:cs="Verdana"/>
        <w:sz w:val="18"/>
        <w:szCs w:val="18"/>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6" w15:restartNumberingAfterBreak="0">
    <w:nsid w:val="49447EE0"/>
    <w:multiLevelType w:val="multilevel"/>
    <w:tmpl w:val="57968B46"/>
    <w:lvl w:ilvl="0">
      <w:start w:val="30"/>
      <w:numFmt w:val="decimal"/>
      <w:lvlText w:val="%1."/>
      <w:lvlJc w:val="left"/>
      <w:pPr>
        <w:ind w:left="720" w:hanging="360"/>
      </w:pPr>
      <w:rPr>
        <w:rFonts w:ascii="Arial" w:eastAsia="Arial" w:hAnsi="Arial" w:cs="Arial"/>
        <w:sz w:val="18"/>
        <w:szCs w:val="18"/>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57" w15:restartNumberingAfterBreak="0">
    <w:nsid w:val="494D5F53"/>
    <w:multiLevelType w:val="multilevel"/>
    <w:tmpl w:val="5FE8A4C2"/>
    <w:lvl w:ilvl="0">
      <w:start w:val="4"/>
      <w:numFmt w:val="decimal"/>
      <w:lvlText w:val="%1."/>
      <w:lvlJc w:val="left"/>
      <w:pPr>
        <w:ind w:left="720" w:hanging="360"/>
      </w:pPr>
      <w:rPr>
        <w:rFonts w:ascii="Arial" w:eastAsia="Arial" w:hAnsi="Arial" w:cs="Arial"/>
        <w:sz w:val="18"/>
        <w:szCs w:val="18"/>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58" w15:restartNumberingAfterBreak="0">
    <w:nsid w:val="4978392C"/>
    <w:multiLevelType w:val="multilevel"/>
    <w:tmpl w:val="3288EF7A"/>
    <w:lvl w:ilvl="0">
      <w:start w:val="2"/>
      <w:numFmt w:val="decimal"/>
      <w:lvlText w:val="%1."/>
      <w:lvlJc w:val="left"/>
      <w:pPr>
        <w:ind w:left="720" w:hanging="360"/>
      </w:pPr>
      <w:rPr>
        <w:rFonts w:ascii="Arial" w:eastAsia="Arial" w:hAnsi="Arial" w:cs="Arial"/>
        <w:sz w:val="18"/>
        <w:szCs w:val="18"/>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59" w15:restartNumberingAfterBreak="0">
    <w:nsid w:val="4A56181D"/>
    <w:multiLevelType w:val="multilevel"/>
    <w:tmpl w:val="7756B764"/>
    <w:lvl w:ilvl="0">
      <w:start w:val="11"/>
      <w:numFmt w:val="decimal"/>
      <w:lvlText w:val="%1."/>
      <w:lvlJc w:val="left"/>
      <w:pPr>
        <w:ind w:left="720" w:hanging="360"/>
      </w:pPr>
      <w:rPr>
        <w:rFonts w:ascii="Arial" w:eastAsia="Arial" w:hAnsi="Arial" w:cs="Arial"/>
        <w:sz w:val="18"/>
        <w:szCs w:val="18"/>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60" w15:restartNumberingAfterBreak="0">
    <w:nsid w:val="4E6010FB"/>
    <w:multiLevelType w:val="multilevel"/>
    <w:tmpl w:val="58A425FC"/>
    <w:lvl w:ilvl="0">
      <w:start w:val="1"/>
      <w:numFmt w:val="bullet"/>
      <w:lvlText w:val="●"/>
      <w:lvlJc w:val="left"/>
      <w:pPr>
        <w:ind w:left="720" w:hanging="360"/>
      </w:pPr>
      <w:rPr>
        <w:rFonts w:ascii="Verdana" w:eastAsia="Verdana" w:hAnsi="Verdana" w:cs="Verdana"/>
        <w:sz w:val="18"/>
        <w:szCs w:val="18"/>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1" w15:restartNumberingAfterBreak="0">
    <w:nsid w:val="4F663840"/>
    <w:multiLevelType w:val="multilevel"/>
    <w:tmpl w:val="7EFE3498"/>
    <w:lvl w:ilvl="0">
      <w:start w:val="34"/>
      <w:numFmt w:val="decimal"/>
      <w:lvlText w:val="%1."/>
      <w:lvlJc w:val="left"/>
      <w:pPr>
        <w:ind w:left="720" w:hanging="360"/>
      </w:pPr>
      <w:rPr>
        <w:rFonts w:ascii="Arial" w:eastAsia="Arial" w:hAnsi="Arial" w:cs="Arial"/>
        <w:sz w:val="18"/>
        <w:szCs w:val="18"/>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62" w15:restartNumberingAfterBreak="0">
    <w:nsid w:val="5299050A"/>
    <w:multiLevelType w:val="multilevel"/>
    <w:tmpl w:val="085632A6"/>
    <w:lvl w:ilvl="0">
      <w:start w:val="8"/>
      <w:numFmt w:val="decimal"/>
      <w:lvlText w:val="%1."/>
      <w:lvlJc w:val="left"/>
      <w:pPr>
        <w:ind w:left="720" w:hanging="360"/>
      </w:pPr>
      <w:rPr>
        <w:rFonts w:ascii="Arial" w:eastAsia="Arial" w:hAnsi="Arial" w:cs="Arial"/>
        <w:sz w:val="18"/>
        <w:szCs w:val="18"/>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63" w15:restartNumberingAfterBreak="0">
    <w:nsid w:val="531346CB"/>
    <w:multiLevelType w:val="multilevel"/>
    <w:tmpl w:val="185E27F0"/>
    <w:lvl w:ilvl="0">
      <w:start w:val="1"/>
      <w:numFmt w:val="bullet"/>
      <w:lvlText w:val="●"/>
      <w:lvlJc w:val="left"/>
      <w:pPr>
        <w:ind w:left="720" w:hanging="360"/>
      </w:pPr>
      <w:rPr>
        <w:rFonts w:ascii="Verdana" w:eastAsia="Verdana" w:hAnsi="Verdana" w:cs="Verdana"/>
        <w:sz w:val="18"/>
        <w:szCs w:val="18"/>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4" w15:restartNumberingAfterBreak="0">
    <w:nsid w:val="550D248D"/>
    <w:multiLevelType w:val="multilevel"/>
    <w:tmpl w:val="FB244A78"/>
    <w:lvl w:ilvl="0">
      <w:start w:val="31"/>
      <w:numFmt w:val="decimal"/>
      <w:lvlText w:val="%1."/>
      <w:lvlJc w:val="left"/>
      <w:pPr>
        <w:ind w:left="720" w:hanging="360"/>
      </w:pPr>
      <w:rPr>
        <w:rFonts w:ascii="Arial" w:eastAsia="Arial" w:hAnsi="Arial" w:cs="Arial"/>
        <w:sz w:val="18"/>
        <w:szCs w:val="18"/>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65" w15:restartNumberingAfterBreak="0">
    <w:nsid w:val="554D2E15"/>
    <w:multiLevelType w:val="multilevel"/>
    <w:tmpl w:val="11E0048C"/>
    <w:lvl w:ilvl="0">
      <w:start w:val="33"/>
      <w:numFmt w:val="decimal"/>
      <w:lvlText w:val="%1."/>
      <w:lvlJc w:val="left"/>
      <w:pPr>
        <w:ind w:left="720" w:hanging="360"/>
      </w:pPr>
      <w:rPr>
        <w:rFonts w:ascii="Arial" w:eastAsia="Arial" w:hAnsi="Arial" w:cs="Arial"/>
        <w:sz w:val="18"/>
        <w:szCs w:val="18"/>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66" w15:restartNumberingAfterBreak="0">
    <w:nsid w:val="56F11D7C"/>
    <w:multiLevelType w:val="multilevel"/>
    <w:tmpl w:val="9E78DF60"/>
    <w:lvl w:ilvl="0">
      <w:start w:val="1"/>
      <w:numFmt w:val="decimal"/>
      <w:lvlText w:val="%1."/>
      <w:lvlJc w:val="left"/>
      <w:pPr>
        <w:ind w:left="720" w:hanging="360"/>
      </w:pPr>
      <w:rPr>
        <w:rFonts w:ascii="Arial" w:eastAsia="Arial" w:hAnsi="Arial" w:cs="Arial"/>
        <w:sz w:val="18"/>
        <w:szCs w:val="18"/>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67" w15:restartNumberingAfterBreak="0">
    <w:nsid w:val="58BA239E"/>
    <w:multiLevelType w:val="multilevel"/>
    <w:tmpl w:val="2AB25BDE"/>
    <w:lvl w:ilvl="0">
      <w:start w:val="37"/>
      <w:numFmt w:val="decimal"/>
      <w:lvlText w:val="%1."/>
      <w:lvlJc w:val="left"/>
      <w:pPr>
        <w:ind w:left="720" w:hanging="360"/>
      </w:pPr>
      <w:rPr>
        <w:rFonts w:ascii="Arial" w:eastAsia="Arial" w:hAnsi="Arial" w:cs="Arial"/>
        <w:sz w:val="18"/>
        <w:szCs w:val="18"/>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68" w15:restartNumberingAfterBreak="0">
    <w:nsid w:val="5B0D5780"/>
    <w:multiLevelType w:val="multilevel"/>
    <w:tmpl w:val="077C7A46"/>
    <w:lvl w:ilvl="0">
      <w:start w:val="1"/>
      <w:numFmt w:val="bullet"/>
      <w:lvlText w:val="●"/>
      <w:lvlJc w:val="left"/>
      <w:pPr>
        <w:ind w:left="720" w:hanging="360"/>
      </w:pPr>
      <w:rPr>
        <w:rFonts w:ascii="Verdana" w:eastAsia="Verdana" w:hAnsi="Verdana" w:cs="Verdana"/>
        <w:sz w:val="18"/>
        <w:szCs w:val="18"/>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9" w15:restartNumberingAfterBreak="0">
    <w:nsid w:val="5B6B5232"/>
    <w:multiLevelType w:val="multilevel"/>
    <w:tmpl w:val="047C40F0"/>
    <w:lvl w:ilvl="0">
      <w:start w:val="1"/>
      <w:numFmt w:val="bullet"/>
      <w:lvlText w:val="●"/>
      <w:lvlJc w:val="left"/>
      <w:pPr>
        <w:ind w:left="720" w:hanging="360"/>
      </w:pPr>
      <w:rPr>
        <w:rFonts w:ascii="Verdana" w:eastAsia="Verdana" w:hAnsi="Verdana" w:cs="Verdana"/>
        <w:sz w:val="18"/>
        <w:szCs w:val="18"/>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70" w15:restartNumberingAfterBreak="0">
    <w:nsid w:val="5C767174"/>
    <w:multiLevelType w:val="multilevel"/>
    <w:tmpl w:val="6D92F056"/>
    <w:lvl w:ilvl="0">
      <w:start w:val="4"/>
      <w:numFmt w:val="decimal"/>
      <w:lvlText w:val="%1."/>
      <w:lvlJc w:val="left"/>
      <w:pPr>
        <w:ind w:left="720" w:hanging="360"/>
      </w:pPr>
      <w:rPr>
        <w:rFonts w:ascii="Arial" w:eastAsia="Arial" w:hAnsi="Arial" w:cs="Arial"/>
        <w:sz w:val="18"/>
        <w:szCs w:val="18"/>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71" w15:restartNumberingAfterBreak="0">
    <w:nsid w:val="5D7353C4"/>
    <w:multiLevelType w:val="multilevel"/>
    <w:tmpl w:val="BC2EC9EC"/>
    <w:lvl w:ilvl="0">
      <w:start w:val="25"/>
      <w:numFmt w:val="decimal"/>
      <w:lvlText w:val="%1."/>
      <w:lvlJc w:val="left"/>
      <w:pPr>
        <w:ind w:left="720" w:hanging="360"/>
      </w:pPr>
      <w:rPr>
        <w:rFonts w:ascii="Arial" w:eastAsia="Arial" w:hAnsi="Arial" w:cs="Arial"/>
        <w:sz w:val="18"/>
        <w:szCs w:val="18"/>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72" w15:restartNumberingAfterBreak="0">
    <w:nsid w:val="5DC51336"/>
    <w:multiLevelType w:val="multilevel"/>
    <w:tmpl w:val="51685896"/>
    <w:lvl w:ilvl="0">
      <w:start w:val="1"/>
      <w:numFmt w:val="bullet"/>
      <w:lvlText w:val="●"/>
      <w:lvlJc w:val="left"/>
      <w:pPr>
        <w:ind w:left="720" w:hanging="360"/>
      </w:pPr>
      <w:rPr>
        <w:rFonts w:ascii="Verdana" w:eastAsia="Verdana" w:hAnsi="Verdana" w:cs="Verdana"/>
        <w:sz w:val="18"/>
        <w:szCs w:val="18"/>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73" w15:restartNumberingAfterBreak="0">
    <w:nsid w:val="5E2332BC"/>
    <w:multiLevelType w:val="multilevel"/>
    <w:tmpl w:val="0B6A370E"/>
    <w:lvl w:ilvl="0">
      <w:start w:val="8"/>
      <w:numFmt w:val="decimal"/>
      <w:lvlText w:val="%1."/>
      <w:lvlJc w:val="left"/>
      <w:pPr>
        <w:ind w:left="720" w:hanging="360"/>
      </w:pPr>
      <w:rPr>
        <w:rFonts w:ascii="Arial" w:eastAsia="Arial" w:hAnsi="Arial" w:cs="Arial"/>
        <w:sz w:val="18"/>
        <w:szCs w:val="18"/>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74" w15:restartNumberingAfterBreak="0">
    <w:nsid w:val="5E3E4D1A"/>
    <w:multiLevelType w:val="multilevel"/>
    <w:tmpl w:val="2DA45A12"/>
    <w:lvl w:ilvl="0">
      <w:start w:val="1"/>
      <w:numFmt w:val="decimal"/>
      <w:lvlText w:val="%1."/>
      <w:lvlJc w:val="left"/>
      <w:pPr>
        <w:ind w:left="720" w:hanging="360"/>
      </w:pPr>
      <w:rPr>
        <w:rFonts w:ascii="Arial" w:eastAsia="Arial" w:hAnsi="Arial" w:cs="Arial"/>
        <w:sz w:val="18"/>
        <w:szCs w:val="18"/>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75" w15:restartNumberingAfterBreak="0">
    <w:nsid w:val="5F465864"/>
    <w:multiLevelType w:val="multilevel"/>
    <w:tmpl w:val="8B282520"/>
    <w:lvl w:ilvl="0">
      <w:start w:val="14"/>
      <w:numFmt w:val="decimal"/>
      <w:lvlText w:val="%1."/>
      <w:lvlJc w:val="left"/>
      <w:pPr>
        <w:ind w:left="720" w:hanging="360"/>
      </w:pPr>
      <w:rPr>
        <w:rFonts w:ascii="Arial" w:eastAsia="Arial" w:hAnsi="Arial" w:cs="Arial"/>
        <w:sz w:val="18"/>
        <w:szCs w:val="18"/>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76" w15:restartNumberingAfterBreak="0">
    <w:nsid w:val="5F6E4366"/>
    <w:multiLevelType w:val="multilevel"/>
    <w:tmpl w:val="CE36772C"/>
    <w:lvl w:ilvl="0">
      <w:start w:val="6"/>
      <w:numFmt w:val="decimal"/>
      <w:lvlText w:val="%1."/>
      <w:lvlJc w:val="left"/>
      <w:pPr>
        <w:ind w:left="720" w:hanging="360"/>
      </w:pPr>
      <w:rPr>
        <w:rFonts w:ascii="Arial" w:eastAsia="Arial" w:hAnsi="Arial" w:cs="Arial"/>
        <w:sz w:val="18"/>
        <w:szCs w:val="18"/>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77" w15:restartNumberingAfterBreak="0">
    <w:nsid w:val="5FEE074E"/>
    <w:multiLevelType w:val="multilevel"/>
    <w:tmpl w:val="CA5EED56"/>
    <w:lvl w:ilvl="0">
      <w:start w:val="1"/>
      <w:numFmt w:val="bullet"/>
      <w:lvlText w:val="●"/>
      <w:lvlJc w:val="left"/>
      <w:pPr>
        <w:ind w:left="720" w:hanging="360"/>
      </w:pPr>
      <w:rPr>
        <w:rFonts w:ascii="Verdana" w:eastAsia="Verdana" w:hAnsi="Verdana" w:cs="Verdana"/>
        <w:sz w:val="18"/>
        <w:szCs w:val="18"/>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78" w15:restartNumberingAfterBreak="0">
    <w:nsid w:val="60197879"/>
    <w:multiLevelType w:val="multilevel"/>
    <w:tmpl w:val="2426287C"/>
    <w:lvl w:ilvl="0">
      <w:start w:val="24"/>
      <w:numFmt w:val="decimal"/>
      <w:lvlText w:val="%1."/>
      <w:lvlJc w:val="left"/>
      <w:pPr>
        <w:ind w:left="720" w:hanging="360"/>
      </w:pPr>
      <w:rPr>
        <w:rFonts w:ascii="Arial" w:eastAsia="Arial" w:hAnsi="Arial" w:cs="Arial"/>
        <w:sz w:val="18"/>
        <w:szCs w:val="18"/>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79" w15:restartNumberingAfterBreak="0">
    <w:nsid w:val="62506C98"/>
    <w:multiLevelType w:val="multilevel"/>
    <w:tmpl w:val="BEDEDB48"/>
    <w:lvl w:ilvl="0">
      <w:start w:val="27"/>
      <w:numFmt w:val="decimal"/>
      <w:lvlText w:val="%1."/>
      <w:lvlJc w:val="left"/>
      <w:pPr>
        <w:ind w:left="720" w:hanging="360"/>
      </w:pPr>
      <w:rPr>
        <w:rFonts w:ascii="Arial" w:eastAsia="Arial" w:hAnsi="Arial" w:cs="Arial"/>
        <w:sz w:val="18"/>
        <w:szCs w:val="18"/>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80" w15:restartNumberingAfterBreak="0">
    <w:nsid w:val="62563A47"/>
    <w:multiLevelType w:val="multilevel"/>
    <w:tmpl w:val="0A20B54E"/>
    <w:lvl w:ilvl="0">
      <w:start w:val="1"/>
      <w:numFmt w:val="bullet"/>
      <w:lvlText w:val="●"/>
      <w:lvlJc w:val="left"/>
      <w:pPr>
        <w:ind w:left="720" w:hanging="360"/>
      </w:pPr>
      <w:rPr>
        <w:rFonts w:ascii="Verdana" w:eastAsia="Verdana" w:hAnsi="Verdana" w:cs="Verdana"/>
        <w:sz w:val="18"/>
        <w:szCs w:val="18"/>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81" w15:restartNumberingAfterBreak="0">
    <w:nsid w:val="65C92FC3"/>
    <w:multiLevelType w:val="multilevel"/>
    <w:tmpl w:val="1898DFAE"/>
    <w:lvl w:ilvl="0">
      <w:start w:val="13"/>
      <w:numFmt w:val="decimal"/>
      <w:lvlText w:val="%1."/>
      <w:lvlJc w:val="left"/>
      <w:pPr>
        <w:ind w:left="720" w:hanging="360"/>
      </w:pPr>
      <w:rPr>
        <w:rFonts w:ascii="Arial" w:eastAsia="Arial" w:hAnsi="Arial" w:cs="Arial"/>
        <w:sz w:val="18"/>
        <w:szCs w:val="18"/>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82" w15:restartNumberingAfterBreak="0">
    <w:nsid w:val="66470345"/>
    <w:multiLevelType w:val="multilevel"/>
    <w:tmpl w:val="5C7ED278"/>
    <w:lvl w:ilvl="0">
      <w:start w:val="1"/>
      <w:numFmt w:val="bullet"/>
      <w:lvlText w:val="●"/>
      <w:lvlJc w:val="left"/>
      <w:pPr>
        <w:ind w:left="720" w:hanging="360"/>
      </w:pPr>
      <w:rPr>
        <w:rFonts w:ascii="Verdana" w:eastAsia="Verdana" w:hAnsi="Verdana" w:cs="Verdana"/>
        <w:sz w:val="18"/>
        <w:szCs w:val="18"/>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83" w15:restartNumberingAfterBreak="0">
    <w:nsid w:val="682C3DDA"/>
    <w:multiLevelType w:val="multilevel"/>
    <w:tmpl w:val="37087E90"/>
    <w:lvl w:ilvl="0">
      <w:start w:val="1"/>
      <w:numFmt w:val="bullet"/>
      <w:lvlText w:val="●"/>
      <w:lvlJc w:val="left"/>
      <w:pPr>
        <w:ind w:left="720" w:hanging="360"/>
      </w:pPr>
      <w:rPr>
        <w:rFonts w:ascii="Verdana" w:eastAsia="Verdana" w:hAnsi="Verdana" w:cs="Verdana"/>
        <w:sz w:val="18"/>
        <w:szCs w:val="18"/>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84" w15:restartNumberingAfterBreak="0">
    <w:nsid w:val="68652616"/>
    <w:multiLevelType w:val="multilevel"/>
    <w:tmpl w:val="A4EEE1B6"/>
    <w:lvl w:ilvl="0">
      <w:start w:val="1"/>
      <w:numFmt w:val="bullet"/>
      <w:lvlText w:val="●"/>
      <w:lvlJc w:val="left"/>
      <w:pPr>
        <w:ind w:left="720" w:hanging="360"/>
      </w:pPr>
      <w:rPr>
        <w:rFonts w:ascii="Verdana" w:eastAsia="Verdana" w:hAnsi="Verdana" w:cs="Verdana"/>
        <w:sz w:val="18"/>
        <w:szCs w:val="18"/>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85" w15:restartNumberingAfterBreak="0">
    <w:nsid w:val="68A379D4"/>
    <w:multiLevelType w:val="multilevel"/>
    <w:tmpl w:val="2A567928"/>
    <w:lvl w:ilvl="0">
      <w:start w:val="38"/>
      <w:numFmt w:val="decimal"/>
      <w:lvlText w:val="%1."/>
      <w:lvlJc w:val="left"/>
      <w:pPr>
        <w:ind w:left="720" w:hanging="360"/>
      </w:pPr>
      <w:rPr>
        <w:rFonts w:ascii="Arial" w:eastAsia="Arial" w:hAnsi="Arial" w:cs="Arial"/>
        <w:sz w:val="18"/>
        <w:szCs w:val="18"/>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86" w15:restartNumberingAfterBreak="0">
    <w:nsid w:val="68E30C38"/>
    <w:multiLevelType w:val="multilevel"/>
    <w:tmpl w:val="FFB6A708"/>
    <w:lvl w:ilvl="0">
      <w:start w:val="17"/>
      <w:numFmt w:val="decimal"/>
      <w:lvlText w:val="%1."/>
      <w:lvlJc w:val="left"/>
      <w:pPr>
        <w:ind w:left="720" w:hanging="360"/>
      </w:pPr>
      <w:rPr>
        <w:rFonts w:ascii="Arial" w:eastAsia="Arial" w:hAnsi="Arial" w:cs="Arial"/>
        <w:sz w:val="18"/>
        <w:szCs w:val="18"/>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87" w15:restartNumberingAfterBreak="0">
    <w:nsid w:val="69C87C03"/>
    <w:multiLevelType w:val="multilevel"/>
    <w:tmpl w:val="B39E51FE"/>
    <w:lvl w:ilvl="0">
      <w:start w:val="3"/>
      <w:numFmt w:val="decimal"/>
      <w:lvlText w:val="%1."/>
      <w:lvlJc w:val="left"/>
      <w:pPr>
        <w:ind w:left="720" w:hanging="360"/>
      </w:pPr>
      <w:rPr>
        <w:rFonts w:ascii="Arial" w:eastAsia="Arial" w:hAnsi="Arial" w:cs="Arial"/>
        <w:sz w:val="18"/>
        <w:szCs w:val="18"/>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88" w15:restartNumberingAfterBreak="0">
    <w:nsid w:val="6ABE38C6"/>
    <w:multiLevelType w:val="multilevel"/>
    <w:tmpl w:val="9A5C3606"/>
    <w:lvl w:ilvl="0">
      <w:start w:val="1"/>
      <w:numFmt w:val="bullet"/>
      <w:lvlText w:val="●"/>
      <w:lvlJc w:val="left"/>
      <w:pPr>
        <w:ind w:left="720" w:hanging="360"/>
      </w:pPr>
      <w:rPr>
        <w:rFonts w:ascii="Verdana" w:eastAsia="Verdana" w:hAnsi="Verdana" w:cs="Verdana"/>
        <w:sz w:val="18"/>
        <w:szCs w:val="18"/>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89" w15:restartNumberingAfterBreak="0">
    <w:nsid w:val="6B3A504C"/>
    <w:multiLevelType w:val="multilevel"/>
    <w:tmpl w:val="96E0986C"/>
    <w:lvl w:ilvl="0">
      <w:start w:val="1"/>
      <w:numFmt w:val="bullet"/>
      <w:lvlText w:val="●"/>
      <w:lvlJc w:val="left"/>
      <w:pPr>
        <w:ind w:left="720" w:hanging="360"/>
      </w:pPr>
      <w:rPr>
        <w:rFonts w:ascii="Verdana" w:eastAsia="Verdana" w:hAnsi="Verdana" w:cs="Verdana"/>
        <w:sz w:val="18"/>
        <w:szCs w:val="18"/>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90" w15:restartNumberingAfterBreak="0">
    <w:nsid w:val="6CB7672E"/>
    <w:multiLevelType w:val="multilevel"/>
    <w:tmpl w:val="26F275E8"/>
    <w:lvl w:ilvl="0">
      <w:start w:val="1"/>
      <w:numFmt w:val="bullet"/>
      <w:lvlText w:val="●"/>
      <w:lvlJc w:val="left"/>
      <w:pPr>
        <w:ind w:left="720" w:hanging="360"/>
      </w:pPr>
      <w:rPr>
        <w:rFonts w:ascii="Verdana" w:eastAsia="Verdana" w:hAnsi="Verdana" w:cs="Verdana"/>
        <w:sz w:val="18"/>
        <w:szCs w:val="18"/>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91" w15:restartNumberingAfterBreak="0">
    <w:nsid w:val="6D662C04"/>
    <w:multiLevelType w:val="multilevel"/>
    <w:tmpl w:val="A8F4265E"/>
    <w:lvl w:ilvl="0">
      <w:start w:val="3"/>
      <w:numFmt w:val="lowerLetter"/>
      <w:lvlText w:val="%1."/>
      <w:lvlJc w:val="left"/>
      <w:pPr>
        <w:ind w:left="720" w:hanging="360"/>
      </w:pPr>
      <w:rPr>
        <w:rFonts w:ascii="Arial" w:eastAsia="Arial" w:hAnsi="Arial" w:cs="Arial"/>
        <w:sz w:val="18"/>
        <w:szCs w:val="18"/>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92" w15:restartNumberingAfterBreak="0">
    <w:nsid w:val="6DEC44E6"/>
    <w:multiLevelType w:val="multilevel"/>
    <w:tmpl w:val="D864027E"/>
    <w:lvl w:ilvl="0">
      <w:start w:val="1"/>
      <w:numFmt w:val="decimal"/>
      <w:lvlText w:val="%1."/>
      <w:lvlJc w:val="left"/>
      <w:pPr>
        <w:ind w:left="720" w:hanging="360"/>
      </w:pPr>
      <w:rPr>
        <w:rFonts w:ascii="Arial" w:eastAsia="Arial" w:hAnsi="Arial" w:cs="Arial"/>
        <w:sz w:val="18"/>
        <w:szCs w:val="18"/>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93" w15:restartNumberingAfterBreak="0">
    <w:nsid w:val="6EF56CCE"/>
    <w:multiLevelType w:val="multilevel"/>
    <w:tmpl w:val="D524887A"/>
    <w:lvl w:ilvl="0">
      <w:start w:val="39"/>
      <w:numFmt w:val="decimal"/>
      <w:lvlText w:val="%1."/>
      <w:lvlJc w:val="left"/>
      <w:pPr>
        <w:ind w:left="720" w:hanging="360"/>
      </w:pPr>
      <w:rPr>
        <w:rFonts w:ascii="Arial" w:eastAsia="Arial" w:hAnsi="Arial" w:cs="Arial"/>
        <w:sz w:val="18"/>
        <w:szCs w:val="18"/>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94" w15:restartNumberingAfterBreak="0">
    <w:nsid w:val="6FA83D0E"/>
    <w:multiLevelType w:val="multilevel"/>
    <w:tmpl w:val="EAD24342"/>
    <w:lvl w:ilvl="0">
      <w:start w:val="7"/>
      <w:numFmt w:val="decimal"/>
      <w:lvlText w:val="%1."/>
      <w:lvlJc w:val="left"/>
      <w:pPr>
        <w:ind w:left="720" w:hanging="360"/>
      </w:pPr>
      <w:rPr>
        <w:rFonts w:ascii="Arial" w:eastAsia="Arial" w:hAnsi="Arial" w:cs="Arial"/>
        <w:sz w:val="18"/>
        <w:szCs w:val="18"/>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95" w15:restartNumberingAfterBreak="0">
    <w:nsid w:val="727E146B"/>
    <w:multiLevelType w:val="multilevel"/>
    <w:tmpl w:val="1DA472EE"/>
    <w:lvl w:ilvl="0">
      <w:start w:val="6"/>
      <w:numFmt w:val="decimal"/>
      <w:lvlText w:val="%1."/>
      <w:lvlJc w:val="left"/>
      <w:pPr>
        <w:ind w:left="720" w:hanging="360"/>
      </w:pPr>
      <w:rPr>
        <w:rFonts w:ascii="Arial" w:eastAsia="Arial" w:hAnsi="Arial" w:cs="Arial"/>
        <w:sz w:val="18"/>
        <w:szCs w:val="18"/>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96" w15:restartNumberingAfterBreak="0">
    <w:nsid w:val="74E00291"/>
    <w:multiLevelType w:val="multilevel"/>
    <w:tmpl w:val="441C6248"/>
    <w:lvl w:ilvl="0">
      <w:start w:val="1"/>
      <w:numFmt w:val="bullet"/>
      <w:lvlText w:val="●"/>
      <w:lvlJc w:val="left"/>
      <w:pPr>
        <w:ind w:left="720" w:hanging="360"/>
      </w:pPr>
      <w:rPr>
        <w:rFonts w:ascii="Verdana" w:eastAsia="Verdana" w:hAnsi="Verdana" w:cs="Verdana"/>
        <w:sz w:val="18"/>
        <w:szCs w:val="18"/>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97" w15:restartNumberingAfterBreak="0">
    <w:nsid w:val="7677013C"/>
    <w:multiLevelType w:val="multilevel"/>
    <w:tmpl w:val="377AAB58"/>
    <w:lvl w:ilvl="0">
      <w:start w:val="26"/>
      <w:numFmt w:val="decimal"/>
      <w:lvlText w:val="%1."/>
      <w:lvlJc w:val="left"/>
      <w:pPr>
        <w:ind w:left="720" w:hanging="360"/>
      </w:pPr>
      <w:rPr>
        <w:rFonts w:ascii="Arial" w:eastAsia="Arial" w:hAnsi="Arial" w:cs="Arial"/>
        <w:sz w:val="18"/>
        <w:szCs w:val="18"/>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98" w15:restartNumberingAfterBreak="0">
    <w:nsid w:val="769876C5"/>
    <w:multiLevelType w:val="multilevel"/>
    <w:tmpl w:val="7D06B748"/>
    <w:lvl w:ilvl="0">
      <w:start w:val="3"/>
      <w:numFmt w:val="decimal"/>
      <w:lvlText w:val="%1."/>
      <w:lvlJc w:val="left"/>
      <w:pPr>
        <w:ind w:left="720" w:hanging="360"/>
      </w:pPr>
      <w:rPr>
        <w:rFonts w:ascii="Arial" w:eastAsia="Arial" w:hAnsi="Arial" w:cs="Arial"/>
        <w:sz w:val="18"/>
        <w:szCs w:val="18"/>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99" w15:restartNumberingAfterBreak="0">
    <w:nsid w:val="76B13353"/>
    <w:multiLevelType w:val="multilevel"/>
    <w:tmpl w:val="4558C420"/>
    <w:lvl w:ilvl="0">
      <w:start w:val="1"/>
      <w:numFmt w:val="bullet"/>
      <w:lvlText w:val="●"/>
      <w:lvlJc w:val="left"/>
      <w:pPr>
        <w:ind w:left="720" w:hanging="360"/>
      </w:pPr>
      <w:rPr>
        <w:rFonts w:ascii="Verdana" w:eastAsia="Verdana" w:hAnsi="Verdana" w:cs="Verdana"/>
        <w:sz w:val="18"/>
        <w:szCs w:val="18"/>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00" w15:restartNumberingAfterBreak="0">
    <w:nsid w:val="7AAB4AA2"/>
    <w:multiLevelType w:val="multilevel"/>
    <w:tmpl w:val="F53828B6"/>
    <w:lvl w:ilvl="0">
      <w:start w:val="35"/>
      <w:numFmt w:val="decimal"/>
      <w:lvlText w:val="%1."/>
      <w:lvlJc w:val="left"/>
      <w:pPr>
        <w:ind w:left="720" w:hanging="360"/>
      </w:pPr>
      <w:rPr>
        <w:rFonts w:ascii="Arial" w:eastAsia="Arial" w:hAnsi="Arial" w:cs="Arial"/>
        <w:sz w:val="18"/>
        <w:szCs w:val="18"/>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101" w15:restartNumberingAfterBreak="0">
    <w:nsid w:val="7B3560F7"/>
    <w:multiLevelType w:val="multilevel"/>
    <w:tmpl w:val="3A4E3242"/>
    <w:lvl w:ilvl="0">
      <w:start w:val="1"/>
      <w:numFmt w:val="bullet"/>
      <w:lvlText w:val="●"/>
      <w:lvlJc w:val="left"/>
      <w:pPr>
        <w:ind w:left="720" w:hanging="360"/>
      </w:pPr>
      <w:rPr>
        <w:rFonts w:ascii="Verdana" w:eastAsia="Verdana" w:hAnsi="Verdana" w:cs="Verdana"/>
        <w:sz w:val="18"/>
        <w:szCs w:val="18"/>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02" w15:restartNumberingAfterBreak="0">
    <w:nsid w:val="7E320868"/>
    <w:multiLevelType w:val="multilevel"/>
    <w:tmpl w:val="68E6D58A"/>
    <w:lvl w:ilvl="0">
      <w:start w:val="3"/>
      <w:numFmt w:val="decimal"/>
      <w:lvlText w:val="%1."/>
      <w:lvlJc w:val="left"/>
      <w:pPr>
        <w:ind w:left="720" w:hanging="360"/>
      </w:pPr>
      <w:rPr>
        <w:rFonts w:ascii="Arial" w:eastAsia="Arial" w:hAnsi="Arial" w:cs="Arial"/>
        <w:sz w:val="18"/>
        <w:szCs w:val="18"/>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num w:numId="1" w16cid:durableId="31657548">
    <w:abstractNumId w:val="19"/>
  </w:num>
  <w:num w:numId="2" w16cid:durableId="862280088">
    <w:abstractNumId w:val="37"/>
  </w:num>
  <w:num w:numId="3" w16cid:durableId="292638264">
    <w:abstractNumId w:val="93"/>
  </w:num>
  <w:num w:numId="4" w16cid:durableId="1821656957">
    <w:abstractNumId w:val="28"/>
  </w:num>
  <w:num w:numId="5" w16cid:durableId="1854147943">
    <w:abstractNumId w:val="47"/>
  </w:num>
  <w:num w:numId="6" w16cid:durableId="1174805639">
    <w:abstractNumId w:val="17"/>
  </w:num>
  <w:num w:numId="7" w16cid:durableId="401106491">
    <w:abstractNumId w:val="96"/>
  </w:num>
  <w:num w:numId="8" w16cid:durableId="1835870879">
    <w:abstractNumId w:val="33"/>
  </w:num>
  <w:num w:numId="9" w16cid:durableId="172959969">
    <w:abstractNumId w:val="39"/>
  </w:num>
  <w:num w:numId="10" w16cid:durableId="49766794">
    <w:abstractNumId w:val="100"/>
  </w:num>
  <w:num w:numId="11" w16cid:durableId="1423799512">
    <w:abstractNumId w:val="64"/>
  </w:num>
  <w:num w:numId="12" w16cid:durableId="1176193239">
    <w:abstractNumId w:val="72"/>
  </w:num>
  <w:num w:numId="13" w16cid:durableId="1189485859">
    <w:abstractNumId w:val="18"/>
  </w:num>
  <w:num w:numId="14" w16cid:durableId="1781143371">
    <w:abstractNumId w:val="94"/>
  </w:num>
  <w:num w:numId="15" w16cid:durableId="79764036">
    <w:abstractNumId w:val="24"/>
  </w:num>
  <w:num w:numId="16" w16cid:durableId="70081163">
    <w:abstractNumId w:val="97"/>
  </w:num>
  <w:num w:numId="17" w16cid:durableId="693000148">
    <w:abstractNumId w:val="27"/>
  </w:num>
  <w:num w:numId="18" w16cid:durableId="1232736255">
    <w:abstractNumId w:val="82"/>
  </w:num>
  <w:num w:numId="19" w16cid:durableId="582687904">
    <w:abstractNumId w:val="52"/>
  </w:num>
  <w:num w:numId="20" w16cid:durableId="1920019303">
    <w:abstractNumId w:val="54"/>
  </w:num>
  <w:num w:numId="21" w16cid:durableId="2097893646">
    <w:abstractNumId w:val="48"/>
  </w:num>
  <w:num w:numId="22" w16cid:durableId="1342662454">
    <w:abstractNumId w:val="61"/>
  </w:num>
  <w:num w:numId="23" w16cid:durableId="1382628516">
    <w:abstractNumId w:val="57"/>
  </w:num>
  <w:num w:numId="24" w16cid:durableId="260989368">
    <w:abstractNumId w:val="83"/>
  </w:num>
  <w:num w:numId="25" w16cid:durableId="1545866969">
    <w:abstractNumId w:val="41"/>
  </w:num>
  <w:num w:numId="26" w16cid:durableId="1982882349">
    <w:abstractNumId w:val="71"/>
  </w:num>
  <w:num w:numId="27" w16cid:durableId="1503086136">
    <w:abstractNumId w:val="46"/>
  </w:num>
  <w:num w:numId="28" w16cid:durableId="1899701411">
    <w:abstractNumId w:val="5"/>
  </w:num>
  <w:num w:numId="29" w16cid:durableId="475727079">
    <w:abstractNumId w:val="79"/>
  </w:num>
  <w:num w:numId="30" w16cid:durableId="780294726">
    <w:abstractNumId w:val="31"/>
  </w:num>
  <w:num w:numId="31" w16cid:durableId="1058700229">
    <w:abstractNumId w:val="68"/>
  </w:num>
  <w:num w:numId="32" w16cid:durableId="607003328">
    <w:abstractNumId w:val="2"/>
  </w:num>
  <w:num w:numId="33" w16cid:durableId="1000428683">
    <w:abstractNumId w:val="77"/>
  </w:num>
  <w:num w:numId="34" w16cid:durableId="1454403119">
    <w:abstractNumId w:val="40"/>
  </w:num>
  <w:num w:numId="35" w16cid:durableId="745343411">
    <w:abstractNumId w:val="78"/>
  </w:num>
  <w:num w:numId="36" w16cid:durableId="83310203">
    <w:abstractNumId w:val="7"/>
  </w:num>
  <w:num w:numId="37" w16cid:durableId="2061247894">
    <w:abstractNumId w:val="26"/>
  </w:num>
  <w:num w:numId="38" w16cid:durableId="1182159634">
    <w:abstractNumId w:val="15"/>
  </w:num>
  <w:num w:numId="39" w16cid:durableId="1489593874">
    <w:abstractNumId w:val="3"/>
  </w:num>
  <w:num w:numId="40" w16cid:durableId="179661730">
    <w:abstractNumId w:val="35"/>
  </w:num>
  <w:num w:numId="41" w16cid:durableId="726608148">
    <w:abstractNumId w:val="4"/>
  </w:num>
  <w:num w:numId="42" w16cid:durableId="2113087700">
    <w:abstractNumId w:val="20"/>
  </w:num>
  <w:num w:numId="43" w16cid:durableId="366031760">
    <w:abstractNumId w:val="8"/>
  </w:num>
  <w:num w:numId="44" w16cid:durableId="206527861">
    <w:abstractNumId w:val="62"/>
  </w:num>
  <w:num w:numId="45" w16cid:durableId="1328627113">
    <w:abstractNumId w:val="87"/>
  </w:num>
  <w:num w:numId="46" w16cid:durableId="2085174790">
    <w:abstractNumId w:val="23"/>
  </w:num>
  <w:num w:numId="47" w16cid:durableId="1450586129">
    <w:abstractNumId w:val="76"/>
  </w:num>
  <w:num w:numId="48" w16cid:durableId="2013601191">
    <w:abstractNumId w:val="91"/>
  </w:num>
  <w:num w:numId="49" w16cid:durableId="1844931216">
    <w:abstractNumId w:val="43"/>
  </w:num>
  <w:num w:numId="50" w16cid:durableId="1014384487">
    <w:abstractNumId w:val="42"/>
  </w:num>
  <w:num w:numId="51" w16cid:durableId="1136294835">
    <w:abstractNumId w:val="13"/>
  </w:num>
  <w:num w:numId="52" w16cid:durableId="1381977835">
    <w:abstractNumId w:val="95"/>
  </w:num>
  <w:num w:numId="53" w16cid:durableId="352347340">
    <w:abstractNumId w:val="6"/>
  </w:num>
  <w:num w:numId="54" w16cid:durableId="1714188937">
    <w:abstractNumId w:val="55"/>
  </w:num>
  <w:num w:numId="55" w16cid:durableId="1080055550">
    <w:abstractNumId w:val="11"/>
  </w:num>
  <w:num w:numId="56" w16cid:durableId="2112889157">
    <w:abstractNumId w:val="84"/>
  </w:num>
  <w:num w:numId="57" w16cid:durableId="1744446819">
    <w:abstractNumId w:val="99"/>
  </w:num>
  <w:num w:numId="58" w16cid:durableId="1775708332">
    <w:abstractNumId w:val="80"/>
  </w:num>
  <w:num w:numId="59" w16cid:durableId="868420580">
    <w:abstractNumId w:val="50"/>
  </w:num>
  <w:num w:numId="60" w16cid:durableId="1914386769">
    <w:abstractNumId w:val="56"/>
  </w:num>
  <w:num w:numId="61" w16cid:durableId="1012027716">
    <w:abstractNumId w:val="75"/>
  </w:num>
  <w:num w:numId="62" w16cid:durableId="1550648427">
    <w:abstractNumId w:val="25"/>
  </w:num>
  <w:num w:numId="63" w16cid:durableId="1254586028">
    <w:abstractNumId w:val="98"/>
  </w:num>
  <w:num w:numId="64" w16cid:durableId="1662805117">
    <w:abstractNumId w:val="65"/>
  </w:num>
  <w:num w:numId="65" w16cid:durableId="433087614">
    <w:abstractNumId w:val="29"/>
  </w:num>
  <w:num w:numId="66" w16cid:durableId="468211468">
    <w:abstractNumId w:val="101"/>
  </w:num>
  <w:num w:numId="67" w16cid:durableId="568004922">
    <w:abstractNumId w:val="38"/>
  </w:num>
  <w:num w:numId="68" w16cid:durableId="386992962">
    <w:abstractNumId w:val="81"/>
  </w:num>
  <w:num w:numId="69" w16cid:durableId="478888766">
    <w:abstractNumId w:val="45"/>
  </w:num>
  <w:num w:numId="70" w16cid:durableId="982346088">
    <w:abstractNumId w:val="16"/>
  </w:num>
  <w:num w:numId="71" w16cid:durableId="1213349475">
    <w:abstractNumId w:val="69"/>
  </w:num>
  <w:num w:numId="72" w16cid:durableId="467749418">
    <w:abstractNumId w:val="74"/>
  </w:num>
  <w:num w:numId="73" w16cid:durableId="1880629388">
    <w:abstractNumId w:val="102"/>
  </w:num>
  <w:num w:numId="74" w16cid:durableId="511532434">
    <w:abstractNumId w:val="14"/>
  </w:num>
  <w:num w:numId="75" w16cid:durableId="1262376344">
    <w:abstractNumId w:val="85"/>
  </w:num>
  <w:num w:numId="76" w16cid:durableId="1027753957">
    <w:abstractNumId w:val="73"/>
  </w:num>
  <w:num w:numId="77" w16cid:durableId="22368085">
    <w:abstractNumId w:val="44"/>
  </w:num>
  <w:num w:numId="78" w16cid:durableId="1559777721">
    <w:abstractNumId w:val="89"/>
  </w:num>
  <w:num w:numId="79" w16cid:durableId="1287156322">
    <w:abstractNumId w:val="70"/>
  </w:num>
  <w:num w:numId="80" w16cid:durableId="1600526544">
    <w:abstractNumId w:val="67"/>
  </w:num>
  <w:num w:numId="81" w16cid:durableId="1257906207">
    <w:abstractNumId w:val="92"/>
  </w:num>
  <w:num w:numId="82" w16cid:durableId="1356033359">
    <w:abstractNumId w:val="51"/>
  </w:num>
  <w:num w:numId="83" w16cid:durableId="1412192509">
    <w:abstractNumId w:val="53"/>
  </w:num>
  <w:num w:numId="84" w16cid:durableId="2041130309">
    <w:abstractNumId w:val="9"/>
  </w:num>
  <w:num w:numId="85" w16cid:durableId="2061635882">
    <w:abstractNumId w:val="0"/>
  </w:num>
  <w:num w:numId="86" w16cid:durableId="206993068">
    <w:abstractNumId w:val="49"/>
  </w:num>
  <w:num w:numId="87" w16cid:durableId="791285988">
    <w:abstractNumId w:val="88"/>
  </w:num>
  <w:num w:numId="88" w16cid:durableId="368648384">
    <w:abstractNumId w:val="60"/>
  </w:num>
  <w:num w:numId="89" w16cid:durableId="1006247666">
    <w:abstractNumId w:val="22"/>
  </w:num>
  <w:num w:numId="90" w16cid:durableId="1549604594">
    <w:abstractNumId w:val="21"/>
  </w:num>
  <w:num w:numId="91" w16cid:durableId="1782870672">
    <w:abstractNumId w:val="59"/>
  </w:num>
  <w:num w:numId="92" w16cid:durableId="1923177184">
    <w:abstractNumId w:val="32"/>
  </w:num>
  <w:num w:numId="93" w16cid:durableId="329527058">
    <w:abstractNumId w:val="86"/>
  </w:num>
  <w:num w:numId="94" w16cid:durableId="607856102">
    <w:abstractNumId w:val="36"/>
  </w:num>
  <w:num w:numId="95" w16cid:durableId="1013995181">
    <w:abstractNumId w:val="58"/>
  </w:num>
  <w:num w:numId="96" w16cid:durableId="671839437">
    <w:abstractNumId w:val="90"/>
  </w:num>
  <w:num w:numId="97" w16cid:durableId="1284380698">
    <w:abstractNumId w:val="66"/>
  </w:num>
  <w:num w:numId="98" w16cid:durableId="1910798197">
    <w:abstractNumId w:val="10"/>
  </w:num>
  <w:num w:numId="99" w16cid:durableId="767655197">
    <w:abstractNumId w:val="30"/>
  </w:num>
  <w:num w:numId="100" w16cid:durableId="1361590557">
    <w:abstractNumId w:val="63"/>
  </w:num>
  <w:num w:numId="101" w16cid:durableId="2094231406">
    <w:abstractNumId w:val="12"/>
  </w:num>
  <w:num w:numId="102" w16cid:durableId="362176922">
    <w:abstractNumId w:val="34"/>
  </w:num>
  <w:num w:numId="103" w16cid:durableId="193227383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D6181"/>
    <w:rsid w:val="00543FCD"/>
    <w:rsid w:val="006E3533"/>
    <w:rsid w:val="00B11732"/>
    <w:rsid w:val="00B8284B"/>
    <w:rsid w:val="00FD6181"/>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6AF6082"/>
  <w15:docId w15:val="{35667D97-001B-40C0-BE96-F3A62A10C84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Arial" w:hAnsi="Arial" w:cs="Arial"/>
        <w:sz w:val="22"/>
        <w:szCs w:val="22"/>
        <w:lang w:val="ru" w:eastAsia="uk-UA"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paragraph" w:styleId="1">
    <w:name w:val="heading 1"/>
    <w:basedOn w:val="a"/>
    <w:next w:val="a"/>
    <w:uiPriority w:val="9"/>
    <w:qFormat/>
    <w:pPr>
      <w:keepNext/>
      <w:keepLines/>
      <w:spacing w:before="400" w:after="120"/>
      <w:outlineLvl w:val="0"/>
    </w:pPr>
    <w:rPr>
      <w:sz w:val="40"/>
      <w:szCs w:val="40"/>
    </w:rPr>
  </w:style>
  <w:style w:type="paragraph" w:styleId="2">
    <w:name w:val="heading 2"/>
    <w:basedOn w:val="a"/>
    <w:next w:val="a"/>
    <w:uiPriority w:val="9"/>
    <w:semiHidden/>
    <w:unhideWhenUsed/>
    <w:qFormat/>
    <w:pPr>
      <w:keepNext/>
      <w:keepLines/>
      <w:spacing w:before="360" w:after="120"/>
      <w:outlineLvl w:val="1"/>
    </w:pPr>
    <w:rPr>
      <w:sz w:val="32"/>
      <w:szCs w:val="32"/>
    </w:rPr>
  </w:style>
  <w:style w:type="paragraph" w:styleId="3">
    <w:name w:val="heading 3"/>
    <w:basedOn w:val="a"/>
    <w:next w:val="a"/>
    <w:uiPriority w:val="9"/>
    <w:semiHidden/>
    <w:unhideWhenUsed/>
    <w:qFormat/>
    <w:pPr>
      <w:keepNext/>
      <w:keepLines/>
      <w:spacing w:before="320" w:after="80"/>
      <w:outlineLvl w:val="2"/>
    </w:pPr>
    <w:rPr>
      <w:color w:val="434343"/>
      <w:sz w:val="28"/>
      <w:szCs w:val="28"/>
    </w:rPr>
  </w:style>
  <w:style w:type="paragraph" w:styleId="4">
    <w:name w:val="heading 4"/>
    <w:basedOn w:val="a"/>
    <w:next w:val="a"/>
    <w:uiPriority w:val="9"/>
    <w:semiHidden/>
    <w:unhideWhenUsed/>
    <w:qFormat/>
    <w:pPr>
      <w:keepNext/>
      <w:keepLines/>
      <w:spacing w:before="280" w:after="80"/>
      <w:outlineLvl w:val="3"/>
    </w:pPr>
    <w:rPr>
      <w:color w:val="666666"/>
      <w:sz w:val="24"/>
      <w:szCs w:val="24"/>
    </w:rPr>
  </w:style>
  <w:style w:type="paragraph" w:styleId="5">
    <w:name w:val="heading 5"/>
    <w:basedOn w:val="a"/>
    <w:next w:val="a"/>
    <w:uiPriority w:val="9"/>
    <w:semiHidden/>
    <w:unhideWhenUsed/>
    <w:qFormat/>
    <w:pPr>
      <w:keepNext/>
      <w:keepLines/>
      <w:spacing w:before="240" w:after="80"/>
      <w:outlineLvl w:val="4"/>
    </w:pPr>
    <w:rPr>
      <w:color w:val="666666"/>
    </w:rPr>
  </w:style>
  <w:style w:type="paragraph" w:styleId="6">
    <w:name w:val="heading 6"/>
    <w:basedOn w:val="a"/>
    <w:next w:val="a"/>
    <w:uiPriority w:val="9"/>
    <w:semiHidden/>
    <w:unhideWhenUsed/>
    <w:qFormat/>
    <w:pPr>
      <w:keepNext/>
      <w:keepLines/>
      <w:spacing w:before="240" w:after="80"/>
      <w:outlineLvl w:val="5"/>
    </w:pPr>
    <w:rPr>
      <w:i/>
      <w:color w:val="66666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Normal"/>
    <w:tblPr>
      <w:tblCellMar>
        <w:top w:w="0" w:type="dxa"/>
        <w:left w:w="0" w:type="dxa"/>
        <w:bottom w:w="0" w:type="dxa"/>
        <w:right w:w="0" w:type="dxa"/>
      </w:tblCellMar>
    </w:tblPr>
  </w:style>
  <w:style w:type="paragraph" w:styleId="a3">
    <w:name w:val="Title"/>
    <w:basedOn w:val="a"/>
    <w:next w:val="a"/>
    <w:uiPriority w:val="10"/>
    <w:qFormat/>
    <w:pPr>
      <w:keepNext/>
      <w:keepLines/>
      <w:spacing w:after="60"/>
    </w:pPr>
    <w:rPr>
      <w:sz w:val="52"/>
      <w:szCs w:val="52"/>
    </w:rPr>
  </w:style>
  <w:style w:type="paragraph" w:styleId="a4">
    <w:name w:val="Subtitle"/>
    <w:basedOn w:val="a"/>
    <w:next w:val="a"/>
    <w:uiPriority w:val="11"/>
    <w:qFormat/>
    <w:pPr>
      <w:keepNext/>
      <w:keepLines/>
      <w:spacing w:after="320"/>
    </w:pPr>
    <w:rPr>
      <w:color w:val="666666"/>
      <w:sz w:val="30"/>
      <w:szCs w:val="30"/>
    </w:rPr>
  </w:style>
  <w:style w:type="table" w:customStyle="1" w:styleId="a5">
    <w:basedOn w:val="TableNormal"/>
    <w:tblPr>
      <w:tblStyleRowBandSize w:val="1"/>
      <w:tblStyleColBandSize w:val="1"/>
      <w:tblCellMar>
        <w:top w:w="100" w:type="dxa"/>
        <w:left w:w="100" w:type="dxa"/>
        <w:bottom w:w="100" w:type="dxa"/>
        <w:right w:w="100" w:type="dxa"/>
      </w:tblCellMar>
    </w:tblPr>
  </w:style>
  <w:style w:type="table" w:customStyle="1" w:styleId="a6">
    <w:basedOn w:val="TableNormal"/>
    <w:tblPr>
      <w:tblStyleRowBandSize w:val="1"/>
      <w:tblStyleColBandSize w:val="1"/>
      <w:tblCellMar>
        <w:top w:w="100" w:type="dxa"/>
        <w:left w:w="100" w:type="dxa"/>
        <w:bottom w:w="100" w:type="dxa"/>
        <w:right w:w="100" w:type="dxa"/>
      </w:tblCellMar>
    </w:tblPr>
  </w:style>
  <w:style w:type="table" w:customStyle="1" w:styleId="a7">
    <w:basedOn w:val="TableNormal"/>
    <w:tblPr>
      <w:tblStyleRowBandSize w:val="1"/>
      <w:tblStyleColBandSize w:val="1"/>
      <w:tblCellMar>
        <w:top w:w="100" w:type="dxa"/>
        <w:left w:w="100" w:type="dxa"/>
        <w:bottom w:w="100" w:type="dxa"/>
        <w:right w:w="100" w:type="dxa"/>
      </w:tblCellMar>
    </w:tblPr>
  </w:style>
  <w:style w:type="table" w:customStyle="1" w:styleId="a8">
    <w:basedOn w:val="TableNormal"/>
    <w:tblPr>
      <w:tblStyleRowBandSize w:val="1"/>
      <w:tblStyleColBandSize w:val="1"/>
      <w:tblCellMar>
        <w:top w:w="100" w:type="dxa"/>
        <w:left w:w="100" w:type="dxa"/>
        <w:bottom w:w="100" w:type="dxa"/>
        <w:right w:w="100" w:type="dxa"/>
      </w:tblCellMar>
    </w:tblPr>
  </w:style>
  <w:style w:type="table" w:customStyle="1" w:styleId="a9">
    <w:basedOn w:val="TableNormal"/>
    <w:tblPr>
      <w:tblStyleRowBandSize w:val="1"/>
      <w:tblStyleColBandSize w:val="1"/>
      <w:tblCellMar>
        <w:top w:w="100" w:type="dxa"/>
        <w:left w:w="100" w:type="dxa"/>
        <w:bottom w:w="100" w:type="dxa"/>
        <w:right w:w="100" w:type="dxa"/>
      </w:tblCellMar>
    </w:tblPr>
  </w:style>
  <w:style w:type="table" w:customStyle="1" w:styleId="aa">
    <w:basedOn w:val="TableNormal"/>
    <w:tblPr>
      <w:tblStyleRowBandSize w:val="1"/>
      <w:tblStyleColBandSize w:val="1"/>
      <w:tblCellMar>
        <w:top w:w="100" w:type="dxa"/>
        <w:left w:w="100" w:type="dxa"/>
        <w:bottom w:w="100" w:type="dxa"/>
        <w:right w:w="100" w:type="dxa"/>
      </w:tblCellMar>
    </w:tblPr>
  </w:style>
  <w:style w:type="table" w:customStyle="1" w:styleId="ab">
    <w:basedOn w:val="TableNormal"/>
    <w:tblPr>
      <w:tblStyleRowBandSize w:val="1"/>
      <w:tblStyleColBandSize w:val="1"/>
      <w:tblCellMar>
        <w:top w:w="100" w:type="dxa"/>
        <w:left w:w="100" w:type="dxa"/>
        <w:bottom w:w="100" w:type="dxa"/>
        <w:right w:w="100" w:type="dxa"/>
      </w:tblCellMar>
    </w:tblPr>
  </w:style>
  <w:style w:type="table" w:customStyle="1" w:styleId="ac">
    <w:basedOn w:val="TableNormal"/>
    <w:tblPr>
      <w:tblStyleRowBandSize w:val="1"/>
      <w:tblStyleColBandSize w:val="1"/>
      <w:tblCellMar>
        <w:top w:w="100" w:type="dxa"/>
        <w:left w:w="100" w:type="dxa"/>
        <w:bottom w:w="100" w:type="dxa"/>
        <w:right w:w="100" w:type="dxa"/>
      </w:tblCellMar>
    </w:tblPr>
  </w:style>
  <w:style w:type="table" w:customStyle="1" w:styleId="ad">
    <w:basedOn w:val="TableNormal"/>
    <w:tblPr>
      <w:tblStyleRowBandSize w:val="1"/>
      <w:tblStyleColBandSize w:val="1"/>
      <w:tblCellMar>
        <w:top w:w="100" w:type="dxa"/>
        <w:left w:w="100" w:type="dxa"/>
        <w:bottom w:w="100" w:type="dxa"/>
        <w:right w:w="100" w:type="dxa"/>
      </w:tblCellMar>
    </w:tblPr>
  </w:style>
  <w:style w:type="table" w:customStyle="1" w:styleId="ae">
    <w:basedOn w:val="TableNormal"/>
    <w:tblPr>
      <w:tblStyleRowBandSize w:val="1"/>
      <w:tblStyleColBandSize w:val="1"/>
      <w:tblCellMar>
        <w:top w:w="100" w:type="dxa"/>
        <w:left w:w="100" w:type="dxa"/>
        <w:bottom w:w="100" w:type="dxa"/>
        <w:right w:w="100" w:type="dxa"/>
      </w:tblCellMar>
    </w:tblPr>
  </w:style>
  <w:style w:type="table" w:customStyle="1" w:styleId="af">
    <w:basedOn w:val="TableNormal"/>
    <w:tblPr>
      <w:tblStyleRowBandSize w:val="1"/>
      <w:tblStyleColBandSize w:val="1"/>
      <w:tblCellMar>
        <w:top w:w="100" w:type="dxa"/>
        <w:left w:w="100" w:type="dxa"/>
        <w:bottom w:w="100" w:type="dxa"/>
        <w:right w:w="100" w:type="dxa"/>
      </w:tblCellMar>
    </w:tblPr>
  </w:style>
  <w:style w:type="table" w:customStyle="1" w:styleId="af0">
    <w:basedOn w:val="TableNormal"/>
    <w:tblPr>
      <w:tblStyleRowBandSize w:val="1"/>
      <w:tblStyleColBandSize w:val="1"/>
      <w:tblCellMar>
        <w:top w:w="100" w:type="dxa"/>
        <w:left w:w="100" w:type="dxa"/>
        <w:bottom w:w="100" w:type="dxa"/>
        <w:right w:w="100" w:type="dxa"/>
      </w:tblCellMar>
    </w:tblPr>
  </w:style>
  <w:style w:type="table" w:customStyle="1" w:styleId="af1">
    <w:basedOn w:val="TableNormal"/>
    <w:tblPr>
      <w:tblStyleRowBandSize w:val="1"/>
      <w:tblStyleColBandSize w:val="1"/>
      <w:tblCellMar>
        <w:top w:w="100" w:type="dxa"/>
        <w:left w:w="100" w:type="dxa"/>
        <w:bottom w:w="100" w:type="dxa"/>
        <w:right w:w="100" w:type="dxa"/>
      </w:tblCellMar>
    </w:tblPr>
  </w:style>
  <w:style w:type="table" w:customStyle="1" w:styleId="af2">
    <w:basedOn w:val="TableNormal"/>
    <w:tblPr>
      <w:tblStyleRowBandSize w:val="1"/>
      <w:tblStyleColBandSize w:val="1"/>
      <w:tblCellMar>
        <w:top w:w="100" w:type="dxa"/>
        <w:left w:w="100" w:type="dxa"/>
        <w:bottom w:w="100" w:type="dxa"/>
        <w:right w:w="100" w:type="dxa"/>
      </w:tblCellMar>
    </w:tblPr>
  </w:style>
  <w:style w:type="table" w:customStyle="1" w:styleId="af3">
    <w:basedOn w:val="TableNormal"/>
    <w:tblPr>
      <w:tblStyleRowBandSize w:val="1"/>
      <w:tblStyleColBandSize w:val="1"/>
      <w:tblCellMar>
        <w:top w:w="100" w:type="dxa"/>
        <w:left w:w="100" w:type="dxa"/>
        <w:bottom w:w="100" w:type="dxa"/>
        <w:right w:w="100" w:type="dxa"/>
      </w:tblCellMar>
    </w:tblPr>
  </w:style>
  <w:style w:type="table" w:customStyle="1" w:styleId="af4">
    <w:basedOn w:val="TableNormal"/>
    <w:tblPr>
      <w:tblStyleRowBandSize w:val="1"/>
      <w:tblStyleColBandSize w:val="1"/>
      <w:tblCellMar>
        <w:top w:w="100" w:type="dxa"/>
        <w:left w:w="100" w:type="dxa"/>
        <w:bottom w:w="100" w:type="dxa"/>
        <w:right w:w="100" w:type="dxa"/>
      </w:tblCellMar>
    </w:tblPr>
  </w:style>
  <w:style w:type="table" w:customStyle="1" w:styleId="af5">
    <w:basedOn w:val="TableNormal"/>
    <w:tblPr>
      <w:tblStyleRowBandSize w:val="1"/>
      <w:tblStyleColBandSize w:val="1"/>
      <w:tblCellMar>
        <w:top w:w="100" w:type="dxa"/>
        <w:left w:w="100" w:type="dxa"/>
        <w:bottom w:w="100" w:type="dxa"/>
        <w:right w:w="100" w:type="dxa"/>
      </w:tblCellMar>
    </w:tblPr>
  </w:style>
  <w:style w:type="table" w:customStyle="1" w:styleId="af6">
    <w:basedOn w:val="TableNormal"/>
    <w:tblPr>
      <w:tblStyleRowBandSize w:val="1"/>
      <w:tblStyleColBandSize w:val="1"/>
      <w:tblCellMar>
        <w:top w:w="100" w:type="dxa"/>
        <w:left w:w="100" w:type="dxa"/>
        <w:bottom w:w="100" w:type="dxa"/>
        <w:right w:w="100" w:type="dxa"/>
      </w:tblCellMar>
    </w:tblPr>
  </w:style>
  <w:style w:type="table" w:customStyle="1" w:styleId="af7">
    <w:basedOn w:val="TableNormal"/>
    <w:tblPr>
      <w:tblStyleRowBandSize w:val="1"/>
      <w:tblStyleColBandSize w:val="1"/>
      <w:tblCellMar>
        <w:top w:w="100" w:type="dxa"/>
        <w:left w:w="100" w:type="dxa"/>
        <w:bottom w:w="100" w:type="dxa"/>
        <w:right w:w="10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13" Type="http://schemas.openxmlformats.org/officeDocument/2006/relationships/hyperlink" Target="https://library.if.ua/book/3/325.html" TargetMode="External"/><Relationship Id="rId18" Type="http://schemas.openxmlformats.org/officeDocument/2006/relationships/hyperlink" Target="https://doi.org/10.32702/2306-6814.2021.6.10" TargetMode="External"/><Relationship Id="rId26" Type="http://schemas.openxmlformats.org/officeDocument/2006/relationships/hyperlink" Target="https://doi.org/10.32702/2307-2105-2019.8.34" TargetMode="External"/><Relationship Id="rId39" Type="http://schemas.openxmlformats.org/officeDocument/2006/relationships/hyperlink" Target="https://lb.ua/file/company/3449_ukrposhta.html" TargetMode="External"/><Relationship Id="rId21" Type="http://schemas.openxmlformats.org/officeDocument/2006/relationships/hyperlink" Target="https://duikt.edu.ua/ua/lib/1/category/2141/view/1656" TargetMode="External"/><Relationship Id="rId34" Type="http://schemas.openxmlformats.org/officeDocument/2006/relationships/hyperlink" Target="https://www.ukrposhta.ua/ua" TargetMode="External"/><Relationship Id="rId42" Type="http://schemas.openxmlformats.org/officeDocument/2006/relationships/hyperlink" Target="https://www.it.ua/news/v-ukrposhti-vidznachili-strategichne-znachennja-cifrovizacii-jaku-provodit-komanda-it-enterprise" TargetMode="External"/><Relationship Id="rId47" Type="http://schemas.openxmlformats.org/officeDocument/2006/relationships/hyperlink" Target="https://www.ukrposhta.ua/doc/issuer-reporting/zvit_pro_upravlinnia_2024.pdf" TargetMode="External"/><Relationship Id="rId50" Type="http://schemas.openxmlformats.org/officeDocument/2006/relationships/hyperlink" Target="https://thepage.ua/ua/business/top-5-ukrayinskih-poshtovij-operatoriv-rejting-na-den-poshti" TargetMode="External"/><Relationship Id="rId55" Type="http://schemas.openxmlformats.org/officeDocument/2006/relationships/hyperlink" Target="https://rp.gov.ua/upload-files/Activity/Reports/2024/ZVIT_RP_2024.pdf" TargetMode="External"/><Relationship Id="rId63" Type="http://schemas.openxmlformats.org/officeDocument/2006/relationships/hyperlink" Target="https://www.ukrposhta.ua/doc/statutory-documents/Statut_at_ukrposhta_01012025.pdf" TargetMode="External"/><Relationship Id="rId68" Type="http://schemas.openxmlformats.org/officeDocument/2006/relationships/hyperlink" Target="https://www.ukrposhta.ua/doc/vnutrishni-documenty/polityka_vynahorody.pdf" TargetMode="External"/><Relationship Id="rId76" Type="http://schemas.openxmlformats.org/officeDocument/2006/relationships/hyperlink" Target="https://suspilne.media/ivano-frankivsk/532313-reforma-ukrposti-v-dii-u-girskih-selah-ivano-frankivsini-ludam-dovedetsa-dolati-do-15-km-sob-otrimati-pensiu/" TargetMode="External"/><Relationship Id="rId84" Type="http://schemas.openxmlformats.org/officeDocument/2006/relationships/footer" Target="footer1.xml"/><Relationship Id="rId7" Type="http://schemas.openxmlformats.org/officeDocument/2006/relationships/image" Target="media/image1.png"/><Relationship Id="rId71" Type="http://schemas.openxmlformats.org/officeDocument/2006/relationships/hyperlink" Target="https://www.it.ua/" TargetMode="External"/><Relationship Id="rId2" Type="http://schemas.openxmlformats.org/officeDocument/2006/relationships/styles" Target="styles.xml"/><Relationship Id="rId16" Type="http://schemas.openxmlformats.org/officeDocument/2006/relationships/hyperlink" Target="https://dspace.wunu.edu.ua/bitstream/316497/37776/1/Teoriia%20orhanizatsii%202019.pdf" TargetMode="External"/><Relationship Id="rId29" Type="http://schemas.openxmlformats.org/officeDocument/2006/relationships/hyperlink" Target="https://economyandsociety.in.ua/journals/15_ukr/34.pdf" TargetMode="External"/><Relationship Id="rId11" Type="http://schemas.openxmlformats.org/officeDocument/2006/relationships/hyperlink" Target="http://nbuv.gov.ua/UJRN/admthp_2017_3_18" TargetMode="External"/><Relationship Id="rId24" Type="http://schemas.openxmlformats.org/officeDocument/2006/relationships/hyperlink" Target="https://ena.lpnu.ua:8443/server/api/core/bitstreams/5f6673ec-c593-4021-b6b8-290e47852ca4/content" TargetMode="External"/><Relationship Id="rId32" Type="http://schemas.openxmlformats.org/officeDocument/2006/relationships/hyperlink" Target="https://eprints.kname.edu.ua/6232/1/konsp_OM.pdf" TargetMode="External"/><Relationship Id="rId37" Type="http://schemas.openxmlformats.org/officeDocument/2006/relationships/hyperlink" Target="https://konfgeolutsk.wordpress.com/2021/04/07/%D1%82%D1%80%D0%B0%D0%BD%D1%81%D1%84%D0%BE%D1%80%D0%BC%D0%B0%D1%86%D1%96%D0%B9%D0%BD%D1%96-%D0%BF%D1%80%D0%BE%D1%86%D0%B5%D1%81%D0%B8-%D1%83%D0%BF%D1%80%D0%B0%D0%B2%D0%BB%D1%96%D0%BD%D1%81%D1%8C%D0%BA/" TargetMode="External"/><Relationship Id="rId40" Type="http://schemas.openxmlformats.org/officeDocument/2006/relationships/hyperlink" Target="https://lb.ua/file/company/3449_ukrposhta.html" TargetMode="External"/><Relationship Id="rId45" Type="http://schemas.openxmlformats.org/officeDocument/2006/relationships/hyperlink" Target="https://zakon.rada.gov.ua/laws/show/2465-20" TargetMode="External"/><Relationship Id="rId53" Type="http://schemas.openxmlformats.org/officeDocument/2006/relationships/hyperlink" Target="https://www.ukrposhta.ua/doc/annual-reports/ukrposhta_FS_2024_ukr.pdf" TargetMode="External"/><Relationship Id="rId58" Type="http://schemas.openxmlformats.org/officeDocument/2006/relationships/hyperlink" Target="https://mindev.gov.ua/" TargetMode="External"/><Relationship Id="rId66" Type="http://schemas.openxmlformats.org/officeDocument/2006/relationships/hyperlink" Target="https://www.ukrposhta.ua/doc/vnutrishni-documenty/%D0%9F%D0%BE%D0%BB%D1%96%D1%82%D0%B8%D0%BA%D0%B0_%D1%83%D0%BF%D1%80%D0%B0%D0%B2%D0%BB%D1%96%D0%BD%D0%BD%D1%8F_%D0%BF%D0%B5%D1%80%D1%81%D0%BE%D0%BD%D0%B0%D0%BB%D0%BE%D0%BC.pdf" TargetMode="External"/><Relationship Id="rId74" Type="http://schemas.openxmlformats.org/officeDocument/2006/relationships/hyperlink" Target="https://vidstezhyty.com.ua/couriers/ukrposhta/reviews" TargetMode="External"/><Relationship Id="rId79" Type="http://schemas.openxmlformats.org/officeDocument/2006/relationships/hyperlink" Target="https://tsn.ua/ukrayina/kiberataka-v-ukrayini-cherez-zboyi-ne-pracyuyut-shlyah-ukrposhta-ta-naftogaz-podrobici-2499862.html" TargetMode="External"/><Relationship Id="rId5" Type="http://schemas.openxmlformats.org/officeDocument/2006/relationships/footnotes" Target="footnotes.xml"/><Relationship Id="rId61" Type="http://schemas.openxmlformats.org/officeDocument/2006/relationships/hyperlink" Target="https://www.investopedia.com/" TargetMode="External"/><Relationship Id="rId82" Type="http://schemas.openxmlformats.org/officeDocument/2006/relationships/header" Target="header1.xml"/><Relationship Id="rId19" Type="http://schemas.openxmlformats.org/officeDocument/2006/relationships/hyperlink" Target="https://dduvs.edu.ua/wp-content/uploads/files/Structure/library/student/lectures/2020/kzpd/z/zl16.2.pdf" TargetMode="External"/><Relationship Id="rId4" Type="http://schemas.openxmlformats.org/officeDocument/2006/relationships/webSettings" Target="webSettings.xml"/><Relationship Id="rId9" Type="http://schemas.openxmlformats.org/officeDocument/2006/relationships/hyperlink" Target="https://repository.hneu.edu.ua/bitstream/123456789/27798/1/2021-%D0%93%D1%80%D1%83%D0%B7%D1%96%D0%BD%D0%B0%20%D0%86%20%D0%90,%20%D0%9A%D1%96%D0%BD%D0%B0%D1%81%20%D0%86%20%D0%9E,%20%D0%9F%D0%B5%D1%80%D0%B5%D1%80%D0%B2%D0%B0%20%D0%86%20%D0%9C%20%D1%82%D0%B0%20%D1%96%D0%BD.pdf" TargetMode="External"/><Relationship Id="rId14" Type="http://schemas.openxmlformats.org/officeDocument/2006/relationships/hyperlink" Target="https://library.if.ua/book/3/325.html" TargetMode="External"/><Relationship Id="rId22" Type="http://schemas.openxmlformats.org/officeDocument/2006/relationships/hyperlink" Target="https://duikt.edu.ua/ua/lib/1/category/2141/view/1656" TargetMode="External"/><Relationship Id="rId27" Type="http://schemas.openxmlformats.org/officeDocument/2006/relationships/hyperlink" Target="https://repo.btu.kharkov.ua/bitstream/123456789/4628/1/Visnik%20%20SNT_V.%201_2019-60-62.pdf" TargetMode="External"/><Relationship Id="rId30" Type="http://schemas.openxmlformats.org/officeDocument/2006/relationships/hyperlink" Target="https://economyandsociety.in.ua/journals/15_ukr/34.pdf" TargetMode="External"/><Relationship Id="rId35" Type="http://schemas.openxmlformats.org/officeDocument/2006/relationships/hyperlink" Target="https://mindev.gov.ua/" TargetMode="External"/><Relationship Id="rId43" Type="http://schemas.openxmlformats.org/officeDocument/2006/relationships/hyperlink" Target="https://youcontrol.com.ua/catalog/company_details/21560045/" TargetMode="External"/><Relationship Id="rId48" Type="http://schemas.openxmlformats.org/officeDocument/2006/relationships/hyperlink" Target="https://daily.rbc.ua/rus/show/rinok-poshtovih-poslug-ukrayini-shcho-bude-1729148300.html" TargetMode="External"/><Relationship Id="rId56" Type="http://schemas.openxmlformats.org/officeDocument/2006/relationships/hyperlink" Target="https://www.ukrposhta.ua/doc/issuer-reporting/zvit_vykonavchoho_orhanu_za_2023_rik.pdf" TargetMode="External"/><Relationship Id="rId64" Type="http://schemas.openxmlformats.org/officeDocument/2006/relationships/hyperlink" Target="https://www.ukrposhta.ua/doc/vnutrishni-documenty/%D0%9A%D0%BE%D0%B4%D0%B5%D0%BA%D1%81_%D0%B5%D1%82%D0%B8%D0%BA%D0%B8_%D1%82%D0%B0_%D0%B4%D1%96%D0%BB%D0%BE%D0%B2%D0%BE%D1%97_%D0%BF%D0%BE%D0%B2%D0%B5%D0%B4%D1%96%D0%BD%D0%BA%D0%B8.pdf" TargetMode="External"/><Relationship Id="rId69" Type="http://schemas.openxmlformats.org/officeDocument/2006/relationships/hyperlink" Target="https://www.ukrposhta.ua/doc/vnutrishni-documenty/polityka_vynahorody.pdf" TargetMode="External"/><Relationship Id="rId77" Type="http://schemas.openxmlformats.org/officeDocument/2006/relationships/hyperlink" Target="https://suspilne.media/ivano-frankivsk/532313-reforma-ukrposti-v-dii-u-girskih-selah-ivano-frankivsini-ludam-dovedetsa-dolati-do-15-km-sob-otrimati-pensiu/" TargetMode="External"/><Relationship Id="rId8" Type="http://schemas.openxmlformats.org/officeDocument/2006/relationships/image" Target="media/image2.png"/><Relationship Id="rId51" Type="http://schemas.openxmlformats.org/officeDocument/2006/relationships/hyperlink" Target="https://thepage.ua/ua/business/top-5-ukrayinskih-poshtovij-operatoriv-rejting-na-den-poshti" TargetMode="External"/><Relationship Id="rId72" Type="http://schemas.openxmlformats.org/officeDocument/2006/relationships/hyperlink" Target="https://www.ukrinform.ua/" TargetMode="External"/><Relationship Id="rId80" Type="http://schemas.openxmlformats.org/officeDocument/2006/relationships/hyperlink" Target="https://forbes.ua/magazine" TargetMode="External"/><Relationship Id="rId85" Type="http://schemas.openxmlformats.org/officeDocument/2006/relationships/fontTable" Target="fontTable.xml"/><Relationship Id="rId3" Type="http://schemas.openxmlformats.org/officeDocument/2006/relationships/settings" Target="settings.xml"/><Relationship Id="rId12" Type="http://schemas.openxmlformats.org/officeDocument/2006/relationships/hyperlink" Target="http://nbuv.gov.ua/UJRN/admthp_2017_3_18" TargetMode="External"/><Relationship Id="rId17" Type="http://schemas.openxmlformats.org/officeDocument/2006/relationships/hyperlink" Target="https://doi.org/10.32702/2306-6814.2021.6.10" TargetMode="External"/><Relationship Id="rId25" Type="http://schemas.openxmlformats.org/officeDocument/2006/relationships/hyperlink" Target="https://doi.org/10.32702/2307-2105-2019.8.34" TargetMode="External"/><Relationship Id="rId33" Type="http://schemas.openxmlformats.org/officeDocument/2006/relationships/hyperlink" Target="https://www.ukrposhta.ua/ua" TargetMode="External"/><Relationship Id="rId38" Type="http://schemas.openxmlformats.org/officeDocument/2006/relationships/hyperlink" Target="https://konfgeolutsk.wordpress.com/wp-content/uploads/2021/04/zbirnyk_sg_chynnyky_21.pdf" TargetMode="External"/><Relationship Id="rId46" Type="http://schemas.openxmlformats.org/officeDocument/2006/relationships/hyperlink" Target="https://www.ukrposhta.ua/doc/issuer-reporting/zvit_pro_upravlinnia_2024.pdf" TargetMode="External"/><Relationship Id="rId59" Type="http://schemas.openxmlformats.org/officeDocument/2006/relationships/hyperlink" Target="https://mindev.gov.ua/" TargetMode="External"/><Relationship Id="rId67" Type="http://schemas.openxmlformats.org/officeDocument/2006/relationships/hyperlink" Target="https://www.ukrposhta.ua/doc/vnutrishni-documenty/%D0%9F%D0%BE%D0%BB%D1%96%D1%82%D0%B8%D0%BA%D0%B0_%D1%83%D0%BF%D1%80%D0%B0%D0%B2%D0%BB%D1%96%D0%BD%D0%BD%D1%8F_%D0%BF%D0%B5%D1%80%D1%81%D0%BE%D0%BD%D0%B0%D0%BB%D0%BE%D0%BC.pdf" TargetMode="External"/><Relationship Id="rId20" Type="http://schemas.openxmlformats.org/officeDocument/2006/relationships/hyperlink" Target="https://dduvs.edu.ua/wp-content/uploads/files/Structure/library/student/lectures/2020/kzpd/z/zl16.2.pdf" TargetMode="External"/><Relationship Id="rId41" Type="http://schemas.openxmlformats.org/officeDocument/2006/relationships/hyperlink" Target="https://www.it.ua/news/v-ukrposhti-vidznachili-strategichne-znachennja-cifrovizacii-jaku-provodit-komanda-it-enterprise" TargetMode="External"/><Relationship Id="rId54" Type="http://schemas.openxmlformats.org/officeDocument/2006/relationships/hyperlink" Target="https://rp.gov.ua/upload-files/Activity/Reports/2024/ZVIT_RP_2024.pdf" TargetMode="External"/><Relationship Id="rId62" Type="http://schemas.openxmlformats.org/officeDocument/2006/relationships/hyperlink" Target="https://www.ukrposhta.ua/doc/statutory-documents/Statut_at_ukrposhta_01012025.pdf" TargetMode="External"/><Relationship Id="rId70" Type="http://schemas.openxmlformats.org/officeDocument/2006/relationships/hyperlink" Target="https://www.it.ua/cases/article/rekordna-shvidkist-vprovadezhennja-erp-sistemi-cifrovizacija-70-biznes-procesiv-i-audit-finansovoi-zvitnosti-baker-tilly" TargetMode="External"/><Relationship Id="rId75" Type="http://schemas.openxmlformats.org/officeDocument/2006/relationships/hyperlink" Target="https://vidstezhyty.com.ua/couriers/ukrposhta/reviews" TargetMode="External"/><Relationship Id="rId83" Type="http://schemas.openxmlformats.org/officeDocument/2006/relationships/header" Target="header2.xml"/><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hyperlink" Target="https://dspace.wunu.edu.ua/bitstream/316497/37776/1/Teoriia%20orhanizatsii%202019.pdf" TargetMode="External"/><Relationship Id="rId23" Type="http://schemas.openxmlformats.org/officeDocument/2006/relationships/hyperlink" Target="https://ena.lpnu.ua:8443/server/api/core/bitstreams/5f6673ec-c593-4021-b6b8-290e47852ca4/content" TargetMode="External"/><Relationship Id="rId28" Type="http://schemas.openxmlformats.org/officeDocument/2006/relationships/hyperlink" Target="https://repo.btu.kharkov.ua/bitstream/123456789/4628/1/Visnik%20%20SNT_V.%201_2019-60-62.pdf" TargetMode="External"/><Relationship Id="rId36" Type="http://schemas.openxmlformats.org/officeDocument/2006/relationships/hyperlink" Target="https://mindev.gov.ua/" TargetMode="External"/><Relationship Id="rId49" Type="http://schemas.openxmlformats.org/officeDocument/2006/relationships/hyperlink" Target="https://daily.rbc.ua/rus/show/rinok-poshtovih-poslug-ukrayini-shcho-bude-1729148300.html" TargetMode="External"/><Relationship Id="rId57" Type="http://schemas.openxmlformats.org/officeDocument/2006/relationships/hyperlink" Target="https://www.ukrposhta.ua/doc/issuer-reporting/zvit_vykonavchoho_orhanu_za_2023_rik.pdf" TargetMode="External"/><Relationship Id="rId10" Type="http://schemas.openxmlformats.org/officeDocument/2006/relationships/hyperlink" Target="https://repository.hneu.edu.ua/bitstream/123456789/27798/1/2021-%D0%93%D1%80%D1%83%D0%B7%D1%96%D0%BD%D0%B0%20%D0%86%20%D0%90,%20%D0%9A%D1%96%D0%BD%D0%B0%D1%81%20%D0%86%20%D0%9E,%20%D0%9F%D0%B5%D1%80%D0%B5%D1%80%D0%B2%D0%B0%20%D0%86%20%D0%9C%20%D1%82%D0%B0%20%D1%96%D0%BD.pdf" TargetMode="External"/><Relationship Id="rId31" Type="http://schemas.openxmlformats.org/officeDocument/2006/relationships/hyperlink" Target="https://eprints.kname.edu.ua/6232/1/konsp_OM.pdf" TargetMode="External"/><Relationship Id="rId44" Type="http://schemas.openxmlformats.org/officeDocument/2006/relationships/hyperlink" Target="https://youcontrol.com.ua/catalog/company_details/21560045/" TargetMode="External"/><Relationship Id="rId52" Type="http://schemas.openxmlformats.org/officeDocument/2006/relationships/hyperlink" Target="https://www.ukrposhta.ua/doc/annual-reports/ukrposhta_FS_2024_ukr.pdf" TargetMode="External"/><Relationship Id="rId60" Type="http://schemas.openxmlformats.org/officeDocument/2006/relationships/hyperlink" Target="https://www.investopedia.com/" TargetMode="External"/><Relationship Id="rId65" Type="http://schemas.openxmlformats.org/officeDocument/2006/relationships/hyperlink" Target="https://www.ukrposhta.ua/doc/vnutrishni-documenty/%D0%9A%D0%BE%D0%B4%D0%B5%D0%BA%D1%81_%D0%B5%D1%82%D0%B8%D0%BA%D0%B8_%D1%82%D0%B0_%D0%B4%D1%96%D0%BB%D0%BE%D0%B2%D0%BE%D1%97_%D0%BF%D0%BE%D0%B2%D0%B5%D0%B4%D1%96%D0%BD%D0%BA%D0%B8.pdf" TargetMode="External"/><Relationship Id="rId73" Type="http://schemas.openxmlformats.org/officeDocument/2006/relationships/hyperlink" Target="https://www.ukrinform.ua/" TargetMode="External"/><Relationship Id="rId78" Type="http://schemas.openxmlformats.org/officeDocument/2006/relationships/hyperlink" Target="https://tsn.ua/ukrayina/kiberataka-v-ukrayini-cherez-zboyi-ne-pracyuyut-shlyah-ukrposhta-ta-naftogaz-podrobici-2499862.html" TargetMode="External"/><Relationship Id="rId81" Type="http://schemas.openxmlformats.org/officeDocument/2006/relationships/hyperlink" Target="https://novaposhta.ua/" TargetMode="External"/><Relationship Id="rId86"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18</Pages>
  <Words>69917</Words>
  <Characters>39854</Characters>
  <Application>Microsoft Office Word</Application>
  <DocSecurity>0</DocSecurity>
  <Lines>332</Lines>
  <Paragraphs>219</Paragraphs>
  <ScaleCrop>false</ScaleCrop>
  <Company/>
  <LinksUpToDate>false</LinksUpToDate>
  <CharactersWithSpaces>109552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Галина</dc:creator>
  <cp:lastModifiedBy>Галина</cp:lastModifiedBy>
  <cp:revision>2</cp:revision>
  <dcterms:created xsi:type="dcterms:W3CDTF">2025-07-04T09:11:00Z</dcterms:created>
  <dcterms:modified xsi:type="dcterms:W3CDTF">2025-07-04T09:11:00Z</dcterms:modified>
</cp:coreProperties>
</file>