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37201" w:rsidRPr="00172C02" w:rsidRDefault="00F37201" w:rsidP="00F37201">
      <w:pPr>
        <w:jc w:val="center"/>
        <w:rPr>
          <w:sz w:val="28"/>
          <w:szCs w:val="28"/>
        </w:rPr>
      </w:pPr>
      <w:r w:rsidRPr="00172C02">
        <w:rPr>
          <w:b/>
          <w:spacing w:val="60"/>
          <w:sz w:val="28"/>
          <w:szCs w:val="28"/>
          <w:lang w:val="uk-UA"/>
        </w:rPr>
        <w:t>Дипломна робота</w:t>
      </w:r>
    </w:p>
    <w:p w:rsidR="00F37201" w:rsidRDefault="00F37201" w:rsidP="00F37201">
      <w:pPr>
        <w:jc w:val="center"/>
        <w:rPr>
          <w:b/>
          <w:spacing w:val="60"/>
          <w:sz w:val="32"/>
          <w:szCs w:val="32"/>
          <w:lang w:val="uk-UA"/>
        </w:rPr>
      </w:pPr>
    </w:p>
    <w:p w:rsidR="00F37201" w:rsidRDefault="00F37201" w:rsidP="00F37201">
      <w:pPr>
        <w:jc w:val="center"/>
      </w:pPr>
      <w:r>
        <w:rPr>
          <w:sz w:val="28"/>
          <w:szCs w:val="28"/>
          <w:lang w:val="uk-UA"/>
        </w:rPr>
        <w:t>на здобуття освітньо-кваліфікаційного рівня «бакалавр»</w:t>
      </w:r>
    </w:p>
    <w:p w:rsidR="00F37201" w:rsidRDefault="00F37201" w:rsidP="00F37201">
      <w:pPr>
        <w:jc w:val="center"/>
        <w:rPr>
          <w:sz w:val="20"/>
          <w:szCs w:val="20"/>
          <w:lang w:val="uk-UA"/>
        </w:rPr>
      </w:pPr>
    </w:p>
    <w:p w:rsidR="00F37201" w:rsidRDefault="00F37201" w:rsidP="00F37201">
      <w:pPr>
        <w:tabs>
          <w:tab w:val="right" w:pos="9355"/>
        </w:tabs>
        <w:jc w:val="center"/>
      </w:pPr>
      <w:r>
        <w:rPr>
          <w:sz w:val="28"/>
          <w:szCs w:val="28"/>
        </w:rPr>
        <w:t xml:space="preserve">на тему: </w:t>
      </w:r>
      <w:r>
        <w:rPr>
          <w:b/>
          <w:sz w:val="28"/>
          <w:szCs w:val="28"/>
        </w:rPr>
        <w:t>«</w:t>
      </w:r>
      <w:r>
        <w:rPr>
          <w:b/>
          <w:sz w:val="28"/>
          <w:szCs w:val="28"/>
          <w:lang w:val="uk-UA"/>
        </w:rPr>
        <w:t>Політична мобільність та особливості її динаміки</w:t>
      </w:r>
      <w:r>
        <w:rPr>
          <w:b/>
          <w:sz w:val="28"/>
          <w:szCs w:val="28"/>
        </w:rPr>
        <w:t>»</w:t>
      </w:r>
    </w:p>
    <w:p w:rsidR="00F37201" w:rsidRDefault="00F37201" w:rsidP="00F37201">
      <w:pPr>
        <w:tabs>
          <w:tab w:val="right" w:pos="9355"/>
        </w:tabs>
        <w:jc w:val="center"/>
        <w:rPr>
          <w:b/>
          <w:sz w:val="28"/>
          <w:szCs w:val="28"/>
        </w:rPr>
      </w:pPr>
    </w:p>
    <w:p w:rsidR="00DA5985" w:rsidRDefault="00F37201" w:rsidP="00DA5985">
      <w:pPr>
        <w:tabs>
          <w:tab w:val="right" w:pos="9355"/>
        </w:tabs>
        <w:jc w:val="center"/>
        <w:rPr>
          <w:lang w:val="en-US"/>
        </w:rPr>
      </w:pPr>
      <w:r>
        <w:rPr>
          <w:lang w:val="en-US"/>
        </w:rPr>
        <w:t>«Political mobili</w:t>
      </w:r>
      <w:r w:rsidR="00DA5985">
        <w:rPr>
          <w:lang w:val="en-US"/>
        </w:rPr>
        <w:t>ty and features of its dynamics</w:t>
      </w:r>
    </w:p>
    <w:p w:rsidR="007A3BD8" w:rsidRDefault="007A3BD8" w:rsidP="00DA5985">
      <w:pPr>
        <w:tabs>
          <w:tab w:val="right" w:pos="9355"/>
        </w:tabs>
        <w:jc w:val="center"/>
        <w:rPr>
          <w:sz w:val="28"/>
          <w:szCs w:val="28"/>
          <w:lang w:val="uk-UA"/>
        </w:rPr>
      </w:pPr>
    </w:p>
    <w:p w:rsidR="007A3BD8" w:rsidRDefault="007A3BD8" w:rsidP="00DA5985">
      <w:pPr>
        <w:tabs>
          <w:tab w:val="right" w:pos="9355"/>
        </w:tabs>
        <w:jc w:val="center"/>
        <w:rPr>
          <w:sz w:val="28"/>
          <w:szCs w:val="28"/>
          <w:lang w:val="uk-UA"/>
        </w:rPr>
      </w:pPr>
    </w:p>
    <w:p w:rsidR="007A3BD8" w:rsidRDefault="007A3BD8" w:rsidP="00DA5985">
      <w:pPr>
        <w:tabs>
          <w:tab w:val="right" w:pos="9355"/>
        </w:tabs>
        <w:jc w:val="center"/>
        <w:rPr>
          <w:sz w:val="28"/>
          <w:szCs w:val="28"/>
          <w:lang w:val="uk-UA"/>
        </w:rPr>
      </w:pPr>
    </w:p>
    <w:p w:rsidR="00F37201" w:rsidRPr="007A3BD8" w:rsidRDefault="00F37201" w:rsidP="00DA5985">
      <w:pPr>
        <w:tabs>
          <w:tab w:val="right" w:pos="9355"/>
        </w:tabs>
        <w:jc w:val="center"/>
      </w:pPr>
      <w:r>
        <w:rPr>
          <w:sz w:val="28"/>
          <w:szCs w:val="28"/>
          <w:lang w:val="uk-UA"/>
        </w:rPr>
        <w:t xml:space="preserve"> </w:t>
      </w:r>
      <w:r>
        <w:rPr>
          <w:sz w:val="28"/>
          <w:szCs w:val="28"/>
        </w:rPr>
        <w:t>Виконала: студентка  5 курсу</w:t>
      </w:r>
      <w:r>
        <w:rPr>
          <w:lang w:val="uk-UA"/>
        </w:rPr>
        <w:t xml:space="preserve">  </w:t>
      </w:r>
      <w:r>
        <w:rPr>
          <w:sz w:val="28"/>
          <w:szCs w:val="28"/>
        </w:rPr>
        <w:t>заочної форми навчання</w:t>
      </w:r>
    </w:p>
    <w:p w:rsidR="00F37201" w:rsidRDefault="00F37201" w:rsidP="00F37201">
      <w:pPr>
        <w:jc w:val="right"/>
      </w:pPr>
      <w:r>
        <w:rPr>
          <w:sz w:val="28"/>
          <w:szCs w:val="28"/>
          <w:lang w:val="uk-UA"/>
        </w:rPr>
        <w:t>напряму підготовки 6.030104</w:t>
      </w:r>
    </w:p>
    <w:p w:rsidR="00F37201" w:rsidRDefault="00F37201" w:rsidP="00F37201">
      <w:r>
        <w:rPr>
          <w:sz w:val="28"/>
          <w:szCs w:val="28"/>
        </w:rPr>
        <w:t xml:space="preserve">                                                     </w:t>
      </w:r>
      <w:r>
        <w:rPr>
          <w:sz w:val="28"/>
          <w:szCs w:val="28"/>
          <w:lang w:val="uk-UA"/>
        </w:rPr>
        <w:t xml:space="preserve">                              </w:t>
      </w:r>
      <w:r>
        <w:rPr>
          <w:sz w:val="28"/>
          <w:szCs w:val="28"/>
        </w:rPr>
        <w:t>Політологія</w:t>
      </w:r>
    </w:p>
    <w:p w:rsidR="00F37201" w:rsidRDefault="00F37201" w:rsidP="00F37201">
      <w:pPr>
        <w:jc w:val="center"/>
      </w:pPr>
      <w:r>
        <w:rPr>
          <w:sz w:val="20"/>
          <w:szCs w:val="20"/>
        </w:rPr>
        <w:t xml:space="preserve">                                                                                                  </w:t>
      </w:r>
    </w:p>
    <w:p w:rsidR="00F37201" w:rsidRDefault="00F37201" w:rsidP="00F37201">
      <w:pPr>
        <w:jc w:val="right"/>
      </w:pPr>
      <w:r>
        <w:rPr>
          <w:sz w:val="28"/>
          <w:szCs w:val="28"/>
          <w:lang w:val="uk-UA"/>
        </w:rPr>
        <w:t>Олександрова Діана Германівна</w:t>
      </w:r>
    </w:p>
    <w:p w:rsidR="00F37201" w:rsidRDefault="00F37201" w:rsidP="00F37201">
      <w:pPr>
        <w:jc w:val="right"/>
        <w:rPr>
          <w:sz w:val="20"/>
          <w:szCs w:val="20"/>
          <w:lang w:val="uk-UA"/>
        </w:rPr>
      </w:pPr>
    </w:p>
    <w:p w:rsidR="00F37201" w:rsidRDefault="00F37201" w:rsidP="00F37201">
      <w:pPr>
        <w:tabs>
          <w:tab w:val="left" w:pos="5245"/>
          <w:tab w:val="right" w:pos="9355"/>
        </w:tabs>
        <w:spacing w:before="120"/>
      </w:pPr>
      <w:r>
        <w:rPr>
          <w:sz w:val="28"/>
          <w:szCs w:val="28"/>
        </w:rPr>
        <w:t xml:space="preserve">                        </w:t>
      </w:r>
      <w:r>
        <w:rPr>
          <w:sz w:val="28"/>
          <w:szCs w:val="28"/>
          <w:lang w:val="uk-UA"/>
        </w:rPr>
        <w:t xml:space="preserve"> </w:t>
      </w:r>
      <w:r>
        <w:rPr>
          <w:sz w:val="28"/>
          <w:szCs w:val="28"/>
        </w:rPr>
        <w:t xml:space="preserve">    </w:t>
      </w:r>
      <w:r>
        <w:rPr>
          <w:sz w:val="28"/>
          <w:szCs w:val="28"/>
          <w:lang w:val="uk-UA"/>
        </w:rPr>
        <w:t>Науковий к</w:t>
      </w:r>
      <w:r>
        <w:rPr>
          <w:sz w:val="28"/>
          <w:szCs w:val="28"/>
        </w:rPr>
        <w:t xml:space="preserve">ерівник:  </w:t>
      </w:r>
      <w:r>
        <w:rPr>
          <w:sz w:val="28"/>
          <w:szCs w:val="28"/>
          <w:lang w:val="uk-UA"/>
        </w:rPr>
        <w:t>ст. викладач</w:t>
      </w:r>
      <w:r>
        <w:rPr>
          <w:sz w:val="28"/>
          <w:szCs w:val="28"/>
        </w:rPr>
        <w:t xml:space="preserve">  _________</w:t>
      </w:r>
      <w:r>
        <w:rPr>
          <w:sz w:val="28"/>
          <w:szCs w:val="28"/>
          <w:lang w:val="uk-UA"/>
        </w:rPr>
        <w:t xml:space="preserve">В.Ф. Сиволога   </w:t>
      </w:r>
    </w:p>
    <w:p w:rsidR="00F37201" w:rsidRDefault="00F37201" w:rsidP="00F37201">
      <w:pPr>
        <w:tabs>
          <w:tab w:val="left" w:pos="5245"/>
          <w:tab w:val="right" w:pos="9355"/>
        </w:tabs>
        <w:spacing w:before="120"/>
      </w:pPr>
      <w:r>
        <w:rPr>
          <w:sz w:val="28"/>
          <w:szCs w:val="28"/>
        </w:rPr>
        <w:t xml:space="preserve">                 </w:t>
      </w:r>
      <w:r>
        <w:rPr>
          <w:sz w:val="28"/>
          <w:szCs w:val="28"/>
          <w:lang w:val="uk-UA"/>
        </w:rPr>
        <w:t xml:space="preserve">           </w:t>
      </w:r>
      <w:r>
        <w:rPr>
          <w:sz w:val="28"/>
          <w:szCs w:val="28"/>
        </w:rPr>
        <w:t xml:space="preserve">  Рецензент: </w:t>
      </w:r>
      <w:r>
        <w:rPr>
          <w:sz w:val="28"/>
          <w:szCs w:val="28"/>
          <w:lang w:val="uk-UA"/>
        </w:rPr>
        <w:t xml:space="preserve">ст. </w:t>
      </w:r>
      <w:r>
        <w:rPr>
          <w:sz w:val="28"/>
          <w:szCs w:val="28"/>
        </w:rPr>
        <w:t xml:space="preserve">викладач   </w:t>
      </w:r>
      <w:r>
        <w:rPr>
          <w:sz w:val="28"/>
          <w:szCs w:val="28"/>
          <w:lang w:val="uk-UA"/>
        </w:rPr>
        <w:t>О.В. Хрустінський</w:t>
      </w:r>
      <w:r>
        <w:rPr>
          <w:sz w:val="28"/>
          <w:szCs w:val="28"/>
        </w:rPr>
        <w:t xml:space="preserve">   </w:t>
      </w:r>
    </w:p>
    <w:p w:rsidR="00F37201" w:rsidRDefault="00F37201" w:rsidP="00F37201">
      <w:pPr>
        <w:tabs>
          <w:tab w:val="left" w:pos="5245"/>
          <w:tab w:val="right" w:pos="9355"/>
        </w:tabs>
        <w:spacing w:before="120"/>
        <w:jc w:val="right"/>
        <w:rPr>
          <w:sz w:val="28"/>
          <w:szCs w:val="28"/>
        </w:rPr>
      </w:pPr>
    </w:p>
    <w:p w:rsidR="00F37201" w:rsidRDefault="00F37201" w:rsidP="00F37201">
      <w:pPr>
        <w:spacing w:line="360" w:lineRule="auto"/>
        <w:jc w:val="both"/>
        <w:rPr>
          <w:rFonts w:ascii="Bookman Old Style" w:hAnsi="Bookman Old Style" w:cs="Bookman Old Style"/>
          <w:sz w:val="28"/>
          <w:szCs w:val="28"/>
        </w:rPr>
      </w:pPr>
    </w:p>
    <w:p w:rsidR="00F37201" w:rsidRDefault="00F37201" w:rsidP="00F37201">
      <w:pPr>
        <w:spacing w:line="360" w:lineRule="auto"/>
        <w:jc w:val="both"/>
        <w:rPr>
          <w:rFonts w:ascii="Bookman Old Style" w:hAnsi="Bookman Old Style" w:cs="Bookman Old Style"/>
          <w:sz w:val="28"/>
          <w:szCs w:val="28"/>
        </w:rPr>
      </w:pPr>
    </w:p>
    <w:tbl>
      <w:tblPr>
        <w:tblW w:w="5150" w:type="pct"/>
        <w:jc w:val="center"/>
        <w:tblLayout w:type="fixed"/>
        <w:tblLook w:val="0000" w:firstRow="0" w:lastRow="0" w:firstColumn="0" w:lastColumn="0" w:noHBand="0" w:noVBand="0"/>
      </w:tblPr>
      <w:tblGrid>
        <w:gridCol w:w="4963"/>
        <w:gridCol w:w="4673"/>
      </w:tblGrid>
      <w:tr w:rsidR="00F37201" w:rsidTr="00FE1D62">
        <w:trPr>
          <w:jc w:val="center"/>
        </w:trPr>
        <w:tc>
          <w:tcPr>
            <w:tcW w:w="4962" w:type="dxa"/>
            <w:shd w:val="clear" w:color="auto" w:fill="auto"/>
          </w:tcPr>
          <w:p w:rsidR="00F37201" w:rsidRDefault="00F37201" w:rsidP="00FE1D62">
            <w:r>
              <w:rPr>
                <w:sz w:val="28"/>
                <w:szCs w:val="28"/>
              </w:rPr>
              <w:t>Рекомендовано до захисту</w:t>
            </w:r>
            <w:r>
              <w:rPr>
                <w:sz w:val="28"/>
                <w:szCs w:val="28"/>
                <w:lang w:val="uk-UA"/>
              </w:rPr>
              <w:t xml:space="preserve"> на</w:t>
            </w:r>
          </w:p>
          <w:p w:rsidR="00F37201" w:rsidRDefault="00F37201" w:rsidP="00FE1D62">
            <w:pPr>
              <w:spacing w:before="120"/>
            </w:pPr>
            <w:r>
              <w:rPr>
                <w:sz w:val="28"/>
                <w:szCs w:val="28"/>
              </w:rPr>
              <w:t>засіданн</w:t>
            </w:r>
            <w:r>
              <w:rPr>
                <w:sz w:val="28"/>
                <w:szCs w:val="28"/>
                <w:lang w:val="uk-UA"/>
              </w:rPr>
              <w:t>і</w:t>
            </w:r>
            <w:r>
              <w:rPr>
                <w:sz w:val="28"/>
                <w:szCs w:val="28"/>
              </w:rPr>
              <w:t xml:space="preserve"> кафедр</w:t>
            </w:r>
            <w:r>
              <w:rPr>
                <w:sz w:val="28"/>
                <w:szCs w:val="28"/>
                <w:lang w:val="uk-UA"/>
              </w:rPr>
              <w:t>и</w:t>
            </w:r>
          </w:p>
          <w:p w:rsidR="00F37201" w:rsidRDefault="00F37201" w:rsidP="00FE1D62">
            <w:pPr>
              <w:spacing w:before="120"/>
            </w:pPr>
            <w:r>
              <w:rPr>
                <w:sz w:val="28"/>
                <w:szCs w:val="28"/>
                <w:lang w:val="uk-UA"/>
              </w:rPr>
              <w:t>«______» ___________ 2019</w:t>
            </w:r>
          </w:p>
          <w:p w:rsidR="00F37201" w:rsidRDefault="00F37201" w:rsidP="00FE1D62">
            <w:pPr>
              <w:spacing w:before="120"/>
            </w:pPr>
            <w:r>
              <w:rPr>
                <w:sz w:val="28"/>
                <w:szCs w:val="28"/>
                <w:lang w:val="uk-UA"/>
              </w:rPr>
              <w:t>Протокол №</w:t>
            </w:r>
          </w:p>
          <w:p w:rsidR="00F37201" w:rsidRDefault="00F37201" w:rsidP="00FE1D62">
            <w:pPr>
              <w:spacing w:before="120"/>
            </w:pPr>
            <w:r>
              <w:rPr>
                <w:sz w:val="28"/>
                <w:szCs w:val="28"/>
              </w:rPr>
              <w:t>Завіду</w:t>
            </w:r>
            <w:r>
              <w:rPr>
                <w:sz w:val="28"/>
                <w:szCs w:val="28"/>
                <w:lang w:val="uk-UA"/>
              </w:rPr>
              <w:t>вач</w:t>
            </w:r>
            <w:r>
              <w:rPr>
                <w:sz w:val="28"/>
                <w:szCs w:val="28"/>
              </w:rPr>
              <w:t xml:space="preserve"> кафедри</w:t>
            </w:r>
          </w:p>
          <w:p w:rsidR="00F37201" w:rsidRDefault="00F37201" w:rsidP="00FE1D62">
            <w:pPr>
              <w:spacing w:before="120"/>
            </w:pPr>
            <w:r>
              <w:rPr>
                <w:sz w:val="28"/>
                <w:szCs w:val="28"/>
                <w:lang w:val="uk-UA"/>
              </w:rPr>
              <w:t>д.філос.н. проф.______</w:t>
            </w:r>
            <w:r>
              <w:rPr>
                <w:sz w:val="28"/>
                <w:szCs w:val="28"/>
              </w:rPr>
              <w:t>Попков В. В.</w:t>
            </w:r>
          </w:p>
          <w:p w:rsidR="00F37201" w:rsidRDefault="00F37201" w:rsidP="00FE1D62">
            <w:pPr>
              <w:tabs>
                <w:tab w:val="left" w:pos="284"/>
                <w:tab w:val="left" w:pos="1767"/>
              </w:tabs>
            </w:pPr>
            <w:r>
              <w:rPr>
                <w:sz w:val="20"/>
                <w:szCs w:val="20"/>
              </w:rPr>
              <w:tab/>
            </w:r>
            <w:r>
              <w:rPr>
                <w:sz w:val="20"/>
                <w:szCs w:val="20"/>
              </w:rPr>
              <w:tab/>
            </w:r>
          </w:p>
        </w:tc>
        <w:tc>
          <w:tcPr>
            <w:tcW w:w="4673" w:type="dxa"/>
            <w:shd w:val="clear" w:color="auto" w:fill="auto"/>
          </w:tcPr>
          <w:p w:rsidR="00F37201" w:rsidRDefault="00F37201" w:rsidP="00FE1D62">
            <w:pPr>
              <w:tabs>
                <w:tab w:val="right" w:pos="4462"/>
              </w:tabs>
            </w:pPr>
            <w:r>
              <w:rPr>
                <w:sz w:val="28"/>
                <w:szCs w:val="28"/>
              </w:rPr>
              <w:t xml:space="preserve">Захищено на засіданні ЕК № </w:t>
            </w:r>
            <w:r>
              <w:rPr>
                <w:sz w:val="28"/>
                <w:szCs w:val="28"/>
                <w:lang w:val="uk-UA"/>
              </w:rPr>
              <w:t>2</w:t>
            </w:r>
          </w:p>
          <w:p w:rsidR="00F37201" w:rsidRDefault="00F37201" w:rsidP="00FE1D62">
            <w:pPr>
              <w:spacing w:before="120"/>
            </w:pPr>
            <w:r>
              <w:rPr>
                <w:sz w:val="28"/>
                <w:szCs w:val="28"/>
                <w:lang w:val="uk-UA"/>
              </w:rPr>
              <w:t xml:space="preserve"> «______» _______2019 протокол №3                         </w:t>
            </w:r>
          </w:p>
          <w:p w:rsidR="00F37201" w:rsidRDefault="00F37201" w:rsidP="00FE1D62">
            <w:pPr>
              <w:spacing w:before="120"/>
            </w:pPr>
            <w:r>
              <w:rPr>
                <w:sz w:val="28"/>
                <w:szCs w:val="28"/>
                <w:lang w:val="uk-UA"/>
              </w:rPr>
              <w:t>Оцінка______________/___________</w:t>
            </w:r>
          </w:p>
          <w:p w:rsidR="00F37201" w:rsidRDefault="00F37201" w:rsidP="00FE1D62">
            <w:pPr>
              <w:spacing w:before="120"/>
            </w:pPr>
            <w:r>
              <w:rPr>
                <w:sz w:val="28"/>
                <w:szCs w:val="28"/>
                <w:lang w:val="uk-UA"/>
              </w:rPr>
              <w:t>Протокол №</w:t>
            </w:r>
          </w:p>
          <w:p w:rsidR="00F37201" w:rsidRDefault="00F37201" w:rsidP="00FE1D62">
            <w:pPr>
              <w:spacing w:before="120"/>
            </w:pPr>
            <w:r>
              <w:rPr>
                <w:sz w:val="28"/>
                <w:szCs w:val="28"/>
                <w:lang w:val="uk-UA"/>
              </w:rPr>
              <w:t>Завідуючий кафедри</w:t>
            </w:r>
          </w:p>
          <w:p w:rsidR="00F37201" w:rsidRDefault="00F37201" w:rsidP="00FE1D62">
            <w:pPr>
              <w:spacing w:before="120"/>
            </w:pPr>
            <w:r>
              <w:rPr>
                <w:sz w:val="28"/>
                <w:szCs w:val="28"/>
                <w:lang w:val="uk-UA"/>
              </w:rPr>
              <w:t>д.філос.н. проф.______Попков В. В.</w:t>
            </w:r>
          </w:p>
          <w:p w:rsidR="00F37201" w:rsidRDefault="00F37201" w:rsidP="00FE1D62">
            <w:pPr>
              <w:tabs>
                <w:tab w:val="left" w:pos="454"/>
                <w:tab w:val="left" w:pos="2155"/>
              </w:tabs>
            </w:pPr>
            <w:r>
              <w:rPr>
                <w:sz w:val="20"/>
                <w:szCs w:val="20"/>
                <w:lang w:val="uk-UA"/>
              </w:rPr>
              <w:tab/>
            </w:r>
            <w:r>
              <w:rPr>
                <w:sz w:val="20"/>
                <w:szCs w:val="20"/>
                <w:lang w:val="uk-UA"/>
              </w:rPr>
              <w:tab/>
            </w:r>
          </w:p>
        </w:tc>
      </w:tr>
      <w:tr w:rsidR="00F37201" w:rsidTr="00FE1D62">
        <w:trPr>
          <w:jc w:val="center"/>
        </w:trPr>
        <w:tc>
          <w:tcPr>
            <w:tcW w:w="4962" w:type="dxa"/>
            <w:shd w:val="clear" w:color="auto" w:fill="auto"/>
          </w:tcPr>
          <w:p w:rsidR="00F37201" w:rsidRDefault="00F37201" w:rsidP="00FE1D62">
            <w:pPr>
              <w:snapToGrid w:val="0"/>
              <w:rPr>
                <w:sz w:val="28"/>
                <w:szCs w:val="28"/>
                <w:lang w:val="uk-UA"/>
              </w:rPr>
            </w:pPr>
          </w:p>
        </w:tc>
        <w:tc>
          <w:tcPr>
            <w:tcW w:w="4673" w:type="dxa"/>
            <w:shd w:val="clear" w:color="auto" w:fill="auto"/>
          </w:tcPr>
          <w:p w:rsidR="00F37201" w:rsidRDefault="00F37201" w:rsidP="00FE1D62">
            <w:pPr>
              <w:snapToGrid w:val="0"/>
              <w:rPr>
                <w:sz w:val="28"/>
                <w:szCs w:val="28"/>
                <w:lang w:val="uk-UA"/>
              </w:rPr>
            </w:pPr>
          </w:p>
        </w:tc>
      </w:tr>
    </w:tbl>
    <w:p w:rsidR="00F37201" w:rsidRDefault="00F37201" w:rsidP="00F37201">
      <w:pPr>
        <w:rPr>
          <w:rFonts w:eastAsia="Calibri"/>
          <w:sz w:val="28"/>
          <w:szCs w:val="28"/>
          <w:lang w:val="uk-UA" w:eastAsia="en-US"/>
        </w:rPr>
      </w:pPr>
    </w:p>
    <w:p w:rsidR="00F37201" w:rsidRDefault="00F37201" w:rsidP="00F37201">
      <w:pPr>
        <w:jc w:val="center"/>
      </w:pPr>
      <w:r>
        <w:rPr>
          <w:sz w:val="28"/>
          <w:szCs w:val="28"/>
          <w:lang w:val="uk-UA"/>
        </w:rPr>
        <w:t>Одеса – 201</w:t>
      </w:r>
      <w:r>
        <w:rPr>
          <w:sz w:val="28"/>
          <w:szCs w:val="28"/>
        </w:rPr>
        <w:t>9</w:t>
      </w:r>
    </w:p>
    <w:p w:rsidR="00F37201" w:rsidRDefault="00F37201" w:rsidP="00F37201">
      <w:pPr>
        <w:jc w:val="center"/>
      </w:pPr>
    </w:p>
    <w:p w:rsidR="00DA5985" w:rsidRDefault="00DA5985" w:rsidP="00F37201">
      <w:pPr>
        <w:jc w:val="center"/>
        <w:rPr>
          <w:sz w:val="28"/>
          <w:szCs w:val="28"/>
          <w:lang w:val="uk-UA"/>
        </w:rPr>
      </w:pPr>
    </w:p>
    <w:p w:rsidR="00DA5985" w:rsidRDefault="00DA5985" w:rsidP="00F37201">
      <w:pPr>
        <w:jc w:val="center"/>
        <w:rPr>
          <w:sz w:val="28"/>
          <w:szCs w:val="28"/>
          <w:lang w:val="uk-UA"/>
        </w:rPr>
      </w:pPr>
    </w:p>
    <w:p w:rsidR="00DA5985" w:rsidRDefault="00DA5985" w:rsidP="00F37201">
      <w:pPr>
        <w:jc w:val="center"/>
        <w:rPr>
          <w:sz w:val="28"/>
          <w:szCs w:val="28"/>
          <w:lang w:val="uk-UA"/>
        </w:rPr>
      </w:pPr>
    </w:p>
    <w:p w:rsidR="00DA5985" w:rsidRDefault="00DA5985" w:rsidP="00F37201">
      <w:pPr>
        <w:jc w:val="center"/>
        <w:rPr>
          <w:sz w:val="28"/>
          <w:szCs w:val="28"/>
          <w:lang w:val="uk-UA"/>
        </w:rPr>
      </w:pPr>
    </w:p>
    <w:p w:rsidR="00DA5985" w:rsidRDefault="00DA5985" w:rsidP="00F37201">
      <w:pPr>
        <w:jc w:val="center"/>
        <w:rPr>
          <w:sz w:val="28"/>
          <w:szCs w:val="28"/>
          <w:lang w:val="uk-UA"/>
        </w:rPr>
      </w:pPr>
    </w:p>
    <w:p w:rsidR="00DA5985" w:rsidRDefault="00DA5985" w:rsidP="00F37201">
      <w:pPr>
        <w:jc w:val="center"/>
        <w:rPr>
          <w:sz w:val="28"/>
          <w:szCs w:val="28"/>
          <w:lang w:val="uk-UA"/>
        </w:rPr>
      </w:pPr>
    </w:p>
    <w:p w:rsidR="00DA5985" w:rsidRDefault="00DA5985" w:rsidP="00F37201">
      <w:pPr>
        <w:jc w:val="center"/>
        <w:rPr>
          <w:sz w:val="28"/>
          <w:szCs w:val="28"/>
          <w:lang w:val="uk-UA"/>
        </w:rPr>
      </w:pPr>
    </w:p>
    <w:p w:rsidR="00DA5985" w:rsidRDefault="00DA5985" w:rsidP="00F37201">
      <w:pPr>
        <w:jc w:val="center"/>
        <w:rPr>
          <w:sz w:val="28"/>
          <w:szCs w:val="28"/>
          <w:lang w:val="uk-UA"/>
        </w:rPr>
      </w:pPr>
    </w:p>
    <w:p w:rsidR="00DA5985" w:rsidRDefault="00DA5985" w:rsidP="00F37201">
      <w:pPr>
        <w:jc w:val="center"/>
        <w:rPr>
          <w:sz w:val="28"/>
          <w:szCs w:val="28"/>
          <w:lang w:val="uk-UA"/>
        </w:rPr>
      </w:pPr>
    </w:p>
    <w:p w:rsidR="00DA5985" w:rsidRDefault="00DA5985" w:rsidP="00F37201">
      <w:pPr>
        <w:jc w:val="center"/>
        <w:rPr>
          <w:sz w:val="28"/>
          <w:szCs w:val="28"/>
          <w:lang w:val="uk-UA"/>
        </w:rPr>
      </w:pPr>
    </w:p>
    <w:p w:rsidR="00F37201" w:rsidRDefault="00F37201" w:rsidP="00F37201">
      <w:pPr>
        <w:jc w:val="center"/>
      </w:pPr>
      <w:r>
        <w:rPr>
          <w:sz w:val="28"/>
          <w:szCs w:val="28"/>
          <w:lang w:val="uk-UA"/>
        </w:rPr>
        <w:lastRenderedPageBreak/>
        <w:t>ЗМІСТ</w:t>
      </w:r>
    </w:p>
    <w:p w:rsidR="00F37201" w:rsidRDefault="00F37201" w:rsidP="00F37201">
      <w:pPr>
        <w:jc w:val="center"/>
        <w:rPr>
          <w:sz w:val="28"/>
          <w:szCs w:val="28"/>
          <w:lang w:val="uk-UA"/>
        </w:rPr>
      </w:pPr>
    </w:p>
    <w:p w:rsidR="00F37201" w:rsidRDefault="00F37201" w:rsidP="00F37201">
      <w:pPr>
        <w:spacing w:line="360" w:lineRule="auto"/>
      </w:pPr>
      <w:r>
        <w:rPr>
          <w:sz w:val="28"/>
          <w:szCs w:val="28"/>
          <w:lang w:val="uk-UA"/>
        </w:rPr>
        <w:t xml:space="preserve">Вступ…………………………………………………………………………..…с.3 </w:t>
      </w:r>
    </w:p>
    <w:p w:rsidR="00F37201" w:rsidRDefault="00F37201" w:rsidP="00F37201">
      <w:pPr>
        <w:spacing w:line="360" w:lineRule="auto"/>
      </w:pPr>
      <w:r>
        <w:rPr>
          <w:sz w:val="28"/>
          <w:szCs w:val="28"/>
          <w:lang w:val="uk-UA"/>
        </w:rPr>
        <w:t>Розділ 1. Теоретико - методологічні аспекти розгляду політичної мобільності</w:t>
      </w:r>
    </w:p>
    <w:p w:rsidR="00F37201" w:rsidRDefault="00F37201" w:rsidP="00F37201">
      <w:pPr>
        <w:rPr>
          <w:sz w:val="28"/>
          <w:szCs w:val="28"/>
        </w:rPr>
      </w:pPr>
    </w:p>
    <w:p w:rsidR="00F37201" w:rsidRDefault="00F37201" w:rsidP="00F37201">
      <w:r>
        <w:rPr>
          <w:sz w:val="28"/>
          <w:szCs w:val="28"/>
          <w:lang w:val="uk-UA"/>
        </w:rPr>
        <w:t>1.1 Концептуальні риси соціальної та політичної мобільності……...……….с.7</w:t>
      </w:r>
    </w:p>
    <w:p w:rsidR="00F37201" w:rsidRDefault="00F37201" w:rsidP="00F37201">
      <w:pPr>
        <w:rPr>
          <w:sz w:val="28"/>
          <w:szCs w:val="28"/>
          <w:lang w:val="uk-UA"/>
        </w:rPr>
      </w:pPr>
    </w:p>
    <w:p w:rsidR="00F37201" w:rsidRDefault="00F37201" w:rsidP="00F37201">
      <w:r>
        <w:rPr>
          <w:sz w:val="28"/>
          <w:szCs w:val="28"/>
          <w:lang w:val="uk-UA"/>
        </w:rPr>
        <w:t>1.2 Механізми мобільності у вимірі соціально-політичних відносин……...с.</w:t>
      </w:r>
      <w:r>
        <w:rPr>
          <w:sz w:val="28"/>
          <w:szCs w:val="28"/>
        </w:rPr>
        <w:t>23</w:t>
      </w:r>
    </w:p>
    <w:p w:rsidR="00F37201" w:rsidRDefault="00F37201" w:rsidP="00F37201">
      <w:pPr>
        <w:rPr>
          <w:sz w:val="28"/>
          <w:szCs w:val="28"/>
          <w:lang w:val="uk-UA"/>
        </w:rPr>
      </w:pPr>
    </w:p>
    <w:p w:rsidR="00F37201" w:rsidRDefault="00F37201" w:rsidP="00F37201">
      <w:r>
        <w:rPr>
          <w:sz w:val="28"/>
          <w:szCs w:val="28"/>
          <w:lang w:val="uk-UA"/>
        </w:rPr>
        <w:t>Висновки до розділу…………………………………………...………………с.3</w:t>
      </w:r>
      <w:r>
        <w:rPr>
          <w:sz w:val="28"/>
          <w:szCs w:val="28"/>
        </w:rPr>
        <w:t>1</w:t>
      </w:r>
    </w:p>
    <w:p w:rsidR="00F37201" w:rsidRDefault="00F37201" w:rsidP="00F37201">
      <w:pPr>
        <w:rPr>
          <w:sz w:val="28"/>
          <w:szCs w:val="28"/>
          <w:lang w:val="uk-UA"/>
        </w:rPr>
      </w:pPr>
    </w:p>
    <w:p w:rsidR="00F37201" w:rsidRDefault="00F37201" w:rsidP="00F37201">
      <w:r>
        <w:rPr>
          <w:sz w:val="28"/>
          <w:szCs w:val="28"/>
          <w:lang w:val="uk-UA"/>
        </w:rPr>
        <w:t>Розділ 2. Специфіка політичної мобільності в умовах демократичного транзиту</w:t>
      </w:r>
    </w:p>
    <w:p w:rsidR="00F37201" w:rsidRDefault="00F37201" w:rsidP="00F37201">
      <w:pPr>
        <w:rPr>
          <w:sz w:val="28"/>
          <w:szCs w:val="28"/>
          <w:lang w:val="uk-UA"/>
        </w:rPr>
      </w:pPr>
    </w:p>
    <w:p w:rsidR="00F37201" w:rsidRDefault="00F37201" w:rsidP="00F37201">
      <w:r>
        <w:rPr>
          <w:sz w:val="28"/>
          <w:szCs w:val="28"/>
          <w:lang w:val="uk-UA"/>
        </w:rPr>
        <w:t>2.1</w:t>
      </w:r>
      <w:r>
        <w:rPr>
          <w:b/>
          <w:sz w:val="28"/>
          <w:szCs w:val="28"/>
          <w:lang w:val="uk-UA"/>
        </w:rPr>
        <w:t xml:space="preserve"> </w:t>
      </w:r>
      <w:r>
        <w:rPr>
          <w:sz w:val="28"/>
          <w:szCs w:val="28"/>
          <w:lang w:val="uk-UA"/>
        </w:rPr>
        <w:t>Демократичний транзит та проблеми політичної мобільності…………с.3</w:t>
      </w:r>
      <w:r>
        <w:rPr>
          <w:sz w:val="28"/>
          <w:szCs w:val="28"/>
        </w:rPr>
        <w:t>3</w:t>
      </w:r>
    </w:p>
    <w:p w:rsidR="00F37201" w:rsidRDefault="00F37201" w:rsidP="00F37201">
      <w:pPr>
        <w:rPr>
          <w:b/>
          <w:sz w:val="28"/>
          <w:szCs w:val="28"/>
          <w:lang w:val="uk-UA"/>
        </w:rPr>
      </w:pPr>
    </w:p>
    <w:p w:rsidR="00F37201" w:rsidRPr="00CC769F" w:rsidRDefault="00F37201" w:rsidP="00F37201">
      <w:pPr>
        <w:rPr>
          <w:lang w:val="uk-UA"/>
        </w:rPr>
      </w:pPr>
      <w:r>
        <w:rPr>
          <w:sz w:val="28"/>
          <w:szCs w:val="28"/>
          <w:lang w:val="uk-UA"/>
        </w:rPr>
        <w:t>2.2 Українські реалії динаміки політичної мобільності……………………..с.37</w:t>
      </w:r>
    </w:p>
    <w:p w:rsidR="00F37201" w:rsidRDefault="00F37201" w:rsidP="00F37201">
      <w:pPr>
        <w:rPr>
          <w:sz w:val="28"/>
          <w:szCs w:val="28"/>
          <w:lang w:val="uk-UA"/>
        </w:rPr>
      </w:pPr>
    </w:p>
    <w:p w:rsidR="00F37201" w:rsidRDefault="00F37201" w:rsidP="00F37201">
      <w:r>
        <w:rPr>
          <w:sz w:val="28"/>
          <w:szCs w:val="28"/>
          <w:lang w:val="uk-UA"/>
        </w:rPr>
        <w:t>Висновки до розділу…………………………………</w:t>
      </w:r>
      <w:r>
        <w:rPr>
          <w:sz w:val="28"/>
          <w:szCs w:val="28"/>
        </w:rPr>
        <w:t>...</w:t>
      </w:r>
      <w:r>
        <w:rPr>
          <w:sz w:val="28"/>
          <w:szCs w:val="28"/>
          <w:lang w:val="uk-UA"/>
        </w:rPr>
        <w:t>………………………с.4</w:t>
      </w:r>
      <w:r>
        <w:rPr>
          <w:sz w:val="28"/>
          <w:szCs w:val="28"/>
        </w:rPr>
        <w:t>2</w:t>
      </w:r>
    </w:p>
    <w:p w:rsidR="00F37201" w:rsidRDefault="00F37201" w:rsidP="00F37201">
      <w:pPr>
        <w:rPr>
          <w:sz w:val="28"/>
          <w:szCs w:val="28"/>
        </w:rPr>
      </w:pPr>
    </w:p>
    <w:p w:rsidR="00F37201" w:rsidRDefault="00F37201" w:rsidP="00F37201">
      <w:r>
        <w:rPr>
          <w:sz w:val="28"/>
          <w:szCs w:val="28"/>
          <w:lang w:val="uk-UA"/>
        </w:rPr>
        <w:t>Висновки…………………………………………………..……………………с.4</w:t>
      </w:r>
      <w:r>
        <w:rPr>
          <w:sz w:val="28"/>
          <w:szCs w:val="28"/>
        </w:rPr>
        <w:t>4</w:t>
      </w:r>
    </w:p>
    <w:p w:rsidR="00F37201" w:rsidRDefault="00F37201" w:rsidP="00F37201">
      <w:pPr>
        <w:rPr>
          <w:sz w:val="28"/>
          <w:szCs w:val="28"/>
          <w:lang w:val="uk-UA"/>
        </w:rPr>
      </w:pPr>
    </w:p>
    <w:p w:rsidR="00F37201" w:rsidRDefault="00F37201" w:rsidP="00F37201">
      <w:r>
        <w:rPr>
          <w:sz w:val="28"/>
          <w:szCs w:val="28"/>
          <w:lang w:val="uk-UA"/>
        </w:rPr>
        <w:t>Список використаних джерел та літератури………………………………....с.4</w:t>
      </w:r>
      <w:r>
        <w:rPr>
          <w:sz w:val="28"/>
          <w:szCs w:val="28"/>
        </w:rPr>
        <w:t>9</w:t>
      </w:r>
    </w:p>
    <w:p w:rsidR="00F37201" w:rsidRDefault="00F37201" w:rsidP="00F37201">
      <w:pPr>
        <w:rPr>
          <w:sz w:val="28"/>
          <w:szCs w:val="28"/>
        </w:rPr>
      </w:pPr>
    </w:p>
    <w:p w:rsidR="00F37201" w:rsidRDefault="00F37201" w:rsidP="00F37201">
      <w:pPr>
        <w:jc w:val="center"/>
        <w:rPr>
          <w:sz w:val="28"/>
          <w:szCs w:val="28"/>
        </w:rPr>
      </w:pPr>
    </w:p>
    <w:p w:rsidR="00F37201" w:rsidRDefault="00F37201" w:rsidP="00F37201">
      <w:pPr>
        <w:jc w:val="both"/>
        <w:rPr>
          <w:sz w:val="28"/>
          <w:szCs w:val="28"/>
        </w:rPr>
      </w:pPr>
    </w:p>
    <w:p w:rsidR="00F37201" w:rsidRDefault="00F37201" w:rsidP="00F37201">
      <w:pPr>
        <w:rPr>
          <w:sz w:val="28"/>
          <w:szCs w:val="28"/>
        </w:rPr>
      </w:pPr>
    </w:p>
    <w:p w:rsidR="00F37201" w:rsidRDefault="00F37201" w:rsidP="00F37201">
      <w:pPr>
        <w:rPr>
          <w:sz w:val="28"/>
          <w:szCs w:val="28"/>
        </w:rPr>
      </w:pPr>
    </w:p>
    <w:p w:rsidR="00F37201" w:rsidRDefault="00F37201" w:rsidP="00F37201"/>
    <w:p w:rsidR="00F37201" w:rsidRDefault="00F37201" w:rsidP="00F37201"/>
    <w:p w:rsidR="00F37201" w:rsidRDefault="00F37201" w:rsidP="00F37201"/>
    <w:p w:rsidR="00F37201" w:rsidRDefault="00F37201" w:rsidP="00F37201"/>
    <w:p w:rsidR="00F37201" w:rsidRDefault="00F37201" w:rsidP="00F37201"/>
    <w:p w:rsidR="00F37201" w:rsidRDefault="00F37201" w:rsidP="00F37201"/>
    <w:p w:rsidR="00F37201" w:rsidRDefault="00F37201" w:rsidP="00F37201"/>
    <w:p w:rsidR="00F37201" w:rsidRDefault="00F37201" w:rsidP="00F37201"/>
    <w:p w:rsidR="00F37201" w:rsidRDefault="00F37201" w:rsidP="00F37201"/>
    <w:p w:rsidR="00F37201" w:rsidRDefault="00F37201" w:rsidP="00F37201"/>
    <w:p w:rsidR="00F37201" w:rsidRDefault="00F37201" w:rsidP="00F37201"/>
    <w:p w:rsidR="00F37201" w:rsidRDefault="00F37201" w:rsidP="00F37201"/>
    <w:p w:rsidR="00F37201" w:rsidRDefault="00F37201" w:rsidP="00F37201"/>
    <w:p w:rsidR="00F37201" w:rsidRDefault="00F37201" w:rsidP="00F37201"/>
    <w:p w:rsidR="00F37201" w:rsidRDefault="00F37201" w:rsidP="00F37201"/>
    <w:p w:rsidR="00F37201" w:rsidRDefault="00F37201" w:rsidP="00F37201"/>
    <w:p w:rsidR="00F37201" w:rsidRDefault="00F37201" w:rsidP="00F37201"/>
    <w:p w:rsidR="00F37201" w:rsidRDefault="00F37201" w:rsidP="00F37201"/>
    <w:p w:rsidR="00F37201" w:rsidRDefault="00F37201" w:rsidP="00F37201">
      <w:pPr>
        <w:jc w:val="center"/>
      </w:pPr>
      <w:r>
        <w:rPr>
          <w:b/>
          <w:sz w:val="28"/>
          <w:szCs w:val="28"/>
          <w:lang w:val="uk-UA"/>
        </w:rPr>
        <w:lastRenderedPageBreak/>
        <w:t>Вступ</w:t>
      </w:r>
    </w:p>
    <w:p w:rsidR="00F37201" w:rsidRDefault="00F37201" w:rsidP="00F37201">
      <w:pPr>
        <w:jc w:val="center"/>
        <w:rPr>
          <w:b/>
          <w:sz w:val="28"/>
          <w:szCs w:val="28"/>
          <w:lang w:val="uk-UA"/>
        </w:rPr>
      </w:pPr>
    </w:p>
    <w:p w:rsidR="00F37201" w:rsidRPr="00CC769F" w:rsidRDefault="00F37201" w:rsidP="00F37201">
      <w:pPr>
        <w:spacing w:line="360" w:lineRule="auto"/>
        <w:ind w:firstLine="540"/>
        <w:jc w:val="both"/>
        <w:rPr>
          <w:lang w:val="uk-UA"/>
        </w:rPr>
      </w:pPr>
      <w:r>
        <w:rPr>
          <w:b/>
          <w:sz w:val="28"/>
          <w:szCs w:val="28"/>
          <w:lang w:val="uk-UA"/>
        </w:rPr>
        <w:t xml:space="preserve">Актуальність теми дослідження. </w:t>
      </w:r>
      <w:r>
        <w:rPr>
          <w:sz w:val="28"/>
          <w:szCs w:val="28"/>
          <w:lang w:val="uk-UA"/>
        </w:rPr>
        <w:t>В умовах сучасного суспільства політична мобільність є найбільш суттєвим феноменом та механізмом. Саме механізми політичної мобільності визначають та репрезентують особливості соціального та політичного капіталу суспільства. Політична мобільність детермінує рівень розвитку суспільства та відкриває потенційні можливості для оновлення управлінського ядра країни. Необхідною умовою засвоєння індивідом політичних цінностей і стандартів, правил поведінки є добровільність цього процесу, формування позитивної психологічної установки, неприпустимими є силові методи нав’язування політичних поглядів, моделей поведінки, ставлення до існуючої влади. Найбільш розвинені політично та економічно системи мають широкі можливості для індивідуальної та групової мобільності. Водночас принципи та закономірності соціальної та відповідно політичної мобільності можуть змінюватися у кризові моменти суспільного буття, коли порушуються або оновлюються найважливіші сегменти політичної структури.</w:t>
      </w:r>
    </w:p>
    <w:p w:rsidR="00F37201" w:rsidRPr="00CC769F" w:rsidRDefault="00F37201" w:rsidP="00F37201">
      <w:pPr>
        <w:spacing w:line="360" w:lineRule="auto"/>
        <w:ind w:firstLine="540"/>
        <w:jc w:val="both"/>
        <w:rPr>
          <w:lang w:val="uk-UA"/>
        </w:rPr>
      </w:pPr>
      <w:r>
        <w:rPr>
          <w:b/>
          <w:sz w:val="28"/>
          <w:szCs w:val="28"/>
          <w:lang w:val="uk-UA"/>
        </w:rPr>
        <w:t xml:space="preserve">Об’єктом </w:t>
      </w:r>
      <w:r>
        <w:rPr>
          <w:sz w:val="28"/>
          <w:szCs w:val="28"/>
          <w:lang w:val="uk-UA"/>
        </w:rPr>
        <w:t>дослідження є розкриття сутності та основних функцій політичної мобільності у сучасному суспільстві.</w:t>
      </w:r>
    </w:p>
    <w:p w:rsidR="00F37201" w:rsidRDefault="00F37201" w:rsidP="00F37201">
      <w:pPr>
        <w:spacing w:line="360" w:lineRule="auto"/>
        <w:ind w:firstLine="540"/>
        <w:jc w:val="both"/>
      </w:pPr>
      <w:r>
        <w:rPr>
          <w:b/>
          <w:sz w:val="28"/>
          <w:szCs w:val="28"/>
          <w:lang w:val="uk-UA"/>
        </w:rPr>
        <w:t xml:space="preserve">Предметом </w:t>
      </w:r>
      <w:r>
        <w:rPr>
          <w:sz w:val="28"/>
          <w:szCs w:val="28"/>
          <w:lang w:val="uk-UA"/>
        </w:rPr>
        <w:t>дослідження є динаміка політичної мобільності у сучасному суспільстві.</w:t>
      </w:r>
    </w:p>
    <w:p w:rsidR="00F37201" w:rsidRPr="00CC769F" w:rsidRDefault="00F37201" w:rsidP="00F37201">
      <w:pPr>
        <w:spacing w:line="360" w:lineRule="auto"/>
        <w:ind w:firstLine="540"/>
        <w:jc w:val="both"/>
        <w:rPr>
          <w:lang w:val="uk-UA"/>
        </w:rPr>
      </w:pPr>
      <w:r>
        <w:rPr>
          <w:b/>
          <w:sz w:val="28"/>
          <w:szCs w:val="28"/>
          <w:lang w:val="uk-UA"/>
        </w:rPr>
        <w:t>Метою</w:t>
      </w:r>
      <w:r>
        <w:rPr>
          <w:sz w:val="28"/>
          <w:szCs w:val="28"/>
          <w:lang w:val="uk-UA"/>
        </w:rPr>
        <w:t xml:space="preserve"> дослідницької роботи є аналіз та системна розробка явища політичної мобільності у сучасному суспільстві. Розробка мети дослідження можлива за умови виконання слідуючих </w:t>
      </w:r>
      <w:r>
        <w:rPr>
          <w:b/>
          <w:sz w:val="28"/>
          <w:szCs w:val="28"/>
          <w:lang w:val="uk-UA"/>
        </w:rPr>
        <w:t>завдань</w:t>
      </w:r>
      <w:r>
        <w:rPr>
          <w:sz w:val="28"/>
          <w:szCs w:val="28"/>
          <w:lang w:val="uk-UA"/>
        </w:rPr>
        <w:t xml:space="preserve">: </w:t>
      </w:r>
    </w:p>
    <w:p w:rsidR="00F37201" w:rsidRPr="00CC769F" w:rsidRDefault="00F37201" w:rsidP="00F37201">
      <w:pPr>
        <w:spacing w:line="360" w:lineRule="auto"/>
        <w:ind w:firstLine="540"/>
        <w:jc w:val="both"/>
        <w:rPr>
          <w:lang w:val="uk-UA"/>
        </w:rPr>
      </w:pPr>
      <w:r>
        <w:rPr>
          <w:sz w:val="28"/>
          <w:szCs w:val="28"/>
          <w:lang w:val="uk-UA"/>
        </w:rPr>
        <w:t>- розкрити сутнісні та системні компоненти соціальної мобільності у політиці;</w:t>
      </w:r>
    </w:p>
    <w:p w:rsidR="00F37201" w:rsidRDefault="00F37201" w:rsidP="00F37201">
      <w:pPr>
        <w:spacing w:line="360" w:lineRule="auto"/>
        <w:ind w:firstLine="540"/>
        <w:jc w:val="both"/>
      </w:pPr>
      <w:r>
        <w:rPr>
          <w:sz w:val="28"/>
          <w:szCs w:val="28"/>
        </w:rPr>
        <w:t>- систематизувати основні види та форми соціальної мобільності у політиці;</w:t>
      </w:r>
    </w:p>
    <w:p w:rsidR="00F37201" w:rsidRDefault="00F37201" w:rsidP="00F37201">
      <w:pPr>
        <w:spacing w:line="360" w:lineRule="auto"/>
        <w:ind w:firstLine="540"/>
        <w:jc w:val="both"/>
      </w:pPr>
      <w:r>
        <w:rPr>
          <w:sz w:val="28"/>
          <w:szCs w:val="28"/>
          <w:lang w:val="uk-UA"/>
        </w:rPr>
        <w:t>- розкрити відмінності політичної мобільності та її феноменальні риси;</w:t>
      </w:r>
    </w:p>
    <w:p w:rsidR="00F37201" w:rsidRDefault="00F37201" w:rsidP="00F37201">
      <w:pPr>
        <w:spacing w:line="360" w:lineRule="auto"/>
        <w:ind w:firstLine="540"/>
        <w:jc w:val="both"/>
      </w:pPr>
      <w:r>
        <w:rPr>
          <w:sz w:val="28"/>
          <w:szCs w:val="28"/>
        </w:rPr>
        <w:t xml:space="preserve">- </w:t>
      </w:r>
      <w:r>
        <w:rPr>
          <w:sz w:val="28"/>
          <w:szCs w:val="28"/>
          <w:lang w:val="uk-UA"/>
        </w:rPr>
        <w:t>охарактеризвути основні риси динаміки політичної мобільності у сучасному суспільстві</w:t>
      </w:r>
      <w:r>
        <w:rPr>
          <w:sz w:val="28"/>
          <w:szCs w:val="28"/>
        </w:rPr>
        <w:t>;</w:t>
      </w:r>
    </w:p>
    <w:p w:rsidR="00F37201" w:rsidRDefault="00F37201" w:rsidP="00F37201">
      <w:pPr>
        <w:spacing w:line="360" w:lineRule="auto"/>
        <w:ind w:firstLine="540"/>
        <w:jc w:val="both"/>
      </w:pPr>
      <w:r>
        <w:rPr>
          <w:sz w:val="28"/>
          <w:szCs w:val="28"/>
        </w:rPr>
        <w:lastRenderedPageBreak/>
        <w:t>-</w:t>
      </w:r>
      <w:r>
        <w:rPr>
          <w:sz w:val="28"/>
          <w:szCs w:val="28"/>
          <w:lang w:val="uk-UA"/>
        </w:rPr>
        <w:t xml:space="preserve"> проаналізувати особливості політичної мобільності та її динаміки в умовах транзитивного суспільства</w:t>
      </w:r>
      <w:r>
        <w:rPr>
          <w:sz w:val="28"/>
          <w:szCs w:val="28"/>
        </w:rPr>
        <w:t>;</w:t>
      </w:r>
    </w:p>
    <w:p w:rsidR="00F37201" w:rsidRDefault="00F37201" w:rsidP="00F37201">
      <w:pPr>
        <w:spacing w:line="360" w:lineRule="auto"/>
        <w:ind w:firstLine="540"/>
        <w:jc w:val="both"/>
      </w:pPr>
      <w:r>
        <w:rPr>
          <w:sz w:val="28"/>
          <w:szCs w:val="28"/>
        </w:rPr>
        <w:t xml:space="preserve">- </w:t>
      </w:r>
      <w:r>
        <w:rPr>
          <w:sz w:val="28"/>
          <w:szCs w:val="28"/>
          <w:lang w:val="uk-UA"/>
        </w:rPr>
        <w:t>виокремити основні аспекти політичної мобільності в умовах сучасного українського суспільства.</w:t>
      </w:r>
    </w:p>
    <w:p w:rsidR="00F37201" w:rsidRPr="00CC769F" w:rsidRDefault="00F37201" w:rsidP="00F37201">
      <w:pPr>
        <w:spacing w:line="360" w:lineRule="auto"/>
        <w:ind w:firstLine="709"/>
        <w:jc w:val="both"/>
        <w:rPr>
          <w:lang w:val="uk-UA"/>
        </w:rPr>
      </w:pPr>
      <w:r>
        <w:rPr>
          <w:b/>
          <w:sz w:val="28"/>
          <w:szCs w:val="28"/>
          <w:lang w:val="uk-UA"/>
        </w:rPr>
        <w:t>Ступінь розробленості проблематики.</w:t>
      </w:r>
      <w:r>
        <w:rPr>
          <w:lang w:val="uk-UA"/>
        </w:rPr>
        <w:t xml:space="preserve"> </w:t>
      </w:r>
      <w:r>
        <w:rPr>
          <w:sz w:val="28"/>
          <w:szCs w:val="28"/>
          <w:lang w:val="uk-UA"/>
        </w:rPr>
        <w:t xml:space="preserve">Проблематика політичної мобільності у різних контекстах розкрита в наукових працях П. Сорокіна, С. Ліпсета, А. Обершалла, Р. Дарендорфа Е. Хоффера, С. Терроу, А. Обершалла, С. Школьніка, Ч. Поулсена, Дж. </w:t>
      </w:r>
      <w:r>
        <w:rPr>
          <w:sz w:val="28"/>
          <w:szCs w:val="28"/>
        </w:rPr>
        <w:t>Катсифікаса, К.Л. Кроунс, Д. Доусона, В. Гемсона, П. Ленга, Р. Васкеза, К. Шеркі, Е. Нельсона та ін. На пострадянському просторі</w:t>
      </w:r>
      <w:r>
        <w:rPr>
          <w:sz w:val="28"/>
          <w:szCs w:val="28"/>
          <w:lang w:val="uk-UA"/>
        </w:rPr>
        <w:t xml:space="preserve"> </w:t>
      </w:r>
      <w:r>
        <w:rPr>
          <w:sz w:val="28"/>
          <w:szCs w:val="28"/>
        </w:rPr>
        <w:t>досліджен</w:t>
      </w:r>
      <w:r>
        <w:rPr>
          <w:sz w:val="28"/>
          <w:szCs w:val="28"/>
          <w:lang w:val="uk-UA"/>
        </w:rPr>
        <w:t>ня</w:t>
      </w:r>
      <w:r>
        <w:rPr>
          <w:sz w:val="28"/>
          <w:szCs w:val="28"/>
        </w:rPr>
        <w:t xml:space="preserve"> мобілізації присвячено роботи О. Яницького, С. Долгова, І. Задоріна, Д. Гончарова, Г. Мельника, Ю. Ільїчевої, І. Савченко, Д. Талалай, Т. Кремень та ін.</w:t>
      </w:r>
      <w:r>
        <w:rPr>
          <w:sz w:val="28"/>
          <w:szCs w:val="28"/>
          <w:lang w:val="uk-UA"/>
        </w:rPr>
        <w:t xml:space="preserve"> Закономірно дослідження проблематики соціальної та політичної мобільності базуються на численних публікаціях та експертних матеріалах науковців, які звертали свою увагу на питання мобільності, у тому числі трудової (В. Близнюк, Н. Варга, В. Дружиніна, Н. Коваліско), соціальної (В. Подляшаник, П. Сорокін), професійної (О. Безпалько, Н. Головня, Р. Прима, Л. Сушенцева, І. Шпекторенко), освітньої (С. Оксамитна, Д. Свириденко, Л. Фамілярська, Л. Хорунжі) та ін. На думку Є. Головахи, Н. Паніної зафіксовані на сучасному етапі трансформації суспільства напрямки та інтенсивність соціальної мобільності є ознаками як меж нерівності в суспільстві, так і міри доступності для представників різних верств населення привабливих позицій у соціальній структурі загалом. В цьому напрямку необхідно розглянути також класичні напрацювання А. Барбера, П. Блау, Р. Мертона, Т. Парсонса, Л. Уорнера</w:t>
      </w:r>
      <w:r>
        <w:rPr>
          <w:sz w:val="28"/>
          <w:szCs w:val="28"/>
        </w:rPr>
        <w:t>,</w:t>
      </w:r>
      <w:r>
        <w:rPr>
          <w:rFonts w:ascii="Arial" w:hAnsi="Arial" w:cs="Arial"/>
          <w:color w:val="000000"/>
          <w:sz w:val="21"/>
        </w:rPr>
        <w:t xml:space="preserve"> </w:t>
      </w:r>
      <w:r>
        <w:rPr>
          <w:sz w:val="28"/>
          <w:szCs w:val="28"/>
        </w:rPr>
        <w:t> К. Девіс</w:t>
      </w:r>
      <w:r>
        <w:rPr>
          <w:sz w:val="28"/>
          <w:szCs w:val="28"/>
          <w:lang w:val="uk-UA"/>
        </w:rPr>
        <w:t>а</w:t>
      </w:r>
      <w:r>
        <w:rPr>
          <w:sz w:val="28"/>
          <w:szCs w:val="28"/>
        </w:rPr>
        <w:t>, Р. Коллінз</w:t>
      </w:r>
      <w:r>
        <w:rPr>
          <w:sz w:val="28"/>
          <w:szCs w:val="28"/>
          <w:lang w:val="uk-UA"/>
        </w:rPr>
        <w:t>а</w:t>
      </w:r>
      <w:r>
        <w:rPr>
          <w:sz w:val="28"/>
          <w:szCs w:val="28"/>
        </w:rPr>
        <w:t>, У. Мур</w:t>
      </w:r>
      <w:r>
        <w:rPr>
          <w:sz w:val="28"/>
          <w:szCs w:val="28"/>
          <w:lang w:val="uk-UA"/>
        </w:rPr>
        <w:t>а та ін. Заслуговують на увагу наукові доробки українського дослідника С. Л. Катаєва, зокрема, монографія «Модернізація суспільства та соціокультурні процеси», стаття «Концепція модернізації в сучасному українському суспільствознавстві».</w:t>
      </w:r>
    </w:p>
    <w:p w:rsidR="00F37201" w:rsidRDefault="00F37201" w:rsidP="00F37201">
      <w:pPr>
        <w:spacing w:line="360" w:lineRule="auto"/>
        <w:ind w:firstLine="709"/>
        <w:jc w:val="both"/>
      </w:pPr>
      <w:r>
        <w:rPr>
          <w:sz w:val="28"/>
          <w:szCs w:val="28"/>
          <w:lang w:val="uk-UA"/>
        </w:rPr>
        <w:t xml:space="preserve">Варто відзначити також окремі цілісні напрацювання щодо розуміння мобільності як міждисциплінарного поняття (О. Білик, С. Семеріков, А. </w:t>
      </w:r>
      <w:r>
        <w:rPr>
          <w:sz w:val="28"/>
          <w:szCs w:val="28"/>
          <w:lang w:val="uk-UA"/>
        </w:rPr>
        <w:lastRenderedPageBreak/>
        <w:t xml:space="preserve">Стрюк, М. Стрюк). У даному аспекті мобільність розкривається як поняття з досить різноплановими значеннями у відповідності з логікою соціології, політології, історії, філософії тощо. У вітчизняній і зарубіжній практиці повноцінної теорії, що зачіпає даний аспект знання повною мірою, просто не існує. Більшість доробків носять, на думку автора дослідження, фрагментарний характер і не претендують на універсальність </w:t>
      </w:r>
      <w:r>
        <w:rPr>
          <w:sz w:val="28"/>
          <w:szCs w:val="28"/>
        </w:rPr>
        <w:t xml:space="preserve">та </w:t>
      </w:r>
      <w:r>
        <w:rPr>
          <w:sz w:val="28"/>
          <w:szCs w:val="28"/>
          <w:lang w:val="uk-UA"/>
        </w:rPr>
        <w:t>послідовність.</w:t>
      </w:r>
    </w:p>
    <w:p w:rsidR="00F37201" w:rsidRDefault="00F37201" w:rsidP="00F37201">
      <w:pPr>
        <w:spacing w:line="360" w:lineRule="auto"/>
        <w:ind w:firstLine="709"/>
        <w:jc w:val="both"/>
      </w:pPr>
      <w:r>
        <w:rPr>
          <w:b/>
          <w:sz w:val="28"/>
          <w:szCs w:val="28"/>
          <w:lang w:val="uk-UA"/>
        </w:rPr>
        <w:t xml:space="preserve">Методи. </w:t>
      </w:r>
      <w:r>
        <w:rPr>
          <w:sz w:val="28"/>
          <w:szCs w:val="28"/>
          <w:lang w:val="uk-UA"/>
        </w:rPr>
        <w:t>Наукова робота спирається на міждисциплінарний підхід. У дослідженні поєднано елементи системного, структурно - функціонального, компаративного та історичного підходів. Поєднання елементів даних методологічних підходів дозволяє оптимізувати процес дослідницької роботи та сутнісної оцінки явища.</w:t>
      </w:r>
      <w:r>
        <w:rPr>
          <w:lang w:val="uk-UA"/>
        </w:rPr>
        <w:t xml:space="preserve"> </w:t>
      </w:r>
      <w:r>
        <w:rPr>
          <w:sz w:val="28"/>
          <w:szCs w:val="28"/>
          <w:lang w:val="uk-UA"/>
        </w:rPr>
        <w:t>Це можливість виявити, розпізнати, сприйняти те, що було прихованим за умови використання відповідних методів та інструментарію. Для аналізу динаміки феномену політичної мобільності на сучасному етапі синтезуються показники динаміки політичних, економічних та соціокультурних процесів, які мають безпосередній вплив на конституювання політико - управлінських ієрархій у суспільстві. Аналіз ієрархій розглядається у динаміці співвідношень різноманітних за складом, сутністю, потенціалом політичних сил.</w:t>
      </w:r>
    </w:p>
    <w:p w:rsidR="00F37201" w:rsidRDefault="00F37201" w:rsidP="00F37201">
      <w:pPr>
        <w:spacing w:line="360" w:lineRule="auto"/>
        <w:ind w:firstLine="709"/>
        <w:jc w:val="both"/>
      </w:pPr>
      <w:r>
        <w:rPr>
          <w:sz w:val="28"/>
          <w:szCs w:val="28"/>
          <w:lang w:val="uk-UA"/>
        </w:rPr>
        <w:t xml:space="preserve"> Системний підхід дозволяє вибудувати єдиний погляд на сутність та основні компоненти мобільності. Мобільність повністю відповідає системним критеріям, постає як багатоаспектне явище. Структурно - функціональний підхід спрощує розгляд політичної мобільності як різновиду соціальної у межах структури суспільства у відповідності з диференціацією за груповим, класовим, демографічним або етнічним критеріями. Порівняльний методологічний підхід дозволяє віднайти єдині Серед теоретичних методів були застосовані аналіз, синтез, індукція, дедукція, екстраполяція тощо. Серед прикладних методів дослідження були використані контент - аналіз, статистичний аналіз, елементи івент-аналізу. </w:t>
      </w:r>
    </w:p>
    <w:p w:rsidR="00F37201" w:rsidRDefault="00F37201" w:rsidP="00F37201">
      <w:pPr>
        <w:spacing w:line="360" w:lineRule="auto"/>
        <w:ind w:firstLine="709"/>
        <w:jc w:val="both"/>
        <w:rPr>
          <w:sz w:val="28"/>
          <w:szCs w:val="28"/>
          <w:lang w:val="uk-UA"/>
        </w:rPr>
      </w:pPr>
      <w:r>
        <w:rPr>
          <w:b/>
          <w:sz w:val="28"/>
          <w:szCs w:val="28"/>
          <w:lang w:val="uk-UA"/>
        </w:rPr>
        <w:lastRenderedPageBreak/>
        <w:t xml:space="preserve">Структура бакалаврської роботи. </w:t>
      </w:r>
      <w:r>
        <w:rPr>
          <w:sz w:val="28"/>
          <w:szCs w:val="28"/>
          <w:lang w:val="uk-UA"/>
        </w:rPr>
        <w:t>Робота складається з двох розділів, чотирьох підрозділів, висновків, списку використаних джерел та літератури. Загальний обсяг бакалаврської дипломної роботи складає 53 сторінки.</w:t>
      </w:r>
    </w:p>
    <w:p w:rsidR="00BF0E81" w:rsidRDefault="00BF0E81" w:rsidP="00F37201">
      <w:pPr>
        <w:spacing w:line="360" w:lineRule="auto"/>
        <w:ind w:firstLine="709"/>
        <w:jc w:val="both"/>
        <w:rPr>
          <w:sz w:val="28"/>
          <w:szCs w:val="28"/>
          <w:lang w:val="uk-UA"/>
        </w:rPr>
      </w:pPr>
    </w:p>
    <w:p w:rsidR="00BF0E81" w:rsidRDefault="00BF0E81" w:rsidP="00F37201">
      <w:pPr>
        <w:spacing w:line="360" w:lineRule="auto"/>
        <w:ind w:firstLine="709"/>
        <w:jc w:val="both"/>
        <w:rPr>
          <w:sz w:val="28"/>
          <w:szCs w:val="28"/>
          <w:lang w:val="uk-UA"/>
        </w:rPr>
      </w:pPr>
    </w:p>
    <w:p w:rsidR="00BF0E81" w:rsidRDefault="00BF0E81" w:rsidP="00F37201">
      <w:pPr>
        <w:spacing w:line="360" w:lineRule="auto"/>
        <w:ind w:firstLine="709"/>
        <w:jc w:val="both"/>
        <w:rPr>
          <w:sz w:val="28"/>
          <w:szCs w:val="28"/>
          <w:lang w:val="uk-UA"/>
        </w:rPr>
      </w:pPr>
    </w:p>
    <w:p w:rsidR="00BF0E81" w:rsidRDefault="00BF0E81" w:rsidP="00F37201">
      <w:pPr>
        <w:spacing w:line="360" w:lineRule="auto"/>
        <w:ind w:firstLine="709"/>
        <w:jc w:val="both"/>
        <w:rPr>
          <w:sz w:val="28"/>
          <w:szCs w:val="28"/>
          <w:lang w:val="uk-UA"/>
        </w:rPr>
      </w:pPr>
    </w:p>
    <w:p w:rsidR="00BF0E81" w:rsidRDefault="00BF0E81" w:rsidP="00F37201">
      <w:pPr>
        <w:spacing w:line="360" w:lineRule="auto"/>
        <w:ind w:firstLine="709"/>
        <w:jc w:val="both"/>
        <w:rPr>
          <w:sz w:val="28"/>
          <w:szCs w:val="28"/>
          <w:lang w:val="uk-UA"/>
        </w:rPr>
      </w:pPr>
    </w:p>
    <w:p w:rsidR="00BF0E81" w:rsidRDefault="00BF0E81" w:rsidP="00F37201">
      <w:pPr>
        <w:spacing w:line="360" w:lineRule="auto"/>
        <w:ind w:firstLine="709"/>
        <w:jc w:val="both"/>
        <w:rPr>
          <w:sz w:val="28"/>
          <w:szCs w:val="28"/>
          <w:lang w:val="uk-UA"/>
        </w:rPr>
      </w:pPr>
    </w:p>
    <w:p w:rsidR="00BF0E81" w:rsidRDefault="00BF0E81" w:rsidP="00F37201">
      <w:pPr>
        <w:spacing w:line="360" w:lineRule="auto"/>
        <w:ind w:firstLine="709"/>
        <w:jc w:val="both"/>
        <w:rPr>
          <w:sz w:val="28"/>
          <w:szCs w:val="28"/>
          <w:lang w:val="uk-UA"/>
        </w:rPr>
      </w:pPr>
    </w:p>
    <w:p w:rsidR="00BF0E81" w:rsidRDefault="00BF0E81" w:rsidP="00F37201">
      <w:pPr>
        <w:spacing w:line="360" w:lineRule="auto"/>
        <w:ind w:firstLine="709"/>
        <w:jc w:val="both"/>
        <w:rPr>
          <w:sz w:val="28"/>
          <w:szCs w:val="28"/>
          <w:lang w:val="uk-UA"/>
        </w:rPr>
      </w:pPr>
    </w:p>
    <w:p w:rsidR="00BF0E81" w:rsidRDefault="00BF0E81" w:rsidP="00F37201">
      <w:pPr>
        <w:spacing w:line="360" w:lineRule="auto"/>
        <w:ind w:firstLine="709"/>
        <w:jc w:val="both"/>
        <w:rPr>
          <w:sz w:val="28"/>
          <w:szCs w:val="28"/>
          <w:lang w:val="uk-UA"/>
        </w:rPr>
      </w:pPr>
    </w:p>
    <w:p w:rsidR="00BF0E81" w:rsidRDefault="00BF0E81" w:rsidP="00F37201">
      <w:pPr>
        <w:spacing w:line="360" w:lineRule="auto"/>
        <w:ind w:firstLine="709"/>
        <w:jc w:val="both"/>
        <w:rPr>
          <w:sz w:val="28"/>
          <w:szCs w:val="28"/>
          <w:lang w:val="uk-UA"/>
        </w:rPr>
      </w:pPr>
    </w:p>
    <w:p w:rsidR="00BF0E81" w:rsidRDefault="00BF0E81" w:rsidP="00F37201">
      <w:pPr>
        <w:spacing w:line="360" w:lineRule="auto"/>
        <w:ind w:firstLine="709"/>
        <w:jc w:val="both"/>
        <w:rPr>
          <w:sz w:val="28"/>
          <w:szCs w:val="28"/>
          <w:lang w:val="uk-UA"/>
        </w:rPr>
      </w:pPr>
    </w:p>
    <w:p w:rsidR="00BF0E81" w:rsidRDefault="00BF0E81" w:rsidP="00F37201">
      <w:pPr>
        <w:spacing w:line="360" w:lineRule="auto"/>
        <w:ind w:firstLine="709"/>
        <w:jc w:val="both"/>
        <w:rPr>
          <w:sz w:val="28"/>
          <w:szCs w:val="28"/>
          <w:lang w:val="uk-UA"/>
        </w:rPr>
      </w:pPr>
    </w:p>
    <w:p w:rsidR="00BF0E81" w:rsidRDefault="00BF0E81" w:rsidP="00F37201">
      <w:pPr>
        <w:spacing w:line="360" w:lineRule="auto"/>
        <w:ind w:firstLine="709"/>
        <w:jc w:val="both"/>
        <w:rPr>
          <w:sz w:val="28"/>
          <w:szCs w:val="28"/>
          <w:lang w:val="uk-UA"/>
        </w:rPr>
      </w:pPr>
    </w:p>
    <w:p w:rsidR="00BF0E81" w:rsidRDefault="00BF0E81" w:rsidP="00F37201">
      <w:pPr>
        <w:spacing w:line="360" w:lineRule="auto"/>
        <w:ind w:firstLine="709"/>
        <w:jc w:val="both"/>
        <w:rPr>
          <w:sz w:val="28"/>
          <w:szCs w:val="28"/>
          <w:lang w:val="uk-UA"/>
        </w:rPr>
      </w:pPr>
    </w:p>
    <w:p w:rsidR="00BF0E81" w:rsidRDefault="00BF0E81" w:rsidP="00F37201">
      <w:pPr>
        <w:spacing w:line="360" w:lineRule="auto"/>
        <w:ind w:firstLine="709"/>
        <w:jc w:val="both"/>
        <w:rPr>
          <w:sz w:val="28"/>
          <w:szCs w:val="28"/>
          <w:lang w:val="uk-UA"/>
        </w:rPr>
      </w:pPr>
    </w:p>
    <w:p w:rsidR="00BF0E81" w:rsidRDefault="00BF0E81" w:rsidP="00F37201">
      <w:pPr>
        <w:spacing w:line="360" w:lineRule="auto"/>
        <w:ind w:firstLine="709"/>
        <w:jc w:val="both"/>
        <w:rPr>
          <w:sz w:val="28"/>
          <w:szCs w:val="28"/>
          <w:lang w:val="uk-UA"/>
        </w:rPr>
      </w:pPr>
    </w:p>
    <w:p w:rsidR="00BF0E81" w:rsidRDefault="00BF0E81" w:rsidP="00F37201">
      <w:pPr>
        <w:spacing w:line="360" w:lineRule="auto"/>
        <w:ind w:firstLine="709"/>
        <w:jc w:val="both"/>
        <w:rPr>
          <w:sz w:val="28"/>
          <w:szCs w:val="28"/>
          <w:lang w:val="uk-UA"/>
        </w:rPr>
      </w:pPr>
    </w:p>
    <w:p w:rsidR="00BF0E81" w:rsidRDefault="00BF0E81" w:rsidP="00F37201">
      <w:pPr>
        <w:spacing w:line="360" w:lineRule="auto"/>
        <w:ind w:firstLine="709"/>
        <w:jc w:val="both"/>
        <w:rPr>
          <w:sz w:val="28"/>
          <w:szCs w:val="28"/>
          <w:lang w:val="uk-UA"/>
        </w:rPr>
      </w:pPr>
    </w:p>
    <w:p w:rsidR="00BF0E81" w:rsidRDefault="00BF0E81" w:rsidP="00F37201">
      <w:pPr>
        <w:spacing w:line="360" w:lineRule="auto"/>
        <w:ind w:firstLine="709"/>
        <w:jc w:val="both"/>
        <w:rPr>
          <w:sz w:val="28"/>
          <w:szCs w:val="28"/>
          <w:lang w:val="uk-UA"/>
        </w:rPr>
      </w:pPr>
    </w:p>
    <w:p w:rsidR="00BF0E81" w:rsidRDefault="00BF0E81" w:rsidP="00F37201">
      <w:pPr>
        <w:spacing w:line="360" w:lineRule="auto"/>
        <w:ind w:firstLine="709"/>
        <w:jc w:val="both"/>
        <w:rPr>
          <w:sz w:val="28"/>
          <w:szCs w:val="28"/>
          <w:lang w:val="uk-UA"/>
        </w:rPr>
      </w:pPr>
    </w:p>
    <w:p w:rsidR="00BF0E81" w:rsidRDefault="00BF0E81" w:rsidP="00F37201">
      <w:pPr>
        <w:spacing w:line="360" w:lineRule="auto"/>
        <w:ind w:firstLine="709"/>
        <w:jc w:val="both"/>
        <w:rPr>
          <w:sz w:val="28"/>
          <w:szCs w:val="28"/>
          <w:lang w:val="uk-UA"/>
        </w:rPr>
      </w:pPr>
    </w:p>
    <w:p w:rsidR="00BF0E81" w:rsidRDefault="00BF0E81" w:rsidP="00F37201">
      <w:pPr>
        <w:spacing w:line="360" w:lineRule="auto"/>
        <w:ind w:firstLine="709"/>
        <w:jc w:val="both"/>
        <w:rPr>
          <w:sz w:val="28"/>
          <w:szCs w:val="28"/>
          <w:lang w:val="uk-UA"/>
        </w:rPr>
      </w:pPr>
    </w:p>
    <w:p w:rsidR="00BF0E81" w:rsidRDefault="00BF0E81" w:rsidP="00F37201">
      <w:pPr>
        <w:spacing w:line="360" w:lineRule="auto"/>
        <w:ind w:firstLine="709"/>
        <w:jc w:val="both"/>
        <w:rPr>
          <w:sz w:val="28"/>
          <w:szCs w:val="28"/>
          <w:lang w:val="uk-UA"/>
        </w:rPr>
      </w:pPr>
    </w:p>
    <w:p w:rsidR="00BF0E81" w:rsidRDefault="00BF0E81" w:rsidP="00F37201">
      <w:pPr>
        <w:spacing w:line="360" w:lineRule="auto"/>
        <w:ind w:firstLine="709"/>
        <w:jc w:val="both"/>
        <w:rPr>
          <w:sz w:val="28"/>
          <w:szCs w:val="28"/>
          <w:lang w:val="uk-UA"/>
        </w:rPr>
      </w:pPr>
    </w:p>
    <w:p w:rsidR="00BF0E81" w:rsidRDefault="00BF0E81" w:rsidP="00F37201">
      <w:pPr>
        <w:spacing w:line="360" w:lineRule="auto"/>
        <w:ind w:firstLine="709"/>
        <w:jc w:val="both"/>
        <w:rPr>
          <w:sz w:val="28"/>
          <w:szCs w:val="28"/>
          <w:lang w:val="uk-UA"/>
        </w:rPr>
      </w:pPr>
    </w:p>
    <w:p w:rsidR="00BF0E81" w:rsidRDefault="00BF0E81" w:rsidP="00F37201">
      <w:pPr>
        <w:spacing w:line="360" w:lineRule="auto"/>
        <w:ind w:firstLine="709"/>
        <w:jc w:val="both"/>
        <w:rPr>
          <w:sz w:val="28"/>
          <w:szCs w:val="28"/>
          <w:lang w:val="uk-UA"/>
        </w:rPr>
      </w:pPr>
    </w:p>
    <w:p w:rsidR="00BF0E81" w:rsidRDefault="00BF0E81" w:rsidP="00F37201">
      <w:pPr>
        <w:spacing w:line="360" w:lineRule="auto"/>
        <w:ind w:firstLine="709"/>
        <w:jc w:val="both"/>
        <w:rPr>
          <w:sz w:val="28"/>
          <w:szCs w:val="28"/>
          <w:lang w:val="uk-UA"/>
        </w:rPr>
      </w:pPr>
    </w:p>
    <w:p w:rsidR="00BF0E81" w:rsidRPr="00CC769F" w:rsidRDefault="00BF0E81" w:rsidP="00BF0E81">
      <w:pPr>
        <w:spacing w:line="360" w:lineRule="auto"/>
        <w:ind w:firstLine="540"/>
        <w:jc w:val="center"/>
        <w:rPr>
          <w:lang w:val="uk-UA"/>
        </w:rPr>
      </w:pPr>
      <w:r>
        <w:rPr>
          <w:b/>
          <w:sz w:val="28"/>
          <w:szCs w:val="28"/>
          <w:lang w:val="uk-UA"/>
        </w:rPr>
        <w:lastRenderedPageBreak/>
        <w:t>Висновки</w:t>
      </w:r>
    </w:p>
    <w:p w:rsidR="00BF0E81" w:rsidRPr="00CC769F" w:rsidRDefault="00BF0E81" w:rsidP="00BF0E81">
      <w:pPr>
        <w:spacing w:line="360" w:lineRule="auto"/>
        <w:ind w:firstLine="540"/>
        <w:jc w:val="both"/>
        <w:rPr>
          <w:lang w:val="uk-UA"/>
        </w:rPr>
      </w:pPr>
      <w:r>
        <w:rPr>
          <w:sz w:val="28"/>
          <w:szCs w:val="28"/>
          <w:lang w:val="uk-UA"/>
        </w:rPr>
        <w:t xml:space="preserve">Сучасне постіндустріальне, постекономічне суспільство, основними ресурсами якого є знання та інформація, посилюють динамізм, рухливість, багатовимірність соціально - політичних змін, а феномен статусу, що не пов'язаний з постійним членством людини, весь час видозмінюється під впливом багатьох чинників. Можливості особистості, її шанси у процесі соціальної мобільності перейти до вищого класу (або до нижчого) зростають здебільшого під впливом освітнього, культурного потенціалу; вони дедалі більше відходять від одновимірності до багатовимірності класових або групових комбінацій. </w:t>
      </w:r>
    </w:p>
    <w:p w:rsidR="00BF0E81" w:rsidRPr="00CC769F" w:rsidRDefault="00BF0E81" w:rsidP="00BF0E81">
      <w:pPr>
        <w:spacing w:line="360" w:lineRule="auto"/>
        <w:ind w:firstLine="540"/>
        <w:jc w:val="both"/>
        <w:rPr>
          <w:lang w:val="uk-UA"/>
        </w:rPr>
      </w:pPr>
      <w:r>
        <w:rPr>
          <w:bCs/>
          <w:sz w:val="28"/>
          <w:szCs w:val="28"/>
        </w:rPr>
        <w:t>Соціальна мобільність</w:t>
      </w:r>
      <w:r>
        <w:rPr>
          <w:sz w:val="28"/>
          <w:szCs w:val="28"/>
        </w:rPr>
        <w:t xml:space="preserve"> — це перехід </w:t>
      </w:r>
      <w:r>
        <w:rPr>
          <w:sz w:val="28"/>
          <w:szCs w:val="28"/>
          <w:lang w:val="uk-UA"/>
        </w:rPr>
        <w:t>індивідів</w:t>
      </w:r>
      <w:r>
        <w:rPr>
          <w:sz w:val="28"/>
          <w:szCs w:val="28"/>
        </w:rPr>
        <w:t xml:space="preserve"> з одних соціальних груп і верств в інші.</w:t>
      </w:r>
      <w:r>
        <w:rPr>
          <w:sz w:val="28"/>
          <w:szCs w:val="28"/>
          <w:lang w:val="uk-UA"/>
        </w:rPr>
        <w:t xml:space="preserve"> Такий перехід передбачає збереження або зміну соціальних, економічних, політичних «характеристик» індивіда. Неохідно виокремити два різновиди мобільності - вертикальна та горизонтальна.  </w:t>
      </w:r>
      <w:r>
        <w:rPr>
          <w:bCs/>
          <w:sz w:val="28"/>
          <w:szCs w:val="28"/>
          <w:lang w:val="uk-UA"/>
        </w:rPr>
        <w:t xml:space="preserve">Вертикальна мобільність </w:t>
      </w:r>
      <w:r>
        <w:rPr>
          <w:sz w:val="28"/>
          <w:szCs w:val="28"/>
          <w:lang w:val="uk-UA"/>
        </w:rPr>
        <w:t xml:space="preserve"> буває двох видів — висхідна і низхідна. </w:t>
      </w:r>
    </w:p>
    <w:p w:rsidR="00BF0E81" w:rsidRDefault="00BF0E81" w:rsidP="00BF0E81">
      <w:pPr>
        <w:spacing w:line="360" w:lineRule="auto"/>
        <w:ind w:firstLine="540"/>
        <w:jc w:val="both"/>
      </w:pPr>
      <w:r>
        <w:rPr>
          <w:sz w:val="28"/>
          <w:szCs w:val="28"/>
        </w:rPr>
        <w:t xml:space="preserve">Вона припускає зміну людиною протягом життя високого статусу на низький чи навпаки. Переміщення людини зі статусу </w:t>
      </w:r>
      <w:r>
        <w:rPr>
          <w:sz w:val="28"/>
          <w:szCs w:val="28"/>
          <w:lang w:val="uk-UA"/>
        </w:rPr>
        <w:t>робітника</w:t>
      </w:r>
      <w:r>
        <w:rPr>
          <w:sz w:val="28"/>
          <w:szCs w:val="28"/>
        </w:rPr>
        <w:t xml:space="preserve"> на більш високий статус президента корпорації, як і зворотний рух, є прикладом вертикальної мобільності. А </w:t>
      </w:r>
      <w:r>
        <w:rPr>
          <w:bCs/>
          <w:sz w:val="28"/>
          <w:szCs w:val="28"/>
        </w:rPr>
        <w:t>горизонтальна мобільність</w:t>
      </w:r>
      <w:r>
        <w:rPr>
          <w:sz w:val="28"/>
          <w:szCs w:val="28"/>
        </w:rPr>
        <w:t xml:space="preserve"> має на меті зміну </w:t>
      </w:r>
      <w:r>
        <w:rPr>
          <w:sz w:val="28"/>
          <w:szCs w:val="28"/>
          <w:lang w:val="uk-UA"/>
        </w:rPr>
        <w:t>індивідом</w:t>
      </w:r>
      <w:r>
        <w:rPr>
          <w:sz w:val="28"/>
          <w:szCs w:val="28"/>
        </w:rPr>
        <w:t xml:space="preserve"> протягом свого життя одного статусу на інший, але еквівалентний колишньому </w:t>
      </w:r>
      <w:r>
        <w:rPr>
          <w:sz w:val="28"/>
          <w:szCs w:val="28"/>
          <w:lang w:val="uk-UA"/>
        </w:rPr>
        <w:t xml:space="preserve">у основних показниках. </w:t>
      </w:r>
    </w:p>
    <w:p w:rsidR="00BF0E81" w:rsidRPr="00CC769F" w:rsidRDefault="00BF0E81" w:rsidP="00BF0E81">
      <w:pPr>
        <w:spacing w:line="360" w:lineRule="auto"/>
        <w:ind w:firstLine="540"/>
        <w:jc w:val="both"/>
        <w:rPr>
          <w:lang w:val="uk-UA"/>
        </w:rPr>
      </w:pPr>
      <w:r>
        <w:rPr>
          <w:sz w:val="28"/>
          <w:szCs w:val="28"/>
          <w:lang w:val="uk-UA"/>
        </w:rPr>
        <w:t xml:space="preserve">Виключним випадком суспільх змін є мобільність політична, яка має власний вимір та виражає більш динамічні процеси, що безпосередньо стосуються владної вертикалі, структур, ієрархій, субординації. Політична мобільність у вітчизняній політології є невизначеним повністю терміном, що фактично має різні інтерпретації, виражаючи як зміну політичного статусу, так і загальну спроможність політичної системи (держави та громадянського суспільства) до трансформацій та динамічних проявів. Звернення до класичної соціологічної інтерпретації, фактично передбачає виокремлення вертикальної та горизонтальної політичної мобільності. Перша передбачає рух та зміну </w:t>
      </w:r>
      <w:r>
        <w:rPr>
          <w:sz w:val="28"/>
          <w:szCs w:val="28"/>
          <w:lang w:val="uk-UA"/>
        </w:rPr>
        <w:lastRenderedPageBreak/>
        <w:t xml:space="preserve">політичного статусу (також доходу, стилю життя тощо), друга передбачає лише зміну «політичного підпорядкування», тобто перехід на ту саму позію у іншій політичній силі. Такий рух можуть здійснювати політичні активісти, функціонери та, навіть, парламентарі, при переході з однієї фракції у іншу. Однак, якщо зміна фракційної приналежності підвищує шанси для влсної карєри, тобто наявними є елементи вертикальної мобільності. </w:t>
      </w:r>
    </w:p>
    <w:p w:rsidR="00BF0E81" w:rsidRDefault="00BF0E81" w:rsidP="00BF0E81">
      <w:pPr>
        <w:spacing w:line="360" w:lineRule="auto"/>
        <w:ind w:firstLine="540"/>
        <w:jc w:val="both"/>
      </w:pPr>
      <w:r>
        <w:rPr>
          <w:sz w:val="28"/>
          <w:szCs w:val="28"/>
          <w:lang w:val="uk-UA"/>
        </w:rPr>
        <w:t>Аналізуючи соціальну та політичну мобільність, вчені вивчають кількість і величину класів, страт та статусних груп, швидкість пересування індивідів із однієї групи в іншу, види та величину власності та влади, що належить індивіду, вид його діяльності, статуси, які він має, розподіл влади між окремими статусними групами, знакові аспекти конкуренції між ними тощо. Індивіди й цілі групи постійно пересуваються як по вертикалі, так і по горизонталі соціальної структури суспільства.</w:t>
      </w:r>
    </w:p>
    <w:p w:rsidR="00BF0E81" w:rsidRDefault="00BF0E81" w:rsidP="00BF0E81">
      <w:pPr>
        <w:spacing w:line="360" w:lineRule="auto"/>
        <w:ind w:firstLine="540"/>
        <w:jc w:val="both"/>
      </w:pPr>
      <w:r>
        <w:rPr>
          <w:sz w:val="28"/>
          <w:szCs w:val="28"/>
          <w:lang w:val="uk-UA"/>
        </w:rPr>
        <w:t xml:space="preserve">Соціальна мобільність фактично детермінує вектор зміни положення у соціальній структурі у досить різні періоди. Так, можна виокремлювати специфіку соціальної (політичної) мобільності у стабільні періоди добробуту або у періоди гострої кризи та транзиту демократичних інституцій. </w:t>
      </w:r>
    </w:p>
    <w:p w:rsidR="00BF0E81" w:rsidRPr="00CC769F" w:rsidRDefault="00BF0E81" w:rsidP="00BF0E81">
      <w:pPr>
        <w:spacing w:line="360" w:lineRule="auto"/>
        <w:ind w:firstLine="540"/>
        <w:jc w:val="both"/>
        <w:rPr>
          <w:lang w:val="uk-UA"/>
        </w:rPr>
      </w:pPr>
      <w:r>
        <w:rPr>
          <w:sz w:val="28"/>
          <w:szCs w:val="28"/>
          <w:lang w:val="uk-UA"/>
        </w:rPr>
        <w:t>Політична мобільність виявляє пряму залежність від модернізацій них змін у суспільстві. Швидкі темпи модернізації інтенсифікують відповідну динаміку політичної мобільності. Зростають темпи оновлення істеблішменту, відриваються нові ліфти мобільності для індивідів.</w:t>
      </w:r>
    </w:p>
    <w:p w:rsidR="00BF0E81" w:rsidRDefault="00BF0E81" w:rsidP="00BF0E81">
      <w:pPr>
        <w:spacing w:line="360" w:lineRule="auto"/>
        <w:ind w:firstLine="540"/>
        <w:jc w:val="both"/>
      </w:pPr>
      <w:r>
        <w:rPr>
          <w:iCs/>
          <w:sz w:val="28"/>
          <w:szCs w:val="28"/>
          <w:lang w:val="uk-UA"/>
        </w:rPr>
        <w:t xml:space="preserve">Політичні організації виступають централізованим колективним суб’єктом мобільності у суспільстві. Політичні організації, починаючи з уряду і закінчуючи політичними партіями також відіграють роль у вертикальній циркуляції кадрів. </w:t>
      </w:r>
      <w:r>
        <w:rPr>
          <w:iCs/>
          <w:sz w:val="28"/>
          <w:szCs w:val="28"/>
        </w:rPr>
        <w:t xml:space="preserve">Людина, яка отримує посаду або стає службовцем у впливового </w:t>
      </w:r>
      <w:r>
        <w:rPr>
          <w:iCs/>
          <w:sz w:val="28"/>
          <w:szCs w:val="28"/>
          <w:lang w:val="uk-UA"/>
        </w:rPr>
        <w:t>керівника</w:t>
      </w:r>
      <w:r>
        <w:rPr>
          <w:iCs/>
          <w:sz w:val="28"/>
          <w:szCs w:val="28"/>
        </w:rPr>
        <w:t>, піднімається за допомогою цього ліфта. Крім того, вона має можливість швидкого просування, якщо її служба виявляється ціннішою</w:t>
      </w:r>
      <w:r>
        <w:rPr>
          <w:i/>
          <w:iCs/>
          <w:sz w:val="28"/>
          <w:szCs w:val="28"/>
        </w:rPr>
        <w:t xml:space="preserve">. </w:t>
      </w:r>
      <w:r>
        <w:rPr>
          <w:iCs/>
          <w:sz w:val="28"/>
          <w:szCs w:val="28"/>
          <w:lang w:val="uk-UA"/>
        </w:rPr>
        <w:t>Саме організаційна мобільність охоплює широкі маси громадян. Вона задає програмні принципи політичного розвитку.</w:t>
      </w:r>
    </w:p>
    <w:p w:rsidR="00BF0E81" w:rsidRPr="00CC769F" w:rsidRDefault="00BF0E81" w:rsidP="00BF0E81">
      <w:pPr>
        <w:spacing w:line="360" w:lineRule="auto"/>
        <w:ind w:firstLine="540"/>
        <w:jc w:val="both"/>
        <w:rPr>
          <w:lang w:val="uk-UA"/>
        </w:rPr>
      </w:pPr>
      <w:r>
        <w:rPr>
          <w:iCs/>
          <w:sz w:val="28"/>
          <w:szCs w:val="28"/>
          <w:lang w:val="uk-UA"/>
        </w:rPr>
        <w:lastRenderedPageBreak/>
        <w:t>Найбільш поширеними у сучасних умовах серед різновидів політичної мобільності залишаються партійна та електоральна мобільність. Певним чином вони є продовженням тенденцій організаційної мобільності, проте мають свої особливі риси. Партійна мобільність характеризує рух індивіда в межах єдиної структури політичної партії, зміну статусу, кар’єру, зростання доходу та подальший перехід у владні структури. Електоральна мобільність - відбір політичних кадрів у контексті волевиявлення громадян. Такий тип політичної мобільності прямо залежить від типу режиму, системи голосування, рівня проведення (місцеві або загальнонаціональні вибори).</w:t>
      </w:r>
      <w:r>
        <w:rPr>
          <w:sz w:val="28"/>
          <w:szCs w:val="28"/>
          <w:lang w:val="uk-UA"/>
        </w:rPr>
        <w:t xml:space="preserve"> </w:t>
      </w:r>
    </w:p>
    <w:p w:rsidR="00BF0E81" w:rsidRDefault="00BF0E81" w:rsidP="00BF0E81">
      <w:pPr>
        <w:spacing w:line="360" w:lineRule="auto"/>
        <w:ind w:firstLine="540"/>
        <w:jc w:val="both"/>
      </w:pPr>
      <w:r>
        <w:rPr>
          <w:iCs/>
          <w:sz w:val="28"/>
          <w:szCs w:val="28"/>
          <w:lang w:val="uk-UA"/>
        </w:rPr>
        <w:t>В соціальній реальності присутній значний чинник випадковості у набутті статусу і вочевидь це відноситься до політичного положення, яке можливо отримати «випадково», наприклад, черед політичні вбивства, революційні події, реформування, широкомасштабну реорганізацію системи управління. Тому «випадкову» мобільність ймовірно необхідно виділити у окремий сегмент при аналізі.</w:t>
      </w:r>
    </w:p>
    <w:p w:rsidR="00BF0E81" w:rsidRPr="00CC769F" w:rsidRDefault="00BF0E81" w:rsidP="00BF0E81">
      <w:pPr>
        <w:spacing w:line="360" w:lineRule="auto"/>
        <w:ind w:firstLine="540"/>
        <w:jc w:val="both"/>
        <w:rPr>
          <w:lang w:val="uk-UA"/>
        </w:rPr>
      </w:pPr>
      <w:r>
        <w:rPr>
          <w:iCs/>
          <w:sz w:val="28"/>
          <w:szCs w:val="28"/>
          <w:lang w:val="uk-UA"/>
        </w:rPr>
        <w:t xml:space="preserve">Українськими вченими доведено, що трансформація економічної та соціальної сфер, яка відбувається під впливом різноманітних за походженням чинників, створює умови для значних змін у напрямках і кількісних показниках соціальної мобільності. В свою чергу інтенсифікація соціальної мобільності створює передумови для динаміки мобільності політичної. </w:t>
      </w:r>
    </w:p>
    <w:p w:rsidR="00BF0E81" w:rsidRPr="00CC769F" w:rsidRDefault="00BF0E81" w:rsidP="00BF0E81">
      <w:pPr>
        <w:spacing w:line="360" w:lineRule="auto"/>
        <w:ind w:firstLine="540"/>
        <w:jc w:val="both"/>
        <w:rPr>
          <w:lang w:val="uk-UA"/>
        </w:rPr>
      </w:pPr>
      <w:r>
        <w:rPr>
          <w:iCs/>
          <w:sz w:val="28"/>
          <w:szCs w:val="28"/>
          <w:lang w:val="uk-UA"/>
        </w:rPr>
        <w:t>Явищем, яке демонструє викривленість політичної мобільності у транзитивному суспільстві є маргінальність та процес маргіналізації груп у політиці. Закономірно можна відмітити формування політичних маргіналів, які руйнують вже складену ієрархію статусів та позбавлені відповідальності за власні вчинки. Політичними маргіналами за суттю можуть вважатися й політичні партії та різноманітні політичні організації, ідеологія яких сприймається лише найбільш антисистемним елементом у суспільстві.</w:t>
      </w:r>
    </w:p>
    <w:p w:rsidR="00BF0E81" w:rsidRDefault="00BF0E81" w:rsidP="00BF0E81">
      <w:pPr>
        <w:spacing w:line="360" w:lineRule="auto"/>
        <w:ind w:firstLine="540"/>
        <w:jc w:val="both"/>
      </w:pPr>
      <w:r>
        <w:rPr>
          <w:sz w:val="28"/>
          <w:szCs w:val="28"/>
          <w:lang w:val="uk-UA"/>
        </w:rPr>
        <w:t xml:space="preserve">Сучасне українське суспільство є суспільством змішаного типу, в якому статус і приписується, і досягається, де діють чинники, що спонукають до мобільності та одночасно перешкоджають їй. Дефіцит енергетичних та деяких </w:t>
      </w:r>
      <w:r>
        <w:rPr>
          <w:sz w:val="28"/>
          <w:szCs w:val="28"/>
          <w:lang w:val="uk-UA"/>
        </w:rPr>
        <w:lastRenderedPageBreak/>
        <w:t>інших ресурсів, істотні відмінності у рівні та якості життя в сільській місцевості й місті, у великих і малих містах — усе це визначає основну відмінність потенціалів, яка змушує індивідів рухатися до місць скупчення благ і послуг, будувати політичну кар’єру у відповідь на суспільне замовлення. В таких умовах не існує чітких правил політичної мобільності та визначених шляхів зміни зміни положення.</w:t>
      </w:r>
    </w:p>
    <w:p w:rsidR="00BF0E81" w:rsidRPr="00CC769F" w:rsidRDefault="00BF0E81" w:rsidP="00BF0E81">
      <w:pPr>
        <w:spacing w:line="360" w:lineRule="auto"/>
        <w:ind w:firstLine="540"/>
        <w:jc w:val="both"/>
        <w:rPr>
          <w:lang w:val="uk-UA"/>
        </w:rPr>
      </w:pPr>
      <w:r>
        <w:rPr>
          <w:sz w:val="28"/>
          <w:szCs w:val="28"/>
          <w:lang w:val="uk-UA"/>
        </w:rPr>
        <w:t>Так, у просторі мегаполісу суттєво підвищуються можливості для соціальної та політичної мобільності оскільки існує розвинена політична інфраструктура, постійно підтримується висока інтенсивність політичних інтеракцій, загалом наявне сприятливе інституційне середовища. Динаміка політичної мобільності в умовах мегаполісу є високую та відповідає запитам демократичного соціуму, де існує перманентна потреба у оновленні еліти та управлінських кадрів.</w:t>
      </w:r>
    </w:p>
    <w:p w:rsidR="00BF0E81" w:rsidRPr="00CC769F" w:rsidRDefault="00BF0E81" w:rsidP="00BF0E81">
      <w:pPr>
        <w:spacing w:line="360" w:lineRule="auto"/>
        <w:ind w:firstLine="540"/>
        <w:jc w:val="both"/>
        <w:rPr>
          <w:lang w:val="uk-UA"/>
        </w:rPr>
      </w:pPr>
      <w:r>
        <w:rPr>
          <w:sz w:val="28"/>
          <w:szCs w:val="28"/>
          <w:lang w:val="uk-UA"/>
        </w:rPr>
        <w:t xml:space="preserve"> В той самий час можливості для політичної мобільності у сільській місцевості обмежені рухом в межах, наприклад, такой організаційної форми як ОТГ.</w:t>
      </w:r>
      <w:r>
        <w:rPr>
          <w:rFonts w:ascii="Arial" w:hAnsi="Arial" w:cs="Arial"/>
          <w:color w:val="3B3B3B"/>
          <w:sz w:val="22"/>
          <w:szCs w:val="22"/>
          <w:shd w:val="clear" w:color="auto" w:fill="FFFFFF"/>
          <w:lang w:val="uk-UA"/>
        </w:rPr>
        <w:t xml:space="preserve"> </w:t>
      </w:r>
      <w:r>
        <w:rPr>
          <w:sz w:val="28"/>
          <w:szCs w:val="28"/>
          <w:lang w:val="uk-UA"/>
        </w:rPr>
        <w:t xml:space="preserve">Наприклад, з </w:t>
      </w:r>
      <w:r>
        <w:rPr>
          <w:sz w:val="28"/>
          <w:szCs w:val="28"/>
        </w:rPr>
        <w:t xml:space="preserve">2015 року в рамках реформи децентралізації в Україні з’явилася нова виборна адміністративна посада – старости. </w:t>
      </w:r>
      <w:r>
        <w:rPr>
          <w:sz w:val="28"/>
          <w:szCs w:val="28"/>
          <w:lang w:val="uk-UA"/>
        </w:rPr>
        <w:t>В цілому важливим є</w:t>
      </w:r>
      <w:r>
        <w:rPr>
          <w:lang w:val="uk-UA"/>
        </w:rPr>
        <w:t xml:space="preserve"> </w:t>
      </w:r>
      <w:r>
        <w:rPr>
          <w:sz w:val="28"/>
          <w:szCs w:val="28"/>
        </w:rPr>
        <w:t>застосування принципу партиципації як способу реалізації зворотн</w:t>
      </w:r>
      <w:r>
        <w:rPr>
          <w:sz w:val="28"/>
          <w:szCs w:val="28"/>
          <w:lang w:val="uk-UA"/>
        </w:rPr>
        <w:t>ь</w:t>
      </w:r>
      <w:r>
        <w:rPr>
          <w:sz w:val="28"/>
          <w:szCs w:val="28"/>
        </w:rPr>
        <w:t xml:space="preserve">ого зв'язку </w:t>
      </w:r>
      <w:r>
        <w:rPr>
          <w:sz w:val="28"/>
          <w:szCs w:val="28"/>
          <w:lang w:val="uk-UA"/>
        </w:rPr>
        <w:t xml:space="preserve">муніципальної влади </w:t>
      </w:r>
      <w:r>
        <w:rPr>
          <w:sz w:val="28"/>
          <w:szCs w:val="28"/>
        </w:rPr>
        <w:t>з населенням.</w:t>
      </w:r>
      <w:r>
        <w:rPr>
          <w:sz w:val="28"/>
          <w:szCs w:val="28"/>
          <w:lang w:val="uk-UA"/>
        </w:rPr>
        <w:t xml:space="preserve"> Важливими у цьому сенсі є  політичний плюралізм і багатопартійність, які передбачають свободу організації і діяльності опозиції, періодичну легальну і легітимну зміну біля керма муніципальної влади представників різних партій і рухів, безперешкодне висловлення думки опозиційних сил з питань міської політики та управління, рішення господарських питань тощо. </w:t>
      </w:r>
    </w:p>
    <w:p w:rsidR="00BF0E81" w:rsidRPr="00CC769F" w:rsidRDefault="00BF0E81" w:rsidP="00BF0E81">
      <w:pPr>
        <w:spacing w:line="360" w:lineRule="auto"/>
        <w:ind w:firstLine="540"/>
        <w:jc w:val="both"/>
        <w:rPr>
          <w:lang w:val="uk-UA"/>
        </w:rPr>
      </w:pPr>
      <w:r>
        <w:rPr>
          <w:sz w:val="28"/>
          <w:szCs w:val="28"/>
          <w:lang w:val="uk-UA"/>
        </w:rPr>
        <w:t xml:space="preserve">В умовах широкоформатних соціально - політичних та економічних змін в Україні, в період з 2014 по 2019 рр. зросла динаміка політичної мобільності у зв’язку з «демонтажем» авторитарного режиму, люстраційними процесами. Потужними каналами політичної мобільності стала оновлена українська армія, добровольчі батальйони, волонтерський рух. Значна кількість політичних сил, які присутні в політичній системі країни, також пожвавлюють </w:t>
      </w:r>
      <w:r>
        <w:rPr>
          <w:sz w:val="28"/>
          <w:szCs w:val="28"/>
          <w:lang w:val="uk-UA"/>
        </w:rPr>
        <w:lastRenderedPageBreak/>
        <w:t>процеси партійної мобільності на державному та місцевому рівнях. Проблемні аспекти демократизації процесів соціально - політичної мобільності та зміни управлінський кадрів пов’язані загалом з перехідним характером суспільства. Серед основних перепон політичної мобільності необхідно виділити слідуючі: залишки патрон - клієнтарних відносин у політиці (принцип «свій - чужий»), корупцію, яскраво виражений регіоналізм, кумівство, законодавчі та бюрократичні перепони, зокрема у створенні політичних партій в умовах окупації частини території держави.</w:t>
      </w:r>
    </w:p>
    <w:p w:rsidR="00BF0E81" w:rsidRDefault="00BF0E81" w:rsidP="00BF0E81">
      <w:pPr>
        <w:spacing w:line="360" w:lineRule="auto"/>
        <w:jc w:val="both"/>
        <w:rPr>
          <w:sz w:val="28"/>
          <w:szCs w:val="28"/>
          <w:lang w:val="uk-UA"/>
        </w:rPr>
      </w:pPr>
    </w:p>
    <w:p w:rsidR="00BF0E81" w:rsidRDefault="00BF0E81" w:rsidP="00BF0E81">
      <w:pPr>
        <w:spacing w:line="360" w:lineRule="auto"/>
        <w:jc w:val="both"/>
        <w:rPr>
          <w:sz w:val="28"/>
          <w:szCs w:val="28"/>
          <w:lang w:val="uk-UA"/>
        </w:rPr>
      </w:pPr>
    </w:p>
    <w:p w:rsidR="00BF0E81" w:rsidRDefault="00BF0E81" w:rsidP="00BF0E81">
      <w:pPr>
        <w:spacing w:line="360" w:lineRule="auto"/>
        <w:jc w:val="both"/>
        <w:rPr>
          <w:sz w:val="28"/>
          <w:szCs w:val="28"/>
          <w:lang w:val="uk-UA"/>
        </w:rPr>
      </w:pPr>
    </w:p>
    <w:p w:rsidR="00BF0E81" w:rsidRDefault="00BF0E81" w:rsidP="00BF0E81">
      <w:pPr>
        <w:spacing w:line="360" w:lineRule="auto"/>
        <w:jc w:val="both"/>
        <w:rPr>
          <w:sz w:val="28"/>
          <w:szCs w:val="28"/>
          <w:lang w:val="uk-UA"/>
        </w:rPr>
      </w:pPr>
    </w:p>
    <w:p w:rsidR="00BF0E81" w:rsidRDefault="00BF0E81" w:rsidP="00BF0E81">
      <w:pPr>
        <w:spacing w:line="360" w:lineRule="auto"/>
        <w:jc w:val="both"/>
        <w:rPr>
          <w:sz w:val="28"/>
          <w:szCs w:val="28"/>
          <w:lang w:val="uk-UA"/>
        </w:rPr>
      </w:pPr>
    </w:p>
    <w:p w:rsidR="00BF0E81" w:rsidRDefault="00BF0E81" w:rsidP="00BF0E81">
      <w:pPr>
        <w:spacing w:line="360" w:lineRule="auto"/>
        <w:jc w:val="both"/>
        <w:rPr>
          <w:sz w:val="28"/>
          <w:szCs w:val="28"/>
          <w:lang w:val="uk-UA"/>
        </w:rPr>
      </w:pPr>
    </w:p>
    <w:p w:rsidR="00BF0E81" w:rsidRDefault="00BF0E81" w:rsidP="00BF0E81">
      <w:pPr>
        <w:spacing w:line="360" w:lineRule="auto"/>
        <w:jc w:val="both"/>
        <w:rPr>
          <w:sz w:val="28"/>
          <w:szCs w:val="28"/>
          <w:lang w:val="uk-UA"/>
        </w:rPr>
      </w:pPr>
    </w:p>
    <w:p w:rsidR="00BF0E81" w:rsidRDefault="00BF0E81" w:rsidP="00BF0E81">
      <w:pPr>
        <w:spacing w:line="360" w:lineRule="auto"/>
        <w:jc w:val="both"/>
        <w:rPr>
          <w:sz w:val="28"/>
          <w:szCs w:val="28"/>
          <w:lang w:val="uk-UA"/>
        </w:rPr>
      </w:pPr>
    </w:p>
    <w:p w:rsidR="00BF0E81" w:rsidRDefault="00BF0E81" w:rsidP="00BF0E81">
      <w:pPr>
        <w:spacing w:line="360" w:lineRule="auto"/>
        <w:jc w:val="both"/>
        <w:rPr>
          <w:sz w:val="28"/>
          <w:szCs w:val="28"/>
          <w:lang w:val="uk-UA"/>
        </w:rPr>
      </w:pPr>
    </w:p>
    <w:p w:rsidR="00BF0E81" w:rsidRDefault="00BF0E81" w:rsidP="00BF0E81">
      <w:pPr>
        <w:spacing w:line="360" w:lineRule="auto"/>
        <w:jc w:val="both"/>
        <w:rPr>
          <w:sz w:val="28"/>
          <w:szCs w:val="28"/>
          <w:lang w:val="uk-UA"/>
        </w:rPr>
      </w:pPr>
    </w:p>
    <w:p w:rsidR="00BF0E81" w:rsidRDefault="00BF0E81" w:rsidP="00BF0E81">
      <w:pPr>
        <w:spacing w:line="360" w:lineRule="auto"/>
        <w:jc w:val="both"/>
        <w:rPr>
          <w:sz w:val="28"/>
          <w:szCs w:val="28"/>
          <w:lang w:val="uk-UA"/>
        </w:rPr>
      </w:pPr>
    </w:p>
    <w:p w:rsidR="00BF0E81" w:rsidRDefault="00BF0E81" w:rsidP="00BF0E81">
      <w:pPr>
        <w:spacing w:line="360" w:lineRule="auto"/>
        <w:jc w:val="both"/>
        <w:rPr>
          <w:sz w:val="28"/>
          <w:szCs w:val="28"/>
          <w:lang w:val="uk-UA"/>
        </w:rPr>
      </w:pPr>
    </w:p>
    <w:p w:rsidR="00BF0E81" w:rsidRDefault="00BF0E81" w:rsidP="00BF0E81">
      <w:pPr>
        <w:spacing w:line="360" w:lineRule="auto"/>
        <w:jc w:val="both"/>
        <w:rPr>
          <w:sz w:val="28"/>
          <w:szCs w:val="28"/>
          <w:lang w:val="uk-UA"/>
        </w:rPr>
      </w:pPr>
    </w:p>
    <w:p w:rsidR="00BF0E81" w:rsidRDefault="00BF0E81" w:rsidP="00BF0E81">
      <w:pPr>
        <w:spacing w:line="360" w:lineRule="auto"/>
        <w:jc w:val="both"/>
        <w:rPr>
          <w:sz w:val="28"/>
          <w:szCs w:val="28"/>
          <w:lang w:val="uk-UA"/>
        </w:rPr>
      </w:pPr>
    </w:p>
    <w:p w:rsidR="00BF0E81" w:rsidRDefault="00BF0E81" w:rsidP="00BF0E81">
      <w:pPr>
        <w:spacing w:line="360" w:lineRule="auto"/>
        <w:jc w:val="both"/>
        <w:rPr>
          <w:sz w:val="28"/>
          <w:szCs w:val="28"/>
          <w:lang w:val="uk-UA"/>
        </w:rPr>
      </w:pPr>
    </w:p>
    <w:p w:rsidR="00BF0E81" w:rsidRDefault="00BF0E81" w:rsidP="00BF0E81">
      <w:pPr>
        <w:spacing w:line="360" w:lineRule="auto"/>
        <w:jc w:val="both"/>
        <w:rPr>
          <w:sz w:val="28"/>
          <w:szCs w:val="28"/>
          <w:lang w:val="uk-UA"/>
        </w:rPr>
      </w:pPr>
    </w:p>
    <w:p w:rsidR="00BF0E81" w:rsidRDefault="00BF0E81" w:rsidP="00BF0E81">
      <w:pPr>
        <w:spacing w:line="360" w:lineRule="auto"/>
        <w:jc w:val="both"/>
        <w:rPr>
          <w:sz w:val="28"/>
          <w:szCs w:val="28"/>
          <w:lang w:val="uk-UA"/>
        </w:rPr>
      </w:pPr>
    </w:p>
    <w:p w:rsidR="00BF0E81" w:rsidRDefault="00BF0E81" w:rsidP="00BF0E81">
      <w:pPr>
        <w:spacing w:line="360" w:lineRule="auto"/>
        <w:jc w:val="both"/>
        <w:rPr>
          <w:sz w:val="28"/>
          <w:szCs w:val="28"/>
          <w:lang w:val="uk-UA"/>
        </w:rPr>
      </w:pPr>
    </w:p>
    <w:p w:rsidR="00BF0E81" w:rsidRDefault="00BF0E81" w:rsidP="00BF0E81">
      <w:pPr>
        <w:spacing w:line="360" w:lineRule="auto"/>
        <w:jc w:val="both"/>
        <w:rPr>
          <w:sz w:val="28"/>
          <w:szCs w:val="28"/>
          <w:lang w:val="uk-UA"/>
        </w:rPr>
      </w:pPr>
    </w:p>
    <w:p w:rsidR="00BF0E81" w:rsidRDefault="00BF0E81" w:rsidP="00BF0E81">
      <w:pPr>
        <w:spacing w:line="360" w:lineRule="auto"/>
        <w:jc w:val="both"/>
        <w:rPr>
          <w:sz w:val="28"/>
          <w:szCs w:val="28"/>
          <w:lang w:val="uk-UA"/>
        </w:rPr>
      </w:pPr>
    </w:p>
    <w:p w:rsidR="00BF0E81" w:rsidRDefault="00BF0E81" w:rsidP="00BF0E81">
      <w:pPr>
        <w:spacing w:line="360" w:lineRule="auto"/>
        <w:jc w:val="both"/>
        <w:rPr>
          <w:sz w:val="28"/>
          <w:szCs w:val="28"/>
          <w:lang w:val="uk-UA"/>
        </w:rPr>
      </w:pPr>
    </w:p>
    <w:p w:rsidR="00BF0E81" w:rsidRDefault="00BF0E81" w:rsidP="00BF0E81">
      <w:pPr>
        <w:spacing w:line="360" w:lineRule="auto"/>
        <w:jc w:val="both"/>
        <w:rPr>
          <w:sz w:val="28"/>
          <w:szCs w:val="28"/>
          <w:lang w:val="uk-UA"/>
        </w:rPr>
      </w:pPr>
    </w:p>
    <w:p w:rsidR="00BF0E81" w:rsidRDefault="00BF0E81" w:rsidP="00BF0E81">
      <w:pPr>
        <w:ind w:firstLine="540"/>
        <w:jc w:val="center"/>
      </w:pPr>
      <w:r>
        <w:rPr>
          <w:b/>
          <w:sz w:val="28"/>
          <w:szCs w:val="28"/>
          <w:lang w:val="uk-UA"/>
        </w:rPr>
        <w:lastRenderedPageBreak/>
        <w:t>Список використаних джерел та літератури</w:t>
      </w:r>
    </w:p>
    <w:p w:rsidR="00BF0E81" w:rsidRDefault="00BF0E81" w:rsidP="00BF0E81">
      <w:pPr>
        <w:rPr>
          <w:b/>
          <w:sz w:val="28"/>
          <w:szCs w:val="28"/>
          <w:lang w:val="uk-UA"/>
        </w:rPr>
      </w:pPr>
    </w:p>
    <w:p w:rsidR="00BF0E81" w:rsidRDefault="00BF0E81" w:rsidP="00BF0E81">
      <w:pPr>
        <w:spacing w:line="360" w:lineRule="auto"/>
        <w:jc w:val="both"/>
      </w:pPr>
      <w:r>
        <w:rPr>
          <w:sz w:val="28"/>
          <w:szCs w:val="28"/>
          <w:lang w:val="uk-UA"/>
        </w:rPr>
        <w:t xml:space="preserve">1. </w:t>
      </w:r>
      <w:r>
        <w:rPr>
          <w:sz w:val="28"/>
          <w:szCs w:val="28"/>
        </w:rPr>
        <w:t>Анурин В. Ф. Проблема эмпирического измерения социальной стратификации и социальной мобильности / В. Ф. Анурин // Социологические исследования — 1993. — № 4. — С. 87– 96.</w:t>
      </w:r>
    </w:p>
    <w:p w:rsidR="00BF0E81" w:rsidRDefault="00BF0E81" w:rsidP="00BF0E81">
      <w:pPr>
        <w:spacing w:line="360" w:lineRule="auto"/>
        <w:jc w:val="both"/>
      </w:pPr>
      <w:r>
        <w:rPr>
          <w:sz w:val="28"/>
          <w:szCs w:val="28"/>
          <w:lang w:val="uk-UA"/>
        </w:rPr>
        <w:t xml:space="preserve">2. </w:t>
      </w:r>
      <w:r>
        <w:rPr>
          <w:sz w:val="28"/>
          <w:szCs w:val="28"/>
        </w:rPr>
        <w:t>Балабанова Л. В. Управління персоналом : підручник / Л. В. Балабанова, О. В. Сардак. – К. : Центр учбової літератури, 2011. – 468 с.</w:t>
      </w:r>
    </w:p>
    <w:p w:rsidR="00BF0E81" w:rsidRPr="00CC769F" w:rsidRDefault="00BF0E81" w:rsidP="00BF0E81">
      <w:pPr>
        <w:spacing w:line="360" w:lineRule="auto"/>
        <w:jc w:val="both"/>
        <w:rPr>
          <w:lang w:val="uk-UA"/>
        </w:rPr>
      </w:pPr>
      <w:r>
        <w:rPr>
          <w:sz w:val="28"/>
          <w:szCs w:val="28"/>
          <w:lang w:val="uk-UA"/>
        </w:rPr>
        <w:t>3</w:t>
      </w:r>
      <w:r>
        <w:rPr>
          <w:sz w:val="28"/>
          <w:szCs w:val="28"/>
        </w:rPr>
        <w:t xml:space="preserve">. </w:t>
      </w:r>
      <w:r>
        <w:rPr>
          <w:sz w:val="28"/>
          <w:szCs w:val="28"/>
          <w:lang w:val="uk-UA"/>
        </w:rPr>
        <w:t>Бажан О. Г. Петро Шелест</w:t>
      </w:r>
      <w:r>
        <w:rPr>
          <w:sz w:val="28"/>
          <w:szCs w:val="28"/>
        </w:rPr>
        <w:t xml:space="preserve">: </w:t>
      </w:r>
      <w:r>
        <w:rPr>
          <w:sz w:val="28"/>
          <w:szCs w:val="28"/>
          <w:lang w:val="uk-UA"/>
        </w:rPr>
        <w:t xml:space="preserve">початок політичної кар’єри </w:t>
      </w:r>
      <w:r>
        <w:rPr>
          <w:sz w:val="28"/>
          <w:szCs w:val="28"/>
        </w:rPr>
        <w:t xml:space="preserve">/ </w:t>
      </w:r>
      <w:r>
        <w:rPr>
          <w:sz w:val="28"/>
          <w:szCs w:val="28"/>
          <w:lang w:val="uk-UA"/>
        </w:rPr>
        <w:t>О. Г.  Бажан  // Чорноморський</w:t>
      </w:r>
      <w:r>
        <w:rPr>
          <w:sz w:val="28"/>
          <w:szCs w:val="28"/>
        </w:rPr>
        <w:t> </w:t>
      </w:r>
      <w:r>
        <w:rPr>
          <w:sz w:val="28"/>
          <w:szCs w:val="28"/>
          <w:lang w:val="uk-UA"/>
        </w:rPr>
        <w:t xml:space="preserve">літопис. - 2010.-  Вип. 1. </w:t>
      </w:r>
      <w:r>
        <w:rPr>
          <w:sz w:val="28"/>
          <w:szCs w:val="28"/>
          <w:lang w:val="en-US"/>
        </w:rPr>
        <w:t>C</w:t>
      </w:r>
      <w:r>
        <w:rPr>
          <w:sz w:val="28"/>
          <w:szCs w:val="28"/>
          <w:lang w:val="uk-UA"/>
        </w:rPr>
        <w:t>. 11 - 42</w:t>
      </w:r>
    </w:p>
    <w:p w:rsidR="00BF0E81" w:rsidRDefault="00BF0E81" w:rsidP="00BF0E81">
      <w:pPr>
        <w:spacing w:line="360" w:lineRule="auto"/>
        <w:jc w:val="both"/>
      </w:pPr>
      <w:r>
        <w:rPr>
          <w:sz w:val="28"/>
          <w:szCs w:val="28"/>
          <w:lang w:val="uk-UA"/>
        </w:rPr>
        <w:t>4. Безрук О. О. Політична мобільність та політична мобілізація у контексті концепції «виклику - відповіді» А. Тойнбі / О. О.  Безрук // ГРАНІ. - 2016. - № 8 (136) 2016. С. 77 - 83.</w:t>
      </w:r>
    </w:p>
    <w:p w:rsidR="00BF0E81" w:rsidRDefault="00BF0E81" w:rsidP="00BF0E81">
      <w:pPr>
        <w:spacing w:line="360" w:lineRule="auto"/>
        <w:jc w:val="both"/>
      </w:pPr>
      <w:r>
        <w:rPr>
          <w:sz w:val="28"/>
          <w:szCs w:val="28"/>
          <w:lang w:val="uk-UA"/>
        </w:rPr>
        <w:t xml:space="preserve">5. Белл Д. Китайська модель. Політична меритократія та межі демократії </w:t>
      </w:r>
      <w:r>
        <w:rPr>
          <w:sz w:val="28"/>
          <w:szCs w:val="28"/>
        </w:rPr>
        <w:t xml:space="preserve">/ </w:t>
      </w:r>
      <w:r>
        <w:rPr>
          <w:sz w:val="28"/>
          <w:szCs w:val="28"/>
          <w:lang w:val="uk-UA"/>
        </w:rPr>
        <w:t>Деніел Белл</w:t>
      </w:r>
      <w:r>
        <w:rPr>
          <w:sz w:val="28"/>
          <w:szCs w:val="28"/>
        </w:rPr>
        <w:t xml:space="preserve">; </w:t>
      </w:r>
      <w:r>
        <w:rPr>
          <w:sz w:val="28"/>
          <w:szCs w:val="28"/>
          <w:lang w:val="uk-UA"/>
        </w:rPr>
        <w:t>пер. з англ. Олександр Дем</w:t>
      </w:r>
      <w:r>
        <w:rPr>
          <w:sz w:val="28"/>
          <w:szCs w:val="28"/>
        </w:rPr>
        <w:t>’</w:t>
      </w:r>
      <w:r>
        <w:rPr>
          <w:sz w:val="28"/>
          <w:szCs w:val="28"/>
          <w:lang w:val="uk-UA"/>
        </w:rPr>
        <w:t>янчук</w:t>
      </w:r>
      <w:r>
        <w:rPr>
          <w:sz w:val="28"/>
          <w:szCs w:val="28"/>
        </w:rPr>
        <w:t xml:space="preserve">. - </w:t>
      </w:r>
      <w:r>
        <w:rPr>
          <w:sz w:val="28"/>
          <w:szCs w:val="28"/>
          <w:lang w:val="uk-UA"/>
        </w:rPr>
        <w:t xml:space="preserve">К. </w:t>
      </w:r>
      <w:r>
        <w:rPr>
          <w:sz w:val="28"/>
          <w:szCs w:val="28"/>
        </w:rPr>
        <w:t xml:space="preserve">: </w:t>
      </w:r>
      <w:r>
        <w:rPr>
          <w:sz w:val="28"/>
          <w:szCs w:val="28"/>
          <w:lang w:val="uk-UA"/>
        </w:rPr>
        <w:t xml:space="preserve">Наш формат, 2017. - 312 с. </w:t>
      </w:r>
    </w:p>
    <w:p w:rsidR="00BF0E81" w:rsidRDefault="00BF0E81" w:rsidP="00BF0E81">
      <w:pPr>
        <w:spacing w:line="360" w:lineRule="auto"/>
        <w:jc w:val="both"/>
      </w:pPr>
      <w:r>
        <w:rPr>
          <w:sz w:val="28"/>
          <w:szCs w:val="28"/>
          <w:lang w:val="uk-UA"/>
        </w:rPr>
        <w:t>6</w:t>
      </w:r>
      <w:r>
        <w:rPr>
          <w:sz w:val="28"/>
          <w:szCs w:val="28"/>
        </w:rPr>
        <w:t>. Бєльська Т. В. Демократичний транзит: специфічна риса сучасного суспільно-політичного процессу / Т. В. Бєльська. [Електронний ресурс]. – Режим доступу: http://www.nbuv.gov.ua/portal/Soc_Gum/Apdu/2008_2/doc /1/09.pdf.</w:t>
      </w:r>
    </w:p>
    <w:p w:rsidR="00BF0E81" w:rsidRDefault="00BF0E81" w:rsidP="00BF0E81">
      <w:pPr>
        <w:spacing w:line="360" w:lineRule="auto"/>
        <w:jc w:val="both"/>
      </w:pPr>
      <w:r>
        <w:rPr>
          <w:sz w:val="28"/>
          <w:szCs w:val="28"/>
          <w:lang w:val="uk-UA"/>
        </w:rPr>
        <w:t>7</w:t>
      </w:r>
      <w:r>
        <w:rPr>
          <w:sz w:val="28"/>
          <w:szCs w:val="28"/>
        </w:rPr>
        <w:t xml:space="preserve">. </w:t>
      </w:r>
      <w:r>
        <w:rPr>
          <w:sz w:val="28"/>
          <w:szCs w:val="28"/>
          <w:lang w:val="uk-UA"/>
        </w:rPr>
        <w:t xml:space="preserve">Білик О.М. Мобільність в системі людського капіталу: методика оцінювання та напрями активізації : автореф. дис. … канд. екон. </w:t>
      </w:r>
      <w:r>
        <w:rPr>
          <w:sz w:val="28"/>
          <w:szCs w:val="28"/>
        </w:rPr>
        <w:t xml:space="preserve">наук : спец. 08.00.07 «Демографія, економіка праці, соціальна економіка та полі- тика» / О.М. Білик. – Київ, 2009. – 20 с. </w:t>
      </w:r>
    </w:p>
    <w:p w:rsidR="00BF0E81" w:rsidRDefault="00BF0E81" w:rsidP="00BF0E81">
      <w:pPr>
        <w:spacing w:line="360" w:lineRule="auto"/>
        <w:jc w:val="both"/>
      </w:pPr>
      <w:r>
        <w:rPr>
          <w:sz w:val="28"/>
          <w:szCs w:val="28"/>
          <w:lang w:val="uk-UA"/>
        </w:rPr>
        <w:t xml:space="preserve">8. Білль М. М. Мобільність населення: теоретична сутність і видова різноманітність / М. М. Білль  // Мукачівський державний університет. </w:t>
      </w:r>
    </w:p>
    <w:p w:rsidR="00BF0E81" w:rsidRDefault="00BF0E81" w:rsidP="00BF0E81">
      <w:pPr>
        <w:spacing w:line="360" w:lineRule="auto"/>
        <w:jc w:val="both"/>
      </w:pPr>
      <w:r>
        <w:rPr>
          <w:sz w:val="28"/>
          <w:szCs w:val="28"/>
          <w:lang w:val="uk-UA"/>
        </w:rPr>
        <w:t>Економіка і суспільство. - 2016 - № 7 С. 645 - 652</w:t>
      </w:r>
    </w:p>
    <w:p w:rsidR="00BF0E81" w:rsidRDefault="00BF0E81" w:rsidP="00BF0E81">
      <w:pPr>
        <w:spacing w:line="360" w:lineRule="auto"/>
        <w:jc w:val="both"/>
      </w:pPr>
      <w:r>
        <w:rPr>
          <w:sz w:val="28"/>
          <w:szCs w:val="28"/>
          <w:lang w:val="uk-UA"/>
        </w:rPr>
        <w:t>9</w:t>
      </w:r>
      <w:r>
        <w:rPr>
          <w:sz w:val="28"/>
          <w:szCs w:val="28"/>
        </w:rPr>
        <w:t xml:space="preserve">. Бреттелл К.Б. Теория миграций / К.Б. Бреттелл, Дж.Ф. Холлифилд // Методология и методы изучения миграционных процессов : [междисциплинарное учебное пособие]; под ред. Ж. Зайончковской, И. Молодиковой, В. Мукомеля ; Центр миграционных исследований. – М., 2007. – С. 33–70. 8. </w:t>
      </w:r>
    </w:p>
    <w:p w:rsidR="00BF0E81" w:rsidRDefault="00BF0E81" w:rsidP="00BF0E81">
      <w:pPr>
        <w:spacing w:line="360" w:lineRule="auto"/>
        <w:jc w:val="both"/>
      </w:pPr>
      <w:r>
        <w:rPr>
          <w:sz w:val="28"/>
          <w:szCs w:val="28"/>
          <w:lang w:val="uk-UA"/>
        </w:rPr>
        <w:lastRenderedPageBreak/>
        <w:t xml:space="preserve">10. </w:t>
      </w:r>
      <w:r>
        <w:rPr>
          <w:sz w:val="28"/>
          <w:szCs w:val="28"/>
        </w:rPr>
        <w:t>Буцька І. О. Планування кар’єри державних службовців з використанням зарубіжного досвіду / І. О. Буцька // Теорія та практика державного управління : зб. наук. пр. – Х. : Вид-во ХарРІ НАДУ “Магістр”, 2004. – Вип. 8. – С. 85–88.</w:t>
      </w:r>
    </w:p>
    <w:p w:rsidR="00BF0E81" w:rsidRDefault="00BF0E81" w:rsidP="00BF0E81">
      <w:pPr>
        <w:spacing w:line="360" w:lineRule="auto"/>
        <w:jc w:val="both"/>
      </w:pPr>
      <w:r>
        <w:rPr>
          <w:sz w:val="28"/>
          <w:szCs w:val="28"/>
        </w:rPr>
        <w:t>1</w:t>
      </w:r>
      <w:r>
        <w:rPr>
          <w:sz w:val="28"/>
          <w:szCs w:val="28"/>
          <w:lang w:val="uk-UA"/>
        </w:rPr>
        <w:t>1</w:t>
      </w:r>
      <w:r>
        <w:rPr>
          <w:sz w:val="28"/>
          <w:szCs w:val="28"/>
        </w:rPr>
        <w:t xml:space="preserve">. Василенко И.В. Социокультурная мобильность как философская проблема : дис. … канд. филос. наук : спец. 09.00.11 / И.В. Василенко. – Волгоград, 1996. – 174 с. </w:t>
      </w:r>
    </w:p>
    <w:p w:rsidR="00BF0E81" w:rsidRDefault="00BF0E81" w:rsidP="00BF0E81">
      <w:pPr>
        <w:spacing w:line="360" w:lineRule="auto"/>
        <w:jc w:val="both"/>
      </w:pPr>
      <w:r>
        <w:rPr>
          <w:sz w:val="28"/>
          <w:szCs w:val="28"/>
        </w:rPr>
        <w:t>1</w:t>
      </w:r>
      <w:r>
        <w:rPr>
          <w:sz w:val="28"/>
          <w:szCs w:val="28"/>
          <w:lang w:val="uk-UA"/>
        </w:rPr>
        <w:t xml:space="preserve">2. </w:t>
      </w:r>
      <w:r>
        <w:rPr>
          <w:sz w:val="28"/>
          <w:szCs w:val="28"/>
        </w:rPr>
        <w:t xml:space="preserve">Дармограй Н. Культура влади трансформаційного періоду / </w:t>
      </w:r>
      <w:r>
        <w:rPr>
          <w:sz w:val="28"/>
          <w:szCs w:val="28"/>
          <w:lang w:val="uk-UA"/>
        </w:rPr>
        <w:t>Н. Дармограй</w:t>
      </w:r>
      <w:r>
        <w:rPr>
          <w:sz w:val="28"/>
          <w:szCs w:val="28"/>
        </w:rPr>
        <w:t xml:space="preserve"> // Вісник НАДУ. – 2005. – № 1. – С. 39 – 50.</w:t>
      </w:r>
    </w:p>
    <w:p w:rsidR="00BF0E81" w:rsidRDefault="00BF0E81" w:rsidP="00BF0E81">
      <w:pPr>
        <w:spacing w:line="360" w:lineRule="auto"/>
        <w:jc w:val="both"/>
      </w:pPr>
      <w:r>
        <w:rPr>
          <w:sz w:val="28"/>
          <w:szCs w:val="28"/>
          <w:lang w:val="uk-UA"/>
        </w:rPr>
        <w:t xml:space="preserve">13. </w:t>
      </w:r>
      <w:r>
        <w:rPr>
          <w:sz w:val="28"/>
          <w:szCs w:val="28"/>
        </w:rPr>
        <w:t xml:space="preserve">Динаміка партійного представництва в Україні після Революції Гідності </w:t>
      </w:r>
    </w:p>
    <w:p w:rsidR="00BF0E81" w:rsidRDefault="00BF0E81" w:rsidP="00BF0E81">
      <w:pPr>
        <w:spacing w:line="360" w:lineRule="auto"/>
        <w:jc w:val="both"/>
      </w:pPr>
      <w:r>
        <w:rPr>
          <w:sz w:val="28"/>
          <w:szCs w:val="28"/>
        </w:rPr>
        <w:t>/  Конончук С. (ред.), Горобчишина С. — Київ : ТОВ «Агентство Україна», 2016. — 44 c.</w:t>
      </w:r>
    </w:p>
    <w:p w:rsidR="00BF0E81" w:rsidRDefault="00BF0E81" w:rsidP="00BF0E81">
      <w:pPr>
        <w:spacing w:line="360" w:lineRule="auto"/>
        <w:jc w:val="both"/>
      </w:pPr>
      <w:r>
        <w:rPr>
          <w:sz w:val="28"/>
          <w:szCs w:val="28"/>
          <w:lang w:val="uk-UA"/>
        </w:rPr>
        <w:t xml:space="preserve">14. Де Сото Е. Загадка капіталу. Чому капіталізм перемагає на Заході і ніде більше / Ернандо де Сото; пер. з англ. Микола Климчук. - К. </w:t>
      </w:r>
      <w:r>
        <w:rPr>
          <w:sz w:val="28"/>
          <w:szCs w:val="28"/>
        </w:rPr>
        <w:t xml:space="preserve">: </w:t>
      </w:r>
      <w:r>
        <w:rPr>
          <w:sz w:val="28"/>
          <w:szCs w:val="28"/>
          <w:lang w:val="uk-UA"/>
        </w:rPr>
        <w:t xml:space="preserve">Наш формат, 2017. - 232 с. </w:t>
      </w:r>
    </w:p>
    <w:p w:rsidR="00BF0E81" w:rsidRDefault="00BF0E81" w:rsidP="00BF0E81">
      <w:pPr>
        <w:spacing w:line="360" w:lineRule="auto"/>
        <w:jc w:val="both"/>
      </w:pPr>
      <w:r>
        <w:rPr>
          <w:sz w:val="28"/>
          <w:szCs w:val="28"/>
          <w:lang w:val="uk-UA"/>
        </w:rPr>
        <w:t>15. Сорокин П.А. Человек. Цивилизация. Общество / П.А. Сорокин. – М., 1992. – 544 с.</w:t>
      </w:r>
    </w:p>
    <w:p w:rsidR="00BF0E81" w:rsidRDefault="00BF0E81" w:rsidP="00BF0E81">
      <w:pPr>
        <w:spacing w:line="360" w:lineRule="auto"/>
        <w:jc w:val="both"/>
      </w:pPr>
      <w:r>
        <w:rPr>
          <w:sz w:val="28"/>
          <w:szCs w:val="28"/>
          <w:lang w:val="uk-UA"/>
        </w:rPr>
        <w:t xml:space="preserve">16. Стрюк М.І. Мобільність: системний підхід / М.І. Стрюк, С.О. Семеріков, А.М. Стрюк // Інформаційні тех- нології і засоби навчання. – 2015. – Т. 49. – Вип. 5. – С. 37–70. </w:t>
      </w:r>
    </w:p>
    <w:p w:rsidR="00BF0E81" w:rsidRDefault="00BF0E81" w:rsidP="00BF0E81">
      <w:pPr>
        <w:spacing w:line="360" w:lineRule="auto"/>
        <w:jc w:val="both"/>
      </w:pPr>
      <w:r>
        <w:rPr>
          <w:sz w:val="28"/>
          <w:szCs w:val="28"/>
        </w:rPr>
        <w:t>1</w:t>
      </w:r>
      <w:r>
        <w:rPr>
          <w:sz w:val="28"/>
          <w:szCs w:val="28"/>
          <w:lang w:val="uk-UA"/>
        </w:rPr>
        <w:t>7</w:t>
      </w:r>
      <w:r>
        <w:rPr>
          <w:sz w:val="28"/>
          <w:szCs w:val="28"/>
        </w:rPr>
        <w:t>. Свириденко Д.Б. Академічна мобільність: відповідь на виклики глобалізації : [монографія] / Д.Б. Свириденко. − К. : НПУ ім. М.П. Драгоманова, 2014. − 279 с.</w:t>
      </w:r>
    </w:p>
    <w:p w:rsidR="00BF0E81" w:rsidRDefault="00BF0E81" w:rsidP="00BF0E81">
      <w:pPr>
        <w:spacing w:line="360" w:lineRule="auto"/>
        <w:jc w:val="both"/>
      </w:pPr>
      <w:r>
        <w:rPr>
          <w:sz w:val="28"/>
          <w:szCs w:val="28"/>
        </w:rPr>
        <w:t>1</w:t>
      </w:r>
      <w:r>
        <w:rPr>
          <w:sz w:val="28"/>
          <w:szCs w:val="28"/>
          <w:lang w:val="uk-UA"/>
        </w:rPr>
        <w:t>8</w:t>
      </w:r>
      <w:r>
        <w:rPr>
          <w:sz w:val="28"/>
          <w:szCs w:val="28"/>
        </w:rPr>
        <w:t>. Сушенцева Л.Л. Формування професійної мобільності майбутніх кваліфікованих робітників у професійно-технічних навчальних закладах: теорія і практика: [монографія] / Л.Л. Сушенцева ; за ред. Н.Г. Нич - кало ; Інститут професійно-технічної освіти НАПН України. – Кривий Ріг : Видавничий дім, 2011. – 439 с. 652 МУКАЧІВСЬКИЙ ДЕРЖАВНИЙ УНІВЕРСИТЕ</w:t>
      </w:r>
      <w:r>
        <w:rPr>
          <w:sz w:val="28"/>
          <w:szCs w:val="28"/>
          <w:lang w:val="uk-UA"/>
        </w:rPr>
        <w:t>Т</w:t>
      </w:r>
      <w:r>
        <w:rPr>
          <w:rFonts w:ascii="Helvetica" w:hAnsi="Helvetica" w:cs="Helvetica"/>
          <w:color w:val="666666"/>
          <w:sz w:val="20"/>
          <w:szCs w:val="20"/>
        </w:rPr>
        <w:br/>
      </w:r>
      <w:r>
        <w:rPr>
          <w:sz w:val="28"/>
          <w:szCs w:val="28"/>
          <w:lang w:val="uk-UA"/>
        </w:rPr>
        <w:lastRenderedPageBreak/>
        <w:t>19.</w:t>
      </w:r>
      <w:r>
        <w:rPr>
          <w:rFonts w:ascii="Helvetica" w:hAnsi="Helvetica" w:cs="Helvetica"/>
          <w:color w:val="666666"/>
          <w:sz w:val="20"/>
          <w:szCs w:val="20"/>
          <w:lang w:val="uk-UA"/>
        </w:rPr>
        <w:t xml:space="preserve"> </w:t>
      </w:r>
      <w:hyperlink r:id="rId4" w:history="1">
        <w:r>
          <w:rPr>
            <w:rStyle w:val="a3"/>
            <w:sz w:val="28"/>
            <w:szCs w:val="28"/>
          </w:rPr>
          <w:t>Катаєв С.</w:t>
        </w:r>
        <w:r>
          <w:rPr>
            <w:rStyle w:val="apple-converted-space"/>
            <w:sz w:val="28"/>
            <w:szCs w:val="28"/>
          </w:rPr>
          <w:t> </w:t>
        </w:r>
      </w:hyperlink>
      <w:r>
        <w:rPr>
          <w:sz w:val="28"/>
          <w:szCs w:val="28"/>
        </w:rPr>
        <w:t> Концепція модернізації в сучасному українському суспільствознавстві</w:t>
      </w:r>
      <w:r>
        <w:rPr>
          <w:rStyle w:val="apple-converted-space"/>
          <w:sz w:val="28"/>
          <w:szCs w:val="28"/>
        </w:rPr>
        <w:t> </w:t>
      </w:r>
      <w:r>
        <w:rPr>
          <w:sz w:val="28"/>
          <w:szCs w:val="28"/>
        </w:rPr>
        <w:t>/</w:t>
      </w:r>
      <w:r>
        <w:rPr>
          <w:color w:val="666666"/>
          <w:sz w:val="28"/>
          <w:szCs w:val="28"/>
        </w:rPr>
        <w:t xml:space="preserve"> </w:t>
      </w:r>
      <w:r>
        <w:rPr>
          <w:sz w:val="28"/>
          <w:szCs w:val="28"/>
        </w:rPr>
        <w:t>С. Катаєв</w:t>
      </w:r>
      <w:r>
        <w:rPr>
          <w:color w:val="666666"/>
          <w:sz w:val="28"/>
          <w:szCs w:val="28"/>
        </w:rPr>
        <w:t xml:space="preserve"> //</w:t>
      </w:r>
      <w:r>
        <w:rPr>
          <w:rStyle w:val="apple-converted-space"/>
          <w:color w:val="666666"/>
          <w:sz w:val="28"/>
          <w:szCs w:val="28"/>
        </w:rPr>
        <w:t> </w:t>
      </w:r>
      <w:hyperlink r:id="rId5" w:history="1">
        <w:r>
          <w:rPr>
            <w:rStyle w:val="a3"/>
            <w:sz w:val="28"/>
            <w:szCs w:val="28"/>
          </w:rPr>
          <w:t>Людина і політика</w:t>
        </w:r>
      </w:hyperlink>
      <w:r>
        <w:rPr>
          <w:sz w:val="28"/>
          <w:szCs w:val="28"/>
        </w:rPr>
        <w:t>. -</w:t>
      </w:r>
      <w:r>
        <w:rPr>
          <w:color w:val="666666"/>
          <w:sz w:val="28"/>
          <w:szCs w:val="28"/>
        </w:rPr>
        <w:t xml:space="preserve"> </w:t>
      </w:r>
      <w:r>
        <w:rPr>
          <w:sz w:val="28"/>
          <w:szCs w:val="28"/>
        </w:rPr>
        <w:t>2000. - № 1. - С. 75-76.</w:t>
      </w:r>
      <w:r>
        <w:rPr>
          <w:rStyle w:val="apple-converted-space"/>
          <w:color w:val="666666"/>
          <w:sz w:val="28"/>
          <w:szCs w:val="28"/>
        </w:rPr>
        <w:t> </w:t>
      </w:r>
    </w:p>
    <w:p w:rsidR="00BF0E81" w:rsidRDefault="00BF0E81" w:rsidP="00BF0E81">
      <w:pPr>
        <w:spacing w:line="360" w:lineRule="auto"/>
        <w:jc w:val="both"/>
      </w:pPr>
      <w:r>
        <w:rPr>
          <w:sz w:val="28"/>
          <w:szCs w:val="28"/>
          <w:lang w:val="uk-UA"/>
        </w:rPr>
        <w:t xml:space="preserve">20. </w:t>
      </w:r>
      <w:r>
        <w:rPr>
          <w:sz w:val="28"/>
          <w:szCs w:val="28"/>
        </w:rPr>
        <w:t>Круглашов А. Електоральні процеси України в регіональному вимірі:</w:t>
      </w:r>
      <w:r>
        <w:rPr>
          <w:sz w:val="28"/>
          <w:szCs w:val="28"/>
          <w:lang w:val="uk-UA"/>
        </w:rPr>
        <w:t xml:space="preserve"> </w:t>
      </w:r>
      <w:r>
        <w:rPr>
          <w:sz w:val="28"/>
          <w:szCs w:val="28"/>
        </w:rPr>
        <w:t>Буковина і Закарпаття. Монографія / А. Круглашов, М. Токар. – Ужгород: Поліграф центр "Ліра", 2014. – 552 с.</w:t>
      </w:r>
    </w:p>
    <w:p w:rsidR="00BF0E81" w:rsidRDefault="00BF0E81" w:rsidP="00BF0E81">
      <w:pPr>
        <w:spacing w:line="360" w:lineRule="auto"/>
        <w:jc w:val="both"/>
      </w:pPr>
      <w:r>
        <w:rPr>
          <w:sz w:val="28"/>
          <w:szCs w:val="28"/>
          <w:lang w:val="uk-UA"/>
        </w:rPr>
        <w:t xml:space="preserve">21. Майборода Т. В. Вплив соціальної мобільності на політичну соціалізацію молоді [Електронний ресурс] / Т. В. Майборода // Матеріали </w:t>
      </w:r>
      <w:r>
        <w:rPr>
          <w:sz w:val="28"/>
          <w:szCs w:val="28"/>
        </w:rPr>
        <w:t>XLVII</w:t>
      </w:r>
      <w:r>
        <w:rPr>
          <w:sz w:val="28"/>
          <w:szCs w:val="28"/>
          <w:lang w:val="uk-UA"/>
        </w:rPr>
        <w:t xml:space="preserve"> науково-технічної конференції підрозділів ВНТУ, Вінниця, 14-23 березня 2018 р. – Електрон. текст. дані. – 2018. – Режим доступу: </w:t>
      </w:r>
      <w:r>
        <w:rPr>
          <w:sz w:val="28"/>
          <w:szCs w:val="28"/>
        </w:rPr>
        <w:t>https</w:t>
      </w:r>
      <w:r>
        <w:rPr>
          <w:sz w:val="28"/>
          <w:szCs w:val="28"/>
          <w:lang w:val="uk-UA"/>
        </w:rPr>
        <w:t>://</w:t>
      </w:r>
      <w:r>
        <w:rPr>
          <w:sz w:val="28"/>
          <w:szCs w:val="28"/>
        </w:rPr>
        <w:t>conferences</w:t>
      </w:r>
      <w:r>
        <w:rPr>
          <w:sz w:val="28"/>
          <w:szCs w:val="28"/>
          <w:lang w:val="uk-UA"/>
        </w:rPr>
        <w:t>.</w:t>
      </w:r>
      <w:r>
        <w:rPr>
          <w:sz w:val="28"/>
          <w:szCs w:val="28"/>
        </w:rPr>
        <w:t>vntu</w:t>
      </w:r>
      <w:r>
        <w:rPr>
          <w:sz w:val="28"/>
          <w:szCs w:val="28"/>
          <w:lang w:val="uk-UA"/>
        </w:rPr>
        <w:t>.</w:t>
      </w:r>
      <w:r>
        <w:rPr>
          <w:sz w:val="28"/>
          <w:szCs w:val="28"/>
        </w:rPr>
        <w:t>edu</w:t>
      </w:r>
      <w:r>
        <w:rPr>
          <w:sz w:val="28"/>
          <w:szCs w:val="28"/>
          <w:lang w:val="uk-UA"/>
        </w:rPr>
        <w:t>.</w:t>
      </w:r>
      <w:r>
        <w:rPr>
          <w:sz w:val="28"/>
          <w:szCs w:val="28"/>
        </w:rPr>
        <w:t>ua</w:t>
      </w:r>
      <w:r>
        <w:rPr>
          <w:sz w:val="28"/>
          <w:szCs w:val="28"/>
          <w:lang w:val="uk-UA"/>
        </w:rPr>
        <w:t>/</w:t>
      </w:r>
      <w:r>
        <w:rPr>
          <w:sz w:val="28"/>
          <w:szCs w:val="28"/>
        </w:rPr>
        <w:t>index</w:t>
      </w:r>
      <w:r>
        <w:rPr>
          <w:sz w:val="28"/>
          <w:szCs w:val="28"/>
          <w:lang w:val="uk-UA"/>
        </w:rPr>
        <w:t>.</w:t>
      </w:r>
      <w:r>
        <w:rPr>
          <w:sz w:val="28"/>
          <w:szCs w:val="28"/>
        </w:rPr>
        <w:t>php</w:t>
      </w:r>
      <w:r>
        <w:rPr>
          <w:sz w:val="28"/>
          <w:szCs w:val="28"/>
          <w:lang w:val="uk-UA"/>
        </w:rPr>
        <w:t>/</w:t>
      </w:r>
      <w:r>
        <w:rPr>
          <w:sz w:val="28"/>
          <w:szCs w:val="28"/>
        </w:rPr>
        <w:t>all</w:t>
      </w:r>
      <w:r>
        <w:rPr>
          <w:sz w:val="28"/>
          <w:szCs w:val="28"/>
          <w:lang w:val="uk-UA"/>
        </w:rPr>
        <w:t>-</w:t>
      </w:r>
      <w:r>
        <w:rPr>
          <w:sz w:val="28"/>
          <w:szCs w:val="28"/>
        </w:rPr>
        <w:t>hum</w:t>
      </w:r>
      <w:r>
        <w:rPr>
          <w:sz w:val="28"/>
          <w:szCs w:val="28"/>
          <w:lang w:val="uk-UA"/>
        </w:rPr>
        <w:t>/</w:t>
      </w:r>
      <w:r>
        <w:rPr>
          <w:sz w:val="28"/>
          <w:szCs w:val="28"/>
        </w:rPr>
        <w:t>all</w:t>
      </w:r>
      <w:r>
        <w:rPr>
          <w:sz w:val="28"/>
          <w:szCs w:val="28"/>
          <w:lang w:val="uk-UA"/>
        </w:rPr>
        <w:t>-</w:t>
      </w:r>
      <w:r>
        <w:rPr>
          <w:sz w:val="28"/>
          <w:szCs w:val="28"/>
        </w:rPr>
        <w:t>hum</w:t>
      </w:r>
      <w:r>
        <w:rPr>
          <w:sz w:val="28"/>
          <w:szCs w:val="28"/>
          <w:lang w:val="uk-UA"/>
        </w:rPr>
        <w:t>-2018/</w:t>
      </w:r>
      <w:r>
        <w:rPr>
          <w:sz w:val="28"/>
          <w:szCs w:val="28"/>
        </w:rPr>
        <w:t>paper</w:t>
      </w:r>
      <w:r>
        <w:rPr>
          <w:sz w:val="28"/>
          <w:szCs w:val="28"/>
          <w:lang w:val="uk-UA"/>
        </w:rPr>
        <w:t>/</w:t>
      </w:r>
      <w:r>
        <w:rPr>
          <w:sz w:val="28"/>
          <w:szCs w:val="28"/>
        </w:rPr>
        <w:t>view</w:t>
      </w:r>
      <w:r>
        <w:rPr>
          <w:sz w:val="28"/>
          <w:szCs w:val="28"/>
          <w:lang w:val="uk-UA"/>
        </w:rPr>
        <w:t>/4960.</w:t>
      </w:r>
    </w:p>
    <w:p w:rsidR="00BF0E81" w:rsidRDefault="00BF0E81" w:rsidP="00BF0E81">
      <w:pPr>
        <w:spacing w:line="360" w:lineRule="auto"/>
        <w:jc w:val="both"/>
      </w:pPr>
      <w:r>
        <w:rPr>
          <w:sz w:val="28"/>
          <w:szCs w:val="28"/>
          <w:lang w:val="uk-UA"/>
        </w:rPr>
        <w:t>22</w:t>
      </w:r>
      <w:r>
        <w:rPr>
          <w:sz w:val="28"/>
          <w:szCs w:val="28"/>
        </w:rPr>
        <w:t>. Мертон Р. Социальная структура и аномия. В: Мертон Р. Социальная теория и социальная структура. М.: Хранитель. 2006. С.243-281.</w:t>
      </w:r>
    </w:p>
    <w:p w:rsidR="00BF0E81" w:rsidRDefault="00BF0E81" w:rsidP="00BF0E81">
      <w:pPr>
        <w:spacing w:line="360" w:lineRule="auto"/>
        <w:jc w:val="both"/>
      </w:pPr>
      <w:r>
        <w:rPr>
          <w:sz w:val="28"/>
          <w:szCs w:val="28"/>
          <w:lang w:val="uk-UA"/>
        </w:rPr>
        <w:t>23</w:t>
      </w:r>
      <w:r>
        <w:rPr>
          <w:sz w:val="28"/>
          <w:szCs w:val="28"/>
        </w:rPr>
        <w:t>. Мертон Р. Исследования по социальной и культурной структуре. Раздел из восьми статей в сборнике: Мертон Р. Социальная теория и социальная структура. М.: Хранитель. 2006. С.231-624.</w:t>
      </w:r>
    </w:p>
    <w:p w:rsidR="00BF0E81" w:rsidRPr="00CC769F" w:rsidRDefault="00BF0E81" w:rsidP="00BF0E81">
      <w:pPr>
        <w:spacing w:line="360" w:lineRule="auto"/>
        <w:jc w:val="both"/>
        <w:rPr>
          <w:lang w:val="uk-UA"/>
        </w:rPr>
      </w:pPr>
      <w:r>
        <w:rPr>
          <w:sz w:val="28"/>
          <w:szCs w:val="28"/>
          <w:lang w:val="uk-UA"/>
        </w:rPr>
        <w:t>24. Одарченко К. Ю. Специфіка горизонтальної та вертикальної партійної комунікаціїна</w:t>
      </w:r>
      <w:r>
        <w:rPr>
          <w:sz w:val="28"/>
          <w:szCs w:val="28"/>
        </w:rPr>
        <w:t xml:space="preserve"> </w:t>
      </w:r>
      <w:r>
        <w:rPr>
          <w:sz w:val="28"/>
          <w:szCs w:val="28"/>
          <w:lang w:val="uk-UA"/>
        </w:rPr>
        <w:t xml:space="preserve">на тлі розбудови політичної партії </w:t>
      </w:r>
      <w:r>
        <w:rPr>
          <w:sz w:val="28"/>
          <w:szCs w:val="28"/>
        </w:rPr>
        <w:t xml:space="preserve">/ </w:t>
      </w:r>
      <w:r>
        <w:rPr>
          <w:sz w:val="28"/>
          <w:szCs w:val="28"/>
          <w:lang w:val="uk-UA"/>
        </w:rPr>
        <w:t>К. Ю. Одарченко</w:t>
      </w:r>
      <w:r>
        <w:rPr>
          <w:sz w:val="28"/>
          <w:szCs w:val="28"/>
        </w:rPr>
        <w:t xml:space="preserve"> //</w:t>
      </w:r>
      <w:r>
        <w:rPr>
          <w:sz w:val="28"/>
          <w:szCs w:val="28"/>
          <w:lang w:val="uk-UA"/>
        </w:rPr>
        <w:t xml:space="preserve"> </w:t>
      </w:r>
      <w:r>
        <w:rPr>
          <w:bCs/>
          <w:sz w:val="28"/>
          <w:szCs w:val="28"/>
        </w:rPr>
        <w:t>Політичне життя</w:t>
      </w:r>
      <w:r>
        <w:rPr>
          <w:bCs/>
          <w:sz w:val="28"/>
          <w:szCs w:val="28"/>
          <w:lang w:val="uk-UA"/>
        </w:rPr>
        <w:t xml:space="preserve">. - </w:t>
      </w:r>
      <w:r>
        <w:rPr>
          <w:sz w:val="28"/>
          <w:szCs w:val="28"/>
          <w:lang w:val="uk-UA"/>
        </w:rPr>
        <w:t>2016. - № 4. С. 58 - 69</w:t>
      </w:r>
    </w:p>
    <w:p w:rsidR="00BF0E81" w:rsidRPr="00CC769F" w:rsidRDefault="00BF0E81" w:rsidP="00BF0E81">
      <w:pPr>
        <w:spacing w:line="360" w:lineRule="auto"/>
        <w:jc w:val="both"/>
        <w:rPr>
          <w:lang w:val="uk-UA"/>
        </w:rPr>
      </w:pPr>
      <w:r>
        <w:rPr>
          <w:sz w:val="28"/>
          <w:szCs w:val="28"/>
          <w:lang w:val="uk-UA"/>
        </w:rPr>
        <w:t>25. Оксамитна С.</w:t>
      </w:r>
      <w:r>
        <w:rPr>
          <w:sz w:val="28"/>
          <w:szCs w:val="28"/>
          <w:lang w:val="en-US"/>
        </w:rPr>
        <w:t>M</w:t>
      </w:r>
      <w:r>
        <w:rPr>
          <w:sz w:val="28"/>
          <w:szCs w:val="28"/>
          <w:lang w:val="uk-UA"/>
        </w:rPr>
        <w:t>. Міжгенераційна освітня мобільність у розрізі трьох вікових когорт населення сучасної України / С.М. Оксамитна // Наукові записки НаУКМА. Серія «Соціологічні науки». – 2006. – № 58. – С. 58–65.</w:t>
      </w:r>
    </w:p>
    <w:p w:rsidR="00BF0E81" w:rsidRPr="00CC769F" w:rsidRDefault="00BF0E81" w:rsidP="00BF0E81">
      <w:pPr>
        <w:spacing w:line="360" w:lineRule="auto"/>
        <w:jc w:val="both"/>
        <w:rPr>
          <w:lang w:val="uk-UA"/>
        </w:rPr>
      </w:pPr>
      <w:r>
        <w:rPr>
          <w:sz w:val="28"/>
          <w:szCs w:val="28"/>
          <w:lang w:val="uk-UA"/>
        </w:rPr>
        <w:t xml:space="preserve">26. Оксамитна С. Міжгенераційна класова і освітня мобільність / Оксамитна </w:t>
      </w:r>
      <w:r>
        <w:rPr>
          <w:sz w:val="28"/>
          <w:szCs w:val="28"/>
          <w:lang w:val="en-US"/>
        </w:rPr>
        <w:t>C</w:t>
      </w:r>
      <w:r>
        <w:rPr>
          <w:sz w:val="28"/>
          <w:szCs w:val="28"/>
          <w:lang w:val="uk-UA"/>
        </w:rPr>
        <w:t>. — К. : НаУКМА : Аграр Медіа Груп, 2011. — 287 с.</w:t>
      </w:r>
    </w:p>
    <w:p w:rsidR="00BF0E81" w:rsidRDefault="00BF0E81" w:rsidP="00BF0E81">
      <w:pPr>
        <w:spacing w:line="360" w:lineRule="auto"/>
        <w:jc w:val="both"/>
      </w:pPr>
      <w:r>
        <w:rPr>
          <w:sz w:val="28"/>
          <w:szCs w:val="28"/>
        </w:rPr>
        <w:t>2</w:t>
      </w:r>
      <w:r>
        <w:rPr>
          <w:sz w:val="28"/>
          <w:szCs w:val="28"/>
          <w:lang w:val="uk-UA"/>
        </w:rPr>
        <w:t xml:space="preserve">7. Поліщук І. О. Електоральний процес: поняття та складові фактори </w:t>
      </w:r>
      <w:r>
        <w:rPr>
          <w:sz w:val="28"/>
          <w:szCs w:val="28"/>
        </w:rPr>
        <w:t xml:space="preserve">/ </w:t>
      </w:r>
      <w:r>
        <w:rPr>
          <w:sz w:val="28"/>
          <w:szCs w:val="28"/>
          <w:lang w:val="uk-UA"/>
        </w:rPr>
        <w:t>І. О. Поліщук</w:t>
      </w:r>
      <w:r>
        <w:rPr>
          <w:sz w:val="28"/>
          <w:szCs w:val="28"/>
        </w:rPr>
        <w:t xml:space="preserve"> //</w:t>
      </w:r>
      <w:r>
        <w:rPr>
          <w:rFonts w:ascii="Verdana" w:hAnsi="Verdana" w:cs="Verdana"/>
          <w:color w:val="555555"/>
          <w:sz w:val="18"/>
          <w:szCs w:val="18"/>
        </w:rPr>
        <w:t xml:space="preserve"> </w:t>
      </w:r>
      <w:r>
        <w:rPr>
          <w:sz w:val="28"/>
          <w:szCs w:val="28"/>
        </w:rPr>
        <w:t>Вісник Харківського національного університету ім.В.Н.Каразіна</w:t>
      </w:r>
      <w:r>
        <w:rPr>
          <w:sz w:val="28"/>
          <w:szCs w:val="28"/>
          <w:lang w:val="uk-UA"/>
        </w:rPr>
        <w:t xml:space="preserve">. - 2010. - </w:t>
      </w:r>
      <w:r>
        <w:rPr>
          <w:sz w:val="28"/>
          <w:szCs w:val="28"/>
        </w:rPr>
        <w:t>Вип.16</w:t>
      </w:r>
      <w:r>
        <w:rPr>
          <w:sz w:val="28"/>
          <w:szCs w:val="28"/>
          <w:lang w:val="uk-UA"/>
        </w:rPr>
        <w:t xml:space="preserve">. С. </w:t>
      </w:r>
      <w:r>
        <w:rPr>
          <w:sz w:val="28"/>
          <w:szCs w:val="28"/>
        </w:rPr>
        <w:t>С.132</w:t>
      </w:r>
      <w:r>
        <w:rPr>
          <w:sz w:val="28"/>
          <w:szCs w:val="28"/>
          <w:lang w:val="uk-UA"/>
        </w:rPr>
        <w:t xml:space="preserve"> </w:t>
      </w:r>
      <w:r>
        <w:rPr>
          <w:sz w:val="28"/>
          <w:szCs w:val="28"/>
        </w:rPr>
        <w:t>-</w:t>
      </w:r>
      <w:r>
        <w:rPr>
          <w:sz w:val="28"/>
          <w:szCs w:val="28"/>
          <w:lang w:val="uk-UA"/>
        </w:rPr>
        <w:t xml:space="preserve"> </w:t>
      </w:r>
      <w:r>
        <w:rPr>
          <w:sz w:val="28"/>
          <w:szCs w:val="28"/>
        </w:rPr>
        <w:t>137</w:t>
      </w:r>
      <w:r>
        <w:rPr>
          <w:rFonts w:ascii="Verdana" w:hAnsi="Verdana" w:cs="Verdana"/>
          <w:color w:val="555555"/>
          <w:sz w:val="18"/>
          <w:szCs w:val="18"/>
        </w:rPr>
        <w:t xml:space="preserve"> </w:t>
      </w:r>
      <w:r>
        <w:rPr>
          <w:sz w:val="28"/>
          <w:szCs w:val="28"/>
        </w:rPr>
        <w:t>Режим доступа: http://dspace.univer.kharkov.ua/handle/123456789/2392 . </w:t>
      </w:r>
    </w:p>
    <w:p w:rsidR="00BF0E81" w:rsidRDefault="00BF0E81" w:rsidP="00BF0E81">
      <w:pPr>
        <w:spacing w:line="360" w:lineRule="auto"/>
        <w:jc w:val="both"/>
      </w:pPr>
      <w:r>
        <w:rPr>
          <w:sz w:val="28"/>
          <w:szCs w:val="28"/>
        </w:rPr>
        <w:t>2</w:t>
      </w:r>
      <w:r>
        <w:rPr>
          <w:sz w:val="28"/>
          <w:szCs w:val="28"/>
          <w:lang w:val="uk-UA"/>
        </w:rPr>
        <w:t>8</w:t>
      </w:r>
      <w:r>
        <w:rPr>
          <w:sz w:val="28"/>
          <w:szCs w:val="28"/>
        </w:rPr>
        <w:t xml:space="preserve">. </w:t>
      </w:r>
      <w:r>
        <w:rPr>
          <w:sz w:val="28"/>
          <w:szCs w:val="28"/>
          <w:lang w:val="uk-UA"/>
        </w:rPr>
        <w:t>Рудницька Н. О. Історичні передумови та особливості формування бюрократії в українському суспільстві / Н. О. Рудницька // Науковий часопис НПУ імені М.П. Драгоманова. - 2009. - Вип. 1. С. 138 - 145.</w:t>
      </w:r>
    </w:p>
    <w:p w:rsidR="00BF0E81" w:rsidRDefault="00BF0E81" w:rsidP="00BF0E81">
      <w:pPr>
        <w:spacing w:line="360" w:lineRule="auto"/>
        <w:jc w:val="both"/>
      </w:pPr>
      <w:r>
        <w:rPr>
          <w:sz w:val="28"/>
          <w:szCs w:val="28"/>
        </w:rPr>
        <w:lastRenderedPageBreak/>
        <w:t>2</w:t>
      </w:r>
      <w:r>
        <w:rPr>
          <w:sz w:val="28"/>
          <w:szCs w:val="28"/>
          <w:lang w:val="uk-UA"/>
        </w:rPr>
        <w:t>9</w:t>
      </w:r>
      <w:r>
        <w:rPr>
          <w:sz w:val="28"/>
          <w:szCs w:val="28"/>
        </w:rPr>
        <w:t xml:space="preserve">. </w:t>
      </w:r>
      <w:r>
        <w:rPr>
          <w:sz w:val="28"/>
          <w:szCs w:val="28"/>
          <w:lang w:val="uk-UA"/>
        </w:rPr>
        <w:t>Римаше</w:t>
      </w:r>
      <w:r>
        <w:rPr>
          <w:sz w:val="28"/>
          <w:szCs w:val="28"/>
        </w:rPr>
        <w:t>вская Н. М.</w:t>
      </w:r>
      <w:r>
        <w:rPr>
          <w:color w:val="000000"/>
          <w:sz w:val="28"/>
          <w:szCs w:val="28"/>
        </w:rPr>
        <w:t xml:space="preserve"> Бедность и маргинализация населения (социальное дно) / Н. М. Римашевская // Социс. – 2004. – №4. – </w:t>
      </w:r>
      <w:r>
        <w:rPr>
          <w:color w:val="000000"/>
          <w:sz w:val="28"/>
          <w:szCs w:val="28"/>
          <w:lang w:val="uk-UA"/>
        </w:rPr>
        <w:t>С</w:t>
      </w:r>
      <w:r>
        <w:rPr>
          <w:color w:val="000000"/>
          <w:sz w:val="28"/>
          <w:szCs w:val="28"/>
        </w:rPr>
        <w:t>. 33-44.</w:t>
      </w:r>
    </w:p>
    <w:p w:rsidR="00BF0E81" w:rsidRDefault="00BF0E81" w:rsidP="00BF0E81">
      <w:pPr>
        <w:spacing w:line="360" w:lineRule="auto"/>
        <w:jc w:val="both"/>
      </w:pPr>
      <w:r>
        <w:rPr>
          <w:sz w:val="28"/>
          <w:szCs w:val="28"/>
          <w:lang w:val="uk-UA"/>
        </w:rPr>
        <w:t>30.  Рачинський А. Вітчизняна бюрократія та її роль у процесах модернізації державного управління / А. Рачинський, І. Пантелейчук // Вісник Національної академії державного управління. – 2010. - № 3. С. 38-47</w:t>
      </w:r>
    </w:p>
    <w:p w:rsidR="00BF0E81" w:rsidRDefault="00BF0E81" w:rsidP="00BF0E81">
      <w:pPr>
        <w:spacing w:line="360" w:lineRule="auto"/>
        <w:jc w:val="both"/>
      </w:pPr>
      <w:r>
        <w:rPr>
          <w:sz w:val="28"/>
          <w:szCs w:val="28"/>
          <w:lang w:val="uk-UA"/>
        </w:rPr>
        <w:t>31</w:t>
      </w:r>
      <w:r>
        <w:rPr>
          <w:sz w:val="28"/>
          <w:szCs w:val="28"/>
        </w:rPr>
        <w:t xml:space="preserve">. Щегорцова В. М.  </w:t>
      </w:r>
      <w:r>
        <w:rPr>
          <w:sz w:val="28"/>
          <w:szCs w:val="28"/>
          <w:lang w:val="uk-UA"/>
        </w:rPr>
        <w:t xml:space="preserve">Наукові підходи до класифікації видів кар’єри державних службовців </w:t>
      </w:r>
      <w:r>
        <w:rPr>
          <w:sz w:val="28"/>
          <w:szCs w:val="28"/>
        </w:rPr>
        <w:t>/ В. М. Щегорцова //</w:t>
      </w:r>
      <w:r>
        <w:t xml:space="preserve"> </w:t>
      </w:r>
      <w:r>
        <w:rPr>
          <w:sz w:val="28"/>
          <w:szCs w:val="28"/>
        </w:rPr>
        <w:t xml:space="preserve">Теорія та практика державного управління. – 2015. - Вип. 1 (48). </w:t>
      </w:r>
      <w:r>
        <w:rPr>
          <w:sz w:val="28"/>
          <w:szCs w:val="28"/>
          <w:lang w:val="en-US"/>
        </w:rPr>
        <w:t>C</w:t>
      </w:r>
      <w:r>
        <w:rPr>
          <w:sz w:val="28"/>
          <w:szCs w:val="28"/>
        </w:rPr>
        <w:t>. 1 - 6</w:t>
      </w:r>
    </w:p>
    <w:p w:rsidR="00BF0E81" w:rsidRDefault="00BF0E81" w:rsidP="00BF0E81">
      <w:pPr>
        <w:tabs>
          <w:tab w:val="left" w:pos="2145"/>
          <w:tab w:val="center" w:pos="4947"/>
          <w:tab w:val="left" w:pos="6270"/>
        </w:tabs>
        <w:spacing w:line="360" w:lineRule="auto"/>
        <w:jc w:val="both"/>
      </w:pPr>
      <w:r>
        <w:rPr>
          <w:sz w:val="28"/>
          <w:szCs w:val="28"/>
          <w:lang w:val="uk-UA"/>
        </w:rPr>
        <w:t>32. Чабанна М. В. Довіра до політичних інститутів</w:t>
      </w:r>
      <w:r>
        <w:rPr>
          <w:sz w:val="28"/>
          <w:szCs w:val="28"/>
        </w:rPr>
        <w:t xml:space="preserve">: </w:t>
      </w:r>
      <w:r>
        <w:rPr>
          <w:sz w:val="28"/>
          <w:szCs w:val="28"/>
          <w:lang w:val="uk-UA"/>
        </w:rPr>
        <w:t xml:space="preserve">передумови та наслідки для демократії </w:t>
      </w:r>
      <w:r>
        <w:rPr>
          <w:sz w:val="28"/>
          <w:szCs w:val="28"/>
        </w:rPr>
        <w:t xml:space="preserve">/ </w:t>
      </w:r>
      <w:r>
        <w:rPr>
          <w:sz w:val="28"/>
          <w:szCs w:val="28"/>
          <w:lang w:val="uk-UA"/>
        </w:rPr>
        <w:t>М. В. Чабанна</w:t>
      </w:r>
      <w:r>
        <w:rPr>
          <w:sz w:val="28"/>
          <w:szCs w:val="28"/>
        </w:rPr>
        <w:t xml:space="preserve"> //  Маґістеріум. Політичні студії. - 2014 - Вип. 58. </w:t>
      </w:r>
      <w:r>
        <w:rPr>
          <w:sz w:val="28"/>
          <w:szCs w:val="28"/>
          <w:lang w:val="en-US"/>
        </w:rPr>
        <w:t>C</w:t>
      </w:r>
      <w:r>
        <w:rPr>
          <w:sz w:val="28"/>
          <w:szCs w:val="28"/>
        </w:rPr>
        <w:t>. 8 - 14</w:t>
      </w:r>
    </w:p>
    <w:p w:rsidR="00BF0E81" w:rsidRDefault="00BF0E81" w:rsidP="00BF0E81">
      <w:pPr>
        <w:spacing w:line="360" w:lineRule="auto"/>
        <w:jc w:val="both"/>
      </w:pPr>
      <w:r>
        <w:rPr>
          <w:sz w:val="28"/>
          <w:szCs w:val="28"/>
          <w:lang w:val="uk-UA"/>
        </w:rPr>
        <w:t xml:space="preserve">33. </w:t>
      </w:r>
      <w:r>
        <w:rPr>
          <w:sz w:val="28"/>
          <w:szCs w:val="28"/>
        </w:rPr>
        <w:t>Черкашин К. В. Електоральна поведінка населення незалежної України в регіональних зрізах : автореф. дис. на здобуття наук. ступеня канд. політ. 105 наук / Черкашин К. В. – Сімферополь: Тавр. нац. ун-т ім. В.І. Вернадського, 2005. – 19 с.</w:t>
      </w:r>
    </w:p>
    <w:p w:rsidR="00BF0E81" w:rsidRDefault="00BF0E81" w:rsidP="00BF0E81">
      <w:pPr>
        <w:spacing w:line="360" w:lineRule="auto"/>
        <w:jc w:val="both"/>
      </w:pPr>
      <w:r>
        <w:rPr>
          <w:sz w:val="28"/>
          <w:szCs w:val="28"/>
          <w:lang w:val="uk-UA"/>
        </w:rPr>
        <w:t xml:space="preserve">34. </w:t>
      </w:r>
      <w:r>
        <w:rPr>
          <w:sz w:val="28"/>
          <w:szCs w:val="28"/>
        </w:rPr>
        <w:t>Чигрин В.А. Сельский электорат и особенности работы с ним / В.А. Чигрин // Політичний маркетинг та електоральні технології. – Запоріжжя : Гарт, 2002. – 250 с.</w:t>
      </w:r>
    </w:p>
    <w:p w:rsidR="00BF0E81" w:rsidRDefault="00BF0E81" w:rsidP="00BF0E81">
      <w:pPr>
        <w:spacing w:line="360" w:lineRule="auto"/>
        <w:jc w:val="both"/>
      </w:pPr>
      <w:r>
        <w:rPr>
          <w:sz w:val="28"/>
          <w:szCs w:val="28"/>
          <w:lang w:val="uk-UA"/>
        </w:rPr>
        <w:t>35</w:t>
      </w:r>
      <w:r>
        <w:rPr>
          <w:sz w:val="28"/>
          <w:szCs w:val="28"/>
        </w:rPr>
        <w:t xml:space="preserve">. Чорний Р.С. Теоретико-методологічні та прикладні засади розвитку просторових форм організації українського суспільства в контексті використання трудового потенціалу: автореф. дис. … д-ра екон. наук : спец. 08.00.05 «Розвиток продуктивних сил і регіональна економіка» / Р.С. Чорний. – Миколаїв, 2014. – 46 с. 11. </w:t>
      </w:r>
    </w:p>
    <w:p w:rsidR="00BF0E81" w:rsidRDefault="00BF0E81" w:rsidP="00BF0E81">
      <w:pPr>
        <w:spacing w:line="360" w:lineRule="auto"/>
        <w:jc w:val="both"/>
      </w:pPr>
      <w:r>
        <w:rPr>
          <w:sz w:val="28"/>
          <w:szCs w:val="28"/>
          <w:lang w:val="uk-UA"/>
        </w:rPr>
        <w:t>36</w:t>
      </w:r>
      <w:r>
        <w:rPr>
          <w:sz w:val="28"/>
          <w:szCs w:val="28"/>
        </w:rPr>
        <w:t xml:space="preserve">. Шпекторенко І.В. Поняття та структура феномену професійної мобільності державного службовця / І.В. Шпекторенко // Університетські наукові записки. – 2007. – № 4. – С. 467–472. </w:t>
      </w:r>
    </w:p>
    <w:p w:rsidR="00BF0E81" w:rsidRDefault="00BF0E81" w:rsidP="00BF0E81">
      <w:pPr>
        <w:spacing w:line="360" w:lineRule="auto"/>
        <w:jc w:val="both"/>
      </w:pPr>
      <w:r>
        <w:rPr>
          <w:sz w:val="28"/>
          <w:szCs w:val="28"/>
          <w:lang w:val="uk-UA"/>
        </w:rPr>
        <w:t xml:space="preserve">37. </w:t>
      </w:r>
      <w:r>
        <w:rPr>
          <w:sz w:val="28"/>
          <w:szCs w:val="28"/>
        </w:rPr>
        <w:t>Штомпка, П. Социология социальных изменений / П. Штомпка. – М.: Аспект Пресс, 1996. – 223 с. Штомпка, П. Социология. Анализ современного общества / П. Штомпка; пер. с польск. С.М. Червонной. – М.: Логос, 2005 – 664 с.</w:t>
      </w:r>
    </w:p>
    <w:p w:rsidR="00BF0E81" w:rsidRDefault="00BF0E81" w:rsidP="00BF0E81">
      <w:pPr>
        <w:spacing w:line="360" w:lineRule="auto"/>
        <w:jc w:val="both"/>
      </w:pPr>
      <w:r>
        <w:rPr>
          <w:sz w:val="28"/>
          <w:szCs w:val="28"/>
          <w:lang w:val="uk-UA"/>
        </w:rPr>
        <w:lastRenderedPageBreak/>
        <w:t>38</w:t>
      </w:r>
      <w:r>
        <w:rPr>
          <w:sz w:val="28"/>
          <w:szCs w:val="28"/>
        </w:rPr>
        <w:t xml:space="preserve">. Урри Дж. Мобильности / Дж. Урри ; пер. с англ. А.В. Лазарева ; вступ. ст. Н.А. Харламова. − М. : Праксис, 2012. – 576 с. </w:t>
      </w:r>
    </w:p>
    <w:p w:rsidR="00BF0E81" w:rsidRDefault="00BF0E81" w:rsidP="00BF0E81">
      <w:pPr>
        <w:spacing w:line="360" w:lineRule="auto"/>
        <w:jc w:val="both"/>
      </w:pPr>
      <w:r>
        <w:rPr>
          <w:sz w:val="28"/>
          <w:szCs w:val="28"/>
          <w:lang w:val="uk-UA"/>
        </w:rPr>
        <w:t>39. Фамілярська Л.Л. Мобільність як перспективна складова сучасного освітнього процесу / Л.Л. Фамілярська // Інформаційні технології і засоби навчання. – 2014. – Т. 41. – Вип. 3. – С. 117–127.</w:t>
      </w:r>
    </w:p>
    <w:p w:rsidR="00BF0E81" w:rsidRDefault="00BF0E81" w:rsidP="00BF0E81">
      <w:pPr>
        <w:spacing w:line="360" w:lineRule="auto"/>
        <w:jc w:val="both"/>
      </w:pPr>
      <w:r>
        <w:rPr>
          <w:sz w:val="28"/>
          <w:szCs w:val="28"/>
          <w:lang w:val="uk-UA"/>
        </w:rPr>
        <w:t xml:space="preserve">40. </w:t>
      </w:r>
      <w:r>
        <w:rPr>
          <w:sz w:val="28"/>
          <w:szCs w:val="28"/>
        </w:rPr>
        <w:t>Фесенко В.В. Воздействие избирательной системы на роль политических партий в развитии демократии в Украине / В.В.</w:t>
      </w:r>
      <w:r>
        <w:rPr>
          <w:sz w:val="28"/>
          <w:szCs w:val="28"/>
          <w:lang w:val="en-US"/>
        </w:rPr>
        <w:t> </w:t>
      </w:r>
      <w:r>
        <w:rPr>
          <w:sz w:val="28"/>
          <w:szCs w:val="28"/>
        </w:rPr>
        <w:t>Фесенко // Розвиток демократії в Україні: Матеріали міжнар. наук. конф. (Київ, 29 вересня-1 жовтня 2000р.). – К.: Центр Освітніх Ініціатив, 2001. – С. 454-455</w:t>
      </w:r>
    </w:p>
    <w:p w:rsidR="00BF0E81" w:rsidRPr="00CC769F" w:rsidRDefault="00BF0E81" w:rsidP="00BF0E81">
      <w:pPr>
        <w:spacing w:line="360" w:lineRule="auto"/>
        <w:jc w:val="both"/>
        <w:rPr>
          <w:lang w:val="en-US"/>
        </w:rPr>
      </w:pPr>
      <w:r>
        <w:rPr>
          <w:sz w:val="28"/>
          <w:szCs w:val="28"/>
          <w:lang w:val="uk-UA"/>
        </w:rPr>
        <w:t xml:space="preserve">41. </w:t>
      </w:r>
      <w:r>
        <w:rPr>
          <w:sz w:val="28"/>
          <w:szCs w:val="28"/>
        </w:rPr>
        <w:t xml:space="preserve">Фісун О. Проблемні виміри української партійної системи / </w:t>
      </w:r>
      <w:r>
        <w:rPr>
          <w:sz w:val="28"/>
          <w:szCs w:val="28"/>
          <w:lang w:val="uk-UA"/>
        </w:rPr>
        <w:t>О. Фісун</w:t>
      </w:r>
      <w:r>
        <w:rPr>
          <w:sz w:val="28"/>
          <w:szCs w:val="28"/>
        </w:rPr>
        <w:t>, Т. Мосенцева // Агора. Україна</w:t>
      </w:r>
      <w:r w:rsidRPr="00CC769F">
        <w:rPr>
          <w:sz w:val="28"/>
          <w:szCs w:val="28"/>
          <w:lang w:val="en-US"/>
        </w:rPr>
        <w:t xml:space="preserve"> – 15 </w:t>
      </w:r>
      <w:r>
        <w:rPr>
          <w:sz w:val="28"/>
          <w:szCs w:val="28"/>
        </w:rPr>
        <w:t>років</w:t>
      </w:r>
      <w:r w:rsidRPr="00CC769F">
        <w:rPr>
          <w:sz w:val="28"/>
          <w:szCs w:val="28"/>
          <w:lang w:val="en-US"/>
        </w:rPr>
        <w:t xml:space="preserve"> </w:t>
      </w:r>
      <w:r>
        <w:rPr>
          <w:sz w:val="28"/>
          <w:szCs w:val="28"/>
        </w:rPr>
        <w:t>незалежності</w:t>
      </w:r>
      <w:r w:rsidRPr="00CC769F">
        <w:rPr>
          <w:sz w:val="28"/>
          <w:szCs w:val="28"/>
          <w:lang w:val="en-US"/>
        </w:rPr>
        <w:t xml:space="preserve">. </w:t>
      </w:r>
      <w:r>
        <w:rPr>
          <w:sz w:val="28"/>
          <w:szCs w:val="28"/>
        </w:rPr>
        <w:t>Випуск</w:t>
      </w:r>
      <w:r w:rsidRPr="00CC769F">
        <w:rPr>
          <w:sz w:val="28"/>
          <w:szCs w:val="28"/>
          <w:lang w:val="en-US"/>
        </w:rPr>
        <w:t xml:space="preserve"> 2. – </w:t>
      </w:r>
      <w:r>
        <w:rPr>
          <w:sz w:val="28"/>
          <w:szCs w:val="28"/>
        </w:rPr>
        <w:t>К</w:t>
      </w:r>
      <w:r w:rsidRPr="00CC769F">
        <w:rPr>
          <w:sz w:val="28"/>
          <w:szCs w:val="28"/>
          <w:lang w:val="en-US"/>
        </w:rPr>
        <w:t xml:space="preserve">.: </w:t>
      </w:r>
      <w:r>
        <w:rPr>
          <w:sz w:val="28"/>
          <w:szCs w:val="28"/>
        </w:rPr>
        <w:t>Стилос</w:t>
      </w:r>
      <w:r w:rsidRPr="00CC769F">
        <w:rPr>
          <w:sz w:val="28"/>
          <w:szCs w:val="28"/>
          <w:lang w:val="en-US"/>
        </w:rPr>
        <w:t xml:space="preserve">, 2005. – </w:t>
      </w:r>
      <w:r>
        <w:rPr>
          <w:sz w:val="28"/>
          <w:szCs w:val="28"/>
        </w:rPr>
        <w:t>С</w:t>
      </w:r>
      <w:r w:rsidRPr="00CC769F">
        <w:rPr>
          <w:sz w:val="28"/>
          <w:szCs w:val="28"/>
          <w:lang w:val="en-US"/>
        </w:rPr>
        <w:t>. 65.</w:t>
      </w:r>
    </w:p>
    <w:p w:rsidR="00BF0E81" w:rsidRPr="00CC769F" w:rsidRDefault="00BF0E81" w:rsidP="00BF0E81">
      <w:pPr>
        <w:spacing w:line="360" w:lineRule="auto"/>
        <w:jc w:val="both"/>
        <w:rPr>
          <w:lang w:val="en-US"/>
        </w:rPr>
      </w:pPr>
      <w:r>
        <w:rPr>
          <w:sz w:val="28"/>
          <w:szCs w:val="28"/>
          <w:lang w:val="uk-UA"/>
        </w:rPr>
        <w:t>42</w:t>
      </w:r>
      <w:r w:rsidRPr="00CC769F">
        <w:rPr>
          <w:sz w:val="28"/>
          <w:szCs w:val="28"/>
          <w:lang w:val="en-US"/>
        </w:rPr>
        <w:t xml:space="preserve">. </w:t>
      </w:r>
      <w:r>
        <w:rPr>
          <w:sz w:val="28"/>
          <w:szCs w:val="28"/>
          <w:lang w:val="en-US"/>
        </w:rPr>
        <w:t>Bhandari</w:t>
      </w:r>
      <w:r w:rsidRPr="00CC769F">
        <w:rPr>
          <w:sz w:val="28"/>
          <w:szCs w:val="28"/>
          <w:lang w:val="en-US"/>
        </w:rPr>
        <w:t xml:space="preserve"> </w:t>
      </w:r>
      <w:r>
        <w:rPr>
          <w:sz w:val="28"/>
          <w:szCs w:val="28"/>
          <w:lang w:val="en-US"/>
        </w:rPr>
        <w:t>J</w:t>
      </w:r>
      <w:r w:rsidRPr="00CC769F">
        <w:rPr>
          <w:sz w:val="28"/>
          <w:szCs w:val="28"/>
          <w:lang w:val="en-US"/>
        </w:rPr>
        <w:t>.</w:t>
      </w:r>
      <w:r>
        <w:rPr>
          <w:sz w:val="28"/>
          <w:szCs w:val="28"/>
          <w:lang w:val="en-US"/>
        </w:rPr>
        <w:t>S</w:t>
      </w:r>
      <w:r w:rsidRPr="00CC769F">
        <w:rPr>
          <w:sz w:val="28"/>
          <w:szCs w:val="28"/>
          <w:lang w:val="en-US"/>
        </w:rPr>
        <w:t xml:space="preserve">. </w:t>
      </w:r>
      <w:r>
        <w:rPr>
          <w:sz w:val="28"/>
          <w:szCs w:val="28"/>
          <w:lang w:val="en-US"/>
        </w:rPr>
        <w:t>International</w:t>
      </w:r>
      <w:r w:rsidRPr="00CC769F">
        <w:rPr>
          <w:sz w:val="28"/>
          <w:szCs w:val="28"/>
          <w:lang w:val="en-US"/>
        </w:rPr>
        <w:t xml:space="preserve"> </w:t>
      </w:r>
      <w:r>
        <w:rPr>
          <w:sz w:val="28"/>
          <w:szCs w:val="28"/>
          <w:lang w:val="en-US"/>
        </w:rPr>
        <w:t>migration</w:t>
      </w:r>
      <w:r w:rsidRPr="00CC769F">
        <w:rPr>
          <w:sz w:val="28"/>
          <w:szCs w:val="28"/>
          <w:lang w:val="en-US"/>
        </w:rPr>
        <w:t xml:space="preserve"> </w:t>
      </w:r>
      <w:r>
        <w:rPr>
          <w:sz w:val="28"/>
          <w:szCs w:val="28"/>
          <w:lang w:val="en-US"/>
        </w:rPr>
        <w:t>theory</w:t>
      </w:r>
      <w:r w:rsidRPr="00CC769F">
        <w:rPr>
          <w:sz w:val="28"/>
          <w:szCs w:val="28"/>
          <w:lang w:val="en-US"/>
        </w:rPr>
        <w:t xml:space="preserve">: </w:t>
      </w:r>
      <w:r>
        <w:rPr>
          <w:sz w:val="28"/>
          <w:szCs w:val="28"/>
          <w:lang w:val="en-US"/>
        </w:rPr>
        <w:t>perspectives</w:t>
      </w:r>
      <w:r w:rsidRPr="00CC769F">
        <w:rPr>
          <w:sz w:val="28"/>
          <w:szCs w:val="28"/>
          <w:lang w:val="en-US"/>
        </w:rPr>
        <w:t xml:space="preserve"> </w:t>
      </w:r>
      <w:r>
        <w:rPr>
          <w:sz w:val="28"/>
          <w:szCs w:val="28"/>
          <w:lang w:val="en-US"/>
        </w:rPr>
        <w:t>across</w:t>
      </w:r>
      <w:r w:rsidRPr="00CC769F">
        <w:rPr>
          <w:sz w:val="28"/>
          <w:szCs w:val="28"/>
          <w:lang w:val="en-US"/>
        </w:rPr>
        <w:t xml:space="preserve"> </w:t>
      </w:r>
      <w:r>
        <w:rPr>
          <w:sz w:val="28"/>
          <w:szCs w:val="28"/>
          <w:lang w:val="en-US"/>
        </w:rPr>
        <w:t>the</w:t>
      </w:r>
      <w:r w:rsidRPr="00CC769F">
        <w:rPr>
          <w:sz w:val="28"/>
          <w:szCs w:val="28"/>
          <w:lang w:val="en-US"/>
        </w:rPr>
        <w:t xml:space="preserve"> </w:t>
      </w:r>
      <w:r>
        <w:rPr>
          <w:sz w:val="28"/>
          <w:szCs w:val="28"/>
          <w:lang w:val="en-US"/>
        </w:rPr>
        <w:t>social</w:t>
      </w:r>
      <w:r w:rsidRPr="00CC769F">
        <w:rPr>
          <w:sz w:val="28"/>
          <w:szCs w:val="28"/>
          <w:lang w:val="en-US"/>
        </w:rPr>
        <w:t xml:space="preserve"> </w:t>
      </w:r>
      <w:r>
        <w:rPr>
          <w:sz w:val="28"/>
          <w:szCs w:val="28"/>
          <w:lang w:val="en-US"/>
        </w:rPr>
        <w:t>sciences</w:t>
      </w:r>
      <w:r w:rsidRPr="00CC769F">
        <w:rPr>
          <w:sz w:val="28"/>
          <w:szCs w:val="28"/>
          <w:lang w:val="en-US"/>
        </w:rPr>
        <w:t xml:space="preserve"> / </w:t>
      </w:r>
      <w:r>
        <w:rPr>
          <w:sz w:val="28"/>
          <w:szCs w:val="28"/>
          <w:lang w:val="en-US"/>
        </w:rPr>
        <w:t>J</w:t>
      </w:r>
      <w:r w:rsidRPr="00CC769F">
        <w:rPr>
          <w:sz w:val="28"/>
          <w:szCs w:val="28"/>
          <w:lang w:val="en-US"/>
        </w:rPr>
        <w:t>.</w:t>
      </w:r>
      <w:r>
        <w:rPr>
          <w:sz w:val="28"/>
          <w:szCs w:val="28"/>
          <w:lang w:val="en-US"/>
        </w:rPr>
        <w:t>S</w:t>
      </w:r>
      <w:r w:rsidRPr="00CC769F">
        <w:rPr>
          <w:sz w:val="28"/>
          <w:szCs w:val="28"/>
          <w:lang w:val="en-US"/>
        </w:rPr>
        <w:t xml:space="preserve">. </w:t>
      </w:r>
      <w:r>
        <w:rPr>
          <w:sz w:val="28"/>
          <w:szCs w:val="28"/>
          <w:lang w:val="en-US"/>
        </w:rPr>
        <w:t>Bhandari</w:t>
      </w:r>
      <w:r w:rsidRPr="00CC769F">
        <w:rPr>
          <w:sz w:val="28"/>
          <w:szCs w:val="28"/>
          <w:lang w:val="en-US"/>
        </w:rPr>
        <w:t xml:space="preserve"> // </w:t>
      </w:r>
      <w:r>
        <w:rPr>
          <w:sz w:val="28"/>
          <w:szCs w:val="28"/>
          <w:lang w:val="en-US"/>
        </w:rPr>
        <w:t>GSTF</w:t>
      </w:r>
      <w:r w:rsidRPr="00CC769F">
        <w:rPr>
          <w:sz w:val="28"/>
          <w:szCs w:val="28"/>
          <w:lang w:val="en-US"/>
        </w:rPr>
        <w:t xml:space="preserve">. </w:t>
      </w:r>
      <w:r>
        <w:rPr>
          <w:sz w:val="28"/>
          <w:szCs w:val="28"/>
          <w:lang w:val="en-US"/>
        </w:rPr>
        <w:t xml:space="preserve">International Journal of Law and Social Sciences (JLSS). – Vol. 1, № 1, Jan 2012. – </w:t>
      </w:r>
      <w:r>
        <w:rPr>
          <w:sz w:val="28"/>
          <w:szCs w:val="28"/>
        </w:rPr>
        <w:t>Р</w:t>
      </w:r>
      <w:r>
        <w:rPr>
          <w:sz w:val="28"/>
          <w:szCs w:val="28"/>
          <w:lang w:val="en-US"/>
        </w:rPr>
        <w:t>. 90–95.</w:t>
      </w:r>
    </w:p>
    <w:p w:rsidR="00BF0E81" w:rsidRPr="00CC769F" w:rsidRDefault="00BF0E81" w:rsidP="00BF0E81">
      <w:pPr>
        <w:spacing w:line="360" w:lineRule="auto"/>
        <w:jc w:val="both"/>
        <w:rPr>
          <w:lang w:val="en-US"/>
        </w:rPr>
      </w:pPr>
      <w:r>
        <w:rPr>
          <w:sz w:val="28"/>
          <w:szCs w:val="28"/>
          <w:lang w:val="uk-UA"/>
        </w:rPr>
        <w:t>43</w:t>
      </w:r>
      <w:r>
        <w:rPr>
          <w:sz w:val="28"/>
          <w:szCs w:val="28"/>
          <w:lang w:val="en-US"/>
        </w:rPr>
        <w:t xml:space="preserve">. Devine E.T. Report on the desirability of establishing an employment bureau in the city of New York / E.T. Devine ; Russell Sage Foundation. – New York : Charities Publication Committee, 1909. – 238 p. </w:t>
      </w:r>
    </w:p>
    <w:p w:rsidR="00BF0E81" w:rsidRPr="00CC769F" w:rsidRDefault="00BF0E81" w:rsidP="00BF0E81">
      <w:pPr>
        <w:spacing w:line="360" w:lineRule="auto"/>
        <w:jc w:val="both"/>
        <w:rPr>
          <w:lang w:val="en-US"/>
        </w:rPr>
      </w:pPr>
      <w:r>
        <w:rPr>
          <w:sz w:val="28"/>
          <w:szCs w:val="28"/>
          <w:lang w:val="uk-UA"/>
        </w:rPr>
        <w:t>44</w:t>
      </w:r>
      <w:r>
        <w:rPr>
          <w:sz w:val="28"/>
          <w:szCs w:val="28"/>
          <w:lang w:val="en-US"/>
        </w:rPr>
        <w:t>. Rokkan S. Citizens, elections, parties/ S. Rokkan. - ECPR Press, 2009. - 488 p.</w:t>
      </w:r>
    </w:p>
    <w:p w:rsidR="00BF0E81" w:rsidRPr="00CC769F" w:rsidRDefault="00BF0E81" w:rsidP="00BF0E81">
      <w:pPr>
        <w:spacing w:line="360" w:lineRule="auto"/>
        <w:jc w:val="both"/>
        <w:rPr>
          <w:lang w:val="en-US"/>
        </w:rPr>
      </w:pPr>
      <w:r>
        <w:rPr>
          <w:sz w:val="28"/>
          <w:szCs w:val="28"/>
          <w:lang w:val="uk-UA"/>
        </w:rPr>
        <w:t>45</w:t>
      </w:r>
      <w:r>
        <w:rPr>
          <w:sz w:val="28"/>
          <w:szCs w:val="28"/>
          <w:lang w:val="en-US"/>
        </w:rPr>
        <w:t xml:space="preserve">. Franklin M. N. The Future of Election Studies/ M. N. Franklin, </w:t>
      </w:r>
      <w:r>
        <w:rPr>
          <w:sz w:val="28"/>
          <w:szCs w:val="28"/>
        </w:rPr>
        <w:t>С</w:t>
      </w:r>
      <w:r>
        <w:rPr>
          <w:sz w:val="28"/>
          <w:szCs w:val="28"/>
          <w:lang w:val="en-US"/>
        </w:rPr>
        <w:t>. Wlezien, Amsterdam : Pergamon, 2002. - 186 p</w:t>
      </w:r>
    </w:p>
    <w:p w:rsidR="00BF0E81" w:rsidRDefault="00BF0E81" w:rsidP="00BF0E81">
      <w:pPr>
        <w:spacing w:line="360" w:lineRule="auto"/>
        <w:jc w:val="both"/>
        <w:rPr>
          <w:sz w:val="28"/>
          <w:szCs w:val="28"/>
          <w:lang w:val="uk-UA"/>
        </w:rPr>
      </w:pPr>
    </w:p>
    <w:p w:rsidR="00BF0E81" w:rsidRDefault="00BF0E81" w:rsidP="00BF0E81">
      <w:pPr>
        <w:spacing w:line="360" w:lineRule="auto"/>
        <w:jc w:val="both"/>
        <w:rPr>
          <w:sz w:val="28"/>
          <w:szCs w:val="28"/>
          <w:lang w:val="uk-UA"/>
        </w:rPr>
      </w:pPr>
    </w:p>
    <w:p w:rsidR="00BF0E81" w:rsidRDefault="00BF0E81" w:rsidP="00BF0E81">
      <w:pPr>
        <w:spacing w:line="360" w:lineRule="auto"/>
        <w:jc w:val="both"/>
        <w:rPr>
          <w:sz w:val="28"/>
          <w:szCs w:val="28"/>
          <w:lang w:val="uk-UA"/>
        </w:rPr>
      </w:pPr>
    </w:p>
    <w:p w:rsidR="00BF0E81" w:rsidRPr="00CC769F" w:rsidRDefault="00BF0E81" w:rsidP="00F37201">
      <w:pPr>
        <w:spacing w:line="360" w:lineRule="auto"/>
        <w:ind w:firstLine="709"/>
        <w:jc w:val="both"/>
        <w:rPr>
          <w:lang w:val="uk-UA"/>
        </w:rPr>
      </w:pPr>
      <w:bookmarkStart w:id="0" w:name="_GoBack"/>
      <w:bookmarkEnd w:id="0"/>
    </w:p>
    <w:p w:rsidR="00F37201" w:rsidRDefault="00F37201" w:rsidP="00F37201">
      <w:pPr>
        <w:rPr>
          <w:sz w:val="28"/>
          <w:szCs w:val="28"/>
          <w:lang w:val="uk-UA"/>
        </w:rPr>
      </w:pPr>
    </w:p>
    <w:p w:rsidR="00F37201" w:rsidRDefault="00F37201" w:rsidP="00F37201">
      <w:pPr>
        <w:rPr>
          <w:sz w:val="28"/>
          <w:szCs w:val="28"/>
          <w:lang w:val="uk-UA"/>
        </w:rPr>
      </w:pPr>
    </w:p>
    <w:p w:rsidR="00546FF4" w:rsidRPr="00BF0E81" w:rsidRDefault="00546FF4">
      <w:pPr>
        <w:rPr>
          <w:lang w:val="en-US"/>
        </w:rPr>
      </w:pPr>
    </w:p>
    <w:p w:rsidR="00DA5985" w:rsidRPr="00BF0E81" w:rsidRDefault="00DA5985">
      <w:pPr>
        <w:rPr>
          <w:lang w:val="en-US"/>
        </w:rPr>
      </w:pPr>
    </w:p>
    <w:p w:rsidR="00DA5985" w:rsidRPr="00BF0E81" w:rsidRDefault="00DA5985">
      <w:pPr>
        <w:rPr>
          <w:lang w:val="en-US"/>
        </w:rPr>
      </w:pPr>
    </w:p>
    <w:p w:rsidR="00DA5985" w:rsidRPr="00BF0E81" w:rsidRDefault="00DA5985">
      <w:pPr>
        <w:rPr>
          <w:lang w:val="en-US"/>
        </w:rPr>
      </w:pPr>
    </w:p>
    <w:p w:rsidR="00DA5985" w:rsidRPr="00BF0E81" w:rsidRDefault="00DA5985">
      <w:pPr>
        <w:rPr>
          <w:lang w:val="en-US"/>
        </w:rPr>
      </w:pPr>
    </w:p>
    <w:p w:rsidR="00DA5985" w:rsidRPr="00BF0E81" w:rsidRDefault="00DA5985">
      <w:pPr>
        <w:rPr>
          <w:lang w:val="en-US"/>
        </w:rPr>
      </w:pPr>
    </w:p>
    <w:p w:rsidR="00DA5985" w:rsidRPr="00BF0E81" w:rsidRDefault="00DA5985">
      <w:pPr>
        <w:rPr>
          <w:lang w:val="en-US"/>
        </w:rPr>
      </w:pPr>
    </w:p>
    <w:sectPr w:rsidR="00DA5985" w:rsidRPr="00BF0E81">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E0002AFF" w:usb1="C0007841" w:usb2="00000009" w:usb3="00000000" w:csb0="000001FF" w:csb1="00000000"/>
  </w:font>
  <w:font w:name="Bookman Old Style">
    <w:panose1 w:val="02050604050505020204"/>
    <w:charset w:val="CC"/>
    <w:family w:val="roman"/>
    <w:pitch w:val="variable"/>
    <w:sig w:usb0="00000287" w:usb1="00000000" w:usb2="00000000" w:usb3="00000000" w:csb0="0000009F" w:csb1="00000000"/>
  </w:font>
  <w:font w:name="Arial">
    <w:panose1 w:val="020B0604020202020204"/>
    <w:charset w:val="CC"/>
    <w:family w:val="swiss"/>
    <w:pitch w:val="variable"/>
    <w:sig w:usb0="E0002AFF" w:usb1="C0007843" w:usb2="00000009" w:usb3="00000000" w:csb0="000001FF" w:csb1="00000000"/>
  </w:font>
  <w:font w:name="Helvetica">
    <w:panose1 w:val="020B0604020202020204"/>
    <w:charset w:val="CC"/>
    <w:family w:val="swiss"/>
    <w:pitch w:val="variable"/>
    <w:sig w:usb0="E0002AFF" w:usb1="C0007843" w:usb2="00000009" w:usb3="00000000" w:csb0="000001FF" w:csb1="00000000"/>
  </w:font>
  <w:font w:name="Verdana">
    <w:panose1 w:val="020B0604030504040204"/>
    <w:charset w:val="CC"/>
    <w:family w:val="swiss"/>
    <w:pitch w:val="variable"/>
    <w:sig w:usb0="A10006FF" w:usb1="4000205B" w:usb2="00000010"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C1F2E"/>
    <w:rsid w:val="00546FF4"/>
    <w:rsid w:val="007A3BD8"/>
    <w:rsid w:val="007C1F2E"/>
    <w:rsid w:val="00BF0E81"/>
    <w:rsid w:val="00DA5985"/>
    <w:rsid w:val="00F37201"/>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5E9E72D2-1946-4DC4-B480-76A5A560A61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F37201"/>
    <w:pPr>
      <w:suppressAutoHyphens/>
      <w:spacing w:after="0" w:line="240" w:lineRule="auto"/>
    </w:pPr>
    <w:rPr>
      <w:rFonts w:ascii="Times New Roman" w:eastAsia="Times New Roman" w:hAnsi="Times New Roman" w:cs="Times New Roman"/>
      <w:sz w:val="24"/>
      <w:szCs w:val="24"/>
      <w:lang w:eastAsia="zh-C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rsid w:val="00BF0E81"/>
    <w:rPr>
      <w:color w:val="0000FF"/>
      <w:u w:val="single"/>
    </w:rPr>
  </w:style>
  <w:style w:type="character" w:customStyle="1" w:styleId="apple-converted-space">
    <w:name w:val="apple-converted-space"/>
    <w:basedOn w:val="a0"/>
    <w:rsid w:val="00BF0E8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hyperlink" Target="http://irbis-nbuv.gov.ua/cgi-bin/irbis_nbuv/cgiirbis_64.exe?Z21ID=&amp;I21DBN=REF&amp;P21DBN=REF&amp;S21STN=1&amp;S21REF=10&amp;S21FMT=fullwebr&amp;C21COM=S&amp;S21CNR=20&amp;S21P01=0&amp;S21P02=0&amp;S21P03=TJ=&amp;S21COLORTERMS=1&amp;S21STR=&#1051;&#1102;&#1076;&#1080;&#1085;&#1072;%20&#1110;%20&#1087;&#1086;&#1083;&#1110;&#1090;&#1080;&#1082;&#1072;" TargetMode="External"/><Relationship Id="rId4" Type="http://schemas.openxmlformats.org/officeDocument/2006/relationships/hyperlink" Target="http://irbis-nbuv.gov.ua/cgi-bin/irbis_nbuv/cgiirbis_64.exe?Z21ID=&amp;I21DBN=REF&amp;P21DBN=REF&amp;S21STN=1&amp;S21REF=10&amp;S21FMT=fullwebr&amp;C21COM=S&amp;S21CNR=20&amp;S21P01=0&amp;S21P02=0&amp;S21P03=A=&amp;S21COLORTERMS=1&amp;S21STR=&#1050;&#1072;&#1090;&#1072;&#1108;&#1074;%20&#1057;$"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TotalTime>
  <Pages>17</Pages>
  <Words>3770</Words>
  <Characters>21489</Characters>
  <Application>Microsoft Office Word</Application>
  <DocSecurity>0</DocSecurity>
  <Lines>179</Lines>
  <Paragraphs>50</Paragraphs>
  <ScaleCrop>false</ScaleCrop>
  <Company/>
  <LinksUpToDate>false</LinksUpToDate>
  <CharactersWithSpaces>25209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6</cp:revision>
  <dcterms:created xsi:type="dcterms:W3CDTF">2020-05-20T11:43:00Z</dcterms:created>
  <dcterms:modified xsi:type="dcterms:W3CDTF">2020-05-20T11:50:00Z</dcterms:modified>
</cp:coreProperties>
</file>