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sz w:val="28"/>
          <w:szCs w:val="28"/>
        </w:rPr>
      </w:pPr>
      <w:r w:rsidDel="00000000" w:rsidR="00000000" w:rsidRPr="00000000">
        <w:rPr>
          <w:sz w:val="28"/>
          <w:szCs w:val="28"/>
          <w:rtl w:val="0"/>
        </w:rPr>
        <w:t xml:space="preserve">  ОДЕСЬКИЙ НАЦІОНАЛЬНИЙ УНІВЕРСИТЕТ ІМЕНІ І. І. МЕЧНИКОВА     </w:t>
      </w:r>
    </w:p>
    <w:p w:rsidR="00000000" w:rsidDel="00000000" w:rsidP="00000000" w:rsidRDefault="00000000" w:rsidRPr="00000000" w14:paraId="00000002">
      <w:pPr>
        <w:rPr>
          <w:sz w:val="28"/>
          <w:szCs w:val="28"/>
        </w:rPr>
      </w:pPr>
      <w:r w:rsidDel="00000000" w:rsidR="00000000" w:rsidRPr="00000000">
        <w:rPr>
          <w:rtl w:val="0"/>
        </w:rPr>
      </w:r>
    </w:p>
    <w:p w:rsidR="00000000" w:rsidDel="00000000" w:rsidP="00000000" w:rsidRDefault="00000000" w:rsidRPr="00000000" w14:paraId="00000003">
      <w:pPr>
        <w:tabs>
          <w:tab w:val="center" w:leader="none" w:pos="4677"/>
        </w:tabs>
        <w:rPr>
          <w:sz w:val="28"/>
          <w:szCs w:val="28"/>
        </w:rPr>
      </w:pPr>
      <w:r w:rsidDel="00000000" w:rsidR="00000000" w:rsidRPr="00000000">
        <w:rPr>
          <w:sz w:val="28"/>
          <w:szCs w:val="28"/>
          <w:rtl w:val="0"/>
        </w:rPr>
        <w:tab/>
        <w:t xml:space="preserve">Факультет міжнародних відносин, політології та соціології</w:t>
      </w:r>
    </w:p>
    <w:p w:rsidR="00000000" w:rsidDel="00000000" w:rsidP="00000000" w:rsidRDefault="00000000" w:rsidRPr="00000000" w14:paraId="00000004">
      <w:pPr>
        <w:tabs>
          <w:tab w:val="center" w:leader="none" w:pos="4677"/>
        </w:tabs>
        <w:rPr>
          <w:sz w:val="28"/>
          <w:szCs w:val="28"/>
        </w:rPr>
      </w:pPr>
      <w:r w:rsidDel="00000000" w:rsidR="00000000" w:rsidRPr="00000000">
        <w:rPr>
          <w:rtl w:val="0"/>
        </w:rPr>
      </w:r>
    </w:p>
    <w:p w:rsidR="00000000" w:rsidDel="00000000" w:rsidP="00000000" w:rsidRDefault="00000000" w:rsidRPr="00000000" w14:paraId="00000005">
      <w:pPr>
        <w:spacing w:before="240" w:lineRule="auto"/>
        <w:jc w:val="center"/>
        <w:rPr>
          <w:sz w:val="28"/>
          <w:szCs w:val="28"/>
        </w:rPr>
      </w:pPr>
      <w:r w:rsidDel="00000000" w:rsidR="00000000" w:rsidRPr="00000000">
        <w:rPr>
          <w:sz w:val="28"/>
          <w:szCs w:val="28"/>
          <w:rtl w:val="0"/>
        </w:rPr>
        <w:t xml:space="preserve">Кафедра політології</w:t>
      </w:r>
    </w:p>
    <w:p w:rsidR="00000000" w:rsidDel="00000000" w:rsidP="00000000" w:rsidRDefault="00000000" w:rsidRPr="00000000" w14:paraId="00000006">
      <w:pPr>
        <w:rPr>
          <w:b w:val="1"/>
          <w:sz w:val="28"/>
          <w:szCs w:val="28"/>
        </w:rPr>
      </w:pPr>
      <w:r w:rsidDel="00000000" w:rsidR="00000000" w:rsidRPr="00000000">
        <w:rPr>
          <w:rtl w:val="0"/>
        </w:rPr>
      </w:r>
    </w:p>
    <w:p w:rsidR="00000000" w:rsidDel="00000000" w:rsidP="00000000" w:rsidRDefault="00000000" w:rsidRPr="00000000" w14:paraId="00000007">
      <w:pPr>
        <w:rPr>
          <w:b w:val="1"/>
          <w:sz w:val="28"/>
          <w:szCs w:val="28"/>
        </w:rPr>
      </w:pPr>
      <w:r w:rsidDel="00000000" w:rsidR="00000000" w:rsidRPr="00000000">
        <w:rPr>
          <w:rtl w:val="0"/>
        </w:rPr>
      </w:r>
    </w:p>
    <w:p w:rsidR="00000000" w:rsidDel="00000000" w:rsidP="00000000" w:rsidRDefault="00000000" w:rsidRPr="00000000" w14:paraId="00000008">
      <w:pPr>
        <w:rPr>
          <w:b w:val="1"/>
          <w:sz w:val="28"/>
          <w:szCs w:val="28"/>
        </w:rPr>
      </w:pPr>
      <w:r w:rsidDel="00000000" w:rsidR="00000000" w:rsidRPr="00000000">
        <w:rPr>
          <w:rtl w:val="0"/>
        </w:rPr>
      </w:r>
    </w:p>
    <w:p w:rsidR="00000000" w:rsidDel="00000000" w:rsidP="00000000" w:rsidRDefault="00000000" w:rsidRPr="00000000" w14:paraId="00000009">
      <w:pPr>
        <w:jc w:val="center"/>
        <w:rPr>
          <w:b w:val="1"/>
          <w:sz w:val="32"/>
          <w:szCs w:val="32"/>
        </w:rPr>
      </w:pPr>
      <w:r w:rsidDel="00000000" w:rsidR="00000000" w:rsidRPr="00000000">
        <w:rPr>
          <w:b w:val="1"/>
          <w:sz w:val="32"/>
          <w:szCs w:val="32"/>
          <w:rtl w:val="0"/>
        </w:rPr>
        <w:t xml:space="preserve">Кваліфікаційна робота</w:t>
      </w:r>
    </w:p>
    <w:p w:rsidR="00000000" w:rsidDel="00000000" w:rsidP="00000000" w:rsidRDefault="00000000" w:rsidRPr="00000000" w14:paraId="0000000A">
      <w:pPr>
        <w:tabs>
          <w:tab w:val="center" w:leader="none" w:pos="4819"/>
          <w:tab w:val="right" w:leader="none" w:pos="8505"/>
        </w:tabs>
        <w:jc w:val="center"/>
        <w:rPr>
          <w:sz w:val="28"/>
          <w:szCs w:val="28"/>
        </w:rPr>
      </w:pPr>
      <w:r w:rsidDel="00000000" w:rsidR="00000000" w:rsidRPr="00000000">
        <w:rPr>
          <w:sz w:val="28"/>
          <w:szCs w:val="28"/>
          <w:rtl w:val="0"/>
        </w:rPr>
        <w:t xml:space="preserve">на здобуття ступеня вищої освіти «магістр»</w:t>
      </w:r>
    </w:p>
    <w:p w:rsidR="00000000" w:rsidDel="00000000" w:rsidP="00000000" w:rsidRDefault="00000000" w:rsidRPr="00000000" w14:paraId="0000000B">
      <w:pPr>
        <w:tabs>
          <w:tab w:val="right" w:leader="none" w:pos="9355"/>
        </w:tabs>
        <w:jc w:val="center"/>
        <w:rPr>
          <w:b w:val="1"/>
          <w:sz w:val="28"/>
          <w:szCs w:val="28"/>
        </w:rPr>
      </w:pPr>
      <w:r w:rsidDel="00000000" w:rsidR="00000000" w:rsidRPr="00000000">
        <w:rPr>
          <w:rtl w:val="0"/>
        </w:rPr>
      </w:r>
    </w:p>
    <w:p w:rsidR="00000000" w:rsidDel="00000000" w:rsidP="00000000" w:rsidRDefault="00000000" w:rsidRPr="00000000" w14:paraId="0000000C">
      <w:pPr>
        <w:tabs>
          <w:tab w:val="right" w:leader="none" w:pos="9355"/>
        </w:tabs>
        <w:jc w:val="center"/>
        <w:rPr>
          <w:b w:val="1"/>
          <w:sz w:val="28"/>
          <w:szCs w:val="28"/>
        </w:rPr>
      </w:pPr>
      <w:r w:rsidDel="00000000" w:rsidR="00000000" w:rsidRPr="00000000">
        <w:rPr>
          <w:rtl w:val="0"/>
        </w:rPr>
      </w:r>
    </w:p>
    <w:p w:rsidR="00000000" w:rsidDel="00000000" w:rsidP="00000000" w:rsidRDefault="00000000" w:rsidRPr="00000000" w14:paraId="0000000D">
      <w:pPr>
        <w:tabs>
          <w:tab w:val="right" w:leader="none" w:pos="9355"/>
        </w:tabs>
        <w:jc w:val="center"/>
        <w:rPr>
          <w:b w:val="1"/>
          <w:sz w:val="28"/>
          <w:szCs w:val="28"/>
        </w:rPr>
      </w:pPr>
      <w:r w:rsidDel="00000000" w:rsidR="00000000" w:rsidRPr="00000000">
        <w:rPr>
          <w:b w:val="1"/>
          <w:sz w:val="28"/>
          <w:szCs w:val="28"/>
          <w:rtl w:val="0"/>
        </w:rPr>
        <w:t xml:space="preserve">«Міський політичний режим та стратегія політики децентралізації в Україні»</w:t>
      </w:r>
    </w:p>
    <w:p w:rsidR="00000000" w:rsidDel="00000000" w:rsidP="00000000" w:rsidRDefault="00000000" w:rsidRPr="00000000" w14:paraId="0000000E">
      <w:pPr>
        <w:tabs>
          <w:tab w:val="right" w:leader="none" w:pos="9355"/>
        </w:tabs>
        <w:jc w:val="center"/>
        <w:rPr>
          <w:b w:val="1"/>
          <w:sz w:val="28"/>
          <w:szCs w:val="28"/>
        </w:rPr>
      </w:pPr>
      <w:r w:rsidDel="00000000" w:rsidR="00000000" w:rsidRPr="00000000">
        <w:rPr>
          <w:rtl w:val="0"/>
        </w:rPr>
      </w:r>
    </w:p>
    <w:p w:rsidR="00000000" w:rsidDel="00000000" w:rsidP="00000000" w:rsidRDefault="00000000" w:rsidRPr="00000000" w14:paraId="0000000F">
      <w:pPr>
        <w:tabs>
          <w:tab w:val="right" w:leader="none" w:pos="9355"/>
        </w:tabs>
        <w:jc w:val="center"/>
        <w:rPr>
          <w:b w:val="1"/>
          <w:sz w:val="28"/>
          <w:szCs w:val="28"/>
        </w:rPr>
      </w:pPr>
      <w:r w:rsidDel="00000000" w:rsidR="00000000" w:rsidRPr="00000000">
        <w:rPr>
          <w:b w:val="1"/>
          <w:sz w:val="28"/>
          <w:szCs w:val="28"/>
          <w:rtl w:val="0"/>
        </w:rPr>
        <w:t xml:space="preserve">«Urban political regime and strategy of decentralization policy in Ukraine»</w:t>
      </w:r>
    </w:p>
    <w:p w:rsidR="00000000" w:rsidDel="00000000" w:rsidP="00000000" w:rsidRDefault="00000000" w:rsidRPr="00000000" w14:paraId="00000010">
      <w:pPr>
        <w:tabs>
          <w:tab w:val="right" w:leader="none" w:pos="9355"/>
        </w:tabs>
        <w:jc w:val="center"/>
        <w:rPr/>
      </w:pPr>
      <w:r w:rsidDel="00000000" w:rsidR="00000000" w:rsidRPr="00000000">
        <w:rPr>
          <w:rtl w:val="0"/>
        </w:rPr>
      </w:r>
    </w:p>
    <w:p w:rsidR="00000000" w:rsidDel="00000000" w:rsidP="00000000" w:rsidRDefault="00000000" w:rsidRPr="00000000" w14:paraId="00000011">
      <w:pPr>
        <w:tabs>
          <w:tab w:val="right" w:leader="none" w:pos="9355"/>
        </w:tabs>
        <w:rPr>
          <w:sz w:val="28"/>
          <w:szCs w:val="28"/>
          <w:u w:val="single"/>
        </w:rPr>
      </w:pPr>
      <w:r w:rsidDel="00000000" w:rsidR="00000000" w:rsidRPr="00000000">
        <w:rPr>
          <w:rtl w:val="0"/>
        </w:rPr>
      </w:r>
    </w:p>
    <w:p w:rsidR="00000000" w:rsidDel="00000000" w:rsidP="00000000" w:rsidRDefault="00000000" w:rsidRPr="00000000" w14:paraId="00000012">
      <w:pPr>
        <w:rPr>
          <w:sz w:val="28"/>
          <w:szCs w:val="28"/>
        </w:rPr>
      </w:pPr>
      <w:r w:rsidDel="00000000" w:rsidR="00000000" w:rsidRPr="00000000">
        <w:rPr>
          <w:sz w:val="28"/>
          <w:szCs w:val="28"/>
          <w:rtl w:val="0"/>
        </w:rPr>
        <w:t xml:space="preserve">                                  Виконав: здобувач денної форми навчання</w:t>
      </w:r>
    </w:p>
    <w:p w:rsidR="00000000" w:rsidDel="00000000" w:rsidP="00000000" w:rsidRDefault="00000000" w:rsidRPr="00000000" w14:paraId="00000013">
      <w:pPr>
        <w:jc w:val="center"/>
        <w:rPr>
          <w:sz w:val="28"/>
          <w:szCs w:val="28"/>
        </w:rPr>
      </w:pPr>
      <w:r w:rsidDel="00000000" w:rsidR="00000000" w:rsidRPr="00000000">
        <w:rPr>
          <w:sz w:val="28"/>
          <w:szCs w:val="28"/>
          <w:rtl w:val="0"/>
        </w:rPr>
        <w:t xml:space="preserve">                          спеціальності 052 – «Політологія»</w:t>
      </w:r>
    </w:p>
    <w:p w:rsidR="00000000" w:rsidDel="00000000" w:rsidP="00000000" w:rsidRDefault="00000000" w:rsidRPr="00000000" w14:paraId="00000014">
      <w:pPr>
        <w:ind w:right="0"/>
        <w:rPr>
          <w:sz w:val="20"/>
          <w:szCs w:val="20"/>
        </w:rPr>
      </w:pPr>
      <w:r w:rsidDel="00000000" w:rsidR="00000000" w:rsidRPr="00000000">
        <w:rPr>
          <w:sz w:val="28"/>
          <w:szCs w:val="28"/>
          <w:rtl w:val="0"/>
        </w:rPr>
        <w:t xml:space="preserve">                                  Освітня програма – Політологія</w:t>
      </w:r>
      <w:r w:rsidDel="00000000" w:rsidR="00000000" w:rsidRPr="00000000">
        <w:rPr>
          <w:rtl w:val="0"/>
        </w:rPr>
      </w:r>
    </w:p>
    <w:p w:rsidR="00000000" w:rsidDel="00000000" w:rsidP="00000000" w:rsidRDefault="00000000" w:rsidRPr="00000000" w14:paraId="00000015">
      <w:pPr>
        <w:rPr>
          <w:sz w:val="28"/>
          <w:szCs w:val="28"/>
        </w:rPr>
      </w:pPr>
      <w:r w:rsidDel="00000000" w:rsidR="00000000" w:rsidRPr="00000000">
        <w:rPr>
          <w:sz w:val="28"/>
          <w:szCs w:val="28"/>
          <w:rtl w:val="0"/>
        </w:rPr>
        <w:t xml:space="preserve">                                  Сізокрилов Михайло Володимирович</w:t>
      </w:r>
    </w:p>
    <w:p w:rsidR="00000000" w:rsidDel="00000000" w:rsidP="00000000" w:rsidRDefault="00000000" w:rsidRPr="00000000" w14:paraId="00000016">
      <w:pPr>
        <w:rPr>
          <w:sz w:val="28"/>
          <w:szCs w:val="28"/>
        </w:rPr>
      </w:pPr>
      <w:r w:rsidDel="00000000" w:rsidR="00000000" w:rsidRPr="00000000">
        <w:rPr>
          <w:rtl w:val="0"/>
        </w:rPr>
      </w:r>
    </w:p>
    <w:p w:rsidR="00000000" w:rsidDel="00000000" w:rsidP="00000000" w:rsidRDefault="00000000" w:rsidRPr="00000000" w14:paraId="00000017">
      <w:pPr>
        <w:tabs>
          <w:tab w:val="left" w:leader="none" w:pos="5245"/>
          <w:tab w:val="right" w:leader="none" w:pos="9355"/>
        </w:tabs>
        <w:spacing w:before="120" w:lineRule="auto"/>
        <w:rPr>
          <w:sz w:val="28"/>
          <w:szCs w:val="28"/>
        </w:rPr>
      </w:pPr>
      <w:r w:rsidDel="00000000" w:rsidR="00000000" w:rsidRPr="00000000">
        <w:rPr>
          <w:sz w:val="20"/>
          <w:szCs w:val="20"/>
          <w:rtl w:val="0"/>
        </w:rPr>
        <w:t xml:space="preserve">                                                </w:t>
      </w:r>
      <w:r w:rsidDel="00000000" w:rsidR="00000000" w:rsidRPr="00000000">
        <w:rPr>
          <w:sz w:val="28"/>
          <w:szCs w:val="28"/>
          <w:rtl w:val="0"/>
        </w:rPr>
        <w:t xml:space="preserve">Керівник к.політ.н., доц. Шабанов М.О.      _________</w:t>
      </w:r>
    </w:p>
    <w:p w:rsidR="00000000" w:rsidDel="00000000" w:rsidP="00000000" w:rsidRDefault="00000000" w:rsidRPr="00000000" w14:paraId="00000018">
      <w:pPr>
        <w:tabs>
          <w:tab w:val="left" w:leader="none" w:pos="5245"/>
          <w:tab w:val="right" w:leader="none" w:pos="9355"/>
        </w:tabs>
        <w:spacing w:before="120" w:lineRule="auto"/>
        <w:rPr>
          <w:sz w:val="28"/>
          <w:szCs w:val="28"/>
        </w:rPr>
      </w:pPr>
      <w:r w:rsidDel="00000000" w:rsidR="00000000" w:rsidRPr="00000000">
        <w:rPr>
          <w:sz w:val="28"/>
          <w:szCs w:val="28"/>
          <w:rtl w:val="0"/>
        </w:rPr>
        <w:t xml:space="preserve">                                  Рецензент к.політ.н., доц. Хорошилов О.Ю.</w:t>
      </w:r>
    </w:p>
    <w:p w:rsidR="00000000" w:rsidDel="00000000" w:rsidP="00000000" w:rsidRDefault="00000000" w:rsidRPr="00000000" w14:paraId="00000019">
      <w:pPr>
        <w:tabs>
          <w:tab w:val="left" w:leader="none" w:pos="5245"/>
          <w:tab w:val="right" w:leader="none" w:pos="9355"/>
        </w:tabs>
        <w:spacing w:before="120" w:lineRule="auto"/>
        <w:rPr>
          <w:sz w:val="20"/>
          <w:szCs w:val="20"/>
        </w:rPr>
      </w:pPr>
      <w:r w:rsidDel="00000000" w:rsidR="00000000" w:rsidRPr="00000000">
        <w:rPr>
          <w:rtl w:val="0"/>
        </w:rPr>
      </w:r>
    </w:p>
    <w:tbl>
      <w:tblPr>
        <w:tblStyle w:val="Table1"/>
        <w:tblW w:w="9868.0" w:type="dxa"/>
        <w:jc w:val="left"/>
        <w:tblLayout w:type="fixed"/>
        <w:tblLook w:val="0000"/>
      </w:tblPr>
      <w:tblGrid>
        <w:gridCol w:w="5082"/>
        <w:gridCol w:w="4786"/>
        <w:tblGridChange w:id="0">
          <w:tblGrid>
            <w:gridCol w:w="5082"/>
            <w:gridCol w:w="4786"/>
          </w:tblGrid>
        </w:tblGridChange>
      </w:tblGrid>
      <w:tr>
        <w:trPr>
          <w:cantSplit w:val="0"/>
          <w:tblHeader w:val="0"/>
        </w:trPr>
        <w:tc>
          <w:tcPr/>
          <w:p w:rsidR="00000000" w:rsidDel="00000000" w:rsidP="00000000" w:rsidRDefault="00000000" w:rsidRPr="00000000" w14:paraId="0000001A">
            <w:pPr>
              <w:rPr>
                <w:sz w:val="28"/>
                <w:szCs w:val="28"/>
              </w:rPr>
            </w:pPr>
            <w:bookmarkStart w:colFirst="0" w:colLast="0" w:name="_heading=h.gjdgxs" w:id="0"/>
            <w:bookmarkEnd w:id="0"/>
            <w:r w:rsidDel="00000000" w:rsidR="00000000" w:rsidRPr="00000000">
              <w:rPr>
                <w:sz w:val="28"/>
                <w:szCs w:val="28"/>
                <w:rtl w:val="0"/>
              </w:rPr>
              <w:t xml:space="preserve">Рекомендовано до захисту:</w:t>
            </w:r>
          </w:p>
          <w:p w:rsidR="00000000" w:rsidDel="00000000" w:rsidP="00000000" w:rsidRDefault="00000000" w:rsidRPr="00000000" w14:paraId="0000001B">
            <w:pPr>
              <w:rPr>
                <w:sz w:val="28"/>
                <w:szCs w:val="28"/>
              </w:rPr>
            </w:pPr>
            <w:r w:rsidDel="00000000" w:rsidR="00000000" w:rsidRPr="00000000">
              <w:rPr>
                <w:sz w:val="28"/>
                <w:szCs w:val="28"/>
                <w:rtl w:val="0"/>
              </w:rPr>
              <w:t xml:space="preserve">Протокол засідання кафедри</w:t>
            </w:r>
          </w:p>
          <w:p w:rsidR="00000000" w:rsidDel="00000000" w:rsidP="00000000" w:rsidRDefault="00000000" w:rsidRPr="00000000" w14:paraId="0000001C">
            <w:pPr>
              <w:rPr>
                <w:sz w:val="28"/>
                <w:szCs w:val="28"/>
              </w:rPr>
            </w:pPr>
            <w:r w:rsidDel="00000000" w:rsidR="00000000" w:rsidRPr="00000000">
              <w:rPr>
                <w:sz w:val="28"/>
                <w:szCs w:val="28"/>
                <w:rtl w:val="0"/>
              </w:rPr>
              <w:t xml:space="preserve">__________________________</w:t>
            </w:r>
          </w:p>
          <w:p w:rsidR="00000000" w:rsidDel="00000000" w:rsidP="00000000" w:rsidRDefault="00000000" w:rsidRPr="00000000" w14:paraId="0000001D">
            <w:pPr>
              <w:rPr>
                <w:sz w:val="28"/>
                <w:szCs w:val="28"/>
              </w:rPr>
            </w:pPr>
            <w:r w:rsidDel="00000000" w:rsidR="00000000" w:rsidRPr="00000000">
              <w:rPr>
                <w:sz w:val="28"/>
                <w:szCs w:val="28"/>
                <w:rtl w:val="0"/>
              </w:rPr>
              <w:t xml:space="preserve">№ ___   від ____.____. 20___ р. </w:t>
            </w:r>
          </w:p>
          <w:p w:rsidR="00000000" w:rsidDel="00000000" w:rsidP="00000000" w:rsidRDefault="00000000" w:rsidRPr="00000000" w14:paraId="0000001E">
            <w:pPr>
              <w:rPr>
                <w:sz w:val="28"/>
                <w:szCs w:val="28"/>
              </w:rPr>
            </w:pPr>
            <w:r w:rsidDel="00000000" w:rsidR="00000000" w:rsidRPr="00000000">
              <w:rPr>
                <w:rtl w:val="0"/>
              </w:rPr>
            </w:r>
          </w:p>
          <w:p w:rsidR="00000000" w:rsidDel="00000000" w:rsidP="00000000" w:rsidRDefault="00000000" w:rsidRPr="00000000" w14:paraId="0000001F">
            <w:pPr>
              <w:rPr>
                <w:sz w:val="28"/>
                <w:szCs w:val="28"/>
              </w:rPr>
            </w:pPr>
            <w:r w:rsidDel="00000000" w:rsidR="00000000" w:rsidRPr="00000000">
              <w:rPr>
                <w:sz w:val="28"/>
                <w:szCs w:val="28"/>
                <w:rtl w:val="0"/>
              </w:rPr>
              <w:t xml:space="preserve">Завідувачка кафедри</w:t>
            </w:r>
          </w:p>
          <w:p w:rsidR="00000000" w:rsidDel="00000000" w:rsidP="00000000" w:rsidRDefault="00000000" w:rsidRPr="00000000" w14:paraId="00000020">
            <w:pPr>
              <w:tabs>
                <w:tab w:val="left" w:leader="none" w:pos="1168"/>
                <w:tab w:val="left" w:leader="none" w:pos="3861"/>
              </w:tabs>
              <w:rPr>
                <w:sz w:val="28"/>
                <w:szCs w:val="28"/>
              </w:rPr>
            </w:pPr>
            <w:r w:rsidDel="00000000" w:rsidR="00000000" w:rsidRPr="00000000">
              <w:rPr>
                <w:sz w:val="28"/>
                <w:szCs w:val="28"/>
                <w:u w:val="single"/>
                <w:rtl w:val="0"/>
              </w:rPr>
              <w:tab/>
            </w:r>
            <w:r w:rsidDel="00000000" w:rsidR="00000000" w:rsidRPr="00000000">
              <w:rPr>
                <w:sz w:val="28"/>
                <w:szCs w:val="28"/>
                <w:rtl w:val="0"/>
              </w:rPr>
              <w:t xml:space="preserve">                 Світлана КОЧ</w:t>
            </w:r>
          </w:p>
          <w:p w:rsidR="00000000" w:rsidDel="00000000" w:rsidP="00000000" w:rsidRDefault="00000000" w:rsidRPr="00000000" w14:paraId="00000021">
            <w:pPr>
              <w:tabs>
                <w:tab w:val="left" w:leader="none" w:pos="1865"/>
              </w:tabs>
              <w:rPr>
                <w:sz w:val="20"/>
                <w:szCs w:val="20"/>
              </w:rPr>
            </w:pPr>
            <w:r w:rsidDel="00000000" w:rsidR="00000000" w:rsidRPr="00000000">
              <w:rPr>
                <w:sz w:val="20"/>
                <w:szCs w:val="20"/>
                <w:rtl w:val="0"/>
              </w:rPr>
              <w:t xml:space="preserve">     </w:t>
              <w:tab/>
              <w:t xml:space="preserve">             </w:t>
            </w:r>
          </w:p>
        </w:tc>
        <w:tc>
          <w:tcPr/>
          <w:p w:rsidR="00000000" w:rsidDel="00000000" w:rsidP="00000000" w:rsidRDefault="00000000" w:rsidRPr="00000000" w14:paraId="00000022">
            <w:pPr>
              <w:tabs>
                <w:tab w:val="right" w:leader="none" w:pos="4462"/>
              </w:tabs>
              <w:rPr>
                <w:sz w:val="28"/>
                <w:szCs w:val="28"/>
              </w:rPr>
            </w:pPr>
            <w:r w:rsidDel="00000000" w:rsidR="00000000" w:rsidRPr="00000000">
              <w:rPr>
                <w:sz w:val="28"/>
                <w:szCs w:val="28"/>
                <w:rtl w:val="0"/>
              </w:rPr>
              <w:t xml:space="preserve">Захищено на засіданні ЕК № _____</w:t>
            </w:r>
          </w:p>
          <w:p w:rsidR="00000000" w:rsidDel="00000000" w:rsidP="00000000" w:rsidRDefault="00000000" w:rsidRPr="00000000" w14:paraId="00000023">
            <w:pPr>
              <w:rPr>
                <w:sz w:val="28"/>
                <w:szCs w:val="28"/>
              </w:rPr>
            </w:pPr>
            <w:r w:rsidDel="00000000" w:rsidR="00000000" w:rsidRPr="00000000">
              <w:rPr>
                <w:sz w:val="28"/>
                <w:szCs w:val="28"/>
                <w:rtl w:val="0"/>
              </w:rPr>
              <w:t xml:space="preserve">протокол № __від ____.____.20___ р.</w:t>
            </w:r>
          </w:p>
          <w:p w:rsidR="00000000" w:rsidDel="00000000" w:rsidP="00000000" w:rsidRDefault="00000000" w:rsidRPr="00000000" w14:paraId="00000024">
            <w:pPr>
              <w:rPr>
                <w:sz w:val="28"/>
                <w:szCs w:val="28"/>
              </w:rPr>
            </w:pPr>
            <w:r w:rsidDel="00000000" w:rsidR="00000000" w:rsidRPr="00000000">
              <w:rPr>
                <w:sz w:val="28"/>
                <w:szCs w:val="28"/>
                <w:rtl w:val="0"/>
              </w:rPr>
              <w:t xml:space="preserve"> </w:t>
            </w:r>
          </w:p>
          <w:p w:rsidR="00000000" w:rsidDel="00000000" w:rsidP="00000000" w:rsidRDefault="00000000" w:rsidRPr="00000000" w14:paraId="00000025">
            <w:pPr>
              <w:tabs>
                <w:tab w:val="right" w:leader="none" w:pos="4462"/>
              </w:tabs>
              <w:rPr>
                <w:sz w:val="28"/>
                <w:szCs w:val="28"/>
              </w:rPr>
            </w:pPr>
            <w:r w:rsidDel="00000000" w:rsidR="00000000" w:rsidRPr="00000000">
              <w:rPr>
                <w:sz w:val="28"/>
                <w:szCs w:val="28"/>
                <w:rtl w:val="0"/>
              </w:rPr>
              <w:t xml:space="preserve">Оцінка______________/___</w:t>
            </w:r>
            <w:r w:rsidDel="00000000" w:rsidR="00000000" w:rsidRPr="00000000">
              <w:rPr>
                <w:sz w:val="20"/>
                <w:szCs w:val="20"/>
                <w:rtl w:val="0"/>
              </w:rPr>
              <w:tab/>
            </w:r>
            <w:r w:rsidDel="00000000" w:rsidR="00000000" w:rsidRPr="00000000">
              <w:rPr>
                <w:sz w:val="28"/>
                <w:szCs w:val="28"/>
                <w:rtl w:val="0"/>
              </w:rPr>
              <w:t xml:space="preserve">___/_____</w:t>
            </w:r>
          </w:p>
          <w:p w:rsidR="00000000" w:rsidDel="00000000" w:rsidP="00000000" w:rsidRDefault="00000000" w:rsidRPr="00000000" w14:paraId="00000026">
            <w:pPr>
              <w:jc w:val="center"/>
              <w:rPr>
                <w:sz w:val="20"/>
                <w:szCs w:val="20"/>
              </w:rPr>
            </w:pPr>
            <w:r w:rsidDel="00000000" w:rsidR="00000000" w:rsidRPr="00000000">
              <w:rPr>
                <w:sz w:val="20"/>
                <w:szCs w:val="20"/>
                <w:rtl w:val="0"/>
              </w:rPr>
              <w:t xml:space="preserve">(за національною шкалою/шкалою ЕСТS/ бали)</w:t>
            </w:r>
          </w:p>
          <w:p w:rsidR="00000000" w:rsidDel="00000000" w:rsidP="00000000" w:rsidRDefault="00000000" w:rsidRPr="00000000" w14:paraId="00000027">
            <w:pPr>
              <w:rPr>
                <w:sz w:val="28"/>
                <w:szCs w:val="28"/>
              </w:rPr>
            </w:pPr>
            <w:r w:rsidDel="00000000" w:rsidR="00000000" w:rsidRPr="00000000">
              <w:rPr>
                <w:sz w:val="28"/>
                <w:szCs w:val="28"/>
                <w:rtl w:val="0"/>
              </w:rPr>
              <w:t xml:space="preserve">Голова ЕК</w:t>
            </w:r>
          </w:p>
          <w:p w:rsidR="00000000" w:rsidDel="00000000" w:rsidP="00000000" w:rsidRDefault="00000000" w:rsidRPr="00000000" w14:paraId="00000028">
            <w:pPr>
              <w:rPr>
                <w:sz w:val="28"/>
                <w:szCs w:val="28"/>
              </w:rPr>
            </w:pPr>
            <w:r w:rsidDel="00000000" w:rsidR="00000000" w:rsidRPr="00000000">
              <w:rPr>
                <w:sz w:val="28"/>
                <w:szCs w:val="28"/>
                <w:u w:val="single"/>
                <w:rtl w:val="0"/>
              </w:rPr>
              <w:tab/>
              <w:t xml:space="preserve">      </w:t>
            </w:r>
            <w:r w:rsidDel="00000000" w:rsidR="00000000" w:rsidRPr="00000000">
              <w:rPr>
                <w:sz w:val="28"/>
                <w:szCs w:val="28"/>
                <w:rtl w:val="0"/>
              </w:rPr>
              <w:t xml:space="preserve">                  Світлана КОЧ </w:t>
            </w:r>
          </w:p>
          <w:p w:rsidR="00000000" w:rsidDel="00000000" w:rsidP="00000000" w:rsidRDefault="00000000" w:rsidRPr="00000000" w14:paraId="00000029">
            <w:pPr>
              <w:tabs>
                <w:tab w:val="left" w:leader="none" w:pos="454"/>
                <w:tab w:val="left" w:leader="none" w:pos="2155"/>
              </w:tabs>
              <w:rPr>
                <w:sz w:val="28"/>
                <w:szCs w:val="28"/>
              </w:rPr>
            </w:pPr>
            <w:r w:rsidDel="00000000" w:rsidR="00000000" w:rsidRPr="00000000">
              <w:rPr>
                <w:sz w:val="20"/>
                <w:szCs w:val="20"/>
                <w:rtl w:val="0"/>
              </w:rPr>
              <w:t xml:space="preserve">                                   </w:t>
            </w:r>
            <w:r w:rsidDel="00000000" w:rsidR="00000000" w:rsidRPr="00000000">
              <w:rPr>
                <w:rtl w:val="0"/>
              </w:rPr>
            </w:r>
          </w:p>
        </w:tc>
      </w:tr>
      <w:tr>
        <w:trPr>
          <w:cantSplit w:val="0"/>
          <w:tblHeader w:val="0"/>
        </w:trPr>
        <w:tc>
          <w:tcPr/>
          <w:p w:rsidR="00000000" w:rsidDel="00000000" w:rsidP="00000000" w:rsidRDefault="00000000" w:rsidRPr="00000000" w14:paraId="0000002A">
            <w:pPr>
              <w:rPr>
                <w:sz w:val="28"/>
                <w:szCs w:val="28"/>
              </w:rPr>
            </w:pPr>
            <w:r w:rsidDel="00000000" w:rsidR="00000000" w:rsidRPr="00000000">
              <w:rPr>
                <w:rtl w:val="0"/>
              </w:rPr>
            </w:r>
          </w:p>
        </w:tc>
        <w:tc>
          <w:tcPr/>
          <w:p w:rsidR="00000000" w:rsidDel="00000000" w:rsidP="00000000" w:rsidRDefault="00000000" w:rsidRPr="00000000" w14:paraId="0000002B">
            <w:pPr>
              <w:rPr>
                <w:sz w:val="28"/>
                <w:szCs w:val="28"/>
              </w:rPr>
            </w:pPr>
            <w:r w:rsidDel="00000000" w:rsidR="00000000" w:rsidRPr="00000000">
              <w:rPr>
                <w:rtl w:val="0"/>
              </w:rPr>
            </w:r>
          </w:p>
        </w:tc>
      </w:tr>
    </w:tbl>
    <w:p w:rsidR="00000000" w:rsidDel="00000000" w:rsidP="00000000" w:rsidRDefault="00000000" w:rsidRPr="00000000" w14:paraId="0000002C">
      <w:pPr>
        <w:jc w:val="center"/>
        <w:rPr>
          <w:b w:val="1"/>
          <w:sz w:val="28"/>
          <w:szCs w:val="28"/>
        </w:rPr>
      </w:pPr>
      <w:r w:rsidDel="00000000" w:rsidR="00000000" w:rsidRPr="00000000">
        <w:rPr>
          <w:rtl w:val="0"/>
        </w:rPr>
      </w:r>
    </w:p>
    <w:p w:rsidR="00000000" w:rsidDel="00000000" w:rsidP="00000000" w:rsidRDefault="00000000" w:rsidRPr="00000000" w14:paraId="0000002D">
      <w:pPr>
        <w:jc w:val="center"/>
        <w:rPr>
          <w:b w:val="1"/>
          <w:sz w:val="28"/>
          <w:szCs w:val="28"/>
        </w:rPr>
      </w:pPr>
      <w:r w:rsidDel="00000000" w:rsidR="00000000" w:rsidRPr="00000000">
        <w:rPr>
          <w:rtl w:val="0"/>
        </w:rPr>
      </w:r>
    </w:p>
    <w:p w:rsidR="00000000" w:rsidDel="00000000" w:rsidP="00000000" w:rsidRDefault="00000000" w:rsidRPr="00000000" w14:paraId="0000002E">
      <w:pPr>
        <w:jc w:val="center"/>
        <w:rPr>
          <w:b w:val="1"/>
          <w:sz w:val="28"/>
          <w:szCs w:val="28"/>
        </w:rPr>
      </w:pPr>
      <w:r w:rsidDel="00000000" w:rsidR="00000000" w:rsidRPr="00000000">
        <w:rPr>
          <w:rtl w:val="0"/>
        </w:rPr>
      </w:r>
    </w:p>
    <w:p w:rsidR="00000000" w:rsidDel="00000000" w:rsidP="00000000" w:rsidRDefault="00000000" w:rsidRPr="00000000" w14:paraId="0000002F">
      <w:pPr>
        <w:jc w:val="center"/>
        <w:rPr>
          <w:b w:val="1"/>
          <w:sz w:val="28"/>
          <w:szCs w:val="28"/>
        </w:rPr>
      </w:pPr>
      <w:r w:rsidDel="00000000" w:rsidR="00000000" w:rsidRPr="00000000">
        <w:rPr>
          <w:rtl w:val="0"/>
        </w:rPr>
      </w:r>
    </w:p>
    <w:p w:rsidR="00000000" w:rsidDel="00000000" w:rsidP="00000000" w:rsidRDefault="00000000" w:rsidRPr="00000000" w14:paraId="00000030">
      <w:pPr>
        <w:jc w:val="center"/>
        <w:rPr>
          <w:b w:val="1"/>
          <w:sz w:val="28"/>
          <w:szCs w:val="28"/>
        </w:rPr>
      </w:pPr>
      <w:r w:rsidDel="00000000" w:rsidR="00000000" w:rsidRPr="00000000">
        <w:rPr>
          <w:rtl w:val="0"/>
        </w:rPr>
      </w:r>
    </w:p>
    <w:p w:rsidR="00000000" w:rsidDel="00000000" w:rsidP="00000000" w:rsidRDefault="00000000" w:rsidRPr="00000000" w14:paraId="00000031">
      <w:pPr>
        <w:rPr>
          <w:b w:val="1"/>
          <w:sz w:val="28"/>
          <w:szCs w:val="28"/>
        </w:rPr>
      </w:pPr>
      <w:r w:rsidDel="00000000" w:rsidR="00000000" w:rsidRPr="00000000">
        <w:rPr>
          <w:rtl w:val="0"/>
        </w:rPr>
      </w:r>
    </w:p>
    <w:p w:rsidR="00000000" w:rsidDel="00000000" w:rsidP="00000000" w:rsidRDefault="00000000" w:rsidRPr="00000000" w14:paraId="00000032">
      <w:pPr>
        <w:jc w:val="center"/>
        <w:rPr>
          <w:b w:val="1"/>
          <w:sz w:val="28"/>
          <w:szCs w:val="28"/>
        </w:rPr>
      </w:pPr>
      <w:r w:rsidDel="00000000" w:rsidR="00000000" w:rsidRPr="00000000">
        <w:rPr>
          <w:b w:val="1"/>
          <w:sz w:val="28"/>
          <w:szCs w:val="28"/>
          <w:rtl w:val="0"/>
        </w:rPr>
        <w:t xml:space="preserve">Одеса 2023</w:t>
      </w:r>
    </w:p>
    <w:p w:rsidR="00000000" w:rsidDel="00000000" w:rsidP="00000000" w:rsidRDefault="00000000" w:rsidRPr="00000000" w14:paraId="00000033">
      <w:pPr>
        <w:jc w:val="center"/>
        <w:rPr>
          <w:b w:val="1"/>
          <w:sz w:val="28"/>
          <w:szCs w:val="28"/>
          <w:u w:val="single"/>
        </w:rPr>
      </w:pPr>
      <w:r w:rsidDel="00000000" w:rsidR="00000000" w:rsidRPr="00000000">
        <w:rPr>
          <w:rtl w:val="0"/>
        </w:rPr>
      </w:r>
    </w:p>
    <w:p w:rsidR="00000000" w:rsidDel="00000000" w:rsidP="00000000" w:rsidRDefault="00000000" w:rsidRPr="00000000" w14:paraId="00000034">
      <w:pPr>
        <w:jc w:val="center"/>
        <w:rPr>
          <w:b w:val="1"/>
          <w:sz w:val="28"/>
          <w:szCs w:val="28"/>
          <w:u w:val="single"/>
        </w:rPr>
      </w:pPr>
      <w:r w:rsidDel="00000000" w:rsidR="00000000" w:rsidRPr="00000000">
        <w:rPr>
          <w:sz w:val="28"/>
          <w:szCs w:val="28"/>
          <w:rtl w:val="0"/>
        </w:rPr>
        <w:t xml:space="preserve">ЗМІСТ</w:t>
      </w:r>
      <w:r w:rsidDel="00000000" w:rsidR="00000000" w:rsidRPr="00000000">
        <w:rPr>
          <w:rtl w:val="0"/>
        </w:rPr>
      </w:r>
    </w:p>
    <w:p w:rsidR="00000000" w:rsidDel="00000000" w:rsidP="00000000" w:rsidRDefault="00000000" w:rsidRPr="00000000" w14:paraId="00000035">
      <w:pPr>
        <w:spacing w:line="360" w:lineRule="auto"/>
        <w:rPr>
          <w:sz w:val="28"/>
          <w:szCs w:val="28"/>
        </w:rPr>
      </w:pPr>
      <w:r w:rsidDel="00000000" w:rsidR="00000000" w:rsidRPr="00000000">
        <w:rPr>
          <w:sz w:val="28"/>
          <w:szCs w:val="28"/>
          <w:rtl w:val="0"/>
        </w:rPr>
        <w:t xml:space="preserve">ВСТУП……………………………………………………………………………..3</w:t>
      </w:r>
    </w:p>
    <w:p w:rsidR="00000000" w:rsidDel="00000000" w:rsidP="00000000" w:rsidRDefault="00000000" w:rsidRPr="00000000" w14:paraId="00000036">
      <w:pPr>
        <w:spacing w:line="360" w:lineRule="auto"/>
        <w:rPr/>
      </w:pPr>
      <w:r w:rsidDel="00000000" w:rsidR="00000000" w:rsidRPr="00000000">
        <w:rPr>
          <w:sz w:val="28"/>
          <w:szCs w:val="28"/>
          <w:rtl w:val="0"/>
        </w:rPr>
        <w:t xml:space="preserve">РОЗДІЛ 1. Концептуально-методологічні засади розгляду міських політичних режимів</w:t>
      </w: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Феномен міського політичного режиму.....................................................8</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30j0zll" w:id="1"/>
      <w:bookmarkEnd w:id="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Підходи до трактування локальних (міських) політичних режимів…………………………………………………………………………...17</w:t>
      </w: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Види міських політичних режимів та їх базовий функціонал..............24</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розділу..............................................................................................32</w:t>
      </w:r>
      <w:r w:rsidDel="00000000" w:rsidR="00000000" w:rsidRPr="00000000">
        <w:rPr>
          <w:rtl w:val="0"/>
        </w:rPr>
      </w:r>
    </w:p>
    <w:p w:rsidR="00000000" w:rsidDel="00000000" w:rsidP="00000000" w:rsidRDefault="00000000" w:rsidRPr="00000000" w14:paraId="0000003B">
      <w:pPr>
        <w:spacing w:line="360" w:lineRule="auto"/>
        <w:rPr/>
      </w:pPr>
      <w:r w:rsidDel="00000000" w:rsidR="00000000" w:rsidRPr="00000000">
        <w:rPr>
          <w:sz w:val="28"/>
          <w:szCs w:val="28"/>
          <w:rtl w:val="0"/>
        </w:rPr>
        <w:t xml:space="preserve">РОЗДІЛ 2. Міські політичні режими в контексті реформи децентралізації в Україні</w:t>
      </w:r>
      <w:r w:rsidDel="00000000" w:rsidR="00000000" w:rsidRPr="00000000">
        <w:rPr>
          <w:rtl w:val="0"/>
        </w:rPr>
      </w:r>
    </w:p>
    <w:p w:rsidR="00000000" w:rsidDel="00000000" w:rsidP="00000000" w:rsidRDefault="00000000" w:rsidRPr="00000000" w14:paraId="0000003C">
      <w:pPr>
        <w:spacing w:line="360" w:lineRule="auto"/>
        <w:rPr/>
      </w:pPr>
      <w:r w:rsidDel="00000000" w:rsidR="00000000" w:rsidRPr="00000000">
        <w:rPr>
          <w:sz w:val="28"/>
          <w:szCs w:val="28"/>
          <w:rtl w:val="0"/>
        </w:rPr>
        <w:t xml:space="preserve">2.1. Формування міських режимів внаслідок реформи децентралізації………...........................................................................................34</w:t>
      </w:r>
      <w:r w:rsidDel="00000000" w:rsidR="00000000" w:rsidRPr="00000000">
        <w:rPr>
          <w:rtl w:val="0"/>
        </w:rPr>
      </w:r>
    </w:p>
    <w:p w:rsidR="00000000" w:rsidDel="00000000" w:rsidP="00000000" w:rsidRDefault="00000000" w:rsidRPr="00000000" w14:paraId="0000003D">
      <w:pPr>
        <w:spacing w:line="360" w:lineRule="auto"/>
        <w:rPr/>
      </w:pPr>
      <w:r w:rsidDel="00000000" w:rsidR="00000000" w:rsidRPr="00000000">
        <w:rPr>
          <w:sz w:val="28"/>
          <w:szCs w:val="28"/>
          <w:rtl w:val="0"/>
        </w:rPr>
        <w:t xml:space="preserve">2.2.       Центр та і регіони у розрізі місцевих виборів в Україні у 2020 році: специфіка взаємовідносин………………………………………………………61</w:t>
      </w:r>
      <w:r w:rsidDel="00000000" w:rsidR="00000000" w:rsidRPr="00000000">
        <w:rPr>
          <w:rtl w:val="0"/>
        </w:rPr>
      </w:r>
    </w:p>
    <w:p w:rsidR="00000000" w:rsidDel="00000000" w:rsidP="00000000" w:rsidRDefault="00000000" w:rsidRPr="00000000" w14:paraId="0000003E">
      <w:pPr>
        <w:spacing w:line="360" w:lineRule="auto"/>
        <w:rPr/>
      </w:pPr>
      <w:r w:rsidDel="00000000" w:rsidR="00000000" w:rsidRPr="00000000">
        <w:rPr>
          <w:sz w:val="28"/>
          <w:szCs w:val="28"/>
          <w:rtl w:val="0"/>
        </w:rPr>
        <w:t xml:space="preserve">Висновки до розділу..............................................................................................69</w:t>
      </w:r>
      <w:r w:rsidDel="00000000" w:rsidR="00000000" w:rsidRPr="00000000">
        <w:rPr>
          <w:rtl w:val="0"/>
        </w:rPr>
      </w:r>
    </w:p>
    <w:p w:rsidR="00000000" w:rsidDel="00000000" w:rsidP="00000000" w:rsidRDefault="00000000" w:rsidRPr="00000000" w14:paraId="0000003F">
      <w:pPr>
        <w:spacing w:line="360" w:lineRule="auto"/>
        <w:rPr>
          <w:sz w:val="28"/>
          <w:szCs w:val="28"/>
        </w:rPr>
      </w:pPr>
      <w:r w:rsidDel="00000000" w:rsidR="00000000" w:rsidRPr="00000000">
        <w:rPr>
          <w:sz w:val="28"/>
          <w:szCs w:val="28"/>
          <w:rtl w:val="0"/>
        </w:rPr>
        <w:t xml:space="preserve">ВИСНОВКИ...........................................................................................................71</w:t>
      </w:r>
    </w:p>
    <w:p w:rsidR="00000000" w:rsidDel="00000000" w:rsidP="00000000" w:rsidRDefault="00000000" w:rsidRPr="00000000" w14:paraId="00000040">
      <w:pPr>
        <w:spacing w:line="360" w:lineRule="auto"/>
        <w:rPr/>
      </w:pPr>
      <w:r w:rsidDel="00000000" w:rsidR="00000000" w:rsidRPr="00000000">
        <w:rPr>
          <w:sz w:val="28"/>
          <w:szCs w:val="28"/>
          <w:rtl w:val="0"/>
        </w:rPr>
        <w:t xml:space="preserve">СПИСОК ВИКОРИСТАНИХ ДЖЕРЕЛ….........................................................76</w:t>
      </w:r>
      <w:r w:rsidDel="00000000" w:rsidR="00000000" w:rsidRPr="00000000">
        <w:rPr>
          <w:rtl w:val="0"/>
        </w:rPr>
      </w:r>
    </w:p>
    <w:p w:rsidR="00000000" w:rsidDel="00000000" w:rsidP="00000000" w:rsidRDefault="00000000" w:rsidRPr="00000000" w14:paraId="00000041">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42">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43">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44">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45">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46">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47">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48">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49">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4A">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4B">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4C">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4D">
      <w:pPr>
        <w:spacing w:line="360" w:lineRule="auto"/>
        <w:jc w:val="center"/>
        <w:rPr>
          <w:b w:val="1"/>
          <w:sz w:val="28"/>
          <w:szCs w:val="28"/>
        </w:rPr>
      </w:pPr>
      <w:r w:rsidDel="00000000" w:rsidR="00000000" w:rsidRPr="00000000">
        <w:rPr>
          <w:b w:val="1"/>
          <w:sz w:val="28"/>
          <w:szCs w:val="28"/>
          <w:rtl w:val="0"/>
        </w:rPr>
        <w:t xml:space="preserve">ВСТУП</w:t>
      </w:r>
    </w:p>
    <w:p w:rsidR="00000000" w:rsidDel="00000000" w:rsidP="00000000" w:rsidRDefault="00000000" w:rsidRPr="00000000" w14:paraId="0000004E">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4F">
      <w:pPr>
        <w:spacing w:line="360" w:lineRule="auto"/>
        <w:rPr>
          <w:sz w:val="28"/>
          <w:szCs w:val="28"/>
        </w:rPr>
      </w:pPr>
      <w:r w:rsidDel="00000000" w:rsidR="00000000" w:rsidRPr="00000000">
        <w:rPr>
          <w:sz w:val="28"/>
          <w:szCs w:val="28"/>
          <w:rtl w:val="0"/>
        </w:rPr>
        <w:tab/>
      </w:r>
      <w:r w:rsidDel="00000000" w:rsidR="00000000" w:rsidRPr="00000000">
        <w:rPr>
          <w:b w:val="1"/>
          <w:sz w:val="28"/>
          <w:szCs w:val="28"/>
          <w:rtl w:val="0"/>
        </w:rPr>
        <w:t xml:space="preserve">Актуальність </w:t>
      </w:r>
      <w:r w:rsidDel="00000000" w:rsidR="00000000" w:rsidRPr="00000000">
        <w:rPr>
          <w:sz w:val="28"/>
          <w:szCs w:val="28"/>
          <w:rtl w:val="0"/>
        </w:rPr>
        <w:t xml:space="preserve">обраної теми дослідження обумовлена тим, що вона є одною із найголовніших та найскладніших аспектів у політичній науці, зокрема, у політико – режимній проблематиці та її основних розгалуженнях. Зокрема, такою галуззю є теорія міських (локальних) політичних режимів. Вона популярна протягом достатньо довгого часу в масштабах американської і європейської політичних наук, в той самий час, як у вітчизняній, представлена в достатній мірі, фрагментарно. Тим більш, що вона виступає своєрідним «міждисциплінарним містком» до суто урбаністичної проблематики, яка за останній час актуалізується у науковому та, особливо, у практико – прикладному вимірі.</w:t>
      </w:r>
    </w:p>
    <w:p w:rsidR="00000000" w:rsidDel="00000000" w:rsidP="00000000" w:rsidRDefault="00000000" w:rsidRPr="00000000" w14:paraId="00000050">
      <w:pPr>
        <w:spacing w:line="360" w:lineRule="auto"/>
        <w:ind w:firstLine="708"/>
        <w:rPr>
          <w:sz w:val="28"/>
          <w:szCs w:val="28"/>
        </w:rPr>
      </w:pPr>
      <w:r w:rsidDel="00000000" w:rsidR="00000000" w:rsidRPr="00000000">
        <w:rPr>
          <w:sz w:val="28"/>
          <w:szCs w:val="28"/>
          <w:rtl w:val="0"/>
        </w:rPr>
        <w:t xml:space="preserve">В межах дослідження, перш за все, необхідно розглянути міський політичний режим як феномен: його природу, як він виникає, тобто причини та передумови його формування, а також історію його розвитку, прослідити та проаналізувати всі етапи, через які проходить міський політичній режим. Зважаючи на вкрай різні умови та середовища виникнення й форматування міських політичних режимів, для дослідницької роботи слід взяти до уваги варіативність політико – режимних різновидів й модуляцій, які можуть бути вміщені у аналітичний та методологічний виміри. Велику дослідницьку увагу необхідно приділити саме вітчизняним містам та їх локальним режимам (коаліціям міської влади, бізнесу, політичних партій, громадських організацій, які формують унікальні й одночасно цілісні утворення). </w:t>
      </w:r>
    </w:p>
    <w:p w:rsidR="00000000" w:rsidDel="00000000" w:rsidP="00000000" w:rsidRDefault="00000000" w:rsidRPr="00000000" w14:paraId="00000051">
      <w:pPr>
        <w:spacing w:line="360" w:lineRule="auto"/>
        <w:ind w:firstLine="708"/>
        <w:rPr>
          <w:sz w:val="28"/>
          <w:szCs w:val="28"/>
        </w:rPr>
      </w:pPr>
      <w:r w:rsidDel="00000000" w:rsidR="00000000" w:rsidRPr="00000000">
        <w:rPr>
          <w:sz w:val="28"/>
          <w:szCs w:val="28"/>
          <w:rtl w:val="0"/>
        </w:rPr>
        <w:t xml:space="preserve">Міський політичний режим являє собою сукупність акторів, інститутів, ресурсів та стратегій на локальному рівні прийняття політичних рішень. На характеристики даного політичного режиму можуть впливати об’єктивні параметри, або чинники міської громади, це, зокрема, географічне розташування, кількість жителів, природні та демографічні ресурси, соціально-економічні характеристики тощо. «Західний» варіант міського політичного режиму представляє собою відкритість та постійне зростання індивідуалістських настроїв та цінностей на його ґрунті. Широкі можливості для демократизації соціально-політичного управління відкриває економічний інститут приватної власності. «Східний» варіант носить менш індивідуалістський, а більш корпоративний або колективістський характер, він є спрямованим на реалізацію інтересів спільноти загалом, він є менш демократичним за своїм політичним устроєм, а навпаки більш авторитарним. У цій варіації міського політичного режиму держава стоїть над індивідом, колективні інтереси є набагато вищими та значущими за приватні. В економічній сфері цей варіант локального режиму характеризується більшою присутністю держави в економіці та її домінуванням над бізнес-спільнотою.</w:t>
      </w:r>
    </w:p>
    <w:p w:rsidR="00000000" w:rsidDel="00000000" w:rsidP="00000000" w:rsidRDefault="00000000" w:rsidRPr="00000000" w14:paraId="00000052">
      <w:pPr>
        <w:spacing w:line="360" w:lineRule="auto"/>
        <w:ind w:firstLine="708"/>
        <w:rPr>
          <w:sz w:val="28"/>
          <w:szCs w:val="28"/>
        </w:rPr>
      </w:pPr>
      <w:r w:rsidDel="00000000" w:rsidR="00000000" w:rsidRPr="00000000">
        <w:rPr>
          <w:sz w:val="28"/>
          <w:szCs w:val="28"/>
          <w:rtl w:val="0"/>
        </w:rPr>
        <w:t xml:space="preserve">Після здобуття Україною незалежності у 1991 році, наша держава поступово робила певні кроки для розвитку місцевого самоврядування та надання більших повноважень регіонам. Проте усі дискусії та заходи, що стосувались реорганізації усієї системи публічної влади в державі, як правило, завжди стосувались перерозподілу повноважень на національному рівні у традиційному трикутнику «Президент — Верховна Рада — Кабінет міністрів», або передачі повноважень від органів місцевого самоврядування на рівень районних державних адміністрацій, обґрунтовуючи це неспроможністю перших ефективно виконувати надані законом повноваження. </w:t>
      </w:r>
    </w:p>
    <w:p w:rsidR="00000000" w:rsidDel="00000000" w:rsidP="00000000" w:rsidRDefault="00000000" w:rsidRPr="00000000" w14:paraId="00000053">
      <w:pPr>
        <w:spacing w:line="360" w:lineRule="auto"/>
        <w:ind w:firstLine="708"/>
        <w:rPr>
          <w:sz w:val="28"/>
          <w:szCs w:val="28"/>
        </w:rPr>
      </w:pPr>
      <w:r w:rsidDel="00000000" w:rsidR="00000000" w:rsidRPr="00000000">
        <w:rPr>
          <w:sz w:val="28"/>
          <w:szCs w:val="28"/>
          <w:rtl w:val="0"/>
        </w:rPr>
        <w:t xml:space="preserve">Тому, можна чітко сказати, що інститут місцевого самоврядування в Україні був лише де-юре, а де-факто його не було, оскільки більша частина повноважень належала центральним органам виконавчої влади та державним адміністраціям на місцях, які знову ж таки призначалися з Києва. Реальні кроки на шляху до створення дієвого інституту місцевого самоврядування було зроблено після Революції Гідності у березні-квітні 2014 року. Головною метою реформи є передача від органів виконавчої влади органам місцевого самоврядування значної частини повноважень, ресурсів та відповідальності.</w:t>
      </w:r>
    </w:p>
    <w:p w:rsidR="00000000" w:rsidDel="00000000" w:rsidP="00000000" w:rsidRDefault="00000000" w:rsidRPr="00000000" w14:paraId="00000054">
      <w:pPr>
        <w:spacing w:line="360" w:lineRule="auto"/>
        <w:ind w:firstLine="708"/>
        <w:rPr>
          <w:sz w:val="28"/>
          <w:szCs w:val="28"/>
        </w:rPr>
      </w:pPr>
      <w:r w:rsidDel="00000000" w:rsidR="00000000" w:rsidRPr="00000000">
        <w:rPr>
          <w:b w:val="1"/>
          <w:sz w:val="28"/>
          <w:szCs w:val="28"/>
          <w:rtl w:val="0"/>
        </w:rPr>
        <w:t xml:space="preserve">Об’єктом дослідження </w:t>
      </w:r>
      <w:r w:rsidDel="00000000" w:rsidR="00000000" w:rsidRPr="00000000">
        <w:rPr>
          <w:sz w:val="28"/>
          <w:szCs w:val="28"/>
          <w:rtl w:val="0"/>
        </w:rPr>
        <w:t xml:space="preserve">є міський політичний режим, як феномен та системне явище.</w:t>
      </w:r>
    </w:p>
    <w:p w:rsidR="00000000" w:rsidDel="00000000" w:rsidP="00000000" w:rsidRDefault="00000000" w:rsidRPr="00000000" w14:paraId="00000055">
      <w:pPr>
        <w:spacing w:line="360" w:lineRule="auto"/>
        <w:ind w:firstLine="708"/>
        <w:rPr>
          <w:sz w:val="28"/>
          <w:szCs w:val="28"/>
        </w:rPr>
      </w:pPr>
      <w:r w:rsidDel="00000000" w:rsidR="00000000" w:rsidRPr="00000000">
        <w:rPr>
          <w:b w:val="1"/>
          <w:sz w:val="28"/>
          <w:szCs w:val="28"/>
          <w:rtl w:val="0"/>
        </w:rPr>
        <w:t xml:space="preserve">Предметом дослідження</w:t>
      </w:r>
      <w:r w:rsidDel="00000000" w:rsidR="00000000" w:rsidRPr="00000000">
        <w:rPr>
          <w:sz w:val="28"/>
          <w:szCs w:val="28"/>
          <w:rtl w:val="0"/>
        </w:rPr>
        <w:t xml:space="preserve"> є процес формування міських політичних режимів у розрізі проведення політики децентралізації в Україні.</w:t>
      </w:r>
    </w:p>
    <w:p w:rsidR="00000000" w:rsidDel="00000000" w:rsidP="00000000" w:rsidRDefault="00000000" w:rsidRPr="00000000" w14:paraId="00000056">
      <w:pPr>
        <w:spacing w:line="360" w:lineRule="auto"/>
        <w:ind w:firstLine="708"/>
        <w:rPr>
          <w:sz w:val="28"/>
          <w:szCs w:val="28"/>
        </w:rPr>
      </w:pPr>
      <w:r w:rsidDel="00000000" w:rsidR="00000000" w:rsidRPr="00000000">
        <w:rPr>
          <w:b w:val="1"/>
          <w:sz w:val="28"/>
          <w:szCs w:val="28"/>
          <w:rtl w:val="0"/>
        </w:rPr>
        <w:t xml:space="preserve">Мета роботи: </w:t>
      </w:r>
      <w:r w:rsidDel="00000000" w:rsidR="00000000" w:rsidRPr="00000000">
        <w:rPr>
          <w:sz w:val="28"/>
          <w:szCs w:val="28"/>
          <w:rtl w:val="0"/>
        </w:rPr>
        <w:t xml:space="preserve">охарактеризувати сутнісні особливості міського політичного режиму, виокремити наявні в цьому контексті види та типи міських політичних режимів, проаналізувати формування міських політичних режимів в Україні в контексті проведення реформи децентралізації. Розкриття мети роботи можливе за умови виконання наступних дослідницьких </w:t>
      </w:r>
      <w:r w:rsidDel="00000000" w:rsidR="00000000" w:rsidRPr="00000000">
        <w:rPr>
          <w:b w:val="1"/>
          <w:sz w:val="28"/>
          <w:szCs w:val="28"/>
          <w:rtl w:val="0"/>
        </w:rPr>
        <w:t xml:space="preserve">завдань:</w:t>
      </w:r>
      <w:r w:rsidDel="00000000" w:rsidR="00000000" w:rsidRPr="00000000">
        <w:rPr>
          <w:rtl w:val="0"/>
        </w:rPr>
      </w:r>
    </w:p>
    <w:p w:rsidR="00000000" w:rsidDel="00000000" w:rsidP="00000000" w:rsidRDefault="00000000" w:rsidRPr="00000000" w14:paraId="00000057">
      <w:pPr>
        <w:spacing w:line="360" w:lineRule="auto"/>
        <w:ind w:firstLine="708"/>
        <w:rPr/>
      </w:pPr>
      <w:r w:rsidDel="00000000" w:rsidR="00000000" w:rsidRPr="00000000">
        <w:rPr>
          <w:sz w:val="28"/>
          <w:szCs w:val="28"/>
          <w:rtl w:val="0"/>
        </w:rPr>
        <w:t xml:space="preserve">- розкрити поняття міського політичного режиму;</w:t>
      </w:r>
      <w:r w:rsidDel="00000000" w:rsidR="00000000" w:rsidRPr="00000000">
        <w:rPr>
          <w:rtl w:val="0"/>
        </w:rPr>
      </w:r>
    </w:p>
    <w:p w:rsidR="00000000" w:rsidDel="00000000" w:rsidP="00000000" w:rsidRDefault="00000000" w:rsidRPr="00000000" w14:paraId="00000058">
      <w:pPr>
        <w:spacing w:line="360" w:lineRule="auto"/>
        <w:ind w:firstLine="708"/>
        <w:rPr>
          <w:sz w:val="28"/>
          <w:szCs w:val="28"/>
        </w:rPr>
      </w:pPr>
      <w:r w:rsidDel="00000000" w:rsidR="00000000" w:rsidRPr="00000000">
        <w:rPr>
          <w:sz w:val="28"/>
          <w:szCs w:val="28"/>
          <w:rtl w:val="0"/>
        </w:rPr>
        <w:t xml:space="preserve">- виокремити наявні підходи до трактування локальних режимів;</w:t>
      </w:r>
    </w:p>
    <w:p w:rsidR="00000000" w:rsidDel="00000000" w:rsidP="00000000" w:rsidRDefault="00000000" w:rsidRPr="00000000" w14:paraId="00000059">
      <w:pPr>
        <w:spacing w:line="360" w:lineRule="auto"/>
        <w:ind w:firstLine="708"/>
        <w:rPr/>
      </w:pPr>
      <w:r w:rsidDel="00000000" w:rsidR="00000000" w:rsidRPr="00000000">
        <w:rPr>
          <w:sz w:val="28"/>
          <w:szCs w:val="28"/>
          <w:rtl w:val="0"/>
        </w:rPr>
        <w:t xml:space="preserve">- назвати основні генетичні передумови у виникненні міських (локальних) політичних режимів:</w:t>
      </w:r>
      <w:r w:rsidDel="00000000" w:rsidR="00000000" w:rsidRPr="00000000">
        <w:rPr>
          <w:rtl w:val="0"/>
        </w:rPr>
      </w:r>
    </w:p>
    <w:p w:rsidR="00000000" w:rsidDel="00000000" w:rsidP="00000000" w:rsidRDefault="00000000" w:rsidRPr="00000000" w14:paraId="0000005A">
      <w:pPr>
        <w:spacing w:line="360" w:lineRule="auto"/>
        <w:ind w:firstLine="708"/>
        <w:rPr>
          <w:sz w:val="28"/>
          <w:szCs w:val="28"/>
        </w:rPr>
      </w:pPr>
      <w:r w:rsidDel="00000000" w:rsidR="00000000" w:rsidRPr="00000000">
        <w:rPr>
          <w:sz w:val="28"/>
          <w:szCs w:val="28"/>
          <w:rtl w:val="0"/>
        </w:rPr>
        <w:t xml:space="preserve">- виявити та охарактеризувати види та типи міських політичних режимів;</w:t>
      </w:r>
    </w:p>
    <w:p w:rsidR="00000000" w:rsidDel="00000000" w:rsidP="00000000" w:rsidRDefault="00000000" w:rsidRPr="00000000" w14:paraId="0000005B">
      <w:pPr>
        <w:spacing w:line="360" w:lineRule="auto"/>
        <w:ind w:firstLine="708"/>
        <w:rPr/>
      </w:pPr>
      <w:r w:rsidDel="00000000" w:rsidR="00000000" w:rsidRPr="00000000">
        <w:rPr>
          <w:sz w:val="28"/>
          <w:szCs w:val="28"/>
          <w:rtl w:val="0"/>
        </w:rPr>
        <w:t xml:space="preserve">- виявити та охарактеризувати основні функції міських політичних режимів;</w:t>
      </w:r>
      <w:r w:rsidDel="00000000" w:rsidR="00000000" w:rsidRPr="00000000">
        <w:rPr>
          <w:rtl w:val="0"/>
        </w:rPr>
      </w:r>
    </w:p>
    <w:p w:rsidR="00000000" w:rsidDel="00000000" w:rsidP="00000000" w:rsidRDefault="00000000" w:rsidRPr="00000000" w14:paraId="0000005C">
      <w:pPr>
        <w:spacing w:line="360" w:lineRule="auto"/>
        <w:ind w:firstLine="708"/>
        <w:rPr>
          <w:sz w:val="28"/>
          <w:szCs w:val="28"/>
        </w:rPr>
      </w:pPr>
      <w:r w:rsidDel="00000000" w:rsidR="00000000" w:rsidRPr="00000000">
        <w:rPr>
          <w:sz w:val="28"/>
          <w:szCs w:val="28"/>
          <w:rtl w:val="0"/>
        </w:rPr>
        <w:t xml:space="preserve">- проаналізувати процес формування міських політичних режимів в Україні у розрізі проведення політики децентралізації;</w:t>
      </w:r>
    </w:p>
    <w:p w:rsidR="00000000" w:rsidDel="00000000" w:rsidP="00000000" w:rsidRDefault="00000000" w:rsidRPr="00000000" w14:paraId="0000005D">
      <w:pPr>
        <w:spacing w:line="360" w:lineRule="auto"/>
        <w:ind w:firstLine="708"/>
        <w:rPr/>
      </w:pPr>
      <w:r w:rsidDel="00000000" w:rsidR="00000000" w:rsidRPr="00000000">
        <w:rPr>
          <w:sz w:val="28"/>
          <w:szCs w:val="28"/>
          <w:rtl w:val="0"/>
        </w:rPr>
        <w:t xml:space="preserve">- проаналізувати сутнісні риси унікальності та спорідненості міських (локальних) політичних режимів;</w:t>
      </w:r>
      <w:r w:rsidDel="00000000" w:rsidR="00000000" w:rsidRPr="00000000">
        <w:rPr>
          <w:rtl w:val="0"/>
        </w:rPr>
      </w:r>
    </w:p>
    <w:p w:rsidR="00000000" w:rsidDel="00000000" w:rsidP="00000000" w:rsidRDefault="00000000" w:rsidRPr="00000000" w14:paraId="0000005E">
      <w:pPr>
        <w:spacing w:line="360" w:lineRule="auto"/>
        <w:ind w:firstLine="708"/>
        <w:rPr/>
      </w:pPr>
      <w:r w:rsidDel="00000000" w:rsidR="00000000" w:rsidRPr="00000000">
        <w:rPr>
          <w:sz w:val="28"/>
          <w:szCs w:val="28"/>
          <w:rtl w:val="0"/>
        </w:rPr>
        <w:t xml:space="preserve">- зробити аналіз практичної дійсності взаємодії між центром та регіонами в Україні на основі досвіду місцевих виборів 2020 року.</w:t>
      </w:r>
      <w:r w:rsidDel="00000000" w:rsidR="00000000" w:rsidRPr="00000000">
        <w:rPr>
          <w:rtl w:val="0"/>
        </w:rPr>
      </w:r>
    </w:p>
    <w:p w:rsidR="00000000" w:rsidDel="00000000" w:rsidP="00000000" w:rsidRDefault="00000000" w:rsidRPr="00000000" w14:paraId="0000005F">
      <w:pPr>
        <w:spacing w:line="360" w:lineRule="auto"/>
        <w:ind w:firstLine="708"/>
        <w:rPr>
          <w:sz w:val="28"/>
          <w:szCs w:val="28"/>
        </w:rPr>
      </w:pPr>
      <w:r w:rsidDel="00000000" w:rsidR="00000000" w:rsidRPr="00000000">
        <w:rPr>
          <w:b w:val="1"/>
          <w:sz w:val="28"/>
          <w:szCs w:val="28"/>
          <w:rtl w:val="0"/>
        </w:rPr>
        <w:t xml:space="preserve">Ступінь наукової розробленості. </w:t>
      </w:r>
      <w:r w:rsidDel="00000000" w:rsidR="00000000" w:rsidRPr="00000000">
        <w:rPr>
          <w:sz w:val="28"/>
          <w:szCs w:val="28"/>
          <w:rtl w:val="0"/>
        </w:rPr>
        <w:t xml:space="preserve">Серед дослідників проблематики міського політичного режиму необхідно виділити таких зарубіжних авторів, як: К. Стоун, П. Джон,</w:t>
      </w:r>
      <w:r w:rsidDel="00000000" w:rsidR="00000000" w:rsidRPr="00000000">
        <w:rPr>
          <w:rtl w:val="0"/>
        </w:rPr>
        <w:t xml:space="preserve"> </w:t>
      </w:r>
      <w:r w:rsidDel="00000000" w:rsidR="00000000" w:rsidRPr="00000000">
        <w:rPr>
          <w:sz w:val="28"/>
          <w:szCs w:val="28"/>
          <w:rtl w:val="0"/>
        </w:rPr>
        <w:t xml:space="preserve">К. Доудінг, Е. Коул, Х. Молотч, Дж. Логан, К. Моссбергер, Г. Стокер,</w:t>
      </w:r>
      <w:r w:rsidDel="00000000" w:rsidR="00000000" w:rsidRPr="00000000">
        <w:rPr>
          <w:rtl w:val="0"/>
        </w:rPr>
        <w:t xml:space="preserve"> </w:t>
      </w:r>
      <w:r w:rsidDel="00000000" w:rsidR="00000000" w:rsidRPr="00000000">
        <w:rPr>
          <w:sz w:val="28"/>
          <w:szCs w:val="28"/>
          <w:rtl w:val="0"/>
        </w:rPr>
        <w:t xml:space="preserve">Т. Кларк, В. Ніколлс, М. Кастельс, П. Суандерс, Дж. Лоджкін,</w:t>
      </w:r>
      <w:r w:rsidDel="00000000" w:rsidR="00000000" w:rsidRPr="00000000">
        <w:rPr>
          <w:rtl w:val="0"/>
        </w:rPr>
        <w:t xml:space="preserve"> </w:t>
      </w:r>
      <w:r w:rsidDel="00000000" w:rsidR="00000000" w:rsidRPr="00000000">
        <w:rPr>
          <w:sz w:val="28"/>
          <w:szCs w:val="28"/>
          <w:rtl w:val="0"/>
        </w:rPr>
        <w:t xml:space="preserve">І. Хайєс, Дж. О’Коннор, К. Кокберн. Деякі проблеми розвитку</w:t>
      </w:r>
      <w:r w:rsidDel="00000000" w:rsidR="00000000" w:rsidRPr="00000000">
        <w:rPr>
          <w:rtl w:val="0"/>
        </w:rPr>
        <w:t xml:space="preserve"> </w:t>
      </w:r>
      <w:r w:rsidDel="00000000" w:rsidR="00000000" w:rsidRPr="00000000">
        <w:rPr>
          <w:sz w:val="28"/>
          <w:szCs w:val="28"/>
          <w:rtl w:val="0"/>
        </w:rPr>
        <w:t xml:space="preserve">міст розглядали такі вчені як М. П. Тодаро, М. Паркінсон, А. Хардінг, А. О’Салліван. </w:t>
      </w:r>
    </w:p>
    <w:p w:rsidR="00000000" w:rsidDel="00000000" w:rsidP="00000000" w:rsidRDefault="00000000" w:rsidRPr="00000000" w14:paraId="00000060">
      <w:pPr>
        <w:spacing w:line="360" w:lineRule="auto"/>
        <w:ind w:firstLine="708"/>
        <w:rPr/>
      </w:pPr>
      <w:r w:rsidDel="00000000" w:rsidR="00000000" w:rsidRPr="00000000">
        <w:rPr>
          <w:sz w:val="28"/>
          <w:szCs w:val="28"/>
          <w:rtl w:val="0"/>
        </w:rPr>
        <w:t xml:space="preserve">Досить вагомим є вклад представників Чиказької школи, зокрема, Р. Парка, Л. Вірта та У. Уорнера у вивчення понять «міський спосіб життя» та «міська спільнота». Необхідно зауважити, що класичні дослідницькі  роботи в більшій мірі є міждисциплінарними, культурологічними, або соціологічними. Суто політологічна складова з’являється пізніше, де вже чітко можна виокремим політико – урбаністичний та політико – режимний наукові інтереси.</w:t>
      </w:r>
      <w:r w:rsidDel="00000000" w:rsidR="00000000" w:rsidRPr="00000000">
        <w:rPr>
          <w:rtl w:val="0"/>
        </w:rPr>
      </w:r>
    </w:p>
    <w:p w:rsidR="00000000" w:rsidDel="00000000" w:rsidP="00000000" w:rsidRDefault="00000000" w:rsidRPr="00000000" w14:paraId="00000061">
      <w:pPr>
        <w:spacing w:line="360" w:lineRule="auto"/>
        <w:ind w:firstLine="708"/>
        <w:rPr>
          <w:sz w:val="28"/>
          <w:szCs w:val="28"/>
        </w:rPr>
      </w:pPr>
      <w:r w:rsidDel="00000000" w:rsidR="00000000" w:rsidRPr="00000000">
        <w:rPr>
          <w:sz w:val="28"/>
          <w:szCs w:val="28"/>
          <w:rtl w:val="0"/>
        </w:rPr>
        <w:t xml:space="preserve">Серед вітчизняних дослідників проблематики міського політичного режиму необхідно виділити таких вчених, як В. Яремчука, Я. Балановського, Н. Хоми, О. Мазура, В. Пащенка та ін. Зокрема, дуже вагомий вклад внесли праця Я. Балановського «Теоретико-методологічний потенціал концепції міських політичних коаліцій (режимів)» та праця О. Мазура «Теоретико - прикладні аспекти дослідження політичних режимів на локальному рівні». Безумовно у цьому контексті потрібно також виділити С. Янішевського, який виклав свою точку зору щодо цієї теми у статті «Теорія міських політичних режимів: засади та можливості застосування щодо вітчизняних локальних політій». </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62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Методи дослідження.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спирається на використання системного підходу. Також застосовуються елементи міждисциплінарного та порівняльного методологічних підходів. Явище міського політичного режиму репрезентовано у контексті базових системних проявів. Локальний режим представлена як репрезентативне явище у сенсі транзитивних суспільств та нестійких демократій. </w:t>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62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наявним у дослідженні є використання елементів історичного, генетичного та соціокультурного методологічних підходів. Вони дозволяють більш диференційовано розглянути  міський політичний режим під дією, як внутрішніх, так і зовнішніх чинників впливу. У магістерській роботі застосовано такі теоретичні методи як ідеалізація, екстраполяція, дедукція, індукція, аналіз та синтез. </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62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застосовуються методи класифікації та типологізації, оскільки важливість диференціювання наявних різновидів міських політичних режимів актуальна на сучасному етапі. Головне завдання при цьому уникнути єдиних та абсолютно тотожних критеріїв диференціації з більш класичними політико – режимними проблематиками.</w:t>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629"/>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практико – прикладних методів застосовано інформаційний моніторинг, аналіз статистичних даних, методи експертних оцінок тощо. У дослідженні, виходячи з заявлених завдань, перевага надається отриманню прикладних даних щодо функціонування сучасних міських (локальних) політичних режимів при наявній потребі аналітично відокремити їх від, наприклад, «політичного режиму», «регіонального політичного режиму» тощо. Відповідно методи зазнають корегування у власному застосуванні на конкретному матеріалі та дії сучасних факторів й умов.</w:t>
      </w:r>
      <w:r w:rsidDel="00000000" w:rsidR="00000000" w:rsidRPr="00000000">
        <w:rPr>
          <w:rtl w:val="0"/>
        </w:rPr>
      </w:r>
    </w:p>
    <w:p w:rsidR="00000000" w:rsidDel="00000000" w:rsidP="00000000" w:rsidRDefault="00000000" w:rsidRPr="00000000" w14:paraId="00000066">
      <w:pPr>
        <w:spacing w:line="360" w:lineRule="auto"/>
        <w:ind w:firstLine="709"/>
        <w:rPr>
          <w:sz w:val="28"/>
          <w:szCs w:val="28"/>
        </w:rPr>
      </w:pPr>
      <w:r w:rsidDel="00000000" w:rsidR="00000000" w:rsidRPr="00000000">
        <w:rPr>
          <w:b w:val="1"/>
          <w:sz w:val="28"/>
          <w:szCs w:val="28"/>
          <w:rtl w:val="0"/>
        </w:rPr>
        <w:t xml:space="preserve">Структура кваліфікаційної роботи. </w:t>
      </w:r>
      <w:r w:rsidDel="00000000" w:rsidR="00000000" w:rsidRPr="00000000">
        <w:rPr>
          <w:sz w:val="28"/>
          <w:szCs w:val="28"/>
          <w:rtl w:val="0"/>
        </w:rPr>
        <w:t xml:space="preserve">Кваліфікаційна робота II освітнього рівня «магістр» складається з вступу, двох розділів, п’яти підрозділів, висновків та списку використаних джерел. Загальний об’єм магістерської роботи складає 88 сторінок.</w:t>
      </w:r>
    </w:p>
    <w:p w:rsidR="00000000" w:rsidDel="00000000" w:rsidP="00000000" w:rsidRDefault="00000000" w:rsidRPr="00000000" w14:paraId="00000067">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68">
      <w:pPr>
        <w:spacing w:line="360" w:lineRule="auto"/>
        <w:jc w:val="center"/>
        <w:rPr>
          <w:b w:val="1"/>
          <w:sz w:val="28"/>
          <w:szCs w:val="28"/>
        </w:rPr>
      </w:pPr>
      <w:r w:rsidDel="00000000" w:rsidR="00000000" w:rsidRPr="00000000">
        <w:rPr>
          <w:b w:val="1"/>
          <w:sz w:val="28"/>
          <w:szCs w:val="28"/>
          <w:rtl w:val="0"/>
        </w:rPr>
        <w:t xml:space="preserve">РОЗДІЛ 1. Концептуально - методологічні засади розгляду міських політичних режимів</w:t>
      </w:r>
    </w:p>
    <w:p w:rsidR="00000000" w:rsidDel="00000000" w:rsidP="00000000" w:rsidRDefault="00000000" w:rsidRPr="00000000" w14:paraId="00000069">
      <w:pPr>
        <w:spacing w:line="360" w:lineRule="auto"/>
        <w:jc w:val="center"/>
        <w:rPr>
          <w:b w:val="1"/>
        </w:rPr>
      </w:pPr>
      <w:r w:rsidDel="00000000" w:rsidR="00000000" w:rsidRPr="00000000">
        <w:rPr>
          <w:rtl w:val="0"/>
        </w:rPr>
      </w:r>
    </w:p>
    <w:p w:rsidR="00000000" w:rsidDel="00000000" w:rsidP="00000000" w:rsidRDefault="00000000" w:rsidRPr="00000000" w14:paraId="0000006A">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Феномен міського політичного режиму</w:t>
      </w:r>
    </w:p>
    <w:p w:rsidR="00000000" w:rsidDel="00000000" w:rsidP="00000000" w:rsidRDefault="00000000" w:rsidRPr="00000000" w14:paraId="0000006B">
      <w:pPr>
        <w:spacing w:line="360" w:lineRule="auto"/>
        <w:ind w:firstLine="708"/>
        <w:rPr>
          <w:sz w:val="28"/>
          <w:szCs w:val="28"/>
        </w:rPr>
      </w:pPr>
      <w:r w:rsidDel="00000000" w:rsidR="00000000" w:rsidRPr="00000000">
        <w:rPr>
          <w:sz w:val="28"/>
          <w:szCs w:val="28"/>
          <w:rtl w:val="0"/>
        </w:rPr>
        <w:t xml:space="preserve">Міський політичний режим залишається одним з найбільш дискутивних феноменів у вимірі сучасної політології. Науковий розгляд пропонує цілий перелік визначень категорії «міський (локальний) політичний режим». При цьому важливо дистанціювати дану категорію від категорії «регіональний політичний режим», яка є більш всеохоплюючою у порівнянні.</w:t>
      </w:r>
    </w:p>
    <w:p w:rsidR="00000000" w:rsidDel="00000000" w:rsidP="00000000" w:rsidRDefault="00000000" w:rsidRPr="00000000" w14:paraId="0000006C">
      <w:pPr>
        <w:spacing w:line="360" w:lineRule="auto"/>
        <w:ind w:firstLine="708"/>
        <w:rPr>
          <w:sz w:val="28"/>
          <w:szCs w:val="28"/>
        </w:rPr>
      </w:pPr>
      <w:r w:rsidDel="00000000" w:rsidR="00000000" w:rsidRPr="00000000">
        <w:rPr>
          <w:sz w:val="28"/>
          <w:szCs w:val="28"/>
          <w:rtl w:val="0"/>
        </w:rPr>
        <w:t xml:space="preserve">Розгляд та науково – практичне позиціонування феномену міського (локального) політичного режиму належить зарубіжній, а точніше, американській політичній науці. На сучасному етапі міський політичний режим репрезентовано, як перш за все, системне явище, тобто саме системний теоретико – методологічний підхід є пріоритетним у аналітиці локальних політій. Це дає змогу уніфікувати феноменальність політичного режиму, водночас провести лінії взаємозв’язку з регіональним та загальнодержавним рівнем.</w:t>
      </w:r>
    </w:p>
    <w:p w:rsidR="00000000" w:rsidDel="00000000" w:rsidP="00000000" w:rsidRDefault="00000000" w:rsidRPr="00000000" w14:paraId="0000006D">
      <w:pPr>
        <w:spacing w:line="360" w:lineRule="auto"/>
        <w:ind w:firstLine="708"/>
        <w:rPr>
          <w:sz w:val="28"/>
          <w:szCs w:val="28"/>
        </w:rPr>
      </w:pPr>
      <w:r w:rsidDel="00000000" w:rsidR="00000000" w:rsidRPr="00000000">
        <w:rPr>
          <w:sz w:val="28"/>
          <w:szCs w:val="28"/>
          <w:rtl w:val="0"/>
        </w:rPr>
        <w:t xml:space="preserve">Міський політичний режим – це інституційне поєднання взаємодії влади та громадянського суспільства на рівні сучасного міста. Масштабність політичного режиму даного типу характеризується ступінню продукування функційності та ефективності локальної владної структури також поширення соціально – політичної взаємодії на локальну спільноту. </w:t>
      </w:r>
    </w:p>
    <w:p w:rsidR="00000000" w:rsidDel="00000000" w:rsidP="00000000" w:rsidRDefault="00000000" w:rsidRPr="00000000" w14:paraId="0000006E">
      <w:pPr>
        <w:spacing w:line="360" w:lineRule="auto"/>
        <w:ind w:firstLine="708"/>
        <w:rPr>
          <w:sz w:val="28"/>
          <w:szCs w:val="28"/>
        </w:rPr>
      </w:pPr>
      <w:r w:rsidDel="00000000" w:rsidR="00000000" w:rsidRPr="00000000">
        <w:rPr>
          <w:sz w:val="28"/>
          <w:szCs w:val="28"/>
          <w:rtl w:val="0"/>
        </w:rPr>
        <w:t xml:space="preserve">Специфіка міського політичного режиму передбачає системне поєднання декількох базових елементів, які перманетно відтворюються у досить різних локалізаціях. До цих елементів належать: 1. Коаліція, яка включає в себе публічну владу та бізнес (локалізований в межах міста); 2. Ресурси, які використовуються владними та політичними акторами, та необхідні для реалізації стратегічних та поточних інтересів й цілей; 3.</w:t>
      </w:r>
      <w:r w:rsidDel="00000000" w:rsidR="00000000" w:rsidRPr="00000000">
        <w:rPr>
          <w:rtl w:val="0"/>
        </w:rPr>
        <w:t xml:space="preserve"> </w:t>
      </w:r>
      <w:r w:rsidDel="00000000" w:rsidR="00000000" w:rsidRPr="00000000">
        <w:rPr>
          <w:sz w:val="28"/>
          <w:szCs w:val="28"/>
          <w:rtl w:val="0"/>
        </w:rPr>
        <w:t xml:space="preserve">порядок денний («agenda»), тобто набір цілей та програм, що відображає коаліційний характер влади та ресурси її суб'єктів. Він символізує певну згоду щодо фундаментальних цінностей та інтересів членів коаліції.</w:t>
      </w:r>
    </w:p>
    <w:p w:rsidR="00000000" w:rsidDel="00000000" w:rsidP="00000000" w:rsidRDefault="00000000" w:rsidRPr="00000000" w14:paraId="0000006F">
      <w:pPr>
        <w:spacing w:line="360" w:lineRule="auto"/>
        <w:ind w:firstLine="708"/>
        <w:rPr>
          <w:sz w:val="28"/>
          <w:szCs w:val="28"/>
        </w:rPr>
      </w:pPr>
      <w:bookmarkStart w:colFirst="0" w:colLast="0" w:name="_heading=h.1fob9te" w:id="2"/>
      <w:bookmarkEnd w:id="2"/>
      <w:r w:rsidDel="00000000" w:rsidR="00000000" w:rsidRPr="00000000">
        <w:rPr>
          <w:sz w:val="28"/>
          <w:szCs w:val="28"/>
          <w:rtl w:val="0"/>
        </w:rPr>
        <w:t xml:space="preserve">Однією з найбільш використовуваних та найбільш відомих наукових праць з проблематики дослідження локальних політичних режимів (політій) є робота американського вченого-політолога Кларенса Стоуна «Режимна політика: правління в Атланті, 1946–1988», де є сформульованою теорія міських політичних режимів. Книга Стоуна містила в собі дослідження політичного життя міста Атланта у Сполучених Штатах Америки у період, який зазначений</w:t>
        <w:tab/>
        <w:t xml:space="preserve"> у назві наукової праці. У цій роботі ведеться детальний аналіз того, яким чином йшов процес ухвалення та реалізації тих чи інших важливих рішень з боку місцевої влади для міста Атланта [81].</w:t>
      </w:r>
    </w:p>
    <w:p w:rsidR="00000000" w:rsidDel="00000000" w:rsidP="00000000" w:rsidRDefault="00000000" w:rsidRPr="00000000" w14:paraId="00000070">
      <w:pPr>
        <w:spacing w:line="360" w:lineRule="auto"/>
        <w:ind w:firstLine="708"/>
        <w:rPr>
          <w:sz w:val="28"/>
          <w:szCs w:val="28"/>
        </w:rPr>
      </w:pPr>
      <w:r w:rsidDel="00000000" w:rsidR="00000000" w:rsidRPr="00000000">
        <w:rPr>
          <w:sz w:val="28"/>
          <w:szCs w:val="28"/>
          <w:rtl w:val="0"/>
        </w:rPr>
        <w:t xml:space="preserve">В якості результату цього дослідження було запропоноване поняття «міського політичного режиму» як «неформальних домовленостей, за допомогою яких структури влади та приватні групи інтересів взаємодіють, щоби формувати та реалізовувати владні рішення» [81] [89]. Або ж автор робить уточнення щодо об’єкту розгляду свого дослідження, а саме – міста Атланти: «Предметом уваги в цій книзі є політичний режим Атланти – діяльність різних складових громади міста Атланта у їх взаємодії, боротьбі та щодо зміни неформальних домовленостей, за допомогою яких Атланта управляється» [81] [89].</w:t>
      </w:r>
    </w:p>
    <w:p w:rsidR="00000000" w:rsidDel="00000000" w:rsidP="00000000" w:rsidRDefault="00000000" w:rsidRPr="00000000" w14:paraId="00000071">
      <w:pPr>
        <w:spacing w:line="360" w:lineRule="auto"/>
        <w:ind w:firstLine="708"/>
        <w:rPr>
          <w:sz w:val="28"/>
          <w:szCs w:val="28"/>
        </w:rPr>
      </w:pPr>
      <w:r w:rsidDel="00000000" w:rsidR="00000000" w:rsidRPr="00000000">
        <w:rPr>
          <w:sz w:val="28"/>
          <w:szCs w:val="28"/>
          <w:rtl w:val="0"/>
        </w:rPr>
        <w:t xml:space="preserve">Однією із основних частин положень теорії К. Стоуна є пункт, який пояснює неможливість з’ясувати особливості управління міською агломерацією лише через аналіз діяльності офіційних інститутів міської влади. Стоун пояснює це таким чином: «Опис картини управління в Атланті вимагає широкої канви. Опису структур місцевих органів влади недостатньо. Місцевий уряд має справу з впливовим бізнес-сектором і значними обмеженнями своєї власної влади. Відповідно, міські урядовці повинні зважати на приватні інтереси, особливо бізнес-інтереси. Цей процес є осердям того, що я називаю міським режимом» [81] [89]. </w:t>
      </w:r>
    </w:p>
    <w:p w:rsidR="00000000" w:rsidDel="00000000" w:rsidP="00000000" w:rsidRDefault="00000000" w:rsidRPr="00000000" w14:paraId="00000072">
      <w:pPr>
        <w:spacing w:line="360" w:lineRule="auto"/>
        <w:ind w:firstLine="708"/>
        <w:rPr>
          <w:sz w:val="28"/>
          <w:szCs w:val="28"/>
        </w:rPr>
      </w:pPr>
      <w:r w:rsidDel="00000000" w:rsidR="00000000" w:rsidRPr="00000000">
        <w:rPr>
          <w:sz w:val="28"/>
          <w:szCs w:val="28"/>
          <w:rtl w:val="0"/>
        </w:rPr>
        <w:t xml:space="preserve">Тобто, іншими словами, управління місцевою громадою відбувається через процес взаємодії офіційних структур міської влади та бізнес-середовища на основі певних неформальних домовленостей. Аби мати чітке уявлення та розуміння щодо конкретних міських політичних режимів, треба мати розуміння про «наповнення» цього самого міського режиму, тобто склад учасників [81] [89]. </w:t>
      </w:r>
    </w:p>
    <w:p w:rsidR="00000000" w:rsidDel="00000000" w:rsidP="00000000" w:rsidRDefault="00000000" w:rsidRPr="00000000" w14:paraId="00000073">
      <w:pPr>
        <w:spacing w:line="360" w:lineRule="auto"/>
        <w:ind w:firstLine="708"/>
        <w:rPr>
          <w:sz w:val="28"/>
          <w:szCs w:val="28"/>
        </w:rPr>
      </w:pPr>
      <w:r w:rsidDel="00000000" w:rsidR="00000000" w:rsidRPr="00000000">
        <w:rPr>
          <w:sz w:val="28"/>
          <w:szCs w:val="28"/>
          <w:rtl w:val="0"/>
        </w:rPr>
        <w:t xml:space="preserve">У цьому контексті Стоун використовує термін «правляча коаліція» [81] [89]. Пояснює він цей термін таким чином:  ««Правляча коаліція» – це спосіб дати уявлення про конкретні різновиди політичних режимів. Цей термін ставить нас перед фактом, що підтримання неформальних домовленостей забезпечується ядровою групою – зазвичай групою інсайдерів – які об’єднуються на постійній основі, щоб ухвалювати важливі рішення... Слово «коаліція» я використовую, щоб наголосити, що режим передбачає зближення різних груп міської громади, які мають контроль над різноманітними інституціональними ресурсами. Використавши слово «правляча» в терміні «правляча коаліція», я підкреслюю, що мова не йде про управління шляхом формальних наказів. Правління через неформальні домовленості, які є різними формами координації зусиль, превалює над іншими способами управління» [81] [89].</w:t>
      </w:r>
    </w:p>
    <w:p w:rsidR="00000000" w:rsidDel="00000000" w:rsidP="00000000" w:rsidRDefault="00000000" w:rsidRPr="00000000" w14:paraId="00000074">
      <w:pPr>
        <w:spacing w:line="360" w:lineRule="auto"/>
        <w:ind w:firstLine="708"/>
        <w:rPr>
          <w:sz w:val="28"/>
          <w:szCs w:val="28"/>
        </w:rPr>
      </w:pPr>
      <w:r w:rsidDel="00000000" w:rsidR="00000000" w:rsidRPr="00000000">
        <w:rPr>
          <w:sz w:val="28"/>
          <w:szCs w:val="28"/>
          <w:rtl w:val="0"/>
        </w:rPr>
        <w:t xml:space="preserve">Ще більш К. Стоун пояснив суть своєї теорії у статті «Міські політичні режими й управлінські можливості. Політико-економічний підхід», яка була надрукована через чотири роки після виходу його вищеописаної книги: «Теорія режимів починалася з припущення, що управлінські можливості не є чимось, що просто здобувається через виборчий процес. Управлінські можливості створюються і підтримуються шляхом об’єднання коаліційних партнерів, як із міського уряду, так і неурядових, разом із відповідними ресурсами. Якщо правляча коаліція є успішною, це повинно дати їй змогу мобілізовувати ресурси, яких вимагає її основний політичний порядок денний. Я використовую ці міркування як основу для порівняння режимів за особливостями та складністю завдань, за які міський уряд узявся, та за обсягом і типом ресурсів, які потрібні для цих завдань» [81] [90].</w:t>
      </w:r>
    </w:p>
    <w:p w:rsidR="00000000" w:rsidDel="00000000" w:rsidP="00000000" w:rsidRDefault="00000000" w:rsidRPr="00000000" w14:paraId="00000075">
      <w:pPr>
        <w:spacing w:line="360" w:lineRule="auto"/>
        <w:ind w:firstLine="708"/>
        <w:rPr>
          <w:sz w:val="28"/>
          <w:szCs w:val="28"/>
        </w:rPr>
      </w:pPr>
      <w:r w:rsidDel="00000000" w:rsidR="00000000" w:rsidRPr="00000000">
        <w:rPr>
          <w:sz w:val="28"/>
          <w:szCs w:val="28"/>
          <w:rtl w:val="0"/>
        </w:rPr>
        <w:t xml:space="preserve">Доволі важливою особливістю атлантської політії, яку описує та аналізує у своїй роботі Стоун, була належність міської влади та ключових бізнес-гравців до різних соціальних груп, які до того ж мали тривалу історію антагоністичних відносин. Міська влада була сформована передусім представниками афроамериканської громади, які становили в місті електоральну більшість, але провідні позиції в економіці міста посідали представники білих американців. Наявність такої поляризації всередині міського політичного режиму, робила природним чином важливим процес діалогу і формування неформальних домовленостей між міською владою та бізнес-середовищем [81]. </w:t>
      </w:r>
    </w:p>
    <w:p w:rsidR="00000000" w:rsidDel="00000000" w:rsidP="00000000" w:rsidRDefault="00000000" w:rsidRPr="00000000" w14:paraId="00000076">
      <w:pPr>
        <w:spacing w:line="360" w:lineRule="auto"/>
        <w:ind w:firstLine="708"/>
        <w:rPr>
          <w:sz w:val="28"/>
          <w:szCs w:val="28"/>
        </w:rPr>
      </w:pPr>
      <w:r w:rsidDel="00000000" w:rsidR="00000000" w:rsidRPr="00000000">
        <w:rPr>
          <w:sz w:val="28"/>
          <w:szCs w:val="28"/>
          <w:rtl w:val="0"/>
        </w:rPr>
        <w:t xml:space="preserve">Отже, найважливішою частиною у теорії Стоуна можна визнати розширення рамок дослідження міської політики шляхом вивчення не лише діяльності офіційних інститутів міської влади, а й інших інститутів, які впливають на міську політику, а також з’ясування особливостей взаємодії цих двох різновидів міських політичних акторів [81]. </w:t>
      </w:r>
    </w:p>
    <w:p w:rsidR="00000000" w:rsidDel="00000000" w:rsidP="00000000" w:rsidRDefault="00000000" w:rsidRPr="00000000" w14:paraId="00000077">
      <w:pPr>
        <w:spacing w:line="360" w:lineRule="auto"/>
        <w:ind w:firstLine="708"/>
        <w:rPr>
          <w:sz w:val="28"/>
          <w:szCs w:val="28"/>
        </w:rPr>
      </w:pPr>
      <w:r w:rsidDel="00000000" w:rsidR="00000000" w:rsidRPr="00000000">
        <w:rPr>
          <w:sz w:val="28"/>
          <w:szCs w:val="28"/>
          <w:rtl w:val="0"/>
        </w:rPr>
        <w:t xml:space="preserve">Окрім традиційних вже для цієї тематики дослідження Сполучених Штатів Америки, «теорія міських політичних режимів» є достатньо вивченим науковим явищем у той же самій Європі. Дана тематика також потрапила у поле зору вітчизняних науковців. Але поки що предмет дослідження міських політичних режимів є присутнім у вітчизняних політологічних працях більше на описовому рівні, хоча можна побачити й деякі винятки [81].</w:t>
      </w:r>
    </w:p>
    <w:p w:rsidR="00000000" w:rsidDel="00000000" w:rsidP="00000000" w:rsidRDefault="00000000" w:rsidRPr="00000000" w14:paraId="00000078">
      <w:pPr>
        <w:spacing w:line="360" w:lineRule="auto"/>
        <w:ind w:firstLine="708"/>
        <w:rPr>
          <w:sz w:val="28"/>
          <w:szCs w:val="28"/>
        </w:rPr>
      </w:pPr>
      <w:r w:rsidDel="00000000" w:rsidR="00000000" w:rsidRPr="00000000">
        <w:rPr>
          <w:sz w:val="28"/>
          <w:szCs w:val="28"/>
          <w:rtl w:val="0"/>
        </w:rPr>
        <w:t xml:space="preserve">З-поміж вітчизняних дисертаційних робіт потрібно звернути увагу на роботу Валентини Романової «Трансформація політичного режиму в Україні на регіональному та субрегіональному рівні». Політичний режим в цій роботі визначається доволі близько до визначення Стоуна. Визначення політичного режиму подається як «багаторівнева система способів і методів взаємодії держави та суспільства, що є результатом конфігурації політичних акторів, їх ресурсів та впроваджуваних ними стратегій у рамках певного набору формальних і неформальних інститутів» [67, c. 7]. Сама робота, водночас, розглядає в основному офіційні політичні інститути, вона є виконаною у політико-системній, а не політико-режимній парадигмі. Також у ній переважно розглядаються місцеві політії обласного та районного рівня, а не міського [81].</w:t>
      </w:r>
    </w:p>
    <w:p w:rsidR="00000000" w:rsidDel="00000000" w:rsidP="00000000" w:rsidRDefault="00000000" w:rsidRPr="00000000" w14:paraId="00000079">
      <w:pPr>
        <w:spacing w:line="360" w:lineRule="auto"/>
        <w:ind w:firstLine="708"/>
        <w:rPr>
          <w:sz w:val="28"/>
          <w:szCs w:val="28"/>
        </w:rPr>
      </w:pPr>
      <w:r w:rsidDel="00000000" w:rsidR="00000000" w:rsidRPr="00000000">
        <w:rPr>
          <w:sz w:val="28"/>
          <w:szCs w:val="28"/>
          <w:rtl w:val="0"/>
        </w:rPr>
        <w:t xml:space="preserve">Також необхідно звернути увагу на захищену в 2005 році дисертацію Руслана Молибоги «Політико-правові засади становлення міської влади в столиці України в умовах сучасного державотворення» [41]. Робота містить елементи політико-режимного підходу до вивчення київської міської політії, визначає процес розвитку системи міської влади у Києві у 1990-х і на початку 2000-х рр. як «бюрократичну консолідацію», пропонує авторську періодизацію розвитку системи адміністративно-політичного управління в Києві в пострадянську добу [41, с. 6, 11] [81].</w:t>
      </w:r>
    </w:p>
    <w:p w:rsidR="00000000" w:rsidDel="00000000" w:rsidP="00000000" w:rsidRDefault="00000000" w:rsidRPr="00000000" w14:paraId="0000007A">
      <w:pPr>
        <w:spacing w:line="360" w:lineRule="auto"/>
        <w:ind w:firstLine="708"/>
        <w:rPr>
          <w:sz w:val="28"/>
          <w:szCs w:val="28"/>
        </w:rPr>
      </w:pPr>
      <w:r w:rsidDel="00000000" w:rsidR="00000000" w:rsidRPr="00000000">
        <w:rPr>
          <w:sz w:val="28"/>
          <w:szCs w:val="28"/>
          <w:rtl w:val="0"/>
        </w:rPr>
        <w:t xml:space="preserve">Сучасний тип міського (локального) політичного режиму був встановлений на території середньовічної Європи, в тому числі, завдяки так званому Магдебурзькому праву. Через механізм Магдебурзького права юридично закріплювалися права й волі громадян, а також, що є не менш важливим у цьому контексті, встановлювалося їхнє право на самоврядування. Міста, що були наділені Магдебурзьким правом, окрім права на самостійне управління, тобто, іншими словами, самоврядування, мали ще й податковий і судовий імунітет, право власності на землю, торгівельні пільги, а також вони були назавжди звільнені від феодальних повинностей. </w:t>
      </w:r>
    </w:p>
    <w:p w:rsidR="00000000" w:rsidDel="00000000" w:rsidP="00000000" w:rsidRDefault="00000000" w:rsidRPr="00000000" w14:paraId="0000007B">
      <w:pPr>
        <w:spacing w:line="360" w:lineRule="auto"/>
        <w:ind w:firstLine="708"/>
        <w:rPr>
          <w:sz w:val="28"/>
          <w:szCs w:val="28"/>
        </w:rPr>
      </w:pPr>
      <w:r w:rsidDel="00000000" w:rsidR="00000000" w:rsidRPr="00000000">
        <w:rPr>
          <w:sz w:val="28"/>
          <w:szCs w:val="28"/>
          <w:rtl w:val="0"/>
        </w:rPr>
        <w:t xml:space="preserve">Магдебурзьке право встановлювало порядок обрання влади, регламентувало функції її носіїв та відповідних організаційних структур та інститутів. Завдяки цьому значно укріпилися позиції міського політичного режиму, вдалося його модернізувати та вдосконалити його здатність до самозбереження та відновлення базових інституцій. Це, відповідним чином, стосувалося так званих магістратів як центрів управління та перерозподілу ресурсів та цінностей спільноти [78].</w:t>
      </w:r>
    </w:p>
    <w:p w:rsidR="00000000" w:rsidDel="00000000" w:rsidP="00000000" w:rsidRDefault="00000000" w:rsidRPr="00000000" w14:paraId="0000007C">
      <w:pPr>
        <w:spacing w:line="360" w:lineRule="auto"/>
        <w:ind w:firstLine="708"/>
        <w:rPr>
          <w:sz w:val="28"/>
          <w:szCs w:val="28"/>
        </w:rPr>
      </w:pPr>
      <w:r w:rsidDel="00000000" w:rsidR="00000000" w:rsidRPr="00000000">
        <w:rPr>
          <w:sz w:val="28"/>
          <w:szCs w:val="28"/>
          <w:rtl w:val="0"/>
        </w:rPr>
        <w:t xml:space="preserve">Структура міського політичного режиму є досить складною та багатовимірною. Першочерговим елементом є зазначення існування урбаністичного та субурбаністичного просторів, які охоплюють усю сукупність взаємозв’язків між окремими індивідами, соціальними групами та елітою міста. Урбаністичний простір великого міста знаходиться у процесі постійного розширення, відбувається продукування нових осередків «міського способу життя» з його напруженим і дуже швидким ритмом та втратою традиційних підстав суспільного життя, родинних та сусідських зв’язків, розширенням меж політичного режиму міста, створюються передумови для вироблення «міського стилю політичної поведінки» на противагу всім іншим існуючим [78].</w:t>
      </w:r>
    </w:p>
    <w:p w:rsidR="00000000" w:rsidDel="00000000" w:rsidP="00000000" w:rsidRDefault="00000000" w:rsidRPr="00000000" w14:paraId="0000007D">
      <w:pPr>
        <w:spacing w:line="360" w:lineRule="auto"/>
        <w:ind w:firstLine="708"/>
        <w:rPr>
          <w:sz w:val="28"/>
          <w:szCs w:val="28"/>
        </w:rPr>
      </w:pPr>
      <w:r w:rsidDel="00000000" w:rsidR="00000000" w:rsidRPr="00000000">
        <w:rPr>
          <w:sz w:val="28"/>
          <w:szCs w:val="28"/>
          <w:rtl w:val="0"/>
        </w:rPr>
        <w:t xml:space="preserve">Для загальної характеристики міського політичного режиму необхідно  зазначити те, що він має декілька базових складових, а саме: 1) політичну уніфікуючу, через який відбувається процес деіндивідуалізації; 2) економічну уніфікуючу, яка полягає в необхідності інкорпорації економічних ресурсів в єдиний міський економічний простір як засіб побудови стабільної системи виживання та функціонування міської громади, кожен житель міста у такій конфігурації повинен був постійно шукати якісь спільні точки дотику та знаходити компромісне рішення, також необхідно було постійно корегувати власний економічний інтерес в залежності від наявних потреб міського простору в цілому; 3) культурну автентичну складову, тобто в рамках єдиного урбаністичного простору кожна культурна спільнота зберігає свої культурні особливості у якості ідентифікаційної характеристики, реалізуються принципи мультикультуралізму; 4) релігійну автентичну складову, що поєднує різні релігійні погляди та інтереси різноманітних конфесій сучасного міста [78].</w:t>
      </w:r>
    </w:p>
    <w:p w:rsidR="00000000" w:rsidDel="00000000" w:rsidP="00000000" w:rsidRDefault="00000000" w:rsidRPr="00000000" w14:paraId="0000007E">
      <w:pPr>
        <w:spacing w:line="360" w:lineRule="auto"/>
        <w:ind w:firstLine="708"/>
        <w:rPr>
          <w:sz w:val="28"/>
          <w:szCs w:val="28"/>
        </w:rPr>
      </w:pPr>
      <w:r w:rsidDel="00000000" w:rsidR="00000000" w:rsidRPr="00000000">
        <w:rPr>
          <w:sz w:val="28"/>
          <w:szCs w:val="28"/>
          <w:rtl w:val="0"/>
        </w:rPr>
        <w:t xml:space="preserve">Міський політичний режим та його структура визначаються співвідношенням істеблішменту міста та опозиційних до нього сил та впливів, при цьому не виключаються інтереси та вплив центральної державної влади. Доволі важливим у цьому контексті є постійний вплив бізнес-еліти. Зокрема, йде мова про взаємодію влади міста з місцевими олігархами, як представниками великого бізнесу, та представниками так званого середнього бізнесу, що об’єднуються у відповідні організаційні структури громадянського суспільства [78]. </w:t>
      </w:r>
    </w:p>
    <w:p w:rsidR="00000000" w:rsidDel="00000000" w:rsidP="00000000" w:rsidRDefault="00000000" w:rsidRPr="00000000" w14:paraId="0000007F">
      <w:pPr>
        <w:spacing w:line="360" w:lineRule="auto"/>
        <w:ind w:firstLine="708"/>
        <w:rPr>
          <w:sz w:val="28"/>
          <w:szCs w:val="28"/>
        </w:rPr>
      </w:pPr>
      <w:r w:rsidDel="00000000" w:rsidR="00000000" w:rsidRPr="00000000">
        <w:rPr>
          <w:sz w:val="28"/>
          <w:szCs w:val="28"/>
          <w:rtl w:val="0"/>
        </w:rPr>
        <w:t xml:space="preserve">Бізнес, у свою чергу, робить фінансові внески політичним партіям та органам місцевої влади. Здатність бізнесу фінансувати та його загальна фінансова спроможність визначають наслідки його дій. Політичні внески робляться у вигляді бізнесових трансакцій. Спільними зусиллями сторін формується політичний ринок міста. Спроба монополізувати його призводить до появи «ринку продавця», тобто уніфікації політичного життя під одну людину та одну політичну силу. Навпаки, пожвавлення відносин призводить до демократизації та політичного плюралізму, або іншими словами так званого «ринку покупця», посилюються можливості входження політичних акторів ззовні, які до цього не входили до політичного поля локального політичного режиму [78].</w:t>
      </w:r>
    </w:p>
    <w:p w:rsidR="00000000" w:rsidDel="00000000" w:rsidP="00000000" w:rsidRDefault="00000000" w:rsidRPr="00000000" w14:paraId="00000080">
      <w:pPr>
        <w:spacing w:line="360" w:lineRule="auto"/>
        <w:ind w:firstLine="708"/>
        <w:rPr>
          <w:sz w:val="28"/>
          <w:szCs w:val="28"/>
        </w:rPr>
      </w:pPr>
      <w:r w:rsidDel="00000000" w:rsidR="00000000" w:rsidRPr="00000000">
        <w:rPr>
          <w:sz w:val="28"/>
          <w:szCs w:val="28"/>
          <w:rtl w:val="0"/>
        </w:rPr>
        <w:t xml:space="preserve">Необхідно виділити те, що в цілому політичні партії та окремі кандидати краще підтримують інтереси бізнесу, ніж інших соціальних груп. Структурна сила бізнес-груп може сприяти як підсиленню, так і послабленню соціальних протирічь та конфліктів на рівні міської громади. Це відбувається в залежності і у відповідності до їхніх цілей та завдань. Звичайною справою є розходження цілей та задач управлінської (політичної) та бізнес еліт. Остання часто має пріоритет у організації тиску на профспілки, власних робітників. Також вона може вчиняти постійні спроби дестабілізувати політичний режим заради матеріальної вигоди та зміни управління містом [78].</w:t>
      </w:r>
    </w:p>
    <w:p w:rsidR="00000000" w:rsidDel="00000000" w:rsidP="00000000" w:rsidRDefault="00000000" w:rsidRPr="00000000" w14:paraId="00000081">
      <w:pPr>
        <w:spacing w:line="360" w:lineRule="auto"/>
        <w:ind w:firstLine="708"/>
        <w:rPr>
          <w:sz w:val="28"/>
          <w:szCs w:val="28"/>
        </w:rPr>
      </w:pPr>
      <w:r w:rsidDel="00000000" w:rsidR="00000000" w:rsidRPr="00000000">
        <w:rPr>
          <w:sz w:val="28"/>
          <w:szCs w:val="28"/>
          <w:rtl w:val="0"/>
        </w:rPr>
        <w:t xml:space="preserve">Міський політичний режим закономірно обумовлений продукуванням унікального політичного простору у межах урбаністичного. Держава лише окреслює загальні межі його відповідного існування. Держава загалом продукує взаємодію центр-периферія, створює сприятливі або несприятливі умови для соціально-політичного розвитку так званої «периферії». Тобто «центр є носієм та ініціатором суспільних перетворень, а провінція є консервативним, стримуючим фактором» [78] [30, с. 25]. Слід зазначити, що загалом для столичних міст більш, ніж для провінційних, характерним є плюралізм політичних думок та позицій [78] [30].</w:t>
      </w:r>
    </w:p>
    <w:p w:rsidR="00000000" w:rsidDel="00000000" w:rsidP="00000000" w:rsidRDefault="00000000" w:rsidRPr="00000000" w14:paraId="00000082">
      <w:pPr>
        <w:spacing w:line="360" w:lineRule="auto"/>
        <w:ind w:firstLine="708"/>
        <w:rPr>
          <w:sz w:val="28"/>
          <w:szCs w:val="28"/>
        </w:rPr>
      </w:pPr>
      <w:r w:rsidDel="00000000" w:rsidR="00000000" w:rsidRPr="00000000">
        <w:rPr>
          <w:sz w:val="28"/>
          <w:szCs w:val="28"/>
          <w:rtl w:val="0"/>
        </w:rPr>
        <w:t xml:space="preserve">Ключовою проблемою у конституюванні демократичних інститутів в межах міста виявляється подолання патримоніальних зв’язків та «традицій», які є такими, що визначають поведінку частини громади або навіть охоплюють її повністю. Слід вважати, що загалом ці тенденції продукують так звану патримоніальну мережу міста, тобто, іншими словами, продукується місцевий підтип системи «мафіозної держави». Існування цієї системи відміняє будь-яку демократичну ініціативу центральної державної влади та самої міської спільноти, зокрема. Патримоніальна мережа може існувати на трьох основних рівнях – місцевому (як платформа політичного режиму міста), регіональному (відтворюються зв’язки між політичною елітою регіону, бізнесом, кримінальними структурами) та загальнодержавному (власне існування патримоніального політичного режиму, держава розглядається як володіння господаря та його клану) [78].</w:t>
      </w:r>
    </w:p>
    <w:p w:rsidR="00000000" w:rsidDel="00000000" w:rsidP="00000000" w:rsidRDefault="00000000" w:rsidRPr="00000000" w14:paraId="00000083">
      <w:pPr>
        <w:spacing w:line="360" w:lineRule="auto"/>
        <w:ind w:firstLine="708"/>
        <w:rPr>
          <w:sz w:val="28"/>
          <w:szCs w:val="28"/>
        </w:rPr>
      </w:pPr>
      <w:r w:rsidDel="00000000" w:rsidR="00000000" w:rsidRPr="00000000">
        <w:rPr>
          <w:sz w:val="28"/>
          <w:szCs w:val="28"/>
          <w:rtl w:val="0"/>
        </w:rPr>
        <w:t xml:space="preserve">Патримоніальна мережа є перманентно стримуючим чинником для  демократичних інновацій. Існує лише викривлення поняття «демократія» для обраних, тобто для «своїх». Патримоніальні мережі проникають в управлінський апарат, підмінюють його цілі, створюючи вигідні умови для «власника», тобто того, хто стоїть на вершині цієї патримоніальної піраміди. Влада на рівні держави є такою, що дублюється, це робить неможливим проведення виборчого процесу через відсутність реальної конкурентної основи. Постійно використовуються командно-адміністративні моделі проведення виборів та створюється видимість високої явки виборців. </w:t>
      </w:r>
    </w:p>
    <w:p w:rsidR="00000000" w:rsidDel="00000000" w:rsidP="00000000" w:rsidRDefault="00000000" w:rsidRPr="00000000" w14:paraId="00000084">
      <w:pPr>
        <w:spacing w:line="360" w:lineRule="auto"/>
        <w:ind w:firstLine="708"/>
        <w:rPr>
          <w:sz w:val="28"/>
          <w:szCs w:val="28"/>
        </w:rPr>
      </w:pPr>
      <w:r w:rsidDel="00000000" w:rsidR="00000000" w:rsidRPr="00000000">
        <w:rPr>
          <w:sz w:val="28"/>
          <w:szCs w:val="28"/>
          <w:rtl w:val="0"/>
        </w:rPr>
        <w:t xml:space="preserve">Патримоніальна мережа не має в собі ніяких конкретних термінів власного існування, вона може трансформуватися під впливом тиску зовнішніх чинників та відповідної потреби. Важливо відмітити, що ті зміни, які відбуваються, вони є лише поверхневими. Глибинні зміни можливі лише, якщо відбудеться кардинальна реорганізація управлінської системи в конкретному місті та люстрація чиновників муніципалітету, які сприяли розвитку корупційних схем на практиці. Тобто місцева громада повинна пройти через кардинальну процедуру очищення від усіх наявних елементів структури «мафіозної держави». Довіра до представників міського управління повинна базуватися на рішенні нагальних потреб мешканців [78]. </w:t>
      </w:r>
    </w:p>
    <w:p w:rsidR="00000000" w:rsidDel="00000000" w:rsidP="00000000" w:rsidRDefault="00000000" w:rsidRPr="00000000" w14:paraId="00000085">
      <w:pPr>
        <w:spacing w:line="360" w:lineRule="auto"/>
        <w:ind w:firstLine="708"/>
        <w:rPr>
          <w:sz w:val="28"/>
          <w:szCs w:val="28"/>
        </w:rPr>
      </w:pPr>
      <w:r w:rsidDel="00000000" w:rsidR="00000000" w:rsidRPr="00000000">
        <w:rPr>
          <w:sz w:val="28"/>
          <w:szCs w:val="28"/>
          <w:rtl w:val="0"/>
        </w:rPr>
        <w:t xml:space="preserve">Міський політичний режим та його унікальний простір створюються шляхом конституювання міської влади, який має або централізований, або дискретний характер. Простір формується через взаємодію по-перше, центрів впливу, по-друге, центрів сигніфікації (тобто створення та використання знаків у соціально-політичному просторі), що відповідно переробляють владні інтенції у бажаний інформаційний «продукт», створюють інформаційний фон для будь-якого політичного феномену у ретроспективі, проспектові та, звичайно, перспективі. Такими центрами виступають найбільш впливові ЗМІ. Їх провідна роль зумовлена чітким зв’язком між замовником, тобто істеблішментом міста та потенційним споживачем, тобто переважаючою більшістю міського населення, що користується знаковою системою та її інформаційним змістом [78]. </w:t>
      </w:r>
    </w:p>
    <w:p w:rsidR="00000000" w:rsidDel="00000000" w:rsidP="00000000" w:rsidRDefault="00000000" w:rsidRPr="00000000" w14:paraId="00000086">
      <w:pPr>
        <w:spacing w:line="360" w:lineRule="auto"/>
        <w:ind w:firstLine="708"/>
        <w:rPr>
          <w:sz w:val="28"/>
          <w:szCs w:val="28"/>
        </w:rPr>
      </w:pPr>
      <w:r w:rsidDel="00000000" w:rsidR="00000000" w:rsidRPr="00000000">
        <w:rPr>
          <w:sz w:val="28"/>
          <w:szCs w:val="28"/>
          <w:rtl w:val="0"/>
        </w:rPr>
        <w:t xml:space="preserve">Міські центри є тими сигніфікаторами, що забезпечують стабільність протікання політичних процесів. Вони умовно «вирівнюють» розбіжності між окремими соціальними спільнотами, наповнюють необхідним «змістом» дії представників влади. Кожна політична дія, таким чином, є такою, що  відтворюється в інформаційному просторі міста та відповідно інтерпретується. Канали подання інформації знаходяться під контролем держави, місцевих бізнес еліт та громадськості. Саме ці вектори розподілу медіапростору у будь-якому сучасному мегаполісі забезпечують стабільність протікання інформаційних процесів, їх підконтрольність та прогнозованість в умовах конкурентного демократичного середовища [78].</w:t>
      </w:r>
    </w:p>
    <w:p w:rsidR="00000000" w:rsidDel="00000000" w:rsidP="00000000" w:rsidRDefault="00000000" w:rsidRPr="00000000" w14:paraId="00000087">
      <w:pPr>
        <w:spacing w:line="360" w:lineRule="auto"/>
        <w:rPr>
          <w:sz w:val="28"/>
          <w:szCs w:val="28"/>
        </w:rPr>
      </w:pPr>
      <w:r w:rsidDel="00000000" w:rsidR="00000000" w:rsidRPr="00000000">
        <w:rPr>
          <w:rtl w:val="0"/>
        </w:rPr>
      </w:r>
    </w:p>
    <w:p w:rsidR="00000000" w:rsidDel="00000000" w:rsidP="00000000" w:rsidRDefault="00000000" w:rsidRPr="00000000" w14:paraId="00000088">
      <w:pPr>
        <w:spacing w:line="360" w:lineRule="auto"/>
        <w:rPr>
          <w:sz w:val="28"/>
          <w:szCs w:val="28"/>
        </w:rPr>
      </w:pPr>
      <w:r w:rsidDel="00000000" w:rsidR="00000000" w:rsidRPr="00000000">
        <w:rPr>
          <w:rtl w:val="0"/>
        </w:rPr>
      </w:r>
    </w:p>
    <w:p w:rsidR="00000000" w:rsidDel="00000000" w:rsidP="00000000" w:rsidRDefault="00000000" w:rsidRPr="00000000" w14:paraId="00000089">
      <w:pPr>
        <w:spacing w:line="360" w:lineRule="auto"/>
        <w:rPr>
          <w:sz w:val="28"/>
          <w:szCs w:val="28"/>
        </w:rPr>
      </w:pPr>
      <w:r w:rsidDel="00000000" w:rsidR="00000000" w:rsidRPr="00000000">
        <w:rPr>
          <w:rtl w:val="0"/>
        </w:rPr>
      </w:r>
    </w:p>
    <w:p w:rsidR="00000000" w:rsidDel="00000000" w:rsidP="00000000" w:rsidRDefault="00000000" w:rsidRPr="00000000" w14:paraId="0000008A">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Підходи до трактування локальних (міських) політичних режимів</w:t>
      </w:r>
    </w:p>
    <w:p w:rsidR="00000000" w:rsidDel="00000000" w:rsidP="00000000" w:rsidRDefault="00000000" w:rsidRPr="00000000" w14:paraId="0000008B">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8C">
      <w:pPr>
        <w:spacing w:line="360" w:lineRule="auto"/>
        <w:ind w:firstLine="708"/>
        <w:rPr/>
      </w:pPr>
      <w:r w:rsidDel="00000000" w:rsidR="00000000" w:rsidRPr="00000000">
        <w:rPr>
          <w:sz w:val="28"/>
          <w:szCs w:val="28"/>
          <w:rtl w:val="0"/>
        </w:rPr>
        <w:t xml:space="preserve">Сучасні міста досліджуються у багатьох напрямках та аспектах. Дослідження міст – це, перш за все, урбаністичний вимір, який диференціюється за цілий рядом наукових пріоритетів. Така безумовна пріоритетність урбаністичної проблематики за останні десятиліття дається взнаки не тільки в межах наукової спільноти Заходу, але й у вітчизняному науковому просторі. Великий інтерес часто викликають міста зі значним масштабом охоплення та високими демографічними показниками  (мегаполіси часто створюють власні, оригінальні конструкції влади на місцевому рівні).</w:t>
      </w:r>
      <w:r w:rsidDel="00000000" w:rsidR="00000000" w:rsidRPr="00000000">
        <w:rPr>
          <w:rtl w:val="0"/>
        </w:rPr>
        <w:t xml:space="preserve"> </w:t>
      </w:r>
    </w:p>
    <w:p w:rsidR="00000000" w:rsidDel="00000000" w:rsidP="00000000" w:rsidRDefault="00000000" w:rsidRPr="00000000" w14:paraId="0000008D">
      <w:pPr>
        <w:spacing w:line="360" w:lineRule="auto"/>
        <w:ind w:firstLine="708"/>
        <w:rPr>
          <w:sz w:val="28"/>
          <w:szCs w:val="28"/>
        </w:rPr>
      </w:pPr>
      <w:r w:rsidDel="00000000" w:rsidR="00000000" w:rsidRPr="00000000">
        <w:rPr>
          <w:sz w:val="28"/>
          <w:szCs w:val="28"/>
          <w:rtl w:val="0"/>
        </w:rPr>
        <w:t xml:space="preserve">Останнім часом у багатьох суспільствах має місце політична урбанізація. Вона йде на тлі демократизації, обмеження дій вищих посадових осіб законом, зміни ціннісних орієнтацій городян, виходу на політичну арену численних суспільно-політичних організацій. На тлі цього соціальна та політична урбаністика набирають популярності й поширення. Трактування їх наукових та практико – прикладних спрямованостей також не обмежується соціально – політичними інтеракціями в сучасних містах. Отже, й у аналітиці політико – режимної проблематики локального рівня найбільш пріоритетними та базовими є три напрями, а саме: соціокультурний, економічний та соціально-політичний. </w:t>
      </w:r>
    </w:p>
    <w:p w:rsidR="00000000" w:rsidDel="00000000" w:rsidP="00000000" w:rsidRDefault="00000000" w:rsidRPr="00000000" w14:paraId="0000008E">
      <w:pPr>
        <w:spacing w:line="360" w:lineRule="auto"/>
        <w:ind w:firstLine="708"/>
        <w:rPr>
          <w:sz w:val="28"/>
          <w:szCs w:val="28"/>
        </w:rPr>
      </w:pPr>
      <w:r w:rsidDel="00000000" w:rsidR="00000000" w:rsidRPr="00000000">
        <w:rPr>
          <w:sz w:val="28"/>
          <w:szCs w:val="28"/>
          <w:rtl w:val="0"/>
        </w:rPr>
        <w:t xml:space="preserve">Політичний напрямок поєднує в собі декілька аспектів, де увага науковців концентрується навколо таких принципових проблем як політичні відносини, існування владних коаліцій, проблем співвідношення істеблішменту та бізнесу у довготривалій перспективі. За більшістю актуальних проблем сьогодення на сьогодні можна спостерігати відкрито, і це дає змогу відслідковувати реальну динаміку політичних змін у реальному часі, тобто таку, якою вона є тут і зараз на даний момент [79].</w:t>
      </w:r>
    </w:p>
    <w:p w:rsidR="00000000" w:rsidDel="00000000" w:rsidP="00000000" w:rsidRDefault="00000000" w:rsidRPr="00000000" w14:paraId="0000008F">
      <w:pPr>
        <w:spacing w:line="360" w:lineRule="auto"/>
        <w:ind w:firstLine="708"/>
        <w:rPr>
          <w:sz w:val="28"/>
          <w:szCs w:val="28"/>
        </w:rPr>
      </w:pPr>
      <w:r w:rsidDel="00000000" w:rsidR="00000000" w:rsidRPr="00000000">
        <w:rPr>
          <w:sz w:val="28"/>
          <w:szCs w:val="28"/>
          <w:rtl w:val="0"/>
        </w:rPr>
        <w:t xml:space="preserve">Влада на локальному (місцевому) рівні досліджується, починаючи з 30-их років ХХ ст. Тією державою, що задає рух у цьому науковому напрямку були і продовжують залишатися Сполучені Штати Америки. Саме в США виникли і розвинулись три основні теорії дослідження влади на локальному рівні – це елітистична, плюралістична теорії і теорія міських політичних режимів. Також фактично ще були розроблені і активно використовувалися репутаційний метод і метод аналізу прийняття рішень [79].</w:t>
      </w:r>
    </w:p>
    <w:p w:rsidR="00000000" w:rsidDel="00000000" w:rsidP="00000000" w:rsidRDefault="00000000" w:rsidRPr="00000000" w14:paraId="00000090">
      <w:pPr>
        <w:spacing w:line="360" w:lineRule="auto"/>
        <w:ind w:firstLine="708"/>
        <w:rPr>
          <w:sz w:val="28"/>
          <w:szCs w:val="28"/>
        </w:rPr>
      </w:pPr>
      <w:r w:rsidDel="00000000" w:rsidR="00000000" w:rsidRPr="00000000">
        <w:rPr>
          <w:sz w:val="28"/>
          <w:szCs w:val="28"/>
          <w:rtl w:val="0"/>
        </w:rPr>
        <w:t xml:space="preserve">Багатовимірною є теорія міських політичних режимів. Її концептуалізація розпочалася у 60-ті роки минулого століття. Водночас, остаточний крок у напряму систематизації та відповіді на закономірне питання «Що таке міський політичний режим?» було поставлено у 80-тих роках XX ст. Американська соціальна та політична наука фактично сформувала перше уявлення щодо того, що таке теорія міських політичних режимів. </w:t>
      </w:r>
    </w:p>
    <w:p w:rsidR="00000000" w:rsidDel="00000000" w:rsidP="00000000" w:rsidRDefault="00000000" w:rsidRPr="00000000" w14:paraId="00000091">
      <w:pPr>
        <w:spacing w:line="360" w:lineRule="auto"/>
        <w:ind w:firstLine="708"/>
        <w:rPr>
          <w:sz w:val="28"/>
          <w:szCs w:val="28"/>
        </w:rPr>
      </w:pPr>
      <w:r w:rsidDel="00000000" w:rsidR="00000000" w:rsidRPr="00000000">
        <w:rPr>
          <w:sz w:val="28"/>
          <w:szCs w:val="28"/>
          <w:rtl w:val="0"/>
        </w:rPr>
        <w:t xml:space="preserve">Класичною у цьому контексті є вже згадана у минулому підрозділі цієї роботи наукова робота авторства американського політолога Кларенса Стоуна «Режимна політика: правління в Атланті». Такий політичний режим, який описаний у книзі Стоуна, передбачає широкий спектр взаємодій, найважливішу роль в якому відіграють неформальні зв’язки, за допомогою яких забезпечується ефективність взаємодії акторів [7] [79].</w:t>
      </w:r>
    </w:p>
    <w:p w:rsidR="00000000" w:rsidDel="00000000" w:rsidP="00000000" w:rsidRDefault="00000000" w:rsidRPr="00000000" w14:paraId="00000092">
      <w:pPr>
        <w:spacing w:line="360" w:lineRule="auto"/>
        <w:ind w:firstLine="708"/>
        <w:rPr>
          <w:sz w:val="28"/>
          <w:szCs w:val="28"/>
        </w:rPr>
      </w:pPr>
      <w:r w:rsidDel="00000000" w:rsidR="00000000" w:rsidRPr="00000000">
        <w:rPr>
          <w:sz w:val="28"/>
          <w:szCs w:val="28"/>
          <w:rtl w:val="0"/>
        </w:rPr>
        <w:t xml:space="preserve">Стоун робить систематизацію доробків щодо теорії міських політичних режимів, він також виокремлює різновиди міських політичних режимів, а саме, це – 1) режим підтримки статус-кво (підтримка досягнутого рівня розвитку); 2) режим розвитку (прагне забезпечити економічне зростання і запобігти стагнації певних міських систем); 3) прогресивний режим середнього класу (орієнтований на захист довкілля); 4) режим, який здійснює масову мобілізацію громадян з метою розширення можливостей бідних верств населення [79]. Для більш класичних модальностей такий поділ політичних режимів є своєрідним унікальним випадком, однак локальний вимір влади передбачає такі акценти на природі локальних утворень.</w:t>
      </w:r>
    </w:p>
    <w:p w:rsidR="00000000" w:rsidDel="00000000" w:rsidP="00000000" w:rsidRDefault="00000000" w:rsidRPr="00000000" w14:paraId="00000093">
      <w:pPr>
        <w:spacing w:line="360" w:lineRule="auto"/>
        <w:ind w:firstLine="708"/>
        <w:rPr>
          <w:sz w:val="28"/>
          <w:szCs w:val="28"/>
        </w:rPr>
      </w:pPr>
      <w:r w:rsidDel="00000000" w:rsidR="00000000" w:rsidRPr="00000000">
        <w:rPr>
          <w:sz w:val="28"/>
          <w:szCs w:val="28"/>
          <w:rtl w:val="0"/>
        </w:rPr>
        <w:t xml:space="preserve">Крім того, на цю тему представлені роботи Д. Джада, П. Кантора, А. Ді Гаетано, Дж. Клеманскі, К. Доулінга, П. Джона, Е. Коула, Е. Строма, А. Хардінга, Д. Уеллера та інших західних науковців. В межах пострадянського простору слід акцентувати увагу на науковому доробку В. Ледяєва «Соціологія влади» [2] [79]. Також міський режим був проаналізований С. Риженковим та В. Гельманом [79].</w:t>
      </w:r>
    </w:p>
    <w:p w:rsidR="00000000" w:rsidDel="00000000" w:rsidP="00000000" w:rsidRDefault="00000000" w:rsidRPr="00000000" w14:paraId="00000094">
      <w:pPr>
        <w:spacing w:line="360" w:lineRule="auto"/>
        <w:ind w:firstLine="708"/>
        <w:rPr>
          <w:sz w:val="28"/>
          <w:szCs w:val="28"/>
        </w:rPr>
      </w:pPr>
      <w:r w:rsidDel="00000000" w:rsidR="00000000" w:rsidRPr="00000000">
        <w:rPr>
          <w:sz w:val="28"/>
          <w:szCs w:val="28"/>
          <w:rtl w:val="0"/>
        </w:rPr>
        <w:t xml:space="preserve">В українській політичній науці, загалом, є розроблений науковий апарат для аналізу різнорівневих політичних процесів. Це, зокрема, таке поняття, як «залучення громадян», яке використовується для означення можливого механізму взаємодії влади та жителів на рівні громад. Однак існує новітня західна концепція «місцевого режиму управління», яка ще не увійшла у широкий вжиток вітчизняної наукової аудиторії [34]. </w:t>
      </w:r>
    </w:p>
    <w:p w:rsidR="00000000" w:rsidDel="00000000" w:rsidP="00000000" w:rsidRDefault="00000000" w:rsidRPr="00000000" w14:paraId="00000095">
      <w:pPr>
        <w:spacing w:line="360" w:lineRule="auto"/>
        <w:ind w:firstLine="708"/>
        <w:rPr>
          <w:sz w:val="28"/>
          <w:szCs w:val="28"/>
        </w:rPr>
      </w:pPr>
      <w:r w:rsidDel="00000000" w:rsidR="00000000" w:rsidRPr="00000000">
        <w:rPr>
          <w:sz w:val="28"/>
          <w:szCs w:val="28"/>
          <w:rtl w:val="0"/>
        </w:rPr>
        <w:t xml:space="preserve">Однією із головних рис, наявних у регіональних студій, є міждисциплінарний характер. Базовим у цьому сенсі стає використання міждисциплінарного методологічного підходу. Науковці, які досліджували проблематику, пов’язану із поняттями «регіон», «територія», «громада» до кінця 80-их років XX століття, переважала економоцентрична методологічна позиція, яка говорить про те, що регіоналістика досліджує відносини у системі «простір – економіка». Лише впродовж наступного десятиліття, тобто 90-их років ця дослідницька настанова була замінена іншим гаслом, а саме – у центрі регіональних студій знаходиться, насамперед, діяльність людини на певній території та наслідки цієї діяльності, а вже потім – просторове розміщення економіки [34] [86, с. 106].</w:t>
      </w:r>
    </w:p>
    <w:p w:rsidR="00000000" w:rsidDel="00000000" w:rsidP="00000000" w:rsidRDefault="00000000" w:rsidRPr="00000000" w14:paraId="00000096">
      <w:pPr>
        <w:spacing w:line="360" w:lineRule="auto"/>
        <w:ind w:firstLine="708"/>
        <w:rPr>
          <w:sz w:val="28"/>
          <w:szCs w:val="28"/>
        </w:rPr>
      </w:pPr>
      <w:r w:rsidDel="00000000" w:rsidR="00000000" w:rsidRPr="00000000">
        <w:rPr>
          <w:sz w:val="28"/>
          <w:szCs w:val="28"/>
          <w:rtl w:val="0"/>
        </w:rPr>
        <w:t xml:space="preserve">Ті, хто належить до так званого «людиноцентричного» спрямування регіональних студій вважають, що метою цієї наукової дисципліни є пошук політичних рішень проблем, включно соціально-політичних і економічних, які виникають на територіальних рівнях нижчих за національний – тобто на рівні регіону та громад [34] [86, с. 109]. Бібліометричний аналіз публікацій, що були оприлюднені упродовж 90-их років минулого століття у дев’яти провідних світових періодичних виданнях з регіоналістики, демонструє, що соціально-політична тематика та політичний аналіз як методологія набули загального визнання серед вчених-регіоналістів, незважаючи на їх різне бачення основного предмету цієї міждисциплінарної науки [34] [91, с. 353, с. 358].</w:t>
      </w:r>
    </w:p>
    <w:p w:rsidR="00000000" w:rsidDel="00000000" w:rsidP="00000000" w:rsidRDefault="00000000" w:rsidRPr="00000000" w14:paraId="00000097">
      <w:pPr>
        <w:spacing w:line="360" w:lineRule="auto"/>
        <w:ind w:firstLine="708"/>
        <w:rPr>
          <w:sz w:val="28"/>
          <w:szCs w:val="28"/>
        </w:rPr>
      </w:pPr>
      <w:r w:rsidDel="00000000" w:rsidR="00000000" w:rsidRPr="00000000">
        <w:rPr>
          <w:sz w:val="28"/>
          <w:szCs w:val="28"/>
          <w:rtl w:val="0"/>
        </w:rPr>
        <w:t xml:space="preserve">Поняття «залучення громадян» належить до основних формотворчих категорій, які використовуються регіоналістикою для визначення політичних процесів на місцевому рівні, зокрема для характеристики можливого механізму вирішення політичних проблем територій. Залучення громадян є основним політичним простором, де самі громадяни отримують доволі важливу можливість контактувати з владою. Згідно з класичними визначеннями, термін «залучення громадян у життя громади» може використовуватися для характеристики будь-якої діяльності жителів, на яку вони безкоштовно витрачають час поза роботою, і яка приносить користь не лише власне їм, а саме чи то представникам їхньої сім’ї, чи то іншим представникам громади [34] [95, с. 532].</w:t>
      </w:r>
    </w:p>
    <w:p w:rsidR="00000000" w:rsidDel="00000000" w:rsidP="00000000" w:rsidRDefault="00000000" w:rsidRPr="00000000" w14:paraId="00000098">
      <w:pPr>
        <w:spacing w:line="360" w:lineRule="auto"/>
        <w:ind w:firstLine="708"/>
        <w:rPr>
          <w:sz w:val="28"/>
          <w:szCs w:val="28"/>
        </w:rPr>
      </w:pPr>
      <w:r w:rsidDel="00000000" w:rsidR="00000000" w:rsidRPr="00000000">
        <w:rPr>
          <w:sz w:val="28"/>
          <w:szCs w:val="28"/>
          <w:rtl w:val="0"/>
        </w:rPr>
        <w:t xml:space="preserve">Як демонструє політична практика багатьох країн, найбільш поширеними сучасними формами залучення громадян до управління на місцевому рівні є участь у формуванні політики та управлінських планів владних інститутів, насамперед, місцевого самоврядування; співробітництво з владою у реалізації її програм на місцевому рівні; участь у поширенні інформації серед громадськості [34] [87, с. 98]. Процес залучення громадян створює необхідні передумови для аналізу концепції «урядування», тобто того способу, в який діє урядова влада [34] [84, с. 93]. Поняття «залучення громадян» є таким, що змістовно поєднує процеси управління громадянами та опору, який чинять ці громадяни діям урядової влади [34].</w:t>
      </w:r>
    </w:p>
    <w:p w:rsidR="00000000" w:rsidDel="00000000" w:rsidP="00000000" w:rsidRDefault="00000000" w:rsidRPr="00000000" w14:paraId="00000099">
      <w:pPr>
        <w:spacing w:line="360" w:lineRule="auto"/>
        <w:ind w:firstLine="708"/>
        <w:rPr>
          <w:sz w:val="28"/>
          <w:szCs w:val="28"/>
        </w:rPr>
      </w:pPr>
      <w:r w:rsidDel="00000000" w:rsidR="00000000" w:rsidRPr="00000000">
        <w:rPr>
          <w:sz w:val="28"/>
          <w:szCs w:val="28"/>
          <w:rtl w:val="0"/>
        </w:rPr>
        <w:t xml:space="preserve">Автор концепції «урядування» М. Фоколт сприймає цей процес як мистецтво уряду, тобто головного інституту влади, впливати на поведінку громадян, а точніше, формувати найбільш сприятливі для себе типи поведінки. Мрією сучасних неоліберальних урядів є «саморегульовані громадяни», тобто без жодного втручання держави у цю сферу. Управлінську діяльність можна, загалом, розуміти як своєрідну стратегічну гру, метою якої є перетворення громадянської протидії урядовим планам у відносини співробітництва [34] [84, с. 95].</w:t>
      </w:r>
    </w:p>
    <w:p w:rsidR="00000000" w:rsidDel="00000000" w:rsidP="00000000" w:rsidRDefault="00000000" w:rsidRPr="00000000" w14:paraId="0000009A">
      <w:pPr>
        <w:spacing w:line="360" w:lineRule="auto"/>
        <w:ind w:firstLine="708"/>
        <w:rPr>
          <w:sz w:val="28"/>
          <w:szCs w:val="28"/>
        </w:rPr>
      </w:pPr>
      <w:r w:rsidDel="00000000" w:rsidR="00000000" w:rsidRPr="00000000">
        <w:rPr>
          <w:sz w:val="28"/>
          <w:szCs w:val="28"/>
          <w:rtl w:val="0"/>
        </w:rPr>
        <w:t xml:space="preserve">На думку деяких авторів парадокс демократії полягає в тому, що цей політичний режим створює законодавчі можливості для політичної активності громадян і, водночас, формує управлінські важелі для попередження негативної щодо себе поведінки, або для її трансформації у сприятливу для урядів діяльність. На думку Б. Крікшенка відчуття, що тобою керують є невід’ємною характеристикою соціального життя, однак, демократія більше аніж будь-яка інша форма політичної системи створює можливості для громадянської самоврядності. Таким чином, політичні рішення є такими, що виробляються не волею, і не виключно в «кулуарах» уряду, а вони є саме продуктом політичного процесу [34] [83, c. 78].</w:t>
      </w:r>
    </w:p>
    <w:p w:rsidR="00000000" w:rsidDel="00000000" w:rsidP="00000000" w:rsidRDefault="00000000" w:rsidRPr="00000000" w14:paraId="0000009B">
      <w:pPr>
        <w:spacing w:line="360" w:lineRule="auto"/>
        <w:ind w:firstLine="708"/>
        <w:rPr>
          <w:sz w:val="28"/>
          <w:szCs w:val="28"/>
        </w:rPr>
      </w:pPr>
      <w:r w:rsidDel="00000000" w:rsidR="00000000" w:rsidRPr="00000000">
        <w:rPr>
          <w:sz w:val="28"/>
          <w:szCs w:val="28"/>
          <w:rtl w:val="0"/>
        </w:rPr>
        <w:t xml:space="preserve">Залучення громадян є тим набором механізмів, який допомагає та дозволяє населенню вплинути на політику, яка здійснюється урядами, і цей процес може бути, водночас, урядовою стратегією упередження чи нейтралізації небажаних громадянських рухів. </w:t>
      </w:r>
    </w:p>
    <w:p w:rsidR="00000000" w:rsidDel="00000000" w:rsidP="00000000" w:rsidRDefault="00000000" w:rsidRPr="00000000" w14:paraId="0000009C">
      <w:pPr>
        <w:spacing w:line="360" w:lineRule="auto"/>
        <w:ind w:firstLine="708"/>
        <w:rPr>
          <w:sz w:val="28"/>
          <w:szCs w:val="28"/>
        </w:rPr>
      </w:pPr>
      <w:r w:rsidDel="00000000" w:rsidR="00000000" w:rsidRPr="00000000">
        <w:rPr>
          <w:sz w:val="28"/>
          <w:szCs w:val="28"/>
          <w:rtl w:val="0"/>
        </w:rPr>
        <w:t xml:space="preserve">Політична та управлінська тактика місцевої влади такого формату вперше була випробувана і використана в Сполучених Штатах Америки у 1964 році під час впровадження федеральної програми президента Ліндона Джонсона «Війни з бідністю» [34, с. 234] [41]. До речі, натхнення для цієї федеральної програми надав Джон Кеннеді, він просто не встиг втілити свої найбільші плани у життя, це зробив вже Джонсон, як його наступник. Джонсон теж брав активну участь у розробці цих програм, бо був протягом усього терміну роботи президентської адміністрації Кеннеді віце-президентом США.</w:t>
      </w:r>
    </w:p>
    <w:p w:rsidR="00000000" w:rsidDel="00000000" w:rsidP="00000000" w:rsidRDefault="00000000" w:rsidRPr="00000000" w14:paraId="0000009D">
      <w:pPr>
        <w:spacing w:line="360" w:lineRule="auto"/>
        <w:ind w:firstLine="708"/>
        <w:rPr>
          <w:sz w:val="28"/>
          <w:szCs w:val="28"/>
        </w:rPr>
      </w:pPr>
      <w:r w:rsidDel="00000000" w:rsidR="00000000" w:rsidRPr="00000000">
        <w:rPr>
          <w:sz w:val="28"/>
          <w:szCs w:val="28"/>
          <w:rtl w:val="0"/>
        </w:rPr>
        <w:t xml:space="preserve">Як правило, підхід щодо залученості громадян застосовується на рівні громад відповідно до географічної близькості урядових структур та жителів, а також через меншу кількість бюрократичних перепон, аніж на вищих щаблях влади. Такі автори як М. Рако і Дж. Флінт виділяють різницю між політикою на національному рівні, або як вони її називають «політикою простору», і політикою, що здійснюється на рівні місцевих громад, або на їхню думку це можна назвати «політикою місця» [34] [93, c. 235]. </w:t>
      </w:r>
    </w:p>
    <w:p w:rsidR="00000000" w:rsidDel="00000000" w:rsidP="00000000" w:rsidRDefault="00000000" w:rsidRPr="00000000" w14:paraId="0000009E">
      <w:pPr>
        <w:spacing w:line="360" w:lineRule="auto"/>
        <w:ind w:firstLine="708"/>
        <w:rPr>
          <w:sz w:val="28"/>
          <w:szCs w:val="28"/>
        </w:rPr>
      </w:pPr>
      <w:r w:rsidDel="00000000" w:rsidR="00000000" w:rsidRPr="00000000">
        <w:rPr>
          <w:sz w:val="28"/>
          <w:szCs w:val="28"/>
          <w:rtl w:val="0"/>
        </w:rPr>
        <w:t xml:space="preserve">Вони вважають, що політика місця сприймається здебільшого як консервативна, патріархальна та навіть реакційна, через свою змістовну обмеженість та переважання вузьких локальних інтересів над національними. Й. Туке, водночас, вважає, що подолати дихотомію в розумінні політики на різних географічних рівнях можна тільки за рахунок того, якщо сприймати сферу залучення громадян як політичний простір, в якому контактують громадяни та влада. Досить часто виявляється, що консервативними, патріархальними і, навіть, реакційними є політики, а не громади, що, в свою чергу, можуть бути динамічними, налаштованими на модернізацію та перетворення [34] [93, с. 235].</w:t>
      </w:r>
    </w:p>
    <w:p w:rsidR="00000000" w:rsidDel="00000000" w:rsidP="00000000" w:rsidRDefault="00000000" w:rsidRPr="00000000" w14:paraId="0000009F">
      <w:pPr>
        <w:spacing w:line="360" w:lineRule="auto"/>
        <w:ind w:firstLine="708"/>
        <w:rPr>
          <w:sz w:val="28"/>
          <w:szCs w:val="28"/>
        </w:rPr>
      </w:pPr>
      <w:r w:rsidDel="00000000" w:rsidR="00000000" w:rsidRPr="00000000">
        <w:rPr>
          <w:sz w:val="28"/>
          <w:szCs w:val="28"/>
          <w:rtl w:val="0"/>
        </w:rPr>
        <w:t xml:space="preserve">У політичній науці у 90-ті роки XX століття почали також жваво використовуватися поняття «місцевого режиму управління», яке виникло в інституційній економіці, і тепер вживається для означення не стільки адміністративного та розпорядчого потенціалу місцевого самоврядування, а, насамперед, для його вміння взаємодіяти в мережах з іншими організаціями [94, с. 412]. Під місцевим режимом управління авторами розуміється як здатність місцевих адміністрацій співпрацювати з соціальними організаціями та підприємствами для керування розвитком території, або ж як складне мистецтво взаємодіяти з інституціями, які працюють в тому ж предметному полі, що й місцеві уряди [34] [86, с. 570].</w:t>
      </w:r>
    </w:p>
    <w:p w:rsidR="00000000" w:rsidDel="00000000" w:rsidP="00000000" w:rsidRDefault="00000000" w:rsidRPr="00000000" w14:paraId="000000A0">
      <w:pPr>
        <w:spacing w:line="360" w:lineRule="auto"/>
        <w:ind w:firstLine="708"/>
        <w:rPr>
          <w:sz w:val="28"/>
          <w:szCs w:val="28"/>
        </w:rPr>
      </w:pPr>
      <w:r w:rsidDel="00000000" w:rsidR="00000000" w:rsidRPr="00000000">
        <w:rPr>
          <w:sz w:val="28"/>
          <w:szCs w:val="28"/>
          <w:rtl w:val="0"/>
        </w:rPr>
        <w:t xml:space="preserve">На відміну від категорії «управління», поняття «режиму управління» означає не набір методів та форм менеджменту, а саме різні способи налагодження партнерства між урядовими інститутами та громадянами, які законодавчо повинні їм підпорядковуватися. Це твердження засноване на припущенні, що у сучасному суспільстві уряди не можуть керувати територіями, лише опираючись на власні ресурси, а вимушені шукати шляхи забезпечення підтримки своїх планів у середовищі громад, де вони працюють [34] [85, с. 57].</w:t>
      </w:r>
    </w:p>
    <w:p w:rsidR="00000000" w:rsidDel="00000000" w:rsidP="00000000" w:rsidRDefault="00000000" w:rsidRPr="00000000" w14:paraId="000000A1">
      <w:pPr>
        <w:spacing w:line="360" w:lineRule="auto"/>
        <w:ind w:firstLine="708"/>
        <w:rPr>
          <w:sz w:val="28"/>
          <w:szCs w:val="28"/>
        </w:rPr>
      </w:pPr>
      <w:r w:rsidDel="00000000" w:rsidR="00000000" w:rsidRPr="00000000">
        <w:rPr>
          <w:sz w:val="28"/>
          <w:szCs w:val="28"/>
          <w:rtl w:val="0"/>
        </w:rPr>
        <w:t xml:space="preserve">Категорія «місцевий режим управління» у суспільно-політичній практиці більшості країн сприймається як усталені відносини між державою та громадянським суспільством, або ж, між управлінцями та особами, якими керують. Але все ж таки, носієм та охоронцем демократичного духу вважається, виключно, об’єкт управління, тобто громадянське суспільство, чи просто громадяни, які опираючись на демократичні ідеали, контролюють дії суб’єкта управління, який представляє державу, або є обраним представництвом місцевого самоврядування. Однак упродовж останніх років теза про виключну демократичність намірів «громадських комунальних організацій» була піддана сумніву [34].</w:t>
      </w:r>
    </w:p>
    <w:p w:rsidR="00000000" w:rsidDel="00000000" w:rsidP="00000000" w:rsidRDefault="00000000" w:rsidRPr="00000000" w14:paraId="000000A2">
      <w:pPr>
        <w:spacing w:line="360" w:lineRule="auto"/>
        <w:ind w:firstLine="708"/>
        <w:rPr>
          <w:sz w:val="28"/>
          <w:szCs w:val="28"/>
        </w:rPr>
      </w:pPr>
      <w:r w:rsidDel="00000000" w:rsidR="00000000" w:rsidRPr="00000000">
        <w:rPr>
          <w:sz w:val="28"/>
          <w:szCs w:val="28"/>
          <w:rtl w:val="0"/>
        </w:rPr>
        <w:t xml:space="preserve">Автори, в цілому, вказують на те, що концепція «місцевого режиму управління», яка до сих пір розвивалась на засадах інституційного підходу, а, отже, пропонувала так би мовити «рецепти» лише про те, які управлінські та громадські інститути треба розвивати на рівні громад, повинна залучити до свого інструментарію також політико-процесуальний підхід і виробити індикатори заміру ефективності та демократичності управління [82, с. 149-150]. В той самий час інституційний підхід в умовах сучасних викликів модернізується та набуває більш розширеного форматування. Зокрема, акцентується увага на синхронності та асинхронності інституційних змін в масштабах локального політико – режимного утворення. Часто до подібних змін у фоновому контексті можна додати історико – меморіальні та культурно – генетичні основи. Вони надають інституційним механізмам режиму своєрідної унікальності та певної «знаковості». </w:t>
      </w:r>
    </w:p>
    <w:p w:rsidR="00000000" w:rsidDel="00000000" w:rsidP="00000000" w:rsidRDefault="00000000" w:rsidRPr="00000000" w14:paraId="000000A3">
      <w:pPr>
        <w:spacing w:line="360" w:lineRule="auto"/>
        <w:ind w:firstLine="708"/>
        <w:rPr>
          <w:sz w:val="28"/>
          <w:szCs w:val="28"/>
        </w:rPr>
      </w:pPr>
      <w:r w:rsidDel="00000000" w:rsidR="00000000" w:rsidRPr="00000000">
        <w:rPr>
          <w:rtl w:val="0"/>
        </w:rPr>
      </w:r>
    </w:p>
    <w:p w:rsidR="00000000" w:rsidDel="00000000" w:rsidP="00000000" w:rsidRDefault="00000000" w:rsidRPr="00000000" w14:paraId="000000A4">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0" w:right="0" w:firstLine="709"/>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Види міських політичних режимів та їх базовий функціонал</w:t>
      </w:r>
    </w:p>
    <w:p w:rsidR="00000000" w:rsidDel="00000000" w:rsidP="00000000" w:rsidRDefault="00000000" w:rsidRPr="00000000" w14:paraId="000000A5">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A6">
      <w:pPr>
        <w:spacing w:line="360" w:lineRule="auto"/>
        <w:ind w:firstLine="708"/>
        <w:rPr>
          <w:sz w:val="28"/>
          <w:szCs w:val="28"/>
        </w:rPr>
      </w:pPr>
      <w:r w:rsidDel="00000000" w:rsidR="00000000" w:rsidRPr="00000000">
        <w:rPr>
          <w:sz w:val="28"/>
          <w:szCs w:val="28"/>
          <w:rtl w:val="0"/>
        </w:rPr>
        <w:t xml:space="preserve">В якості першої типології міських політичних режимів потрібно привести саме той класичний підхід, якого додержувався К. Стоун. Він виділяв «чотири типи режимів, які відрізняються за складністю урядових завдань, яких вимагають їхні політичні порядки денні» [90, с. 4]. Це, передусім:</w:t>
      </w:r>
    </w:p>
    <w:p w:rsidR="00000000" w:rsidDel="00000000" w:rsidP="00000000" w:rsidRDefault="00000000" w:rsidRPr="00000000" w14:paraId="000000A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Режими підтримування – за умови існування такого типу режиму можна побачити відсутність серйозних спроб запровадити реальні зміни.</w:t>
      </w:r>
    </w:p>
    <w:p w:rsidR="00000000" w:rsidDel="00000000" w:rsidP="00000000" w:rsidRDefault="00000000" w:rsidRPr="00000000" w14:paraId="000000A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Режими розвитку – вони стосуються в основному змін у землекористуванні для того, щоб сприяти зростанню або протидіяти спаду.</w:t>
      </w:r>
    </w:p>
    <w:p w:rsidR="00000000" w:rsidDel="00000000" w:rsidP="00000000" w:rsidRDefault="00000000" w:rsidRPr="00000000" w14:paraId="000000A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Прогресивні режими середнього класу – вони зосереджуються на таких заходах, як захист довкілля, збереження історичних пам’яток, будівництво доступного житла, якість містопланування, позитивна дискримінація та спрямування коштів на різні соціальні цілі.</w:t>
      </w:r>
    </w:p>
    <w:p w:rsidR="00000000" w:rsidDel="00000000" w:rsidP="00000000" w:rsidRDefault="00000000" w:rsidRPr="00000000" w14:paraId="000000A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16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Режими зосереджені на розширенні сприятливих можливостей для незаможних прошарків [90, с. 4-6].</w:t>
      </w:r>
    </w:p>
    <w:p w:rsidR="00000000" w:rsidDel="00000000" w:rsidP="00000000" w:rsidRDefault="00000000" w:rsidRPr="00000000" w14:paraId="000000AB">
      <w:pPr>
        <w:spacing w:line="360" w:lineRule="auto"/>
        <w:ind w:firstLine="708"/>
        <w:rPr>
          <w:sz w:val="28"/>
          <w:szCs w:val="28"/>
        </w:rPr>
      </w:pPr>
      <w:r w:rsidDel="00000000" w:rsidR="00000000" w:rsidRPr="00000000">
        <w:rPr>
          <w:sz w:val="28"/>
          <w:szCs w:val="28"/>
          <w:rtl w:val="0"/>
        </w:rPr>
        <w:t xml:space="preserve">Базовий функціонал міських (локальних) політичних режимів представлений двома вимірами функцій: 1) інституційними, тобто такими, що мають законодавчо закріплений  та постійний характер, наприклад, функції легітимації, забезпечення політичної, соціальної та економічної стабільності; 2) ситуативними функціями, тобто такими, що виконують суто тимчасовий характер, наприклад, ресоціалізація та політична ресоціалізація нових мешканців міста (мегаполісу, невеликого міста)</w:t>
      </w:r>
    </w:p>
    <w:p w:rsidR="00000000" w:rsidDel="00000000" w:rsidP="00000000" w:rsidRDefault="00000000" w:rsidRPr="00000000" w14:paraId="000000AC">
      <w:pPr>
        <w:spacing w:line="360" w:lineRule="auto"/>
        <w:ind w:firstLine="708"/>
        <w:rPr>
          <w:sz w:val="28"/>
          <w:szCs w:val="28"/>
        </w:rPr>
      </w:pPr>
      <w:r w:rsidDel="00000000" w:rsidR="00000000" w:rsidRPr="00000000">
        <w:rPr>
          <w:sz w:val="28"/>
          <w:szCs w:val="28"/>
          <w:rtl w:val="0"/>
        </w:rPr>
        <w:t xml:space="preserve">Міські політичні режими в контексті розгляду їхніх видів, їхнього типажу та їхнього різновиду, якнайкраще можна роздивитися на основі практичних прикладів політичної регіоналістики та особливостей формування регіональних еліт України та на основі того, які типи міських та регіональних політичних режимів існують та функціонують в межах українського політичного простору, і навіть в межах одного і того ж самого регіонального політичного простору в Україні. </w:t>
      </w:r>
    </w:p>
    <w:p w:rsidR="00000000" w:rsidDel="00000000" w:rsidP="00000000" w:rsidRDefault="00000000" w:rsidRPr="00000000" w14:paraId="000000AD">
      <w:pPr>
        <w:spacing w:line="360" w:lineRule="auto"/>
        <w:ind w:firstLine="708"/>
        <w:rPr>
          <w:sz w:val="28"/>
          <w:szCs w:val="28"/>
        </w:rPr>
      </w:pPr>
      <w:r w:rsidDel="00000000" w:rsidR="00000000" w:rsidRPr="00000000">
        <w:rPr>
          <w:sz w:val="28"/>
          <w:szCs w:val="28"/>
          <w:rtl w:val="0"/>
        </w:rPr>
        <w:t xml:space="preserve">Так, наприклад, традиційно є схильність вважати, що той варіант міського та регіонального політичного режиму, який функціонує на Заході Україні, є більш демократичними за своєю сутністю, більш спрямованим на принципи індивідуалізму та більш орієнтовним на ліберальні цінності у соціальних та культурних питаннях. В свою чергу, той тип міського та регіонального політичного режиму, що функціонує на Півдні, а особливо на Сході України, є таким, що тяжіє більше до авторитаризму та колективізму, а у соціальних та культурних питань цей вид локального політичного режиму є більш орієнтованим на консервативний ідеологічний напрямок.</w:t>
      </w:r>
    </w:p>
    <w:p w:rsidR="00000000" w:rsidDel="00000000" w:rsidP="00000000" w:rsidRDefault="00000000" w:rsidRPr="00000000" w14:paraId="000000AE">
      <w:pPr>
        <w:spacing w:line="360" w:lineRule="auto"/>
        <w:ind w:firstLine="708"/>
        <w:rPr>
          <w:sz w:val="28"/>
          <w:szCs w:val="28"/>
        </w:rPr>
      </w:pPr>
      <w:r w:rsidDel="00000000" w:rsidR="00000000" w:rsidRPr="00000000">
        <w:rPr>
          <w:sz w:val="28"/>
          <w:szCs w:val="28"/>
          <w:rtl w:val="0"/>
        </w:rPr>
        <w:t xml:space="preserve">Така суттєва відмінність у видах міського політичного режиму в рамках однієї держави, яка, в першу чергу, проявляється за регіональною ознакою, обумовлюється тим, що ці регіони у свій час належали до різних держав, де існував різний порядок цінностей, що, в свою чергу, відобразилося на політичному стилі мислення та культурно-ідеологічних орієнтирах, які, водночас, формують той чи інший запит на політичний порядок денний, який потім відображається у результатах місцевих виборів, в незалежності від того, чи то вибори міського голови, чи то міської, чи обласної ради.</w:t>
      </w:r>
    </w:p>
    <w:p w:rsidR="00000000" w:rsidDel="00000000" w:rsidP="00000000" w:rsidRDefault="00000000" w:rsidRPr="00000000" w14:paraId="000000AF">
      <w:pPr>
        <w:spacing w:line="360" w:lineRule="auto"/>
        <w:ind w:firstLine="708"/>
        <w:rPr>
          <w:sz w:val="28"/>
          <w:szCs w:val="28"/>
        </w:rPr>
      </w:pPr>
      <w:r w:rsidDel="00000000" w:rsidR="00000000" w:rsidRPr="00000000">
        <w:rPr>
          <w:sz w:val="28"/>
          <w:szCs w:val="28"/>
          <w:rtl w:val="0"/>
        </w:rPr>
        <w:t xml:space="preserve">На Півдні та Сході України серед місцевого населення існує доволі виражений запит на «сильну руку» та «міцного господарника», саме тому такий типаж політичного діяча постійно виграє вибори, особливо у тих регіонах, де домінуючим сектором економіки є важка промисловість, яка бере своє коріння ще з часів Радянського Союзу, де прошарок «міцних господарників» та «професіоналів своєї справи» був на першому місці серед вподобань партійної номенклатури та населення.</w:t>
      </w:r>
    </w:p>
    <w:p w:rsidR="00000000" w:rsidDel="00000000" w:rsidP="00000000" w:rsidRDefault="00000000" w:rsidRPr="00000000" w14:paraId="000000B0">
      <w:pPr>
        <w:spacing w:line="360" w:lineRule="auto"/>
        <w:ind w:firstLine="708"/>
        <w:rPr>
          <w:sz w:val="28"/>
          <w:szCs w:val="28"/>
        </w:rPr>
      </w:pPr>
      <w:r w:rsidDel="00000000" w:rsidR="00000000" w:rsidRPr="00000000">
        <w:rPr>
          <w:sz w:val="28"/>
          <w:szCs w:val="28"/>
          <w:rtl w:val="0"/>
        </w:rPr>
        <w:t xml:space="preserve">Випадок місцевих виборів 2015 року, коли несподівану перемогу на виборах у місті Миколаїв здобув представник ліберальної політичної партії «Об’єднання «Самопоміч»» Олександр Сенкевич, причому здобув він її над потужними представниками місцевої політичної еліти та фаворитами передвиборчих соціологічних досліджень – Ігорем Дятловим від проросійської партії «Опозиційній блок» (партія-нащадок Партії регіонів) та тодішнім мером міста Юрієм Гранатуровим, що йшов на вибори під брендом партії мерів «Наш край». </w:t>
      </w:r>
    </w:p>
    <w:p w:rsidR="00000000" w:rsidDel="00000000" w:rsidP="00000000" w:rsidRDefault="00000000" w:rsidRPr="00000000" w14:paraId="000000B1">
      <w:pPr>
        <w:spacing w:line="360" w:lineRule="auto"/>
        <w:ind w:firstLine="708"/>
        <w:rPr>
          <w:sz w:val="28"/>
          <w:szCs w:val="28"/>
        </w:rPr>
      </w:pPr>
      <w:r w:rsidDel="00000000" w:rsidR="00000000" w:rsidRPr="00000000">
        <w:rPr>
          <w:sz w:val="28"/>
          <w:szCs w:val="28"/>
          <w:rtl w:val="0"/>
        </w:rPr>
        <w:t xml:space="preserve">Похід на вибори під брендом «партії мерів» здобув на той момент дуже вагоме значення та фактично став трендом тогочасних місцевих виборів, оскільки після Революції Гідності спільними зусиллями прем’єр-міністра Арсенія Яценюка та віце-прем’єр-міністра з питань регіональної політики Володимира Гройсмана, який до речі був до цього декілька разів мером Вінниці, в Україні розпочалася реформа децентралізації, яка передбачала передачу основної частини управлінських повноважень та фінансових ресурсів на місця. </w:t>
      </w:r>
    </w:p>
    <w:p w:rsidR="00000000" w:rsidDel="00000000" w:rsidP="00000000" w:rsidRDefault="00000000" w:rsidRPr="00000000" w14:paraId="000000B2">
      <w:pPr>
        <w:spacing w:line="360" w:lineRule="auto"/>
        <w:ind w:firstLine="708"/>
        <w:rPr>
          <w:sz w:val="28"/>
          <w:szCs w:val="28"/>
        </w:rPr>
      </w:pPr>
      <w:r w:rsidDel="00000000" w:rsidR="00000000" w:rsidRPr="00000000">
        <w:rPr>
          <w:sz w:val="28"/>
          <w:szCs w:val="28"/>
          <w:rtl w:val="0"/>
        </w:rPr>
        <w:t xml:space="preserve">Ця реформа ставила Україну на один рівень із постсоціалістичними державами Східної Європи, які у нульові роки стали членами Європейського Союзу та Північноатлантичного альянсу, оскільки в цих країнах реформа даного типу була впроваджена ще на початку та в середині 1990-их років, тобто в перші роки посткомуністичного транзиту. </w:t>
      </w:r>
    </w:p>
    <w:p w:rsidR="00000000" w:rsidDel="00000000" w:rsidP="00000000" w:rsidRDefault="00000000" w:rsidRPr="00000000" w14:paraId="000000B3">
      <w:pPr>
        <w:spacing w:line="360" w:lineRule="auto"/>
        <w:ind w:firstLine="708"/>
        <w:rPr>
          <w:sz w:val="28"/>
          <w:szCs w:val="28"/>
        </w:rPr>
      </w:pPr>
      <w:r w:rsidDel="00000000" w:rsidR="00000000" w:rsidRPr="00000000">
        <w:rPr>
          <w:sz w:val="28"/>
          <w:szCs w:val="28"/>
          <w:rtl w:val="0"/>
        </w:rPr>
        <w:t xml:space="preserve">Проведення реформи децентралізації у цих країнах дало змогу розвинути в них дієвий та ефективний інститут місцевого самоврядування, який є незалежним від центральної держави, та який може не завжди погоджуватися із центральною владою у тих чи інших важливих питаннях, оскільки діє у своїх інтересах. Схожу ситуацію можна була спостерігати і в Україні у 2020 році під час пандемії ковід-19, коли більшість міських голів стали в опозицію тим антиковідним заходами, які були прийняті українським урядом. Така політична ситуація є безпосереднім наслідком тієї політики децентралізації, яка на той момент в Україні вже набула доволі чітких рис.</w:t>
      </w:r>
    </w:p>
    <w:p w:rsidR="00000000" w:rsidDel="00000000" w:rsidP="00000000" w:rsidRDefault="00000000" w:rsidRPr="00000000" w14:paraId="000000B4">
      <w:pPr>
        <w:spacing w:line="360" w:lineRule="auto"/>
        <w:ind w:firstLine="708"/>
        <w:rPr>
          <w:sz w:val="28"/>
          <w:szCs w:val="28"/>
        </w:rPr>
      </w:pPr>
      <w:r w:rsidDel="00000000" w:rsidR="00000000" w:rsidRPr="00000000">
        <w:rPr>
          <w:sz w:val="28"/>
          <w:szCs w:val="28"/>
          <w:rtl w:val="0"/>
        </w:rPr>
        <w:t xml:space="preserve">Ситуацію із пандемією ковід-19 та впровадженими урядом карантинних заходів можна цілком і точно розглянути у призмі функціонування різних видів міських політичних режимів в Україні і в контексті існування різних типів міського політичного простору, що, в свою чергу, і продукує різні види міських політичних режимів. Якщо на Заході Україні ставлення місцевого населення до проблеми пандемії ковід-19 було доволі серйозним, і громадяни у цьому регіоні також дуже відповідально відносилися до тих жорстких заходів, які були впроваджені українським урядом, то на Півдні та Сході Україні ставлення громадян до антиковідних заходів було дуже негативним. </w:t>
      </w:r>
    </w:p>
    <w:p w:rsidR="00000000" w:rsidDel="00000000" w:rsidP="00000000" w:rsidRDefault="00000000" w:rsidRPr="00000000" w14:paraId="000000B5">
      <w:pPr>
        <w:spacing w:line="360" w:lineRule="auto"/>
        <w:ind w:firstLine="708"/>
        <w:rPr>
          <w:sz w:val="28"/>
          <w:szCs w:val="28"/>
        </w:rPr>
      </w:pPr>
      <w:r w:rsidDel="00000000" w:rsidR="00000000" w:rsidRPr="00000000">
        <w:rPr>
          <w:sz w:val="28"/>
          <w:szCs w:val="28"/>
          <w:rtl w:val="0"/>
        </w:rPr>
        <w:t xml:space="preserve">Ті правила, які були введені в дію рішеннями Кабінету міністрів, на Сході та Півдні нашої держави в основному не виконувалися з боку місцевого населення, а міська та регіональна влада не поводилася таким чином, щоб зробити антиковідні заходи уряду обов’язковими до виконання. Водночас, на Заході Україні місцева влада усіма силами сприяла тому, щоб заходи, встановлені урядом, виконувалися. </w:t>
      </w:r>
    </w:p>
    <w:p w:rsidR="00000000" w:rsidDel="00000000" w:rsidP="00000000" w:rsidRDefault="00000000" w:rsidRPr="00000000" w14:paraId="000000B6">
      <w:pPr>
        <w:spacing w:line="360" w:lineRule="auto"/>
        <w:ind w:firstLine="708"/>
        <w:rPr>
          <w:sz w:val="28"/>
          <w:szCs w:val="28"/>
        </w:rPr>
      </w:pPr>
      <w:r w:rsidDel="00000000" w:rsidR="00000000" w:rsidRPr="00000000">
        <w:rPr>
          <w:sz w:val="28"/>
          <w:szCs w:val="28"/>
          <w:rtl w:val="0"/>
        </w:rPr>
        <w:t xml:space="preserve">Така доволі неоднакова поведінка місцевих еліт у різних регіонах нашої держави обумовлена, в першу чергу, існуванням різних типів міського політичного простору та існуванням різної системи орієнтирів та цінностей у місцевого населення. Також необхідно додати, що такі дії місцевої влади на Півдні та Сході України були обумовлені також місцевими виборами, що дуже швидкими темпами наближалися. І саме це зумовило представників місцевих еліт загравати із електоратом використовуючи популістську риторику та дії. </w:t>
      </w:r>
    </w:p>
    <w:p w:rsidR="00000000" w:rsidDel="00000000" w:rsidP="00000000" w:rsidRDefault="00000000" w:rsidRPr="00000000" w14:paraId="000000B7">
      <w:pPr>
        <w:spacing w:line="360" w:lineRule="auto"/>
        <w:ind w:firstLine="708"/>
        <w:rPr>
          <w:sz w:val="28"/>
          <w:szCs w:val="28"/>
        </w:rPr>
      </w:pPr>
      <w:r w:rsidDel="00000000" w:rsidR="00000000" w:rsidRPr="00000000">
        <w:rPr>
          <w:sz w:val="28"/>
          <w:szCs w:val="28"/>
          <w:rtl w:val="0"/>
        </w:rPr>
        <w:t xml:space="preserve">Ту ж саму ситуацію в контексті різної поведінки регіональної влади в межах пандемії ковід-19 можна було спостерігати і на прикладі Сполучених Штатів Америки, особливо, коли федеральна влада в особі президента Дональда Трампа обрала популістську тактику невтручання. У таких штатах, як Нью-Йорк та Каліфорнія, місцеві губернатори Ендрю Куомо та Гевін Ньюсом впроваджували одну із найжорсткіших та найбільш прагматичних політик щодо ковіду, що, в свою чергу, було підтримано населенням цих штатів, яке переважно голосує за Демократичну партію, серед електорату якої якраз і є цей запит на прагматизм.</w:t>
      </w:r>
    </w:p>
    <w:p w:rsidR="00000000" w:rsidDel="00000000" w:rsidP="00000000" w:rsidRDefault="00000000" w:rsidRPr="00000000" w14:paraId="000000B8">
      <w:pPr>
        <w:spacing w:line="360" w:lineRule="auto"/>
        <w:ind w:firstLine="708"/>
        <w:rPr>
          <w:sz w:val="28"/>
          <w:szCs w:val="28"/>
        </w:rPr>
      </w:pPr>
      <w:r w:rsidDel="00000000" w:rsidR="00000000" w:rsidRPr="00000000">
        <w:rPr>
          <w:sz w:val="28"/>
          <w:szCs w:val="28"/>
          <w:rtl w:val="0"/>
        </w:rPr>
        <w:t xml:space="preserve">Зовсім інакшу ситуацію можна було побачити на прикладі тих штатів, які керувалися на той час представниками Республіканської партії. Якщо у демократів була одностайність усіх партійних фракцій щодо напрямку протидії ковіду, то республіканцям такої єдності у підходах дуже бракувало. В першу чергу, це відбулося через жорсткий розкол, який стався у цій політичній партії ще під час праймеріз 2016 року, коли Трампа було висунуто кандидатом у президенти. Відповідним чином, це був розкол на традиційне крило, яке підтримувалося істеблішментом республіканців, головним представником якого у Білому домі був віце-президент Майк Пенс, та на крило прихильників Трампа, або так званих «трампістів». </w:t>
      </w:r>
    </w:p>
    <w:p w:rsidR="00000000" w:rsidDel="00000000" w:rsidP="00000000" w:rsidRDefault="00000000" w:rsidRPr="00000000" w14:paraId="000000B9">
      <w:pPr>
        <w:spacing w:line="360" w:lineRule="auto"/>
        <w:ind w:firstLine="708"/>
        <w:rPr>
          <w:sz w:val="28"/>
          <w:szCs w:val="28"/>
        </w:rPr>
      </w:pPr>
      <w:r w:rsidDel="00000000" w:rsidR="00000000" w:rsidRPr="00000000">
        <w:rPr>
          <w:sz w:val="28"/>
          <w:szCs w:val="28"/>
          <w:rtl w:val="0"/>
        </w:rPr>
        <w:t xml:space="preserve">Лідером «трампістського» крила серед губернаторів став губернатор Флориди Рон ДеСантіс, який наслідував прикладу свого «політичного батька» Трампа та не вводив жодні антиковідні заходи, залишаючи економіку та життя штату повністю відкритою, повністю без обмежень. Одним із найяскравіших представників традиційного поміркованого крила можна було назвати губернатора Меріленду Ларрі Хогана, який ввів у своєму штаті жорсткі обмеження, але, щоправда, вони були м’якішими ніж у «синіх» штатах Нью-Йорку та Каліфорнії. </w:t>
      </w:r>
    </w:p>
    <w:p w:rsidR="00000000" w:rsidDel="00000000" w:rsidP="00000000" w:rsidRDefault="00000000" w:rsidRPr="00000000" w14:paraId="000000BA">
      <w:pPr>
        <w:spacing w:line="360" w:lineRule="auto"/>
        <w:ind w:firstLine="708"/>
        <w:rPr>
          <w:sz w:val="28"/>
          <w:szCs w:val="28"/>
        </w:rPr>
      </w:pPr>
      <w:r w:rsidDel="00000000" w:rsidR="00000000" w:rsidRPr="00000000">
        <w:rPr>
          <w:sz w:val="28"/>
          <w:szCs w:val="28"/>
          <w:rtl w:val="0"/>
        </w:rPr>
        <w:t xml:space="preserve">І причому, підходи обох губернаторів можна було вважати популярними у своїх штатах, оскільки вони діяли не стільки із ідеологічних міркувань, скільки із міркувань електоральної підтримки. Той же самий ДеСантіс, який належить до табору «трампістів» спочатку ввів у своєму штаті надзвичайний стан, а вже потім скасував його, а разом із ним і усі обмеження. Таку логіку дій можна пояснити, в першу чергу, запитом населення спочатку на жорсткі дії та заходи, а вже потім на помірковану популістську політику.</w:t>
      </w:r>
    </w:p>
    <w:p w:rsidR="00000000" w:rsidDel="00000000" w:rsidP="00000000" w:rsidRDefault="00000000" w:rsidRPr="00000000" w14:paraId="000000BB">
      <w:pPr>
        <w:spacing w:line="360" w:lineRule="auto"/>
        <w:ind w:firstLine="708"/>
        <w:rPr>
          <w:sz w:val="28"/>
          <w:szCs w:val="28"/>
        </w:rPr>
      </w:pPr>
      <w:r w:rsidDel="00000000" w:rsidR="00000000" w:rsidRPr="00000000">
        <w:rPr>
          <w:sz w:val="28"/>
          <w:szCs w:val="28"/>
          <w:rtl w:val="0"/>
        </w:rPr>
        <w:t xml:space="preserve">У Сполучених Штатах також існує таке поняття, як традиційно «сині» або «червоні» штати. Таку назву вони отримали відповідно до кольору тієї політичної партії, за яку вони в основному голосують та яку підтримують. «Сині» – це ті штати, які підтримують демократів, «червоні» – це, в свою чергу, ті штати, які підтримують республіканців. Причому мається на увазі політична поведінка цих штатів не тільки на регіональному рівні, не тільки в контексті тієї політики, що стосується безпосередньо тільки цих штатів, сюди ще можна додати також поведінку цих штатів на президентських виборах.</w:t>
      </w:r>
    </w:p>
    <w:p w:rsidR="00000000" w:rsidDel="00000000" w:rsidP="00000000" w:rsidRDefault="00000000" w:rsidRPr="00000000" w14:paraId="000000BC">
      <w:pPr>
        <w:spacing w:line="360" w:lineRule="auto"/>
        <w:ind w:firstLine="708"/>
        <w:rPr>
          <w:sz w:val="28"/>
          <w:szCs w:val="28"/>
        </w:rPr>
      </w:pPr>
      <w:r w:rsidDel="00000000" w:rsidR="00000000" w:rsidRPr="00000000">
        <w:rPr>
          <w:sz w:val="28"/>
          <w:szCs w:val="28"/>
          <w:rtl w:val="0"/>
        </w:rPr>
        <w:t xml:space="preserve">Тобто, ті штати, де в основному голосують та підтримують демократів, там серед населення переважають ліберальні культурні цінності, і в жодному разі там не будуть голосувати за республіканців, які відстоюють традиційний консервативний порядок денний. Така ж сама ситуація і в штатах, де традиційно підтримують республіканців та консервативні культурні цінності, в жодному разі там не будуть голосувати за Демократичну партію, яка відстоює зовсім інший, тобто ліберальний порядок денний. </w:t>
      </w:r>
    </w:p>
    <w:p w:rsidR="00000000" w:rsidDel="00000000" w:rsidP="00000000" w:rsidRDefault="00000000" w:rsidRPr="00000000" w14:paraId="000000BD">
      <w:pPr>
        <w:spacing w:line="360" w:lineRule="auto"/>
        <w:ind w:firstLine="708"/>
        <w:rPr>
          <w:sz w:val="28"/>
          <w:szCs w:val="28"/>
        </w:rPr>
      </w:pPr>
      <w:r w:rsidDel="00000000" w:rsidR="00000000" w:rsidRPr="00000000">
        <w:rPr>
          <w:sz w:val="28"/>
          <w:szCs w:val="28"/>
          <w:rtl w:val="0"/>
        </w:rPr>
        <w:t xml:space="preserve">Виключення цього правила діє лише в одному випадку – це, коли або від республіканців, або від демократів балотується представник радикального крила партії. В такому випадку, помірковані виборці з обох боків, а також і представники бізнес-еліти та інших прошарків істеблішменту об’єднаються проти радикала. Така схема спрацювала на президентських виборах у США у 1972 році, коли в основному усі штати, в незалежності від їхніх вподобань підтримали кандидатуру Річарда Ніксона, тільки для того, щоб не переміг кандидат від демократів, висуванець ліворадикального крила партії Джордж МакГоверн.</w:t>
      </w:r>
    </w:p>
    <w:p w:rsidR="00000000" w:rsidDel="00000000" w:rsidP="00000000" w:rsidRDefault="00000000" w:rsidRPr="00000000" w14:paraId="000000BE">
      <w:pPr>
        <w:spacing w:line="360" w:lineRule="auto"/>
        <w:ind w:firstLine="708"/>
        <w:rPr>
          <w:sz w:val="28"/>
          <w:szCs w:val="28"/>
        </w:rPr>
      </w:pPr>
      <w:r w:rsidDel="00000000" w:rsidR="00000000" w:rsidRPr="00000000">
        <w:rPr>
          <w:sz w:val="28"/>
          <w:szCs w:val="28"/>
          <w:rtl w:val="0"/>
        </w:rPr>
        <w:t xml:space="preserve">В якості гарного прикладу контрасту двох абсолютно різних міських політичних режимів в Україні можна привести львівський місцевий режим управління Андрія Садового і харківський місцевий режим управління нині вже покійного Геннадія Кернеса. Той політичний режим, який існував у Харкові за часи правління Кернеса, можна охарактеризувати як авторитарний та патерналістський. Кернес активно позиціонував себе в якості одноосібного господаря міста, міцного господарника і навіть дуже часто брав на себе таку символічну роль, як «батько міста».</w:t>
      </w:r>
    </w:p>
    <w:p w:rsidR="00000000" w:rsidDel="00000000" w:rsidP="00000000" w:rsidRDefault="00000000" w:rsidRPr="00000000" w14:paraId="000000BF">
      <w:pPr>
        <w:spacing w:line="360" w:lineRule="auto"/>
        <w:ind w:firstLine="708"/>
        <w:rPr>
          <w:sz w:val="28"/>
          <w:szCs w:val="28"/>
        </w:rPr>
      </w:pPr>
      <w:r w:rsidDel="00000000" w:rsidR="00000000" w:rsidRPr="00000000">
        <w:rPr>
          <w:sz w:val="28"/>
          <w:szCs w:val="28"/>
          <w:rtl w:val="0"/>
        </w:rPr>
        <w:t xml:space="preserve">Він це робив звичайно ж таки, наслідуючи титул «батько нації», який собі присвоював перший президент Казахстану Нурсултан Назарбаєв. Таким чином Геннадій Кернес показував, що без нього Харків не буде таким, як при ньому. Тобто це типовий приклад поведінки авторитарного господаря міста, який робив це при повній та активній підтримці місцевого бізнесу у місті Харкові та Харківській області.</w:t>
      </w:r>
    </w:p>
    <w:p w:rsidR="00000000" w:rsidDel="00000000" w:rsidP="00000000" w:rsidRDefault="00000000" w:rsidRPr="00000000" w14:paraId="000000C0">
      <w:pPr>
        <w:spacing w:line="360" w:lineRule="auto"/>
        <w:ind w:firstLine="708"/>
        <w:rPr>
          <w:sz w:val="28"/>
          <w:szCs w:val="28"/>
        </w:rPr>
      </w:pPr>
      <w:r w:rsidDel="00000000" w:rsidR="00000000" w:rsidRPr="00000000">
        <w:rPr>
          <w:sz w:val="28"/>
          <w:szCs w:val="28"/>
          <w:rtl w:val="0"/>
        </w:rPr>
        <w:t xml:space="preserve">І харків’яни активно підтримували такий «прямолінійний» та популістський стиль управління Кернеса, і взагалі його діяльність на посаді мера, і таким чином щоразу надавали йому можливість перемогти у першому турі виборів мера і взяти монобільшість у міськраді. І навіть потім, вже після його смерті, можна було чітко побачити, що його наступником стала саме та людина, яка була попередньо ним і визначена – його права рука і перший заступник Ігор Терехов, який активно копіює стиль управління свого «політичного батька», і цим самим намагається подати себе в якості «другого Кернеса». І це все робиться саме тому, що на це є запит містян. </w:t>
      </w:r>
    </w:p>
    <w:p w:rsidR="00000000" w:rsidDel="00000000" w:rsidP="00000000" w:rsidRDefault="00000000" w:rsidRPr="00000000" w14:paraId="000000C1">
      <w:pPr>
        <w:spacing w:line="360" w:lineRule="auto"/>
        <w:ind w:firstLine="708"/>
        <w:rPr>
          <w:sz w:val="28"/>
          <w:szCs w:val="28"/>
        </w:rPr>
      </w:pPr>
      <w:r w:rsidDel="00000000" w:rsidR="00000000" w:rsidRPr="00000000">
        <w:rPr>
          <w:sz w:val="28"/>
          <w:szCs w:val="28"/>
          <w:rtl w:val="0"/>
        </w:rPr>
        <w:t xml:space="preserve">Зовсім інша ситуація є у Львові, де з 2006 року керує Андрій Садовий. Його стиль управління є демократичним та прагматичним. Так відбувається лише тому, що у Львові існує інша місцева політична культура. Там просто неможлива така ситуація, щоб міський голова керував у такому стилі, як Геннадій Кернес, це не буде позитивно сприйматися населенням міста, і політична кар’єра цього мера буде приречена на провал, навіть якщо його діяльність і буде ефективною. Такий стиль управління просто не забажають бачити ні представники місцевої громадськості, ні представники місцевого бізнесу чи істеблішменту, а саме від їхньої підтримки і залежить успіх діяльності міського голови у будь-якому населеному пункті.</w:t>
      </w:r>
    </w:p>
    <w:p w:rsidR="00000000" w:rsidDel="00000000" w:rsidP="00000000" w:rsidRDefault="00000000" w:rsidRPr="00000000" w14:paraId="000000C2">
      <w:pPr>
        <w:spacing w:line="360" w:lineRule="auto"/>
        <w:ind w:firstLine="708"/>
        <w:rPr>
          <w:sz w:val="28"/>
          <w:szCs w:val="28"/>
        </w:rPr>
      </w:pPr>
      <w:r w:rsidDel="00000000" w:rsidR="00000000" w:rsidRPr="00000000">
        <w:rPr>
          <w:sz w:val="28"/>
          <w:szCs w:val="28"/>
          <w:rtl w:val="0"/>
        </w:rPr>
        <w:t xml:space="preserve">В якості ще однієї форми окремої політичної поведінки місцевих еліт можна показати знову ж таки на прикладі Геннадія Кернеса, коли він активно робив спротив центральній владі щодо політики декомунізації, і це знаходило дуже велику підтримку серед містян. Подібна ж сама ситуація мала місце і в Одесі, коли діючий мер міста Геннадій Труханов неохоче проводив політику декомунізації, а усіляким чином чинив їй спротив, нарікаючись при цьому на те, що центральна влада не розуміє бажань одеситів і не дослухається до їхньої думки. Однак пізніше, думка діючого мера Одеси зазнала певних коректив у бік згоди на демонтування окремих пам’яток. </w:t>
      </w:r>
    </w:p>
    <w:p w:rsidR="00000000" w:rsidDel="00000000" w:rsidP="00000000" w:rsidRDefault="00000000" w:rsidRPr="00000000" w14:paraId="000000C3">
      <w:pPr>
        <w:spacing w:line="360" w:lineRule="auto"/>
        <w:ind w:firstLine="708"/>
        <w:rPr>
          <w:sz w:val="28"/>
          <w:szCs w:val="28"/>
        </w:rPr>
      </w:pPr>
      <w:r w:rsidDel="00000000" w:rsidR="00000000" w:rsidRPr="00000000">
        <w:rPr>
          <w:sz w:val="28"/>
          <w:szCs w:val="28"/>
          <w:rtl w:val="0"/>
        </w:rPr>
        <w:t xml:space="preserve">Зовсім іншу ситуацію можна було побачити у Києві та Львові, де місцеві голови Кличко та Садовий активно просували політику декомунізації та заохочували її. У найбільш своєму радикальному прояві політика декомунізації проводилася у містах Тернопіль та Івано-Франківськ, де мери міст були обрані від націоналістичної партії ВО «Свобода», причому із рекордною підтримкою. Їхнє переобрання на другий чи навіть третій терміни було зумовлено не тільки успішною управлінською діяльністю на посаді мера міста, а й задоволенням запиту на національно-культурний порядок денний міста. Це все обумовлюється запитом громадськості міста. Мер міста орієнтується у своїй політиці, в першу чергу, на суспільні настрої. </w:t>
      </w:r>
    </w:p>
    <w:p w:rsidR="00000000" w:rsidDel="00000000" w:rsidP="00000000" w:rsidRDefault="00000000" w:rsidRPr="00000000" w14:paraId="000000C4">
      <w:pPr>
        <w:spacing w:line="360" w:lineRule="auto"/>
        <w:ind w:firstLine="708"/>
        <w:rPr>
          <w:sz w:val="28"/>
          <w:szCs w:val="28"/>
        </w:rPr>
      </w:pPr>
      <w:r w:rsidDel="00000000" w:rsidR="00000000" w:rsidRPr="00000000">
        <w:rPr>
          <w:sz w:val="28"/>
          <w:szCs w:val="28"/>
          <w:rtl w:val="0"/>
        </w:rPr>
        <w:t xml:space="preserve">І саме через призму місцевих суспільно-політичних настроїв можна побачити обрання саме представників ВО «Свобода» в Івано-Франківську та Тернополі на посаду міських голів. У цих двох містах населення є найбільш радикального налаштованим по відношенню до таких питань, як українізація, декомунізація, дерусифікація тощо. І саме ці запити найбільше репрезентують представники «Свободи». У більш м’якому варіанті суспільно-політичні настрої протікають у Львові, там вони не є настільки радикальними, хоча ідеї є абсолютно ідентичними, національно-демократичними, просто форма їх подачі не є такою радикальною. Саме тому, мером міста Львова є представник поміркованої партії «Самопоміч».</w:t>
      </w:r>
    </w:p>
    <w:p w:rsidR="00000000" w:rsidDel="00000000" w:rsidP="00000000" w:rsidRDefault="00000000" w:rsidRPr="00000000" w14:paraId="000000C5">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C6">
      <w:pPr>
        <w:spacing w:line="360" w:lineRule="auto"/>
        <w:ind w:firstLine="708"/>
        <w:rPr>
          <w:b w:val="1"/>
          <w:sz w:val="28"/>
          <w:szCs w:val="28"/>
        </w:rPr>
      </w:pPr>
      <w:r w:rsidDel="00000000" w:rsidR="00000000" w:rsidRPr="00000000">
        <w:rPr>
          <w:b w:val="1"/>
          <w:sz w:val="28"/>
          <w:szCs w:val="28"/>
          <w:rtl w:val="0"/>
        </w:rPr>
        <w:t xml:space="preserve">Висновки до розділу</w:t>
      </w:r>
    </w:p>
    <w:p w:rsidR="00000000" w:rsidDel="00000000" w:rsidP="00000000" w:rsidRDefault="00000000" w:rsidRPr="00000000" w14:paraId="000000C7">
      <w:pPr>
        <w:spacing w:line="360" w:lineRule="auto"/>
        <w:ind w:firstLine="708"/>
        <w:rPr>
          <w:b w:val="1"/>
          <w:sz w:val="28"/>
          <w:szCs w:val="28"/>
        </w:rPr>
      </w:pPr>
      <w:r w:rsidDel="00000000" w:rsidR="00000000" w:rsidRPr="00000000">
        <w:rPr>
          <w:rtl w:val="0"/>
        </w:rPr>
      </w:r>
    </w:p>
    <w:p w:rsidR="00000000" w:rsidDel="00000000" w:rsidP="00000000" w:rsidRDefault="00000000" w:rsidRPr="00000000" w14:paraId="000000C8">
      <w:pPr>
        <w:spacing w:line="360" w:lineRule="auto"/>
        <w:rPr>
          <w:sz w:val="28"/>
          <w:szCs w:val="28"/>
        </w:rPr>
      </w:pPr>
      <w:r w:rsidDel="00000000" w:rsidR="00000000" w:rsidRPr="00000000">
        <w:rPr>
          <w:b w:val="1"/>
          <w:sz w:val="28"/>
          <w:szCs w:val="28"/>
          <w:rtl w:val="0"/>
        </w:rPr>
        <w:tab/>
      </w:r>
      <w:r w:rsidDel="00000000" w:rsidR="00000000" w:rsidRPr="00000000">
        <w:rPr>
          <w:sz w:val="28"/>
          <w:szCs w:val="28"/>
          <w:rtl w:val="0"/>
        </w:rPr>
        <w:t xml:space="preserve">У контексті сучасної політичної науки поняття міського політичного режиму є фактично одним з найбільш обговорюваних феноменів. На порядок денний сучасної політології виноситься цілий перелік визначень категорії «міський (локальний) політичний режим». Американська політична наука, як одна із найважливіших галузей зарубіжної політології пропонує розгляд та науково – практичне позиціонування феномену міського (локального) політичного режиму. </w:t>
      </w:r>
    </w:p>
    <w:p w:rsidR="00000000" w:rsidDel="00000000" w:rsidP="00000000" w:rsidRDefault="00000000" w:rsidRPr="00000000" w14:paraId="000000C9">
      <w:pPr>
        <w:spacing w:line="360" w:lineRule="auto"/>
        <w:ind w:firstLine="708"/>
        <w:rPr>
          <w:sz w:val="28"/>
          <w:szCs w:val="28"/>
        </w:rPr>
      </w:pPr>
      <w:r w:rsidDel="00000000" w:rsidR="00000000" w:rsidRPr="00000000">
        <w:rPr>
          <w:sz w:val="28"/>
          <w:szCs w:val="28"/>
          <w:rtl w:val="0"/>
        </w:rPr>
        <w:t xml:space="preserve">Міський політичний режим у сучасних умовах представлено, як системне явище, в першу чергу, тобто пріоритетом в аналітиці місцевих режимів є саме системний теоретико – методологічний підхід. Завдяки цьому феноменальність політичного режиму може бути та стає уніфікованою, водночас це дозволяє нам провести лінії взаємозв’язку з регіональним та загальнодержавним рівнем.</w:t>
      </w:r>
    </w:p>
    <w:p w:rsidR="00000000" w:rsidDel="00000000" w:rsidP="00000000" w:rsidRDefault="00000000" w:rsidRPr="00000000" w14:paraId="000000CA">
      <w:pPr>
        <w:spacing w:line="360" w:lineRule="auto"/>
        <w:rPr>
          <w:sz w:val="28"/>
          <w:szCs w:val="28"/>
        </w:rPr>
      </w:pPr>
      <w:r w:rsidDel="00000000" w:rsidR="00000000" w:rsidRPr="00000000">
        <w:rPr>
          <w:sz w:val="28"/>
          <w:szCs w:val="28"/>
          <w:rtl w:val="0"/>
        </w:rPr>
        <w:tab/>
        <w:t xml:space="preserve">Місцевий політичний режим уявляє собою певну систему взаємодії між владою, яка є адміністратором місцевого центру, та громадянським суспільством, яке через свої інститути репрезентує свої інтереси в контексті співпраці із місцевою владою. Водночас, потрібно наголосити на тому, що в основному місцева влада виступає не одна в контексті взаємодії з громадянським суспільством та в контексті прийняття рішень. </w:t>
      </w:r>
    </w:p>
    <w:p w:rsidR="00000000" w:rsidDel="00000000" w:rsidP="00000000" w:rsidRDefault="00000000" w:rsidRPr="00000000" w14:paraId="000000CB">
      <w:pPr>
        <w:spacing w:line="360" w:lineRule="auto"/>
        <w:ind w:firstLine="708"/>
        <w:rPr>
          <w:sz w:val="28"/>
          <w:szCs w:val="28"/>
        </w:rPr>
      </w:pPr>
      <w:r w:rsidDel="00000000" w:rsidR="00000000" w:rsidRPr="00000000">
        <w:rPr>
          <w:sz w:val="28"/>
          <w:szCs w:val="28"/>
          <w:rtl w:val="0"/>
        </w:rPr>
        <w:t xml:space="preserve">Порядок денний визначається певним ситуативним союзом, або коаліцією, яка утворена місцевою владою, або місцевим істеблішментом іншими словами та представниками місцевого бізнесу, або бізнес-еліти. Також доволі детально вивчається політичне життя міста у контексті політичної співпраці між владою міста та опозиційними силами.</w:t>
      </w:r>
    </w:p>
    <w:p w:rsidR="00000000" w:rsidDel="00000000" w:rsidP="00000000" w:rsidRDefault="00000000" w:rsidRPr="00000000" w14:paraId="000000CC">
      <w:pPr>
        <w:spacing w:line="360" w:lineRule="auto"/>
        <w:rPr>
          <w:sz w:val="28"/>
          <w:szCs w:val="28"/>
        </w:rPr>
      </w:pPr>
      <w:r w:rsidDel="00000000" w:rsidR="00000000" w:rsidRPr="00000000">
        <w:rPr>
          <w:sz w:val="28"/>
          <w:szCs w:val="28"/>
          <w:rtl w:val="0"/>
        </w:rPr>
        <w:tab/>
        <w:t xml:space="preserve">Головним фундатором теорії міських політичних режимів є американський вчений-політолог Кларенс Стоун, який написав працю під назвою «Режимна політика: правління в Атланті, 1946–1988», в якій фактично сформулював основну суть теорії міських політичних режимів. Робота побудована на основі дослідження, яке було зроблено Стоуном, щодо того, як у місті Атланта приймалися рішення місцевою владою на користь жителів цього міста. </w:t>
      </w:r>
    </w:p>
    <w:p w:rsidR="00000000" w:rsidDel="00000000" w:rsidP="00000000" w:rsidRDefault="00000000" w:rsidRPr="00000000" w14:paraId="000000CD">
      <w:pPr>
        <w:spacing w:line="360" w:lineRule="auto"/>
        <w:ind w:firstLine="708"/>
        <w:rPr>
          <w:sz w:val="28"/>
          <w:szCs w:val="28"/>
        </w:rPr>
      </w:pPr>
      <w:r w:rsidDel="00000000" w:rsidR="00000000" w:rsidRPr="00000000">
        <w:rPr>
          <w:sz w:val="28"/>
          <w:szCs w:val="28"/>
          <w:rtl w:val="0"/>
        </w:rPr>
        <w:t xml:space="preserve">Стоун також наголошує на тому, що в рамках стратегії прийняття тих чи інших рішень місцевою владою не потрібно дивитися тільки на офіційні інститути, потрібно робити більш детальних аналіз із поглядом на неформальні інститути, неформальні союзи та неформальні домовленості.</w:t>
      </w:r>
    </w:p>
    <w:p w:rsidR="00000000" w:rsidDel="00000000" w:rsidP="00000000" w:rsidRDefault="00000000" w:rsidRPr="00000000" w14:paraId="000000CE">
      <w:pPr>
        <w:spacing w:line="360" w:lineRule="auto"/>
        <w:rPr>
          <w:sz w:val="28"/>
          <w:szCs w:val="28"/>
        </w:rPr>
      </w:pPr>
      <w:r w:rsidDel="00000000" w:rsidR="00000000" w:rsidRPr="00000000">
        <w:rPr>
          <w:sz w:val="28"/>
          <w:szCs w:val="28"/>
          <w:rtl w:val="0"/>
        </w:rPr>
        <w:tab/>
        <w:t xml:space="preserve">В контексті розгляду українських політичних реалій потрібно звернути увагу на те, що йде чітке розділення на «західний» та «східний» варіанти міського політичного режиму. Якщо «західний» варіант у собі вирізняється більшою демократичністю, індивідуалізмом, економічною та політичною свободами тощо, то режим «східного» типу є більш автократичним та колективістським за своєю суттю. Причому це відбувається одночасно і за запитом місцевих еліт, і громадян, і міського політичного простору.</w:t>
      </w:r>
    </w:p>
    <w:p w:rsidR="00000000" w:rsidDel="00000000" w:rsidP="00000000" w:rsidRDefault="00000000" w:rsidRPr="00000000" w14:paraId="000000CF">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D0">
      <w:pPr>
        <w:spacing w:line="360" w:lineRule="auto"/>
        <w:jc w:val="center"/>
        <w:rPr>
          <w:b w:val="1"/>
          <w:sz w:val="28"/>
          <w:szCs w:val="28"/>
        </w:rPr>
      </w:pPr>
      <w:r w:rsidDel="00000000" w:rsidR="00000000" w:rsidRPr="00000000">
        <w:rPr>
          <w:b w:val="1"/>
          <w:sz w:val="28"/>
          <w:szCs w:val="28"/>
          <w:rtl w:val="0"/>
        </w:rPr>
        <w:t xml:space="preserve">РОЗДІЛ 2. Міські політичні режими в контексті реформи децентралізації в Україні</w:t>
      </w:r>
    </w:p>
    <w:p w:rsidR="00000000" w:rsidDel="00000000" w:rsidP="00000000" w:rsidRDefault="00000000" w:rsidRPr="00000000" w14:paraId="000000D1">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D2">
      <w:pPr>
        <w:spacing w:line="360" w:lineRule="auto"/>
        <w:ind w:firstLine="709"/>
        <w:rPr>
          <w:b w:val="1"/>
          <w:sz w:val="28"/>
          <w:szCs w:val="28"/>
        </w:rPr>
      </w:pPr>
      <w:r w:rsidDel="00000000" w:rsidR="00000000" w:rsidRPr="00000000">
        <w:rPr>
          <w:b w:val="1"/>
          <w:sz w:val="28"/>
          <w:szCs w:val="28"/>
          <w:rtl w:val="0"/>
        </w:rPr>
        <w:t xml:space="preserve">2.1. Формування міських режимів внаслідок реформи децентралізації</w:t>
      </w:r>
    </w:p>
    <w:p w:rsidR="00000000" w:rsidDel="00000000" w:rsidP="00000000" w:rsidRDefault="00000000" w:rsidRPr="00000000" w14:paraId="000000D3">
      <w:pPr>
        <w:spacing w:line="360" w:lineRule="auto"/>
        <w:ind w:firstLine="709"/>
        <w:rPr>
          <w:b w:val="1"/>
          <w:sz w:val="28"/>
          <w:szCs w:val="28"/>
        </w:rPr>
      </w:pPr>
      <w:r w:rsidDel="00000000" w:rsidR="00000000" w:rsidRPr="00000000">
        <w:rPr>
          <w:rtl w:val="0"/>
        </w:rPr>
      </w:r>
    </w:p>
    <w:p w:rsidR="00000000" w:rsidDel="00000000" w:rsidP="00000000" w:rsidRDefault="00000000" w:rsidRPr="00000000" w14:paraId="000000D4">
      <w:pPr>
        <w:spacing w:line="360" w:lineRule="auto"/>
        <w:rPr>
          <w:sz w:val="28"/>
          <w:szCs w:val="28"/>
        </w:rPr>
      </w:pPr>
      <w:r w:rsidDel="00000000" w:rsidR="00000000" w:rsidRPr="00000000">
        <w:rPr>
          <w:sz w:val="28"/>
          <w:szCs w:val="28"/>
          <w:rtl w:val="0"/>
        </w:rPr>
        <w:tab/>
        <w:t xml:space="preserve">В Україні із 2014 року почалося впровадження реформи децентралізації як підвиду реформи місцевого самоврядування та територіальної організації влади нашої держави. Основною метою цієї реформи було створення умов для формування ефективної і відповідальної місцевої влади, здатної забезпечити нормальні та комфортні умови для проживання у своїх місцевих територіальних громадах [65] [66]. </w:t>
      </w:r>
    </w:p>
    <w:p w:rsidR="00000000" w:rsidDel="00000000" w:rsidP="00000000" w:rsidRDefault="00000000" w:rsidRPr="00000000" w14:paraId="000000D5">
      <w:pPr>
        <w:spacing w:line="360" w:lineRule="auto"/>
        <w:ind w:firstLine="708"/>
        <w:rPr>
          <w:sz w:val="28"/>
          <w:szCs w:val="28"/>
        </w:rPr>
      </w:pPr>
      <w:r w:rsidDel="00000000" w:rsidR="00000000" w:rsidRPr="00000000">
        <w:rPr>
          <w:sz w:val="28"/>
          <w:szCs w:val="28"/>
          <w:rtl w:val="0"/>
        </w:rPr>
        <w:t xml:space="preserve">Ключова суть цієї реформи полягала у передачі більшої кількості повноважень та ресурсів від центру на місця, тобто від державних органів центральної влади до органів місцевого самоврядування. Ще одним приводом для цієї реформа слугувала необхідність створення дієвої територіальної громади на місцевому рівні, яка буде забезпечувати процес управління прямо тут безпосередньо на місці [65] [66].</w:t>
      </w:r>
    </w:p>
    <w:p w:rsidR="00000000" w:rsidDel="00000000" w:rsidP="00000000" w:rsidRDefault="00000000" w:rsidRPr="00000000" w14:paraId="000000D6">
      <w:pPr>
        <w:spacing w:line="360" w:lineRule="auto"/>
        <w:ind w:firstLine="708"/>
        <w:rPr>
          <w:sz w:val="28"/>
          <w:szCs w:val="28"/>
        </w:rPr>
      </w:pPr>
      <w:r w:rsidDel="00000000" w:rsidR="00000000" w:rsidRPr="00000000">
        <w:rPr>
          <w:sz w:val="28"/>
          <w:szCs w:val="28"/>
          <w:rtl w:val="0"/>
        </w:rPr>
        <w:t xml:space="preserve">Вихідним пунктом цієї реформи є усвідомлення того, що на місцях краще орієнтуються щодо локальних проблем і ефективніше можуть використати кошти на їх вирішення. Мета децентралізації – наблизити владу до мешканців, а мешканців, відповідно, до влади для підвищення доступності та якості освітніх, медичних, культурних, адміністративних, комунальних і соціальних послуг, які отримують ті самі мешканці громад [17].</w:t>
      </w:r>
    </w:p>
    <w:p w:rsidR="00000000" w:rsidDel="00000000" w:rsidP="00000000" w:rsidRDefault="00000000" w:rsidRPr="00000000" w14:paraId="000000D7">
      <w:pPr>
        <w:spacing w:line="360" w:lineRule="auto"/>
        <w:ind w:firstLine="708"/>
        <w:rPr>
          <w:sz w:val="28"/>
          <w:szCs w:val="28"/>
        </w:rPr>
      </w:pPr>
      <w:r w:rsidDel="00000000" w:rsidR="00000000" w:rsidRPr="00000000">
        <w:rPr>
          <w:sz w:val="28"/>
          <w:szCs w:val="28"/>
          <w:rtl w:val="0"/>
        </w:rPr>
        <w:t xml:space="preserve">Внаслідок впровадження реформи децентралізації виконувалися наступні завдання, це, зокрема:</w:t>
      </w:r>
    </w:p>
    <w:p w:rsidR="00000000" w:rsidDel="00000000" w:rsidP="00000000" w:rsidRDefault="00000000" w:rsidRPr="00000000" w14:paraId="000000D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місцевого самоврядування.</w:t>
      </w:r>
    </w:p>
    <w:p w:rsidR="00000000" w:rsidDel="00000000" w:rsidP="00000000" w:rsidRDefault="00000000" w:rsidRPr="00000000" w14:paraId="000000D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Адміністративно-територіальна реформа.</w:t>
      </w:r>
    </w:p>
    <w:p w:rsidR="00000000" w:rsidDel="00000000" w:rsidP="00000000" w:rsidRDefault="00000000" w:rsidRPr="00000000" w14:paraId="000000D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Закріплення земель за територією населених пунктів і ними безпосередньо розпоряджаються відповідні органи місцевого самоврядування.</w:t>
      </w:r>
    </w:p>
    <w:p w:rsidR="00000000" w:rsidDel="00000000" w:rsidP="00000000" w:rsidRDefault="00000000" w:rsidRPr="00000000" w14:paraId="000000D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Гарантія наділення місцевого самоврядування достатніми повноваженнями та ресурсами.</w:t>
      </w:r>
    </w:p>
    <w:p w:rsidR="00000000" w:rsidDel="00000000" w:rsidP="00000000" w:rsidRDefault="00000000" w:rsidRPr="00000000" w14:paraId="000000D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Врахування історичних, економічних, екологічних та культурних особливостей при плануванні розвитку громад.</w:t>
      </w:r>
    </w:p>
    <w:p w:rsidR="00000000" w:rsidDel="00000000" w:rsidP="00000000" w:rsidRDefault="00000000" w:rsidRPr="00000000" w14:paraId="000000D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Передача «на місця» максимальної кількості повноважень, які органи місцевого самоврядування здатні виконати.</w:t>
      </w:r>
    </w:p>
    <w:p w:rsidR="00000000" w:rsidDel="00000000" w:rsidP="00000000" w:rsidRDefault="00000000" w:rsidRPr="00000000" w14:paraId="000000D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об'єднаних територіальних громад.</w:t>
      </w:r>
    </w:p>
    <w:p w:rsidR="00000000" w:rsidDel="00000000" w:rsidP="00000000" w:rsidRDefault="00000000" w:rsidRPr="00000000" w14:paraId="000000D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6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перспективі — запровадження інституту префектів, нової територіальної основи України зі зменшенням кількості районів, подальший розвиток форм прямого народовладдя [18].</w:t>
      </w:r>
    </w:p>
    <w:p w:rsidR="00000000" w:rsidDel="00000000" w:rsidP="00000000" w:rsidRDefault="00000000" w:rsidRPr="00000000" w14:paraId="000000E0">
      <w:pPr>
        <w:spacing w:line="360" w:lineRule="auto"/>
        <w:ind w:firstLine="708"/>
        <w:rPr>
          <w:sz w:val="28"/>
          <w:szCs w:val="28"/>
        </w:rPr>
      </w:pPr>
      <w:r w:rsidDel="00000000" w:rsidR="00000000" w:rsidRPr="00000000">
        <w:rPr>
          <w:sz w:val="28"/>
          <w:szCs w:val="28"/>
          <w:rtl w:val="0"/>
        </w:rPr>
        <w:t xml:space="preserve">Реформа децентралізації в Україні здійснюється під безпосереднім патронатом та керівництвом Міністерства регіонального розвитку (Мінрегіону), якого у 2019 року було переформатовано відповідно до старту нового етапу реформи децентралізації у контексті формування територіальних громад та зміни адміністративно-територіального устрою на Міністерство розвитку громад та територій. Тобто навіть за зміною назви міністерства можна побачити зміну підходів в управлінні процесом взаємодії центральної влади із органами місцевого самоврядування.</w:t>
      </w:r>
    </w:p>
    <w:p w:rsidR="00000000" w:rsidDel="00000000" w:rsidP="00000000" w:rsidRDefault="00000000" w:rsidRPr="00000000" w14:paraId="000000E1">
      <w:pPr>
        <w:spacing w:line="360" w:lineRule="auto"/>
        <w:ind w:firstLine="708"/>
        <w:rPr>
          <w:sz w:val="28"/>
          <w:szCs w:val="28"/>
        </w:rPr>
      </w:pPr>
      <w:r w:rsidDel="00000000" w:rsidR="00000000" w:rsidRPr="00000000">
        <w:rPr>
          <w:sz w:val="28"/>
          <w:szCs w:val="28"/>
          <w:rtl w:val="0"/>
        </w:rPr>
        <w:t xml:space="preserve">Наразі відповідальною особою в Кабінеті міністрів України, завдання якої полягає у координації реформи децентралізації та співпраці органів центральної влади із органами місцевого самоврядування, є Олександр Кубраков, який обіймає посаду віце-прем’єр-міністра з відновлення України – міністра розвитку громад, територій та інфраструктури України. Також до його повноважень входить сфера вирішення питань житлово-комунального господарства (ЖКГ) у формі взаємодії центральної влади із місцевою та регіональною владами. </w:t>
      </w:r>
    </w:p>
    <w:p w:rsidR="00000000" w:rsidDel="00000000" w:rsidP="00000000" w:rsidRDefault="00000000" w:rsidRPr="00000000" w14:paraId="000000E2">
      <w:pPr>
        <w:spacing w:line="360" w:lineRule="auto"/>
        <w:ind w:firstLine="708"/>
        <w:rPr>
          <w:sz w:val="28"/>
          <w:szCs w:val="28"/>
        </w:rPr>
      </w:pPr>
      <w:r w:rsidDel="00000000" w:rsidR="00000000" w:rsidRPr="00000000">
        <w:rPr>
          <w:sz w:val="28"/>
          <w:szCs w:val="28"/>
          <w:rtl w:val="0"/>
        </w:rPr>
        <w:t xml:space="preserve">Регіональна влада у цьому контексті є теж дуже важливим елементом, оскільки в рамках реформи децентралізації, яка проходить в Україні, передбачена стратегічна автономія обласних державних адміністрацій (або обласних військових адміністрацій) від Президента України та Кабінету міністрів України. А саме обласні адміністрації та їхнє керівництво є фактично основою регіональної влади в Україні. </w:t>
      </w:r>
    </w:p>
    <w:p w:rsidR="00000000" w:rsidDel="00000000" w:rsidP="00000000" w:rsidRDefault="00000000" w:rsidRPr="00000000" w14:paraId="000000E3">
      <w:pPr>
        <w:spacing w:line="360" w:lineRule="auto"/>
        <w:ind w:firstLine="708"/>
        <w:rPr>
          <w:sz w:val="28"/>
          <w:szCs w:val="28"/>
        </w:rPr>
      </w:pPr>
      <w:r w:rsidDel="00000000" w:rsidR="00000000" w:rsidRPr="00000000">
        <w:rPr>
          <w:sz w:val="28"/>
          <w:szCs w:val="28"/>
          <w:rtl w:val="0"/>
        </w:rPr>
        <w:t xml:space="preserve">Але ця стратегічна автономія не передбачає повної незалежності та самостійності регіональної влади від центральної, вона лише надає можливість обласним адміністраціям як безпосереднім органам управління більше свободи дій відповідно до їхнього бачення ситуації тут на місці, але вона не звільняє їх від координації своїх дій із урядом та президентом та не порушує принципу субординації.</w:t>
      </w:r>
    </w:p>
    <w:p w:rsidR="00000000" w:rsidDel="00000000" w:rsidP="00000000" w:rsidRDefault="00000000" w:rsidRPr="00000000" w14:paraId="000000E4">
      <w:pPr>
        <w:spacing w:line="360" w:lineRule="auto"/>
        <w:ind w:firstLine="708"/>
        <w:rPr>
          <w:sz w:val="28"/>
          <w:szCs w:val="28"/>
        </w:rPr>
      </w:pPr>
      <w:r w:rsidDel="00000000" w:rsidR="00000000" w:rsidRPr="00000000">
        <w:rPr>
          <w:sz w:val="28"/>
          <w:szCs w:val="28"/>
          <w:rtl w:val="0"/>
        </w:rPr>
        <w:t xml:space="preserve">1 квітня 2014 року Кабінетом міністрів України під головуванням прем’єр-міністра Арсенія Яценюка та віце-прем’єр-міністра з реформи децентралізації та за сумісництвом міністра регіонального розвитку та житлово-комунального господарства Володимира Гройсмана було затверджено Концепцію реформування місцевого самоврядування та територіальної організації влади в Україні. Саме цей документ є таким, що визначив напрямок і логіку реформи децентралізації в Україні [58].</w:t>
      </w:r>
    </w:p>
    <w:p w:rsidR="00000000" w:rsidDel="00000000" w:rsidP="00000000" w:rsidRDefault="00000000" w:rsidRPr="00000000" w14:paraId="000000E5">
      <w:pPr>
        <w:spacing w:line="360" w:lineRule="auto"/>
        <w:ind w:firstLine="708"/>
        <w:rPr>
          <w:sz w:val="28"/>
          <w:szCs w:val="28"/>
        </w:rPr>
      </w:pPr>
      <w:r w:rsidDel="00000000" w:rsidR="00000000" w:rsidRPr="00000000">
        <w:rPr>
          <w:sz w:val="28"/>
          <w:szCs w:val="28"/>
          <w:rtl w:val="0"/>
        </w:rPr>
        <w:t xml:space="preserve">Відповідно до цієї стратегії була визначена і сформована базова правова рамка для проведення реформи децентралізації, що включає в себе: </w:t>
      </w:r>
    </w:p>
    <w:p w:rsidR="00000000" w:rsidDel="00000000" w:rsidP="00000000" w:rsidRDefault="00000000" w:rsidRPr="00000000" w14:paraId="000000E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Адміністративно-територіальна реформа – надання більших повноважень органами місцевого самоврядування та органам регіональної влади. Зміна адміністративно-територіального устрою із метою його оптимізації.</w:t>
      </w:r>
    </w:p>
    <w:p w:rsidR="00000000" w:rsidDel="00000000" w:rsidP="00000000" w:rsidRDefault="00000000" w:rsidRPr="00000000" w14:paraId="000000E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Фіскальна децентралізація – надання можливості місцевим громадам залишати більшу частину коштів, заробленими ними самими шляхом збирання податків, акцизів, зборів тощо.</w:t>
      </w:r>
    </w:p>
    <w:p w:rsidR="00000000" w:rsidDel="00000000" w:rsidP="00000000" w:rsidRDefault="00000000" w:rsidRPr="00000000" w14:paraId="000000E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Розширення повноважень органів місцевого самоврядування.</w:t>
      </w:r>
    </w:p>
    <w:p w:rsidR="00000000" w:rsidDel="00000000" w:rsidP="00000000" w:rsidRDefault="00000000" w:rsidRPr="00000000" w14:paraId="000000E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Реформа державної регіональної політики [66].</w:t>
      </w:r>
    </w:p>
    <w:p w:rsidR="00000000" w:rsidDel="00000000" w:rsidP="00000000" w:rsidRDefault="00000000" w:rsidRPr="00000000" w14:paraId="000000EA">
      <w:pPr>
        <w:spacing w:line="360" w:lineRule="auto"/>
        <w:ind w:firstLine="708"/>
        <w:rPr>
          <w:sz w:val="28"/>
          <w:szCs w:val="28"/>
        </w:rPr>
      </w:pPr>
      <w:r w:rsidDel="00000000" w:rsidR="00000000" w:rsidRPr="00000000">
        <w:rPr>
          <w:sz w:val="28"/>
          <w:szCs w:val="28"/>
          <w:rtl w:val="0"/>
        </w:rPr>
        <w:t xml:space="preserve">Більшість міжнародних агенцій, організацій і іноземних дипломатичних представництв допомагають у впровадженні реформи децентралізації в Україні. Для чіткої координації дій усіх міжнародних партнерів при Мінрегіоні, як при міністерстві, що є відповідальним за реформу, у 2017 році було створено Раду донорів з питань децентралізації в Україні [19] [61].</w:t>
      </w:r>
    </w:p>
    <w:p w:rsidR="00000000" w:rsidDel="00000000" w:rsidP="00000000" w:rsidRDefault="00000000" w:rsidRPr="00000000" w14:paraId="000000EB">
      <w:pPr>
        <w:spacing w:line="360" w:lineRule="auto"/>
        <w:ind w:firstLine="708"/>
        <w:rPr>
          <w:sz w:val="28"/>
          <w:szCs w:val="28"/>
        </w:rPr>
      </w:pPr>
      <w:r w:rsidDel="00000000" w:rsidR="00000000" w:rsidRPr="00000000">
        <w:rPr>
          <w:sz w:val="28"/>
          <w:szCs w:val="28"/>
          <w:rtl w:val="0"/>
        </w:rPr>
        <w:t xml:space="preserve">Соціологічні дослідження говорять про те, що децентралізація вважається найуспішнішою з українських реформ, і є такою, що найбільше підтримується населенням [22]. Це відзначається також міжнародними партнерами України [16] [53] [62]. Зокрема, це було відзначено Європарламентом у резолюції від 11 лютого 2021 року, в якій він також закликав Європейську комісію детально дослідити реформу децентралізації в Україні, щоб використовувати її як успішний приклад в інших країнах [21] [92].</w:t>
      </w:r>
    </w:p>
    <w:p w:rsidR="00000000" w:rsidDel="00000000" w:rsidP="00000000" w:rsidRDefault="00000000" w:rsidRPr="00000000" w14:paraId="000000EC">
      <w:pPr>
        <w:spacing w:line="360" w:lineRule="auto"/>
        <w:ind w:firstLine="708"/>
        <w:rPr>
          <w:sz w:val="28"/>
          <w:szCs w:val="28"/>
        </w:rPr>
      </w:pPr>
      <w:r w:rsidDel="00000000" w:rsidR="00000000" w:rsidRPr="00000000">
        <w:rPr>
          <w:sz w:val="28"/>
          <w:szCs w:val="28"/>
          <w:rtl w:val="0"/>
        </w:rPr>
        <w:t xml:space="preserve">Питанням стратегії просування реформи децентралізації на загальнонаціональному рівні опікується Національна рада реформ, на чолі якої стоять президент, прем’єр-міністр, голова Верховної Ради та керівник адміністрації президента. Саме вона приймає стратегічні рішення щодо децентралізації влади у різних сферах, а саме – в освіті, медицині, соціальному захисті тощо. Відповідальним координатором цієї реформи на загальнонаціональному рівні є Міністерство регіонального розвитку. При Міністерстві регіонального розвитку було створено Цільову команду реформ для прийняття стратегічних та операційних рішень щодо реалізації реформи. До складу цієї команди входять представники міністерств і відомств, народні депутати, представники громадськості та органів місцевого самоврядування, науковці та експерти, представники донорських організацій [17].</w:t>
      </w:r>
    </w:p>
    <w:p w:rsidR="00000000" w:rsidDel="00000000" w:rsidP="00000000" w:rsidRDefault="00000000" w:rsidRPr="00000000" w14:paraId="000000ED">
      <w:pPr>
        <w:spacing w:line="360" w:lineRule="auto"/>
        <w:ind w:firstLine="708"/>
        <w:rPr>
          <w:sz w:val="28"/>
          <w:szCs w:val="28"/>
        </w:rPr>
      </w:pPr>
      <w:r w:rsidDel="00000000" w:rsidR="00000000" w:rsidRPr="00000000">
        <w:rPr>
          <w:sz w:val="28"/>
          <w:szCs w:val="28"/>
          <w:rtl w:val="0"/>
        </w:rPr>
        <w:t xml:space="preserve">На рівні регіонів є відповідальними за реалізацію реформи децентралізації чиновники, які займають наступні позиції:</w:t>
      </w:r>
    </w:p>
    <w:p w:rsidR="00000000" w:rsidDel="00000000" w:rsidP="00000000" w:rsidRDefault="00000000" w:rsidRPr="00000000" w14:paraId="000000E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Заступники голів обласних державних адміністрацій.</w:t>
      </w:r>
    </w:p>
    <w:p w:rsidR="00000000" w:rsidDel="00000000" w:rsidP="00000000" w:rsidRDefault="00000000" w:rsidRPr="00000000" w14:paraId="000000E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Керівники Агенції регіонального розвитку.</w:t>
      </w:r>
    </w:p>
    <w:p w:rsidR="00000000" w:rsidDel="00000000" w:rsidP="00000000" w:rsidRDefault="00000000" w:rsidRPr="00000000" w14:paraId="000000F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16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Центр розвитку місцевого самоврядування, який має відокремлені підрозділи в усіх обласних центрах України [17]. </w:t>
      </w:r>
    </w:p>
    <w:p w:rsidR="00000000" w:rsidDel="00000000" w:rsidP="00000000" w:rsidRDefault="00000000" w:rsidRPr="00000000" w14:paraId="000000F1">
      <w:pPr>
        <w:spacing w:line="360" w:lineRule="auto"/>
        <w:ind w:firstLine="708"/>
        <w:rPr>
          <w:sz w:val="28"/>
          <w:szCs w:val="28"/>
        </w:rPr>
      </w:pPr>
      <w:r w:rsidDel="00000000" w:rsidR="00000000" w:rsidRPr="00000000">
        <w:rPr>
          <w:sz w:val="28"/>
          <w:szCs w:val="28"/>
          <w:rtl w:val="0"/>
        </w:rPr>
        <w:t xml:space="preserve">Ці органі та ці відповідні чиновники здійснюють підтримку реформи на місцях. Вони провадять інформаційний, юридично-консультаційний, організаційний і методичний супровід громад, організовують навчальні та експертні заходи в регіонах тощо [17].</w:t>
      </w:r>
    </w:p>
    <w:p w:rsidR="00000000" w:rsidDel="00000000" w:rsidP="00000000" w:rsidRDefault="00000000" w:rsidRPr="00000000" w14:paraId="000000F2">
      <w:pPr>
        <w:spacing w:line="360" w:lineRule="auto"/>
        <w:ind w:firstLine="708"/>
        <w:rPr>
          <w:sz w:val="28"/>
          <w:szCs w:val="28"/>
        </w:rPr>
      </w:pPr>
      <w:r w:rsidDel="00000000" w:rsidR="00000000" w:rsidRPr="00000000">
        <w:rPr>
          <w:sz w:val="28"/>
          <w:szCs w:val="28"/>
          <w:rtl w:val="0"/>
        </w:rPr>
        <w:t xml:space="preserve">В рамках проведення реформи місцевого самоврядування та децентралізації в структурі Офісу президента був створений Конгрес місцевих і регіональних влад при Президентові Україні, який функціонує під головуванням Президента України Володимира Зеленського та керівника Офісу президента Андрія Єрмака. Також доволі сильну позицію в рамках цього дорадчого органу грає заступник керівника Офісу президента Олексій Кулеба, у сферу відповідальності якого входять питання регіональної політики, реформи децентралізації та співпраці представників центральної влади із представниками органів місцевого самоврядування. </w:t>
      </w:r>
    </w:p>
    <w:p w:rsidR="00000000" w:rsidDel="00000000" w:rsidP="00000000" w:rsidRDefault="00000000" w:rsidRPr="00000000" w14:paraId="000000F3">
      <w:pPr>
        <w:spacing w:line="360" w:lineRule="auto"/>
        <w:ind w:firstLine="708"/>
        <w:rPr>
          <w:sz w:val="28"/>
          <w:szCs w:val="28"/>
        </w:rPr>
      </w:pPr>
      <w:r w:rsidDel="00000000" w:rsidR="00000000" w:rsidRPr="00000000">
        <w:rPr>
          <w:sz w:val="28"/>
          <w:szCs w:val="28"/>
          <w:rtl w:val="0"/>
        </w:rPr>
        <w:t xml:space="preserve">Той факт, що дорадчий орган, питаннями якого є впровадження реформи децентралізації та співпраця центральної влади із представниками від місцевого самоврядування, був створений саме при Офісі президента, а не при Кабінеті міністрів, та очолюється безпосередньо самим президентом і керівником його офісу, а не прем’єр-міністром, говорить про те, наскільки є сильними зараз в країні позиції президента та його адміністрації. Ще до повномасштабного вторгнення РФ в Україну президент Зеленський та керівник ОП Єрмак робили усе для того, щоб посилити позиції президентської вертикалі у системі виконавчої влади. </w:t>
      </w:r>
    </w:p>
    <w:p w:rsidR="00000000" w:rsidDel="00000000" w:rsidP="00000000" w:rsidRDefault="00000000" w:rsidRPr="00000000" w14:paraId="000000F4">
      <w:pPr>
        <w:spacing w:line="360" w:lineRule="auto"/>
        <w:ind w:firstLine="708"/>
        <w:rPr>
          <w:sz w:val="28"/>
          <w:szCs w:val="28"/>
        </w:rPr>
      </w:pPr>
      <w:r w:rsidDel="00000000" w:rsidR="00000000" w:rsidRPr="00000000">
        <w:rPr>
          <w:sz w:val="28"/>
          <w:szCs w:val="28"/>
          <w:rtl w:val="0"/>
        </w:rPr>
        <w:t xml:space="preserve">Із початком повномасштабної російської агресії проти України ці процеси тільки посилилися. І це можна безпосередньо спостерігати за тією роллю, яку відіграє керівник Офісу президента Андрій Єрмак. Якщо до повномасштабного вторгнення РФ він перебував у статусі «сірого кардинала» президентської адміністрації, то наразі його можна вважати де-факто другою людиною в державі після президента, фактично таким собі «неформальним віце-президентом».</w:t>
      </w:r>
    </w:p>
    <w:p w:rsidR="00000000" w:rsidDel="00000000" w:rsidP="00000000" w:rsidRDefault="00000000" w:rsidRPr="00000000" w14:paraId="000000F5">
      <w:pPr>
        <w:spacing w:line="360" w:lineRule="auto"/>
        <w:ind w:firstLine="708"/>
        <w:rPr>
          <w:sz w:val="28"/>
          <w:szCs w:val="28"/>
        </w:rPr>
      </w:pPr>
      <w:r w:rsidDel="00000000" w:rsidR="00000000" w:rsidRPr="00000000">
        <w:rPr>
          <w:sz w:val="28"/>
          <w:szCs w:val="28"/>
          <w:rtl w:val="0"/>
        </w:rPr>
        <w:t xml:space="preserve">До складу вищезазначеного Конгресу входять голови обласних військових адміністрацій з усіх регіонів України, а також більшість міських голів, в першу чергу, очільники обласних центрів та великих і важливих населених пунктів, особливо тих, що постраждали від збройної агресії Російської Федерації проти України. У цю категорію, наприклад, може увійти Харківщина і безпосередньо місто Харків, які представлені в рамках Конгресу двома представниками від системи управління на місті. Це голова Харківської обласної військової адміністрації (ОВА) Олег Синєгубов та міський голова Харкова Ігор Терехов. Також постійним є інформування з боку голови Одеської ОВА Олега Кіпера через його офіційний телеграм-канал стосовно проведення засідань Конгресу за його безпосередньої участі.</w:t>
      </w:r>
    </w:p>
    <w:p w:rsidR="00000000" w:rsidDel="00000000" w:rsidP="00000000" w:rsidRDefault="00000000" w:rsidRPr="00000000" w14:paraId="000000F6">
      <w:pPr>
        <w:spacing w:line="360" w:lineRule="auto"/>
        <w:ind w:firstLine="708"/>
        <w:rPr>
          <w:sz w:val="28"/>
          <w:szCs w:val="28"/>
        </w:rPr>
      </w:pPr>
      <w:r w:rsidDel="00000000" w:rsidR="00000000" w:rsidRPr="00000000">
        <w:rPr>
          <w:sz w:val="28"/>
          <w:szCs w:val="28"/>
          <w:rtl w:val="0"/>
        </w:rPr>
        <w:t xml:space="preserve">Також до складу Конгресу в залежності від ситуації та тих питань, які стоять на порядку денному, входять представники уряду, в першу чергу, в особі прем’єр-міністра Дениса Шмигаля та першого віце-прем’єр-міністра – міністра економіки Юлії Свириденко, як представниці фінансово-економічного блоку Кабміну, міністра внутрішніх справ Ігоря Клименка, як представника силового блоку уряду, віце-прем’єр-міністра з питань відновлення Олександра Кубракова, який разом із цим є профільним міністром із питань співпраці з органами місцевого самоврядування, тощо.</w:t>
      </w:r>
    </w:p>
    <w:p w:rsidR="00000000" w:rsidDel="00000000" w:rsidP="00000000" w:rsidRDefault="00000000" w:rsidRPr="00000000" w14:paraId="000000F7">
      <w:pPr>
        <w:spacing w:line="360" w:lineRule="auto"/>
        <w:ind w:firstLine="708"/>
        <w:rPr>
          <w:sz w:val="28"/>
          <w:szCs w:val="28"/>
        </w:rPr>
      </w:pPr>
      <w:r w:rsidDel="00000000" w:rsidR="00000000" w:rsidRPr="00000000">
        <w:rPr>
          <w:sz w:val="28"/>
          <w:szCs w:val="28"/>
          <w:rtl w:val="0"/>
        </w:rPr>
        <w:t xml:space="preserve">В рамках цього дорадчого органу, що був створений під безпосереднім патронатом президента та його адміністрації, розглядаються актуальні питання, які стоять на порядку денному перед міськими територіальними громадами та регіонами по всій території України, особливо в тих регіонах та населених пунктах, які постійно знаходяться під обстрілами з боку Росії. Ці питання розглядаються у призмі взаємодії між центральною владою та місцевою владою, в рамках зворотнього зв’язку між центром, регіонами та місцевими громадами, у контексті того, як і чим представники центральної влади можуть допомогти представникам органам місцевого самоврядування у цей непростий для країни час тощо.</w:t>
      </w:r>
    </w:p>
    <w:p w:rsidR="00000000" w:rsidDel="00000000" w:rsidP="00000000" w:rsidRDefault="00000000" w:rsidRPr="00000000" w14:paraId="000000F8">
      <w:pPr>
        <w:spacing w:line="360" w:lineRule="auto"/>
        <w:ind w:firstLine="708"/>
        <w:rPr>
          <w:sz w:val="28"/>
          <w:szCs w:val="28"/>
        </w:rPr>
      </w:pPr>
      <w:r w:rsidDel="00000000" w:rsidR="00000000" w:rsidRPr="00000000">
        <w:rPr>
          <w:sz w:val="28"/>
          <w:szCs w:val="28"/>
          <w:rtl w:val="0"/>
        </w:rPr>
        <w:t xml:space="preserve">Відповідно до нових реалій, які склалися через реформу децентралізації в Україні, посилалася роль Асоціації міст України (АМУ), яка до цього не була вагомою структурою на суспільно-політичному полі України. Все змінилося із стартом реформи децентралізації, посиленням повноважень та становища органів місцевого самоврядування, а також формування міських політичних режимів. Ця Асоціація стала представником інтересів місцевого самоврядування перед центральною владою в рамках і взаємодії із нею, так і в рамках шляху на певну конфронтацію через намагання Асоціації зарекомендувати себе в очах жителів міських територіальних громад в якості незалежного та вагомого представника та захисника їхніх інтересів. </w:t>
      </w:r>
    </w:p>
    <w:p w:rsidR="00000000" w:rsidDel="00000000" w:rsidP="00000000" w:rsidRDefault="00000000" w:rsidRPr="00000000" w14:paraId="000000F9">
      <w:pPr>
        <w:spacing w:line="360" w:lineRule="auto"/>
        <w:ind w:firstLine="708"/>
        <w:rPr>
          <w:sz w:val="28"/>
          <w:szCs w:val="28"/>
        </w:rPr>
      </w:pPr>
      <w:r w:rsidDel="00000000" w:rsidR="00000000" w:rsidRPr="00000000">
        <w:rPr>
          <w:sz w:val="28"/>
          <w:szCs w:val="28"/>
          <w:rtl w:val="0"/>
        </w:rPr>
        <w:t xml:space="preserve">Головою Асоціації міст України є мер Києва Віталій Кличко, який увесь час намагається себе репрезентувати в якості лідера місцевого самоврядування в Україні, особливо це проявилося під час пандемії ковід-19 та повномасштабного вторгнення Російської Федерації. Під час пандемії ковід-19 Кличко як неформальний лідер місцевого самоврядування очолив спротив місцевої влади тим рішенням щодо антиковідних заходів, які приймалися безпосередньо центральною владою, тобто президентом та урядом. І саме в рамках пандемії ковід-19 Асоціація міст України перетворилася на певного роду майданчик для протиставлення інтересів і бажань місцевих еліт центральній владі. </w:t>
      </w:r>
    </w:p>
    <w:p w:rsidR="00000000" w:rsidDel="00000000" w:rsidP="00000000" w:rsidRDefault="00000000" w:rsidRPr="00000000" w14:paraId="000000FA">
      <w:pPr>
        <w:spacing w:line="360" w:lineRule="auto"/>
        <w:ind w:firstLine="708"/>
        <w:rPr>
          <w:sz w:val="28"/>
          <w:szCs w:val="28"/>
        </w:rPr>
      </w:pPr>
      <w:r w:rsidDel="00000000" w:rsidR="00000000" w:rsidRPr="00000000">
        <w:rPr>
          <w:sz w:val="28"/>
          <w:szCs w:val="28"/>
          <w:rtl w:val="0"/>
        </w:rPr>
        <w:t xml:space="preserve">Саме на противагу ній і було створено Конгрес місцевих і регіональних влад при Президентові України, який би враховував як інтереси центральної, так і інтереси місцевих еліт, і який би зміг звести нанівець ось це протистояння між центральною владою та місцевими елітами, особливо перед повномасштабним вторгненням Росії, через механізм конструктивної співпраці та взаємодії між центром, регіонами та місцевими громадами.</w:t>
      </w:r>
    </w:p>
    <w:p w:rsidR="00000000" w:rsidDel="00000000" w:rsidP="00000000" w:rsidRDefault="00000000" w:rsidRPr="00000000" w14:paraId="000000FB">
      <w:pPr>
        <w:spacing w:line="360" w:lineRule="auto"/>
        <w:ind w:firstLine="708"/>
        <w:rPr>
          <w:sz w:val="28"/>
          <w:szCs w:val="28"/>
        </w:rPr>
      </w:pPr>
      <w:r w:rsidDel="00000000" w:rsidR="00000000" w:rsidRPr="00000000">
        <w:rPr>
          <w:sz w:val="28"/>
          <w:szCs w:val="28"/>
          <w:rtl w:val="0"/>
        </w:rPr>
        <w:t xml:space="preserve">Україна поступово робила певні кроки для надання більших повноважень регіонам та розвитку місцевого самоврядування після здобуття незалежності у 1991 році. Зокрема, у 1997 році Україна ратифікувала Європейську хартію місцевого самоврядування, а впродовж декількох наступних років було прийнято ряд нормативно-правових актів, що розмежовували та встановлювали повноваження окремих регіонів держави. Зокрема, такими актами були Конституція Автономної Республіки Крим, Закон України «Про місцеві державні адміністрації» [26], Закон України «Про місцеве самоврядування в Україні» [25] та Закон України «Про столицю України — місто-герой Київ» [27] [71]. </w:t>
      </w:r>
    </w:p>
    <w:p w:rsidR="00000000" w:rsidDel="00000000" w:rsidP="00000000" w:rsidRDefault="00000000" w:rsidRPr="00000000" w14:paraId="000000FC">
      <w:pPr>
        <w:spacing w:line="360" w:lineRule="auto"/>
        <w:ind w:firstLine="708"/>
        <w:rPr>
          <w:sz w:val="28"/>
          <w:szCs w:val="28"/>
        </w:rPr>
      </w:pPr>
      <w:r w:rsidDel="00000000" w:rsidR="00000000" w:rsidRPr="00000000">
        <w:rPr>
          <w:sz w:val="28"/>
          <w:szCs w:val="28"/>
          <w:rtl w:val="0"/>
        </w:rPr>
        <w:t xml:space="preserve">Проте необхідно зазначити, що загалом усі дискусії та заходи, які стосувались реорганізації системи державної влади в Україні, як правило, завжди стосувались перерозподілу повноважень на національному рівні у трикутнику «Президент — Парламент — Уряд». Або обговорювалася передача повноважень від органів місцевого самоврядування на рівень районних державних адміністрацій, обґрунтовуючи це неспроможністю перших ефективно виконувати надані законом повноваження [71].</w:t>
      </w:r>
    </w:p>
    <w:p w:rsidR="00000000" w:rsidDel="00000000" w:rsidP="00000000" w:rsidRDefault="00000000" w:rsidRPr="00000000" w14:paraId="000000FD">
      <w:pPr>
        <w:spacing w:line="360" w:lineRule="auto"/>
        <w:ind w:firstLine="708"/>
        <w:rPr>
          <w:sz w:val="28"/>
          <w:szCs w:val="28"/>
        </w:rPr>
      </w:pPr>
      <w:r w:rsidDel="00000000" w:rsidR="00000000" w:rsidRPr="00000000">
        <w:rPr>
          <w:sz w:val="28"/>
          <w:szCs w:val="28"/>
          <w:rtl w:val="0"/>
        </w:rPr>
        <w:t xml:space="preserve">Адміністративно-територіальна реформа є однією із основних складових децентралізації, водночас, це є один з найбільш невдачливих проектів перетворень в новітній українській історії. На хвилі Помаранчевої революції в новоствореному уряду Юлії Тимошенко у лютому 2005 року було створено відповідну посаду профільного заступника голови уряду – віце-прем‘єр-міністр з адміністративно-територіальної реформи. </w:t>
      </w:r>
    </w:p>
    <w:p w:rsidR="00000000" w:rsidDel="00000000" w:rsidP="00000000" w:rsidRDefault="00000000" w:rsidRPr="00000000" w14:paraId="000000FE">
      <w:pPr>
        <w:spacing w:line="360" w:lineRule="auto"/>
        <w:ind w:firstLine="708"/>
        <w:rPr>
          <w:sz w:val="28"/>
          <w:szCs w:val="28"/>
        </w:rPr>
      </w:pPr>
      <w:r w:rsidDel="00000000" w:rsidR="00000000" w:rsidRPr="00000000">
        <w:rPr>
          <w:sz w:val="28"/>
          <w:szCs w:val="28"/>
          <w:rtl w:val="0"/>
        </w:rPr>
        <w:t xml:space="preserve">На цю посаду було призначено одного із лідерів команди президента Віктора Ющенка та його політичної партії «Наша Україна» Романа Безсмертного. Він усіма силами намагався провести цю реформу, але, нажаль, безуспішно, паралельно скомпрометувавши саму ідею реформи. Аналогічною невдачею закінчилася і відповідна робота профільного міністра регіонального розвитку, будівництва та ЖКГ Анатолія Близнюка в уряді Миколи Азарова у 2012 році під час президентства Віктора Януковича [1] [11]. </w:t>
      </w:r>
    </w:p>
    <w:p w:rsidR="00000000" w:rsidDel="00000000" w:rsidP="00000000" w:rsidRDefault="00000000" w:rsidRPr="00000000" w14:paraId="000000FF">
      <w:pPr>
        <w:spacing w:line="360" w:lineRule="auto"/>
        <w:ind w:firstLine="708"/>
        <w:rPr>
          <w:sz w:val="28"/>
          <w:szCs w:val="28"/>
        </w:rPr>
      </w:pPr>
      <w:r w:rsidDel="00000000" w:rsidR="00000000" w:rsidRPr="00000000">
        <w:rPr>
          <w:sz w:val="28"/>
          <w:szCs w:val="28"/>
          <w:rtl w:val="0"/>
        </w:rPr>
        <w:t xml:space="preserve">Це, відповідним чином, не є несподіванкою, тому що президент Янукович та прем’єр-міністр Азаров за своєю сутністю не були готові впроваджувати якісь реформи та щось взагалі змінювати на краще в цій країні. Тому увесь уряд, у тому числі і вищезгадана посада голови Мінрегіону, були віддані під патронаж представників так званого «донецького клану», яскравим представником якого і був вищезгаданий Анатолій Близнюк. До того, як стати міністром регіонального розвитку в уряді Азарова, він двічі працював головою Донецької ОДА та один раз головою Донецької облради, будучи при цьому членом Партії регіонів, на чолі якої якраз і стояли Янукович та Азаров.</w:t>
      </w:r>
    </w:p>
    <w:p w:rsidR="00000000" w:rsidDel="00000000" w:rsidP="00000000" w:rsidRDefault="00000000" w:rsidRPr="00000000" w14:paraId="00000100">
      <w:pPr>
        <w:spacing w:line="360" w:lineRule="auto"/>
        <w:ind w:firstLine="708"/>
        <w:rPr>
          <w:sz w:val="28"/>
          <w:szCs w:val="28"/>
        </w:rPr>
      </w:pPr>
      <w:r w:rsidDel="00000000" w:rsidR="00000000" w:rsidRPr="00000000">
        <w:rPr>
          <w:sz w:val="28"/>
          <w:szCs w:val="28"/>
          <w:rtl w:val="0"/>
        </w:rPr>
        <w:t xml:space="preserve">Справжнє впровадження реформи децентралізації із усіма необхідними їй компонентами ґрунтовно розпочалося вже після Революції Гідності 2013-2014 рр. та приходу до влади нового уряду на чолі із Арсенієм Яценюком. Для ефективного впровадження цієї реформи на посаду міністра регіонального розвитку запросили мера Вінниці Володимира Гройсмана, як одного із найуспішніших міських голів в Україні [15]. Для посилення апаратних можливостей нового очільника Мінрегіону у впровадженні необхідної та назрілої реформи місцевого самоврядування його було підкріплено ще відповідною посадою профільного віце-прем‘єр-міністра, відповідального за регіональний розвиток, співпрацю із органами місцевого самоврядування, питання ЖКГ та реформу децентралізації. </w:t>
      </w:r>
    </w:p>
    <w:p w:rsidR="00000000" w:rsidDel="00000000" w:rsidP="00000000" w:rsidRDefault="00000000" w:rsidRPr="00000000" w14:paraId="00000101">
      <w:pPr>
        <w:spacing w:line="360" w:lineRule="auto"/>
        <w:ind w:firstLine="708"/>
        <w:rPr>
          <w:sz w:val="28"/>
          <w:szCs w:val="28"/>
        </w:rPr>
      </w:pPr>
      <w:r w:rsidDel="00000000" w:rsidR="00000000" w:rsidRPr="00000000">
        <w:rPr>
          <w:sz w:val="28"/>
          <w:szCs w:val="28"/>
          <w:rtl w:val="0"/>
        </w:rPr>
        <w:t xml:space="preserve">Уряд Яценюка зробив реформу децентралізації одним із пріоритетів своєї роботи, відповідної ж стратегії дотримувалися також і новообраний президент Петро Порошенко та новостворена більшість у Верховній Раді, яка сформувалася внаслідок дострокових виборів у жовтні 2014 року. Основу цієї більшості складали партії Порошенка та Яценюка – «Блок Петра Порошенка» та «Народний фронт» відповідно, а також прозахідна реформаторська партія «Самопоміч», на чолі якої стояв мер Львова Андрій Садовий. </w:t>
      </w:r>
    </w:p>
    <w:p w:rsidR="00000000" w:rsidDel="00000000" w:rsidP="00000000" w:rsidRDefault="00000000" w:rsidRPr="00000000" w14:paraId="00000102">
      <w:pPr>
        <w:spacing w:line="360" w:lineRule="auto"/>
        <w:ind w:firstLine="708"/>
        <w:rPr>
          <w:sz w:val="28"/>
          <w:szCs w:val="28"/>
        </w:rPr>
      </w:pPr>
      <w:r w:rsidDel="00000000" w:rsidR="00000000" w:rsidRPr="00000000">
        <w:rPr>
          <w:sz w:val="28"/>
          <w:szCs w:val="28"/>
          <w:rtl w:val="0"/>
        </w:rPr>
        <w:t xml:space="preserve">Через те, що ця реформа не була непопулярною, а якраз навпаки, це була одна із найбільш бажаних та популярних реформ, яку очікували від українського уряду, її підтримували також і представники популістських партій у новій коаліції, а саме політичні сили на чолі яких стояли Олег Ляшко та Юлія Тимошенко – Радикальна партія та «Батьківщина» відповідно. </w:t>
      </w:r>
    </w:p>
    <w:p w:rsidR="00000000" w:rsidDel="00000000" w:rsidP="00000000" w:rsidRDefault="00000000" w:rsidRPr="00000000" w14:paraId="00000103">
      <w:pPr>
        <w:spacing w:line="360" w:lineRule="auto"/>
        <w:ind w:firstLine="708"/>
        <w:rPr>
          <w:sz w:val="28"/>
          <w:szCs w:val="28"/>
        </w:rPr>
      </w:pPr>
      <w:r w:rsidDel="00000000" w:rsidR="00000000" w:rsidRPr="00000000">
        <w:rPr>
          <w:sz w:val="28"/>
          <w:szCs w:val="28"/>
          <w:rtl w:val="0"/>
        </w:rPr>
        <w:t xml:space="preserve">Головними координаторами та головними відповідальними за впровадження реформи децентралізації в Україні у другому уряді Яценюка, який був сформований у грудні 2014 рокі після дострокових виборів до Верховної Ради парламентською більшістю, що мала у своєму складі конституційну більшість, були безпосередньо сам очільник уряду Арсеній Яценюк та віце-прем’єр-міністр (регіональна політика, ЖКГ) – міністр регіонального розвитку, будівництва та ЖКГ Геннадій Зубко, який замінив на цій посаді Володимира Гройсмана, який в свою чергу перейшов на посаду голови Верховної Ради України [15] [36]. </w:t>
      </w:r>
    </w:p>
    <w:p w:rsidR="00000000" w:rsidDel="00000000" w:rsidP="00000000" w:rsidRDefault="00000000" w:rsidRPr="00000000" w14:paraId="00000104">
      <w:pPr>
        <w:spacing w:line="360" w:lineRule="auto"/>
        <w:ind w:firstLine="708"/>
        <w:rPr>
          <w:sz w:val="28"/>
          <w:szCs w:val="28"/>
        </w:rPr>
      </w:pPr>
      <w:r w:rsidDel="00000000" w:rsidR="00000000" w:rsidRPr="00000000">
        <w:rPr>
          <w:sz w:val="28"/>
          <w:szCs w:val="28"/>
          <w:rtl w:val="0"/>
        </w:rPr>
        <w:t xml:space="preserve">До того, як зайняти відповідну посаду в уряді, Зубко обіймав посаду першого заступника голови Адміністрації Президента, що відповідає за регіональну політику та співпрацю органів центральної влади із органами місцевого самоврядування [76]. В українській політичній традиції є доволі частим відповідне явище із закріпленням конкретної сфери повноважень за кожним заступником голови президентської адміністрації. Традиційно перший заступник голови адміністрації президента опікується саме питаннями регіональної політики та побудови стратегії комунікації центральної влади із органами місцевого самоврядування. Після переходу Зубка до уряду відповідну посаду, яку він обіймав в президентській адміністрації, зайняв Віталій Ковальчук [51].</w:t>
      </w:r>
    </w:p>
    <w:p w:rsidR="00000000" w:rsidDel="00000000" w:rsidP="00000000" w:rsidRDefault="00000000" w:rsidRPr="00000000" w14:paraId="00000105">
      <w:pPr>
        <w:spacing w:line="360" w:lineRule="auto"/>
        <w:ind w:firstLine="708"/>
        <w:rPr>
          <w:sz w:val="28"/>
          <w:szCs w:val="28"/>
        </w:rPr>
      </w:pPr>
      <w:r w:rsidDel="00000000" w:rsidR="00000000" w:rsidRPr="00000000">
        <w:rPr>
          <w:sz w:val="28"/>
          <w:szCs w:val="28"/>
          <w:rtl w:val="0"/>
        </w:rPr>
        <w:t xml:space="preserve">На пострадянському просторі взагалі традиційним є те явище, коли президентська адміністрація перебирає на себе фактично роль головного органу виконавчої влади. Та відповідні заступники голови адміністрації президента виконують ті функції та завдання, які необхідно виконувати саме профільним міністрам та віце-прем’єр-міністрам зі складу уряду. </w:t>
      </w:r>
    </w:p>
    <w:p w:rsidR="00000000" w:rsidDel="00000000" w:rsidP="00000000" w:rsidRDefault="00000000" w:rsidRPr="00000000" w14:paraId="00000106">
      <w:pPr>
        <w:spacing w:line="360" w:lineRule="auto"/>
        <w:ind w:firstLine="708"/>
        <w:rPr>
          <w:sz w:val="28"/>
          <w:szCs w:val="28"/>
        </w:rPr>
      </w:pPr>
      <w:r w:rsidDel="00000000" w:rsidR="00000000" w:rsidRPr="00000000">
        <w:rPr>
          <w:sz w:val="28"/>
          <w:szCs w:val="28"/>
          <w:rtl w:val="0"/>
        </w:rPr>
        <w:t xml:space="preserve">В таких авторитарних режимах, як існує та функціонує у Російській Федерації, за посадою першого заступника голови президентської адміністрації закріплені повноваження кураторства основних питань внутрішньої політики, регіональної політики, фальсифікації на виборах, репресій проти опозиції тощо. Та людина, яка не має політичного авторитету та досвіду, не зможе зайняти відповідну посаду. </w:t>
      </w:r>
    </w:p>
    <w:p w:rsidR="00000000" w:rsidDel="00000000" w:rsidP="00000000" w:rsidRDefault="00000000" w:rsidRPr="00000000" w14:paraId="00000107">
      <w:pPr>
        <w:spacing w:line="360" w:lineRule="auto"/>
        <w:ind w:firstLine="708"/>
        <w:rPr>
          <w:sz w:val="28"/>
          <w:szCs w:val="28"/>
        </w:rPr>
      </w:pPr>
      <w:r w:rsidDel="00000000" w:rsidR="00000000" w:rsidRPr="00000000">
        <w:rPr>
          <w:sz w:val="28"/>
          <w:szCs w:val="28"/>
          <w:rtl w:val="0"/>
        </w:rPr>
        <w:t xml:space="preserve">Ця посада, в свою чергу, може слугувати трампліном для подальшої політичної кар’єри, як це, наприклад, трапилось із В’ячеславом Володіним, який обіймав посаду першого заступника голови адміністрації президента РФ, «вдало» попрацював на політику закручування гайок після повернення Путіна у президентське крісло у 2012 році, та врешті-решт обійняв у 2016 році посаду голови Державної Думи, яку, до речі, займає до сих пір. Тобто в такому авторитарному режимі, як в Росії законодавча гілка влади сприймається лише як придаток до виконавчої гілки влади, яка повністю є підконтрольною президенту. </w:t>
      </w:r>
    </w:p>
    <w:p w:rsidR="00000000" w:rsidDel="00000000" w:rsidP="00000000" w:rsidRDefault="00000000" w:rsidRPr="00000000" w14:paraId="00000108">
      <w:pPr>
        <w:spacing w:line="360" w:lineRule="auto"/>
        <w:ind w:firstLine="708"/>
        <w:rPr>
          <w:sz w:val="28"/>
          <w:szCs w:val="28"/>
        </w:rPr>
      </w:pPr>
      <w:r w:rsidDel="00000000" w:rsidR="00000000" w:rsidRPr="00000000">
        <w:rPr>
          <w:sz w:val="28"/>
          <w:szCs w:val="28"/>
          <w:rtl w:val="0"/>
        </w:rPr>
        <w:t xml:space="preserve">Замість Володіна посаду першого заступника голови адміністрації президента Росії зайняв Сергій Кирієнко, який до цього був важливим гравцем в рамках путінської еліти, а у 90-ті роки навіть зміг десь протягом півроку побути на посаді голови уряду, під час керівництва якого стався славнозвісний дефолт 1998 року. Із початком повномасштабної агресії Росії проти України окрім вищезгаданих внутрішньополітичних питань до сфери діяльності Кирієнка увійшли питання кураторства окупованих українських території, а саме окупованої частини Донецької, Луганської, Херсонської та Запорізької областей.</w:t>
      </w:r>
    </w:p>
    <w:p w:rsidR="00000000" w:rsidDel="00000000" w:rsidP="00000000" w:rsidRDefault="00000000" w:rsidRPr="00000000" w14:paraId="00000109">
      <w:pPr>
        <w:spacing w:line="360" w:lineRule="auto"/>
        <w:ind w:firstLine="708"/>
        <w:rPr>
          <w:sz w:val="28"/>
          <w:szCs w:val="28"/>
        </w:rPr>
      </w:pPr>
      <w:r w:rsidDel="00000000" w:rsidR="00000000" w:rsidRPr="00000000">
        <w:rPr>
          <w:sz w:val="28"/>
          <w:szCs w:val="28"/>
          <w:rtl w:val="0"/>
        </w:rPr>
        <w:t xml:space="preserve">Також в якості важливого елементу парламентського контролю та законодавчої ініціативи суттєво посилися відповідні повноваження у сфері проведення реформи децентралізації профільного комітету Верховної Ради України з питань державного будівництва, регіональної політики та місцевого самоврядування. Головою цього комітету парламентом було призначено народного депутата від партії «Батьківщина» Сергія Власенка [57].</w:t>
      </w:r>
    </w:p>
    <w:p w:rsidR="00000000" w:rsidDel="00000000" w:rsidP="00000000" w:rsidRDefault="00000000" w:rsidRPr="00000000" w14:paraId="0000010A">
      <w:pPr>
        <w:spacing w:line="360" w:lineRule="auto"/>
        <w:ind w:firstLine="708"/>
        <w:rPr>
          <w:sz w:val="28"/>
          <w:szCs w:val="28"/>
        </w:rPr>
      </w:pPr>
      <w:r w:rsidDel="00000000" w:rsidR="00000000" w:rsidRPr="00000000">
        <w:rPr>
          <w:sz w:val="28"/>
          <w:szCs w:val="28"/>
          <w:rtl w:val="0"/>
        </w:rPr>
        <w:t xml:space="preserve">Наступний український уряд, який був сформований у квітні 2016 року силами двох основних політичних партій минулої коаліції, а саме БПП та «Народного фронту», очолив Володимир Гройсман, посаду профільного віце-прем’єр-міністра з питань регіональної політики та посаду очільника Мінрегіону зберіг за собою у новому уряді Геннадій Зубко [55]. Через зменшення кількості учасників коаліції з п’яти фракцій до двох велика кількість парламентських комітетів опинилися під керівництвом минулих партнерів по коаліції, які на той час вже стали представниками парламентської опозиції. Така ж доля спіткала і профільний комітет парламенту з питань регіональної політики та місцевого самоврядування, оскільки його очільником був представник партії «Батьківщина» Сергій Власенко. </w:t>
      </w:r>
    </w:p>
    <w:p w:rsidR="00000000" w:rsidDel="00000000" w:rsidP="00000000" w:rsidRDefault="00000000" w:rsidRPr="00000000" w14:paraId="0000010B">
      <w:pPr>
        <w:spacing w:line="360" w:lineRule="auto"/>
        <w:ind w:firstLine="708"/>
        <w:rPr>
          <w:sz w:val="28"/>
          <w:szCs w:val="28"/>
        </w:rPr>
      </w:pPr>
      <w:r w:rsidDel="00000000" w:rsidR="00000000" w:rsidRPr="00000000">
        <w:rPr>
          <w:sz w:val="28"/>
          <w:szCs w:val="28"/>
          <w:rtl w:val="0"/>
        </w:rPr>
        <w:t xml:space="preserve">Новий уряд Гройсмана зробив реформу децентралізації одним зі своїх ключових пріоритетів у роботі, таким чином дотримуючись відповідної лінії на реформаторський порядок денний, яка була закладена у цій площині минулим прем’єр-міністром Арсенієм Яценюком, та яка повністю знаходила підтримку з боку президента Петра Порошенка.</w:t>
      </w:r>
    </w:p>
    <w:p w:rsidR="00000000" w:rsidDel="00000000" w:rsidP="00000000" w:rsidRDefault="00000000" w:rsidRPr="00000000" w14:paraId="0000010C">
      <w:pPr>
        <w:spacing w:line="360" w:lineRule="auto"/>
        <w:ind w:firstLine="708"/>
        <w:rPr>
          <w:sz w:val="28"/>
          <w:szCs w:val="28"/>
        </w:rPr>
      </w:pPr>
      <w:r w:rsidDel="00000000" w:rsidR="00000000" w:rsidRPr="00000000">
        <w:rPr>
          <w:sz w:val="28"/>
          <w:szCs w:val="28"/>
          <w:rtl w:val="0"/>
        </w:rPr>
        <w:t xml:space="preserve">Головною мета реформи полягає у передачі від органів виконавчої влади органам місцевого самоврядування значної частини повноважень, ресурсів та відповідальності. Окрім законодавчих змін з делегування повноважень, реформа також передбачає зменшення впливу районів та їх реорганізацію [18]. Замість кількох десятків районів у кожній області повинно було створено від чотирьох до шести повітів, що мали формуватися за критерієм кількості населення і компактності, тобто в кожному повіті може проживати від 150 до 400 тисяч осіб. Загалом заплановано поділ всієї території України поділятиметься на 120—130 повітів [72]. </w:t>
      </w:r>
    </w:p>
    <w:p w:rsidR="00000000" w:rsidDel="00000000" w:rsidP="00000000" w:rsidRDefault="00000000" w:rsidRPr="00000000" w14:paraId="0000010D">
      <w:pPr>
        <w:spacing w:line="360" w:lineRule="auto"/>
        <w:ind w:firstLine="708"/>
        <w:rPr>
          <w:sz w:val="28"/>
          <w:szCs w:val="28"/>
        </w:rPr>
      </w:pPr>
      <w:r w:rsidDel="00000000" w:rsidR="00000000" w:rsidRPr="00000000">
        <w:rPr>
          <w:sz w:val="28"/>
          <w:szCs w:val="28"/>
          <w:rtl w:val="0"/>
        </w:rPr>
        <w:t xml:space="preserve">Нижче повіту буде громада як адміністративна одиниця. Це буде об'єднання низки сіл, селищ або міст. Концепція полягає в об'єднанні сіл у крупні громади, щоб передати таким утворенням широку фінансову та управлінську автономію. У кожному селі громади з населенням понад 50 людей обиратимуть старост, тобто іншими словами представників влади у селі. Крім цього, у перспективі заплановано запровадження інституту префектів, які будуть здійснювати нагляд за додержанням Конституції та законів України органами місцевого самоврядування на довіреній їм території [72]. </w:t>
      </w:r>
    </w:p>
    <w:p w:rsidR="00000000" w:rsidDel="00000000" w:rsidP="00000000" w:rsidRDefault="00000000" w:rsidRPr="00000000" w14:paraId="0000010E">
      <w:pPr>
        <w:spacing w:line="360" w:lineRule="auto"/>
        <w:ind w:firstLine="708"/>
        <w:rPr>
          <w:sz w:val="28"/>
          <w:szCs w:val="28"/>
        </w:rPr>
      </w:pPr>
      <w:r w:rsidDel="00000000" w:rsidR="00000000" w:rsidRPr="00000000">
        <w:rPr>
          <w:sz w:val="28"/>
          <w:szCs w:val="28"/>
          <w:rtl w:val="0"/>
        </w:rPr>
        <w:t xml:space="preserve">Відповідно до основних положень реформи децентралізації буде відбуватися передача органам місцевого самоврядування повноважень та фінансів від державної влади. Для цього створюються об’єднані територіальні громади (ОТГ) як адміністративно-територіальні одиниці [69]. Вони утворюються внаслідок добровільного об'єднання суміжних територіальних громад, сіл, селищ, міст та відповідно до Закону України «Про добровільне об'єднання територіальних громад» [24]. Добровільне об'єднання дозволяє органам місцевого самоврядування отримати нові повноваження та ресурси, які раніше мали міста обласного значення.</w:t>
      </w:r>
    </w:p>
    <w:p w:rsidR="00000000" w:rsidDel="00000000" w:rsidP="00000000" w:rsidRDefault="00000000" w:rsidRPr="00000000" w14:paraId="0000010F">
      <w:pPr>
        <w:spacing w:line="360" w:lineRule="auto"/>
        <w:ind w:firstLine="708"/>
        <w:rPr>
          <w:sz w:val="28"/>
          <w:szCs w:val="28"/>
        </w:rPr>
      </w:pPr>
      <w:r w:rsidDel="00000000" w:rsidR="00000000" w:rsidRPr="00000000">
        <w:rPr>
          <w:sz w:val="28"/>
          <w:szCs w:val="28"/>
          <w:rtl w:val="0"/>
        </w:rPr>
        <w:t xml:space="preserve">Закон України «Про добровільне об’єднання територіальних громад» дав змогу розпочати формування спроможного базового рівня місцевого самоврядування. За 2015 – 2019 роки в Україні було добровільно створено 982 об’єднані територіальні громади. До складу цих ОТГ увійшли близько 4500 колишніх місцевих рад, до речі з майже 12 тисяч. Такі темпи міжмуніципальної консолідації були визнані в якості дуже високих з боку міжнародних експертів. Також відповідно до закону було запроваджено інститут старост в ОТГ, які представляють інтереси сільських мешканців в раді громади [23]. </w:t>
      </w:r>
    </w:p>
    <w:p w:rsidR="00000000" w:rsidDel="00000000" w:rsidP="00000000" w:rsidRDefault="00000000" w:rsidRPr="00000000" w14:paraId="00000110">
      <w:pPr>
        <w:spacing w:line="360" w:lineRule="auto"/>
        <w:ind w:firstLine="708"/>
        <w:rPr>
          <w:sz w:val="28"/>
          <w:szCs w:val="28"/>
        </w:rPr>
      </w:pPr>
      <w:r w:rsidDel="00000000" w:rsidR="00000000" w:rsidRPr="00000000">
        <w:rPr>
          <w:sz w:val="28"/>
          <w:szCs w:val="28"/>
          <w:rtl w:val="0"/>
        </w:rPr>
        <w:t xml:space="preserve">Об’єднані громади у 2018 році отримали у комунальну власність майже 1,5 млн. га земель сільськогосподарського призначення за межами населених пунктів. Відповідно до Закону України «Про співробітництво територіальних громад» було створено механізм вирішення спільних проблем громад, а саме: утилізація та переробка сміття, розвиток спільної інфраструктури тощо. Закон України «Про засади державної регіональної політики» сприяв зростанню державної підтримки регіонального розвитку та розвитку інфраструктури громад за час реформи у 41,5 разів: з 0,5 млрд. в 2014 році до 20,75 млрд. грн у 2019 році. За рахунок цієї підтримки в регіонах та громадах реалізовано у 2015 – 2019 роках більше 12 тисяч проектів [23].</w:t>
      </w:r>
    </w:p>
    <w:p w:rsidR="00000000" w:rsidDel="00000000" w:rsidP="00000000" w:rsidRDefault="00000000" w:rsidRPr="00000000" w14:paraId="00000111">
      <w:pPr>
        <w:spacing w:line="360" w:lineRule="auto"/>
        <w:ind w:firstLine="708"/>
        <w:rPr>
          <w:sz w:val="28"/>
          <w:szCs w:val="28"/>
        </w:rPr>
      </w:pPr>
      <w:r w:rsidDel="00000000" w:rsidR="00000000" w:rsidRPr="00000000">
        <w:rPr>
          <w:sz w:val="28"/>
          <w:szCs w:val="28"/>
          <w:rtl w:val="0"/>
        </w:rPr>
        <w:t xml:space="preserve">Також в якості ще одного кроку в рамках впровадження реформи децентралізації було прийнято пакет законів щодо розширення повноважень органів місцевого самоврядування та оптимізації надання адміністративних послуг. Це дозволило делегувати органам місцевого самоврядування відповідного рівня повноваження з надання базових адміністративних послуг: реєстрацію місця проживання, видачу паспортних документів, державну реєстрацію юридичних та фізичних осіб, підприємців, об’єднань громадян, реєстрацію актів цивільного стану, речових прав, вирішення земельних питань тощо [23].</w:t>
      </w:r>
    </w:p>
    <w:p w:rsidR="00000000" w:rsidDel="00000000" w:rsidP="00000000" w:rsidRDefault="00000000" w:rsidRPr="00000000" w14:paraId="00000112">
      <w:pPr>
        <w:spacing w:line="360" w:lineRule="auto"/>
        <w:ind w:firstLine="708"/>
        <w:rPr>
          <w:sz w:val="28"/>
          <w:szCs w:val="28"/>
        </w:rPr>
      </w:pPr>
      <w:r w:rsidDel="00000000" w:rsidR="00000000" w:rsidRPr="00000000">
        <w:rPr>
          <w:sz w:val="28"/>
          <w:szCs w:val="28"/>
          <w:rtl w:val="0"/>
        </w:rPr>
        <w:t xml:space="preserve">Спроможні громади у ході реформи отримали більш широкі повноваження, ресурси та відповідальність, а завдяки відповідним змінам у законодавстві збільшився й перелік послуг, які можуть надаватися на місцях. Відповідно, мешканці об'єднаних територіальних громад очікують від своєї влади зручних та якісних адміністративних послуг. За підтримки донорських програм в ОТГ починають відкриватись сучасні центри надання адміністративних послуг (ЦНАПи). Це є відповідні приміщення, де за принципом «єдиного вікна» можна отримати необхідні адміністративні послуги [32].</w:t>
      </w:r>
    </w:p>
    <w:p w:rsidR="00000000" w:rsidDel="00000000" w:rsidP="00000000" w:rsidRDefault="00000000" w:rsidRPr="00000000" w14:paraId="00000113">
      <w:pPr>
        <w:spacing w:line="360" w:lineRule="auto"/>
        <w:ind w:firstLine="708"/>
        <w:rPr>
          <w:sz w:val="28"/>
          <w:szCs w:val="28"/>
        </w:rPr>
      </w:pPr>
      <w:r w:rsidDel="00000000" w:rsidR="00000000" w:rsidRPr="00000000">
        <w:rPr>
          <w:sz w:val="28"/>
          <w:szCs w:val="28"/>
          <w:rtl w:val="0"/>
        </w:rPr>
        <w:t xml:space="preserve">Нова законодавча база значно посилила мотивацію до міжмуніципальної консолідації в країні, створила належні правові умови та механізми для формування спроможних територіальних громад сіл, селищ, міст, які об’єднують свої зусилля у вирішенні нагальних проблем. Це є одним із перших пунктів досягнень на першому етапі реалізації реформи децентралізації в Україні у 2014 – 2019 роках [23].</w:t>
      </w:r>
    </w:p>
    <w:p w:rsidR="00000000" w:rsidDel="00000000" w:rsidP="00000000" w:rsidRDefault="00000000" w:rsidRPr="00000000" w14:paraId="00000114">
      <w:pPr>
        <w:spacing w:line="360" w:lineRule="auto"/>
        <w:ind w:firstLine="708"/>
        <w:rPr>
          <w:sz w:val="28"/>
          <w:szCs w:val="28"/>
        </w:rPr>
      </w:pPr>
      <w:r w:rsidDel="00000000" w:rsidR="00000000" w:rsidRPr="00000000">
        <w:rPr>
          <w:sz w:val="28"/>
          <w:szCs w:val="28"/>
          <w:rtl w:val="0"/>
        </w:rPr>
        <w:t xml:space="preserve">Початкові плани щодо здійснення реформи децентралізації полягали в тому, щоб змінити існуючу трирівневу систему самоврядування в Україні, організувавши її наступним чином: до першого, низового рівня, входитимуть громади, що об'єднуватимуть кілька поселень. На вищому рівні повинні знаходитись регіони, основу яких становитимуть області, Автономна Республіка Крим, а особливий статус у питанні самоврядування матимуть міста Київ і Севастополь [10]. </w:t>
      </w:r>
    </w:p>
    <w:p w:rsidR="00000000" w:rsidDel="00000000" w:rsidP="00000000" w:rsidRDefault="00000000" w:rsidRPr="00000000" w14:paraId="00000115">
      <w:pPr>
        <w:spacing w:line="360" w:lineRule="auto"/>
        <w:ind w:firstLine="708"/>
        <w:rPr>
          <w:sz w:val="28"/>
          <w:szCs w:val="28"/>
        </w:rPr>
      </w:pPr>
      <w:r w:rsidDel="00000000" w:rsidR="00000000" w:rsidRPr="00000000">
        <w:rPr>
          <w:sz w:val="28"/>
          <w:szCs w:val="28"/>
          <w:rtl w:val="0"/>
        </w:rPr>
        <w:t xml:space="preserve">Новостворена ОТГ після об'єднання декількох населених пунктів стає фактичним правонаступником всього майна, прав та обов'язків територіальних громад, що об'єдналися. Також в рамках процесу об’єднання здійснюється реорганізація сільських, селищних та міських рад відповідно. Громадян, які проживають на території об’єднаної територіальної громади, після об'єднання представляють новообрані голова, депутатський корпус та виконавчі органи ради громади [10].</w:t>
      </w:r>
    </w:p>
    <w:p w:rsidR="00000000" w:rsidDel="00000000" w:rsidP="00000000" w:rsidRDefault="00000000" w:rsidRPr="00000000" w14:paraId="00000116">
      <w:pPr>
        <w:spacing w:line="360" w:lineRule="auto"/>
        <w:ind w:firstLine="708"/>
        <w:rPr>
          <w:sz w:val="28"/>
          <w:szCs w:val="28"/>
        </w:rPr>
      </w:pPr>
      <w:r w:rsidDel="00000000" w:rsidR="00000000" w:rsidRPr="00000000">
        <w:rPr>
          <w:sz w:val="28"/>
          <w:szCs w:val="28"/>
          <w:rtl w:val="0"/>
        </w:rPr>
        <w:t xml:space="preserve">У результаті реалізації реформи децентралізації станом на листопад 2019 року було створено понад 1002 об’єднаних територіальних громад, які охопили приблизно третину території України. З цього переліку створених ОТГ близько 23 очікували на призначення перших виборів [17] [42]. Загальна кількість об’єднаних територіальних громад, де, насамперед, відбулись місцеві вибори, станом на 17 липня 2020 року становила 982. Станом на листопад 2019 року загальна кількість осіб, що проживає на території усіх об’єднаних територіальних громад, становить приблизно 11,2 млн. осіб, це фактично третина населення України [43].</w:t>
      </w:r>
    </w:p>
    <w:p w:rsidR="00000000" w:rsidDel="00000000" w:rsidP="00000000" w:rsidRDefault="00000000" w:rsidRPr="00000000" w14:paraId="00000117">
      <w:pPr>
        <w:spacing w:line="360" w:lineRule="auto"/>
        <w:ind w:firstLine="708"/>
        <w:rPr>
          <w:sz w:val="28"/>
          <w:szCs w:val="28"/>
        </w:rPr>
      </w:pPr>
      <w:r w:rsidDel="00000000" w:rsidR="00000000" w:rsidRPr="00000000">
        <w:rPr>
          <w:sz w:val="28"/>
          <w:szCs w:val="28"/>
          <w:rtl w:val="0"/>
        </w:rPr>
        <w:t xml:space="preserve">Новостворені громади отримали у своє розпорядження більшу частину фінансових ресурсів, а також прямі відносини з державним бюджетом, що є доволі важливим елементом у процесі місцевого управління та взаємодії центральної влади із органами місцевого самоврядування. Одночасно із цим громади також отримали в якості дуже важливого інструментарію ширші повноваження та обов’язки [17].</w:t>
      </w:r>
    </w:p>
    <w:p w:rsidR="00000000" w:rsidDel="00000000" w:rsidP="00000000" w:rsidRDefault="00000000" w:rsidRPr="00000000" w14:paraId="00000118">
      <w:pPr>
        <w:spacing w:line="360" w:lineRule="auto"/>
        <w:ind w:firstLine="708"/>
        <w:rPr>
          <w:sz w:val="28"/>
          <w:szCs w:val="28"/>
        </w:rPr>
      </w:pPr>
      <w:r w:rsidDel="00000000" w:rsidR="00000000" w:rsidRPr="00000000">
        <w:rPr>
          <w:sz w:val="28"/>
          <w:szCs w:val="28"/>
          <w:rtl w:val="0"/>
        </w:rPr>
        <w:t xml:space="preserve">Для того, аби запобігти хаотичному процесу створення ОТГ держава в особі обласних державних адміністрацій і за участі громадськості, органів місцевого самоврядування та експертів розробила орієнтири об’єднання. Тобто, іншими словами, були розроблені перспективні плани формування територій громад у кожній області України. Однак, оскільки об’єднання добровільне, громади можуть ініціювати внесення обґрунтованих змін до перспективних планів і об’єднуватися по-іншому, аніж було закладено у початковому плані [17].</w:t>
      </w:r>
    </w:p>
    <w:p w:rsidR="00000000" w:rsidDel="00000000" w:rsidP="00000000" w:rsidRDefault="00000000" w:rsidRPr="00000000" w14:paraId="00000119">
      <w:pPr>
        <w:spacing w:line="360" w:lineRule="auto"/>
        <w:ind w:firstLine="708"/>
        <w:rPr>
          <w:sz w:val="28"/>
          <w:szCs w:val="28"/>
        </w:rPr>
      </w:pPr>
      <w:r w:rsidDel="00000000" w:rsidR="00000000" w:rsidRPr="00000000">
        <w:rPr>
          <w:sz w:val="28"/>
          <w:szCs w:val="28"/>
          <w:rtl w:val="0"/>
        </w:rPr>
        <w:t xml:space="preserve">Процес утворення об’єднаної територіальної громади передбачає створення нового адміністративного центру для всіх міст, сіл і селищ, які увійшли до її складу. Також він передбачає проведення виборів керуючих органів ОТГ. Це, відповідним чином, є вибори голови і депутатів ради ОТГ, а також старост, які представлятимуть інтереси села. Кількість депутатів у раді залежить від чисельності виборців (до 1 тис. виборців – 12 депутатів; від 1–3 тис. виборців – 14 депутатів; 3–5 тис. виборців – 22 депутати; 5–20 тис. виборців – 26 депутатів тощо). Раду підпорядковано виключно міській громаді [17].</w:t>
      </w:r>
    </w:p>
    <w:p w:rsidR="00000000" w:rsidDel="00000000" w:rsidP="00000000" w:rsidRDefault="00000000" w:rsidRPr="00000000" w14:paraId="0000011A">
      <w:pPr>
        <w:spacing w:line="360" w:lineRule="auto"/>
        <w:ind w:firstLine="708"/>
        <w:rPr>
          <w:sz w:val="28"/>
          <w:szCs w:val="28"/>
        </w:rPr>
      </w:pPr>
      <w:r w:rsidDel="00000000" w:rsidR="00000000" w:rsidRPr="00000000">
        <w:rPr>
          <w:sz w:val="28"/>
          <w:szCs w:val="28"/>
          <w:rtl w:val="0"/>
        </w:rPr>
        <w:t xml:space="preserve">Пряме керівництво об’єднаною територіальною громадою здійснює створений місцевою радою виконавчий комітет. До його складу входять голова ради, його заступник з питань діяльності виконавчих органів ради, секретар виконкому, керівники відділів та управлінь, секретар ради, старости, інші особи, як, наприклад, підприємці, громадські активісти тощо. Виконавчий комітет провадить, в першу чергу, процес безпосереднього управління громадою, в тому числі, і питань управління фінансами. Місцева рада та виконком перебувають на одному ієрархічному щаблі, але до того ж виконком підзвітний і підконтрольний раді. Тобто в разі прийняття виконкомом рішення, яке суперечить законодавству, рада має право його скасувати [17].</w:t>
      </w:r>
    </w:p>
    <w:p w:rsidR="00000000" w:rsidDel="00000000" w:rsidP="00000000" w:rsidRDefault="00000000" w:rsidRPr="00000000" w14:paraId="0000011B">
      <w:pPr>
        <w:spacing w:line="360" w:lineRule="auto"/>
        <w:ind w:firstLine="708"/>
        <w:rPr>
          <w:sz w:val="28"/>
          <w:szCs w:val="28"/>
        </w:rPr>
      </w:pPr>
      <w:r w:rsidDel="00000000" w:rsidR="00000000" w:rsidRPr="00000000">
        <w:rPr>
          <w:sz w:val="28"/>
          <w:szCs w:val="28"/>
          <w:rtl w:val="0"/>
        </w:rPr>
        <w:t xml:space="preserve">У 2015 році Верховною Радою України за ініціативою правлячої коаліції та уряду Арсенія Яценюка були внесені зміни до Податкового та Бюджетного кодексів. Відповідно до цих змін місцеве самоврядування отримало більше можливостей, повноважень та відповідних фінансових ресурсів для підвищення власної економічної спроможності [9] [65]. Принцип фінансової автономії – це одна із ключових складових реформи децентралізації в Україні. Тобто справи робляться таким чином, щоб більшість зібраних податків і зборів залишалося у місцевих бюджетах, а не йшло у державний бюджет. Отриманими коштами місцева влада може розпоряджатися на свій власний розсуд, відповідно до потреб місцевої громади, відповідно до потреб, які існують у громаді та серед місцевого населення.</w:t>
      </w:r>
    </w:p>
    <w:p w:rsidR="00000000" w:rsidDel="00000000" w:rsidP="00000000" w:rsidRDefault="00000000" w:rsidRPr="00000000" w14:paraId="0000011C">
      <w:pPr>
        <w:spacing w:line="360" w:lineRule="auto"/>
        <w:ind w:firstLine="708"/>
        <w:rPr>
          <w:sz w:val="28"/>
          <w:szCs w:val="28"/>
        </w:rPr>
      </w:pPr>
      <w:r w:rsidDel="00000000" w:rsidR="00000000" w:rsidRPr="00000000">
        <w:rPr>
          <w:sz w:val="28"/>
          <w:szCs w:val="28"/>
          <w:rtl w:val="0"/>
        </w:rPr>
        <w:t xml:space="preserve">Колишній голова Адміністрації президента у 2014 – 2016 рр. за часів президентства Петра Порошенка та відомий бізнесмен Борис Ложкін у своїй книзі «Четверта республіка: Чому Європі потрібна Україна, а Україні – Європа», яка була видана у 2016 році, ще до відставки уряду Яценюка та призначення уряду Гройсмана, детально описує та пояснює необхідність проведення реформи децентралізації. На його думку, реформа децентралізації – це один із ключових елементів реформи державного сектору [35, c. 135]. </w:t>
      </w:r>
    </w:p>
    <w:p w:rsidR="00000000" w:rsidDel="00000000" w:rsidP="00000000" w:rsidRDefault="00000000" w:rsidRPr="00000000" w14:paraId="0000011D">
      <w:pPr>
        <w:spacing w:line="360" w:lineRule="auto"/>
        <w:ind w:firstLine="708"/>
        <w:rPr>
          <w:sz w:val="28"/>
          <w:szCs w:val="28"/>
        </w:rPr>
      </w:pPr>
      <w:r w:rsidDel="00000000" w:rsidR="00000000" w:rsidRPr="00000000">
        <w:rPr>
          <w:sz w:val="28"/>
          <w:szCs w:val="28"/>
          <w:rtl w:val="0"/>
        </w:rPr>
        <w:t xml:space="preserve">У своїй книзі він, зокрема, роздумує над цим питанням таким чином: «Максимальну кількість функцій необхідно передати на рівень місцевих громад. Хороший приклад – будівництво і ремонт доріг. На центральному рівні треба залишити лише відповідальність за дороги загальнонаціонального значення, решту – передати на місцевий рівень. Нехай громади самі розподіляють зібрані з автомобілістів кошти та вирішують, що для них краще – побудувати нову дорогу чи витратити гроші на латання дір у старій. Коли рішення про «ямковий» ремонт, скажімо, в Рівненській області приймаються в Києві, то в найкращому разі вони неефективні, в найгіршому – корупційні» [35, с. 135-136]. На думку Ложкіна, «приватизація та децентралізація позбавлять держапарат зайвих функцій, дозволять відрубати безліч корупційних щупалець» [35, с. 136].</w:t>
      </w:r>
    </w:p>
    <w:p w:rsidR="00000000" w:rsidDel="00000000" w:rsidP="00000000" w:rsidRDefault="00000000" w:rsidRPr="00000000" w14:paraId="0000011E">
      <w:pPr>
        <w:spacing w:line="360" w:lineRule="auto"/>
        <w:ind w:firstLine="708"/>
        <w:rPr>
          <w:sz w:val="28"/>
          <w:szCs w:val="28"/>
        </w:rPr>
      </w:pPr>
      <w:r w:rsidDel="00000000" w:rsidR="00000000" w:rsidRPr="00000000">
        <w:rPr>
          <w:sz w:val="28"/>
          <w:szCs w:val="28"/>
          <w:rtl w:val="0"/>
        </w:rPr>
        <w:t xml:space="preserve">Екс-голова Адміністрації президента впевнений у тому, що запровадження системи фінансової автономії в рамках реформи децентралізації дозволить вирішити декілька питань одночасно. Це, зокрема, і питання оптимізації державного сектору, тобто вирішення питання так званого «роздутого штату», коли реальна кількість державних службовців перевищує їх необхідну кількість, і таким чином, це є додаткове навантаження на видатки державного бюджету, особливо у період повномасштабної війни Росії проти України. </w:t>
      </w:r>
    </w:p>
    <w:p w:rsidR="00000000" w:rsidDel="00000000" w:rsidP="00000000" w:rsidRDefault="00000000" w:rsidRPr="00000000" w14:paraId="0000011F">
      <w:pPr>
        <w:spacing w:line="360" w:lineRule="auto"/>
        <w:ind w:firstLine="708"/>
        <w:rPr>
          <w:sz w:val="28"/>
          <w:szCs w:val="28"/>
        </w:rPr>
      </w:pPr>
      <w:r w:rsidDel="00000000" w:rsidR="00000000" w:rsidRPr="00000000">
        <w:rPr>
          <w:sz w:val="28"/>
          <w:szCs w:val="28"/>
          <w:rtl w:val="0"/>
        </w:rPr>
        <w:t xml:space="preserve">Також ця складова реформи дозволяє позбавитися від великої кількості існуючих корупційних схем, оскільки очільникам місцевих громад не потрібно їхати у Київ та просити у центру державної субвенції, яка, в свою чергу, діставалася не просто так, а із дуже немалою кількістю корупційних складових [35]. На думку Ложкіна – «передача повноважень і відповідальності з центрального рівня на регіональний і місцевий – один із найефективніших способів подолати корупцію» [35, с. 189]. </w:t>
      </w:r>
    </w:p>
    <w:p w:rsidR="00000000" w:rsidDel="00000000" w:rsidP="00000000" w:rsidRDefault="00000000" w:rsidRPr="00000000" w14:paraId="00000120">
      <w:pPr>
        <w:spacing w:line="360" w:lineRule="auto"/>
        <w:ind w:firstLine="708"/>
        <w:rPr>
          <w:sz w:val="28"/>
          <w:szCs w:val="28"/>
        </w:rPr>
      </w:pPr>
      <w:r w:rsidDel="00000000" w:rsidR="00000000" w:rsidRPr="00000000">
        <w:rPr>
          <w:sz w:val="28"/>
          <w:szCs w:val="28"/>
          <w:rtl w:val="0"/>
        </w:rPr>
        <w:t xml:space="preserve">І в якості останнього доволі важливого аргументу на користь принципу фінансової автономії в рамках реформи децентралізації можна виокремити, на думку Бориса Ложкіна, питання орієнтації місцевої влади на потреби населення громади та самої місцевої громади, зокрема. Питання із ремонтом доріг, яке наводить Ложкін, є прекрасним доказом у цьому контексті [35]. Також він вважає, що ця реформа є «однією з найважливіших – вона реалізує практичну форму народовладдя» [35, с. 190].</w:t>
      </w:r>
    </w:p>
    <w:p w:rsidR="00000000" w:rsidDel="00000000" w:rsidP="00000000" w:rsidRDefault="00000000" w:rsidRPr="00000000" w14:paraId="00000121">
      <w:pPr>
        <w:spacing w:line="360" w:lineRule="auto"/>
        <w:ind w:firstLine="708"/>
        <w:rPr>
          <w:sz w:val="28"/>
          <w:szCs w:val="28"/>
        </w:rPr>
      </w:pPr>
      <w:r w:rsidDel="00000000" w:rsidR="00000000" w:rsidRPr="00000000">
        <w:rPr>
          <w:sz w:val="28"/>
          <w:szCs w:val="28"/>
          <w:rtl w:val="0"/>
        </w:rPr>
        <w:t xml:space="preserve">Об'єднані територіальні громади, відповідно до принципу фінансової автономії в рамках реформи децентралізації, розпоряджаються, зокрема, наступними отриманими коштами:</w:t>
      </w:r>
    </w:p>
    <w:p w:rsidR="00000000" w:rsidDel="00000000" w:rsidP="00000000" w:rsidRDefault="00000000" w:rsidRPr="00000000" w14:paraId="0000012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60 % податку на доходи фізичних осіб.</w:t>
      </w:r>
    </w:p>
    <w:p w:rsidR="00000000" w:rsidDel="00000000" w:rsidP="00000000" w:rsidRDefault="00000000" w:rsidRPr="00000000" w14:paraId="0000012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100 % податку на майно.</w:t>
      </w:r>
    </w:p>
    <w:p w:rsidR="00000000" w:rsidDel="00000000" w:rsidP="00000000" w:rsidRDefault="00000000" w:rsidRPr="00000000" w14:paraId="0000012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100 % єдиного податку.</w:t>
      </w:r>
    </w:p>
    <w:p w:rsidR="00000000" w:rsidDel="00000000" w:rsidP="00000000" w:rsidRDefault="00000000" w:rsidRPr="00000000" w14:paraId="0000012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 акцизного податку з роздрібної торгівлі (тютюн, алкоголь, нафтопродукти).</w:t>
      </w:r>
    </w:p>
    <w:p w:rsidR="00000000" w:rsidDel="00000000" w:rsidP="00000000" w:rsidRDefault="00000000" w:rsidRPr="00000000" w14:paraId="0000012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100 % податку на прибуток установ комунальної власності ОТГ.</w:t>
      </w:r>
    </w:p>
    <w:p w:rsidR="00000000" w:rsidDel="00000000" w:rsidP="00000000" w:rsidRDefault="00000000" w:rsidRPr="00000000" w14:paraId="0000012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100 % платежів за надання адміністративних послуг.</w:t>
      </w:r>
    </w:p>
    <w:p w:rsidR="00000000" w:rsidDel="00000000" w:rsidP="00000000" w:rsidRDefault="00000000" w:rsidRPr="00000000" w14:paraId="0000012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25 % екологічного податку.</w:t>
      </w:r>
    </w:p>
    <w:p w:rsidR="00000000" w:rsidDel="00000000" w:rsidP="00000000" w:rsidRDefault="00000000" w:rsidRPr="00000000" w14:paraId="0000012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16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іншими зборами та платежами, міжбюджетними трансфертами та надходженнями в рамках програм та допомог [37] [45].</w:t>
      </w:r>
    </w:p>
    <w:p w:rsidR="00000000" w:rsidDel="00000000" w:rsidP="00000000" w:rsidRDefault="00000000" w:rsidRPr="00000000" w14:paraId="0000012A">
      <w:pPr>
        <w:spacing w:line="360" w:lineRule="auto"/>
        <w:ind w:firstLine="708"/>
        <w:rPr>
          <w:sz w:val="28"/>
          <w:szCs w:val="28"/>
        </w:rPr>
      </w:pPr>
      <w:r w:rsidDel="00000000" w:rsidR="00000000" w:rsidRPr="00000000">
        <w:rPr>
          <w:sz w:val="28"/>
          <w:szCs w:val="28"/>
          <w:rtl w:val="0"/>
        </w:rPr>
        <w:t xml:space="preserve">Держава на рівні центральних органів влади активно підтримує процес об'єднання територіальних громад. Для цього з державного бюджету виділяються субвенції, зокрема на розвиток сільської медицини, соціально-економічний розвиток територій тощо. Так, для ОТГ у 2018 році було передбачено субвенції на формування інфраструктури в сумі 1,9 млрд. грн. Ця сума за два роки зросла майже вдвічі, у 2016 р. обсяг субвенцій склав 1 млрд. грн [46]. </w:t>
      </w:r>
    </w:p>
    <w:p w:rsidR="00000000" w:rsidDel="00000000" w:rsidP="00000000" w:rsidRDefault="00000000" w:rsidRPr="00000000" w14:paraId="0000012B">
      <w:pPr>
        <w:spacing w:line="360" w:lineRule="auto"/>
        <w:ind w:firstLine="708"/>
        <w:rPr>
          <w:sz w:val="28"/>
          <w:szCs w:val="28"/>
        </w:rPr>
      </w:pPr>
      <w:r w:rsidDel="00000000" w:rsidR="00000000" w:rsidRPr="00000000">
        <w:rPr>
          <w:sz w:val="28"/>
          <w:szCs w:val="28"/>
          <w:rtl w:val="0"/>
        </w:rPr>
        <w:t xml:space="preserve">Доволі важливим є те, що після об'єднання територіальні громади переходять на прямі міжбюджетні відносини з державним бюджетом. До реформи такий тип міжбюджетних відносин мали тільки обласні та районні бюджети, а також бюджети міст обласного значення. Крім цього, громади можуть затверджувати місцеві бюджети незалежно від дати прийняття Закону «Про державний бюджет» [65].</w:t>
      </w:r>
    </w:p>
    <w:p w:rsidR="00000000" w:rsidDel="00000000" w:rsidP="00000000" w:rsidRDefault="00000000" w:rsidRPr="00000000" w14:paraId="0000012C">
      <w:pPr>
        <w:spacing w:line="360" w:lineRule="auto"/>
        <w:ind w:firstLine="708"/>
        <w:rPr>
          <w:sz w:val="28"/>
          <w:szCs w:val="28"/>
        </w:rPr>
      </w:pPr>
      <w:r w:rsidDel="00000000" w:rsidR="00000000" w:rsidRPr="00000000">
        <w:rPr>
          <w:sz w:val="28"/>
          <w:szCs w:val="28"/>
          <w:rtl w:val="0"/>
        </w:rPr>
        <w:t xml:space="preserve">Наразі доволі поширеним серед міських голів, політиків та державних діячів є невдоволення нинішньою ініціативою влади щодо того, аби забрати з місцевих бюджетів так зване «військове» ПДФО (податок на доходи фізичних осіб). Цей тип ПДФО називається «військовим», тому що він сплачується до бюджету з зарплат військовослужбовців, отже ставка цього типу ПДФО є такою ж самою, як і загальна, тобто 18 %. Податок на доходи фізичних осіб, який сплачує роботодавець, це 18 % від зарплати кожного офіційно найманого працівника. Спершу податок потрапляє до держбюджету, там перерозподіляється і частково повертається в громаду, в якій його сплатили. До 2022 року 60 % такого податку поверталися до місцевих бюджетів, ще 15 % потрапляли до обласних, решта йшло до державного бюджету. З 2022 року ще 4 % вирішили передавати в бюджети громад [47].</w:t>
      </w:r>
    </w:p>
    <w:p w:rsidR="00000000" w:rsidDel="00000000" w:rsidP="00000000" w:rsidRDefault="00000000" w:rsidRPr="00000000" w14:paraId="0000012D">
      <w:pPr>
        <w:spacing w:line="360" w:lineRule="auto"/>
        <w:ind w:firstLine="708"/>
        <w:rPr>
          <w:sz w:val="28"/>
          <w:szCs w:val="28"/>
        </w:rPr>
      </w:pPr>
      <w:r w:rsidDel="00000000" w:rsidR="00000000" w:rsidRPr="00000000">
        <w:rPr>
          <w:sz w:val="28"/>
          <w:szCs w:val="28"/>
          <w:rtl w:val="0"/>
        </w:rPr>
        <w:t xml:space="preserve">Цьогоріч доходи від так званого «військового» ПДФО склали 745 млрд. гривень. Відповідним чином, з цієї суми 64 % повернулися до бюджетів місцевих громад, де ці військовослужбовці зареєстровані. А отже, чим більше в громаді військових частин та інших подібних установ, тим більше ПДФО військових до них повертається. Бюджет Харкова, наприклад, наступного року мав би отримати понад 3 млрд. видатків з ПДФО військових. Бюджет Львова, в свою чергу, цьогоріч мав би отримати понад 1,5 млрд. гривень [47].</w:t>
      </w:r>
    </w:p>
    <w:p w:rsidR="00000000" w:rsidDel="00000000" w:rsidP="00000000" w:rsidRDefault="00000000" w:rsidRPr="00000000" w14:paraId="0000012E">
      <w:pPr>
        <w:spacing w:line="360" w:lineRule="auto"/>
        <w:ind w:firstLine="708"/>
        <w:rPr>
          <w:sz w:val="28"/>
          <w:szCs w:val="28"/>
        </w:rPr>
      </w:pPr>
      <w:r w:rsidDel="00000000" w:rsidR="00000000" w:rsidRPr="00000000">
        <w:rPr>
          <w:sz w:val="28"/>
          <w:szCs w:val="28"/>
          <w:rtl w:val="0"/>
        </w:rPr>
        <w:t xml:space="preserve">Нещодавно уряд вніс зміни до державного бюджету на 2023 рік. Згідно з внесеними змінами, видатки на оборону складуть 303 млрд. гривень. Як пояснює голова бюджетного комітету Верховної Ради від правлячої партії «Слуга народу» Роксолана Підласа, ці видатки Україна має покрити за рахунок надходжень від приватизації та митних зборів. Також Міністерством фінансів плануються масштабні запозичення на внутрішньому ринку. Проте цього не достатньо для того, щоб покрити повною мірою заплановані оборонні видатки. Тому Кабінет міністрів вирішив перерозподілити ПДФО військових з місцевих бюджетів до центрального. Отримані кошти планується спрямувати на потреби оборони, а саме – на виробництво дронів, військової техніки й боєприпасів [47].</w:t>
      </w:r>
    </w:p>
    <w:p w:rsidR="00000000" w:rsidDel="00000000" w:rsidP="00000000" w:rsidRDefault="00000000" w:rsidRPr="00000000" w14:paraId="0000012F">
      <w:pPr>
        <w:spacing w:line="360" w:lineRule="auto"/>
        <w:ind w:firstLine="708"/>
        <w:rPr>
          <w:sz w:val="28"/>
          <w:szCs w:val="28"/>
        </w:rPr>
      </w:pPr>
      <w:r w:rsidDel="00000000" w:rsidR="00000000" w:rsidRPr="00000000">
        <w:rPr>
          <w:sz w:val="28"/>
          <w:szCs w:val="28"/>
          <w:rtl w:val="0"/>
        </w:rPr>
        <w:t xml:space="preserve">Особливо гостро ця ідея щодо вилучення «військового» ПДФО з місцевих бюджетів до державного постала після скандалу, який стався у Києві щодо нераціонального використання коштів місцевого бюджету, як то, наприклад, закупівля барабанів в укриття за 900 тис. гривень, або ремонт бруківки на одній із центральних вулиць столиці за 300 млн. гривень [4] [28]. На ці скандали був змушений також відреагувати Президент Зеленський в одному зі своїх вечірніх відеозвернень [8].</w:t>
      </w:r>
    </w:p>
    <w:p w:rsidR="00000000" w:rsidDel="00000000" w:rsidP="00000000" w:rsidRDefault="00000000" w:rsidRPr="00000000" w14:paraId="00000130">
      <w:pPr>
        <w:spacing w:line="360" w:lineRule="auto"/>
        <w:ind w:firstLine="708"/>
        <w:rPr>
          <w:sz w:val="28"/>
          <w:szCs w:val="28"/>
        </w:rPr>
      </w:pPr>
      <w:r w:rsidDel="00000000" w:rsidR="00000000" w:rsidRPr="00000000">
        <w:rPr>
          <w:sz w:val="28"/>
          <w:szCs w:val="28"/>
          <w:rtl w:val="0"/>
        </w:rPr>
        <w:t xml:space="preserve">Екс-президент України та лідер опозиційної партії «Європейська солідарність» Петро Порошенко назвав таку ідею центральної влади «похороном децентралізації». Це, в свою чергу, спонукало п’ятого президента підготувати альтернативний законопроект, за яким 100% коштів, які надходять від субвенції, можуть бути витрачені виключно на завдання оборони та національної безпеки [50].</w:t>
      </w:r>
    </w:p>
    <w:p w:rsidR="00000000" w:rsidDel="00000000" w:rsidP="00000000" w:rsidRDefault="00000000" w:rsidRPr="00000000" w14:paraId="00000131">
      <w:pPr>
        <w:spacing w:line="360" w:lineRule="auto"/>
        <w:ind w:firstLine="708"/>
        <w:rPr>
          <w:sz w:val="28"/>
          <w:szCs w:val="28"/>
        </w:rPr>
      </w:pPr>
      <w:r w:rsidDel="00000000" w:rsidR="00000000" w:rsidRPr="00000000">
        <w:rPr>
          <w:sz w:val="28"/>
          <w:szCs w:val="28"/>
          <w:rtl w:val="0"/>
        </w:rPr>
        <w:t xml:space="preserve">За першими результатами власні доходи місцевих бюджетів з 2014 по 2017 рік зросли на понад 124 млрд гривень [14]. За результатами перших 10 місяців 2018 року доходи місцевих бюджетів зросли на 34,2 млрд грн, або на 22 %, порівняно з аналогічним періодом минулого року та склали 189,4 млрд грн, а очікуваний у 2019 році зріст сягне показника у 15 %, тобто до 291 млрд грн [20] [80].</w:t>
      </w:r>
    </w:p>
    <w:p w:rsidR="00000000" w:rsidDel="00000000" w:rsidP="00000000" w:rsidRDefault="00000000" w:rsidRPr="00000000" w14:paraId="00000132">
      <w:pPr>
        <w:spacing w:line="360" w:lineRule="auto"/>
        <w:ind w:firstLine="708"/>
        <w:rPr>
          <w:sz w:val="28"/>
          <w:szCs w:val="28"/>
        </w:rPr>
      </w:pPr>
      <w:r w:rsidDel="00000000" w:rsidR="00000000" w:rsidRPr="00000000">
        <w:rPr>
          <w:sz w:val="28"/>
          <w:szCs w:val="28"/>
          <w:rtl w:val="0"/>
        </w:rPr>
        <w:t xml:space="preserve">Для того, аби ефективно реалізувати реформу децентралізації та для того, аби уникнути суперечностей між Конституцією з одного боку та законами та підзаконними актами з іншого, а також з метою подальшої імплементації Європейської хартії місцевого самоврядування, було розроблено відповідний законопроект стосовно внесення змін до Конституції України. Цей законопроект має сприяти відходу від централізованої моделі управління державою та посиленню ролі місцевої влади та громади в розвитку свого регіону. Проект закону № 2217а було розроблено спеціально створеною для цього Конституційною комісією, а згодом він отримав позитивний висновок від Венеціанської комісії [88].</w:t>
      </w:r>
    </w:p>
    <w:p w:rsidR="00000000" w:rsidDel="00000000" w:rsidP="00000000" w:rsidRDefault="00000000" w:rsidRPr="00000000" w14:paraId="00000133">
      <w:pPr>
        <w:spacing w:line="360" w:lineRule="auto"/>
        <w:ind w:firstLine="708"/>
        <w:rPr>
          <w:sz w:val="28"/>
          <w:szCs w:val="28"/>
        </w:rPr>
      </w:pPr>
      <w:r w:rsidDel="00000000" w:rsidR="00000000" w:rsidRPr="00000000">
        <w:rPr>
          <w:sz w:val="28"/>
          <w:szCs w:val="28"/>
          <w:rtl w:val="0"/>
        </w:rPr>
        <w:t xml:space="preserve">Проект Закону про внесення змін до Конституції України (щодо децентралізації влади) не передбачав особливого статусу для окремих районів Донецької та Луганської областей, натомість, проект передбачає можливість специфічного порядку здійснення місцевого самоврядування в окремих адміністративно-територіальних одиницях Донецької та Луганської областей [60]. До того ж, для нагляду за додержанням Конституції та законів України передбачено новий інститут державних службовців — префектів, які не матимуть повноважень втручатися в управління регіоном, або впливати на розподіл коштів [56].</w:t>
      </w:r>
    </w:p>
    <w:p w:rsidR="00000000" w:rsidDel="00000000" w:rsidP="00000000" w:rsidRDefault="00000000" w:rsidRPr="00000000" w14:paraId="00000134">
      <w:pPr>
        <w:spacing w:line="360" w:lineRule="auto"/>
        <w:ind w:firstLine="708"/>
        <w:rPr>
          <w:sz w:val="28"/>
          <w:szCs w:val="28"/>
        </w:rPr>
      </w:pPr>
      <w:r w:rsidDel="00000000" w:rsidR="00000000" w:rsidRPr="00000000">
        <w:rPr>
          <w:sz w:val="28"/>
          <w:szCs w:val="28"/>
          <w:rtl w:val="0"/>
        </w:rPr>
        <w:t xml:space="preserve">Реформа децентралізації не містить у собі послаблення центральної влади в таких питаннях, як оборона, зовнішня політика, національна безпека, верховенство права та дотримання громадянських свобод. Президент України матиме цілком законне право розпустити органи місцевого самоврядування у випадку, якщо ті порушуватимуть суверенітет і територіальну цілісність України [52]. Приблизно з січня 2015 року розпочався новий етап внесення змін до Конституції. Наприкінці березня 2015 року президент Порошенко створив Конституційну комісію для опрацювання пропозицій щодо трьох ключових напрямків змін: децентралізація, реформування системи правосуддя та забезпечення прав людини [52]. </w:t>
      </w:r>
    </w:p>
    <w:p w:rsidR="00000000" w:rsidDel="00000000" w:rsidP="00000000" w:rsidRDefault="00000000" w:rsidRPr="00000000" w14:paraId="00000135">
      <w:pPr>
        <w:spacing w:line="360" w:lineRule="auto"/>
        <w:ind w:firstLine="708"/>
        <w:rPr>
          <w:sz w:val="28"/>
          <w:szCs w:val="28"/>
        </w:rPr>
      </w:pPr>
      <w:r w:rsidDel="00000000" w:rsidR="00000000" w:rsidRPr="00000000">
        <w:rPr>
          <w:sz w:val="28"/>
          <w:szCs w:val="28"/>
          <w:rtl w:val="0"/>
        </w:rPr>
        <w:t xml:space="preserve">У першому читанні зміни до Конституції України щодо децентралізації підтримали 265 депутатів на своєму засіданні 31 серпня 2015 року. Це рішення стало першим сильним випробуванням для тогочасної парламентської коаліції, оскільки лише дві основні фракції правлячої більшості підтримували ініціативи Порошенка – це «Народний фронт» та БПП. Фракції «Самопоміч», Радикальної партії та «Батьківщина» виступили проти запропонованих президентом змін до Конституції. Із «Самопомочі» проголосували «за» лише п’ять депутатів, яких за це одразу ж виключили зі складу депутатської фракції. Разом із пропрем’єрською та пропрезидентською фракціями правлячої більшості проголосували також за запропоновані Порошенком зміни також і представники проросійської партії «Опозиційний блок» майже у повному складі [63]. </w:t>
      </w:r>
    </w:p>
    <w:p w:rsidR="00000000" w:rsidDel="00000000" w:rsidP="00000000" w:rsidRDefault="00000000" w:rsidRPr="00000000" w14:paraId="00000136">
      <w:pPr>
        <w:spacing w:line="360" w:lineRule="auto"/>
        <w:ind w:firstLine="708"/>
        <w:rPr>
          <w:sz w:val="28"/>
          <w:szCs w:val="28"/>
        </w:rPr>
      </w:pPr>
      <w:r w:rsidDel="00000000" w:rsidR="00000000" w:rsidRPr="00000000">
        <w:rPr>
          <w:sz w:val="28"/>
          <w:szCs w:val="28"/>
          <w:rtl w:val="0"/>
        </w:rPr>
        <w:t xml:space="preserve">9 вересня 2015 року на засіданні Ради регіонів Президент України Петро Порошенко заявив, що внесення змін до Конституції залежатимуть від виконання Мінських угод та у випадку введення воєнного стану Конституція не змінюватиметься [49]. Все ж таки, не дивлячись на усі аргументи, які наводив президент Порошенко на користь своїх ініціатив, вони все одно не змогли переконати більшість політичних акторів у націонал-демократичному таборі, аби в них з’явилася змога підтримати запропоновані президентом Порошенком зміни. Фактично це означало відсутність політичного консенсусу із цього питання, а тому зводило нанівець можливість внесення змін до Конституції щодо децентралізації.</w:t>
      </w:r>
    </w:p>
    <w:p w:rsidR="00000000" w:rsidDel="00000000" w:rsidP="00000000" w:rsidRDefault="00000000" w:rsidRPr="00000000" w14:paraId="00000137">
      <w:pPr>
        <w:spacing w:line="360" w:lineRule="auto"/>
        <w:ind w:firstLine="708"/>
        <w:rPr>
          <w:sz w:val="28"/>
          <w:szCs w:val="28"/>
        </w:rPr>
      </w:pPr>
      <w:r w:rsidDel="00000000" w:rsidR="00000000" w:rsidRPr="00000000">
        <w:rPr>
          <w:sz w:val="28"/>
          <w:szCs w:val="28"/>
          <w:rtl w:val="0"/>
        </w:rPr>
        <w:t xml:space="preserve">У 2015 році в рамках реформи децентралізації було запроваджено інститут старост після набуття чинності Законом України «Про добровільне об’єднання територіальних громад» [24]. Завдяки реформі децентралізації громади отримали більше відповідальності, повноважень і фінансових ресурсів, а отже фактично розпочався і планомірний процес передачі на місця та основного пакета публічних послуг, ключовою ідеєю яких стала повсюдна доступність. Інституту старости відводиться важливе значення в процесі реалізації повсюдності та доступності державних послуг [77]. </w:t>
      </w:r>
    </w:p>
    <w:p w:rsidR="00000000" w:rsidDel="00000000" w:rsidP="00000000" w:rsidRDefault="00000000" w:rsidRPr="00000000" w14:paraId="00000138">
      <w:pPr>
        <w:spacing w:line="360" w:lineRule="auto"/>
        <w:ind w:firstLine="708"/>
        <w:rPr>
          <w:sz w:val="28"/>
          <w:szCs w:val="28"/>
        </w:rPr>
      </w:pPr>
      <w:r w:rsidDel="00000000" w:rsidR="00000000" w:rsidRPr="00000000">
        <w:rPr>
          <w:sz w:val="28"/>
          <w:szCs w:val="28"/>
          <w:rtl w:val="0"/>
        </w:rPr>
        <w:t xml:space="preserve">Екс-міністр розвитку громад і територій України Олексій Чернишов вважає, що радянська модель жорсткої вертикалі, яка була побудована на «вказівках зверху», довгий час демонструвала вдавану керованість, однак у підсумку виявилася абсолютно недієздатною. Чернишов впевнений у тому, що ідея надмірної централізації влади дискредитувала себе і призвела до управлінського хаосу, в якому ми мали жити багато років [77].</w:t>
      </w:r>
    </w:p>
    <w:p w:rsidR="00000000" w:rsidDel="00000000" w:rsidP="00000000" w:rsidRDefault="00000000" w:rsidRPr="00000000" w14:paraId="00000139">
      <w:pPr>
        <w:spacing w:line="360" w:lineRule="auto"/>
        <w:ind w:firstLine="708"/>
        <w:rPr>
          <w:sz w:val="28"/>
          <w:szCs w:val="28"/>
        </w:rPr>
      </w:pPr>
      <w:r w:rsidDel="00000000" w:rsidR="00000000" w:rsidRPr="00000000">
        <w:rPr>
          <w:sz w:val="28"/>
          <w:szCs w:val="28"/>
          <w:rtl w:val="0"/>
        </w:rPr>
        <w:t xml:space="preserve">Староста є посадовою особою місцевого самоврядування у селі або селищі, які разом з іншими населеними пунктами добровільно об'єднуються у одну територіальну громаду. Староста обирається мешканцями села або селища на строк повноважень місцевої ради об'єднаної територіальної громади. Староста за посадою входить до складу виконавчого комітету об'єднаної територіальної громади [24].</w:t>
      </w:r>
    </w:p>
    <w:p w:rsidR="00000000" w:rsidDel="00000000" w:rsidP="00000000" w:rsidRDefault="00000000" w:rsidRPr="00000000" w14:paraId="0000013A">
      <w:pPr>
        <w:spacing w:line="360" w:lineRule="auto"/>
        <w:ind w:firstLine="708"/>
        <w:rPr>
          <w:sz w:val="28"/>
          <w:szCs w:val="28"/>
        </w:rPr>
      </w:pPr>
      <w:r w:rsidDel="00000000" w:rsidR="00000000" w:rsidRPr="00000000">
        <w:rPr>
          <w:sz w:val="28"/>
          <w:szCs w:val="28"/>
          <w:rtl w:val="0"/>
        </w:rPr>
        <w:t xml:space="preserve">За законом староста має наступні повноваження:</w:t>
      </w:r>
    </w:p>
    <w:p w:rsidR="00000000" w:rsidDel="00000000" w:rsidP="00000000" w:rsidRDefault="00000000" w:rsidRPr="00000000" w14:paraId="0000013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представляти інтереси жителів села, селища у виконавчих органах місцевої ради об'єднаної територіальної громади;</w:t>
      </w:r>
    </w:p>
    <w:p w:rsidR="00000000" w:rsidDel="00000000" w:rsidP="00000000" w:rsidRDefault="00000000" w:rsidRPr="00000000" w14:paraId="0000013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сприяти жителям села, селища у підготовці документів, що подаються до органів місцевого самоврядування;</w:t>
      </w:r>
    </w:p>
    <w:p w:rsidR="00000000" w:rsidDel="00000000" w:rsidP="00000000" w:rsidRDefault="00000000" w:rsidRPr="00000000" w14:paraId="0000013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брати участь у підготовці проєкту бюджету територіальної громади в частині фінансування програм, що реалізуються на території відповідного села, селища;</w:t>
      </w:r>
    </w:p>
    <w:p w:rsidR="00000000" w:rsidDel="00000000" w:rsidP="00000000" w:rsidRDefault="00000000" w:rsidRPr="00000000" w14:paraId="0000013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60" w:before="0" w:line="360" w:lineRule="auto"/>
        <w:ind w:left="1068"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вносити пропозиції до виконавчого комітету місцевої ради з питань діяльності на території відповідного села, селища виконавчих органів місцевої ради, підприємств, установ, організацій комунальної форми власності та їх посадових осіб [24].</w:t>
      </w:r>
    </w:p>
    <w:p w:rsidR="00000000" w:rsidDel="00000000" w:rsidP="00000000" w:rsidRDefault="00000000" w:rsidRPr="00000000" w14:paraId="0000013F">
      <w:pPr>
        <w:spacing w:line="360" w:lineRule="auto"/>
        <w:ind w:firstLine="708"/>
        <w:rPr>
          <w:sz w:val="28"/>
          <w:szCs w:val="28"/>
        </w:rPr>
      </w:pPr>
      <w:r w:rsidDel="00000000" w:rsidR="00000000" w:rsidRPr="00000000">
        <w:rPr>
          <w:sz w:val="28"/>
          <w:szCs w:val="28"/>
          <w:rtl w:val="0"/>
        </w:rPr>
        <w:t xml:space="preserve">Старости (іншими словами – війти) в різний час існували на українських землях з різним родом повноважень, які доходили аж до судочинства. Це є європейською формою низинного самоврядування, сенс якої закладено в самій назві. «Війт», як і «адвокат» походить від латинського «vocatus». За великим рахунком староста — це такий собі адвокат мешканців свого округу [77]. </w:t>
      </w:r>
    </w:p>
    <w:p w:rsidR="00000000" w:rsidDel="00000000" w:rsidP="00000000" w:rsidRDefault="00000000" w:rsidRPr="00000000" w14:paraId="00000140">
      <w:pPr>
        <w:spacing w:line="360" w:lineRule="auto"/>
        <w:ind w:firstLine="708"/>
        <w:rPr>
          <w:sz w:val="28"/>
          <w:szCs w:val="28"/>
        </w:rPr>
      </w:pPr>
      <w:r w:rsidDel="00000000" w:rsidR="00000000" w:rsidRPr="00000000">
        <w:rPr>
          <w:sz w:val="28"/>
          <w:szCs w:val="28"/>
          <w:rtl w:val="0"/>
        </w:rPr>
        <w:t xml:space="preserve">Усі справи в громаді, що стосуються таких питань, як, наприклад, необхідність в тому, щоб поставити зупинку в селі, відремонтувати кладку через рівчак, усунути загрозу для громадського спокою, все це робить староста різними способами, наданими йому законодавством. Головним завданням старости є забезпечення розвитку села та представлення інтересів усіх жителів громади, оскільки дуже часто жителі територіальних громад можуть скаржитися на дисбаланс у розвитку населених пунктів, що є центрами громади, та менших сіл [77].</w:t>
      </w:r>
    </w:p>
    <w:p w:rsidR="00000000" w:rsidDel="00000000" w:rsidP="00000000" w:rsidRDefault="00000000" w:rsidRPr="00000000" w14:paraId="00000141">
      <w:pPr>
        <w:spacing w:line="360" w:lineRule="auto"/>
        <w:ind w:firstLine="708"/>
        <w:rPr>
          <w:sz w:val="28"/>
          <w:szCs w:val="28"/>
        </w:rPr>
      </w:pPr>
      <w:r w:rsidDel="00000000" w:rsidR="00000000" w:rsidRPr="00000000">
        <w:rPr>
          <w:sz w:val="28"/>
          <w:szCs w:val="28"/>
          <w:rtl w:val="0"/>
        </w:rPr>
        <w:t xml:space="preserve">Завдяки закону України «Про внесення змін до деяких законодавчих актів України щодо розвитку інституту старост», який влітку 2021 року підписав президент України Володимир Зеленський, стало можливим домогтися значного розширення повноважень старост. Документом передбачено правове регулювання утворення старостинських округів та діяльності їхніх очільників. Згідно з даними на січень 2022 року близько восьми тисяч старост уже було затверджено в старостинських округах [77].</w:t>
      </w:r>
    </w:p>
    <w:p w:rsidR="00000000" w:rsidDel="00000000" w:rsidP="00000000" w:rsidRDefault="00000000" w:rsidRPr="00000000" w14:paraId="00000142">
      <w:pPr>
        <w:spacing w:line="360" w:lineRule="auto"/>
        <w:ind w:firstLine="708"/>
        <w:rPr>
          <w:sz w:val="28"/>
          <w:szCs w:val="28"/>
        </w:rPr>
      </w:pPr>
      <w:r w:rsidDel="00000000" w:rsidR="00000000" w:rsidRPr="00000000">
        <w:rPr>
          <w:sz w:val="28"/>
          <w:szCs w:val="28"/>
          <w:rtl w:val="0"/>
        </w:rPr>
        <w:t xml:space="preserve">Посада старости є низовою ланкою у системі місцевого самоврядування згідно нових правил, встановлених в рамках реформи децентралізації. Староста опікується потребами кожного мешканця в рамках життєдіяльності громади, якою він керує. Старости тримають руку на пульсі всього, що відбувається у ввіреному їм старостинському окрузі. Вони, наприклад, є відповідальними за такими питаннями, як слідкування за порядком, спілкування з людьми, представлення інтересів мешканців громади тощо [77].</w:t>
      </w:r>
    </w:p>
    <w:p w:rsidR="00000000" w:rsidDel="00000000" w:rsidP="00000000" w:rsidRDefault="00000000" w:rsidRPr="00000000" w14:paraId="00000143">
      <w:pPr>
        <w:spacing w:line="360" w:lineRule="auto"/>
        <w:ind w:firstLine="708"/>
        <w:rPr>
          <w:sz w:val="28"/>
          <w:szCs w:val="28"/>
        </w:rPr>
      </w:pPr>
      <w:r w:rsidDel="00000000" w:rsidR="00000000" w:rsidRPr="00000000">
        <w:rPr>
          <w:sz w:val="28"/>
          <w:szCs w:val="28"/>
          <w:rtl w:val="0"/>
        </w:rPr>
        <w:t xml:space="preserve">Старости мають право безпосередньо брати участь у засіданнях ради чи його виконавчого комітету, виступати на них з пропозиціями та зауваженнями. Також старости можуть долучатися до розробки бюджету або стратегії територіальної громади, також інших проектів рішень ради та виконкому в рамках старостинського округу. За рішенням ради старости можуть надавати адміністративні послуги та здійснювати контроль за використанням комунального майна [77].</w:t>
      </w:r>
    </w:p>
    <w:p w:rsidR="00000000" w:rsidDel="00000000" w:rsidP="00000000" w:rsidRDefault="00000000" w:rsidRPr="00000000" w14:paraId="00000144">
      <w:pPr>
        <w:spacing w:line="360" w:lineRule="auto"/>
        <w:ind w:firstLine="708"/>
        <w:rPr>
          <w:sz w:val="28"/>
          <w:szCs w:val="28"/>
        </w:rPr>
      </w:pPr>
      <w:r w:rsidDel="00000000" w:rsidR="00000000" w:rsidRPr="00000000">
        <w:rPr>
          <w:sz w:val="28"/>
          <w:szCs w:val="28"/>
          <w:rtl w:val="0"/>
        </w:rPr>
        <w:t xml:space="preserve">Спільний проекту Міністерства розвитку громад і території та Міністерства внутрішніх справ спільно з Національною поліцією «Поліцейський офіцер громади» надає можливість старостам стати фактично помічниками офіцерів поліції. Тобто, відповідно до основних нововведень в рамках реформи децентралізації, староста є таким собі завгоспом або «міцним господарником» з певним набором політичних і безпекових функцій. Староста – це, насамперед, людина, яка дбає про інфраструктуру та розвиток свого старостинського округу, і в якої люди, за потреби, можуть на місці оформити базові документи [77].</w:t>
      </w:r>
    </w:p>
    <w:p w:rsidR="00000000" w:rsidDel="00000000" w:rsidP="00000000" w:rsidRDefault="00000000" w:rsidRPr="00000000" w14:paraId="00000145">
      <w:pPr>
        <w:spacing w:line="360" w:lineRule="auto"/>
        <w:ind w:firstLine="708"/>
        <w:rPr>
          <w:sz w:val="28"/>
          <w:szCs w:val="28"/>
        </w:rPr>
      </w:pPr>
      <w:r w:rsidDel="00000000" w:rsidR="00000000" w:rsidRPr="00000000">
        <w:rPr>
          <w:sz w:val="28"/>
          <w:szCs w:val="28"/>
          <w:rtl w:val="0"/>
        </w:rPr>
        <w:t xml:space="preserve">У цьому контексті саме польська модель стала для України прикладом у рамках реалізації реформи децентралізації, хоча звичайно ж таки існують деякі відмінності між тою системою, що впровадили в Україні, і тою, що функціонує у Польщі. Головні відмінності полягають у тому, що, наприклад, у Польщі відповідник нашого старости, який там називається «солтис», не має зарплати, його дохід це є відсоток із податку на землю, який він збирає. Також солтис має право працювати деінде, а наш староста, згідно з законом є посадовою особою місцевого самоврядування, і тому має змогу за потреби здійснювати лише викладацьку, наукову чи творчу діяльність. Сформована в Україні система підзвітності старости раді і голові територіальної громади з одночасною забороною підприємництва є свого роду запобіжником від можливих корупційних ризиків. Водночас дозволом на наукову діяльність чи викладання фактично усуваються бар'єри для професійного зростання старостинського кадрового потенціалу [77].</w:t>
      </w:r>
    </w:p>
    <w:p w:rsidR="00000000" w:rsidDel="00000000" w:rsidP="00000000" w:rsidRDefault="00000000" w:rsidRPr="00000000" w14:paraId="00000146">
      <w:pPr>
        <w:spacing w:line="360" w:lineRule="auto"/>
        <w:ind w:firstLine="708"/>
        <w:rPr>
          <w:sz w:val="28"/>
          <w:szCs w:val="28"/>
        </w:rPr>
      </w:pPr>
      <w:r w:rsidDel="00000000" w:rsidR="00000000" w:rsidRPr="00000000">
        <w:rPr>
          <w:sz w:val="28"/>
          <w:szCs w:val="28"/>
          <w:rtl w:val="0"/>
        </w:rPr>
        <w:t xml:space="preserve">На думку О. Чернишова, після завершення адміністративної частини трансформації та модернізації країни в рамках децентралізації посада старости стане важливою ланкою в комунікації між мешканцями громади, її органами місцевого самоврядування і державою. Чернишов вважає, що староста має стати основним комунікатором, він має чути і передавати потреби людей керівництву громади, з іншого боку, він повинен брати участь в реалізації рішень ради та виконкому з питань, що стосуються його округу [77].</w:t>
      </w:r>
    </w:p>
    <w:p w:rsidR="00000000" w:rsidDel="00000000" w:rsidP="00000000" w:rsidRDefault="00000000" w:rsidRPr="00000000" w14:paraId="00000147">
      <w:pPr>
        <w:spacing w:line="360" w:lineRule="auto"/>
        <w:ind w:firstLine="708"/>
        <w:rPr>
          <w:sz w:val="28"/>
          <w:szCs w:val="28"/>
        </w:rPr>
      </w:pPr>
      <w:r w:rsidDel="00000000" w:rsidR="00000000" w:rsidRPr="00000000">
        <w:rPr>
          <w:sz w:val="28"/>
          <w:szCs w:val="28"/>
          <w:rtl w:val="0"/>
        </w:rPr>
        <w:t xml:space="preserve">В рамках повноважень старости можуть бути також і інші обов'язки, визначені Положенням про старосту, яке затверджується радою об'єднаної територіальної громади [24] [68]. Староста обирається на 5 років, він або вона є членом виконавчого комітету громади, представляє в ньому інтереси жителів села, здійснює комунікацію між владою та громадою села. Староста має робоче місце на території старостинського округу, де він обирався. У нього є чіткий графік роботи, який є зручним для жителів. Він організовує заходи у селі, відслідковує проблеми громади та пропонує варіанти їх вирішення. Також староста відповідає за активізацію громади у прийнятті рішень, працює з місцевими громадськими об’єднаннями [68]. </w:t>
      </w:r>
    </w:p>
    <w:p w:rsidR="00000000" w:rsidDel="00000000" w:rsidP="00000000" w:rsidRDefault="00000000" w:rsidRPr="00000000" w14:paraId="00000148">
      <w:pPr>
        <w:spacing w:line="360" w:lineRule="auto"/>
        <w:ind w:firstLine="708"/>
        <w:rPr>
          <w:sz w:val="28"/>
          <w:szCs w:val="28"/>
        </w:rPr>
      </w:pPr>
      <w:r w:rsidDel="00000000" w:rsidR="00000000" w:rsidRPr="00000000">
        <w:rPr>
          <w:sz w:val="28"/>
          <w:szCs w:val="28"/>
          <w:rtl w:val="0"/>
        </w:rPr>
        <w:t xml:space="preserve">Також в рамках реформи децентралізації були плани щодо впровадження інституту префектів. Префект — це державний службовець, який на довіреній йому території здійснює нагляд за додержанням Конституції та законів України органами місцевого самоврядування, координує діяльність територіальних органів центральних органів виконавчої влади, забезпечує виконання державних програм, а також спрямовує і організовує діяльність територіальних органів центральних органів виконавчої влади та забезпечує їх взаємодію з органами місцевого самоврядування в умовах воєнного або надзвичайного стану чи надзвичайної екологічної ситуації. Крім цього, префект може здійснювати й інші повноваження, покладені на нього Конституцією та законами України [54].</w:t>
      </w:r>
    </w:p>
    <w:p w:rsidR="00000000" w:rsidDel="00000000" w:rsidP="00000000" w:rsidRDefault="00000000" w:rsidRPr="00000000" w14:paraId="00000149">
      <w:pPr>
        <w:spacing w:line="360" w:lineRule="auto"/>
        <w:ind w:firstLine="708"/>
        <w:rPr>
          <w:sz w:val="28"/>
          <w:szCs w:val="28"/>
        </w:rPr>
      </w:pPr>
      <w:r w:rsidDel="00000000" w:rsidR="00000000" w:rsidRPr="00000000">
        <w:rPr>
          <w:sz w:val="28"/>
          <w:szCs w:val="28"/>
          <w:rtl w:val="0"/>
        </w:rPr>
        <w:t xml:space="preserve">Проектом закону № 2217а було запропоновано запровадження інституту префектів шляхом внесення змін до Конституції України. Але даний законопроект було схвалено Верховною Радою лише у першому читанні [63]. Інститут префектів в Україні досі не запроваджено. Після реформування Конституції, скасування поділу на райони та ліквідації держадміністрацій, передбачається створення округів та призначення перших префектів [5].</w:t>
      </w:r>
    </w:p>
    <w:p w:rsidR="00000000" w:rsidDel="00000000" w:rsidP="00000000" w:rsidRDefault="00000000" w:rsidRPr="00000000" w14:paraId="0000014A">
      <w:pPr>
        <w:spacing w:line="360" w:lineRule="auto"/>
        <w:ind w:firstLine="708"/>
        <w:rPr>
          <w:sz w:val="28"/>
          <w:szCs w:val="28"/>
        </w:rPr>
      </w:pPr>
      <w:r w:rsidDel="00000000" w:rsidR="00000000" w:rsidRPr="00000000">
        <w:rPr>
          <w:sz w:val="28"/>
          <w:szCs w:val="28"/>
          <w:rtl w:val="0"/>
        </w:rPr>
        <w:t xml:space="preserve">Згідно з даними сьомої хвилі всеукраїнського соціологічного дослідження з тематики місцевого самоврядування, проведеного Київським міжнародним інститутом соціології у жовтні-листопаді 2022 року на замовлення Програми Ради Європи «Децентралізація і реформа публічної адміністрації в Україні» у співпраці з Міністерством розвитку громад та територій України та у координації з Міністерством з питань реінтеграції тимчасово окупованих територій, 76,5 % українців і українок вважають, що реформу місцевого самоврядування та територіальної організації влади (тобто децентралізацію) потрібно продовжувати і що реформа відіграла позитивну роль у спротиві широкомасштабному російському вторгненню [59].</w:t>
      </w:r>
    </w:p>
    <w:p w:rsidR="00000000" w:rsidDel="00000000" w:rsidP="00000000" w:rsidRDefault="00000000" w:rsidRPr="00000000" w14:paraId="0000014B">
      <w:pPr>
        <w:spacing w:line="360" w:lineRule="auto"/>
        <w:ind w:firstLine="708"/>
        <w:rPr>
          <w:sz w:val="28"/>
          <w:szCs w:val="28"/>
        </w:rPr>
      </w:pPr>
      <w:r w:rsidDel="00000000" w:rsidR="00000000" w:rsidRPr="00000000">
        <w:rPr>
          <w:sz w:val="28"/>
          <w:szCs w:val="28"/>
          <w:rtl w:val="0"/>
        </w:rPr>
        <w:t xml:space="preserve">Вчергове за результатами опитування було засвідчено, що підтримка реформи децентралізації з року в рік зростає. У період з 2015 до 2021 року частка тих, хто вважає децентралізацію потрібною, збільшилася з 59 % до 63%. Цього року показник підтримки зріс до рекордних 76,5 %, бо ті, хто раніше сумнівалися, наразі переконалися у користі реформи. Противників реформи поменшало з 16 % минулого року до 14 % цьогоріч. Показовим є також той факт, що навіть попри повномасштабну війну і викликані нею соціальні, економічні та енергетичні проблеми, 78,5 % опитаних оптимістично оцінюють майбутнє України, 88 % опитаних позитивно оцінюють майбутнє їхньої громади [59].</w:t>
      </w:r>
    </w:p>
    <w:p w:rsidR="00000000" w:rsidDel="00000000" w:rsidP="00000000" w:rsidRDefault="00000000" w:rsidRPr="00000000" w14:paraId="0000014C">
      <w:pPr>
        <w:spacing w:line="360" w:lineRule="auto"/>
        <w:ind w:firstLine="708"/>
        <w:rPr>
          <w:sz w:val="28"/>
          <w:szCs w:val="28"/>
        </w:rPr>
      </w:pPr>
      <w:r w:rsidDel="00000000" w:rsidR="00000000" w:rsidRPr="00000000">
        <w:rPr>
          <w:sz w:val="28"/>
          <w:szCs w:val="28"/>
          <w:rtl w:val="0"/>
        </w:rPr>
        <w:t xml:space="preserve">Під час свого виступу на форумі «Децентралізація 2023. Законодавчий порядок денний» у кінці серпня 2023 року віце-прем’єр-міністр з відновлення України – міністр розвитку громад, територій та інфраструктури Олександр Кубраков сказав про те, що всупереч війні реформа децентралізації продовжується, і одна з першочергових задач зараз полягає у необхідності забезпечити місцеву владу необхідною підтримкою, як фінансовою, так і консультаційною [44].</w:t>
      </w:r>
    </w:p>
    <w:p w:rsidR="00000000" w:rsidDel="00000000" w:rsidP="00000000" w:rsidRDefault="00000000" w:rsidRPr="00000000" w14:paraId="0000014D">
      <w:pPr>
        <w:spacing w:line="360" w:lineRule="auto"/>
        <w:ind w:firstLine="708"/>
        <w:rPr>
          <w:sz w:val="28"/>
          <w:szCs w:val="28"/>
        </w:rPr>
      </w:pPr>
      <w:r w:rsidDel="00000000" w:rsidR="00000000" w:rsidRPr="00000000">
        <w:rPr>
          <w:rtl w:val="0"/>
        </w:rPr>
      </w:r>
    </w:p>
    <w:p w:rsidR="00000000" w:rsidDel="00000000" w:rsidP="00000000" w:rsidRDefault="00000000" w:rsidRPr="00000000" w14:paraId="0000014E">
      <w:pPr>
        <w:spacing w:line="360" w:lineRule="auto"/>
        <w:ind w:firstLine="708"/>
        <w:rPr>
          <w:sz w:val="28"/>
          <w:szCs w:val="28"/>
        </w:rPr>
      </w:pPr>
      <w:r w:rsidDel="00000000" w:rsidR="00000000" w:rsidRPr="00000000">
        <w:rPr>
          <w:rtl w:val="0"/>
        </w:rPr>
      </w:r>
    </w:p>
    <w:p w:rsidR="00000000" w:rsidDel="00000000" w:rsidP="00000000" w:rsidRDefault="00000000" w:rsidRPr="00000000" w14:paraId="0000014F">
      <w:pPr>
        <w:spacing w:line="360" w:lineRule="auto"/>
        <w:ind w:firstLine="708"/>
        <w:rPr>
          <w:sz w:val="28"/>
          <w:szCs w:val="28"/>
        </w:rPr>
      </w:pPr>
      <w:r w:rsidDel="00000000" w:rsidR="00000000" w:rsidRPr="00000000">
        <w:rPr>
          <w:rtl w:val="0"/>
        </w:rPr>
      </w:r>
    </w:p>
    <w:p w:rsidR="00000000" w:rsidDel="00000000" w:rsidP="00000000" w:rsidRDefault="00000000" w:rsidRPr="00000000" w14:paraId="00000150">
      <w:pPr>
        <w:spacing w:line="360" w:lineRule="auto"/>
        <w:ind w:firstLine="708"/>
        <w:rPr>
          <w:sz w:val="28"/>
          <w:szCs w:val="28"/>
        </w:rPr>
      </w:pPr>
      <w:r w:rsidDel="00000000" w:rsidR="00000000" w:rsidRPr="00000000">
        <w:rPr>
          <w:rtl w:val="0"/>
        </w:rPr>
      </w:r>
    </w:p>
    <w:p w:rsidR="00000000" w:rsidDel="00000000" w:rsidP="00000000" w:rsidRDefault="00000000" w:rsidRPr="00000000" w14:paraId="00000151">
      <w:pPr>
        <w:spacing w:line="360" w:lineRule="auto"/>
        <w:ind w:firstLine="708"/>
        <w:rPr>
          <w:sz w:val="28"/>
          <w:szCs w:val="28"/>
        </w:rPr>
      </w:pPr>
      <w:r w:rsidDel="00000000" w:rsidR="00000000" w:rsidRPr="00000000">
        <w:rPr>
          <w:rtl w:val="0"/>
        </w:rPr>
      </w:r>
    </w:p>
    <w:p w:rsidR="00000000" w:rsidDel="00000000" w:rsidP="00000000" w:rsidRDefault="00000000" w:rsidRPr="00000000" w14:paraId="00000152">
      <w:pPr>
        <w:spacing w:line="360" w:lineRule="auto"/>
        <w:ind w:firstLine="709"/>
        <w:rPr>
          <w:b w:val="1"/>
          <w:sz w:val="28"/>
          <w:szCs w:val="28"/>
        </w:rPr>
      </w:pPr>
      <w:r w:rsidDel="00000000" w:rsidR="00000000" w:rsidRPr="00000000">
        <w:rPr>
          <w:b w:val="1"/>
          <w:sz w:val="28"/>
          <w:szCs w:val="28"/>
          <w:rtl w:val="0"/>
        </w:rPr>
        <w:t xml:space="preserve">2.2.</w:t>
        <w:tab/>
        <w:t xml:space="preserve">Центр та і регіони у розрізі місцевих виборів в Україні у 2020 році: специфіка взаємовідносин</w:t>
      </w:r>
    </w:p>
    <w:p w:rsidR="00000000" w:rsidDel="00000000" w:rsidP="00000000" w:rsidRDefault="00000000" w:rsidRPr="00000000" w14:paraId="00000153">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154">
      <w:pPr>
        <w:spacing w:line="360" w:lineRule="auto"/>
        <w:rPr>
          <w:sz w:val="28"/>
          <w:szCs w:val="28"/>
        </w:rPr>
      </w:pPr>
      <w:r w:rsidDel="00000000" w:rsidR="00000000" w:rsidRPr="00000000">
        <w:rPr>
          <w:b w:val="1"/>
          <w:sz w:val="28"/>
          <w:szCs w:val="28"/>
          <w:rtl w:val="0"/>
        </w:rPr>
        <w:tab/>
      </w:r>
      <w:r w:rsidDel="00000000" w:rsidR="00000000" w:rsidRPr="00000000">
        <w:rPr>
          <w:sz w:val="28"/>
          <w:szCs w:val="28"/>
          <w:rtl w:val="0"/>
        </w:rPr>
        <w:t xml:space="preserve">Місцеві вибори в Україні у 2020 році вперше в історії нашої держави проходили в умовах реформованої системи місцевого самоврядування та значної фінансової і політичної автономії, що була надана міським громадам в рамках реалізації реформи децентралізації з 2014 року. У розрізі взаємовідносин між органами центральної влади та органами місцевого самоврядування можна було побачити певну напруженість через те, що міські громади, як основні органи інституту місцевого самоврядування, отримали більш широкі управлінські повноваження та більшу повноту політичної влади на місцях, а також значну кількість фінансових ресурсів, через що їхня позиція стала набагато більш незалежною та самостійною від центральної влади, вони мали змогу не погоджуватися із рішеннями центральної влади. </w:t>
      </w:r>
    </w:p>
    <w:p w:rsidR="00000000" w:rsidDel="00000000" w:rsidP="00000000" w:rsidRDefault="00000000" w:rsidRPr="00000000" w14:paraId="00000155">
      <w:pPr>
        <w:spacing w:line="360" w:lineRule="auto"/>
        <w:ind w:firstLine="708"/>
        <w:rPr>
          <w:sz w:val="28"/>
          <w:szCs w:val="28"/>
        </w:rPr>
      </w:pPr>
      <w:r w:rsidDel="00000000" w:rsidR="00000000" w:rsidRPr="00000000">
        <w:rPr>
          <w:sz w:val="28"/>
          <w:szCs w:val="28"/>
          <w:rtl w:val="0"/>
        </w:rPr>
        <w:t xml:space="preserve">Реформа децентралізації допомогла зробити в країні дієвий інститут місцевого самоврядування, який виокремився як окремий політичний інститут у державі, наряду із Президентом та його офісом, Кабінетом міністрів та Верховною Радою, і який має достатньо потужні позиції на політичному полі України та може діяти абсолютно незалежно та самостійно. Але звичайно ж таки ця незалежність та самостійність у прийнятті рішень не повинна виходити за певні рамки, оскільки дуже часто траплялася ситуація, коли місцева влада відкрито саботувала рішення центральної влади, особливо ті, які були не дуже популярними серед  місцевого населення територіальної громади. </w:t>
      </w:r>
    </w:p>
    <w:p w:rsidR="00000000" w:rsidDel="00000000" w:rsidP="00000000" w:rsidRDefault="00000000" w:rsidRPr="00000000" w14:paraId="00000156">
      <w:pPr>
        <w:spacing w:line="360" w:lineRule="auto"/>
        <w:ind w:firstLine="708"/>
        <w:rPr>
          <w:sz w:val="28"/>
          <w:szCs w:val="28"/>
        </w:rPr>
      </w:pPr>
      <w:r w:rsidDel="00000000" w:rsidR="00000000" w:rsidRPr="00000000">
        <w:rPr>
          <w:sz w:val="28"/>
          <w:szCs w:val="28"/>
          <w:rtl w:val="0"/>
        </w:rPr>
        <w:t xml:space="preserve">Зокрема, йде мова про відверті заяви популістського спрямування з боку міських голів з приводу повернення старих радянських назв вулицям та проспектам. Ця риторика була, в першу чергу, направлена на те, аби збільшити власний рейтинг серед місцевого населення. Ці заяви з боку місцевих еліт тих чи інших населених пунктів свідчили про відвертий саботаж рішень центральної влади щодо проведення політики декомунізації. </w:t>
      </w:r>
    </w:p>
    <w:p w:rsidR="00000000" w:rsidDel="00000000" w:rsidP="00000000" w:rsidRDefault="00000000" w:rsidRPr="00000000" w14:paraId="00000157">
      <w:pPr>
        <w:spacing w:line="360" w:lineRule="auto"/>
        <w:ind w:firstLine="708"/>
        <w:rPr>
          <w:sz w:val="28"/>
          <w:szCs w:val="28"/>
        </w:rPr>
      </w:pPr>
      <w:r w:rsidDel="00000000" w:rsidR="00000000" w:rsidRPr="00000000">
        <w:rPr>
          <w:sz w:val="28"/>
          <w:szCs w:val="28"/>
          <w:rtl w:val="0"/>
        </w:rPr>
        <w:t xml:space="preserve">Доволі часто такою популістською риторикою проросійського спрямування користувався колишній мер Харкова Геннадій Кернес. Причому він не обмежувався тільки простими заявами з цього приводу, справа доходила і до конкретних дій щодо повернення старих радянських назв вулицям та проспектам у Харкові. Оскільки Кернес мав у своєму розпорядженні повністю підконтрольну більшість у міській раді, ніщо не заважало йому перетворювати заяви у дії та йти вже на відкритий саботаж рішень центральної влади [12]. </w:t>
      </w:r>
    </w:p>
    <w:p w:rsidR="00000000" w:rsidDel="00000000" w:rsidP="00000000" w:rsidRDefault="00000000" w:rsidRPr="00000000" w14:paraId="00000158">
      <w:pPr>
        <w:spacing w:line="360" w:lineRule="auto"/>
        <w:ind w:firstLine="708"/>
        <w:rPr>
          <w:sz w:val="28"/>
          <w:szCs w:val="28"/>
        </w:rPr>
      </w:pPr>
      <w:r w:rsidDel="00000000" w:rsidR="00000000" w:rsidRPr="00000000">
        <w:rPr>
          <w:sz w:val="28"/>
          <w:szCs w:val="28"/>
          <w:rtl w:val="0"/>
        </w:rPr>
        <w:t xml:space="preserve">Найбільш яскравим протистоянням між центральною владою та місцевою елітою Харкова щодо політики декомунізації було повернення рішенням міської ради старої назви проспекту Петра Григоренка, тобто проспект мав знову називатися ім’ям маршала Жукова [12]. Кернес навіть заявляв про те, що радянський маршал Георгій Жуков не підлягає декомунізації, тому проспект, названий його ім'ям, перейменовувати не варто. Він також говорив про те, що під декомунізацію не повинні підпадати ті, хто визволяв Батьківщину, у тому числі Радянський Союз, Україну і Харків [31]. Вже навіть після смерті Кернеса його наступник на посаді мера Харкова Ігор Терехов силами підконтрольної більшості у міськраді продовжував впроваджувати таку ж саму політику [39].</w:t>
      </w:r>
    </w:p>
    <w:p w:rsidR="00000000" w:rsidDel="00000000" w:rsidP="00000000" w:rsidRDefault="00000000" w:rsidRPr="00000000" w14:paraId="00000159">
      <w:pPr>
        <w:spacing w:line="360" w:lineRule="auto"/>
        <w:ind w:firstLine="708"/>
        <w:rPr>
          <w:sz w:val="28"/>
          <w:szCs w:val="28"/>
        </w:rPr>
      </w:pPr>
      <w:r w:rsidDel="00000000" w:rsidR="00000000" w:rsidRPr="00000000">
        <w:rPr>
          <w:sz w:val="28"/>
          <w:szCs w:val="28"/>
          <w:rtl w:val="0"/>
        </w:rPr>
        <w:t xml:space="preserve">Схожу політику намагався впроваджувати і Одеський міський голова Геннадій Труханов, особливо у період за декілька місяців перед місцевими виборами у 2020 році. Зокрема, мер Одеси говорив про те, що рішення щодо перейменування проспекту Маршала Жукова і вулиці 25-ї Чапаєвської дивізії належало колишньому голові Одеської ОДА Михаїлу Саакашвілі. Труханов вважав, що для повернення цій вулиці та цьому проспекту їхніх радянських назв є усі законні підстави.</w:t>
      </w:r>
      <w:r w:rsidDel="00000000" w:rsidR="00000000" w:rsidRPr="00000000">
        <w:rPr>
          <w:rtl w:val="0"/>
        </w:rPr>
        <w:t xml:space="preserve"> </w:t>
      </w:r>
      <w:r w:rsidDel="00000000" w:rsidR="00000000" w:rsidRPr="00000000">
        <w:rPr>
          <w:sz w:val="28"/>
          <w:szCs w:val="28"/>
          <w:rtl w:val="0"/>
        </w:rPr>
        <w:t xml:space="preserve">Зокрема, Георгій Жуков, на думку мера Одеси, не підпадав під дію закону про декомунізацію, оскільки є борцем з фашизмом. Те ж саме Труханов вважав і щодо 25-ї Чапаєвської дивізії. Тому 16 жовтня 2020 року, за 9 днів до першого туру місцевих виборів, історико-топонімічна комісія Одеської міської ради ухвалила рішення за зверненням Труханова про повернення попередніх назв проспекту Маршала Жукова і вулиці 25-ї Чапаєвської дивізії [73].</w:t>
      </w:r>
    </w:p>
    <w:p w:rsidR="00000000" w:rsidDel="00000000" w:rsidP="00000000" w:rsidRDefault="00000000" w:rsidRPr="00000000" w14:paraId="0000015A">
      <w:pPr>
        <w:spacing w:line="360" w:lineRule="auto"/>
        <w:ind w:firstLine="708"/>
        <w:rPr>
          <w:sz w:val="28"/>
          <w:szCs w:val="28"/>
        </w:rPr>
      </w:pPr>
      <w:r w:rsidDel="00000000" w:rsidR="00000000" w:rsidRPr="00000000">
        <w:rPr>
          <w:sz w:val="28"/>
          <w:szCs w:val="28"/>
          <w:rtl w:val="0"/>
        </w:rPr>
        <w:t xml:space="preserve">Такі заяви і дії як Кернеса, так і Труханова відбувалися лише тому, що серед місцевого населення як Харкова, так і Одеси був запит на спротив політиці декомунізації, був запит на небажання виконувати рішення центральної влади по цьому питанню. І все що робили представники як харківської міської еліти, так і одеської – всього лише слідували за так званим «політичним барометром», тобто за політичними настроями та вподобаннями жителів своїх міст, оскільки питання власної популярності серед електорату звичайно ж таки стояло для них на першому місці. </w:t>
      </w:r>
    </w:p>
    <w:p w:rsidR="00000000" w:rsidDel="00000000" w:rsidP="00000000" w:rsidRDefault="00000000" w:rsidRPr="00000000" w14:paraId="0000015B">
      <w:pPr>
        <w:spacing w:line="360" w:lineRule="auto"/>
        <w:ind w:firstLine="708"/>
        <w:rPr>
          <w:sz w:val="28"/>
          <w:szCs w:val="28"/>
        </w:rPr>
      </w:pPr>
      <w:r w:rsidDel="00000000" w:rsidR="00000000" w:rsidRPr="00000000">
        <w:rPr>
          <w:sz w:val="28"/>
          <w:szCs w:val="28"/>
          <w:rtl w:val="0"/>
        </w:rPr>
        <w:t xml:space="preserve">Ця хвиля популізму з боку місцевих еліт на Півдні та Сході України була обумовлена також і зростаючою популярністю проросійських реваншистських сил, які були нащадками Партії регіонів («Опозиційний блок», потім – «Опозиційна платформа – За життя»). Наразі усі ці політичні партії є забороненими. Окрім того, щоб зберегти владу у своїх руках, представники місцевої еліти також намагалися запобігти найгіршому сценарію – приходу до влади на місцевому рівні представників «п’ятої колони» Росії. </w:t>
      </w:r>
    </w:p>
    <w:p w:rsidR="00000000" w:rsidDel="00000000" w:rsidP="00000000" w:rsidRDefault="00000000" w:rsidRPr="00000000" w14:paraId="0000015C">
      <w:pPr>
        <w:spacing w:line="360" w:lineRule="auto"/>
        <w:ind w:firstLine="708"/>
        <w:rPr>
          <w:sz w:val="28"/>
          <w:szCs w:val="28"/>
        </w:rPr>
      </w:pPr>
      <w:r w:rsidDel="00000000" w:rsidR="00000000" w:rsidRPr="00000000">
        <w:rPr>
          <w:sz w:val="28"/>
          <w:szCs w:val="28"/>
          <w:rtl w:val="0"/>
        </w:rPr>
        <w:t xml:space="preserve">На місцевих виборах у 2020 році у південних та східних регіонах нашої держави можна була чітко побачити суттєве зростання підтримки основної проросійської забороненої партії «ОПЗЖ». Навіть у місті Києві, де настрої загалом завжди були виключно проукраїнськими, друге місце на виборах мера вдалося зайняти кандидату від «ОПЗЖ» Олександру Попову, він тоді набрав 9,5 % голосів [13].</w:t>
      </w:r>
    </w:p>
    <w:p w:rsidR="00000000" w:rsidDel="00000000" w:rsidP="00000000" w:rsidRDefault="00000000" w:rsidRPr="00000000" w14:paraId="0000015D">
      <w:pPr>
        <w:spacing w:line="360" w:lineRule="auto"/>
        <w:ind w:firstLine="708"/>
        <w:rPr>
          <w:sz w:val="28"/>
          <w:szCs w:val="28"/>
        </w:rPr>
      </w:pPr>
      <w:r w:rsidDel="00000000" w:rsidR="00000000" w:rsidRPr="00000000">
        <w:rPr>
          <w:sz w:val="28"/>
          <w:szCs w:val="28"/>
          <w:rtl w:val="0"/>
        </w:rPr>
        <w:t xml:space="preserve">У тих містах та регіонах, де політика декомунізації користувалася популярністю серед місцевого населення, а це, в першу чергу, такі міста, як Київ, Львів, а особливо – Тернопіль та Івано-Франківськ, місцева влада йшла «за течією», не роблячи спротиву центральній владі у цьому питанні. Представники місцевої еліти у цих містах навпаки намагалися зробити усе можливе, аби допомогти центральній владі у цьому питання. У Тернополі та Івано-Франківську міські голови, які були обрані від націоналістичної партії «Свобода», робили усі заходи, що були спрямовані на те, щоб навіть перевищити ті плани та задачі щодо процесу декомунізації, які перед ними фактично ставила центральна влада.</w:t>
      </w:r>
    </w:p>
    <w:p w:rsidR="00000000" w:rsidDel="00000000" w:rsidP="00000000" w:rsidRDefault="00000000" w:rsidRPr="00000000" w14:paraId="0000015E">
      <w:pPr>
        <w:spacing w:line="360" w:lineRule="auto"/>
        <w:ind w:firstLine="708"/>
        <w:rPr>
          <w:sz w:val="28"/>
          <w:szCs w:val="28"/>
        </w:rPr>
      </w:pPr>
      <w:bookmarkStart w:colFirst="0" w:colLast="0" w:name="_heading=h.3znysh7" w:id="3"/>
      <w:bookmarkEnd w:id="3"/>
      <w:r w:rsidDel="00000000" w:rsidR="00000000" w:rsidRPr="00000000">
        <w:rPr>
          <w:sz w:val="28"/>
          <w:szCs w:val="28"/>
          <w:rtl w:val="0"/>
        </w:rPr>
        <w:t xml:space="preserve">Головним чином, протистояння перед місцевими виборами у 2020 році між представниками центральної влади та представниками органів місцевого самоврядування чинилося навколо питання протидії пандемії ковід-19. В той час, як представники центральної влади, в першу чергу, це Кабінет міністрів та Офіс президента додержувалися політики впровадження жорстких обмежень для того, аби не дати коронавірусу можливість розповсюдитися по всій території України і викликати тим самим велику кількість захворілих та померлих, адже на цьому фоні українській медичній системі загрожував стан колапсу, представники місцевих еліт навпаки були налаштовані на те, аби не впроваджувати ніякі непопулярні заходи, направлені на боротьбу із ковідом, аби не втратити підтримку виборців на виборах [29]. </w:t>
      </w:r>
    </w:p>
    <w:p w:rsidR="00000000" w:rsidDel="00000000" w:rsidP="00000000" w:rsidRDefault="00000000" w:rsidRPr="00000000" w14:paraId="0000015F">
      <w:pPr>
        <w:spacing w:line="360" w:lineRule="auto"/>
        <w:ind w:firstLine="708"/>
        <w:rPr>
          <w:sz w:val="28"/>
          <w:szCs w:val="28"/>
        </w:rPr>
      </w:pPr>
      <w:r w:rsidDel="00000000" w:rsidR="00000000" w:rsidRPr="00000000">
        <w:rPr>
          <w:sz w:val="28"/>
          <w:szCs w:val="28"/>
          <w:rtl w:val="0"/>
        </w:rPr>
        <w:t xml:space="preserve">Центральна влада у питанні протидії ковід-19 додержувалася раціонального та прагматичного підходу. Але звичайно ж таки ця стратегія була непопулярною серед громадян України, які бажали у цьому контексті впровадження популістських заходів, так званої «стратегії простих рішень». Хвиля протидії жорстким антиковідним обмеженням з боку українського суспільства розпочалося після порушення правил карантину народним депутатом від фракції «Слуга народу» Миколою Тищенком, точніше рестораном «Велюр», яким володіє Тищенко [64]. </w:t>
      </w:r>
    </w:p>
    <w:p w:rsidR="00000000" w:rsidDel="00000000" w:rsidP="00000000" w:rsidRDefault="00000000" w:rsidRPr="00000000" w14:paraId="00000160">
      <w:pPr>
        <w:spacing w:line="360" w:lineRule="auto"/>
        <w:ind w:firstLine="708"/>
        <w:rPr>
          <w:sz w:val="28"/>
          <w:szCs w:val="28"/>
        </w:rPr>
      </w:pPr>
      <w:r w:rsidDel="00000000" w:rsidR="00000000" w:rsidRPr="00000000">
        <w:rPr>
          <w:sz w:val="28"/>
          <w:szCs w:val="28"/>
          <w:rtl w:val="0"/>
        </w:rPr>
        <w:t xml:space="preserve">В усьому світі на хвилі суспільного невдоволення жорсткими обмеженнями, що були встановлені урядами у різних країнах, відбулося зниження популярності традиційних системних партій та збільшення рейтингу популістських партій, які виступали із лозунгами протидії тим непопулярним заходам, які впроваджувалися для того, щоб стримати розповсюдження коронавірусу, та антивакцинаторства. </w:t>
      </w:r>
    </w:p>
    <w:p w:rsidR="00000000" w:rsidDel="00000000" w:rsidP="00000000" w:rsidRDefault="00000000" w:rsidRPr="00000000" w14:paraId="00000161">
      <w:pPr>
        <w:spacing w:line="360" w:lineRule="auto"/>
        <w:ind w:firstLine="708"/>
        <w:rPr>
          <w:sz w:val="28"/>
          <w:szCs w:val="28"/>
        </w:rPr>
      </w:pPr>
      <w:r w:rsidDel="00000000" w:rsidR="00000000" w:rsidRPr="00000000">
        <w:rPr>
          <w:sz w:val="28"/>
          <w:szCs w:val="28"/>
          <w:rtl w:val="0"/>
        </w:rPr>
        <w:t xml:space="preserve">Яскравим прикладом у цьому контексті можуть слугувати нещодавні позачергові парламентські вибори у Словаччині, на яких перше місце посіла націонал-популістська партія «Smer-SD» («Курс – Соціал-демократія») на чолі із колишнім прем’єр-міністром Робертом Фіцо, який змушений був піти у відставку у 2018 році на хвилі антиурядових протестів, що відбулися після вбивства журналіста Яна Куцяка, який розслідував корупцію серед представників оточення Фіцо. Після програшу партії «Smer-SD» на парламентських виборах у Словаччині у 2020 році Фіцо та його команда ледве набирали у соціологічних дослідженнях 8-10 % симпатій виборців. Але все змінила пандемія коронавірусу, на хвилі якої Роберту Фіцо вдалося потрохи почати повертати назад втрачений рейтинг завдяки жорсткій критиці карантинних обмежень та вакцинації [48] [75]. </w:t>
      </w:r>
    </w:p>
    <w:p w:rsidR="00000000" w:rsidDel="00000000" w:rsidP="00000000" w:rsidRDefault="00000000" w:rsidRPr="00000000" w14:paraId="00000162">
      <w:pPr>
        <w:spacing w:line="360" w:lineRule="auto"/>
        <w:ind w:firstLine="708"/>
        <w:rPr>
          <w:sz w:val="28"/>
          <w:szCs w:val="28"/>
        </w:rPr>
      </w:pPr>
      <w:r w:rsidDel="00000000" w:rsidR="00000000" w:rsidRPr="00000000">
        <w:rPr>
          <w:sz w:val="28"/>
          <w:szCs w:val="28"/>
          <w:rtl w:val="0"/>
        </w:rPr>
        <w:t xml:space="preserve">Представники місцевих еліт, мріючи знову обійняти ті посади, на які вони були до цього обрані, вирішили спіймати хвилю суспільного невдоволення карантинними обмеженнями та піти у політичний наступ проти центральної влади. Найбільш яскравим було протистояння між президентом Зеленським та мером Черкас Анатолієм Бондаренком, який вдався до доволі жорсткої риторики на адресу президента та уряду [38]. </w:t>
      </w:r>
    </w:p>
    <w:p w:rsidR="00000000" w:rsidDel="00000000" w:rsidP="00000000" w:rsidRDefault="00000000" w:rsidRPr="00000000" w14:paraId="00000163">
      <w:pPr>
        <w:spacing w:line="360" w:lineRule="auto"/>
        <w:ind w:firstLine="708"/>
        <w:rPr>
          <w:sz w:val="28"/>
          <w:szCs w:val="28"/>
        </w:rPr>
      </w:pPr>
      <w:r w:rsidDel="00000000" w:rsidR="00000000" w:rsidRPr="00000000">
        <w:rPr>
          <w:sz w:val="28"/>
          <w:szCs w:val="28"/>
          <w:rtl w:val="0"/>
        </w:rPr>
        <w:t xml:space="preserve">В якості певного лідера інституту місцевого самоврядування в Україні, особливо в контексті протидії центральній владі, можна виділити мера Києва Віталія Кличка. Із приходом до влади Володимира Зеленського Офіс президента на чолі із Андрієм Богданом вступив у відкрите протистояння із Київським міським головою, намагаючись зробити все, аби зняти Кличка з посади голови Київської міської державної адміністрації (КМДА). </w:t>
      </w:r>
    </w:p>
    <w:p w:rsidR="00000000" w:rsidDel="00000000" w:rsidP="00000000" w:rsidRDefault="00000000" w:rsidRPr="00000000" w14:paraId="00000164">
      <w:pPr>
        <w:spacing w:line="360" w:lineRule="auto"/>
        <w:ind w:firstLine="708"/>
        <w:rPr>
          <w:sz w:val="28"/>
          <w:szCs w:val="28"/>
        </w:rPr>
      </w:pPr>
      <w:r w:rsidDel="00000000" w:rsidR="00000000" w:rsidRPr="00000000">
        <w:rPr>
          <w:sz w:val="28"/>
          <w:szCs w:val="28"/>
          <w:rtl w:val="0"/>
        </w:rPr>
        <w:t xml:space="preserve">Оскільки виконавча влада у Києві належить саме голові КМДА, то обраний киянами мер автоматично призначається президентом на посаду голови КМДА. Зі сторони Богдана на адресу Кличка лунала не тільки конструктивна критика на адресу Кличка за неякісну роботу на посаді мера столиці, ще також були застосовані звинувачення у некомпетентності та у корупції, що є найголовнішим у цьому контексті [6].</w:t>
      </w:r>
    </w:p>
    <w:p w:rsidR="00000000" w:rsidDel="00000000" w:rsidP="00000000" w:rsidRDefault="00000000" w:rsidRPr="00000000" w14:paraId="00000165">
      <w:pPr>
        <w:spacing w:line="360" w:lineRule="auto"/>
        <w:ind w:firstLine="708"/>
        <w:rPr>
          <w:sz w:val="28"/>
          <w:szCs w:val="28"/>
        </w:rPr>
      </w:pPr>
      <w:r w:rsidDel="00000000" w:rsidR="00000000" w:rsidRPr="00000000">
        <w:rPr>
          <w:sz w:val="28"/>
          <w:szCs w:val="28"/>
          <w:rtl w:val="0"/>
        </w:rPr>
        <w:t xml:space="preserve">Але через негативну реакцію суспільства та західних партнерів на такі дії влади, які фактично підривали основи реформи децентралізації, Офіс президента вирішив не звільняти Кличка з посади голови КМДА. Із цього протистояння мер Києва вийшов як фактичний лідер інституту місцевого самоврядування в Україні. Цей неформальний титул він зміг підтвердити під час пандемії коронавірусу, коли фактично започаткував певну систему менеджменту в умовах надзвичайної ситуації, яка була альтернативою тій, що пропонував президент Зеленський або напряму, або через уряд на чолі із новим прем’єр-міністром Денисом Шмигалем. </w:t>
      </w:r>
    </w:p>
    <w:p w:rsidR="00000000" w:rsidDel="00000000" w:rsidP="00000000" w:rsidRDefault="00000000" w:rsidRPr="00000000" w14:paraId="00000166">
      <w:pPr>
        <w:spacing w:line="360" w:lineRule="auto"/>
        <w:ind w:firstLine="708"/>
        <w:rPr>
          <w:sz w:val="28"/>
          <w:szCs w:val="28"/>
        </w:rPr>
      </w:pPr>
      <w:r w:rsidDel="00000000" w:rsidR="00000000" w:rsidRPr="00000000">
        <w:rPr>
          <w:sz w:val="28"/>
          <w:szCs w:val="28"/>
          <w:rtl w:val="0"/>
        </w:rPr>
        <w:t xml:space="preserve">Ще одним підтвердженням того, що Віталій Кличко під час пандемії намагався закріпити за собою титул лідера інституту місцевого самоврядування є та форма комунікації, яку обрав для себе мер Києва. Це були щоденні брифінги, на яких Кличко постійно розказував актуальну інформацію щодо ситуації із коронавірусом у столиці, а також робив певні заклики до киян та мешканців столиці, намагаючись стимулювати їх виконувати ті правила, що були встановлені і урядом, і місцевою владою.</w:t>
      </w:r>
    </w:p>
    <w:p w:rsidR="00000000" w:rsidDel="00000000" w:rsidP="00000000" w:rsidRDefault="00000000" w:rsidRPr="00000000" w14:paraId="00000167">
      <w:pPr>
        <w:spacing w:line="360" w:lineRule="auto"/>
        <w:ind w:firstLine="708"/>
        <w:rPr>
          <w:sz w:val="28"/>
          <w:szCs w:val="28"/>
        </w:rPr>
      </w:pPr>
      <w:r w:rsidDel="00000000" w:rsidR="00000000" w:rsidRPr="00000000">
        <w:rPr>
          <w:sz w:val="28"/>
          <w:szCs w:val="28"/>
          <w:rtl w:val="0"/>
        </w:rPr>
        <w:t xml:space="preserve">Такі дії Кличка також можна пояснити тим, що для нього було вкрай важливо перемогти на виборах мера Києва 25 жовтня 2020 року із впевненим результатом, що дало б йому можливість претендувати на певну вагому роль вже на національній політичній сцені, особливо в контексті майбутніх парламентських та президентських виборах. Кличку вдалося перемогти на виборах вже у першому турі, набравши трохи більше, ніж 50 % голосів, відірвавшись більше ніж на 40 % від своїх головних конкурентів – Олександра Попова від «ОПЗЖ» та Сергія Притули від партії «Голос» [13]. </w:t>
      </w:r>
    </w:p>
    <w:p w:rsidR="00000000" w:rsidDel="00000000" w:rsidP="00000000" w:rsidRDefault="00000000" w:rsidRPr="00000000" w14:paraId="00000168">
      <w:pPr>
        <w:spacing w:line="360" w:lineRule="auto"/>
        <w:ind w:firstLine="708"/>
        <w:rPr>
          <w:sz w:val="28"/>
          <w:szCs w:val="28"/>
        </w:rPr>
      </w:pPr>
      <w:r w:rsidDel="00000000" w:rsidR="00000000" w:rsidRPr="00000000">
        <w:rPr>
          <w:sz w:val="28"/>
          <w:szCs w:val="28"/>
          <w:rtl w:val="0"/>
        </w:rPr>
        <w:t xml:space="preserve">Така впевнена перемога вже у першому турі надала меру Києва упевненості в собі та дозволила ще більше закріпити за собою титул лідера інституту місцевого самоврядування. Також вона дозволила йому почати будувати політичний профіль на національній політичній арені із прицілом на майбутні вибори. Розпочав він таку роботу із перезапуску діяльності партії «УДАР» та перетворенню її на загальноукраїнську партію у націонал-демократичному таборі, яка стоїть в опозиції до влади та готова до конструктивної взаємодії із іншими партіями у цьому таборів, наприклад, із партією «Європейська солідарність» екс-президента Петра Порошенка [3] [70]. </w:t>
      </w:r>
    </w:p>
    <w:p w:rsidR="00000000" w:rsidDel="00000000" w:rsidP="00000000" w:rsidRDefault="00000000" w:rsidRPr="00000000" w14:paraId="00000169">
      <w:pPr>
        <w:spacing w:line="360" w:lineRule="auto"/>
        <w:ind w:firstLine="708"/>
        <w:rPr>
          <w:sz w:val="28"/>
          <w:szCs w:val="28"/>
        </w:rPr>
      </w:pPr>
      <w:r w:rsidDel="00000000" w:rsidR="00000000" w:rsidRPr="00000000">
        <w:rPr>
          <w:sz w:val="28"/>
          <w:szCs w:val="28"/>
          <w:rtl w:val="0"/>
        </w:rPr>
        <w:t xml:space="preserve">Протистояння місцевої влади із центральною через різне ставлення до того, яким чином необхідно було протидіяти пандемії коронавірусу, призвело навіть до формування окремої політичної партії на національній політичній арені, яка взяла питання відстоювання інтересів місцевого самоврядування в якості основного інструменту своєї політичної програми. Ця партія отримала назву «Пропозиція», її очільником став мер Дніпра Борис Філатов, який перебував на той час у дуже напружених стосунках із центральною владою. До неї увійшли деякі вагомі представники місцевого самоврядування, а саме – мер Миколаєва Олександр Сєнкевич, мер Кропивницького Андрій Райкович, мер Чернівців Олексій Каспрук та мер Житомира Сергій Сухомлин [74]. </w:t>
      </w:r>
    </w:p>
    <w:p w:rsidR="00000000" w:rsidDel="00000000" w:rsidP="00000000" w:rsidRDefault="00000000" w:rsidRPr="00000000" w14:paraId="0000016A">
      <w:pPr>
        <w:spacing w:line="360" w:lineRule="auto"/>
        <w:ind w:firstLine="708"/>
        <w:rPr>
          <w:sz w:val="28"/>
          <w:szCs w:val="28"/>
        </w:rPr>
      </w:pPr>
      <w:r w:rsidDel="00000000" w:rsidR="00000000" w:rsidRPr="00000000">
        <w:rPr>
          <w:sz w:val="28"/>
          <w:szCs w:val="28"/>
          <w:rtl w:val="0"/>
        </w:rPr>
        <w:t xml:space="preserve">Місцеві вибори 2020 року завершилися тим, що більшість міських очільників обласних центрів змогли перемогти та зберегти свої посади. Партія «Слуга народу» хоч і змогла домогтися вагомого результату у всеукраїнському масштабі, проте їй не вдалося отримати посаду навіть мера рідного міста президента Зеленського, а саме Кривого Рогу. Доволі потужну опозицію правлячій партії не тільки у всеукраїнському, а й у регіональному масштабі змогли скласти такі політичні сили, як прозахідна та проукраїнська партія «Європейська солідарність» екс-президента Петра Порошенка та проросійська заборонена партія «ОПЗЖ», фактичним очільником якої був кум Путіна Віктор Медведчук. Партія Порошенка домоглася найбільшого успіху на Заході України, партія Медведчука – на Сході та Півдні. Достатньо сильно вдалося виступити також і регіональним партіям, як то, наприклад, партії «Довіряй ділам» мера Одеси Труханова, або вже згаданій партії «Пропозиція».</w:t>
      </w:r>
    </w:p>
    <w:p w:rsidR="00000000" w:rsidDel="00000000" w:rsidP="00000000" w:rsidRDefault="00000000" w:rsidRPr="00000000" w14:paraId="0000016B">
      <w:pPr>
        <w:spacing w:line="360" w:lineRule="auto"/>
        <w:ind w:firstLine="708"/>
        <w:rPr>
          <w:sz w:val="28"/>
          <w:szCs w:val="28"/>
        </w:rPr>
      </w:pPr>
      <w:r w:rsidDel="00000000" w:rsidR="00000000" w:rsidRPr="00000000">
        <w:rPr>
          <w:sz w:val="28"/>
          <w:szCs w:val="28"/>
          <w:rtl w:val="0"/>
        </w:rPr>
        <w:t xml:space="preserve">Вибори до місцевих органів влади у жовтні та листопаді 2020 року стали також дуже вагомим фактором у контексті консолідації еліт від центральної влади та місцевого самоврядування. Те напруження, яке існувало до виборів, зникло, оскільки владі необхідно було шукати спільні точки дотику із представниками місцевих еліт, а місцевій та регіональній владі, в свою чергу, необхідно було шукати компроміс із центральною владою задля задоволення потреб та інтересів своїх міст та регіонів. Одним із прикладів таких компромісних стосунків стали нові призначення з боку президента на посади голів обласних державних адміністрацій. </w:t>
      </w:r>
    </w:p>
    <w:p w:rsidR="00000000" w:rsidDel="00000000" w:rsidP="00000000" w:rsidRDefault="00000000" w:rsidRPr="00000000" w14:paraId="0000016C">
      <w:pPr>
        <w:spacing w:line="360" w:lineRule="auto"/>
        <w:ind w:firstLine="708"/>
        <w:rPr>
          <w:sz w:val="28"/>
          <w:szCs w:val="28"/>
        </w:rPr>
      </w:pPr>
      <w:r w:rsidDel="00000000" w:rsidR="00000000" w:rsidRPr="00000000">
        <w:rPr>
          <w:sz w:val="28"/>
          <w:szCs w:val="28"/>
          <w:rtl w:val="0"/>
        </w:rPr>
        <w:t xml:space="preserve">Зокрема, Одеську ОДА очолив Сергій Гриневецький, який є важковаговиком одеської регіональної еліти, оскільки був у нашому регіоні досить тривалий час губернатором під час другої президентської каденції Леоніда Кучми, та є наближеним до мера Одеси Труханова. Гриневецький, між іншим, був обраний до Одеської обласної ради на місцевих виборах 2020 року за списками партії одеського мера «Довіряй ділам». </w:t>
      </w:r>
    </w:p>
    <w:p w:rsidR="00000000" w:rsidDel="00000000" w:rsidP="00000000" w:rsidRDefault="00000000" w:rsidRPr="00000000" w14:paraId="0000016D">
      <w:pPr>
        <w:spacing w:line="360" w:lineRule="auto"/>
        <w:ind w:firstLine="708"/>
        <w:rPr>
          <w:sz w:val="28"/>
          <w:szCs w:val="28"/>
        </w:rPr>
      </w:pPr>
      <w:r w:rsidDel="00000000" w:rsidR="00000000" w:rsidRPr="00000000">
        <w:rPr>
          <w:sz w:val="28"/>
          <w:szCs w:val="28"/>
          <w:rtl w:val="0"/>
        </w:rPr>
        <w:t xml:space="preserve">Дніпропетровську ОДА очолив Валентин Резниченко, який вже займав цю посаду за часів президентства Порошенка, та який є достатньо наближеною фігурою до мера Дніпра Бориса Філатова. Миколаївську область очолив Віталій Кім, який працював очільником обласного осередку партії «Слуга народу», та який був у достатньо непоганих стосунках із представниками миколаївської місцевої еліти, особливо із мером Миколаєва Олександром Сєнкевичем.</w:t>
      </w:r>
    </w:p>
    <w:p w:rsidR="00000000" w:rsidDel="00000000" w:rsidP="00000000" w:rsidRDefault="00000000" w:rsidRPr="00000000" w14:paraId="0000016E">
      <w:pPr>
        <w:spacing w:line="360" w:lineRule="auto"/>
        <w:ind w:firstLine="708"/>
        <w:rPr>
          <w:sz w:val="28"/>
          <w:szCs w:val="28"/>
        </w:rPr>
      </w:pPr>
      <w:r w:rsidDel="00000000" w:rsidR="00000000" w:rsidRPr="00000000">
        <w:rPr>
          <w:sz w:val="28"/>
          <w:szCs w:val="28"/>
          <w:rtl w:val="0"/>
        </w:rPr>
        <w:t xml:space="preserve">Повномасштабне вторгнення Росії в Україну ще більше сприяло консолідації еліт від центральної влади та органів місцевого самоврядування. Необхідність працювати разом на благо країни переважило над політичними інтересами та конфліктами, які періодично виникали через це. Президент Зеленський був змушений замінити частину цивільних голів обласних військових адміністрацій на представників військового та силового блоку для більш ефективного функціонування державного апарату у часи війни.</w:t>
      </w:r>
    </w:p>
    <w:p w:rsidR="00000000" w:rsidDel="00000000" w:rsidP="00000000" w:rsidRDefault="00000000" w:rsidRPr="00000000" w14:paraId="0000016F">
      <w:pPr>
        <w:spacing w:line="360" w:lineRule="auto"/>
        <w:ind w:firstLine="708"/>
        <w:rPr>
          <w:sz w:val="28"/>
          <w:szCs w:val="28"/>
        </w:rPr>
      </w:pPr>
      <w:r w:rsidDel="00000000" w:rsidR="00000000" w:rsidRPr="00000000">
        <w:rPr>
          <w:rtl w:val="0"/>
        </w:rPr>
      </w:r>
    </w:p>
    <w:p w:rsidR="00000000" w:rsidDel="00000000" w:rsidP="00000000" w:rsidRDefault="00000000" w:rsidRPr="00000000" w14:paraId="00000170">
      <w:pPr>
        <w:spacing w:line="360" w:lineRule="auto"/>
        <w:ind w:firstLine="708"/>
        <w:rPr>
          <w:sz w:val="28"/>
          <w:szCs w:val="28"/>
        </w:rPr>
      </w:pPr>
      <w:r w:rsidDel="00000000" w:rsidR="00000000" w:rsidRPr="00000000">
        <w:rPr>
          <w:rtl w:val="0"/>
        </w:rPr>
      </w:r>
    </w:p>
    <w:p w:rsidR="00000000" w:rsidDel="00000000" w:rsidP="00000000" w:rsidRDefault="00000000" w:rsidRPr="00000000" w14:paraId="00000171">
      <w:pPr>
        <w:spacing w:line="360" w:lineRule="auto"/>
        <w:ind w:firstLine="708"/>
        <w:rPr>
          <w:sz w:val="28"/>
          <w:szCs w:val="28"/>
        </w:rPr>
      </w:pPr>
      <w:r w:rsidDel="00000000" w:rsidR="00000000" w:rsidRPr="00000000">
        <w:rPr>
          <w:rtl w:val="0"/>
        </w:rPr>
      </w:r>
    </w:p>
    <w:p w:rsidR="00000000" w:rsidDel="00000000" w:rsidP="00000000" w:rsidRDefault="00000000" w:rsidRPr="00000000" w14:paraId="00000172">
      <w:pPr>
        <w:spacing w:line="360" w:lineRule="auto"/>
        <w:ind w:firstLine="708"/>
        <w:rPr>
          <w:sz w:val="28"/>
          <w:szCs w:val="28"/>
        </w:rPr>
      </w:pPr>
      <w:r w:rsidDel="00000000" w:rsidR="00000000" w:rsidRPr="00000000">
        <w:rPr>
          <w:rtl w:val="0"/>
        </w:rPr>
      </w:r>
    </w:p>
    <w:p w:rsidR="00000000" w:rsidDel="00000000" w:rsidP="00000000" w:rsidRDefault="00000000" w:rsidRPr="00000000" w14:paraId="00000173">
      <w:pPr>
        <w:spacing w:line="360" w:lineRule="auto"/>
        <w:ind w:firstLine="708"/>
        <w:rPr>
          <w:sz w:val="28"/>
          <w:szCs w:val="28"/>
        </w:rPr>
      </w:pPr>
      <w:r w:rsidDel="00000000" w:rsidR="00000000" w:rsidRPr="00000000">
        <w:rPr>
          <w:rtl w:val="0"/>
        </w:rPr>
      </w:r>
    </w:p>
    <w:p w:rsidR="00000000" w:rsidDel="00000000" w:rsidP="00000000" w:rsidRDefault="00000000" w:rsidRPr="00000000" w14:paraId="00000174">
      <w:pPr>
        <w:spacing w:line="360" w:lineRule="auto"/>
        <w:ind w:firstLine="708"/>
        <w:rPr>
          <w:sz w:val="28"/>
          <w:szCs w:val="28"/>
        </w:rPr>
      </w:pPr>
      <w:r w:rsidDel="00000000" w:rsidR="00000000" w:rsidRPr="00000000">
        <w:rPr>
          <w:rtl w:val="0"/>
        </w:rPr>
      </w:r>
    </w:p>
    <w:p w:rsidR="00000000" w:rsidDel="00000000" w:rsidP="00000000" w:rsidRDefault="00000000" w:rsidRPr="00000000" w14:paraId="00000175">
      <w:pPr>
        <w:spacing w:line="360" w:lineRule="auto"/>
        <w:ind w:firstLine="708"/>
        <w:rPr>
          <w:b w:val="1"/>
          <w:sz w:val="28"/>
          <w:szCs w:val="28"/>
        </w:rPr>
      </w:pPr>
      <w:r w:rsidDel="00000000" w:rsidR="00000000" w:rsidRPr="00000000">
        <w:rPr>
          <w:b w:val="1"/>
          <w:sz w:val="28"/>
          <w:szCs w:val="28"/>
          <w:rtl w:val="0"/>
        </w:rPr>
        <w:t xml:space="preserve">Висновки до розділу </w:t>
      </w:r>
    </w:p>
    <w:p w:rsidR="00000000" w:rsidDel="00000000" w:rsidP="00000000" w:rsidRDefault="00000000" w:rsidRPr="00000000" w14:paraId="00000176">
      <w:pPr>
        <w:spacing w:line="360" w:lineRule="auto"/>
        <w:ind w:firstLine="708"/>
        <w:rPr>
          <w:b w:val="1"/>
          <w:sz w:val="28"/>
          <w:szCs w:val="28"/>
        </w:rPr>
      </w:pPr>
      <w:r w:rsidDel="00000000" w:rsidR="00000000" w:rsidRPr="00000000">
        <w:rPr>
          <w:rtl w:val="0"/>
        </w:rPr>
      </w:r>
    </w:p>
    <w:p w:rsidR="00000000" w:rsidDel="00000000" w:rsidP="00000000" w:rsidRDefault="00000000" w:rsidRPr="00000000" w14:paraId="00000177">
      <w:pPr>
        <w:spacing w:line="360" w:lineRule="auto"/>
        <w:ind w:firstLine="708"/>
        <w:rPr>
          <w:sz w:val="28"/>
          <w:szCs w:val="28"/>
        </w:rPr>
      </w:pPr>
      <w:r w:rsidDel="00000000" w:rsidR="00000000" w:rsidRPr="00000000">
        <w:rPr>
          <w:sz w:val="28"/>
          <w:szCs w:val="28"/>
          <w:rtl w:val="0"/>
        </w:rPr>
        <w:t xml:space="preserve">Завдяки Революції Гідності та приходу до влади прозахідних сил, які налаштовані на реформи, Україна, починаючи з 2014 року, змогла провести дуже багато змін у суспільно-політичному вимірі, а також в інституційному та економічному вимірах. В першу чергу, найбільш успішною реформою, що була реалізована в Україні після Революції Гідності та старту низки проектів та рішень із тотальної трансформації та модернізації нашої держави, була і залишається такою саме реформа децентралізації та місцевого самоврядування.</w:t>
      </w:r>
    </w:p>
    <w:p w:rsidR="00000000" w:rsidDel="00000000" w:rsidP="00000000" w:rsidRDefault="00000000" w:rsidRPr="00000000" w14:paraId="00000178">
      <w:pPr>
        <w:spacing w:line="360" w:lineRule="auto"/>
        <w:ind w:firstLine="708"/>
        <w:rPr>
          <w:sz w:val="28"/>
          <w:szCs w:val="28"/>
        </w:rPr>
      </w:pPr>
      <w:r w:rsidDel="00000000" w:rsidR="00000000" w:rsidRPr="00000000">
        <w:rPr>
          <w:sz w:val="28"/>
          <w:szCs w:val="28"/>
          <w:rtl w:val="0"/>
        </w:rPr>
        <w:t xml:space="preserve">Ця реформа дала змогу сформувати в України насправді ефективний інститут місцевого самоврядування, який є незалежним від центральної влади, що є доволі важливим аспектом у сфері реалізації основ демократичного врядування. Головний принцип, який впроваджувався цієї реформою, була фінансова автономія місцевих територіальних громад, що слугувало певним підґрунтям для формування міських політичних режимів та місцевих еліт у принципі.</w:t>
      </w:r>
    </w:p>
    <w:p w:rsidR="00000000" w:rsidDel="00000000" w:rsidP="00000000" w:rsidRDefault="00000000" w:rsidRPr="00000000" w14:paraId="00000179">
      <w:pPr>
        <w:spacing w:line="360" w:lineRule="auto"/>
        <w:ind w:firstLine="708"/>
        <w:rPr>
          <w:sz w:val="28"/>
          <w:szCs w:val="28"/>
        </w:rPr>
      </w:pPr>
      <w:r w:rsidDel="00000000" w:rsidR="00000000" w:rsidRPr="00000000">
        <w:rPr>
          <w:sz w:val="28"/>
          <w:szCs w:val="28"/>
          <w:rtl w:val="0"/>
        </w:rPr>
        <w:t xml:space="preserve">Завдяки реформі децентралізації представники місцевих еліт відчули справжню силу у контексті того, щоб вступати у протиріччя із центральною владою щодо таких важливих та актуальних питань, як політика декомунізації та антиковідні обмеження. Місцева влада у цьому плані була такою, що відстоювала інтереси та запити жителів саме своєї територіальної громади, оскільки бажання та погляди місцевих жителів з різних населених пунктів та регіонів можуть бути діаметрально протилежними. Навіть тип лідерства того чи іншого міського голови напряму залежить від того виду суспільно-політичних відносин, що домінує у цьому населеному пункті.</w:t>
      </w:r>
    </w:p>
    <w:p w:rsidR="00000000" w:rsidDel="00000000" w:rsidP="00000000" w:rsidRDefault="00000000" w:rsidRPr="00000000" w14:paraId="0000017A">
      <w:pPr>
        <w:spacing w:line="360" w:lineRule="auto"/>
        <w:ind w:firstLine="708"/>
        <w:rPr>
          <w:sz w:val="28"/>
          <w:szCs w:val="28"/>
        </w:rPr>
      </w:pPr>
      <w:r w:rsidDel="00000000" w:rsidR="00000000" w:rsidRPr="00000000">
        <w:rPr>
          <w:sz w:val="28"/>
          <w:szCs w:val="28"/>
          <w:rtl w:val="0"/>
        </w:rPr>
        <w:t xml:space="preserve">Російське вторгнення в Україну, починаючи з першого дня війни, об’єднало представників центральної влади із представниками органів місцевого самоврядування заради спільної мети, а саме – захист Батьківщини у межах єдиного фронту боротьби російських загарбникам та окупантам. Певні процеси консолідації представників центральної влади та місцевих почали відображатися вже після місцевих виборів 2020 року, але саме повномасштабне вторгнення зробило ці процеси неминучими та надало їм ще більшого імпульсу.</w:t>
      </w:r>
    </w:p>
    <w:p w:rsidR="00000000" w:rsidDel="00000000" w:rsidP="00000000" w:rsidRDefault="00000000" w:rsidRPr="00000000" w14:paraId="0000017B">
      <w:pPr>
        <w:spacing w:line="360" w:lineRule="auto"/>
        <w:ind w:firstLine="708"/>
        <w:rPr>
          <w:sz w:val="28"/>
          <w:szCs w:val="28"/>
        </w:rPr>
      </w:pPr>
      <w:r w:rsidDel="00000000" w:rsidR="00000000" w:rsidRPr="00000000">
        <w:rPr>
          <w:rtl w:val="0"/>
        </w:rPr>
      </w:r>
    </w:p>
    <w:p w:rsidR="00000000" w:rsidDel="00000000" w:rsidP="00000000" w:rsidRDefault="00000000" w:rsidRPr="00000000" w14:paraId="0000017C">
      <w:pPr>
        <w:spacing w:line="360" w:lineRule="auto"/>
        <w:ind w:firstLine="708"/>
        <w:rPr>
          <w:sz w:val="28"/>
          <w:szCs w:val="28"/>
        </w:rPr>
      </w:pPr>
      <w:r w:rsidDel="00000000" w:rsidR="00000000" w:rsidRPr="00000000">
        <w:rPr>
          <w:rtl w:val="0"/>
        </w:rPr>
      </w:r>
    </w:p>
    <w:p w:rsidR="00000000" w:rsidDel="00000000" w:rsidP="00000000" w:rsidRDefault="00000000" w:rsidRPr="00000000" w14:paraId="0000017D">
      <w:pPr>
        <w:spacing w:line="360" w:lineRule="auto"/>
        <w:ind w:firstLine="708"/>
        <w:rPr>
          <w:sz w:val="28"/>
          <w:szCs w:val="28"/>
        </w:rPr>
      </w:pPr>
      <w:r w:rsidDel="00000000" w:rsidR="00000000" w:rsidRPr="00000000">
        <w:rPr>
          <w:rtl w:val="0"/>
        </w:rPr>
      </w:r>
    </w:p>
    <w:p w:rsidR="00000000" w:rsidDel="00000000" w:rsidP="00000000" w:rsidRDefault="00000000" w:rsidRPr="00000000" w14:paraId="0000017E">
      <w:pPr>
        <w:spacing w:line="360" w:lineRule="auto"/>
        <w:ind w:firstLine="708"/>
        <w:rPr>
          <w:sz w:val="28"/>
          <w:szCs w:val="28"/>
        </w:rPr>
      </w:pPr>
      <w:r w:rsidDel="00000000" w:rsidR="00000000" w:rsidRPr="00000000">
        <w:rPr>
          <w:rtl w:val="0"/>
        </w:rPr>
      </w:r>
    </w:p>
    <w:p w:rsidR="00000000" w:rsidDel="00000000" w:rsidP="00000000" w:rsidRDefault="00000000" w:rsidRPr="00000000" w14:paraId="0000017F">
      <w:pPr>
        <w:spacing w:line="360" w:lineRule="auto"/>
        <w:ind w:firstLine="708"/>
        <w:rPr>
          <w:sz w:val="28"/>
          <w:szCs w:val="28"/>
        </w:rPr>
      </w:pPr>
      <w:r w:rsidDel="00000000" w:rsidR="00000000" w:rsidRPr="00000000">
        <w:rPr>
          <w:rtl w:val="0"/>
        </w:rPr>
      </w:r>
    </w:p>
    <w:p w:rsidR="00000000" w:rsidDel="00000000" w:rsidP="00000000" w:rsidRDefault="00000000" w:rsidRPr="00000000" w14:paraId="00000180">
      <w:pPr>
        <w:spacing w:line="360" w:lineRule="auto"/>
        <w:ind w:firstLine="708"/>
        <w:rPr>
          <w:sz w:val="28"/>
          <w:szCs w:val="28"/>
        </w:rPr>
      </w:pPr>
      <w:r w:rsidDel="00000000" w:rsidR="00000000" w:rsidRPr="00000000">
        <w:rPr>
          <w:rtl w:val="0"/>
        </w:rPr>
      </w:r>
    </w:p>
    <w:p w:rsidR="00000000" w:rsidDel="00000000" w:rsidP="00000000" w:rsidRDefault="00000000" w:rsidRPr="00000000" w14:paraId="00000181">
      <w:pPr>
        <w:spacing w:line="360" w:lineRule="auto"/>
        <w:ind w:firstLine="708"/>
        <w:rPr>
          <w:sz w:val="28"/>
          <w:szCs w:val="28"/>
        </w:rPr>
      </w:pPr>
      <w:r w:rsidDel="00000000" w:rsidR="00000000" w:rsidRPr="00000000">
        <w:rPr>
          <w:rtl w:val="0"/>
        </w:rPr>
      </w:r>
    </w:p>
    <w:p w:rsidR="00000000" w:rsidDel="00000000" w:rsidP="00000000" w:rsidRDefault="00000000" w:rsidRPr="00000000" w14:paraId="00000182">
      <w:pPr>
        <w:spacing w:line="360" w:lineRule="auto"/>
        <w:ind w:firstLine="708"/>
        <w:rPr>
          <w:sz w:val="28"/>
          <w:szCs w:val="28"/>
        </w:rPr>
      </w:pPr>
      <w:r w:rsidDel="00000000" w:rsidR="00000000" w:rsidRPr="00000000">
        <w:rPr>
          <w:rtl w:val="0"/>
        </w:rPr>
      </w:r>
    </w:p>
    <w:p w:rsidR="00000000" w:rsidDel="00000000" w:rsidP="00000000" w:rsidRDefault="00000000" w:rsidRPr="00000000" w14:paraId="00000183">
      <w:pPr>
        <w:spacing w:line="360" w:lineRule="auto"/>
        <w:ind w:firstLine="708"/>
        <w:rPr>
          <w:sz w:val="28"/>
          <w:szCs w:val="28"/>
        </w:rPr>
      </w:pPr>
      <w:r w:rsidDel="00000000" w:rsidR="00000000" w:rsidRPr="00000000">
        <w:rPr>
          <w:rtl w:val="0"/>
        </w:rPr>
      </w:r>
    </w:p>
    <w:p w:rsidR="00000000" w:rsidDel="00000000" w:rsidP="00000000" w:rsidRDefault="00000000" w:rsidRPr="00000000" w14:paraId="00000184">
      <w:pPr>
        <w:spacing w:line="360" w:lineRule="auto"/>
        <w:ind w:firstLine="708"/>
        <w:rPr>
          <w:sz w:val="28"/>
          <w:szCs w:val="28"/>
        </w:rPr>
      </w:pPr>
      <w:r w:rsidDel="00000000" w:rsidR="00000000" w:rsidRPr="00000000">
        <w:rPr>
          <w:rtl w:val="0"/>
        </w:rPr>
      </w:r>
    </w:p>
    <w:p w:rsidR="00000000" w:rsidDel="00000000" w:rsidP="00000000" w:rsidRDefault="00000000" w:rsidRPr="00000000" w14:paraId="00000185">
      <w:pPr>
        <w:spacing w:line="360" w:lineRule="auto"/>
        <w:ind w:firstLine="708"/>
        <w:rPr>
          <w:sz w:val="28"/>
          <w:szCs w:val="28"/>
        </w:rPr>
      </w:pPr>
      <w:r w:rsidDel="00000000" w:rsidR="00000000" w:rsidRPr="00000000">
        <w:rPr>
          <w:rtl w:val="0"/>
        </w:rPr>
      </w:r>
    </w:p>
    <w:p w:rsidR="00000000" w:rsidDel="00000000" w:rsidP="00000000" w:rsidRDefault="00000000" w:rsidRPr="00000000" w14:paraId="00000186">
      <w:pPr>
        <w:spacing w:line="360" w:lineRule="auto"/>
        <w:ind w:firstLine="708"/>
        <w:rPr>
          <w:sz w:val="28"/>
          <w:szCs w:val="28"/>
        </w:rPr>
      </w:pPr>
      <w:r w:rsidDel="00000000" w:rsidR="00000000" w:rsidRPr="00000000">
        <w:rPr>
          <w:rtl w:val="0"/>
        </w:rPr>
      </w:r>
    </w:p>
    <w:p w:rsidR="00000000" w:rsidDel="00000000" w:rsidP="00000000" w:rsidRDefault="00000000" w:rsidRPr="00000000" w14:paraId="00000187">
      <w:pPr>
        <w:spacing w:line="360" w:lineRule="auto"/>
        <w:ind w:firstLine="708"/>
        <w:rPr>
          <w:sz w:val="28"/>
          <w:szCs w:val="28"/>
        </w:rPr>
      </w:pPr>
      <w:r w:rsidDel="00000000" w:rsidR="00000000" w:rsidRPr="00000000">
        <w:rPr>
          <w:rtl w:val="0"/>
        </w:rPr>
      </w:r>
    </w:p>
    <w:p w:rsidR="00000000" w:rsidDel="00000000" w:rsidP="00000000" w:rsidRDefault="00000000" w:rsidRPr="00000000" w14:paraId="00000188">
      <w:pPr>
        <w:spacing w:line="360" w:lineRule="auto"/>
        <w:ind w:firstLine="708"/>
        <w:rPr>
          <w:sz w:val="28"/>
          <w:szCs w:val="28"/>
        </w:rPr>
      </w:pPr>
      <w:r w:rsidDel="00000000" w:rsidR="00000000" w:rsidRPr="00000000">
        <w:rPr>
          <w:rtl w:val="0"/>
        </w:rPr>
      </w:r>
    </w:p>
    <w:p w:rsidR="00000000" w:rsidDel="00000000" w:rsidP="00000000" w:rsidRDefault="00000000" w:rsidRPr="00000000" w14:paraId="00000189">
      <w:pPr>
        <w:spacing w:line="360" w:lineRule="auto"/>
        <w:ind w:firstLine="708"/>
        <w:rPr>
          <w:sz w:val="28"/>
          <w:szCs w:val="28"/>
        </w:rPr>
      </w:pPr>
      <w:r w:rsidDel="00000000" w:rsidR="00000000" w:rsidRPr="00000000">
        <w:rPr>
          <w:rtl w:val="0"/>
        </w:rPr>
      </w:r>
    </w:p>
    <w:p w:rsidR="00000000" w:rsidDel="00000000" w:rsidP="00000000" w:rsidRDefault="00000000" w:rsidRPr="00000000" w14:paraId="0000018A">
      <w:pPr>
        <w:spacing w:line="360" w:lineRule="auto"/>
        <w:ind w:firstLine="708"/>
        <w:rPr>
          <w:sz w:val="28"/>
          <w:szCs w:val="28"/>
        </w:rPr>
      </w:pPr>
      <w:r w:rsidDel="00000000" w:rsidR="00000000" w:rsidRPr="00000000">
        <w:rPr>
          <w:rtl w:val="0"/>
        </w:rPr>
      </w:r>
    </w:p>
    <w:p w:rsidR="00000000" w:rsidDel="00000000" w:rsidP="00000000" w:rsidRDefault="00000000" w:rsidRPr="00000000" w14:paraId="0000018B">
      <w:pPr>
        <w:spacing w:line="360" w:lineRule="auto"/>
        <w:rPr>
          <w:sz w:val="28"/>
          <w:szCs w:val="28"/>
        </w:rPr>
      </w:pPr>
      <w:r w:rsidDel="00000000" w:rsidR="00000000" w:rsidRPr="00000000">
        <w:rPr>
          <w:rtl w:val="0"/>
        </w:rPr>
      </w:r>
    </w:p>
    <w:p w:rsidR="00000000" w:rsidDel="00000000" w:rsidP="00000000" w:rsidRDefault="00000000" w:rsidRPr="00000000" w14:paraId="0000018C">
      <w:pPr>
        <w:spacing w:line="360" w:lineRule="auto"/>
        <w:rPr>
          <w:sz w:val="28"/>
          <w:szCs w:val="28"/>
        </w:rPr>
      </w:pPr>
      <w:r w:rsidDel="00000000" w:rsidR="00000000" w:rsidRPr="00000000">
        <w:rPr>
          <w:rtl w:val="0"/>
        </w:rPr>
      </w:r>
    </w:p>
    <w:p w:rsidR="00000000" w:rsidDel="00000000" w:rsidP="00000000" w:rsidRDefault="00000000" w:rsidRPr="00000000" w14:paraId="0000018D">
      <w:pPr>
        <w:spacing w:line="360" w:lineRule="auto"/>
        <w:rPr>
          <w:sz w:val="28"/>
          <w:szCs w:val="28"/>
        </w:rPr>
      </w:pPr>
      <w:r w:rsidDel="00000000" w:rsidR="00000000" w:rsidRPr="00000000">
        <w:rPr>
          <w:rtl w:val="0"/>
        </w:rPr>
      </w:r>
    </w:p>
    <w:p w:rsidR="00000000" w:rsidDel="00000000" w:rsidP="00000000" w:rsidRDefault="00000000" w:rsidRPr="00000000" w14:paraId="0000018E">
      <w:pPr>
        <w:spacing w:line="360" w:lineRule="auto"/>
        <w:rPr>
          <w:sz w:val="28"/>
          <w:szCs w:val="28"/>
        </w:rPr>
      </w:pPr>
      <w:r w:rsidDel="00000000" w:rsidR="00000000" w:rsidRPr="00000000">
        <w:rPr>
          <w:rtl w:val="0"/>
        </w:rPr>
      </w:r>
    </w:p>
    <w:p w:rsidR="00000000" w:rsidDel="00000000" w:rsidP="00000000" w:rsidRDefault="00000000" w:rsidRPr="00000000" w14:paraId="0000018F">
      <w:pPr>
        <w:spacing w:line="360" w:lineRule="auto"/>
        <w:rPr>
          <w:sz w:val="28"/>
          <w:szCs w:val="28"/>
        </w:rPr>
      </w:pPr>
      <w:r w:rsidDel="00000000" w:rsidR="00000000" w:rsidRPr="00000000">
        <w:rPr>
          <w:rtl w:val="0"/>
        </w:rPr>
      </w:r>
    </w:p>
    <w:p w:rsidR="00000000" w:rsidDel="00000000" w:rsidP="00000000" w:rsidRDefault="00000000" w:rsidRPr="00000000" w14:paraId="00000190">
      <w:pPr>
        <w:spacing w:line="360" w:lineRule="auto"/>
        <w:rPr>
          <w:sz w:val="28"/>
          <w:szCs w:val="28"/>
        </w:rPr>
      </w:pPr>
      <w:r w:rsidDel="00000000" w:rsidR="00000000" w:rsidRPr="00000000">
        <w:rPr>
          <w:rtl w:val="0"/>
        </w:rPr>
      </w:r>
    </w:p>
    <w:p w:rsidR="00000000" w:rsidDel="00000000" w:rsidP="00000000" w:rsidRDefault="00000000" w:rsidRPr="00000000" w14:paraId="00000191">
      <w:pPr>
        <w:spacing w:line="360" w:lineRule="auto"/>
        <w:rPr>
          <w:sz w:val="28"/>
          <w:szCs w:val="28"/>
        </w:rPr>
      </w:pPr>
      <w:r w:rsidDel="00000000" w:rsidR="00000000" w:rsidRPr="00000000">
        <w:rPr>
          <w:rtl w:val="0"/>
        </w:rPr>
      </w:r>
    </w:p>
    <w:p w:rsidR="00000000" w:rsidDel="00000000" w:rsidP="00000000" w:rsidRDefault="00000000" w:rsidRPr="00000000" w14:paraId="00000192">
      <w:pPr>
        <w:spacing w:line="360" w:lineRule="auto"/>
        <w:rPr>
          <w:sz w:val="28"/>
          <w:szCs w:val="28"/>
        </w:rPr>
      </w:pPr>
      <w:r w:rsidDel="00000000" w:rsidR="00000000" w:rsidRPr="00000000">
        <w:rPr>
          <w:rtl w:val="0"/>
        </w:rPr>
      </w:r>
    </w:p>
    <w:p w:rsidR="00000000" w:rsidDel="00000000" w:rsidP="00000000" w:rsidRDefault="00000000" w:rsidRPr="00000000" w14:paraId="00000193">
      <w:pPr>
        <w:spacing w:line="360" w:lineRule="auto"/>
        <w:rPr>
          <w:sz w:val="28"/>
          <w:szCs w:val="28"/>
        </w:rPr>
      </w:pPr>
      <w:r w:rsidDel="00000000" w:rsidR="00000000" w:rsidRPr="00000000">
        <w:rPr>
          <w:rtl w:val="0"/>
        </w:rPr>
      </w:r>
    </w:p>
    <w:p w:rsidR="00000000" w:rsidDel="00000000" w:rsidP="00000000" w:rsidRDefault="00000000" w:rsidRPr="00000000" w14:paraId="00000194">
      <w:pPr>
        <w:spacing w:line="360" w:lineRule="auto"/>
        <w:rPr>
          <w:sz w:val="28"/>
          <w:szCs w:val="28"/>
        </w:rPr>
      </w:pPr>
      <w:r w:rsidDel="00000000" w:rsidR="00000000" w:rsidRPr="00000000">
        <w:rPr>
          <w:rtl w:val="0"/>
        </w:rPr>
      </w:r>
    </w:p>
    <w:p w:rsidR="00000000" w:rsidDel="00000000" w:rsidP="00000000" w:rsidRDefault="00000000" w:rsidRPr="00000000" w14:paraId="00000195">
      <w:pPr>
        <w:spacing w:line="360" w:lineRule="auto"/>
        <w:jc w:val="center"/>
        <w:rPr>
          <w:b w:val="1"/>
          <w:sz w:val="28"/>
          <w:szCs w:val="28"/>
        </w:rPr>
      </w:pPr>
      <w:r w:rsidDel="00000000" w:rsidR="00000000" w:rsidRPr="00000000">
        <w:rPr>
          <w:b w:val="1"/>
          <w:sz w:val="28"/>
          <w:szCs w:val="28"/>
          <w:rtl w:val="0"/>
        </w:rPr>
        <w:t xml:space="preserve">ВИСНОВКИ</w:t>
      </w:r>
    </w:p>
    <w:p w:rsidR="00000000" w:rsidDel="00000000" w:rsidP="00000000" w:rsidRDefault="00000000" w:rsidRPr="00000000" w14:paraId="00000196">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197">
      <w:pPr>
        <w:spacing w:line="360" w:lineRule="auto"/>
        <w:rPr>
          <w:sz w:val="28"/>
          <w:szCs w:val="28"/>
        </w:rPr>
      </w:pPr>
      <w:r w:rsidDel="00000000" w:rsidR="00000000" w:rsidRPr="00000000">
        <w:rPr>
          <w:sz w:val="28"/>
          <w:szCs w:val="28"/>
          <w:rtl w:val="0"/>
        </w:rPr>
        <w:tab/>
        <w:t xml:space="preserve">Міський політичний режим актуалізований сучасною наукою й практикою, винесений у ранг найбільш важливих та найбільш динамічних феноменів в рамках сучасної політичної науки. Він являє собою, в першу чергу, певне системне явище, тому розгляд міського політичного режиму відбувається у межах парадигми системного теоретико-методологічного підходу. За допомогою використання цього методу є можливість встановити прямий взаємозв’язок між регіональним та загальнодержавним рівнями влади.</w:t>
      </w:r>
    </w:p>
    <w:p w:rsidR="00000000" w:rsidDel="00000000" w:rsidP="00000000" w:rsidRDefault="00000000" w:rsidRPr="00000000" w14:paraId="00000198">
      <w:pPr>
        <w:spacing w:line="360" w:lineRule="auto"/>
        <w:rPr>
          <w:sz w:val="28"/>
          <w:szCs w:val="28"/>
        </w:rPr>
      </w:pPr>
      <w:r w:rsidDel="00000000" w:rsidR="00000000" w:rsidRPr="00000000">
        <w:rPr>
          <w:sz w:val="28"/>
          <w:szCs w:val="28"/>
          <w:rtl w:val="0"/>
        </w:rPr>
        <w:tab/>
        <w:t xml:space="preserve">Міський політичний режим може бути охарактеризований як система взаємодії між громадянським суспільством та владою на локальному рівні. Місцева влада у рамках цих взаємовідносин із представниками громадянського суспільства виступає у певній коаліції та ситуативному союзі, який утворений спільними зусиллями місцевої політичної еліти та представниками місцевої бізнес-еліти. Політичне життя міста також доволі часто розглядається та аналізується у розрізі стратегії співпраці та взаємодії між місцевою владою та опозицією, причому як загальнодержавною, яка має свої фракції у парламенті, так і тими представниками від неї, що засідають у місцевій раді.</w:t>
      </w:r>
    </w:p>
    <w:p w:rsidR="00000000" w:rsidDel="00000000" w:rsidP="00000000" w:rsidRDefault="00000000" w:rsidRPr="00000000" w14:paraId="00000199">
      <w:pPr>
        <w:spacing w:line="360" w:lineRule="auto"/>
        <w:ind w:firstLine="708"/>
        <w:rPr>
          <w:sz w:val="28"/>
          <w:szCs w:val="28"/>
        </w:rPr>
      </w:pPr>
      <w:r w:rsidDel="00000000" w:rsidR="00000000" w:rsidRPr="00000000">
        <w:rPr>
          <w:sz w:val="28"/>
          <w:szCs w:val="28"/>
          <w:rtl w:val="0"/>
        </w:rPr>
        <w:t xml:space="preserve">Безумовно, міський політичний режим – це коаліція акторів, які володіють доступом до інституційних ресурсів і здійснюють управління спільнотою. Він не зводиться до електоральної коаліції, а передбачає ширший спектр взаємодії; у ньому немає очевидної субординації, і найважливішу роль відіграють неформальні зв'язки, що забезпечують ефективність взаємодії акторів і міцність коаліції. Кооперація є не даністю, а радше проблемою: її треба досягти; тому політичний режим не виникає в кожному місті, а є результатом спільних зусиль залежних один від одного акторів. Можна сказати, що міський політичний режим уявляє собою унікальний «політичний клімат» певного міста, з його історією та соціокультурним надбанням, яке відтворюється кожною новою соціальною та політичною генерацією.</w:t>
      </w:r>
    </w:p>
    <w:p w:rsidR="00000000" w:rsidDel="00000000" w:rsidP="00000000" w:rsidRDefault="00000000" w:rsidRPr="00000000" w14:paraId="0000019A">
      <w:pPr>
        <w:spacing w:line="360" w:lineRule="auto"/>
        <w:rPr>
          <w:sz w:val="28"/>
          <w:szCs w:val="28"/>
        </w:rPr>
      </w:pPr>
      <w:r w:rsidDel="00000000" w:rsidR="00000000" w:rsidRPr="00000000">
        <w:rPr>
          <w:sz w:val="28"/>
          <w:szCs w:val="28"/>
          <w:rtl w:val="0"/>
        </w:rPr>
        <w:tab/>
        <w:t xml:space="preserve">Американський вчений Кларенс Стоун є тим автором, який найбільше дослідив проблематику міських політичних режимів та її теорії у сучасній політичній науці. Його класична робота, яка має назву «Режимна політика: правління в Атланті, 1946–1988», є взірцем для розгляду основного змісту теорії міських політичних режимів та їх практико – прикладного рівня. Дослідник у цій праці робить наголос на тому, що в контексті дослідження процесу прийняття рішень на місцевому рівні, не потрібно дивитися тільки на офіційні інститути, як на основне джерело. </w:t>
      </w:r>
    </w:p>
    <w:p w:rsidR="00000000" w:rsidDel="00000000" w:rsidP="00000000" w:rsidRDefault="00000000" w:rsidRPr="00000000" w14:paraId="0000019B">
      <w:pPr>
        <w:spacing w:line="360" w:lineRule="auto"/>
        <w:ind w:firstLine="708"/>
        <w:rPr>
          <w:sz w:val="28"/>
          <w:szCs w:val="28"/>
        </w:rPr>
      </w:pPr>
      <w:r w:rsidDel="00000000" w:rsidR="00000000" w:rsidRPr="00000000">
        <w:rPr>
          <w:sz w:val="28"/>
          <w:szCs w:val="28"/>
          <w:rtl w:val="0"/>
        </w:rPr>
        <w:t xml:space="preserve">На його думку, необхідно дивитися ширше, а саме – на неформальні інститути та союзи. Стоун вважає, що саме в основі неформальних домовленостей між офіційною владою та представниками бізнес-еліти і лежить ключ до розуміння процесу прийняття рішень у місті. Такі висновки були зроблені Стоуном із його роботи «Режимна політика: правління в Атланті, 1946–1988» на основі дослідження політичної ситуації у місті Атланта саме в контексті прийняття тих чи інших рішень місцевою владою.</w:t>
      </w:r>
    </w:p>
    <w:p w:rsidR="00000000" w:rsidDel="00000000" w:rsidP="00000000" w:rsidRDefault="00000000" w:rsidRPr="00000000" w14:paraId="0000019C">
      <w:pPr>
        <w:spacing w:line="360" w:lineRule="auto"/>
        <w:ind w:firstLine="708"/>
        <w:rPr>
          <w:sz w:val="28"/>
          <w:szCs w:val="28"/>
        </w:rPr>
      </w:pPr>
      <w:r w:rsidDel="00000000" w:rsidR="00000000" w:rsidRPr="00000000">
        <w:rPr>
          <w:sz w:val="28"/>
          <w:szCs w:val="28"/>
          <w:rtl w:val="0"/>
        </w:rPr>
        <w:t xml:space="preserve">Українська політична дійсність вносить свій певний практичний досвід у теорію К. Стоуна. У розрізі українських політичних реалій можна спостерігати за чітким розподілом на так званий «західний» варіант міського політичного режиму та «східний» відповідно. Найяскравішим прикладом «західного» варіанту є той тип місцевого управління, який функціонує у Львові під патронатом міського голови Андрія Садового. </w:t>
      </w:r>
    </w:p>
    <w:p w:rsidR="00000000" w:rsidDel="00000000" w:rsidP="00000000" w:rsidRDefault="00000000" w:rsidRPr="00000000" w14:paraId="0000019D">
      <w:pPr>
        <w:spacing w:line="360" w:lineRule="auto"/>
        <w:ind w:firstLine="708"/>
        <w:rPr>
          <w:sz w:val="28"/>
          <w:szCs w:val="28"/>
        </w:rPr>
      </w:pPr>
      <w:r w:rsidDel="00000000" w:rsidR="00000000" w:rsidRPr="00000000">
        <w:rPr>
          <w:sz w:val="28"/>
          <w:szCs w:val="28"/>
          <w:rtl w:val="0"/>
        </w:rPr>
        <w:t xml:space="preserve">Він характеризується більшою політичною та економічною свободою, наявністю практичної реалізації концепції індивідуалізму та опорою на раціоналізм та прагматизм у контексті прийняття тих чи інших рішень з боку місцевої влади. Відповідні тенденції мали прояв і на місцеві політичні партії, зокрема «Самопоміч».</w:t>
      </w:r>
    </w:p>
    <w:p w:rsidR="00000000" w:rsidDel="00000000" w:rsidP="00000000" w:rsidRDefault="00000000" w:rsidRPr="00000000" w14:paraId="0000019E">
      <w:pPr>
        <w:spacing w:line="360" w:lineRule="auto"/>
        <w:ind w:firstLine="708"/>
        <w:rPr>
          <w:sz w:val="28"/>
          <w:szCs w:val="28"/>
        </w:rPr>
      </w:pPr>
      <w:r w:rsidDel="00000000" w:rsidR="00000000" w:rsidRPr="00000000">
        <w:rPr>
          <w:sz w:val="28"/>
          <w:szCs w:val="28"/>
          <w:rtl w:val="0"/>
        </w:rPr>
        <w:t xml:space="preserve">«Східний» варіант міського політичного режиму в України є фактично повною протилежністю «західному» варіанту. Найкращим прикладом «східного» варіанту може слугувати той тип місцевого управління, який був закладений колишнім мером Харкова Геннадієм Кернесом та продовжується наразі його наступником на цій посаді Ігорем Тереховим. Для такого типу міського політичного режиму в Україні є характерною опора на колективізм та певне обмежене регулювання політичних та економічних свобод з боку місцевої влади. Також у розрізі функціонування даного типу міського політичного режиму можна виокремити схильність до популізму, коли справа доходить до прийняття політичних рішень з боку місцевої влади.</w:t>
      </w:r>
    </w:p>
    <w:p w:rsidR="00000000" w:rsidDel="00000000" w:rsidP="00000000" w:rsidRDefault="00000000" w:rsidRPr="00000000" w14:paraId="0000019F">
      <w:pPr>
        <w:spacing w:line="360" w:lineRule="auto"/>
        <w:ind w:firstLine="708"/>
        <w:rPr>
          <w:sz w:val="28"/>
          <w:szCs w:val="28"/>
        </w:rPr>
      </w:pPr>
      <w:r w:rsidDel="00000000" w:rsidR="00000000" w:rsidRPr="00000000">
        <w:rPr>
          <w:sz w:val="28"/>
          <w:szCs w:val="28"/>
          <w:rtl w:val="0"/>
        </w:rPr>
        <w:t xml:space="preserve">Зміна й масштабні трансформації політичних режимів на місцевому рівні відбуваються як закономірний результат масштабних змін у державі в цілому, зокрема демократичного транзиту. Революційний шлях відкриває, зокрема, «вікно можливостей» для локальних політичних режимів.</w:t>
      </w:r>
    </w:p>
    <w:p w:rsidR="00000000" w:rsidDel="00000000" w:rsidP="00000000" w:rsidRDefault="00000000" w:rsidRPr="00000000" w14:paraId="000001A0">
      <w:pPr>
        <w:spacing w:line="360" w:lineRule="auto"/>
        <w:ind w:firstLine="708"/>
        <w:rPr>
          <w:sz w:val="28"/>
          <w:szCs w:val="28"/>
        </w:rPr>
      </w:pPr>
      <w:r w:rsidDel="00000000" w:rsidR="00000000" w:rsidRPr="00000000">
        <w:rPr>
          <w:sz w:val="28"/>
          <w:szCs w:val="28"/>
          <w:rtl w:val="0"/>
        </w:rPr>
        <w:t xml:space="preserve">В Україні після Революції Гідності у 2014 році розпочалася серія масштабних політичних та економічних реформ, які направлені на повну трансформацію суспільно-політичної та економічної системи нашої держави, що існувала з моменту набуття нею незалежності. Найбільш успішною серед цих перетворень була реформа децентралізації та місцевого самоврядування. Вона визнана однією з найбільш вдалих із проведених в Україні реформ як багатьма міжнародними агенціями та організаціями, так і представниками громадянського суспільства.</w:t>
      </w:r>
    </w:p>
    <w:p w:rsidR="00000000" w:rsidDel="00000000" w:rsidP="00000000" w:rsidRDefault="00000000" w:rsidRPr="00000000" w14:paraId="000001A1">
      <w:pPr>
        <w:spacing w:line="360" w:lineRule="auto"/>
        <w:ind w:firstLine="708"/>
        <w:rPr>
          <w:sz w:val="28"/>
          <w:szCs w:val="28"/>
        </w:rPr>
      </w:pPr>
      <w:r w:rsidDel="00000000" w:rsidR="00000000" w:rsidRPr="00000000">
        <w:rPr>
          <w:sz w:val="28"/>
          <w:szCs w:val="28"/>
          <w:rtl w:val="0"/>
        </w:rPr>
        <w:t xml:space="preserve">Певні спроби провести реформу місцевого самоврядування в Україні були зроблені у 2005 році після Помаранчевої революції, для цього навіть була створена посада профільного віце-прем’єр-міністра з адміністративно-територіальної реформи. Але через несприятливу на той час політичну кон’юнктуру ця реформаторська ідея тогочасного уряду не змогла бути реалізованою. Тогочасні українські політичні реалії у розрізі домінування у парламенті реваншистських та популістських сил на чолі із Партією регіонів не дали змогу президенту Віктору Ющенку реалізувати доволі амбітну програму реформ.</w:t>
      </w:r>
    </w:p>
    <w:p w:rsidR="00000000" w:rsidDel="00000000" w:rsidP="00000000" w:rsidRDefault="00000000" w:rsidRPr="00000000" w14:paraId="000001A2">
      <w:pPr>
        <w:spacing w:line="360" w:lineRule="auto"/>
        <w:ind w:firstLine="708"/>
        <w:rPr>
          <w:sz w:val="28"/>
          <w:szCs w:val="28"/>
        </w:rPr>
      </w:pPr>
      <w:r w:rsidDel="00000000" w:rsidR="00000000" w:rsidRPr="00000000">
        <w:rPr>
          <w:sz w:val="28"/>
          <w:szCs w:val="28"/>
          <w:rtl w:val="0"/>
        </w:rPr>
        <w:t xml:space="preserve">Реформа децентралізації в Україні, що стартувала у 2014 році, надала можливості для побудови працюючого інституту місцевого самоврядування, що є незалежним від центральної влади. Також завдяки цій реформі було розпочато розбудову такого поняття, як міські політичні режимі, на практиці в Україні. Основна суть реформи децентралізації полягала у тому, щоб надати можливість громадам залишати кошти у місцевому бюджеті та розпоряджатися цими коштами на власний розсуд відповідно до потреб громади. </w:t>
      </w:r>
    </w:p>
    <w:p w:rsidR="00000000" w:rsidDel="00000000" w:rsidP="00000000" w:rsidRDefault="00000000" w:rsidRPr="00000000" w14:paraId="000001A3">
      <w:pPr>
        <w:spacing w:line="360" w:lineRule="auto"/>
        <w:ind w:firstLine="708"/>
        <w:rPr>
          <w:sz w:val="28"/>
          <w:szCs w:val="28"/>
        </w:rPr>
      </w:pPr>
      <w:r w:rsidDel="00000000" w:rsidR="00000000" w:rsidRPr="00000000">
        <w:rPr>
          <w:sz w:val="28"/>
          <w:szCs w:val="28"/>
          <w:rtl w:val="0"/>
        </w:rPr>
        <w:t xml:space="preserve">На місцевих виборах в Україні, які проходили одразу після старту реформи децентралізації, тобто у 2015 році, можна було побачити на прикладі тих обставин, які склалися на той час, певний старт реалізації реформи децентралізації саме у контексті формування незалежного інституту місцевого самоврядування та локальних політичних проектів, що знаходилися під патронатом місцевих еліт. </w:t>
      </w:r>
    </w:p>
    <w:p w:rsidR="00000000" w:rsidDel="00000000" w:rsidP="00000000" w:rsidRDefault="00000000" w:rsidRPr="00000000" w14:paraId="000001A4">
      <w:pPr>
        <w:spacing w:line="360" w:lineRule="auto"/>
        <w:ind w:firstLine="708"/>
        <w:rPr>
          <w:sz w:val="28"/>
          <w:szCs w:val="28"/>
        </w:rPr>
      </w:pPr>
      <w:r w:rsidDel="00000000" w:rsidR="00000000" w:rsidRPr="00000000">
        <w:rPr>
          <w:sz w:val="28"/>
          <w:szCs w:val="28"/>
          <w:rtl w:val="0"/>
        </w:rPr>
        <w:t xml:space="preserve">Вже на наступних місцевих виборах, які пройшли у 2020 році, тобто через 6 років після початку реформи децентралізації, можна було чітко спостерігати за таким явищем, як доволі жорстка конкуренція між загальнонаціональними політичними партіями та місцевими політичними проектам, які були створені та контролювалися тими чи іншими представниками місцевих еліт, що є фактичним наслідком проведеної в Україні реформи децентралізації.</w:t>
      </w:r>
    </w:p>
    <w:p w:rsidR="00000000" w:rsidDel="00000000" w:rsidP="00000000" w:rsidRDefault="00000000" w:rsidRPr="00000000" w14:paraId="000001A5">
      <w:pPr>
        <w:spacing w:line="360" w:lineRule="auto"/>
        <w:ind w:firstLine="708"/>
        <w:rPr>
          <w:sz w:val="28"/>
          <w:szCs w:val="28"/>
        </w:rPr>
      </w:pPr>
      <w:r w:rsidDel="00000000" w:rsidR="00000000" w:rsidRPr="00000000">
        <w:rPr>
          <w:sz w:val="28"/>
          <w:szCs w:val="28"/>
          <w:rtl w:val="0"/>
        </w:rPr>
        <w:t xml:space="preserve">Формування місцевих еліт та локальних політичних партій є прямим наслідком впровадження принципу фінансової автономії громад, як основної частини реформи децентралізації. Це, зокрема, вилилось у певну напруженість у відносинах між представниками центральної влади та представниками органів місцевого самоврядування. Головна причина цієї напруженості полягала саме в тому, що завдяки головному принципу реформи децентралізації  представники місцевих еліти отримали значну частину фінансових ресурсів та достатньо широкі управлінські повноваження.</w:t>
      </w:r>
    </w:p>
    <w:p w:rsidR="00000000" w:rsidDel="00000000" w:rsidP="00000000" w:rsidRDefault="00000000" w:rsidRPr="00000000" w14:paraId="000001A6">
      <w:pPr>
        <w:spacing w:line="360" w:lineRule="auto"/>
        <w:ind w:firstLine="708"/>
        <w:rPr>
          <w:sz w:val="28"/>
          <w:szCs w:val="28"/>
        </w:rPr>
      </w:pPr>
      <w:r w:rsidDel="00000000" w:rsidR="00000000" w:rsidRPr="00000000">
        <w:rPr>
          <w:sz w:val="28"/>
          <w:szCs w:val="28"/>
          <w:rtl w:val="0"/>
        </w:rPr>
        <w:t xml:space="preserve"> Не дивлячись на те, що в рамках українських політичних реалій після старту реформи децентралізації виникало дуже багато конфліктів між представниками центральної влади та представниками органів місцевого самоврядування на ґрунті багатьох питань, інститути центральної влади та місцевого самоврядування об’єдналися та разом працюють на Перемогу України у цій війні, яку розв’язала Російська Федерація.</w:t>
      </w:r>
    </w:p>
    <w:p w:rsidR="00000000" w:rsidDel="00000000" w:rsidP="00000000" w:rsidRDefault="00000000" w:rsidRPr="00000000" w14:paraId="000001A7">
      <w:pPr>
        <w:spacing w:line="360" w:lineRule="auto"/>
        <w:ind w:firstLine="708"/>
        <w:rPr>
          <w:sz w:val="28"/>
          <w:szCs w:val="28"/>
        </w:rPr>
      </w:pPr>
      <w:r w:rsidDel="00000000" w:rsidR="00000000" w:rsidRPr="00000000">
        <w:rPr>
          <w:rtl w:val="0"/>
        </w:rPr>
      </w:r>
    </w:p>
    <w:p w:rsidR="00000000" w:rsidDel="00000000" w:rsidP="00000000" w:rsidRDefault="00000000" w:rsidRPr="00000000" w14:paraId="000001A8">
      <w:pPr>
        <w:spacing w:line="360" w:lineRule="auto"/>
        <w:ind w:firstLine="708"/>
        <w:rPr>
          <w:sz w:val="28"/>
          <w:szCs w:val="28"/>
        </w:rPr>
      </w:pPr>
      <w:r w:rsidDel="00000000" w:rsidR="00000000" w:rsidRPr="00000000">
        <w:rPr>
          <w:rtl w:val="0"/>
        </w:rPr>
      </w:r>
    </w:p>
    <w:p w:rsidR="00000000" w:rsidDel="00000000" w:rsidP="00000000" w:rsidRDefault="00000000" w:rsidRPr="00000000" w14:paraId="000001A9">
      <w:pPr>
        <w:spacing w:line="360" w:lineRule="auto"/>
        <w:ind w:firstLine="708"/>
        <w:rPr>
          <w:sz w:val="28"/>
          <w:szCs w:val="28"/>
        </w:rPr>
      </w:pPr>
      <w:r w:rsidDel="00000000" w:rsidR="00000000" w:rsidRPr="00000000">
        <w:rPr>
          <w:rtl w:val="0"/>
        </w:rPr>
      </w:r>
    </w:p>
    <w:p w:rsidR="00000000" w:rsidDel="00000000" w:rsidP="00000000" w:rsidRDefault="00000000" w:rsidRPr="00000000" w14:paraId="000001AA">
      <w:pPr>
        <w:spacing w:line="360" w:lineRule="auto"/>
        <w:ind w:firstLine="708"/>
        <w:rPr>
          <w:sz w:val="28"/>
          <w:szCs w:val="28"/>
        </w:rPr>
      </w:pPr>
      <w:r w:rsidDel="00000000" w:rsidR="00000000" w:rsidRPr="00000000">
        <w:rPr>
          <w:rtl w:val="0"/>
        </w:rPr>
      </w:r>
    </w:p>
    <w:p w:rsidR="00000000" w:rsidDel="00000000" w:rsidP="00000000" w:rsidRDefault="00000000" w:rsidRPr="00000000" w14:paraId="000001AB">
      <w:pPr>
        <w:spacing w:line="360" w:lineRule="auto"/>
        <w:ind w:firstLine="708"/>
        <w:rPr>
          <w:sz w:val="28"/>
          <w:szCs w:val="28"/>
        </w:rPr>
      </w:pPr>
      <w:r w:rsidDel="00000000" w:rsidR="00000000" w:rsidRPr="00000000">
        <w:rPr>
          <w:rtl w:val="0"/>
        </w:rPr>
      </w:r>
    </w:p>
    <w:p w:rsidR="00000000" w:rsidDel="00000000" w:rsidP="00000000" w:rsidRDefault="00000000" w:rsidRPr="00000000" w14:paraId="000001AC">
      <w:pPr>
        <w:spacing w:line="360" w:lineRule="auto"/>
        <w:ind w:firstLine="708"/>
        <w:rPr>
          <w:sz w:val="28"/>
          <w:szCs w:val="28"/>
        </w:rPr>
      </w:pPr>
      <w:r w:rsidDel="00000000" w:rsidR="00000000" w:rsidRPr="00000000">
        <w:rPr>
          <w:rtl w:val="0"/>
        </w:rPr>
      </w:r>
    </w:p>
    <w:p w:rsidR="00000000" w:rsidDel="00000000" w:rsidP="00000000" w:rsidRDefault="00000000" w:rsidRPr="00000000" w14:paraId="000001AD">
      <w:pPr>
        <w:spacing w:line="360" w:lineRule="auto"/>
        <w:ind w:firstLine="708"/>
        <w:rPr>
          <w:sz w:val="28"/>
          <w:szCs w:val="28"/>
        </w:rPr>
      </w:pPr>
      <w:r w:rsidDel="00000000" w:rsidR="00000000" w:rsidRPr="00000000">
        <w:rPr>
          <w:rtl w:val="0"/>
        </w:rPr>
      </w:r>
    </w:p>
    <w:p w:rsidR="00000000" w:rsidDel="00000000" w:rsidP="00000000" w:rsidRDefault="00000000" w:rsidRPr="00000000" w14:paraId="000001AE">
      <w:pPr>
        <w:spacing w:line="360" w:lineRule="auto"/>
        <w:ind w:firstLine="708"/>
        <w:rPr>
          <w:sz w:val="28"/>
          <w:szCs w:val="28"/>
        </w:rPr>
      </w:pPr>
      <w:r w:rsidDel="00000000" w:rsidR="00000000" w:rsidRPr="00000000">
        <w:rPr>
          <w:rtl w:val="0"/>
        </w:rPr>
      </w:r>
    </w:p>
    <w:p w:rsidR="00000000" w:rsidDel="00000000" w:rsidP="00000000" w:rsidRDefault="00000000" w:rsidRPr="00000000" w14:paraId="000001AF">
      <w:pPr>
        <w:spacing w:line="360" w:lineRule="auto"/>
        <w:ind w:firstLine="708"/>
        <w:rPr>
          <w:sz w:val="28"/>
          <w:szCs w:val="28"/>
        </w:rPr>
      </w:pPr>
      <w:r w:rsidDel="00000000" w:rsidR="00000000" w:rsidRPr="00000000">
        <w:rPr>
          <w:rtl w:val="0"/>
        </w:rPr>
      </w:r>
    </w:p>
    <w:p w:rsidR="00000000" w:rsidDel="00000000" w:rsidP="00000000" w:rsidRDefault="00000000" w:rsidRPr="00000000" w14:paraId="000001B0">
      <w:pPr>
        <w:spacing w:line="360" w:lineRule="auto"/>
        <w:ind w:firstLine="708"/>
        <w:rPr>
          <w:sz w:val="28"/>
          <w:szCs w:val="28"/>
        </w:rPr>
      </w:pPr>
      <w:r w:rsidDel="00000000" w:rsidR="00000000" w:rsidRPr="00000000">
        <w:rPr>
          <w:rtl w:val="0"/>
        </w:rPr>
      </w:r>
    </w:p>
    <w:p w:rsidR="00000000" w:rsidDel="00000000" w:rsidP="00000000" w:rsidRDefault="00000000" w:rsidRPr="00000000" w14:paraId="000001B1">
      <w:pPr>
        <w:spacing w:line="360" w:lineRule="auto"/>
        <w:ind w:firstLine="708"/>
        <w:rPr>
          <w:sz w:val="28"/>
          <w:szCs w:val="28"/>
        </w:rPr>
      </w:pPr>
      <w:r w:rsidDel="00000000" w:rsidR="00000000" w:rsidRPr="00000000">
        <w:rPr>
          <w:rtl w:val="0"/>
        </w:rPr>
      </w:r>
    </w:p>
    <w:p w:rsidR="00000000" w:rsidDel="00000000" w:rsidP="00000000" w:rsidRDefault="00000000" w:rsidRPr="00000000" w14:paraId="000001B2">
      <w:pPr>
        <w:spacing w:line="360" w:lineRule="auto"/>
        <w:ind w:firstLine="708"/>
        <w:rPr>
          <w:sz w:val="28"/>
          <w:szCs w:val="28"/>
        </w:rPr>
      </w:pPr>
      <w:r w:rsidDel="00000000" w:rsidR="00000000" w:rsidRPr="00000000">
        <w:rPr>
          <w:rtl w:val="0"/>
        </w:rPr>
      </w:r>
    </w:p>
    <w:p w:rsidR="00000000" w:rsidDel="00000000" w:rsidP="00000000" w:rsidRDefault="00000000" w:rsidRPr="00000000" w14:paraId="000001B3">
      <w:pPr>
        <w:spacing w:line="360" w:lineRule="auto"/>
        <w:ind w:firstLine="708"/>
        <w:rPr>
          <w:sz w:val="28"/>
          <w:szCs w:val="28"/>
        </w:rPr>
      </w:pPr>
      <w:r w:rsidDel="00000000" w:rsidR="00000000" w:rsidRPr="00000000">
        <w:rPr>
          <w:rtl w:val="0"/>
        </w:rPr>
      </w:r>
    </w:p>
    <w:p w:rsidR="00000000" w:rsidDel="00000000" w:rsidP="00000000" w:rsidRDefault="00000000" w:rsidRPr="00000000" w14:paraId="000001B4">
      <w:pPr>
        <w:spacing w:line="360" w:lineRule="auto"/>
        <w:ind w:firstLine="708"/>
        <w:rPr>
          <w:sz w:val="28"/>
          <w:szCs w:val="28"/>
        </w:rPr>
      </w:pPr>
      <w:r w:rsidDel="00000000" w:rsidR="00000000" w:rsidRPr="00000000">
        <w:rPr>
          <w:rtl w:val="0"/>
        </w:rPr>
      </w:r>
    </w:p>
    <w:p w:rsidR="00000000" w:rsidDel="00000000" w:rsidP="00000000" w:rsidRDefault="00000000" w:rsidRPr="00000000" w14:paraId="000001B5">
      <w:pPr>
        <w:spacing w:line="360" w:lineRule="auto"/>
        <w:ind w:firstLine="708"/>
        <w:rPr>
          <w:sz w:val="28"/>
          <w:szCs w:val="28"/>
        </w:rPr>
      </w:pPr>
      <w:r w:rsidDel="00000000" w:rsidR="00000000" w:rsidRPr="00000000">
        <w:rPr>
          <w:rtl w:val="0"/>
        </w:rPr>
      </w:r>
    </w:p>
    <w:p w:rsidR="00000000" w:rsidDel="00000000" w:rsidP="00000000" w:rsidRDefault="00000000" w:rsidRPr="00000000" w14:paraId="000001B6">
      <w:pPr>
        <w:spacing w:line="360" w:lineRule="auto"/>
        <w:ind w:firstLine="708"/>
        <w:rPr>
          <w:sz w:val="28"/>
          <w:szCs w:val="28"/>
        </w:rPr>
      </w:pPr>
      <w:r w:rsidDel="00000000" w:rsidR="00000000" w:rsidRPr="00000000">
        <w:rPr>
          <w:rtl w:val="0"/>
        </w:rPr>
      </w:r>
    </w:p>
    <w:p w:rsidR="00000000" w:rsidDel="00000000" w:rsidP="00000000" w:rsidRDefault="00000000" w:rsidRPr="00000000" w14:paraId="000001B7">
      <w:pPr>
        <w:spacing w:line="360" w:lineRule="auto"/>
        <w:ind w:firstLine="708"/>
        <w:rPr>
          <w:sz w:val="28"/>
          <w:szCs w:val="28"/>
        </w:rPr>
      </w:pPr>
      <w:r w:rsidDel="00000000" w:rsidR="00000000" w:rsidRPr="00000000">
        <w:rPr>
          <w:rtl w:val="0"/>
        </w:rPr>
      </w:r>
    </w:p>
    <w:p w:rsidR="00000000" w:rsidDel="00000000" w:rsidP="00000000" w:rsidRDefault="00000000" w:rsidRPr="00000000" w14:paraId="000001B8">
      <w:pPr>
        <w:spacing w:line="360" w:lineRule="auto"/>
        <w:ind w:firstLine="708"/>
        <w:rPr>
          <w:sz w:val="28"/>
          <w:szCs w:val="28"/>
        </w:rPr>
      </w:pPr>
      <w:r w:rsidDel="00000000" w:rsidR="00000000" w:rsidRPr="00000000">
        <w:rPr>
          <w:rtl w:val="0"/>
        </w:rPr>
      </w:r>
    </w:p>
    <w:p w:rsidR="00000000" w:rsidDel="00000000" w:rsidP="00000000" w:rsidRDefault="00000000" w:rsidRPr="00000000" w14:paraId="000001B9">
      <w:pPr>
        <w:spacing w:line="360" w:lineRule="auto"/>
        <w:ind w:firstLine="708"/>
        <w:rPr>
          <w:sz w:val="28"/>
          <w:szCs w:val="28"/>
        </w:rPr>
      </w:pPr>
      <w:r w:rsidDel="00000000" w:rsidR="00000000" w:rsidRPr="00000000">
        <w:rPr>
          <w:rtl w:val="0"/>
        </w:rPr>
      </w:r>
    </w:p>
    <w:p w:rsidR="00000000" w:rsidDel="00000000" w:rsidP="00000000" w:rsidRDefault="00000000" w:rsidRPr="00000000" w14:paraId="000001BA">
      <w:pPr>
        <w:spacing w:line="360" w:lineRule="auto"/>
        <w:ind w:firstLine="708"/>
        <w:rPr>
          <w:sz w:val="28"/>
          <w:szCs w:val="28"/>
        </w:rPr>
      </w:pPr>
      <w:r w:rsidDel="00000000" w:rsidR="00000000" w:rsidRPr="00000000">
        <w:rPr>
          <w:rtl w:val="0"/>
        </w:rPr>
      </w:r>
    </w:p>
    <w:p w:rsidR="00000000" w:rsidDel="00000000" w:rsidP="00000000" w:rsidRDefault="00000000" w:rsidRPr="00000000" w14:paraId="000001BB">
      <w:pPr>
        <w:spacing w:line="360" w:lineRule="auto"/>
        <w:ind w:firstLine="708"/>
        <w:rPr>
          <w:sz w:val="28"/>
          <w:szCs w:val="28"/>
        </w:rPr>
      </w:pPr>
      <w:r w:rsidDel="00000000" w:rsidR="00000000" w:rsidRPr="00000000">
        <w:rPr>
          <w:rtl w:val="0"/>
        </w:rPr>
      </w:r>
    </w:p>
    <w:p w:rsidR="00000000" w:rsidDel="00000000" w:rsidP="00000000" w:rsidRDefault="00000000" w:rsidRPr="00000000" w14:paraId="000001BC">
      <w:pPr>
        <w:spacing w:line="360" w:lineRule="auto"/>
        <w:ind w:firstLine="708"/>
        <w:rPr>
          <w:sz w:val="28"/>
          <w:szCs w:val="28"/>
        </w:rPr>
      </w:pPr>
      <w:r w:rsidDel="00000000" w:rsidR="00000000" w:rsidRPr="00000000">
        <w:rPr>
          <w:rtl w:val="0"/>
        </w:rPr>
      </w:r>
    </w:p>
    <w:p w:rsidR="00000000" w:rsidDel="00000000" w:rsidP="00000000" w:rsidRDefault="00000000" w:rsidRPr="00000000" w14:paraId="000001BD">
      <w:pPr>
        <w:spacing w:line="360" w:lineRule="auto"/>
        <w:ind w:firstLine="708"/>
        <w:rPr>
          <w:sz w:val="28"/>
          <w:szCs w:val="28"/>
        </w:rPr>
      </w:pPr>
      <w:r w:rsidDel="00000000" w:rsidR="00000000" w:rsidRPr="00000000">
        <w:rPr>
          <w:rtl w:val="0"/>
        </w:rPr>
      </w:r>
    </w:p>
    <w:p w:rsidR="00000000" w:rsidDel="00000000" w:rsidP="00000000" w:rsidRDefault="00000000" w:rsidRPr="00000000" w14:paraId="000001BE">
      <w:pPr>
        <w:spacing w:line="360" w:lineRule="auto"/>
        <w:ind w:firstLine="708"/>
        <w:rPr>
          <w:sz w:val="28"/>
          <w:szCs w:val="28"/>
        </w:rPr>
      </w:pPr>
      <w:r w:rsidDel="00000000" w:rsidR="00000000" w:rsidRPr="00000000">
        <w:rPr>
          <w:rtl w:val="0"/>
        </w:rPr>
      </w:r>
    </w:p>
    <w:p w:rsidR="00000000" w:rsidDel="00000000" w:rsidP="00000000" w:rsidRDefault="00000000" w:rsidRPr="00000000" w14:paraId="000001BF">
      <w:pPr>
        <w:spacing w:line="360" w:lineRule="auto"/>
        <w:ind w:firstLine="708"/>
        <w:rPr>
          <w:sz w:val="28"/>
          <w:szCs w:val="28"/>
        </w:rPr>
      </w:pPr>
      <w:r w:rsidDel="00000000" w:rsidR="00000000" w:rsidRPr="00000000">
        <w:rPr>
          <w:rtl w:val="0"/>
        </w:rPr>
      </w:r>
    </w:p>
    <w:p w:rsidR="00000000" w:rsidDel="00000000" w:rsidP="00000000" w:rsidRDefault="00000000" w:rsidRPr="00000000" w14:paraId="000001C0">
      <w:pPr>
        <w:spacing w:line="360" w:lineRule="auto"/>
        <w:ind w:firstLine="708"/>
        <w:rPr>
          <w:sz w:val="28"/>
          <w:szCs w:val="28"/>
        </w:rPr>
      </w:pPr>
      <w:r w:rsidDel="00000000" w:rsidR="00000000" w:rsidRPr="00000000">
        <w:rPr>
          <w:rtl w:val="0"/>
        </w:rPr>
      </w:r>
    </w:p>
    <w:p w:rsidR="00000000" w:rsidDel="00000000" w:rsidP="00000000" w:rsidRDefault="00000000" w:rsidRPr="00000000" w14:paraId="000001C1">
      <w:pPr>
        <w:spacing w:line="360" w:lineRule="auto"/>
        <w:ind w:firstLine="708"/>
        <w:rPr>
          <w:sz w:val="28"/>
          <w:szCs w:val="28"/>
        </w:rPr>
      </w:pPr>
      <w:r w:rsidDel="00000000" w:rsidR="00000000" w:rsidRPr="00000000">
        <w:rPr>
          <w:rtl w:val="0"/>
        </w:rPr>
      </w:r>
    </w:p>
    <w:p w:rsidR="00000000" w:rsidDel="00000000" w:rsidP="00000000" w:rsidRDefault="00000000" w:rsidRPr="00000000" w14:paraId="000001C2">
      <w:pPr>
        <w:spacing w:line="360" w:lineRule="auto"/>
        <w:ind w:firstLine="708"/>
        <w:rPr>
          <w:sz w:val="28"/>
          <w:szCs w:val="28"/>
        </w:rPr>
      </w:pPr>
      <w:r w:rsidDel="00000000" w:rsidR="00000000" w:rsidRPr="00000000">
        <w:rPr>
          <w:rtl w:val="0"/>
        </w:rPr>
      </w:r>
    </w:p>
    <w:p w:rsidR="00000000" w:rsidDel="00000000" w:rsidP="00000000" w:rsidRDefault="00000000" w:rsidRPr="00000000" w14:paraId="000001C3">
      <w:pPr>
        <w:spacing w:line="360" w:lineRule="auto"/>
        <w:ind w:firstLine="708"/>
        <w:jc w:val="center"/>
        <w:rPr>
          <w:b w:val="1"/>
          <w:sz w:val="28"/>
          <w:szCs w:val="28"/>
        </w:rPr>
      </w:pPr>
      <w:r w:rsidDel="00000000" w:rsidR="00000000" w:rsidRPr="00000000">
        <w:rPr>
          <w:b w:val="1"/>
          <w:sz w:val="28"/>
          <w:szCs w:val="28"/>
          <w:rtl w:val="0"/>
        </w:rPr>
        <w:t xml:space="preserve">СПИСОК ВИКОРИСТАНИХ ДЖЕРЕЛ</w:t>
      </w:r>
    </w:p>
    <w:p w:rsidR="00000000" w:rsidDel="00000000" w:rsidP="00000000" w:rsidRDefault="00000000" w:rsidRPr="00000000" w14:paraId="000001C4">
      <w:pPr>
        <w:spacing w:line="360" w:lineRule="auto"/>
        <w:ind w:firstLine="708"/>
        <w:jc w:val="center"/>
        <w:rPr>
          <w:b w:val="1"/>
          <w:sz w:val="28"/>
          <w:szCs w:val="28"/>
        </w:rPr>
      </w:pPr>
      <w:r w:rsidDel="00000000" w:rsidR="00000000" w:rsidRPr="00000000">
        <w:rPr>
          <w:rtl w:val="0"/>
        </w:rPr>
      </w:r>
    </w:p>
    <w:p w:rsidR="00000000" w:rsidDel="00000000" w:rsidP="00000000" w:rsidRDefault="00000000" w:rsidRPr="00000000" w14:paraId="000001C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Анатолій Ткачук: Всі погодилися з тим, що термін "район" буде змінено на "повіт" [Електронний ресурс] / Європейська правда. – 2015. Режим доступу: https://www.eurointegration.com.ua/rus/interview/2015/05/29/7034268/.</w:t>
      </w:r>
    </w:p>
    <w:p w:rsidR="00000000" w:rsidDel="00000000" w:rsidP="00000000" w:rsidRDefault="00000000" w:rsidRPr="00000000" w14:paraId="000001C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Андрійко О. Академічні дослідження проблем державного управління та адміністративного права: результати і перспективи [Електронний ресурс] / О. Андрійко, В. Полюхович // Юридичний журнал. – 2004. – No 5. – Режим доступу: http://justinian.com.ua/article.php?id=1191.</w:t>
      </w:r>
    </w:p>
    <w:p w:rsidR="00000000" w:rsidDel="00000000" w:rsidP="00000000" w:rsidRDefault="00000000" w:rsidRPr="00000000" w14:paraId="000001C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Артур Палатний: «Удар» – це не про вибори та електорат, це – про країну і українців» [Електронний ресурс] / LB.ua. – 2021. Режим доступу: https://lb.ua/news/2021/03/31/481190_artur_palatniy_udar-tse_pro.html.</w:t>
      </w:r>
    </w:p>
    <w:p w:rsidR="00000000" w:rsidDel="00000000" w:rsidP="00000000" w:rsidRDefault="00000000" w:rsidRPr="00000000" w14:paraId="000001C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Барабани на 900 тис. грн: в одному з районів Києва закупили музінструменти для укриттів [Електронний ресурс] / Суспільне Новини. – 2023. Режим доступу: https://suspilne.media/507841-barabani-na-900-tis-grn-v-odnomu-z-rajoniv-kieva-zakupili-muzinstrumenti-dla-ukrittiv/.</w:t>
      </w:r>
    </w:p>
    <w:p w:rsidR="00000000" w:rsidDel="00000000" w:rsidP="00000000" w:rsidRDefault="00000000" w:rsidRPr="00000000" w14:paraId="000001C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 районів і держадміністрацій, але з округами і префектами, - що передбачатимуть зміни до Конституції [Електронний ресурс] / Децентралізація. – 2019. Режим доступу: https://decentralization.gov.ua/news/11755.</w:t>
      </w:r>
    </w:p>
    <w:p w:rsidR="00000000" w:rsidDel="00000000" w:rsidP="00000000" w:rsidRDefault="00000000" w:rsidRPr="00000000" w14:paraId="000001C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Богдан: Кличко підтвердив, що не контролює Київраду й має домовлятися зі "смотрящими" [Електронний ресурс] / Українська правда. – 2019. Режим доступу: https://www.pravda.com.ua/news/2019/07/30/7222292/.</w:t>
      </w:r>
    </w:p>
    <w:p w:rsidR="00000000" w:rsidDel="00000000" w:rsidP="00000000" w:rsidRDefault="00000000" w:rsidRPr="00000000" w14:paraId="000001C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Бондарева К. В. Поняття політичних режимів як предмет юридичних досліджень.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Держава і право.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2012. Вип. 57. — С. 76-83. </w:t>
      </w:r>
    </w:p>
    <w:p w:rsidR="00000000" w:rsidDel="00000000" w:rsidP="00000000" w:rsidRDefault="00000000" w:rsidRPr="00000000" w14:paraId="000001C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Бруківка почекає. Зеленський відреагував на скандали з видатками бюджетів [Електронний ресурс] / РБК Україна. – 2023. Режим доступу: https://www.rbc.ua/rus/news/brukivka-pochekae-zelenskiy-vidreaguvav-skandali-1689882332.html.</w:t>
      </w:r>
    </w:p>
    <w:p w:rsidR="00000000" w:rsidDel="00000000" w:rsidP="00000000" w:rsidRDefault="00000000" w:rsidRPr="00000000" w14:paraId="000001C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Бюджетна децентралізація - 2015 та її результати – офіційно [Електронний ресурс] / Децентралізація. – 2016. Режим доступу: https://decentralization.gov.ua/news/1674.</w:t>
      </w:r>
    </w:p>
    <w:p w:rsidR="00000000" w:rsidDel="00000000" w:rsidP="00000000" w:rsidRDefault="00000000" w:rsidRPr="00000000" w14:paraId="000001C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В.Гройсман: Потрібно забезпечити ті конституційні зміни, які підтвердять незмінність реформ в Україні і відображатимуть настрої суспільства [Електронний ресурс] / Офіційний портал Верховної Ради України. – 2015. Режим доступу: https://www.rada.gov.ua/news/Top-novyna/109336.html.</w:t>
      </w:r>
    </w:p>
    <w:p w:rsidR="00000000" w:rsidDel="00000000" w:rsidP="00000000" w:rsidRDefault="00000000" w:rsidRPr="00000000" w14:paraId="000001C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Верменич Я. В., Андрощук О. В. Зміни адміністративно-територіального устрою України ХХ–ХХІ ст / Г. В. Боряк (відп. ред.). — К. : Інститут історії України НАН України, 2014. — С. 109–132.</w:t>
      </w:r>
    </w:p>
    <w:p w:rsidR="00000000" w:rsidDel="00000000" w:rsidP="00000000" w:rsidRDefault="00000000" w:rsidRPr="00000000" w14:paraId="000001D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Війна за Жукова. Як проспекту в Харкові повертали ім'я радянського маршала [Електронний ресурс] / BBC News Україна. – 2019. Режим доступу: https://www.bbc.com/ukrainian/news-48694241. </w:t>
      </w:r>
    </w:p>
    <w:p w:rsidR="00000000" w:rsidDel="00000000" w:rsidP="00000000" w:rsidRDefault="00000000" w:rsidRPr="00000000" w14:paraId="000001D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Віталія Кличка офіційно оголосили переможцем виборів мера Києва [Електронний ресурс] / LB.ua. – 2020. Режим доступу: https://lb.ua/news/2020/11/06/469967_vitaliya_klichka_ofitsiyno_ogolosili.html. </w:t>
      </w:r>
    </w:p>
    <w:p w:rsidR="00000000" w:rsidDel="00000000" w:rsidP="00000000" w:rsidRDefault="00000000" w:rsidRPr="00000000" w14:paraId="000001D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Власні доходи місцевих бюджетів України зросли на 124 мільярди [Електронний ресурс] / Укрінформ. – 2018. Режим доступу: https://www.ukrinform.ua/rubric-regions/2423255-vlasni-dohodi-miscevih-budzetiv-ukraini-zrosli-na-124-milardi.html.</w:t>
      </w:r>
    </w:p>
    <w:p w:rsidR="00000000" w:rsidDel="00000000" w:rsidP="00000000" w:rsidRDefault="00000000" w:rsidRPr="00000000" w14:paraId="000001D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Володимир Гройсман: другий в уряді став першим у парламенті [Електронний ресурс] / BBC News Україна. – 2014. Режим доступу: https://www.bbc.com/ukrainian/politics/2014/11/141125_groysman_profile_sx.</w:t>
      </w:r>
    </w:p>
    <w:p w:rsidR="00000000" w:rsidDel="00000000" w:rsidP="00000000" w:rsidRDefault="00000000" w:rsidRPr="00000000" w14:paraId="000001D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Децентралізація – найуспішніша з українських реформ, — Спецпосланник уряду Німеччини Ґеорґ Мільбрадт [Електронний ресурс] / Урядовий портал. – 2018. Режим доступу: https://www.kmu.gov.ua/news/decentralizaciya-najuspishnisha-z-ukrayinskih-reform-specposlannik-uryadu-nimechchini-georg-milbradt.</w:t>
      </w:r>
    </w:p>
    <w:p w:rsidR="00000000" w:rsidDel="00000000" w:rsidP="00000000" w:rsidRDefault="00000000" w:rsidRPr="00000000" w14:paraId="000001D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Децентралізація: коротко про головне [Електронний ресурс] / Ціна держави. – 2019. Режим доступу: https://cost.ua/698-detsentralizatsiya-korotko-pro-holovne/.</w:t>
      </w:r>
    </w:p>
    <w:p w:rsidR="00000000" w:rsidDel="00000000" w:rsidP="00000000" w:rsidRDefault="00000000" w:rsidRPr="00000000" w14:paraId="000001D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Децентралізація: новий етап. Основні завдання на період до 2020 року [Електронний ресурс] / Урядовий портал. – 2019. Режим доступу: https://web.archive.org/web/20190220035955/https://www.kmu.gov.ua/ua/news/decentralizaciya-novij-etap-osnovni-zavdannya-na-period-do-2020-roku-23012019.</w:t>
      </w:r>
    </w:p>
    <w:p w:rsidR="00000000" w:rsidDel="00000000" w:rsidP="00000000" w:rsidRDefault="00000000" w:rsidRPr="00000000" w14:paraId="000001D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Для подальшого успіху децентралізації потрібні секторальні реформи, – Зубко [Електронний ресурс] / minregion.gov.ua. – 2018. Режим доступу: https://web.archive.org/web/20210413043637/https://www.minregion.gov.ua/press/news/dlya-podalshogo-uspihu-detsentralizatsiyi-potribni-sektoralni-reformi-zubko/.</w:t>
      </w:r>
    </w:p>
    <w:p w:rsidR="00000000" w:rsidDel="00000000" w:rsidP="00000000" w:rsidRDefault="00000000" w:rsidRPr="00000000" w14:paraId="000001D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Доходи місцевих бюджетів за 10 місяців зросли до 189,4 млрд грн, - Геннадій Зубко [Електронний ресурс] / Урядовий портал. – 2018. Режим доступу: https://web.archive.org/web/20190117174245/https://www.kmu.gov.ua/ua/news/dohodi-miscevih-byudzhetiv-za-10-misyaciv-zrosli-do-1894-mlrd-grn-gennadij-zubko.</w:t>
      </w:r>
    </w:p>
    <w:p w:rsidR="00000000" w:rsidDel="00000000" w:rsidP="00000000" w:rsidRDefault="00000000" w:rsidRPr="00000000" w14:paraId="000001D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Європейський Парламент визнав децентралізацію однією з найуспішніших реформ в Україні [Електронний ресурс] / Урядовий портал. – 2021. Режим доступу: https://web.archive.org/web/20210413043638/https://www.kmu.gov.ua/news/yevropejskij-parlament-viznav-decentralizaciyu-odniyeyu-z-najuspishnishih-reform-v-ukrayini.</w:t>
      </w:r>
    </w:p>
    <w:p w:rsidR="00000000" w:rsidDel="00000000" w:rsidP="00000000" w:rsidRDefault="00000000" w:rsidRPr="00000000" w14:paraId="000001D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 15% до 80%: як за роки децентралізації зросла підтримка і довіра до реформи [Електронний ресурс] / Децентралізація. decentralization.gov.ua. – 2020. Режим доступу: https://web.archive.org/web/20210413043637/https://decentralization.gov.ua/admin/articles/12940.html.</w:t>
      </w:r>
    </w:p>
    <w:p w:rsidR="00000000" w:rsidDel="00000000" w:rsidP="00000000" w:rsidRDefault="00000000" w:rsidRPr="00000000" w14:paraId="000001D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Загальна інформація [Електронний ресурс] / Децентралізація. Режим доступу: https://decentralization.gov.ua/about.</w:t>
      </w:r>
    </w:p>
    <w:p w:rsidR="00000000" w:rsidDel="00000000" w:rsidP="00000000" w:rsidRDefault="00000000" w:rsidRPr="00000000" w14:paraId="000001D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Закон України «Про добровільне об’єднання територіальних громад». Режим доступу: https://zakon.rada.gov.ua/laws/show/157-19#Text.</w:t>
      </w:r>
    </w:p>
    <w:p w:rsidR="00000000" w:rsidDel="00000000" w:rsidP="00000000" w:rsidRDefault="00000000" w:rsidRPr="00000000" w14:paraId="000001D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Закон України «Про місцеве самоврядування в Україні». Режим доступу: https://web.archive.org/web/20140720132047/http://zakon3.rada.gov.ua/laws/show/280/97-%D0%B2%D1%80.</w:t>
      </w:r>
    </w:p>
    <w:p w:rsidR="00000000" w:rsidDel="00000000" w:rsidP="00000000" w:rsidRDefault="00000000" w:rsidRPr="00000000" w14:paraId="000001D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Закон України «Про місцеві державні адміністрації». Режим доступу: https://www.president.gov.ua/documents/586-xiv-709.</w:t>
      </w:r>
    </w:p>
    <w:p w:rsidR="00000000" w:rsidDel="00000000" w:rsidP="00000000" w:rsidRDefault="00000000" w:rsidRPr="00000000" w14:paraId="000001D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Закон України «Про столицю України — місто-герой Київ». Режим доступу: https://web.archive.org/web/20140727160430/http://zakon4.rada.gov.ua/laws/show/401-14.</w:t>
      </w:r>
    </w:p>
    <w:p w:rsidR="00000000" w:rsidDel="00000000" w:rsidP="00000000" w:rsidRDefault="00000000" w:rsidRPr="00000000" w14:paraId="000001E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"Золота" бруківка в центрі Києва: людей обурив масштабний ремонт під час війни [Електронний ресурс] / ТСН. – 2023. Режим доступу: https://tsn.ua/exclusive/zolota-brukivka-u-centri-kiyeva-lyudey-oburiv-masshtabniy-remont-pid-chas-viyni-2359045.html.</w:t>
      </w:r>
    </w:p>
    <w:p w:rsidR="00000000" w:rsidDel="00000000" w:rsidP="00000000" w:rsidRDefault="00000000" w:rsidRPr="00000000" w14:paraId="000001E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Кабмін вирішив ввести тритижневий карантин через коронавірус [Електронний ресурс] / LB.ua. – 2020. Режим доступу: https://lb.ua/society/2020/03/11/452225_kabmin_reshil_vvesti_trehnedelniy.html.</w:t>
      </w:r>
    </w:p>
    <w:p w:rsidR="00000000" w:rsidDel="00000000" w:rsidP="00000000" w:rsidRDefault="00000000" w:rsidRPr="00000000" w14:paraId="000001E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Катаєв С. Л. Сучасне українське суспільство: Навч. Посібник / С. Л. Катаєв. – К.: Центр навчальної літератури, 2006. – 200 с.</w:t>
      </w:r>
    </w:p>
    <w:p w:rsidR="00000000" w:rsidDel="00000000" w:rsidP="00000000" w:rsidRDefault="00000000" w:rsidRPr="00000000" w14:paraId="000001E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Кернес пояснив, чому виступає проти перейменування харківського проспекту Жукова [Електронний ресурс] / УНІАН. – 2020. Режим доступу: https://www.unian.ua/society/10862573-kernes-poyasniv-chomu-vistupaye-proti-pereymenuvannya-harkivskogo-prospektu-zhukova.html.</w:t>
      </w:r>
    </w:p>
    <w:p w:rsidR="00000000" w:rsidDel="00000000" w:rsidP="00000000" w:rsidRDefault="00000000" w:rsidRPr="00000000" w14:paraId="000001E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Комолова Є. Адміністративні послуги. Успішна громада: надання якісних послуг громадянам та сприяння сталому розвитку (Посібник). Путівник керівника. Київ: U-LEAD з Європою. 2019. с. 193. Режим доступу: https://web.archive.org/web/20200113120824/https://content.u-learn.org.ua/Courses/ReaderForLeaders/RFL-UA-Web.pdf.</w:t>
      </w:r>
    </w:p>
    <w:p w:rsidR="00000000" w:rsidDel="00000000" w:rsidP="00000000" w:rsidRDefault="00000000" w:rsidRPr="00000000" w14:paraId="000001E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Лендьел М. Вимір та оцінка врядування: питання методології.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Науковий вісник Ужгородського університету. Серія : Політологія, соціологія, філософія.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Ужгород : СМП «Вісник Карпат», 2006. – Вип. 4. – С. 111-114.</w:t>
      </w:r>
    </w:p>
    <w:p w:rsidR="00000000" w:rsidDel="00000000" w:rsidP="00000000" w:rsidRDefault="00000000" w:rsidRPr="00000000" w14:paraId="000001E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Лендьел М. Місцевий режим управління та процес залучення громадян як інституційні та функціональні характеристики місцевої демократії. – С. 187-191.</w:t>
      </w:r>
    </w:p>
    <w:p w:rsidR="00000000" w:rsidDel="00000000" w:rsidP="00000000" w:rsidRDefault="00000000" w:rsidRPr="00000000" w14:paraId="000001E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Ложкін Б. Є. Четверта республіка: Чому Європі потрібна Україна, а Україні – Європа / Борис Ложкін; за участю В. Федоріна; худож.-оформлювач С. Лисенко. 2-ге вид. – Харків: Фоліо, 2016. – 252 с.</w:t>
      </w:r>
    </w:p>
    <w:p w:rsidR="00000000" w:rsidDel="00000000" w:rsidP="00000000" w:rsidRDefault="00000000" w:rsidRPr="00000000" w14:paraId="000001E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Людина і Порошенка, і Яценюка. Геннадій Зубко – новий віце-прем'єр. Кореспондент.net. – 2014. Режим доступу: https://ua.korrespondent.net/ukraine/politics/3451514-luidyna-i-poroshenka-i-yatsenuika-hennadii-zubko-novyi-vitse-premier.</w:t>
      </w:r>
    </w:p>
    <w:p w:rsidR="00000000" w:rsidDel="00000000" w:rsidP="00000000" w:rsidRDefault="00000000" w:rsidRPr="00000000" w14:paraId="000001E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Маркович Г. Особливості формування бюджетів об’єднаних територіальних громад, - роз'яснення експерта [Електронний ресурс] / Децентралізація. – 2017. Режим доступу: https://decentralization.gov.ua/news/3958.</w:t>
      </w:r>
    </w:p>
    <w:p w:rsidR="00000000" w:rsidDel="00000000" w:rsidP="00000000" w:rsidRDefault="00000000" w:rsidRPr="00000000" w14:paraId="000001E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Мер Черкас попередив Зеленського: місто чинитиме опір і готове об'єднати Україну (відео) [Електронний ресурс] / УНІАН. – 2020. Режим доступу: https://www.unian.ua/politics/karantin-u-cherkasah-mer-cherkas-poperediv-prezidenta-shcho-misto-chinitime-opir-i-gotove-ob-yednati-ukrajinu-video-novini-ukrajina-10981562.html.</w:t>
      </w:r>
    </w:p>
    <w:p w:rsidR="00000000" w:rsidDel="00000000" w:rsidP="00000000" w:rsidRDefault="00000000" w:rsidRPr="00000000" w14:paraId="000001E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Мерія Харкова знову відновила назву проспекту Маршала Жукова [Електронний ресурс] / Радіо Свобода. – 2021. Режим доступу: https://www.radiosvoboda.org/a/news-prospekt-marshala-zhukova/31119573.html.</w:t>
      </w:r>
    </w:p>
    <w:p w:rsidR="00000000" w:rsidDel="00000000" w:rsidP="00000000" w:rsidRDefault="00000000" w:rsidRPr="00000000" w14:paraId="000001E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Місцева і регіональна демократія в Україні: Пояснювальна записка [Електронний ресурс]. – Режим доступу: http://www.slg-coe.org.ua/wp-content/uploads/2014/01.pdf</w:t>
      </w:r>
    </w:p>
    <w:p w:rsidR="00000000" w:rsidDel="00000000" w:rsidP="00000000" w:rsidRDefault="00000000" w:rsidRPr="00000000" w14:paraId="000001E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Молибога Р. М. Політико-правові засади становлення міської влади в столиці України в умовах сучасного державотворення : автореф. дис. ... к. політ. н.: 23.00.02 / Р. М. Молибога ; НАН України. Ін-т держави і права ім. В. М. Корецького. – К., 2005. – 19 с.</w:t>
      </w:r>
    </w:p>
    <w:p w:rsidR="00000000" w:rsidDel="00000000" w:rsidP="00000000" w:rsidRDefault="00000000" w:rsidRPr="00000000" w14:paraId="000001E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Моніторинг процесу децентралізації влади станом на 10 листопада 2019 року [Електронний ресурс] / Прес-центр ініціативи "Децентралізація". Міністерство розвитку громад та територій України. – 2019. Режим доступу: https://decentralization.gov.ua/uploads/library/file/494/10.11.2019.pdf.</w:t>
      </w:r>
    </w:p>
    <w:p w:rsidR="00000000" w:rsidDel="00000000" w:rsidP="00000000" w:rsidRDefault="00000000" w:rsidRPr="00000000" w14:paraId="000001E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Об’єднані територіальні громади [Електронний ресурс] / Децентралізація. – 2018. Режим доступу: https://web.archive.org/web/20180801064122/https://decentralization.gov.ua/gromada.</w:t>
      </w:r>
    </w:p>
    <w:p w:rsidR="00000000" w:rsidDel="00000000" w:rsidP="00000000" w:rsidRDefault="00000000" w:rsidRPr="00000000" w14:paraId="000001F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Олександр Кубраков: Продовження реформи децентралізації означає збільшення інструментів для відновлення [Електронний ресурс] / Міністерство розвитку громад, територій та інфраструктури України. – 2023. Режим доступу: https://mtu.gov.ua/news/34661.html.</w:t>
      </w:r>
    </w:p>
    <w:p w:rsidR="00000000" w:rsidDel="00000000" w:rsidP="00000000" w:rsidRDefault="00000000" w:rsidRPr="00000000" w14:paraId="000001F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ОТГ для людей. Але хто про це знає? Або як влада об’єднаних громад інформує громадян [Електронний ресурс] / ОТГ.cn.ua. – 2017. Режим доступу: https://web.archive.org/web/20171220125053/http://otg.cn.ua/2017/10/03/news-gromady/saity-otg-analiz/.</w:t>
      </w:r>
    </w:p>
    <w:p w:rsidR="00000000" w:rsidDel="00000000" w:rsidP="00000000" w:rsidRDefault="00000000" w:rsidRPr="00000000" w14:paraId="000001F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Оцінка фінансової спроможності 366 ОТГ за 2017 р. [Електронний ресурс]. Режим доступу: https://www.slideshare.net/secret/IS1k2J0Ski3SDW.</w:t>
      </w:r>
    </w:p>
    <w:p w:rsidR="00000000" w:rsidDel="00000000" w:rsidP="00000000" w:rsidRDefault="00000000" w:rsidRPr="00000000" w14:paraId="000001F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Перерозподіл ПДФО військових. Чому у місцевих бюджетів хочуть забрати цей податок [Електронний ресурс] / Суспільне Новини. – 2023. Режим доступу: https://suspilne.media/575631-pererozpodil-pdfo-vijskovih-comu-u-miscevih-budzetiv-hocut-zabrati-cej-podatok/.</w:t>
      </w:r>
    </w:p>
    <w:p w:rsidR="00000000" w:rsidDel="00000000" w:rsidP="00000000" w:rsidRDefault="00000000" w:rsidRPr="00000000" w14:paraId="000001F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Поліція затримала екс-прем'єра Словаччини, звинувативши його у підбурюванні до порушення карантину [Електронний ресурс] / ГОРДОН. – 2021. Режим доступу: https://gordonua.com/news/worldnews/policiya-zaderzhala-ekspremera-slovakii-fica-i-obvinila-ego-v-podstrekatelstve-1586748.html.</w:t>
      </w:r>
    </w:p>
    <w:p w:rsidR="00000000" w:rsidDel="00000000" w:rsidP="00000000" w:rsidRDefault="00000000" w:rsidRPr="00000000" w14:paraId="000001F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Порошенко допустив перегляд змін до Конституції щодо децентралізації за однієї умови [Електронний ресурс] / ДС Ділова столиця. dsnews.ua. – 2015. Режим доступу: https://web.archive.org/web/20151002114918/http://www.dsnews.ua/politics/poroshenko-dopustil-peresmotr-izmeneniy-v-konstitutsii-v-09092015145000.</w:t>
      </w:r>
    </w:p>
    <w:p w:rsidR="00000000" w:rsidDel="00000000" w:rsidP="00000000" w:rsidRDefault="00000000" w:rsidRPr="00000000" w14:paraId="000001F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Порошенко запропонував залишити військове ПДФО громадам, але витрачати його виключно на завдання оборони [Електронний ресурс] / LB.ua. – 2023. Режим доступу: https://lb.ua/news/2023/09/21/575873_poroshenko_zaproponuvav_zalishiti.html.</w:t>
      </w:r>
    </w:p>
    <w:p w:rsidR="00000000" w:rsidDel="00000000" w:rsidP="00000000" w:rsidRDefault="00000000" w:rsidRPr="00000000" w14:paraId="000001F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Порошенко призначив Ковальчука першим заступником глави адміністрації [Електронний ресурс] / Hromadske. – 2014. Режим доступу: https://hromadske.ua/posts/poroshenko-pryznachyv-kovalchuka-pershym-zastupnykom-hlavy-administratsii.</w:t>
      </w:r>
    </w:p>
    <w:p w:rsidR="00000000" w:rsidDel="00000000" w:rsidP="00000000" w:rsidRDefault="00000000" w:rsidRPr="00000000" w14:paraId="000001F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Порошенко: децентралізація не має "жодного стосунку до федералізації" [Електронний ресурс] / BBC News Україна. – 2015. Режим доступу: https://www.bbc.com/ukrainian/ukraine_in_russian/2015/06/150628_ru_s_poroshenko_constitution_changes.</w:t>
      </w:r>
    </w:p>
    <w:p w:rsidR="00000000" w:rsidDel="00000000" w:rsidP="00000000" w:rsidRDefault="00000000" w:rsidRPr="00000000" w14:paraId="000001F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Посол ЄС назвав одну з найуспішніших реформ в Україні [Електронний ресурс] / Дзеркало тижня. – 2018. Режим доступу: https://zn.ua/ukr/POLITICS/posol-yes-nazvav-odnu-z-nayuspishnishih-reform-v-ukrayini-277216_.html.</w:t>
      </w:r>
    </w:p>
    <w:p w:rsidR="00000000" w:rsidDel="00000000" w:rsidP="00000000" w:rsidRDefault="00000000" w:rsidRPr="00000000" w14:paraId="000001F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Постанова Верховної Ради України від 31 серпня 2015 року № 656-VIII «Про попереднє схвалення законопроекту про внесення змін до Конституції України щодо децентралізації влади». Режим доступу: https://zakon.rada.gov.ua/laws/show/656-VIII#Text.</w:t>
      </w:r>
    </w:p>
    <w:p w:rsidR="00000000" w:rsidDel="00000000" w:rsidP="00000000" w:rsidRDefault="00000000" w:rsidRPr="00000000" w14:paraId="000001F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Президентський уряд Гройсмана: хто і звідки [Електронний ресурс] / BBC News Україна. – 2016. Режим доступу: https://www.bbc.com/ukrainian/politics/2016/04/160414_groysman_new_government_ministers_vc.</w:t>
      </w:r>
    </w:p>
    <w:p w:rsidR="00000000" w:rsidDel="00000000" w:rsidP="00000000" w:rsidRDefault="00000000" w:rsidRPr="00000000" w14:paraId="000001F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Префект буде державним службовцем і ця посада не належатиме до політичних, - В’ячеслав Негода [Електронний ресурс] / Децентралізація. – 2015. Режим доступу: https://web.archive.org/web/20171222051805/http://decentralization.gov.ua/news/452.</w:t>
      </w:r>
    </w:p>
    <w:p w:rsidR="00000000" w:rsidDel="00000000" w:rsidP="00000000" w:rsidRDefault="00000000" w:rsidRPr="00000000" w14:paraId="000001F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 обрання голів, перших заступників, заступників голів, секретарів, членів комітетів Верховної Ради України восьмого скликання та обрання голови Спеціальної контрольної комісії Верховної Ради України з питань приватизації: Верховна Рада України; Постанова, Склад колегіального органу від 04.12.2014 № 23-VIII. – 2014. Режим доступу: https://zakon.rada.gov.ua/laws/show/23-19#Text.</w:t>
      </w:r>
    </w:p>
    <w:p w:rsidR="00000000" w:rsidDel="00000000" w:rsidP="00000000" w:rsidRDefault="00000000" w:rsidRPr="00000000" w14:paraId="000001F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 схвалення Концепції реформування місцевого самоврядування та територіальної організації влади в Україні [Електронний ресурс] / Офіційний веб-портал парламенту України. Режим доступу: https://zakon.rada.gov.ua/laws/show/333-2014-%D1%80#Text.</w:t>
      </w:r>
    </w:p>
    <w:p w:rsidR="00000000" w:rsidDel="00000000" w:rsidP="00000000" w:rsidRDefault="00000000" w:rsidRPr="00000000" w14:paraId="000001F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Продовження децентралізації в Україні підтримує 76,5% населення – дані всеукраїнського соціологічного дослідження [Електронний ресурс] / Децентралізація. – 2022. Режим доступу: https://decentralization.gov.ua/news/15903.</w:t>
      </w:r>
    </w:p>
    <w:p w:rsidR="00000000" w:rsidDel="00000000" w:rsidP="00000000" w:rsidRDefault="00000000" w:rsidRPr="00000000" w14:paraId="0000020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Проект змін до Конституції не передбачає особливого статусу Донбасу – Порошенко [Електронний ресурс] / УНІАН. – 2015. Режим доступу: https://www.unian.ua/politics/1095762-proekt-zmin-do-konstitutsiji-ne-peredbachae-osoblivogo-statusu-donbasu-poroshenko.html.</w:t>
      </w:r>
    </w:p>
    <w:p w:rsidR="00000000" w:rsidDel="00000000" w:rsidP="00000000" w:rsidRDefault="00000000" w:rsidRPr="00000000" w14:paraId="0000020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Рада донорів з питань децентралізації в Україні [Електронний ресурс] / DonorsMap. Режим доступу: https://web.archive.org/web/20210413043637/https://donors.decentralization.gov.ua/donor_board.</w:t>
      </w:r>
    </w:p>
    <w:p w:rsidR="00000000" w:rsidDel="00000000" w:rsidP="00000000" w:rsidRDefault="00000000" w:rsidRPr="00000000" w14:paraId="0000020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Рада Європи: децентралізація - найуспішніша реформа в Україні [Електронний ресурс] / Today. – 2018. Режим доступу: https://today.ua/rada-yevropi-detsentralizatsiya-najuspishnisha-reforma-v-ukrayini/.</w:t>
      </w:r>
    </w:p>
    <w:p w:rsidR="00000000" w:rsidDel="00000000" w:rsidP="00000000" w:rsidRDefault="00000000" w:rsidRPr="00000000" w14:paraId="0000020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РАДА УХВАЛИЛА ЗМІНИ ДО КОНСТИТУЦІЇ В ПЕРШОМУ ЧИТАННІ [Електронний ресурс] / Українська правда. – 2015. Режим доступу: https://www.pravda.com.ua/news/2015/08/31/7079619/.</w:t>
      </w:r>
    </w:p>
    <w:p w:rsidR="00000000" w:rsidDel="00000000" w:rsidP="00000000" w:rsidRDefault="00000000" w:rsidRPr="00000000" w14:paraId="0000020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Ресторан Тищенка продовжує приймати VIP-гостей попри карантин — Bihus.Info [Електронний ресурс] / Суспільне Новини. – 2020. Режим доступу: https://suspilne.media/29817-restoran-tisenka-prodovzue-prijmati-vip-gostej-popri-karantin-rozsliduvanna-bihusinfo/.</w:t>
      </w:r>
    </w:p>
    <w:p w:rsidR="00000000" w:rsidDel="00000000" w:rsidP="00000000" w:rsidRDefault="00000000" w:rsidRPr="00000000" w14:paraId="0000020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Реформа децентралізації [Електронний ресурс] / Урядовий портал. Режим доступу: https://www.kmu.gov.ua/diyalnist/reformi/efektivne-vryaduvannya/reforma-decentralizaciyi.</w:t>
      </w:r>
    </w:p>
    <w:p w:rsidR="00000000" w:rsidDel="00000000" w:rsidP="00000000" w:rsidRDefault="00000000" w:rsidRPr="00000000" w14:paraId="0000020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Реформа місцевого самоврядування та децентралізація влади [Електронний ресурс] / Реанімаційний Пакет Реформ. Режим доступу: https://web.archive.org/web/20210413043637/https://rpr.org.ua/groups-rpr/04detsentralizatsiya/.</w:t>
      </w:r>
    </w:p>
    <w:p w:rsidR="00000000" w:rsidDel="00000000" w:rsidP="00000000" w:rsidRDefault="00000000" w:rsidRPr="00000000" w14:paraId="0000020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Романова В. В. Трансформація політичного режиму в Україні на регіональному та субрегіональному рівні : дис. ... к. політ. н.: 23.00.02 / Валентина Вікторівна Романова, Нац. ун-т «Києво-Могилянська акад.». – Київ, 2008. – 209 с.</w:t>
      </w:r>
    </w:p>
    <w:p w:rsidR="00000000" w:rsidDel="00000000" w:rsidP="00000000" w:rsidRDefault="00000000" w:rsidRPr="00000000" w14:paraId="0000020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Староста [Електронний ресурс] / Децентралізація. Режим доступу: https://web.archive.org/web/20171218225239/http://decentralization.gov.ua/starosta#main-info.</w:t>
      </w:r>
    </w:p>
    <w:p w:rsidR="00000000" w:rsidDel="00000000" w:rsidP="00000000" w:rsidRDefault="00000000" w:rsidRPr="00000000" w14:paraId="0000020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Степанковська Я. За кулісами децентралізації. Чому буксує улюблена реформа Гройсмана [Електронний ресурс] / Главком. – 2018. Режим доступу: https://glavcom.ua/publications/za-kulisami-decentralizaciji-chomu-buksuje-ulyublena-reforma-groysmana-526775.html.</w:t>
      </w:r>
    </w:p>
    <w:p w:rsidR="00000000" w:rsidDel="00000000" w:rsidP="00000000" w:rsidRDefault="00000000" w:rsidRPr="00000000" w14:paraId="0000020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Стешенко А. З’їзд «УДАРу»: Кличко кидає виклик Зеленському [Електронний ресурс] / LB.ua. – 2022. Режим доступу: https://lb.ua/news/2022/02/04/504778_zizd_udaru_klichko_kidaie_viklik.html. </w:t>
      </w:r>
    </w:p>
    <w:p w:rsidR="00000000" w:rsidDel="00000000" w:rsidP="00000000" w:rsidRDefault="00000000" w:rsidRPr="00000000" w14:paraId="0000020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Ткачук А. Місцеве самоврядування та децентралізація / Законодавство (навчальний модуль). – 2017. – К.: ІКЦ "Легальний статус". с. 80. </w:t>
      </w:r>
    </w:p>
    <w:p w:rsidR="00000000" w:rsidDel="00000000" w:rsidP="00000000" w:rsidRDefault="00000000" w:rsidRPr="00000000" w14:paraId="0000020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Трансформація районів в процесі та за підсумками децентралізації [Електронний ресурс] / Децентралізація. – 2017. Режим доступу: https://web.archive.org/web/20190219183451/https://decentralization.gov.ua/news/5467.</w:t>
      </w:r>
    </w:p>
    <w:p w:rsidR="00000000" w:rsidDel="00000000" w:rsidP="00000000" w:rsidRDefault="00000000" w:rsidRPr="00000000" w14:paraId="0000020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Труханов знову заявляє, що поверне Одесі проспект маршала Жукова [Електронний ресурс] / Укрінформ. – 2020. Режим доступу: https://www.ukrinform.ua/rubric-regions/3118971-truhanov-znovu-zaavlae-so-poverne-odesi-prospekt-marsala-zukova.html.</w:t>
      </w:r>
    </w:p>
    <w:p w:rsidR="00000000" w:rsidDel="00000000" w:rsidP="00000000" w:rsidRDefault="00000000" w:rsidRPr="00000000" w14:paraId="0000020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Києві відбувається з'їзд партії "Пропозиція". ФОТОрепортаж [Електронний ресурс] / Цензор.НЕТ. – 2020. Режим доступу: https://censor.net/ru/photo_news/3205865/v_kieve_prohodit_sezd_partii_propozitsiya_fotoreportaj.</w:t>
      </w:r>
    </w:p>
    <w:p w:rsidR="00000000" w:rsidDel="00000000" w:rsidP="00000000" w:rsidRDefault="00000000" w:rsidRPr="00000000" w14:paraId="0000020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Словаччині, всупереч екзитполам, перемогла антиукраїнська партія [Електронний ресурс] / Європейська правда. – 2023. Режим доступу: https://www.eurointegration.com.ua/rus/news/2023/10/1/7170529/.</w:t>
      </w:r>
    </w:p>
    <w:p w:rsidR="00000000" w:rsidDel="00000000" w:rsidP="00000000" w:rsidRDefault="00000000" w:rsidRPr="00000000" w14:paraId="0000021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Указ Президента України № 520/2014 «Про призначення Г. Зубка Першим заступником Глави Адміністрації Президента України». Режим доступу: https://www.president.gov.ua/documents/5202014-17363.</w:t>
      </w:r>
    </w:p>
    <w:p w:rsidR="00000000" w:rsidDel="00000000" w:rsidP="00000000" w:rsidRDefault="00000000" w:rsidRPr="00000000" w14:paraId="0000021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Чернишов О. Навіщо громадам старости [Електронний ресурс] / Децентралізація. – 2022. Режим доступу: https://decentralization.gov.ua/news/14437.</w:t>
      </w:r>
    </w:p>
    <w:p w:rsidR="00000000" w:rsidDel="00000000" w:rsidP="00000000" w:rsidRDefault="00000000" w:rsidRPr="00000000" w14:paraId="0000021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Шабанов М. О. Міський політичний режим у контексті сучасних цивілізаційних змін. Перспективи. 2015. Вип. 2(64).  С. 150-157.</w:t>
      </w:r>
    </w:p>
    <w:p w:rsidR="00000000" w:rsidDel="00000000" w:rsidP="00000000" w:rsidRDefault="00000000" w:rsidRPr="00000000" w14:paraId="0000021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Шабанов М. О. Сучасні політичні режими: концептуальні засади та практичний вимір. – Навчальний посібник для студентів факультету міжнародних відносин, політології та соціології спеціальності «Політологія». – Одеса. – ОНУ. – 2022.</w:t>
      </w:r>
    </w:p>
    <w:p w:rsidR="00000000" w:rsidDel="00000000" w:rsidP="00000000" w:rsidRDefault="00000000" w:rsidRPr="00000000" w14:paraId="0000021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Що отримають місцеві бюджети 2019 року? [Електронний ресурс] / Ціна держави. – 2018. Режим доступу: https://cost.ua/637-local_budgets_2019/.</w:t>
      </w:r>
    </w:p>
    <w:p w:rsidR="00000000" w:rsidDel="00000000" w:rsidP="00000000" w:rsidRDefault="00000000" w:rsidRPr="00000000" w14:paraId="0000021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Янішевський С. Теорія міських політичних режимів: засади та можливості застосування щодо вітчизняних локальних політій / ІПіЕНД ім. І.Ф. Кураса НАН України. НАУКОВІ ЗАПИСКИ. – Вип. 5-6 (85-86). – С. 99-111.</w:t>
      </w:r>
    </w:p>
    <w:p w:rsidR="00000000" w:rsidDel="00000000" w:rsidP="00000000" w:rsidRDefault="00000000" w:rsidRPr="00000000" w14:paraId="0000021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Cohen M.A (2001). Don Quixote and the well-managed city, in: B.A. Ruble, R.E. Stren, J.S. Tulchin with D.H. Varat (Eds) Urban Governance Around the World, Woodrow Wilson International Center for Scholars, 149-152.</w:t>
      </w:r>
    </w:p>
    <w:p w:rsidR="00000000" w:rsidDel="00000000" w:rsidP="00000000" w:rsidRDefault="00000000" w:rsidRPr="00000000" w14:paraId="0000021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Cruickshank B. (1999) The Will to Empower. Ithaca, NY: Cornell Univeristy Press.</w:t>
      </w:r>
    </w:p>
    <w:p w:rsidR="00000000" w:rsidDel="00000000" w:rsidP="00000000" w:rsidRDefault="00000000" w:rsidRPr="00000000" w14:paraId="0000021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Foucault M. (1991) Governmentality, in: G. Burchell, C. Gordon and P. Miller (Eds) The Foucault Effect: Studies in Governmentality, London: Harvester Wheatsheaf, 87-104.</w:t>
      </w:r>
    </w:p>
    <w:p w:rsidR="00000000" w:rsidDel="00000000" w:rsidP="00000000" w:rsidRDefault="00000000" w:rsidRPr="00000000" w14:paraId="0000021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Friedman S. (2001) A Quest for control: High Modernism and its discontents in Johannessburg, South Africa, in: B.A. Ruble, R.E. Stren, J.S. Tulchin with D.H. Varat (Eds) Urban Governance Around the World, Woodrow Wilson International Center for Scholars, 31-68.</w:t>
      </w:r>
    </w:p>
    <w:p w:rsidR="00000000" w:rsidDel="00000000" w:rsidP="00000000" w:rsidRDefault="00000000" w:rsidRPr="00000000" w14:paraId="0000021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Jessop B. (1997) Сapitalism and its future: remarks on regulation, government and governance, Rev. Int. Pol. Econ., 4(3), 561-581.</w:t>
      </w:r>
    </w:p>
    <w:p w:rsidR="00000000" w:rsidDel="00000000" w:rsidP="00000000" w:rsidRDefault="00000000" w:rsidRPr="00000000" w14:paraId="0000021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Laquian A.A. (2001) Metro Manila: People’s participation and social inclusion in a city of villages, in: B.A. Ruble, R.E. Stren, J.S. Tulchin with D.H. Varat (Eds) Urban Governance Around the World, Woodrow Wilson International Center for Scholars, 74-110.</w:t>
      </w:r>
    </w:p>
    <w:p w:rsidR="00000000" w:rsidDel="00000000" w:rsidP="00000000" w:rsidRDefault="00000000" w:rsidRPr="00000000" w14:paraId="0000021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Preliminary Opinion on the Constitutional Amendments regarding the Territorial Structure and Local Administration of Ukraine [Електронний ресурс] / Council of Europe. Venice Comission. – 2015. Режим доступу: https://web.archive.org/web/20171221104259/http://www.venice.coe.int/webforms/documents/?pdf=CDL-PI(2015)008-e.</w:t>
      </w:r>
    </w:p>
    <w:p w:rsidR="00000000" w:rsidDel="00000000" w:rsidP="00000000" w:rsidRDefault="00000000" w:rsidRPr="00000000" w14:paraId="0000021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Stone, Clarence N. (Clarence Nathan). Regime politics : governing Atlanta. 1946-1988 / Clarence N. Stone. – Lawrence. : University Press of Kansas, 1989. – 305 + ХІІ p.</w:t>
      </w:r>
    </w:p>
    <w:p w:rsidR="00000000" w:rsidDel="00000000" w:rsidP="00000000" w:rsidRDefault="00000000" w:rsidRPr="00000000" w14:paraId="0000021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Stone, Clarence N. Urban Regimes and the Capacity to Govern : A Political Economy Approach / Clarence N. Stone. – Journal of Urban Affairs. – 1993. – Volume 15, Number 1. – Р. 1–28.</w:t>
      </w:r>
    </w:p>
    <w:p w:rsidR="00000000" w:rsidDel="00000000" w:rsidP="00000000" w:rsidRDefault="00000000" w:rsidRPr="00000000" w14:paraId="0000021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Surinach J., Duque J.C., Ramos R. and Royuela V. (2003) Publication patterns and urban analysis: have topics, techniques and applications changed during the 1990s ?, Regional Studies, Vol. 37, No 4, 351-363.</w:t>
      </w:r>
    </w:p>
    <w:p w:rsidR="00000000" w:rsidDel="00000000" w:rsidP="00000000" w:rsidRDefault="00000000" w:rsidRPr="00000000" w14:paraId="0000022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Texts adopted - EU Association Agreement with Ukraine - Thursday, 11 February 2021 [Електронний ресурс] / European Parliament. – 2021. Режим доступу: https://web.archive.org/web/20210222012539/https://www.europarl.europa.eu/doceo/document/TA-9-2021-0050_EN.html.</w:t>
      </w:r>
    </w:p>
    <w:p w:rsidR="00000000" w:rsidDel="00000000" w:rsidP="00000000" w:rsidRDefault="00000000" w:rsidRPr="00000000" w14:paraId="0000022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Tooke J. (2003) Spaces for community involvement: processes of disciplining and appropriation, Space and Polity, Vol. 7, No.3, 233-246.</w:t>
      </w:r>
    </w:p>
    <w:p w:rsidR="00000000" w:rsidDel="00000000" w:rsidP="00000000" w:rsidRDefault="00000000" w:rsidRPr="00000000" w14:paraId="0000022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Van Der Meer A. and Van Windem W. (2003) E-governance in cities: a comparison of urban information and communication technology policies, Regional Studies, Vol. 37, No 4, 407-419.</w:t>
      </w:r>
    </w:p>
    <w:p w:rsidR="00000000" w:rsidDel="00000000" w:rsidP="00000000" w:rsidRDefault="00000000" w:rsidRPr="00000000" w14:paraId="0000022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16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Williams C.C. (2003) Developing community involvement: contrasting local and regional participatory cultures in Britain and their implications for policy, Regional Studies, Vol. 37, No 5, 531-541.</w:t>
      </w:r>
    </w:p>
    <w:p w:rsidR="00000000" w:rsidDel="00000000" w:rsidP="00000000" w:rsidRDefault="00000000" w:rsidRPr="00000000" w14:paraId="00000224">
      <w:pPr>
        <w:spacing w:line="360" w:lineRule="auto"/>
        <w:ind w:firstLine="708"/>
        <w:rPr>
          <w:sz w:val="28"/>
          <w:szCs w:val="28"/>
        </w:rPr>
      </w:pPr>
      <w:r w:rsidDel="00000000" w:rsidR="00000000" w:rsidRPr="00000000">
        <w:rPr>
          <w:rtl w:val="0"/>
        </w:rPr>
      </w:r>
    </w:p>
    <w:p w:rsidR="00000000" w:rsidDel="00000000" w:rsidP="00000000" w:rsidRDefault="00000000" w:rsidRPr="00000000" w14:paraId="00000225">
      <w:pPr>
        <w:spacing w:line="360" w:lineRule="auto"/>
        <w:ind w:firstLine="708"/>
        <w:rPr>
          <w:sz w:val="28"/>
          <w:szCs w:val="28"/>
        </w:rPr>
      </w:pPr>
      <w:r w:rsidDel="00000000" w:rsidR="00000000" w:rsidRPr="00000000">
        <w:rPr>
          <w:rtl w:val="0"/>
        </w:rPr>
      </w:r>
    </w:p>
    <w:p w:rsidR="00000000" w:rsidDel="00000000" w:rsidP="00000000" w:rsidRDefault="00000000" w:rsidRPr="00000000" w14:paraId="00000226">
      <w:pPr>
        <w:spacing w:line="360" w:lineRule="auto"/>
        <w:ind w:firstLine="708"/>
        <w:rPr>
          <w:sz w:val="28"/>
          <w:szCs w:val="28"/>
        </w:rPr>
      </w:pPr>
      <w:r w:rsidDel="00000000" w:rsidR="00000000" w:rsidRPr="00000000">
        <w:rPr>
          <w:rtl w:val="0"/>
        </w:rPr>
      </w:r>
    </w:p>
    <w:p w:rsidR="00000000" w:rsidDel="00000000" w:rsidP="00000000" w:rsidRDefault="00000000" w:rsidRPr="00000000" w14:paraId="00000227">
      <w:pPr>
        <w:spacing w:line="360" w:lineRule="auto"/>
        <w:ind w:firstLine="708"/>
        <w:rPr>
          <w:sz w:val="28"/>
          <w:szCs w:val="28"/>
        </w:rPr>
      </w:pPr>
      <w:r w:rsidDel="00000000" w:rsidR="00000000" w:rsidRPr="00000000">
        <w:rPr>
          <w:rtl w:val="0"/>
        </w:rPr>
      </w:r>
    </w:p>
    <w:p w:rsidR="00000000" w:rsidDel="00000000" w:rsidP="00000000" w:rsidRDefault="00000000" w:rsidRPr="00000000" w14:paraId="00000228">
      <w:pPr>
        <w:spacing w:line="360" w:lineRule="auto"/>
        <w:ind w:firstLine="708"/>
        <w:rPr>
          <w:sz w:val="28"/>
          <w:szCs w:val="28"/>
        </w:rPr>
      </w:pPr>
      <w:r w:rsidDel="00000000" w:rsidR="00000000" w:rsidRPr="00000000">
        <w:rPr>
          <w:rtl w:val="0"/>
        </w:rPr>
      </w:r>
    </w:p>
    <w:p w:rsidR="00000000" w:rsidDel="00000000" w:rsidP="00000000" w:rsidRDefault="00000000" w:rsidRPr="00000000" w14:paraId="00000229">
      <w:pPr>
        <w:spacing w:line="360" w:lineRule="auto"/>
        <w:ind w:firstLine="708"/>
        <w:rPr>
          <w:sz w:val="28"/>
          <w:szCs w:val="28"/>
        </w:rPr>
      </w:pPr>
      <w:r w:rsidDel="00000000" w:rsidR="00000000" w:rsidRPr="00000000">
        <w:rPr>
          <w:rtl w:val="0"/>
        </w:rPr>
      </w:r>
    </w:p>
    <w:p w:rsidR="00000000" w:rsidDel="00000000" w:rsidP="00000000" w:rsidRDefault="00000000" w:rsidRPr="00000000" w14:paraId="0000022A">
      <w:pPr>
        <w:spacing w:line="360" w:lineRule="auto"/>
        <w:ind w:firstLine="708"/>
        <w:rPr>
          <w:sz w:val="28"/>
          <w:szCs w:val="28"/>
        </w:rPr>
      </w:pPr>
      <w:r w:rsidDel="00000000" w:rsidR="00000000" w:rsidRPr="00000000">
        <w:rPr>
          <w:rtl w:val="0"/>
        </w:rPr>
      </w:r>
    </w:p>
    <w:p w:rsidR="00000000" w:rsidDel="00000000" w:rsidP="00000000" w:rsidRDefault="00000000" w:rsidRPr="00000000" w14:paraId="0000022B">
      <w:pPr>
        <w:spacing w:line="360" w:lineRule="auto"/>
        <w:rPr>
          <w:sz w:val="28"/>
          <w:szCs w:val="28"/>
        </w:rPr>
      </w:pPr>
      <w:r w:rsidDel="00000000" w:rsidR="00000000" w:rsidRPr="00000000">
        <w:rPr>
          <w:rtl w:val="0"/>
        </w:rPr>
      </w:r>
    </w:p>
    <w:p w:rsidR="00000000" w:rsidDel="00000000" w:rsidP="00000000" w:rsidRDefault="00000000" w:rsidRPr="00000000" w14:paraId="0000022C">
      <w:pPr>
        <w:jc w:val="center"/>
        <w:rPr>
          <w:b w:val="1"/>
          <w:sz w:val="28"/>
          <w:szCs w:val="28"/>
        </w:rPr>
      </w:pPr>
      <w:r w:rsidDel="00000000" w:rsidR="00000000" w:rsidRPr="00000000">
        <w:rPr>
          <w:rtl w:val="0"/>
        </w:rPr>
      </w:r>
    </w:p>
    <w:sectPr>
      <w:headerReference r:id="rId7" w:type="default"/>
      <w:pgSz w:h="16838" w:w="11906" w:orient="portrait"/>
      <w:pgMar w:bottom="1134" w:top="1134" w:left="1701" w:right="850"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Calibri"/>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2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2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068" w:hanging="360"/>
      </w:pPr>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2">
    <w:lvl w:ilvl="0">
      <w:start w:val="1"/>
      <w:numFmt w:val="decimal"/>
      <w:lvlText w:val="%1)"/>
      <w:lvlJc w:val="left"/>
      <w:pPr>
        <w:ind w:left="1068" w:hanging="360"/>
      </w:pPr>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3">
    <w:lvl w:ilvl="0">
      <w:start w:val="1"/>
      <w:numFmt w:val="decimal"/>
      <w:lvlText w:val="%1."/>
      <w:lvlJc w:val="left"/>
      <w:pPr>
        <w:ind w:left="1068" w:hanging="360"/>
      </w:pPr>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4">
    <w:lvl w:ilvl="0">
      <w:start w:val="1"/>
      <w:numFmt w:val="decimal"/>
      <w:lvlText w:val="%1."/>
      <w:lvlJc w:val="left"/>
      <w:pPr>
        <w:ind w:left="1068" w:hanging="360"/>
      </w:pPr>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5">
    <w:lvl w:ilvl="0">
      <w:start w:val="1"/>
      <w:numFmt w:val="decimal"/>
      <w:lvlText w:val="%1."/>
      <w:lvlJc w:val="left"/>
      <w:pPr>
        <w:ind w:left="1068" w:hanging="360"/>
      </w:pPr>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6">
    <w:lvl w:ilvl="0">
      <w:start w:val="1"/>
      <w:numFmt w:val="decimal"/>
      <w:lvlText w:val="%1."/>
      <w:lvlJc w:val="left"/>
      <w:pPr>
        <w:ind w:left="768" w:hanging="768"/>
      </w:pPr>
      <w:rPr/>
    </w:lvl>
    <w:lvl w:ilvl="1">
      <w:start w:val="1"/>
      <w:numFmt w:val="decimal"/>
      <w:lvlText w:val="%1.%2."/>
      <w:lvlJc w:val="left"/>
      <w:pPr>
        <w:ind w:left="768" w:hanging="768"/>
      </w:pPr>
      <w:rPr/>
    </w:lvl>
    <w:lvl w:ilvl="2">
      <w:start w:val="1"/>
      <w:numFmt w:val="decimal"/>
      <w:lvlText w:val="%1.%2.%3."/>
      <w:lvlJc w:val="left"/>
      <w:pPr>
        <w:ind w:left="768" w:hanging="768"/>
      </w:pPr>
      <w:rPr/>
    </w:lvl>
    <w:lvl w:ilvl="3">
      <w:start w:val="1"/>
      <w:numFmt w:val="decimal"/>
      <w:lvlText w:val="%1.%2.%3.%4."/>
      <w:lvlJc w:val="left"/>
      <w:pPr>
        <w:ind w:left="768" w:hanging="768"/>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7">
    <w:lvl w:ilvl="0">
      <w:start w:val="1"/>
      <w:numFmt w:val="decimal"/>
      <w:lvlText w:val="%1)"/>
      <w:lvlJc w:val="left"/>
      <w:pPr>
        <w:ind w:left="1068" w:hanging="360"/>
      </w:pPr>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uk-UA"/>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rPr>
      <w:sz w:val="20"/>
      <w:szCs w:val="20"/>
    </w:rPr>
    <w:tblPr>
      <w:tblStyleRowBandSize w:val="1"/>
      <w:tblStyleColBandSize w:val="1"/>
      <w:tblCellMar>
        <w:top w:w="0.0" w:type="dxa"/>
        <w:left w:w="115.0" w:type="dxa"/>
        <w:bottom w:w="0.0" w:type="dxa"/>
        <w:right w:w="115.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2ltpfPWRy7zbSCUGZ/Va234s0g==">CgMxLjAyCGguZ2pkZ3hzMgloLjMwajB6bGwyCWguMWZvYjl0ZTIJaC4zem55c2g3OAByITFLY2RadUZmVEUxYlBWaDI5ZEkwb3dWbTZMSlRlSWFhMQ==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