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36EC" w:rsidRPr="005B494A" w:rsidRDefault="005936EC" w:rsidP="005936EC">
      <w:pPr>
        <w:pStyle w:val="a3"/>
        <w:spacing w:line="360" w:lineRule="auto"/>
        <w:rPr>
          <w:rFonts w:ascii="Times New Roman" w:hAnsi="Times New Roman" w:cs="Times New Roman"/>
          <w:b/>
          <w:sz w:val="28"/>
          <w:lang w:val="uk-UA"/>
        </w:rPr>
      </w:pPr>
      <w:r w:rsidRPr="005B494A">
        <w:rPr>
          <w:rFonts w:ascii="Times New Roman" w:eastAsia="Times New Roman" w:hAnsi="Times New Roman" w:cs="Times New Roman"/>
          <w:kern w:val="2"/>
          <w:sz w:val="28"/>
          <w:szCs w:val="28"/>
          <w:lang w:eastAsia="zh-CN"/>
        </w:rPr>
        <w:t>Одеський національний університет імені І.І. Мечникова</w:t>
      </w:r>
    </w:p>
    <w:p w:rsidR="005936EC" w:rsidRPr="005B494A" w:rsidRDefault="005936EC" w:rsidP="005936EC">
      <w:pPr>
        <w:suppressAutoHyphens/>
        <w:spacing w:line="360" w:lineRule="auto"/>
        <w:jc w:val="center"/>
        <w:rPr>
          <w:rFonts w:ascii="Times New Roman" w:eastAsia="Times New Roman" w:hAnsi="Times New Roman" w:cs="Times New Roman"/>
          <w:color w:val="auto"/>
          <w:kern w:val="2"/>
          <w:lang w:val="ru-RU" w:eastAsia="zh-CN"/>
        </w:rPr>
      </w:pPr>
      <w:r w:rsidRPr="005B494A">
        <w:rPr>
          <w:rFonts w:ascii="Times New Roman" w:eastAsia="Times New Roman" w:hAnsi="Times New Roman" w:cs="Times New Roman"/>
          <w:color w:val="auto"/>
          <w:kern w:val="2"/>
          <w:sz w:val="28"/>
          <w:szCs w:val="28"/>
          <w:lang w:eastAsia="zh-CN"/>
        </w:rPr>
        <w:t>Факультет міжнародних відносин, політології та соціології</w:t>
      </w:r>
    </w:p>
    <w:p w:rsidR="005936EC" w:rsidRPr="005B494A" w:rsidRDefault="005936EC" w:rsidP="005936EC">
      <w:pPr>
        <w:suppressAutoHyphens/>
        <w:spacing w:line="360" w:lineRule="auto"/>
        <w:jc w:val="center"/>
        <w:rPr>
          <w:rFonts w:ascii="Times New Roman" w:eastAsia="Times New Roman" w:hAnsi="Times New Roman" w:cs="Times New Roman"/>
          <w:color w:val="auto"/>
          <w:kern w:val="2"/>
          <w:lang w:val="ru-RU" w:eastAsia="zh-CN"/>
        </w:rPr>
      </w:pPr>
      <w:r w:rsidRPr="005B494A">
        <w:rPr>
          <w:rFonts w:ascii="Times New Roman" w:eastAsia="Times New Roman" w:hAnsi="Times New Roman" w:cs="Times New Roman"/>
          <w:color w:val="auto"/>
          <w:kern w:val="2"/>
          <w:sz w:val="28"/>
          <w:szCs w:val="28"/>
          <w:lang w:val="ru-RU" w:eastAsia="zh-CN"/>
        </w:rPr>
        <w:t>Кафедра політології</w:t>
      </w:r>
    </w:p>
    <w:p w:rsidR="005936EC" w:rsidRPr="005B494A" w:rsidRDefault="005936EC" w:rsidP="005936EC">
      <w:pPr>
        <w:suppressAutoHyphens/>
        <w:rPr>
          <w:rFonts w:ascii="Times New Roman" w:eastAsia="Times New Roman" w:hAnsi="Times New Roman" w:cs="Times New Roman"/>
          <w:color w:val="auto"/>
          <w:kern w:val="2"/>
          <w:sz w:val="28"/>
          <w:szCs w:val="28"/>
          <w:lang w:val="ru-RU" w:eastAsia="zh-CN"/>
        </w:rPr>
      </w:pPr>
    </w:p>
    <w:p w:rsidR="005936EC" w:rsidRPr="005B494A" w:rsidRDefault="005936EC" w:rsidP="005936EC">
      <w:pPr>
        <w:suppressAutoHyphens/>
        <w:rPr>
          <w:rFonts w:ascii="Times New Roman" w:eastAsia="Times New Roman" w:hAnsi="Times New Roman" w:cs="Times New Roman"/>
          <w:color w:val="auto"/>
          <w:kern w:val="2"/>
          <w:sz w:val="28"/>
          <w:szCs w:val="28"/>
          <w:lang w:val="ru-RU" w:eastAsia="zh-CN"/>
        </w:rPr>
      </w:pPr>
    </w:p>
    <w:p w:rsidR="005936EC" w:rsidRPr="005B494A" w:rsidRDefault="005936EC" w:rsidP="005936EC">
      <w:pPr>
        <w:suppressAutoHyphens/>
        <w:rPr>
          <w:rFonts w:ascii="Times New Roman" w:eastAsia="Times New Roman" w:hAnsi="Times New Roman" w:cs="Times New Roman"/>
          <w:color w:val="auto"/>
          <w:kern w:val="2"/>
          <w:sz w:val="28"/>
          <w:szCs w:val="28"/>
          <w:lang w:val="ru-RU" w:eastAsia="zh-CN"/>
        </w:rPr>
      </w:pPr>
    </w:p>
    <w:p w:rsidR="005936EC" w:rsidRDefault="005936EC" w:rsidP="005936EC">
      <w:pPr>
        <w:jc w:val="center"/>
        <w:rPr>
          <w:rFonts w:ascii="Times New Roman" w:eastAsia="Calibri" w:hAnsi="Times New Roman" w:cs="Times New Roman"/>
          <w:b/>
          <w:color w:val="auto"/>
          <w:spacing w:val="60"/>
          <w:sz w:val="32"/>
          <w:szCs w:val="32"/>
          <w:lang w:eastAsia="en-US"/>
        </w:rPr>
      </w:pPr>
      <w:r w:rsidRPr="00083236">
        <w:rPr>
          <w:rFonts w:ascii="Times New Roman" w:eastAsia="Calibri" w:hAnsi="Times New Roman" w:cs="Times New Roman"/>
          <w:b/>
          <w:color w:val="auto"/>
          <w:spacing w:val="60"/>
          <w:sz w:val="32"/>
          <w:szCs w:val="32"/>
          <w:lang w:eastAsia="en-US"/>
        </w:rPr>
        <w:t>Кваліфікаційна робота</w:t>
      </w:r>
    </w:p>
    <w:p w:rsidR="005936EC" w:rsidRPr="00083236" w:rsidRDefault="005936EC" w:rsidP="005936EC">
      <w:pPr>
        <w:jc w:val="center"/>
        <w:rPr>
          <w:rFonts w:ascii="Times New Roman" w:eastAsia="Calibri" w:hAnsi="Times New Roman" w:cs="Times New Roman"/>
          <w:b/>
          <w:color w:val="auto"/>
          <w:spacing w:val="60"/>
          <w:sz w:val="32"/>
          <w:szCs w:val="32"/>
          <w:lang w:eastAsia="en-US"/>
        </w:rPr>
      </w:pPr>
    </w:p>
    <w:p w:rsidR="005936EC" w:rsidRDefault="005936EC" w:rsidP="005936EC">
      <w:pPr>
        <w:suppressAutoHyphens/>
        <w:spacing w:line="360" w:lineRule="auto"/>
        <w:jc w:val="center"/>
        <w:rPr>
          <w:rFonts w:ascii="Times New Roman" w:eastAsia="Times New Roman" w:hAnsi="Times New Roman" w:cs="Times New Roman"/>
          <w:color w:val="auto"/>
          <w:kern w:val="2"/>
          <w:sz w:val="28"/>
          <w:szCs w:val="28"/>
          <w:lang w:eastAsia="zh-CN"/>
        </w:rPr>
      </w:pPr>
      <w:r w:rsidRPr="00083236">
        <w:rPr>
          <w:rFonts w:ascii="Times New Roman" w:eastAsia="Times New Roman" w:hAnsi="Times New Roman" w:cs="Times New Roman"/>
          <w:color w:val="auto"/>
          <w:kern w:val="2"/>
          <w:sz w:val="28"/>
          <w:szCs w:val="28"/>
          <w:lang w:eastAsia="zh-CN"/>
        </w:rPr>
        <w:t xml:space="preserve">на </w:t>
      </w:r>
      <w:r>
        <w:rPr>
          <w:rFonts w:ascii="Times New Roman" w:eastAsia="Times New Roman" w:hAnsi="Times New Roman" w:cs="Times New Roman"/>
          <w:color w:val="auto"/>
          <w:kern w:val="2"/>
          <w:sz w:val="28"/>
          <w:szCs w:val="28"/>
          <w:lang w:eastAsia="zh-CN"/>
        </w:rPr>
        <w:t>здобуття ступеня вищої освіти «магістр»</w:t>
      </w:r>
    </w:p>
    <w:p w:rsidR="005936EC" w:rsidRDefault="005936EC" w:rsidP="005936EC">
      <w:pPr>
        <w:suppressAutoHyphens/>
        <w:spacing w:line="360" w:lineRule="auto"/>
        <w:jc w:val="center"/>
        <w:rPr>
          <w:rFonts w:ascii="Times New Roman" w:eastAsia="Times New Roman" w:hAnsi="Times New Roman" w:cs="Times New Roman"/>
          <w:color w:val="auto"/>
          <w:kern w:val="2"/>
          <w:sz w:val="28"/>
          <w:szCs w:val="28"/>
          <w:lang w:eastAsia="zh-CN"/>
        </w:rPr>
      </w:pPr>
      <w:r w:rsidRPr="00083236">
        <w:rPr>
          <w:rFonts w:ascii="Times New Roman" w:eastAsia="Times New Roman" w:hAnsi="Times New Roman" w:cs="Times New Roman"/>
          <w:color w:val="auto"/>
          <w:kern w:val="2"/>
          <w:sz w:val="28"/>
          <w:szCs w:val="28"/>
          <w:lang w:eastAsia="zh-CN"/>
        </w:rPr>
        <w:t xml:space="preserve">           </w:t>
      </w:r>
    </w:p>
    <w:p w:rsidR="005936EC" w:rsidRPr="005B494A" w:rsidRDefault="005936EC" w:rsidP="005936EC">
      <w:pPr>
        <w:suppressAutoHyphens/>
        <w:spacing w:line="360" w:lineRule="auto"/>
        <w:jc w:val="center"/>
        <w:rPr>
          <w:rFonts w:ascii="Times New Roman" w:eastAsia="Times New Roman" w:hAnsi="Times New Roman" w:cs="Times New Roman"/>
          <w:color w:val="auto"/>
          <w:kern w:val="2"/>
          <w:lang w:val="ru-RU" w:eastAsia="zh-CN"/>
        </w:rPr>
      </w:pPr>
      <w:r w:rsidRPr="005B494A">
        <w:rPr>
          <w:rFonts w:ascii="Times New Roman" w:eastAsia="Times New Roman" w:hAnsi="Times New Roman" w:cs="Times New Roman"/>
          <w:color w:val="auto"/>
          <w:kern w:val="2"/>
          <w:szCs w:val="28"/>
          <w:lang w:val="ru-RU" w:eastAsia="zh-CN"/>
        </w:rPr>
        <w:t xml:space="preserve"> «</w:t>
      </w:r>
      <w:r w:rsidRPr="005B494A">
        <w:rPr>
          <w:rFonts w:ascii="Times New Roman" w:eastAsia="Times New Roman" w:hAnsi="Times New Roman" w:cs="Times New Roman"/>
          <w:color w:val="auto"/>
          <w:sz w:val="28"/>
          <w:szCs w:val="28"/>
          <w:lang w:eastAsia="ru-RU"/>
        </w:rPr>
        <w:t>Маркетингова стратегія у трансформації виборчих кампаній</w:t>
      </w:r>
      <w:r w:rsidRPr="005B494A">
        <w:rPr>
          <w:rFonts w:ascii="Times New Roman" w:eastAsia="Times New Roman" w:hAnsi="Times New Roman" w:cs="Times New Roman"/>
          <w:color w:val="auto"/>
          <w:sz w:val="28"/>
          <w:szCs w:val="28"/>
          <w:lang w:val="ru-RU" w:eastAsia="ru-RU"/>
        </w:rPr>
        <w:t>: фундаментальні</w:t>
      </w:r>
      <w:r w:rsidRPr="005B494A">
        <w:rPr>
          <w:rFonts w:ascii="Times New Roman" w:eastAsia="Times New Roman" w:hAnsi="Times New Roman" w:cs="Times New Roman"/>
          <w:color w:val="auto"/>
          <w:sz w:val="28"/>
          <w:szCs w:val="28"/>
          <w:lang w:eastAsia="ru-RU"/>
        </w:rPr>
        <w:t xml:space="preserve"> </w:t>
      </w:r>
      <w:r w:rsidRPr="005B494A">
        <w:rPr>
          <w:rFonts w:ascii="Times New Roman" w:eastAsia="Times New Roman" w:hAnsi="Times New Roman" w:cs="Times New Roman"/>
          <w:color w:val="auto"/>
          <w:sz w:val="28"/>
          <w:szCs w:val="28"/>
          <w:lang w:val="ru-RU" w:eastAsia="ru-RU"/>
        </w:rPr>
        <w:t>принципи, тенденції, політико – технологічні</w:t>
      </w:r>
      <w:r w:rsidRPr="005B494A">
        <w:rPr>
          <w:rFonts w:ascii="Times New Roman" w:eastAsia="Times New Roman" w:hAnsi="Times New Roman" w:cs="Times New Roman"/>
          <w:color w:val="auto"/>
          <w:sz w:val="28"/>
          <w:szCs w:val="28"/>
          <w:lang w:eastAsia="ru-RU"/>
        </w:rPr>
        <w:t xml:space="preserve"> </w:t>
      </w:r>
      <w:r w:rsidRPr="005B494A">
        <w:rPr>
          <w:rFonts w:ascii="Times New Roman" w:eastAsia="Times New Roman" w:hAnsi="Times New Roman" w:cs="Times New Roman"/>
          <w:color w:val="auto"/>
          <w:sz w:val="28"/>
          <w:szCs w:val="28"/>
          <w:lang w:val="ru-RU" w:eastAsia="ru-RU"/>
        </w:rPr>
        <w:t>аспекти</w:t>
      </w:r>
      <w:r w:rsidRPr="005B494A">
        <w:rPr>
          <w:rFonts w:ascii="Times New Roman" w:eastAsia="Times New Roman" w:hAnsi="Times New Roman" w:cs="Times New Roman"/>
          <w:color w:val="auto"/>
          <w:kern w:val="2"/>
          <w:szCs w:val="28"/>
          <w:lang w:val="ru-RU" w:eastAsia="zh-CN"/>
        </w:rPr>
        <w:t>»</w:t>
      </w:r>
    </w:p>
    <w:p w:rsidR="005936EC" w:rsidRPr="005B494A" w:rsidRDefault="005936EC" w:rsidP="005936EC">
      <w:pPr>
        <w:suppressAutoHyphens/>
        <w:spacing w:line="360" w:lineRule="auto"/>
        <w:jc w:val="center"/>
        <w:rPr>
          <w:rFonts w:ascii="Liberation Mono" w:eastAsia="NSimSun" w:hAnsi="Liberation Mono" w:cs="Liberation Mono" w:hint="eastAsia"/>
          <w:color w:val="auto"/>
          <w:kern w:val="2"/>
          <w:sz w:val="20"/>
          <w:szCs w:val="20"/>
          <w:lang w:val="en-US" w:eastAsia="zh-CN"/>
        </w:rPr>
      </w:pPr>
      <w:r w:rsidRPr="005B494A">
        <w:rPr>
          <w:rFonts w:ascii="Times New Roman" w:eastAsia="NSimSun" w:hAnsi="Times New Roman" w:cs="Times New Roman"/>
          <w:color w:val="auto"/>
          <w:kern w:val="2"/>
          <w:szCs w:val="28"/>
          <w:lang w:val="en-US" w:eastAsia="zh-CN"/>
        </w:rPr>
        <w:t>«Marketing strategy for the transformation of  election campaigns: fundamental   principles, trends, poli</w:t>
      </w:r>
      <w:r>
        <w:rPr>
          <w:rFonts w:ascii="Times New Roman" w:eastAsia="NSimSun" w:hAnsi="Times New Roman" w:cs="Times New Roman"/>
          <w:color w:val="auto"/>
          <w:kern w:val="2"/>
          <w:szCs w:val="28"/>
          <w:lang w:val="en-US" w:eastAsia="zh-CN"/>
        </w:rPr>
        <w:t>tical and technological aspects</w:t>
      </w:r>
      <w:r w:rsidRPr="005B494A">
        <w:rPr>
          <w:rFonts w:ascii="Times New Roman" w:eastAsia="NSimSun" w:hAnsi="Times New Roman" w:cs="Times New Roman"/>
          <w:color w:val="auto"/>
          <w:kern w:val="2"/>
          <w:szCs w:val="28"/>
          <w:lang w:eastAsia="zh-CN"/>
        </w:rPr>
        <w:t>»</w:t>
      </w:r>
    </w:p>
    <w:p w:rsidR="005936EC" w:rsidRPr="005B494A" w:rsidRDefault="005936EC" w:rsidP="005936EC">
      <w:pPr>
        <w:suppressAutoHyphens/>
        <w:spacing w:line="360" w:lineRule="auto"/>
        <w:rPr>
          <w:rFonts w:ascii="Times New Roman" w:eastAsia="Times New Roman" w:hAnsi="Times New Roman" w:cs="Times New Roman"/>
          <w:color w:val="auto"/>
          <w:kern w:val="2"/>
          <w:sz w:val="28"/>
          <w:szCs w:val="28"/>
          <w:u w:val="single"/>
          <w:lang w:val="en-US" w:eastAsia="zh-CN"/>
        </w:rPr>
      </w:pPr>
    </w:p>
    <w:p w:rsidR="005936EC" w:rsidRPr="005936EC" w:rsidRDefault="005936EC" w:rsidP="005936EC">
      <w:pPr>
        <w:suppressAutoHyphens/>
        <w:spacing w:line="276" w:lineRule="auto"/>
        <w:jc w:val="center"/>
        <w:rPr>
          <w:rFonts w:ascii="Times New Roman" w:eastAsia="Times New Roman" w:hAnsi="Times New Roman" w:cs="Times New Roman"/>
          <w:color w:val="auto"/>
          <w:kern w:val="2"/>
          <w:lang w:val="ru-RU" w:eastAsia="zh-CN"/>
        </w:rPr>
      </w:pPr>
      <w:r w:rsidRPr="00536C1F">
        <w:rPr>
          <w:rFonts w:ascii="Times New Roman" w:eastAsia="Times New Roman" w:hAnsi="Times New Roman" w:cs="Times New Roman"/>
          <w:color w:val="auto"/>
          <w:kern w:val="2"/>
          <w:sz w:val="28"/>
          <w:szCs w:val="28"/>
          <w:lang w:val="en-US" w:eastAsia="zh-CN"/>
        </w:rPr>
        <w:t xml:space="preserve">                              </w:t>
      </w:r>
      <w:r w:rsidRPr="005B494A">
        <w:rPr>
          <w:rFonts w:ascii="Times New Roman" w:eastAsia="Times New Roman" w:hAnsi="Times New Roman" w:cs="Times New Roman"/>
          <w:color w:val="auto"/>
          <w:kern w:val="2"/>
          <w:sz w:val="28"/>
          <w:szCs w:val="28"/>
          <w:lang w:eastAsia="zh-CN"/>
        </w:rPr>
        <w:t xml:space="preserve">                   </w:t>
      </w:r>
      <w:r w:rsidRPr="00536C1F">
        <w:rPr>
          <w:rFonts w:ascii="Times New Roman" w:eastAsia="Times New Roman" w:hAnsi="Times New Roman" w:cs="Times New Roman"/>
          <w:color w:val="auto"/>
          <w:kern w:val="2"/>
          <w:sz w:val="28"/>
          <w:szCs w:val="28"/>
          <w:lang w:val="en-US" w:eastAsia="zh-CN"/>
        </w:rPr>
        <w:t xml:space="preserve"> </w:t>
      </w:r>
      <w:r w:rsidRPr="005B494A">
        <w:rPr>
          <w:rFonts w:ascii="Times New Roman" w:eastAsia="Times New Roman" w:hAnsi="Times New Roman" w:cs="Times New Roman"/>
          <w:color w:val="auto"/>
          <w:kern w:val="2"/>
          <w:sz w:val="28"/>
          <w:szCs w:val="28"/>
          <w:lang w:val="ru-RU" w:eastAsia="zh-CN"/>
        </w:rPr>
        <w:t>Викона</w:t>
      </w:r>
      <w:r w:rsidRPr="005B494A">
        <w:rPr>
          <w:rFonts w:ascii="Times New Roman" w:eastAsia="Times New Roman" w:hAnsi="Times New Roman" w:cs="Times New Roman"/>
          <w:color w:val="auto"/>
          <w:kern w:val="2"/>
          <w:sz w:val="28"/>
          <w:szCs w:val="28"/>
          <w:lang w:eastAsia="zh-CN"/>
        </w:rPr>
        <w:t>в:</w:t>
      </w:r>
      <w:r w:rsidRPr="005936EC">
        <w:rPr>
          <w:rFonts w:ascii="Times New Roman" w:eastAsia="Times New Roman" w:hAnsi="Times New Roman" w:cs="Times New Roman"/>
          <w:color w:val="auto"/>
          <w:kern w:val="2"/>
          <w:sz w:val="28"/>
          <w:szCs w:val="28"/>
          <w:lang w:val="ru-RU" w:eastAsia="zh-CN"/>
        </w:rPr>
        <w:t xml:space="preserve"> </w:t>
      </w:r>
      <w:r>
        <w:rPr>
          <w:rFonts w:ascii="Times New Roman" w:eastAsia="Times New Roman" w:hAnsi="Times New Roman" w:cs="Times New Roman"/>
          <w:color w:val="auto"/>
          <w:kern w:val="2"/>
          <w:sz w:val="28"/>
          <w:szCs w:val="28"/>
          <w:lang w:val="ru-RU" w:eastAsia="zh-CN"/>
        </w:rPr>
        <w:t>здобувач</w:t>
      </w: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val="ru-RU" w:eastAsia="zh-CN"/>
        </w:rPr>
        <w:t>заочної</w:t>
      </w: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val="ru-RU" w:eastAsia="zh-CN"/>
        </w:rPr>
        <w:t>форми</w:t>
      </w: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val="ru-RU" w:eastAsia="zh-CN"/>
        </w:rPr>
        <w:t>навчання</w:t>
      </w:r>
    </w:p>
    <w:p w:rsidR="005936EC" w:rsidRPr="005936EC" w:rsidRDefault="005936EC" w:rsidP="005936EC">
      <w:pPr>
        <w:suppressAutoHyphens/>
        <w:spacing w:line="276" w:lineRule="auto"/>
        <w:ind w:left="3540"/>
        <w:rPr>
          <w:rFonts w:ascii="Times New Roman" w:eastAsia="Times New Roman" w:hAnsi="Times New Roman" w:cs="Times New Roman"/>
          <w:color w:val="auto"/>
          <w:kern w:val="2"/>
          <w:lang w:val="ru-RU" w:eastAsia="zh-CN"/>
        </w:rPr>
      </w:pPr>
      <w:r w:rsidRPr="005936EC">
        <w:rPr>
          <w:rFonts w:ascii="Times New Roman" w:eastAsia="Times New Roman" w:hAnsi="Times New Roman" w:cs="Times New Roman"/>
          <w:color w:val="auto"/>
          <w:kern w:val="2"/>
          <w:sz w:val="28"/>
          <w:szCs w:val="28"/>
          <w:lang w:val="ru-RU" w:eastAsia="zh-CN"/>
        </w:rPr>
        <w:tab/>
        <w:t xml:space="preserve">     </w:t>
      </w:r>
      <w:r w:rsidRPr="005B494A">
        <w:rPr>
          <w:rFonts w:ascii="Times New Roman" w:eastAsia="Times New Roman" w:hAnsi="Times New Roman" w:cs="Times New Roman"/>
          <w:color w:val="auto"/>
          <w:kern w:val="2"/>
          <w:sz w:val="28"/>
          <w:szCs w:val="28"/>
          <w:lang w:eastAsia="zh-CN"/>
        </w:rPr>
        <w:t xml:space="preserve">      </w:t>
      </w: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val="ru-RU" w:eastAsia="zh-CN"/>
        </w:rPr>
        <w:t>спеціальності</w:t>
      </w: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eastAsia="zh-CN"/>
        </w:rPr>
        <w:t>052  - «Політологія»</w:t>
      </w:r>
    </w:p>
    <w:p w:rsidR="005936EC" w:rsidRPr="005936EC" w:rsidRDefault="005936EC" w:rsidP="005936EC">
      <w:pPr>
        <w:suppressAutoHyphens/>
        <w:spacing w:line="276" w:lineRule="auto"/>
        <w:rPr>
          <w:rFonts w:ascii="Times New Roman" w:eastAsia="Times New Roman" w:hAnsi="Times New Roman" w:cs="Times New Roman"/>
          <w:color w:val="auto"/>
          <w:kern w:val="2"/>
          <w:lang w:val="ru-RU" w:eastAsia="zh-CN"/>
        </w:rPr>
      </w:pPr>
      <w:r w:rsidRPr="005936EC">
        <w:rPr>
          <w:rFonts w:ascii="Times New Roman" w:eastAsia="Times New Roman" w:hAnsi="Times New Roman" w:cs="Times New Roman"/>
          <w:color w:val="auto"/>
          <w:kern w:val="2"/>
          <w:sz w:val="28"/>
          <w:szCs w:val="28"/>
          <w:lang w:val="ru-RU" w:eastAsia="zh-CN"/>
        </w:rPr>
        <w:t xml:space="preserve">         </w:t>
      </w:r>
      <w:r w:rsidRPr="005B494A">
        <w:rPr>
          <w:rFonts w:ascii="Times New Roman" w:eastAsia="Times New Roman" w:hAnsi="Times New Roman" w:cs="Times New Roman"/>
          <w:color w:val="auto"/>
          <w:kern w:val="2"/>
          <w:sz w:val="28"/>
          <w:szCs w:val="28"/>
          <w:lang w:eastAsia="zh-CN"/>
        </w:rPr>
        <w:t xml:space="preserve">                                                 </w:t>
      </w:r>
    </w:p>
    <w:p w:rsidR="005936EC" w:rsidRPr="005B494A" w:rsidRDefault="005936EC" w:rsidP="005936EC">
      <w:pPr>
        <w:suppressAutoHyphens/>
        <w:spacing w:line="276" w:lineRule="auto"/>
        <w:rPr>
          <w:rFonts w:ascii="Times New Roman" w:eastAsia="Times New Roman" w:hAnsi="Times New Roman" w:cs="Times New Roman"/>
          <w:color w:val="auto"/>
          <w:kern w:val="2"/>
          <w:lang w:eastAsia="zh-CN"/>
        </w:rPr>
      </w:pPr>
      <w:r w:rsidRPr="005936EC">
        <w:rPr>
          <w:rFonts w:ascii="Times New Roman" w:eastAsia="Times New Roman" w:hAnsi="Times New Roman" w:cs="Times New Roman"/>
          <w:color w:val="auto"/>
          <w:kern w:val="2"/>
          <w:sz w:val="28"/>
          <w:szCs w:val="28"/>
          <w:lang w:val="ru-RU" w:eastAsia="zh-CN"/>
        </w:rPr>
        <w:tab/>
      </w:r>
      <w:r w:rsidRPr="005936EC">
        <w:rPr>
          <w:rFonts w:ascii="Times New Roman" w:eastAsia="Times New Roman" w:hAnsi="Times New Roman" w:cs="Times New Roman"/>
          <w:color w:val="auto"/>
          <w:kern w:val="2"/>
          <w:sz w:val="28"/>
          <w:szCs w:val="28"/>
          <w:lang w:val="ru-RU" w:eastAsia="zh-CN"/>
        </w:rPr>
        <w:tab/>
      </w:r>
      <w:r w:rsidRPr="005936EC">
        <w:rPr>
          <w:rFonts w:ascii="Times New Roman" w:eastAsia="Times New Roman" w:hAnsi="Times New Roman" w:cs="Times New Roman"/>
          <w:color w:val="auto"/>
          <w:kern w:val="2"/>
          <w:sz w:val="28"/>
          <w:szCs w:val="28"/>
          <w:lang w:val="ru-RU" w:eastAsia="zh-CN"/>
        </w:rPr>
        <w:tab/>
      </w:r>
      <w:r w:rsidRPr="005B494A">
        <w:rPr>
          <w:rFonts w:ascii="Times New Roman" w:eastAsia="Times New Roman" w:hAnsi="Times New Roman" w:cs="Times New Roman"/>
          <w:color w:val="auto"/>
          <w:kern w:val="2"/>
          <w:sz w:val="28"/>
          <w:szCs w:val="28"/>
          <w:lang w:eastAsia="zh-CN"/>
        </w:rPr>
        <w:tab/>
      </w:r>
      <w:r w:rsidRPr="005B494A">
        <w:rPr>
          <w:rFonts w:ascii="Times New Roman" w:eastAsia="Times New Roman" w:hAnsi="Times New Roman" w:cs="Times New Roman"/>
          <w:color w:val="auto"/>
          <w:kern w:val="2"/>
          <w:sz w:val="28"/>
          <w:szCs w:val="28"/>
          <w:lang w:eastAsia="zh-CN"/>
        </w:rPr>
        <w:tab/>
      </w:r>
      <w:r w:rsidRPr="005B494A">
        <w:rPr>
          <w:rFonts w:ascii="Times New Roman" w:eastAsia="Times New Roman" w:hAnsi="Times New Roman" w:cs="Times New Roman"/>
          <w:color w:val="auto"/>
          <w:kern w:val="2"/>
          <w:sz w:val="28"/>
          <w:szCs w:val="28"/>
          <w:lang w:eastAsia="zh-CN"/>
        </w:rPr>
        <w:tab/>
        <w:t xml:space="preserve">            Джафаров Ельман Тельман Оглу</w:t>
      </w:r>
    </w:p>
    <w:p w:rsidR="005936EC" w:rsidRPr="005B494A" w:rsidRDefault="005936EC" w:rsidP="005936EC">
      <w:pPr>
        <w:suppressAutoHyphens/>
        <w:spacing w:line="276" w:lineRule="auto"/>
        <w:rPr>
          <w:rFonts w:ascii="Times New Roman" w:eastAsia="Times New Roman" w:hAnsi="Times New Roman" w:cs="Times New Roman"/>
          <w:color w:val="auto"/>
          <w:kern w:val="2"/>
          <w:sz w:val="20"/>
          <w:szCs w:val="28"/>
          <w:lang w:eastAsia="zh-CN"/>
        </w:rPr>
      </w:pPr>
    </w:p>
    <w:p w:rsidR="005936EC" w:rsidRPr="00536C1F" w:rsidRDefault="005936EC" w:rsidP="005936EC">
      <w:pPr>
        <w:suppressAutoHyphens/>
        <w:spacing w:line="276" w:lineRule="auto"/>
        <w:jc w:val="right"/>
        <w:rPr>
          <w:rFonts w:ascii="Times New Roman" w:eastAsia="Times New Roman" w:hAnsi="Times New Roman" w:cs="Times New Roman"/>
          <w:color w:val="auto"/>
          <w:kern w:val="2"/>
          <w:lang w:eastAsia="zh-CN"/>
        </w:rPr>
      </w:pPr>
      <w:r w:rsidRPr="005B494A">
        <w:rPr>
          <w:rFonts w:ascii="Times New Roman" w:eastAsia="Times New Roman" w:hAnsi="Times New Roman" w:cs="Times New Roman"/>
          <w:color w:val="auto"/>
          <w:kern w:val="2"/>
          <w:sz w:val="28"/>
          <w:szCs w:val="28"/>
          <w:lang w:eastAsia="zh-CN"/>
        </w:rPr>
        <w:t xml:space="preserve">                                            Керівник:   к.політ.н, доц.  Шабанов М.О.</w:t>
      </w:r>
    </w:p>
    <w:p w:rsidR="005936EC" w:rsidRPr="00536C1F" w:rsidRDefault="005936EC" w:rsidP="005936EC">
      <w:pPr>
        <w:suppressAutoHyphens/>
        <w:spacing w:line="276" w:lineRule="auto"/>
        <w:rPr>
          <w:rFonts w:ascii="Times New Roman" w:eastAsia="Times New Roman" w:hAnsi="Times New Roman" w:cs="Times New Roman"/>
          <w:color w:val="auto"/>
          <w:kern w:val="2"/>
          <w:lang w:eastAsia="zh-CN"/>
        </w:rPr>
      </w:pPr>
      <w:r w:rsidRPr="00536C1F">
        <w:rPr>
          <w:rFonts w:ascii="Times New Roman" w:eastAsia="Times New Roman" w:hAnsi="Times New Roman" w:cs="Times New Roman"/>
          <w:color w:val="auto"/>
          <w:kern w:val="2"/>
          <w:sz w:val="20"/>
          <w:szCs w:val="20"/>
          <w:lang w:eastAsia="zh-CN"/>
        </w:rPr>
        <w:tab/>
      </w:r>
      <w:r w:rsidRPr="00536C1F">
        <w:rPr>
          <w:rFonts w:ascii="Times New Roman" w:eastAsia="Times New Roman" w:hAnsi="Times New Roman" w:cs="Times New Roman"/>
          <w:color w:val="auto"/>
          <w:kern w:val="2"/>
          <w:sz w:val="20"/>
          <w:szCs w:val="20"/>
          <w:lang w:eastAsia="zh-CN"/>
        </w:rPr>
        <w:tab/>
      </w:r>
      <w:r w:rsidRPr="00536C1F">
        <w:rPr>
          <w:rFonts w:ascii="Times New Roman" w:eastAsia="Times New Roman" w:hAnsi="Times New Roman" w:cs="Times New Roman"/>
          <w:color w:val="auto"/>
          <w:kern w:val="2"/>
          <w:sz w:val="20"/>
          <w:szCs w:val="20"/>
          <w:lang w:eastAsia="zh-CN"/>
        </w:rPr>
        <w:tab/>
      </w:r>
      <w:r w:rsidRPr="005B494A">
        <w:rPr>
          <w:rFonts w:ascii="Times New Roman" w:eastAsia="Times New Roman" w:hAnsi="Times New Roman" w:cs="Times New Roman"/>
          <w:color w:val="auto"/>
          <w:kern w:val="2"/>
          <w:sz w:val="20"/>
          <w:szCs w:val="20"/>
          <w:lang w:eastAsia="zh-CN"/>
        </w:rPr>
        <w:t xml:space="preserve">                                              </w:t>
      </w:r>
      <w:r w:rsidRPr="00083236">
        <w:rPr>
          <w:rFonts w:ascii="Times New Roman" w:eastAsia="Times New Roman" w:hAnsi="Times New Roman" w:cs="Times New Roman"/>
          <w:color w:val="auto"/>
          <w:kern w:val="2"/>
          <w:sz w:val="28"/>
          <w:szCs w:val="28"/>
          <w:lang w:eastAsia="zh-CN"/>
        </w:rPr>
        <w:t>Рецензент</w:t>
      </w:r>
      <w:r>
        <w:rPr>
          <w:rFonts w:ascii="Times New Roman" w:eastAsia="Times New Roman" w:hAnsi="Times New Roman" w:cs="Times New Roman"/>
          <w:color w:val="auto"/>
          <w:kern w:val="2"/>
          <w:sz w:val="28"/>
          <w:szCs w:val="28"/>
          <w:lang w:eastAsia="zh-CN"/>
        </w:rPr>
        <w:t>:  к.політ.н, доц.</w:t>
      </w:r>
      <w:r w:rsidRPr="005B494A">
        <w:rPr>
          <w:rFonts w:ascii="Times New Roman" w:eastAsia="Times New Roman" w:hAnsi="Times New Roman" w:cs="Times New Roman"/>
          <w:color w:val="auto"/>
          <w:kern w:val="2"/>
          <w:sz w:val="28"/>
          <w:szCs w:val="28"/>
          <w:lang w:eastAsia="zh-CN"/>
        </w:rPr>
        <w:t xml:space="preserve"> Дяченко О.В.</w:t>
      </w:r>
    </w:p>
    <w:p w:rsidR="005936EC" w:rsidRPr="005B494A" w:rsidRDefault="005936EC" w:rsidP="005936EC">
      <w:pPr>
        <w:suppressAutoHyphens/>
        <w:rPr>
          <w:rFonts w:ascii="Times New Roman" w:eastAsia="Times New Roman" w:hAnsi="Times New Roman" w:cs="Times New Roman"/>
          <w:color w:val="auto"/>
          <w:kern w:val="2"/>
          <w:sz w:val="20"/>
          <w:szCs w:val="20"/>
          <w:lang w:eastAsia="zh-CN"/>
        </w:rPr>
      </w:pPr>
    </w:p>
    <w:p w:rsidR="005936EC" w:rsidRDefault="005936EC" w:rsidP="005936EC">
      <w:pPr>
        <w:suppressAutoHyphens/>
        <w:rPr>
          <w:rFonts w:ascii="Times New Roman" w:eastAsia="Times New Roman" w:hAnsi="Times New Roman" w:cs="Times New Roman"/>
          <w:color w:val="auto"/>
          <w:kern w:val="2"/>
          <w:sz w:val="20"/>
          <w:szCs w:val="20"/>
          <w:lang w:eastAsia="zh-CN"/>
        </w:rPr>
      </w:pPr>
    </w:p>
    <w:tbl>
      <w:tblPr>
        <w:tblpPr w:leftFromText="180" w:rightFromText="180" w:vertAnchor="text" w:horzAnchor="margin" w:tblpY="22"/>
        <w:tblW w:w="5155" w:type="pct"/>
        <w:tblLook w:val="00A0" w:firstRow="1" w:lastRow="0" w:firstColumn="1" w:lastColumn="0" w:noHBand="0" w:noVBand="0"/>
      </w:tblPr>
      <w:tblGrid>
        <w:gridCol w:w="4925"/>
        <w:gridCol w:w="4720"/>
      </w:tblGrid>
      <w:tr w:rsidR="005936EC" w:rsidRPr="00083236" w:rsidTr="00686278">
        <w:tc>
          <w:tcPr>
            <w:tcW w:w="5082" w:type="dxa"/>
          </w:tcPr>
          <w:p w:rsidR="005936EC" w:rsidRPr="00083236" w:rsidRDefault="005936EC" w:rsidP="00686278">
            <w:pPr>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Рекомендовано до захисту:</w:t>
            </w:r>
          </w:p>
          <w:p w:rsidR="005936EC" w:rsidRPr="00083236" w:rsidRDefault="005936EC" w:rsidP="00686278">
            <w:pPr>
              <w:spacing w:before="120"/>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Протокол засідання кафедри</w:t>
            </w:r>
          </w:p>
          <w:p w:rsidR="005936EC" w:rsidRPr="00083236" w:rsidRDefault="005936EC" w:rsidP="00686278">
            <w:pPr>
              <w:spacing w:before="120"/>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___   від ____.____. 2022</w:t>
            </w:r>
            <w:r w:rsidRPr="00083236">
              <w:rPr>
                <w:rFonts w:ascii="Times New Roman" w:eastAsia="Calibri" w:hAnsi="Times New Roman" w:cs="Times New Roman"/>
                <w:color w:val="auto"/>
                <w:sz w:val="28"/>
                <w:szCs w:val="28"/>
                <w:lang w:eastAsia="en-US"/>
              </w:rPr>
              <w:t xml:space="preserve"> р. </w:t>
            </w:r>
          </w:p>
          <w:p w:rsidR="005936EC" w:rsidRPr="00083236" w:rsidRDefault="005936EC" w:rsidP="00686278">
            <w:pPr>
              <w:spacing w:before="600"/>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Завідувач(ка) кафедри</w:t>
            </w:r>
          </w:p>
          <w:p w:rsidR="005936EC" w:rsidRPr="00083236" w:rsidRDefault="005936EC" w:rsidP="00686278">
            <w:pPr>
              <w:tabs>
                <w:tab w:val="left" w:pos="1168"/>
                <w:tab w:val="left" w:pos="3861"/>
              </w:tabs>
              <w:spacing w:before="360"/>
              <w:jc w:val="both"/>
              <w:rPr>
                <w:rFonts w:ascii="Times New Roman" w:eastAsia="Calibri" w:hAnsi="Times New Roman" w:cs="Times New Roman"/>
                <w:color w:val="auto"/>
                <w:sz w:val="28"/>
                <w:szCs w:val="28"/>
                <w:u w:val="single"/>
                <w:lang w:eastAsia="en-US"/>
              </w:rPr>
            </w:pPr>
            <w:r w:rsidRPr="00083236">
              <w:rPr>
                <w:rFonts w:ascii="Times New Roman" w:eastAsia="Calibri" w:hAnsi="Times New Roman" w:cs="Times New Roman"/>
                <w:color w:val="auto"/>
                <w:sz w:val="28"/>
                <w:szCs w:val="28"/>
                <w:u w:val="single"/>
                <w:lang w:eastAsia="en-US"/>
              </w:rPr>
              <w:tab/>
            </w:r>
            <w:r w:rsidRPr="00083236">
              <w:rPr>
                <w:rFonts w:ascii="Times New Roman" w:eastAsia="Calibri" w:hAnsi="Times New Roman" w:cs="Times New Roman"/>
                <w:color w:val="auto"/>
                <w:sz w:val="28"/>
                <w:szCs w:val="28"/>
                <w:lang w:eastAsia="en-US"/>
              </w:rPr>
              <w:t xml:space="preserve">  </w:t>
            </w:r>
            <w:r>
              <w:rPr>
                <w:rFonts w:ascii="Times New Roman" w:eastAsia="Calibri" w:hAnsi="Times New Roman" w:cs="Times New Roman"/>
                <w:color w:val="auto"/>
                <w:sz w:val="28"/>
                <w:szCs w:val="28"/>
                <w:lang w:eastAsia="en-US"/>
              </w:rPr>
              <w:t xml:space="preserve">            Попков В.В.</w:t>
            </w:r>
          </w:p>
          <w:p w:rsidR="005936EC" w:rsidRPr="00083236" w:rsidRDefault="005936EC" w:rsidP="00686278">
            <w:pPr>
              <w:tabs>
                <w:tab w:val="left" w:pos="284"/>
                <w:tab w:val="left" w:pos="1767"/>
              </w:tabs>
              <w:jc w:val="both"/>
              <w:rPr>
                <w:rFonts w:ascii="Times New Roman" w:eastAsia="Calibri" w:hAnsi="Times New Roman" w:cs="Times New Roman"/>
                <w:color w:val="auto"/>
                <w:sz w:val="20"/>
                <w:szCs w:val="20"/>
                <w:lang w:eastAsia="en-US"/>
              </w:rPr>
            </w:pPr>
            <w:r w:rsidRPr="00083236">
              <w:rPr>
                <w:rFonts w:ascii="Times New Roman" w:eastAsia="Calibri" w:hAnsi="Times New Roman" w:cs="Times New Roman"/>
                <w:color w:val="auto"/>
                <w:sz w:val="20"/>
                <w:szCs w:val="20"/>
                <w:lang w:eastAsia="en-US"/>
              </w:rPr>
              <w:t xml:space="preserve">     (підпис)</w:t>
            </w:r>
            <w:r w:rsidRPr="00083236">
              <w:rPr>
                <w:rFonts w:ascii="Times New Roman" w:eastAsia="Calibri" w:hAnsi="Times New Roman" w:cs="Times New Roman"/>
                <w:color w:val="auto"/>
                <w:sz w:val="20"/>
                <w:szCs w:val="20"/>
                <w:lang w:eastAsia="en-US"/>
              </w:rPr>
              <w:tab/>
            </w:r>
            <w:r>
              <w:rPr>
                <w:rFonts w:ascii="Times New Roman" w:eastAsia="Calibri" w:hAnsi="Times New Roman" w:cs="Times New Roman"/>
                <w:color w:val="auto"/>
                <w:sz w:val="20"/>
                <w:szCs w:val="20"/>
                <w:lang w:eastAsia="en-US"/>
              </w:rPr>
              <w:t xml:space="preserve">      </w:t>
            </w:r>
          </w:p>
        </w:tc>
        <w:tc>
          <w:tcPr>
            <w:tcW w:w="4786" w:type="dxa"/>
          </w:tcPr>
          <w:p w:rsidR="005936EC" w:rsidRPr="00083236" w:rsidRDefault="005936EC" w:rsidP="00686278">
            <w:pPr>
              <w:tabs>
                <w:tab w:val="right" w:pos="4462"/>
              </w:tabs>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Захищено на засіданні ЕК № _____</w:t>
            </w:r>
          </w:p>
          <w:p w:rsidR="005936EC" w:rsidRPr="00083236" w:rsidRDefault="005936EC" w:rsidP="00686278">
            <w:pPr>
              <w:spacing w:before="120"/>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протокол № __від ____.____.2022</w:t>
            </w:r>
            <w:r w:rsidRPr="00083236">
              <w:rPr>
                <w:rFonts w:ascii="Times New Roman" w:eastAsia="Calibri" w:hAnsi="Times New Roman" w:cs="Times New Roman"/>
                <w:color w:val="auto"/>
                <w:sz w:val="28"/>
                <w:szCs w:val="28"/>
                <w:lang w:eastAsia="en-US"/>
              </w:rPr>
              <w:t xml:space="preserve"> р. </w:t>
            </w:r>
          </w:p>
          <w:p w:rsidR="005936EC" w:rsidRPr="00083236" w:rsidRDefault="005936EC" w:rsidP="00686278">
            <w:pPr>
              <w:tabs>
                <w:tab w:val="right" w:pos="4462"/>
              </w:tabs>
              <w:spacing w:before="120"/>
              <w:jc w:val="both"/>
              <w:rPr>
                <w:rFonts w:ascii="Times New Roman" w:eastAsia="Calibri" w:hAnsi="Times New Roman" w:cs="Times New Roman"/>
                <w:color w:val="auto"/>
                <w:sz w:val="28"/>
                <w:szCs w:val="28"/>
                <w:lang w:eastAsia="en-US"/>
              </w:rPr>
            </w:pPr>
          </w:p>
          <w:p w:rsidR="005936EC" w:rsidRPr="00083236" w:rsidRDefault="005936EC" w:rsidP="00686278">
            <w:pPr>
              <w:tabs>
                <w:tab w:val="right" w:pos="4462"/>
              </w:tabs>
              <w:spacing w:before="120"/>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Оцінка______________/___</w:t>
            </w:r>
            <w:r w:rsidRPr="00083236">
              <w:rPr>
                <w:rFonts w:ascii="Times New Roman" w:eastAsia="Calibri" w:hAnsi="Times New Roman" w:cs="Times New Roman"/>
                <w:color w:val="auto"/>
                <w:sz w:val="20"/>
                <w:szCs w:val="20"/>
                <w:lang w:eastAsia="en-US"/>
              </w:rPr>
              <w:tab/>
            </w:r>
            <w:r w:rsidRPr="00083236">
              <w:rPr>
                <w:rFonts w:ascii="Times New Roman" w:eastAsia="Calibri" w:hAnsi="Times New Roman" w:cs="Times New Roman"/>
                <w:color w:val="auto"/>
                <w:sz w:val="28"/>
                <w:szCs w:val="28"/>
                <w:lang w:eastAsia="en-US"/>
              </w:rPr>
              <w:t>___/_____</w:t>
            </w:r>
          </w:p>
          <w:p w:rsidR="005936EC" w:rsidRPr="00083236" w:rsidRDefault="005936EC" w:rsidP="00686278">
            <w:pPr>
              <w:jc w:val="center"/>
              <w:rPr>
                <w:rFonts w:ascii="Times New Roman" w:eastAsia="Calibri" w:hAnsi="Times New Roman" w:cs="Times New Roman"/>
                <w:color w:val="auto"/>
                <w:sz w:val="20"/>
                <w:szCs w:val="20"/>
                <w:lang w:eastAsia="en-US"/>
              </w:rPr>
            </w:pPr>
            <w:r w:rsidRPr="00083236">
              <w:rPr>
                <w:rFonts w:ascii="Times New Roman" w:eastAsia="Calibri" w:hAnsi="Times New Roman" w:cs="Times New Roman"/>
                <w:color w:val="auto"/>
                <w:sz w:val="20"/>
                <w:szCs w:val="20"/>
                <w:lang w:eastAsia="en-US"/>
              </w:rPr>
              <w:t>(за національною шкалою/шкалою ЕСТ</w:t>
            </w:r>
            <w:r w:rsidRPr="00083236">
              <w:rPr>
                <w:rFonts w:ascii="Times New Roman" w:eastAsia="Calibri" w:hAnsi="Times New Roman" w:cs="Times New Roman"/>
                <w:color w:val="auto"/>
                <w:sz w:val="20"/>
                <w:szCs w:val="20"/>
                <w:lang w:val="en-US" w:eastAsia="en-US"/>
              </w:rPr>
              <w:t>S</w:t>
            </w:r>
            <w:r w:rsidRPr="00083236">
              <w:rPr>
                <w:rFonts w:ascii="Times New Roman" w:eastAsia="Calibri" w:hAnsi="Times New Roman" w:cs="Times New Roman"/>
                <w:color w:val="auto"/>
                <w:sz w:val="20"/>
                <w:szCs w:val="20"/>
                <w:lang w:eastAsia="en-US"/>
              </w:rPr>
              <w:t>/ бали)</w:t>
            </w:r>
          </w:p>
          <w:p w:rsidR="005936EC" w:rsidRPr="00083236" w:rsidRDefault="005936EC" w:rsidP="00686278">
            <w:pPr>
              <w:spacing w:before="360"/>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8"/>
                <w:szCs w:val="28"/>
                <w:lang w:eastAsia="en-US"/>
              </w:rPr>
              <w:t>Голова ЕК</w:t>
            </w:r>
          </w:p>
          <w:p w:rsidR="005936EC" w:rsidRPr="00083236" w:rsidRDefault="005936EC" w:rsidP="00686278">
            <w:pPr>
              <w:tabs>
                <w:tab w:val="left" w:pos="1168"/>
                <w:tab w:val="left" w:pos="3861"/>
              </w:tabs>
              <w:spacing w:before="360"/>
              <w:jc w:val="both"/>
              <w:rPr>
                <w:rFonts w:ascii="Times New Roman" w:eastAsia="Calibri" w:hAnsi="Times New Roman" w:cs="Times New Roman"/>
                <w:color w:val="auto"/>
                <w:sz w:val="28"/>
                <w:szCs w:val="28"/>
                <w:u w:val="single"/>
                <w:lang w:eastAsia="en-US"/>
              </w:rPr>
            </w:pPr>
            <w:r w:rsidRPr="00083236">
              <w:rPr>
                <w:rFonts w:ascii="Times New Roman" w:eastAsia="Calibri" w:hAnsi="Times New Roman" w:cs="Times New Roman"/>
                <w:color w:val="auto"/>
                <w:sz w:val="28"/>
                <w:szCs w:val="28"/>
                <w:u w:val="single"/>
                <w:lang w:eastAsia="en-US"/>
              </w:rPr>
              <w:tab/>
            </w:r>
            <w:r w:rsidRPr="00083236">
              <w:rPr>
                <w:rFonts w:ascii="Times New Roman" w:eastAsia="Calibri" w:hAnsi="Times New Roman" w:cs="Times New Roman"/>
                <w:color w:val="auto"/>
                <w:sz w:val="28"/>
                <w:szCs w:val="28"/>
                <w:lang w:eastAsia="en-US"/>
              </w:rPr>
              <w:t xml:space="preserve">  </w:t>
            </w:r>
            <w:r>
              <w:rPr>
                <w:rFonts w:ascii="Times New Roman" w:eastAsia="Calibri" w:hAnsi="Times New Roman" w:cs="Times New Roman"/>
                <w:color w:val="auto"/>
                <w:sz w:val="28"/>
                <w:szCs w:val="28"/>
                <w:lang w:eastAsia="en-US"/>
              </w:rPr>
              <w:t xml:space="preserve">            Мілова М.І.</w:t>
            </w:r>
          </w:p>
          <w:p w:rsidR="005936EC" w:rsidRPr="00083236" w:rsidRDefault="005936EC" w:rsidP="00686278">
            <w:pPr>
              <w:tabs>
                <w:tab w:val="left" w:pos="454"/>
                <w:tab w:val="left" w:pos="2155"/>
              </w:tabs>
              <w:jc w:val="both"/>
              <w:rPr>
                <w:rFonts w:ascii="Times New Roman" w:eastAsia="Calibri" w:hAnsi="Times New Roman" w:cs="Times New Roman"/>
                <w:color w:val="auto"/>
                <w:sz w:val="28"/>
                <w:szCs w:val="28"/>
                <w:lang w:eastAsia="en-US"/>
              </w:rPr>
            </w:pPr>
            <w:r w:rsidRPr="00083236">
              <w:rPr>
                <w:rFonts w:ascii="Times New Roman" w:eastAsia="Calibri" w:hAnsi="Times New Roman" w:cs="Times New Roman"/>
                <w:color w:val="auto"/>
                <w:sz w:val="20"/>
                <w:szCs w:val="20"/>
                <w:lang w:eastAsia="en-US"/>
              </w:rPr>
              <w:t xml:space="preserve">     </w:t>
            </w:r>
            <w:r>
              <w:rPr>
                <w:rFonts w:ascii="Times New Roman" w:eastAsia="Calibri" w:hAnsi="Times New Roman" w:cs="Times New Roman"/>
                <w:color w:val="auto"/>
                <w:sz w:val="20"/>
                <w:szCs w:val="20"/>
                <w:lang w:eastAsia="en-US"/>
              </w:rPr>
              <w:t xml:space="preserve">(підпис)                       </w:t>
            </w:r>
          </w:p>
        </w:tc>
      </w:tr>
      <w:tr w:rsidR="005936EC" w:rsidRPr="00083236" w:rsidTr="00686278">
        <w:tc>
          <w:tcPr>
            <w:tcW w:w="5082" w:type="dxa"/>
          </w:tcPr>
          <w:p w:rsidR="005936EC" w:rsidRPr="00083236" w:rsidRDefault="005936EC" w:rsidP="00686278">
            <w:pPr>
              <w:jc w:val="both"/>
              <w:rPr>
                <w:rFonts w:ascii="Times New Roman" w:eastAsia="Calibri" w:hAnsi="Times New Roman" w:cs="Times New Roman"/>
                <w:color w:val="auto"/>
                <w:sz w:val="28"/>
                <w:szCs w:val="28"/>
                <w:lang w:eastAsia="en-US"/>
              </w:rPr>
            </w:pPr>
          </w:p>
        </w:tc>
        <w:tc>
          <w:tcPr>
            <w:tcW w:w="4786" w:type="dxa"/>
          </w:tcPr>
          <w:p w:rsidR="005936EC" w:rsidRPr="00083236" w:rsidRDefault="005936EC" w:rsidP="00686278">
            <w:pPr>
              <w:jc w:val="both"/>
              <w:rPr>
                <w:rFonts w:ascii="Times New Roman" w:eastAsia="Calibri" w:hAnsi="Times New Roman" w:cs="Times New Roman"/>
                <w:color w:val="auto"/>
                <w:sz w:val="28"/>
                <w:szCs w:val="28"/>
                <w:lang w:eastAsia="en-US"/>
              </w:rPr>
            </w:pPr>
          </w:p>
        </w:tc>
      </w:tr>
    </w:tbl>
    <w:p w:rsidR="005936EC" w:rsidRDefault="005936EC" w:rsidP="005936EC">
      <w:pPr>
        <w:tabs>
          <w:tab w:val="left" w:pos="2552"/>
        </w:tabs>
        <w:spacing w:after="200"/>
        <w:rPr>
          <w:rFonts w:ascii="Times New Roman" w:eastAsia="Calibri" w:hAnsi="Times New Roman" w:cs="Times New Roman"/>
          <w:b/>
          <w:noProof/>
          <w:sz w:val="28"/>
          <w:szCs w:val="28"/>
        </w:rPr>
      </w:pPr>
    </w:p>
    <w:p w:rsidR="005936EC" w:rsidRDefault="005936EC" w:rsidP="005936EC">
      <w:pPr>
        <w:tabs>
          <w:tab w:val="left" w:pos="2552"/>
        </w:tabs>
        <w:spacing w:after="200"/>
        <w:rPr>
          <w:rFonts w:ascii="Times New Roman" w:eastAsia="Calibri" w:hAnsi="Times New Roman" w:cs="Times New Roman"/>
          <w:b/>
          <w:noProof/>
          <w:sz w:val="28"/>
          <w:szCs w:val="28"/>
        </w:rPr>
      </w:pPr>
    </w:p>
    <w:p w:rsidR="005936EC" w:rsidRPr="005B494A" w:rsidRDefault="005936EC" w:rsidP="005936EC">
      <w:pPr>
        <w:tabs>
          <w:tab w:val="left" w:pos="2552"/>
        </w:tabs>
        <w:spacing w:after="200"/>
        <w:jc w:val="center"/>
        <w:rPr>
          <w:rFonts w:ascii="Times New Roman" w:eastAsia="Calibri" w:hAnsi="Times New Roman" w:cs="Times New Roman"/>
          <w:b/>
          <w:noProof/>
          <w:sz w:val="28"/>
          <w:szCs w:val="28"/>
        </w:rPr>
      </w:pPr>
      <w:r w:rsidRPr="00A2626F">
        <w:rPr>
          <w:rFonts w:ascii="Times New Roman" w:eastAsia="Calibri" w:hAnsi="Times New Roman" w:cs="Times New Roman"/>
          <w:b/>
          <w:noProof/>
          <w:sz w:val="28"/>
          <w:szCs w:val="28"/>
        </w:rPr>
        <w:t>Одеса</w:t>
      </w:r>
      <w:r>
        <w:rPr>
          <w:rFonts w:ascii="Times New Roman" w:eastAsia="Calibri" w:hAnsi="Times New Roman" w:cs="Times New Roman"/>
          <w:b/>
          <w:noProof/>
          <w:sz w:val="28"/>
          <w:szCs w:val="28"/>
          <w:lang w:val="en-US"/>
        </w:rPr>
        <w:t xml:space="preserve">  </w:t>
      </w:r>
      <w:r w:rsidRPr="00A2626F">
        <w:rPr>
          <w:rFonts w:ascii="Times New Roman" w:eastAsia="Calibri" w:hAnsi="Times New Roman" w:cs="Times New Roman"/>
          <w:b/>
          <w:noProof/>
          <w:sz w:val="28"/>
          <w:szCs w:val="28"/>
        </w:rPr>
        <w:t>202</w:t>
      </w:r>
      <w:r>
        <w:rPr>
          <w:rFonts w:ascii="Times New Roman" w:eastAsia="Calibri" w:hAnsi="Times New Roman" w:cs="Times New Roman"/>
          <w:b/>
          <w:noProof/>
          <w:sz w:val="28"/>
          <w:szCs w:val="28"/>
        </w:rPr>
        <w:t>2</w:t>
      </w:r>
    </w:p>
    <w:p w:rsidR="005936EC" w:rsidRPr="00A41666" w:rsidRDefault="005936EC" w:rsidP="005936EC">
      <w:pPr>
        <w:suppressAutoHyphens/>
        <w:jc w:val="center"/>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lastRenderedPageBreak/>
        <w:t>ЗМІСТ</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Вступ………………………………………………………………………….……3</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Розділ 1. Концептуальні основи маркетингової стратегії у електоральному процесі</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1.1 Політичний маргетинг у системі політичних техно</w:t>
      </w:r>
      <w:r>
        <w:rPr>
          <w:rFonts w:ascii="Times New Roman" w:eastAsia="Calibri" w:hAnsi="Times New Roman" w:cs="Times New Roman"/>
          <w:color w:val="auto"/>
          <w:sz w:val="28"/>
          <w:szCs w:val="28"/>
          <w:lang w:val="ru-RU" w:eastAsia="en-US"/>
        </w:rPr>
        <w:t>логій........................….</w:t>
      </w:r>
      <w:r w:rsidRPr="00A41666">
        <w:rPr>
          <w:rFonts w:ascii="Times New Roman" w:eastAsia="Calibri" w:hAnsi="Times New Roman" w:cs="Times New Roman"/>
          <w:color w:val="auto"/>
          <w:sz w:val="28"/>
          <w:szCs w:val="28"/>
          <w:lang w:val="ru-RU" w:eastAsia="en-US"/>
        </w:rPr>
        <w:t>9</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1.2 Компоненти маркетингової стратегії  у відкритій політичній конкуренції...............................................................................</w:t>
      </w:r>
      <w:r>
        <w:rPr>
          <w:rFonts w:ascii="Times New Roman" w:eastAsia="Calibri" w:hAnsi="Times New Roman" w:cs="Times New Roman"/>
          <w:color w:val="auto"/>
          <w:sz w:val="28"/>
          <w:szCs w:val="28"/>
          <w:lang w:val="ru-RU" w:eastAsia="en-US"/>
        </w:rPr>
        <w:t>..............................21</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1.3 Класифікація стратегій політичного маркетингу у електоральному процес</w:t>
      </w:r>
      <w:r>
        <w:rPr>
          <w:rFonts w:ascii="Times New Roman" w:eastAsia="Calibri" w:hAnsi="Times New Roman" w:cs="Times New Roman"/>
          <w:color w:val="auto"/>
          <w:sz w:val="28"/>
          <w:szCs w:val="28"/>
          <w:lang w:val="ru-RU" w:eastAsia="en-US"/>
        </w:rPr>
        <w:t>і……………………………………………………………………………25</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Висновки до розділу…………………………………………</w:t>
      </w:r>
      <w:r>
        <w:rPr>
          <w:rFonts w:ascii="Times New Roman" w:eastAsia="Calibri" w:hAnsi="Times New Roman" w:cs="Times New Roman"/>
          <w:color w:val="auto"/>
          <w:sz w:val="28"/>
          <w:szCs w:val="28"/>
          <w:lang w:val="ru-RU" w:eastAsia="en-US"/>
        </w:rPr>
        <w:t>…………………..36</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Розділ 2.  Сучасні тренди маркетизації та трансформації політичних виборів: позиціонування і захоплення ринку</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2.1 Електоральний маркетинг політичних партій та лідерів…………………</w:t>
      </w:r>
      <w:r>
        <w:rPr>
          <w:rFonts w:ascii="Times New Roman" w:eastAsia="Calibri" w:hAnsi="Times New Roman" w:cs="Times New Roman"/>
          <w:color w:val="auto"/>
          <w:sz w:val="28"/>
          <w:szCs w:val="28"/>
          <w:lang w:val="ru-RU" w:eastAsia="en-US"/>
        </w:rPr>
        <w:t>39</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2.2 Трансформація політичної реклами та ПР – технології у виборчих кампаніях………………………………………………………………………</w:t>
      </w:r>
      <w:r>
        <w:rPr>
          <w:rFonts w:ascii="Times New Roman" w:eastAsia="Calibri" w:hAnsi="Times New Roman" w:cs="Times New Roman"/>
          <w:color w:val="auto"/>
          <w:sz w:val="28"/>
          <w:szCs w:val="28"/>
          <w:lang w:val="ru-RU" w:eastAsia="en-US"/>
        </w:rPr>
        <w:t>…43</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2.3 Тактико – технологічні алгоритми у захопленні сучасного політичного ринку………………………………………………………………</w:t>
      </w:r>
      <w:r>
        <w:rPr>
          <w:rFonts w:ascii="Times New Roman" w:eastAsia="Calibri" w:hAnsi="Times New Roman" w:cs="Times New Roman"/>
          <w:color w:val="auto"/>
          <w:sz w:val="28"/>
          <w:szCs w:val="28"/>
          <w:lang w:val="ru-RU" w:eastAsia="en-US"/>
        </w:rPr>
        <w:t>………...</w:t>
      </w:r>
      <w:r w:rsidRPr="00A41666">
        <w:rPr>
          <w:rFonts w:ascii="Times New Roman" w:eastAsia="Calibri" w:hAnsi="Times New Roman" w:cs="Times New Roman"/>
          <w:color w:val="auto"/>
          <w:sz w:val="28"/>
          <w:szCs w:val="28"/>
          <w:lang w:val="ru-RU" w:eastAsia="en-US"/>
        </w:rPr>
        <w:t>……</w:t>
      </w:r>
      <w:r>
        <w:rPr>
          <w:rFonts w:ascii="Times New Roman" w:eastAsia="Calibri" w:hAnsi="Times New Roman" w:cs="Times New Roman"/>
          <w:color w:val="auto"/>
          <w:sz w:val="28"/>
          <w:szCs w:val="28"/>
          <w:lang w:val="ru-RU" w:eastAsia="en-US"/>
        </w:rPr>
        <w:t>57</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Висновки до розділу………………………………………………………</w:t>
      </w:r>
      <w:r>
        <w:rPr>
          <w:rFonts w:ascii="Times New Roman" w:eastAsia="Calibri" w:hAnsi="Times New Roman" w:cs="Times New Roman"/>
          <w:color w:val="auto"/>
          <w:sz w:val="28"/>
          <w:szCs w:val="28"/>
          <w:lang w:val="ru-RU" w:eastAsia="en-US"/>
        </w:rPr>
        <w:t>…</w:t>
      </w:r>
      <w:r w:rsidRPr="00A41666">
        <w:rPr>
          <w:rFonts w:ascii="Times New Roman" w:eastAsia="Calibri" w:hAnsi="Times New Roman" w:cs="Times New Roman"/>
          <w:color w:val="auto"/>
          <w:sz w:val="28"/>
          <w:szCs w:val="28"/>
          <w:lang w:val="ru-RU" w:eastAsia="en-US"/>
        </w:rPr>
        <w:t>…..</w:t>
      </w:r>
      <w:r>
        <w:rPr>
          <w:rFonts w:ascii="Times New Roman" w:eastAsia="Calibri" w:hAnsi="Times New Roman" w:cs="Times New Roman"/>
          <w:color w:val="auto"/>
          <w:sz w:val="28"/>
          <w:szCs w:val="28"/>
          <w:lang w:val="ru-RU" w:eastAsia="en-US"/>
        </w:rPr>
        <w:t>62</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В</w:t>
      </w:r>
      <w:r>
        <w:rPr>
          <w:rFonts w:ascii="Times New Roman" w:eastAsia="Calibri" w:hAnsi="Times New Roman" w:cs="Times New Roman"/>
          <w:color w:val="auto"/>
          <w:sz w:val="28"/>
          <w:szCs w:val="28"/>
          <w:lang w:val="ru-RU" w:eastAsia="en-US"/>
        </w:rPr>
        <w:t>исновки………………………………………………………………</w:t>
      </w:r>
      <w:r w:rsidRPr="00A41666">
        <w:rPr>
          <w:rFonts w:ascii="Times New Roman" w:eastAsia="Calibri" w:hAnsi="Times New Roman" w:cs="Times New Roman"/>
          <w:color w:val="auto"/>
          <w:sz w:val="28"/>
          <w:szCs w:val="28"/>
          <w:lang w:val="ru-RU" w:eastAsia="en-US"/>
        </w:rPr>
        <w:t>………</w:t>
      </w:r>
      <w:r>
        <w:rPr>
          <w:rFonts w:ascii="Times New Roman" w:eastAsia="Calibri" w:hAnsi="Times New Roman" w:cs="Times New Roman"/>
          <w:color w:val="auto"/>
          <w:sz w:val="28"/>
          <w:szCs w:val="28"/>
          <w:lang w:val="ru-RU" w:eastAsia="en-US"/>
        </w:rPr>
        <w:t>…65</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Список використаних джерел…………………………………………………..</w:t>
      </w:r>
      <w:r>
        <w:rPr>
          <w:rFonts w:ascii="Times New Roman" w:eastAsia="Calibri" w:hAnsi="Times New Roman" w:cs="Times New Roman"/>
          <w:color w:val="auto"/>
          <w:sz w:val="28"/>
          <w:szCs w:val="28"/>
          <w:lang w:val="ru-RU" w:eastAsia="en-US"/>
        </w:rPr>
        <w:t>72</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Додаток 1……………………………………………………………………..….</w:t>
      </w:r>
      <w:r>
        <w:rPr>
          <w:rFonts w:ascii="Times New Roman" w:eastAsia="Calibri" w:hAnsi="Times New Roman" w:cs="Times New Roman"/>
          <w:color w:val="auto"/>
          <w:sz w:val="28"/>
          <w:szCs w:val="28"/>
          <w:lang w:val="ru-RU" w:eastAsia="en-US"/>
        </w:rPr>
        <w:t>.</w:t>
      </w:r>
      <w:r w:rsidRPr="00A41666">
        <w:rPr>
          <w:rFonts w:ascii="Times New Roman" w:eastAsia="Calibri" w:hAnsi="Times New Roman" w:cs="Times New Roman"/>
          <w:color w:val="auto"/>
          <w:sz w:val="28"/>
          <w:szCs w:val="28"/>
          <w:lang w:val="ru-RU" w:eastAsia="en-US"/>
        </w:rPr>
        <w:t>81</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r w:rsidRPr="00A41666">
        <w:rPr>
          <w:rFonts w:ascii="Times New Roman" w:eastAsia="Calibri" w:hAnsi="Times New Roman" w:cs="Times New Roman"/>
          <w:color w:val="auto"/>
          <w:sz w:val="28"/>
          <w:szCs w:val="28"/>
          <w:lang w:val="ru-RU" w:eastAsia="en-US"/>
        </w:rPr>
        <w:t>Додаток 2……………………………………………………………………..…</w:t>
      </w:r>
      <w:r>
        <w:rPr>
          <w:rFonts w:ascii="Times New Roman" w:eastAsia="Calibri" w:hAnsi="Times New Roman" w:cs="Times New Roman"/>
          <w:color w:val="auto"/>
          <w:sz w:val="28"/>
          <w:szCs w:val="28"/>
          <w:lang w:val="ru-RU" w:eastAsia="en-US"/>
        </w:rPr>
        <w:t>.</w:t>
      </w:r>
      <w:r w:rsidRPr="00A41666">
        <w:rPr>
          <w:rFonts w:ascii="Times New Roman" w:eastAsia="Calibri" w:hAnsi="Times New Roman" w:cs="Times New Roman"/>
          <w:color w:val="auto"/>
          <w:sz w:val="28"/>
          <w:szCs w:val="28"/>
          <w:lang w:val="ru-RU" w:eastAsia="en-US"/>
        </w:rPr>
        <w:t>.82</w:t>
      </w: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p>
    <w:p w:rsidR="005936EC" w:rsidRDefault="005936EC" w:rsidP="005936EC">
      <w:pPr>
        <w:spacing w:after="200" w:line="276" w:lineRule="auto"/>
        <w:rPr>
          <w:rFonts w:ascii="Times New Roman" w:eastAsia="Calibri" w:hAnsi="Times New Roman" w:cs="Times New Roman"/>
          <w:color w:val="auto"/>
          <w:sz w:val="28"/>
          <w:szCs w:val="28"/>
          <w:lang w:val="ru-RU" w:eastAsia="en-US"/>
        </w:rPr>
      </w:pPr>
    </w:p>
    <w:p w:rsidR="005936EC" w:rsidRPr="00A41666" w:rsidRDefault="005936EC" w:rsidP="005936EC">
      <w:pPr>
        <w:spacing w:after="200" w:line="276" w:lineRule="auto"/>
        <w:rPr>
          <w:rFonts w:ascii="Times New Roman" w:eastAsia="Calibri" w:hAnsi="Times New Roman" w:cs="Times New Roman"/>
          <w:color w:val="auto"/>
          <w:sz w:val="28"/>
          <w:szCs w:val="28"/>
          <w:lang w:val="ru-RU" w:eastAsia="en-US"/>
        </w:rPr>
      </w:pPr>
    </w:p>
    <w:p w:rsidR="005936EC" w:rsidRDefault="005936EC" w:rsidP="005936EC">
      <w:pPr>
        <w:suppressAutoHyphens/>
        <w:rPr>
          <w:rFonts w:ascii="Times New Roman" w:eastAsia="Calibri" w:hAnsi="Times New Roman" w:cs="Times New Roman"/>
          <w:color w:val="auto"/>
          <w:sz w:val="28"/>
          <w:szCs w:val="28"/>
          <w:lang w:val="ru-RU" w:eastAsia="en-US"/>
        </w:rPr>
      </w:pPr>
    </w:p>
    <w:p w:rsidR="005936EC" w:rsidRDefault="005936EC" w:rsidP="005936EC">
      <w:pPr>
        <w:suppressAutoHyphens/>
        <w:jc w:val="center"/>
        <w:rPr>
          <w:rFonts w:ascii="Times New Roman" w:eastAsia="Times New Roman" w:hAnsi="Times New Roman" w:cs="Times New Roman"/>
          <w:color w:val="auto"/>
          <w:kern w:val="2"/>
          <w:sz w:val="28"/>
          <w:szCs w:val="28"/>
          <w:lang w:eastAsia="zh-CN"/>
        </w:rPr>
      </w:pPr>
    </w:p>
    <w:p w:rsidR="00D61576" w:rsidRDefault="00D61576" w:rsidP="005936EC">
      <w:pPr>
        <w:suppressAutoHyphens/>
        <w:jc w:val="center"/>
        <w:rPr>
          <w:rFonts w:ascii="Times New Roman" w:eastAsia="Times New Roman" w:hAnsi="Times New Roman" w:cs="Times New Roman"/>
          <w:b/>
          <w:bCs/>
          <w:color w:val="auto"/>
          <w:kern w:val="2"/>
          <w:sz w:val="28"/>
          <w:szCs w:val="28"/>
          <w:lang w:eastAsia="zh-CN"/>
        </w:rPr>
      </w:pPr>
    </w:p>
    <w:p w:rsidR="005936EC" w:rsidRPr="00A41666" w:rsidRDefault="005936EC" w:rsidP="005936EC">
      <w:pPr>
        <w:suppressAutoHyphens/>
        <w:jc w:val="center"/>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b/>
          <w:bCs/>
          <w:color w:val="auto"/>
          <w:kern w:val="2"/>
          <w:sz w:val="28"/>
          <w:szCs w:val="28"/>
          <w:lang w:eastAsia="zh-CN"/>
        </w:rPr>
        <w:lastRenderedPageBreak/>
        <w:t xml:space="preserve">Вступ </w:t>
      </w:r>
    </w:p>
    <w:p w:rsidR="005936EC" w:rsidRPr="00A41666" w:rsidRDefault="005936EC" w:rsidP="005936EC">
      <w:pPr>
        <w:suppressAutoHyphens/>
        <w:rPr>
          <w:rFonts w:ascii="Times New Roman" w:eastAsia="Times New Roman" w:hAnsi="Times New Roman" w:cs="Times New Roman"/>
          <w:b/>
          <w:bCs/>
          <w:color w:val="auto"/>
          <w:kern w:val="2"/>
          <w:sz w:val="28"/>
          <w:szCs w:val="28"/>
          <w:lang w:eastAsia="zh-CN"/>
        </w:rPr>
      </w:pPr>
    </w:p>
    <w:p w:rsidR="005936EC" w:rsidRPr="00A41666" w:rsidRDefault="005936EC" w:rsidP="005936EC">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b/>
          <w:bCs/>
          <w:color w:val="auto"/>
          <w:kern w:val="2"/>
          <w:sz w:val="28"/>
          <w:szCs w:val="28"/>
          <w:lang w:eastAsia="zh-CN"/>
        </w:rPr>
        <w:t xml:space="preserve">Актуальність наукового дослідження. </w:t>
      </w:r>
      <w:r w:rsidRPr="00A41666">
        <w:rPr>
          <w:rFonts w:ascii="Times New Roman" w:eastAsia="Times New Roman" w:hAnsi="Times New Roman" w:cs="Times New Roman"/>
          <w:color w:val="auto"/>
          <w:kern w:val="2"/>
          <w:sz w:val="28"/>
          <w:szCs w:val="28"/>
          <w:lang w:eastAsia="zh-CN"/>
        </w:rPr>
        <w:t xml:space="preserve">Системні зміни сучасного політичного ринку та соціально – політичних відносин відкривають нові можливості для освоєння цілої низки нових технологічних прийомів впливу на перебіг виборчих кампаній. Головним трендом електоральної кампанії сьогодні стає її маркетизація, тобто активне пролонгування у ній ПР  та політико – рекламних технологій, НЛП - технологій тощо. Сьогодення диктує масовий запит серед політичних сил різного масштабу та ідеологічних спрямування саме на «ринкові» технології впливу на електорат, цільову аудиторію під час конкурентних політичних баталій. Такі протистояння стають яскравим прикладом того, яким шляхом йде політичний розвиток різних суспільств сьогодні. </w:t>
      </w:r>
    </w:p>
    <w:p w:rsidR="005936EC" w:rsidRPr="00A41666" w:rsidRDefault="005936EC" w:rsidP="005936EC">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Маркетизація  у сенсі сукупності технологічних прийомів в межах електоральної кампанії безпосередньо зачіпає як основних суб’єктів громадянського суспільства, політичній партії та рухи, так і державу, де мають місце відповідні кроки з поширення політичного маркетингу у просуванні різноманітних програм. Застосування маркетингової стратегії надає змогу швидко репрезентувати себе електорату,пояснити основні програмні позиції, запропонувати власний імідж та репутацію для широкого загалу. Відповідно маркетингова стратегія у політичній (виборчій) кампанії оптимізує будь – які зусилля політика з просування основних меседжів.</w:t>
      </w:r>
    </w:p>
    <w:p w:rsidR="005936EC" w:rsidRPr="00A41666" w:rsidRDefault="005936EC" w:rsidP="005936EC">
      <w:pPr>
        <w:suppressAutoHyphens/>
        <w:spacing w:line="360" w:lineRule="auto"/>
        <w:ind w:firstLine="720"/>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Сучасне електоральне поле заповнене алгоритмами</w:t>
      </w:r>
      <w:r w:rsidRPr="00A41666">
        <w:rPr>
          <w:rFonts w:ascii="Times New Roman" w:eastAsia="Times New Roman" w:hAnsi="Times New Roman" w:cs="Times New Roman"/>
          <w:color w:val="auto"/>
          <w:kern w:val="2"/>
          <w:sz w:val="28"/>
          <w:szCs w:val="28"/>
          <w:lang w:val="ru-RU" w:eastAsia="zh-CN"/>
        </w:rPr>
        <w:t xml:space="preserve"> маркетингових технологій з принципово різним ступенем ефективності. Так, набільш поширеною стає реклама, як засіб прямого комунікативного впл</w:t>
      </w:r>
      <w:r w:rsidRPr="00A41666">
        <w:rPr>
          <w:rFonts w:ascii="Times New Roman" w:eastAsia="Times New Roman" w:hAnsi="Times New Roman" w:cs="Times New Roman"/>
          <w:color w:val="auto"/>
          <w:kern w:val="2"/>
          <w:sz w:val="28"/>
          <w:szCs w:val="28"/>
          <w:lang w:val="en-US" w:eastAsia="zh-CN"/>
        </w:rPr>
        <w:t>b</w:t>
      </w:r>
      <w:r w:rsidRPr="00A41666">
        <w:rPr>
          <w:rFonts w:ascii="Times New Roman" w:eastAsia="Times New Roman" w:hAnsi="Times New Roman" w:cs="Times New Roman"/>
          <w:color w:val="auto"/>
          <w:kern w:val="2"/>
          <w:sz w:val="28"/>
          <w:szCs w:val="28"/>
          <w:lang w:val="ru-RU" w:eastAsia="zh-CN"/>
        </w:rPr>
        <w:t>ву на аудиторію під час виборчого процесу, або окремого його етапу. Політична реклама не є єдиною технологією під час електоральних кампаній, але часто є дієвою, має різні форми, включає постійно оновлювані елементи, зкорема інформаційно – технологічні.</w:t>
      </w:r>
    </w:p>
    <w:p w:rsidR="005936EC" w:rsidRPr="00A41666" w:rsidRDefault="005936EC" w:rsidP="005936EC">
      <w:pPr>
        <w:suppressAutoHyphens/>
        <w:spacing w:line="360" w:lineRule="auto"/>
        <w:ind w:firstLine="720"/>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val="ru-RU" w:eastAsia="zh-CN"/>
        </w:rPr>
        <w:t xml:space="preserve">Всі вищеззазначені елементи разом стимулюють нагальну потребу у теоретичному узагальненні трансформацій у політичній практиці у векторі </w:t>
      </w:r>
      <w:r w:rsidRPr="00A41666">
        <w:rPr>
          <w:rFonts w:ascii="Times New Roman" w:eastAsia="Times New Roman" w:hAnsi="Times New Roman" w:cs="Times New Roman"/>
          <w:color w:val="auto"/>
          <w:kern w:val="2"/>
          <w:sz w:val="28"/>
          <w:szCs w:val="28"/>
          <w:lang w:val="ru-RU" w:eastAsia="zh-CN"/>
        </w:rPr>
        <w:lastRenderedPageBreak/>
        <w:t>аналітики розробок і відповідних напрацювань прикладних політичних технологій, з’ясування їх місця і ролі в сучасному політичному процесі, визначення особливостей їх застосування в розв’язанні проблем політичного життя, забезпеченні конкурентних переваг на політичному ринку, умов досягнення політичного результату.</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b/>
          <w:bCs/>
          <w:color w:val="auto"/>
          <w:kern w:val="2"/>
          <w:sz w:val="28"/>
          <w:szCs w:val="28"/>
          <w:lang w:eastAsia="zh-CN"/>
        </w:rPr>
        <w:t xml:space="preserve">Об'єктом </w:t>
      </w:r>
      <w:r w:rsidRPr="00A41666">
        <w:rPr>
          <w:rFonts w:ascii="Times New Roman" w:eastAsia="Times New Roman" w:hAnsi="Times New Roman" w:cs="Times New Roman"/>
          <w:color w:val="auto"/>
          <w:kern w:val="2"/>
          <w:sz w:val="28"/>
          <w:szCs w:val="28"/>
          <w:lang w:eastAsia="zh-CN"/>
        </w:rPr>
        <w:t>наукового дослідження є маркетингова стратегія в електоральній кампанії.</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b/>
          <w:bCs/>
          <w:color w:val="auto"/>
          <w:kern w:val="2"/>
          <w:sz w:val="28"/>
          <w:szCs w:val="28"/>
          <w:lang w:eastAsia="zh-CN"/>
        </w:rPr>
        <w:t>Предметом</w:t>
      </w:r>
      <w:r w:rsidRPr="00A41666">
        <w:rPr>
          <w:rFonts w:ascii="Times New Roman" w:eastAsia="Times New Roman" w:hAnsi="Times New Roman" w:cs="Times New Roman"/>
          <w:color w:val="auto"/>
          <w:kern w:val="2"/>
          <w:sz w:val="28"/>
          <w:szCs w:val="28"/>
          <w:lang w:eastAsia="zh-CN"/>
        </w:rPr>
        <w:t xml:space="preserve"> наукового дослідження виступає маркетингова стратегія як елемент системної трансформації електоральної кампанії та процесу в цілому.</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b/>
          <w:bCs/>
          <w:color w:val="auto"/>
          <w:kern w:val="2"/>
          <w:sz w:val="28"/>
          <w:szCs w:val="28"/>
          <w:lang w:eastAsia="zh-CN"/>
        </w:rPr>
        <w:t xml:space="preserve">Метою </w:t>
      </w:r>
      <w:r w:rsidRPr="00A41666">
        <w:rPr>
          <w:rFonts w:ascii="Times New Roman" w:eastAsia="Times New Roman" w:hAnsi="Times New Roman" w:cs="Times New Roman"/>
          <w:color w:val="auto"/>
          <w:kern w:val="2"/>
          <w:sz w:val="28"/>
          <w:szCs w:val="28"/>
          <w:lang w:eastAsia="zh-CN"/>
        </w:rPr>
        <w:t xml:space="preserve">дипломного дослідження є комплексний аналіз специфічних рис маркетингової стратегії політико - технологічних елементів сучасної електоральної кампанії. Мета передбачає виконання слідуючих основних дослідницьких </w:t>
      </w:r>
      <w:r w:rsidRPr="00A41666">
        <w:rPr>
          <w:rFonts w:ascii="Times New Roman" w:eastAsia="Times New Roman" w:hAnsi="Times New Roman" w:cs="Times New Roman"/>
          <w:b/>
          <w:bCs/>
          <w:color w:val="auto"/>
          <w:kern w:val="2"/>
          <w:sz w:val="28"/>
          <w:szCs w:val="28"/>
          <w:lang w:eastAsia="zh-CN"/>
        </w:rPr>
        <w:t>завдань:</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b/>
          <w:bCs/>
          <w:color w:val="auto"/>
          <w:kern w:val="2"/>
          <w:sz w:val="28"/>
          <w:szCs w:val="28"/>
          <w:lang w:eastAsia="zh-CN"/>
        </w:rPr>
        <w:t xml:space="preserve">- </w:t>
      </w:r>
      <w:r w:rsidRPr="00A41666">
        <w:rPr>
          <w:rFonts w:ascii="Times New Roman" w:eastAsia="Times New Roman" w:hAnsi="Times New Roman" w:cs="Times New Roman"/>
          <w:b/>
          <w:bCs/>
          <w:i/>
          <w:color w:val="auto"/>
          <w:kern w:val="2"/>
          <w:sz w:val="28"/>
          <w:szCs w:val="28"/>
          <w:lang w:eastAsia="zh-CN"/>
        </w:rPr>
        <w:t>розкрити</w:t>
      </w:r>
      <w:r w:rsidRPr="00A41666">
        <w:rPr>
          <w:rFonts w:ascii="Times New Roman" w:eastAsia="Times New Roman" w:hAnsi="Times New Roman" w:cs="Times New Roman"/>
          <w:color w:val="auto"/>
          <w:kern w:val="2"/>
          <w:sz w:val="28"/>
          <w:szCs w:val="28"/>
          <w:lang w:eastAsia="zh-CN"/>
        </w:rPr>
        <w:t xml:space="preserve"> сутнісні засади політичного маркетингу та маркетингових стратегій; </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b/>
          <w:bCs/>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виокремити</w:t>
      </w:r>
      <w:r w:rsidRPr="00A41666">
        <w:rPr>
          <w:rFonts w:ascii="Times New Roman" w:eastAsia="Times New Roman" w:hAnsi="Times New Roman" w:cs="Times New Roman"/>
          <w:color w:val="auto"/>
          <w:kern w:val="2"/>
          <w:sz w:val="28"/>
          <w:szCs w:val="28"/>
          <w:lang w:eastAsia="zh-CN"/>
        </w:rPr>
        <w:t xml:space="preserve"> специфіку маркетингової </w:t>
      </w:r>
      <w:r w:rsidRPr="00A41666">
        <w:rPr>
          <w:rFonts w:ascii="Times New Roman" w:eastAsia="Times New Roman" w:hAnsi="Times New Roman" w:cs="Times New Roman"/>
          <w:color w:val="auto"/>
          <w:kern w:val="2"/>
          <w:sz w:val="28"/>
          <w:szCs w:val="28"/>
          <w:lang w:val="ru-RU" w:eastAsia="zh-CN"/>
        </w:rPr>
        <w:t>стратегії у</w:t>
      </w:r>
      <w:r w:rsidRPr="00A41666">
        <w:rPr>
          <w:rFonts w:ascii="Times New Roman" w:eastAsia="Times New Roman" w:hAnsi="Times New Roman" w:cs="Times New Roman"/>
          <w:color w:val="auto"/>
          <w:kern w:val="2"/>
          <w:sz w:val="28"/>
          <w:szCs w:val="28"/>
          <w:lang w:eastAsia="zh-CN"/>
        </w:rPr>
        <w:t xml:space="preserve"> електоральних кампаніях;</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проаналізувати</w:t>
      </w:r>
      <w:r w:rsidRPr="00A41666">
        <w:rPr>
          <w:rFonts w:ascii="Times New Roman" w:eastAsia="Times New Roman" w:hAnsi="Times New Roman" w:cs="Times New Roman"/>
          <w:color w:val="auto"/>
          <w:kern w:val="2"/>
          <w:sz w:val="28"/>
          <w:szCs w:val="28"/>
          <w:lang w:eastAsia="zh-CN"/>
        </w:rPr>
        <w:t xml:space="preserve"> прояви маркетингових впливів на сучасний електоральний процес;</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диференціювати</w:t>
      </w:r>
      <w:r w:rsidRPr="00A41666">
        <w:rPr>
          <w:rFonts w:ascii="Times New Roman" w:eastAsia="Times New Roman" w:hAnsi="Times New Roman" w:cs="Times New Roman"/>
          <w:color w:val="auto"/>
          <w:kern w:val="2"/>
          <w:sz w:val="28"/>
          <w:szCs w:val="28"/>
          <w:lang w:eastAsia="zh-CN"/>
        </w:rPr>
        <w:t xml:space="preserve"> основні вектори маркетингової стратегії в електоральних кампаніях;</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охарактеризувати</w:t>
      </w:r>
      <w:r w:rsidRPr="00A41666">
        <w:rPr>
          <w:rFonts w:ascii="Times New Roman" w:eastAsia="Times New Roman" w:hAnsi="Times New Roman" w:cs="Times New Roman"/>
          <w:color w:val="auto"/>
          <w:kern w:val="2"/>
          <w:sz w:val="28"/>
          <w:szCs w:val="28"/>
          <w:lang w:eastAsia="zh-CN"/>
        </w:rPr>
        <w:t xml:space="preserve"> сучасний стан розвитку та трансформації електоральних кампаній;</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проаналізувати</w:t>
      </w:r>
      <w:r w:rsidRPr="00A41666">
        <w:rPr>
          <w:rFonts w:ascii="Times New Roman" w:eastAsia="Times New Roman" w:hAnsi="Times New Roman" w:cs="Times New Roman"/>
          <w:color w:val="auto"/>
          <w:kern w:val="2"/>
          <w:sz w:val="28"/>
          <w:szCs w:val="28"/>
          <w:lang w:eastAsia="zh-CN"/>
        </w:rPr>
        <w:t xml:space="preserve"> політичні маркетингові технології, які застосовуються у сучасних виборчих кампаніях</w:t>
      </w:r>
      <w:r w:rsidRPr="00A41666">
        <w:rPr>
          <w:rFonts w:ascii="Times New Roman" w:eastAsia="Times New Roman" w:hAnsi="Times New Roman" w:cs="Times New Roman"/>
          <w:color w:val="auto"/>
          <w:kern w:val="2"/>
          <w:sz w:val="28"/>
          <w:szCs w:val="28"/>
          <w:lang w:val="ru-RU" w:eastAsia="zh-CN"/>
        </w:rPr>
        <w:t>;</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виокремити</w:t>
      </w:r>
      <w:r w:rsidRPr="00A41666">
        <w:rPr>
          <w:rFonts w:ascii="Times New Roman" w:eastAsia="Times New Roman" w:hAnsi="Times New Roman" w:cs="Times New Roman"/>
          <w:color w:val="auto"/>
          <w:kern w:val="2"/>
          <w:sz w:val="28"/>
          <w:szCs w:val="28"/>
          <w:lang w:eastAsia="zh-CN"/>
        </w:rPr>
        <w:t xml:space="preserve"> найбільш ефективні політичні технології в електоральних кампаніях на сучасному етапі</w:t>
      </w:r>
      <w:r w:rsidRPr="00A41666">
        <w:rPr>
          <w:rFonts w:ascii="Times New Roman" w:eastAsia="Times New Roman" w:hAnsi="Times New Roman" w:cs="Times New Roman"/>
          <w:color w:val="auto"/>
          <w:kern w:val="2"/>
          <w:sz w:val="28"/>
          <w:szCs w:val="28"/>
          <w:lang w:val="ru-RU" w:eastAsia="zh-CN"/>
        </w:rPr>
        <w:t>;</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b/>
          <w:i/>
          <w:color w:val="auto"/>
          <w:kern w:val="2"/>
          <w:sz w:val="28"/>
          <w:szCs w:val="28"/>
          <w:lang w:eastAsia="zh-CN"/>
        </w:rPr>
        <w:t>навести</w:t>
      </w:r>
      <w:r w:rsidRPr="00A41666">
        <w:rPr>
          <w:rFonts w:ascii="Times New Roman" w:eastAsia="Times New Roman" w:hAnsi="Times New Roman" w:cs="Times New Roman"/>
          <w:color w:val="auto"/>
          <w:kern w:val="2"/>
          <w:sz w:val="28"/>
          <w:szCs w:val="28"/>
          <w:lang w:eastAsia="zh-CN"/>
        </w:rPr>
        <w:t xml:space="preserve"> приклади системних трансформаційних змін у електоральних кампаніях сучасності на різних етап проведення.</w:t>
      </w:r>
    </w:p>
    <w:p w:rsidR="005936EC" w:rsidRPr="00A41666" w:rsidRDefault="005936EC" w:rsidP="005936EC">
      <w:pPr>
        <w:suppressAutoHyphens/>
        <w:spacing w:line="360" w:lineRule="auto"/>
        <w:ind w:firstLine="629"/>
        <w:jc w:val="both"/>
        <w:rPr>
          <w:rFonts w:ascii="Times New Roman" w:eastAsia="Times New Roman" w:hAnsi="Times New Roman" w:cs="Times New Roman"/>
          <w:bCs/>
          <w:color w:val="auto"/>
          <w:kern w:val="2"/>
          <w:sz w:val="28"/>
          <w:szCs w:val="28"/>
          <w:lang w:eastAsia="zh-CN"/>
        </w:rPr>
      </w:pPr>
      <w:r w:rsidRPr="00A41666">
        <w:rPr>
          <w:rFonts w:ascii="Times New Roman" w:eastAsia="Times New Roman" w:hAnsi="Times New Roman" w:cs="Times New Roman"/>
          <w:b/>
          <w:bCs/>
          <w:color w:val="auto"/>
          <w:kern w:val="2"/>
          <w:sz w:val="28"/>
          <w:szCs w:val="28"/>
          <w:lang w:eastAsia="zh-CN"/>
        </w:rPr>
        <w:lastRenderedPageBreak/>
        <w:t xml:space="preserve">Ступінь наукового дослідження. </w:t>
      </w:r>
      <w:r w:rsidRPr="00A41666">
        <w:rPr>
          <w:rFonts w:ascii="Times New Roman" w:eastAsia="Times New Roman" w:hAnsi="Times New Roman" w:cs="Times New Roman"/>
          <w:bCs/>
          <w:color w:val="auto"/>
          <w:kern w:val="2"/>
          <w:sz w:val="28"/>
          <w:szCs w:val="28"/>
          <w:lang w:eastAsia="zh-CN"/>
        </w:rPr>
        <w:t>Потенціал розвитку політичного ринку та технологічних стратегій, входження його у вжиток, побудови електоральних кампаній на маркетингових технологіях різного рівня складності, в багатьох країнах сучасного світу створює передмови для цілої низки наукових досліджень у цьому напрямку.</w:t>
      </w:r>
    </w:p>
    <w:p w:rsidR="005936EC" w:rsidRPr="00A41666" w:rsidRDefault="005936EC" w:rsidP="005936EC">
      <w:pPr>
        <w:suppressAutoHyphens/>
        <w:spacing w:line="360" w:lineRule="auto"/>
        <w:ind w:firstLine="629"/>
        <w:jc w:val="both"/>
        <w:rPr>
          <w:rFonts w:ascii="Times New Roman" w:eastAsia="Times New Roman" w:hAnsi="Times New Roman" w:cs="Times New Roman"/>
          <w:bCs/>
          <w:color w:val="auto"/>
          <w:kern w:val="2"/>
          <w:sz w:val="28"/>
          <w:szCs w:val="28"/>
          <w:lang w:eastAsia="zh-CN"/>
        </w:rPr>
      </w:pPr>
      <w:r w:rsidRPr="00A41666">
        <w:rPr>
          <w:rFonts w:ascii="Times New Roman" w:eastAsia="Times New Roman" w:hAnsi="Times New Roman" w:cs="Times New Roman"/>
          <w:bCs/>
          <w:color w:val="auto"/>
          <w:kern w:val="2"/>
          <w:sz w:val="28"/>
          <w:szCs w:val="28"/>
          <w:lang w:eastAsia="zh-CN"/>
        </w:rPr>
        <w:t xml:space="preserve"> Передусім, мова йде про дослідження та апробацію новітніх технологій політичного ПР та політичної реклами, інформаційного маніпулювання, створення симулятивних зрізів соціально – політичної реальності для електорату у передвиборчий та виборчий період.</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color w:val="auto"/>
          <w:kern w:val="2"/>
          <w:sz w:val="28"/>
          <w:szCs w:val="28"/>
          <w:lang w:eastAsia="zh-CN"/>
        </w:rPr>
        <w:t>Теоретичне обґрунтування необхідності такої діяльності, де розкриваються можливості маркетингу як інструменту впливу на переваги громадян, були зроблені ще класиками, передусім американськими, цього науковово — практичного спрямування: Т.Амблером, Дж, Нейсбітом, Ф.Котлером, Г.Армстронгом, Г.Хулеєм, Дж. Сандерсом, П.Найджем, Н.Малхотрою, Дж.Хемілтоном.</w:t>
      </w:r>
      <w:r w:rsidRPr="00A41666">
        <w:rPr>
          <w:rFonts w:ascii="Times New Roman" w:eastAsia="Times New Roman" w:hAnsi="Times New Roman" w:cs="Times New Roman"/>
          <w:color w:val="auto"/>
          <w:kern w:val="2"/>
          <w:lang w:eastAsia="zh-CN"/>
        </w:rPr>
        <w:t xml:space="preserve"> </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 xml:space="preserve">Через призму зразків партійної політики, виборчих правил, відносин між соціальними класами, специфіки діяльності політичних інститутів розглядають проблеми електоральної поведінки Р. Джекмен, Р. Кловард, Ф.Півен, Б. Повел. Вивчення електоральних процесів незмінно зумовлюють необхідність звернення до сфери суспільної політичної свідомості. </w:t>
      </w:r>
      <w:r w:rsidRPr="00A41666">
        <w:rPr>
          <w:rFonts w:ascii="Times New Roman" w:eastAsia="Times New Roman" w:hAnsi="Times New Roman" w:cs="Times New Roman"/>
          <w:color w:val="auto"/>
          <w:kern w:val="2"/>
          <w:sz w:val="28"/>
          <w:szCs w:val="28"/>
          <w:lang w:val="ru-RU" w:eastAsia="zh-CN"/>
        </w:rPr>
        <w:t xml:space="preserve">У цьому значний інтерес становлять праці представників Франкфуртської школи, які стоять на позиціях «лівого» психоаналізу, - X. Арендт, Т. Адорно, Д. Дьюї, Еге. Канетті, Р. Маркузе, Еге. Фромм </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Функції та</w:t>
      </w:r>
      <w:r w:rsidRPr="00A41666">
        <w:rPr>
          <w:rFonts w:ascii="Times New Roman" w:eastAsia="Times New Roman" w:hAnsi="Times New Roman" w:cs="Times New Roman"/>
          <w:color w:val="auto"/>
          <w:kern w:val="2"/>
          <w:sz w:val="28"/>
          <w:szCs w:val="28"/>
          <w:lang w:val="ru-RU" w:eastAsia="zh-CN"/>
        </w:rPr>
        <w:t xml:space="preserve"> значення політичних технологій, політичного маніпулювання, </w:t>
      </w:r>
      <w:r w:rsidRPr="00A41666">
        <w:rPr>
          <w:rFonts w:ascii="Times New Roman" w:eastAsia="Times New Roman" w:hAnsi="Times New Roman" w:cs="Times New Roman"/>
          <w:color w:val="auto"/>
          <w:kern w:val="2"/>
          <w:sz w:val="28"/>
          <w:szCs w:val="28"/>
          <w:lang w:eastAsia="zh-CN"/>
        </w:rPr>
        <w:t>специфіки</w:t>
      </w:r>
      <w:r w:rsidRPr="00A41666">
        <w:rPr>
          <w:rFonts w:ascii="Times New Roman" w:eastAsia="Times New Roman" w:hAnsi="Times New Roman" w:cs="Times New Roman"/>
          <w:color w:val="auto"/>
          <w:kern w:val="2"/>
          <w:sz w:val="28"/>
          <w:szCs w:val="28"/>
          <w:lang w:val="ru-RU" w:eastAsia="zh-CN"/>
        </w:rPr>
        <w:t xml:space="preserve"> політичної реклами </w:t>
      </w:r>
      <w:r w:rsidRPr="00A41666">
        <w:rPr>
          <w:rFonts w:ascii="Times New Roman" w:eastAsia="Times New Roman" w:hAnsi="Times New Roman" w:cs="Times New Roman"/>
          <w:color w:val="auto"/>
          <w:kern w:val="2"/>
          <w:sz w:val="28"/>
          <w:szCs w:val="28"/>
          <w:lang w:eastAsia="zh-CN"/>
        </w:rPr>
        <w:t>аналізувалися</w:t>
      </w:r>
      <w:r w:rsidRPr="00A41666">
        <w:rPr>
          <w:rFonts w:ascii="Times New Roman" w:eastAsia="Times New Roman" w:hAnsi="Times New Roman" w:cs="Times New Roman"/>
          <w:color w:val="auto"/>
          <w:kern w:val="2"/>
          <w:sz w:val="28"/>
          <w:szCs w:val="28"/>
          <w:lang w:val="ru-RU" w:eastAsia="zh-CN"/>
        </w:rPr>
        <w:t xml:space="preserve"> вже </w:t>
      </w:r>
      <w:r w:rsidRPr="00A41666">
        <w:rPr>
          <w:rFonts w:ascii="Times New Roman" w:eastAsia="Times New Roman" w:hAnsi="Times New Roman" w:cs="Times New Roman"/>
          <w:color w:val="auto"/>
          <w:kern w:val="2"/>
          <w:sz w:val="28"/>
          <w:szCs w:val="28"/>
          <w:lang w:eastAsia="zh-CN"/>
        </w:rPr>
        <w:t>тривалий час</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Слід відмітити, що традиційно з</w:t>
      </w:r>
      <w:r w:rsidRPr="00A41666">
        <w:rPr>
          <w:rFonts w:ascii="Times New Roman" w:eastAsia="Times New Roman" w:hAnsi="Times New Roman" w:cs="Times New Roman"/>
          <w:color w:val="auto"/>
          <w:kern w:val="2"/>
          <w:sz w:val="28"/>
          <w:szCs w:val="28"/>
          <w:lang w:val="ru-RU" w:eastAsia="zh-CN"/>
        </w:rPr>
        <w:t xml:space="preserve">ахідні дослідники (Е. Семпсон, М. Спілмен, Р. Фішер) </w:t>
      </w:r>
      <w:r w:rsidRPr="00A41666">
        <w:rPr>
          <w:rFonts w:ascii="Times New Roman" w:eastAsia="Times New Roman" w:hAnsi="Times New Roman" w:cs="Times New Roman"/>
          <w:color w:val="auto"/>
          <w:kern w:val="2"/>
          <w:sz w:val="28"/>
          <w:szCs w:val="28"/>
          <w:lang w:eastAsia="zh-CN"/>
        </w:rPr>
        <w:t>звертали</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власну</w:t>
      </w:r>
      <w:r w:rsidRPr="00A41666">
        <w:rPr>
          <w:rFonts w:ascii="Times New Roman" w:eastAsia="Times New Roman" w:hAnsi="Times New Roman" w:cs="Times New Roman"/>
          <w:color w:val="auto"/>
          <w:kern w:val="2"/>
          <w:sz w:val="28"/>
          <w:szCs w:val="28"/>
          <w:lang w:val="ru-RU" w:eastAsia="zh-CN"/>
        </w:rPr>
        <w:t xml:space="preserve"> увагу, </w:t>
      </w:r>
      <w:r w:rsidRPr="00A41666">
        <w:rPr>
          <w:rFonts w:ascii="Times New Roman" w:eastAsia="Times New Roman" w:hAnsi="Times New Roman" w:cs="Times New Roman"/>
          <w:color w:val="auto"/>
          <w:kern w:val="2"/>
          <w:sz w:val="28"/>
          <w:szCs w:val="28"/>
          <w:lang w:eastAsia="zh-CN"/>
        </w:rPr>
        <w:t>передусім,</w:t>
      </w:r>
      <w:r w:rsidRPr="00A41666">
        <w:rPr>
          <w:rFonts w:ascii="Times New Roman" w:eastAsia="Times New Roman" w:hAnsi="Times New Roman" w:cs="Times New Roman"/>
          <w:color w:val="auto"/>
          <w:kern w:val="2"/>
          <w:sz w:val="28"/>
          <w:szCs w:val="28"/>
          <w:lang w:val="ru-RU" w:eastAsia="zh-CN"/>
        </w:rPr>
        <w:t xml:space="preserve"> на методи побудови </w:t>
      </w:r>
      <w:r w:rsidRPr="00A41666">
        <w:rPr>
          <w:rFonts w:ascii="Times New Roman" w:eastAsia="Times New Roman" w:hAnsi="Times New Roman" w:cs="Times New Roman"/>
          <w:color w:val="auto"/>
          <w:kern w:val="2"/>
          <w:sz w:val="28"/>
          <w:szCs w:val="28"/>
          <w:lang w:eastAsia="zh-CN"/>
        </w:rPr>
        <w:t>вдалого (ефективного) політичного</w:t>
      </w:r>
      <w:r w:rsidRPr="00A41666">
        <w:rPr>
          <w:rFonts w:ascii="Times New Roman" w:eastAsia="Times New Roman" w:hAnsi="Times New Roman" w:cs="Times New Roman"/>
          <w:color w:val="auto"/>
          <w:kern w:val="2"/>
          <w:sz w:val="28"/>
          <w:szCs w:val="28"/>
          <w:lang w:val="ru-RU" w:eastAsia="zh-CN"/>
        </w:rPr>
        <w:t xml:space="preserve"> іміджу, маркетингова трансформація електоральних кампаній як проблематика не була акцентована у потрібній мірі. Багато питань, зокрема, щодо феноменальності політичного ринку, його </w:t>
      </w:r>
      <w:r w:rsidRPr="00A41666">
        <w:rPr>
          <w:rFonts w:ascii="Times New Roman" w:eastAsia="Times New Roman" w:hAnsi="Times New Roman" w:cs="Times New Roman"/>
          <w:color w:val="auto"/>
          <w:kern w:val="2"/>
          <w:sz w:val="28"/>
          <w:szCs w:val="28"/>
          <w:lang w:val="ru-RU" w:eastAsia="zh-CN"/>
        </w:rPr>
        <w:lastRenderedPageBreak/>
        <w:t>виникнення, стабілізації, сегментування та розвитку, залишалися поза увагою дослідників.</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val="ru-RU" w:eastAsia="zh-CN"/>
        </w:rPr>
        <w:t xml:space="preserve">Серед українських дослідників принципово розглянути зокрема наукову статтю Л. Хорішко «Партійний бренд як фактор технологізації політичного процесу», який акцентував увагу на ролі розробки й репрезентації саме демонстартивного партійного бренду для цільової аудиторії. </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color w:val="auto"/>
          <w:kern w:val="2"/>
          <w:sz w:val="28"/>
          <w:szCs w:val="28"/>
          <w:lang w:val="ru-RU" w:eastAsia="zh-CN"/>
        </w:rPr>
        <w:t>Серед азейбарджанських дослідників слід виокремити А. Асланова, В. Садигова, З. Бабаєва, Р. Мехтієва, А. Гасанова, С. Халілова, також Б. Кулієва, який у науковій статті «Роль медіакратії в реалізації політичних процесів» наголошує на посиленні трансформації політичних процесів у напрямку медіатизації, впливів «медіакраті», в тому числ на виборчі кампанії.</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b/>
          <w:bCs/>
          <w:color w:val="auto"/>
          <w:kern w:val="2"/>
          <w:sz w:val="28"/>
          <w:szCs w:val="28"/>
          <w:lang w:eastAsia="zh-CN"/>
        </w:rPr>
        <w:t xml:space="preserve">Методи наукового дослідження. </w:t>
      </w:r>
      <w:r w:rsidRPr="00A41666">
        <w:rPr>
          <w:rFonts w:ascii="Times New Roman" w:eastAsia="Times New Roman" w:hAnsi="Times New Roman" w:cs="Times New Roman"/>
          <w:bCs/>
          <w:color w:val="auto"/>
          <w:kern w:val="2"/>
          <w:sz w:val="28"/>
          <w:szCs w:val="28"/>
          <w:lang w:eastAsia="zh-CN"/>
        </w:rPr>
        <w:t>Дипломна робота магістра поєднує як концептуально – теоретичний та практико – прикладний виміри у розгляді заявленої наукової проблематики. Отже, наукове дослідження потребує застосування цілої низки методологічних підходів, теоретичних й практичних методів.</w:t>
      </w:r>
      <w:r w:rsidRPr="00A41666">
        <w:rPr>
          <w:rFonts w:ascii="Times New Roman" w:eastAsia="Times New Roman" w:hAnsi="Times New Roman" w:cs="Times New Roman"/>
          <w:color w:val="auto"/>
          <w:kern w:val="2"/>
          <w:sz w:val="28"/>
          <w:szCs w:val="28"/>
          <w:lang w:eastAsia="zh-CN"/>
        </w:rPr>
        <w:t xml:space="preserve"> Дипломна робота магістра спирається на використання системного, системно – динамічного та порівняльного підходів до оцінки маркетингової стратегії в цілому, окремих її сегментів, потенціалу та відповідного функціоналу, а також застосовуються елементи історичного (ретроспектива маркетингової еволюції та аналогії) та інституційного підходів (дослідницька робота у розробці політичного ринку). </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У дослідженні були використані як теоретичні, так і суто прикладні методи. Серед теоретичних методів слід виокремити порівняльний аналіз, наукову екстраполяцію, пряму та історичну аналогії, дедукцію та ін. Специфічну роль виконують методи моделювання та прогнозування. Перші акамулюють розгляд різних за ступенем інтеграції у електоральні кампанії маркетингових технологій,  прогнозування необхідно для побудови довгострокових аналітичних моніторингових розглядів системних перетворень в політичних (електоральних) кампаній тощо.</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lastRenderedPageBreak/>
        <w:t xml:space="preserve"> Серед практично - прикладних методів: інформаційний моніторинг, аналіз статистичних даних, який було використано для зведення численних емпіричних даних зі сфери  політичного та електорального маркетингу до основних визначальних чинників  та ін.</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 Було здійснене порівняння політико - маркетингових елементів у різних інституційних середовищах країн, також здійснена систематизація та структурування найбільш поширених методів й технологічних прийомів впливу на електорат під час виборчих кампаній. Зокрема, було розглянуто приклад США (Президентських кампаній 2016 та 2020 рр.), західноєвропейських країн (Франція,ФРН) тощо. Також розглянуті приклади застосування маркетингових технологій в електоральних кампаніях України та пострадянського простору.</w:t>
      </w:r>
    </w:p>
    <w:p w:rsidR="005936EC" w:rsidRPr="00A41666"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b/>
          <w:color w:val="auto"/>
          <w:kern w:val="2"/>
          <w:sz w:val="28"/>
          <w:szCs w:val="28"/>
          <w:lang w:eastAsia="zh-CN"/>
        </w:rPr>
        <w:t>Наукова новизна</w:t>
      </w:r>
      <w:r w:rsidRPr="00A41666">
        <w:rPr>
          <w:rFonts w:ascii="Times New Roman" w:eastAsia="Times New Roman" w:hAnsi="Times New Roman" w:cs="Times New Roman"/>
          <w:color w:val="auto"/>
          <w:kern w:val="2"/>
          <w:sz w:val="28"/>
          <w:szCs w:val="28"/>
          <w:lang w:eastAsia="zh-CN"/>
        </w:rPr>
        <w:t xml:space="preserve"> одержаних результатів зумовлена сукупністю дослідницьких та аналітичних завдань, методологічними підходами та методами їхнього розв’язання й конкретизована у відповідних положеннях щодо трансформаційного впливу технологій політичного маркетингу на виборчі кампанії у сенсі медіатизації, інформатизації тощо. Наукова новизна сконцентрована навколо проблематики визначення новітніх технологій в межах політичної маркетингової стратегії, яка пролонгується в електоральних кампаніях різних рівнів. Головним елементом трансформацій стає «інформатизація» рекламних технологій, відтворення інформаційних симулякрів у ПР- та рекламному продукті, таргетування як тренд сучасної маркетингової трансформації електоральних кампаній на різних рівнях, також відтворення технології «пошуку кейсів» для цільової аудиторії у передвиборчий та виборчий періоди, застосування політичних спотів в умовах медіатизації політичного ринку, інформаційних технологій та «цифровізації» існуючих виборчих технологій, окремих виборчих прийомів, відтворення інноваційних методів тиражування політичного іміджу кандидатів й брендів політичних партій.</w:t>
      </w:r>
    </w:p>
    <w:p w:rsidR="005936EC" w:rsidRDefault="005936EC"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b/>
          <w:bCs/>
          <w:color w:val="auto"/>
          <w:kern w:val="2"/>
          <w:sz w:val="28"/>
          <w:szCs w:val="28"/>
          <w:lang w:eastAsia="zh-CN"/>
        </w:rPr>
        <w:lastRenderedPageBreak/>
        <w:t xml:space="preserve">Структура наукової роботи. </w:t>
      </w:r>
      <w:r w:rsidRPr="00A41666">
        <w:rPr>
          <w:rFonts w:ascii="Times New Roman" w:eastAsia="Times New Roman" w:hAnsi="Times New Roman" w:cs="Times New Roman"/>
          <w:color w:val="auto"/>
          <w:kern w:val="2"/>
          <w:sz w:val="28"/>
          <w:szCs w:val="28"/>
          <w:lang w:eastAsia="zh-CN"/>
        </w:rPr>
        <w:t>Дипломна робота магістра складається з двох розділів, шести підрозділів, висновків та списку використаних джерел, додатків. Загальний об'єм дипломної роб</w:t>
      </w:r>
      <w:r>
        <w:rPr>
          <w:rFonts w:ascii="Times New Roman" w:eastAsia="Times New Roman" w:hAnsi="Times New Roman" w:cs="Times New Roman"/>
          <w:color w:val="auto"/>
          <w:kern w:val="2"/>
          <w:sz w:val="28"/>
          <w:szCs w:val="28"/>
          <w:lang w:eastAsia="zh-CN"/>
        </w:rPr>
        <w:t>оти магістра складає 8</w:t>
      </w:r>
      <w:r w:rsidRPr="002B31D0">
        <w:rPr>
          <w:rFonts w:ascii="Times New Roman" w:eastAsia="Times New Roman" w:hAnsi="Times New Roman" w:cs="Times New Roman"/>
          <w:color w:val="auto"/>
          <w:kern w:val="2"/>
          <w:sz w:val="28"/>
          <w:szCs w:val="28"/>
          <w:lang w:val="ru-RU" w:eastAsia="zh-CN"/>
        </w:rPr>
        <w:t xml:space="preserve">2 </w:t>
      </w:r>
      <w:r>
        <w:rPr>
          <w:rFonts w:ascii="Times New Roman" w:eastAsia="Times New Roman" w:hAnsi="Times New Roman" w:cs="Times New Roman"/>
          <w:color w:val="auto"/>
          <w:kern w:val="2"/>
          <w:sz w:val="28"/>
          <w:szCs w:val="28"/>
          <w:lang w:val="ru-RU" w:eastAsia="zh-CN"/>
        </w:rPr>
        <w:t>сторінки</w:t>
      </w:r>
      <w:r w:rsidRPr="00A41666">
        <w:rPr>
          <w:rFonts w:ascii="Times New Roman" w:eastAsia="Times New Roman" w:hAnsi="Times New Roman" w:cs="Times New Roman"/>
          <w:color w:val="auto"/>
          <w:kern w:val="2"/>
          <w:sz w:val="28"/>
          <w:szCs w:val="28"/>
          <w:lang w:eastAsia="zh-CN"/>
        </w:rPr>
        <w:t xml:space="preserve">. </w:t>
      </w: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Default="00740ED5" w:rsidP="005936EC">
      <w:pPr>
        <w:suppressAutoHyphens/>
        <w:spacing w:line="360" w:lineRule="auto"/>
        <w:ind w:firstLine="629"/>
        <w:jc w:val="both"/>
        <w:rPr>
          <w:rFonts w:ascii="Times New Roman" w:eastAsia="Times New Roman" w:hAnsi="Times New Roman" w:cs="Times New Roman"/>
          <w:color w:val="auto"/>
          <w:kern w:val="2"/>
          <w:sz w:val="28"/>
          <w:szCs w:val="28"/>
          <w:lang w:eastAsia="zh-CN"/>
        </w:rPr>
      </w:pPr>
    </w:p>
    <w:p w:rsidR="00740ED5" w:rsidRPr="00A41666" w:rsidRDefault="00740ED5" w:rsidP="00740ED5">
      <w:pPr>
        <w:suppressAutoHyphens/>
        <w:spacing w:line="360" w:lineRule="auto"/>
        <w:jc w:val="center"/>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b/>
          <w:color w:val="auto"/>
          <w:kern w:val="2"/>
          <w:sz w:val="28"/>
          <w:szCs w:val="28"/>
          <w:lang w:eastAsia="zh-CN"/>
        </w:rPr>
        <w:lastRenderedPageBreak/>
        <w:t>ВИСНОВКИ</w:t>
      </w:r>
    </w:p>
    <w:p w:rsidR="00740ED5" w:rsidRPr="00A41666" w:rsidRDefault="00740ED5" w:rsidP="00740ED5">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Сучасний маркетинг є міждисциплінарним напрямком та наукою, яка базується на концептуальних положеннях, принципах та економічних законах. Значний вплив на маркетинг має теорія раціонального вибору. Її дія поширюється за межі суто економічних конструкцій, і має на меті пояснення політичної поведінки. </w:t>
      </w:r>
    </w:p>
    <w:p w:rsidR="00740ED5" w:rsidRPr="00A41666" w:rsidRDefault="00740ED5" w:rsidP="00740ED5">
      <w:pPr>
        <w:suppressAutoHyphens/>
        <w:spacing w:line="360" w:lineRule="auto"/>
        <w:ind w:firstLine="629"/>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У суспільстві маркетинг виступає не методом дослідження ринку, а формою його організації. Це передбачає, що здійснюється як дослідження попиту й пропозиції, а й активне просування товару над ринком, підтримка постійних відносин із покупцем, якому може бути запропоновано обслуговування товару, умови на додаткові гарантії, пропозиції щодо обміну більш досконалі моделі тощо.</w:t>
      </w:r>
    </w:p>
    <w:p w:rsidR="00740ED5" w:rsidRPr="00051843" w:rsidRDefault="00740ED5" w:rsidP="00740ED5">
      <w:pPr>
        <w:suppressAutoHyphens/>
        <w:spacing w:line="360" w:lineRule="auto"/>
        <w:ind w:firstLine="629"/>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 xml:space="preserve"> Ця синтетична наука</w:t>
      </w:r>
      <w:r>
        <w:rPr>
          <w:rFonts w:ascii="Times New Roman" w:eastAsia="Times New Roman" w:hAnsi="Times New Roman" w:cs="Times New Roman"/>
          <w:color w:val="auto"/>
          <w:kern w:val="2"/>
          <w:sz w:val="28"/>
          <w:szCs w:val="28"/>
          <w:lang w:eastAsia="zh-CN"/>
        </w:rPr>
        <w:t>,</w:t>
      </w:r>
      <w:r w:rsidRPr="00051843">
        <w:rPr>
          <w:rFonts w:ascii="Times New Roman" w:eastAsia="Times New Roman" w:hAnsi="Times New Roman" w:cs="Times New Roman"/>
          <w:color w:val="auto"/>
          <w:kern w:val="2"/>
          <w:sz w:val="28"/>
          <w:szCs w:val="28"/>
          <w:lang w:eastAsia="zh-CN"/>
        </w:rPr>
        <w:t xml:space="preserve"> </w:t>
      </w:r>
      <w:r>
        <w:rPr>
          <w:rFonts w:ascii="Times New Roman" w:eastAsia="Times New Roman" w:hAnsi="Times New Roman" w:cs="Times New Roman"/>
          <w:color w:val="auto"/>
          <w:kern w:val="2"/>
          <w:sz w:val="28"/>
          <w:szCs w:val="28"/>
          <w:lang w:eastAsia="zh-CN"/>
        </w:rPr>
        <w:t>на думку В.М. Бебика,</w:t>
      </w:r>
      <w:r w:rsidRPr="00A41666">
        <w:rPr>
          <w:rFonts w:ascii="Times New Roman" w:eastAsia="Times New Roman" w:hAnsi="Times New Roman" w:cs="Times New Roman"/>
          <w:color w:val="auto"/>
          <w:kern w:val="2"/>
          <w:sz w:val="28"/>
          <w:szCs w:val="28"/>
          <w:lang w:eastAsia="zh-CN"/>
        </w:rPr>
        <w:t xml:space="preserve"> пов’язана з іншими дисциплінами, зокрема економічною теорією, соціологією, психологією, культурологією тощо. Як наука вона ґрунтується на </w:t>
      </w:r>
      <w:r w:rsidRPr="00051843">
        <w:rPr>
          <w:rFonts w:ascii="Times New Roman" w:eastAsia="Times New Roman" w:hAnsi="Times New Roman" w:cs="Times New Roman"/>
          <w:color w:val="auto"/>
          <w:kern w:val="2"/>
          <w:sz w:val="28"/>
          <w:szCs w:val="28"/>
          <w:lang w:eastAsia="zh-CN"/>
        </w:rPr>
        <w:t>відповідних</w:t>
      </w:r>
      <w:r w:rsidRPr="00A41666">
        <w:rPr>
          <w:rFonts w:ascii="Times New Roman" w:eastAsia="Times New Roman" w:hAnsi="Times New Roman" w:cs="Times New Roman"/>
          <w:color w:val="auto"/>
          <w:kern w:val="2"/>
          <w:sz w:val="28"/>
          <w:szCs w:val="28"/>
          <w:lang w:eastAsia="zh-CN"/>
        </w:rPr>
        <w:t xml:space="preserve"> теоретичних і практичних складових.</w:t>
      </w:r>
      <w:r w:rsidRPr="00051843">
        <w:rPr>
          <w:rFonts w:ascii="Times New Roman" w:eastAsia="Times New Roman" w:hAnsi="Times New Roman" w:cs="Times New Roman"/>
          <w:color w:val="auto"/>
          <w:kern w:val="2"/>
          <w:sz w:val="28"/>
          <w:szCs w:val="28"/>
          <w:lang w:eastAsia="zh-CN"/>
        </w:rPr>
        <w:t>[4]</w:t>
      </w:r>
      <w:r w:rsidRPr="00A41666">
        <w:rPr>
          <w:rFonts w:ascii="Times New Roman" w:eastAsia="Times New Roman" w:hAnsi="Times New Roman" w:cs="Times New Roman"/>
          <w:color w:val="auto"/>
          <w:kern w:val="2"/>
          <w:sz w:val="28"/>
          <w:szCs w:val="28"/>
          <w:lang w:eastAsia="zh-CN"/>
        </w:rPr>
        <w:t xml:space="preserve"> У сенсі теорії мова йде про вироблення концептуальних моделей, які можуть бути застосовані в межах політичної (електоральної) кампанії. Зокрема, мова йде в тому числі й про моделі співвідношення попиту та пропозиції в виборчому процесі (маркетингова модель </w:t>
      </w:r>
      <w:r w:rsidRPr="00A41666">
        <w:rPr>
          <w:rFonts w:ascii="Times New Roman" w:eastAsia="Times New Roman" w:hAnsi="Times New Roman" w:cs="Times New Roman"/>
          <w:color w:val="auto"/>
          <w:kern w:val="2"/>
          <w:sz w:val="28"/>
          <w:szCs w:val="28"/>
          <w:lang w:val="ru-RU" w:eastAsia="zh-CN"/>
        </w:rPr>
        <w:t>4</w:t>
      </w:r>
      <w:r w:rsidRPr="00A41666">
        <w:rPr>
          <w:rFonts w:ascii="Times New Roman" w:eastAsia="Times New Roman" w:hAnsi="Times New Roman" w:cs="Times New Roman"/>
          <w:color w:val="auto"/>
          <w:kern w:val="2"/>
          <w:sz w:val="28"/>
          <w:szCs w:val="28"/>
          <w:lang w:val="en-US" w:eastAsia="zh-CN"/>
        </w:rPr>
        <w:t>P</w:t>
      </w:r>
      <w:r w:rsidRPr="00A41666">
        <w:rPr>
          <w:rFonts w:ascii="Times New Roman" w:eastAsia="Times New Roman" w:hAnsi="Times New Roman" w:cs="Times New Roman"/>
          <w:color w:val="auto"/>
          <w:kern w:val="2"/>
          <w:sz w:val="28"/>
          <w:szCs w:val="28"/>
          <w:lang w:val="ru-RU" w:eastAsia="zh-CN"/>
        </w:rPr>
        <w:t>).</w:t>
      </w:r>
      <w:r w:rsidRPr="00051843">
        <w:rPr>
          <w:rFonts w:ascii="Times New Roman" w:eastAsia="Times New Roman" w:hAnsi="Times New Roman" w:cs="Times New Roman"/>
          <w:color w:val="auto"/>
          <w:kern w:val="2"/>
          <w:sz w:val="28"/>
          <w:szCs w:val="28"/>
          <w:lang w:val="ru-RU" w:eastAsia="zh-CN"/>
        </w:rPr>
        <w:t>[2]</w:t>
      </w:r>
    </w:p>
    <w:p w:rsidR="00740ED5" w:rsidRPr="00A41666" w:rsidRDefault="00740ED5" w:rsidP="00740ED5">
      <w:pPr>
        <w:suppressAutoHyphens/>
        <w:spacing w:line="360" w:lineRule="auto"/>
        <w:ind w:firstLine="629"/>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color w:val="auto"/>
          <w:kern w:val="2"/>
          <w:sz w:val="28"/>
          <w:szCs w:val="28"/>
          <w:lang w:eastAsia="zh-CN"/>
        </w:rPr>
        <w:t>У практичному сенсі та напрямку мова йде про створення тактичних технологій та засобів впливу на аудиторію та конкурентів. Відповідно практичні засоби апробуються вже безпосередньо в процесі освоєння політичного ринку як системи соціально – політичних співвідношень суб’єктів з різним ступенем впливу й наявних ресурсів.</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Сучасний електоральний політичний маркетинг стає перспективною сферою дослідження та апробації нових технологій на практиці. До вчених, що аналізували дану тематику можна віднести</w:t>
      </w:r>
      <w:r w:rsidRPr="00A41666">
        <w:rPr>
          <w:rFonts w:ascii="serif" w:eastAsia="Times New Roman" w:hAnsi="serif" w:cs="serif"/>
          <w:color w:val="auto"/>
          <w:kern w:val="2"/>
          <w:sz w:val="28"/>
          <w:lang w:val="ru-RU" w:eastAsia="zh-CN"/>
        </w:rPr>
        <w:t xml:space="preserve"> </w:t>
      </w:r>
      <w:r w:rsidRPr="00A41666">
        <w:rPr>
          <w:rFonts w:ascii="serif" w:eastAsia="Times New Roman" w:hAnsi="serif" w:cs="serif"/>
          <w:color w:val="auto"/>
          <w:kern w:val="2"/>
          <w:sz w:val="28"/>
          <w:lang w:eastAsia="zh-CN"/>
        </w:rPr>
        <w:t xml:space="preserve">Р. </w:t>
      </w:r>
      <w:r w:rsidRPr="00A41666">
        <w:rPr>
          <w:rFonts w:ascii="serif" w:eastAsia="Times New Roman" w:hAnsi="serif" w:cs="serif"/>
          <w:color w:val="auto"/>
          <w:kern w:val="2"/>
          <w:sz w:val="28"/>
          <w:lang w:val="ru-RU" w:eastAsia="zh-CN"/>
        </w:rPr>
        <w:t xml:space="preserve">Мерфина, </w:t>
      </w:r>
      <w:r w:rsidRPr="00A41666">
        <w:rPr>
          <w:rFonts w:ascii="serif" w:eastAsia="Times New Roman" w:hAnsi="serif" w:cs="serif"/>
          <w:color w:val="auto"/>
          <w:kern w:val="2"/>
          <w:sz w:val="28"/>
          <w:lang w:eastAsia="zh-CN"/>
        </w:rPr>
        <w:t>Б. Катца</w:t>
      </w:r>
      <w:r w:rsidRPr="00A41666">
        <w:rPr>
          <w:rFonts w:ascii="serif" w:eastAsia="Times New Roman" w:hAnsi="serif" w:cs="serif"/>
          <w:color w:val="auto"/>
          <w:kern w:val="2"/>
          <w:sz w:val="28"/>
          <w:lang w:val="ru-RU" w:eastAsia="zh-CN"/>
        </w:rPr>
        <w:t xml:space="preserve">, </w:t>
      </w:r>
      <w:r w:rsidRPr="00A41666">
        <w:rPr>
          <w:rFonts w:ascii="serif" w:eastAsia="Times New Roman" w:hAnsi="serif" w:cs="serif"/>
          <w:color w:val="auto"/>
          <w:kern w:val="2"/>
          <w:sz w:val="28"/>
          <w:lang w:eastAsia="zh-CN"/>
        </w:rPr>
        <w:t xml:space="preserve">Дж. </w:t>
      </w:r>
      <w:r w:rsidRPr="00A41666">
        <w:rPr>
          <w:rFonts w:ascii="serif" w:eastAsia="Times New Roman" w:hAnsi="serif" w:cs="serif"/>
          <w:color w:val="auto"/>
          <w:kern w:val="2"/>
          <w:sz w:val="28"/>
          <w:lang w:val="ru-RU" w:eastAsia="zh-CN"/>
        </w:rPr>
        <w:t xml:space="preserve">Наполитана, </w:t>
      </w:r>
      <w:r w:rsidRPr="00A41666">
        <w:rPr>
          <w:rFonts w:ascii="serif" w:eastAsia="Times New Roman" w:hAnsi="serif" w:cs="serif"/>
          <w:color w:val="auto"/>
          <w:kern w:val="2"/>
          <w:sz w:val="28"/>
          <w:lang w:eastAsia="zh-CN"/>
        </w:rPr>
        <w:t>Дж.</w:t>
      </w:r>
      <w:r w:rsidRPr="00A41666">
        <w:rPr>
          <w:rFonts w:ascii="serif" w:eastAsia="Times New Roman" w:hAnsi="serif" w:cs="serif"/>
          <w:color w:val="auto"/>
          <w:kern w:val="2"/>
          <w:sz w:val="28"/>
          <w:lang w:val="ru-RU" w:eastAsia="zh-CN"/>
        </w:rPr>
        <w:t xml:space="preserve"> Розштайна </w:t>
      </w:r>
      <w:r w:rsidRPr="00A41666">
        <w:rPr>
          <w:rFonts w:ascii="serif" w:eastAsia="Times New Roman" w:hAnsi="serif" w:cs="serif"/>
          <w:color w:val="auto"/>
          <w:kern w:val="2"/>
          <w:sz w:val="28"/>
          <w:lang w:eastAsia="zh-CN"/>
        </w:rPr>
        <w:t>та ін.</w:t>
      </w:r>
      <w:r w:rsidRPr="00A41666">
        <w:rPr>
          <w:rFonts w:ascii="Times New Roman" w:eastAsia="Times New Roman" w:hAnsi="Times New Roman" w:cs="Times New Roman"/>
          <w:color w:val="auto"/>
          <w:kern w:val="2"/>
          <w:lang w:val="ru-RU" w:eastAsia="zh-CN"/>
        </w:rPr>
        <w:t xml:space="preserve">  </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lastRenderedPageBreak/>
        <w:t>Маркетингова стратегія – це, безумовно, базовий початок дії синтезованих ринкових технологій. Така стратегія є поетапним алгоритмом, де кожен етап «розгортається» у певних цілях й завданнях «прямої вигоди» для політичних суб’єктів та об’єктів. Головним аспектом, який враховує маркетингова стратегія як така, - це рівень умовного та реального попиту на конкретних продукт, товар, який потребує реалізації (застосування головного активу – голосування за кандидата або партію). Важливою складовою маркетингової стратегії є системна комунікація продавця з покупцем на постійній чи змінній основі, з врахування контакту, умовної дотичності цінностей й інтересів, вдаваної «ізольованості» політика - кандидата. Вся поведінка політика – кандидата чи політичної партії у маркетинговій стратегії спрямована на створення інтересу у виборця.</w:t>
      </w:r>
    </w:p>
    <w:p w:rsidR="00740ED5" w:rsidRPr="00A41666" w:rsidRDefault="00740ED5" w:rsidP="00740ED5">
      <w:pPr>
        <w:tabs>
          <w:tab w:val="left" w:pos="720"/>
        </w:tabs>
        <w:suppressAutoHyphens/>
        <w:spacing w:line="360" w:lineRule="auto"/>
        <w:ind w:firstLine="720"/>
        <w:jc w:val="both"/>
        <w:rPr>
          <w:rFonts w:ascii="Times New Roman" w:eastAsia="Times New Roman" w:hAnsi="Times New Roman" w:cs="Times New Roman"/>
          <w:color w:val="auto"/>
          <w:kern w:val="2"/>
          <w:sz w:val="28"/>
          <w:szCs w:val="28"/>
          <w:lang w:eastAsia="zh-CN"/>
        </w:rPr>
      </w:pPr>
      <w:bookmarkStart w:id="0" w:name="tw-target-text14"/>
      <w:bookmarkEnd w:id="0"/>
      <w:r w:rsidRPr="00A41666">
        <w:rPr>
          <w:rFonts w:ascii="Times New Roman" w:eastAsia="Times New Roman" w:hAnsi="Times New Roman" w:cs="Times New Roman"/>
          <w:color w:val="auto"/>
          <w:kern w:val="2"/>
          <w:sz w:val="28"/>
          <w:szCs w:val="28"/>
          <w:lang w:eastAsia="zh-CN"/>
        </w:rPr>
        <w:t xml:space="preserve">Маркетингова стратегія виборчих кампаній безпосередньо пов’язана зі змінами та коректуванням політичних стратегій у відповідності із сучасними тенденціями. Необхідно зазначити, що у сфері політичного маркетингу у електоральній площині можна виокремити щонайменше сім основних стратегій: аналітичну, прогностичну, інноваційну, кадрову, рекламну, ПР — стратегію (або “непряму рекламну”). </w:t>
      </w:r>
    </w:p>
    <w:p w:rsidR="00740ED5" w:rsidRPr="00A41666" w:rsidRDefault="00740ED5" w:rsidP="00740ED5">
      <w:pPr>
        <w:tabs>
          <w:tab w:val="left" w:pos="720"/>
        </w:tabs>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Застосування маркетингової стратегії у виборчій кампанії – це балансуваня між «позитивними» і «негативними» політичними технологіями задля створення системного зв’язку з цільовою аудиторією.</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Важливим елементом моніторингу та аналітики маркетингової еволюції у електоральних кампаніях є окреслення маркетингової стратегії у етапах її застосування у різних політичних середовищах, системах, режимах тощо.  Така стратегія може бути як прямою, так і опосередкованою, мати більш м'який або агресивний характер, синтезувати у собі технології рекламного впливу та ПР - технології, спиратися на різні ресурсні “бази”. </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В спрощеній формі маркетингову стратегію можна уявити як співвідношення трьох етапів: 1. Збір інформації про виборців (наприклад, округу) та стану наявної конкуренції; 2. Оцінку конфігурації (розстановки сил) </w:t>
      </w:r>
      <w:r w:rsidRPr="00A41666">
        <w:rPr>
          <w:rFonts w:ascii="Times New Roman" w:eastAsia="Times New Roman" w:hAnsi="Times New Roman" w:cs="Times New Roman"/>
          <w:color w:val="auto"/>
          <w:kern w:val="2"/>
          <w:sz w:val="28"/>
          <w:szCs w:val="28"/>
          <w:lang w:eastAsia="zh-CN"/>
        </w:rPr>
        <w:lastRenderedPageBreak/>
        <w:t>в електоральній кампанії; 3. Виділення груп виборців, котрі складають різні сегменти електорати з рівнями попиту на політичний продукт (ідеї, програми, кандидатів). Також маркетингова стратегія у політичній (електоральній) кампаній може бути репрезентована як конкурентна та стратегія «інтеграції» (створення альянсів).</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Диференціація різновидів маркетингових стратегій обумовлена щонайменше декількома факторами: рівнем та характером електорального процесу (президентські, парламентські, місцеві вибори), технологічною спрямованістю (інноваційна маркетингова стратегія, що передбачає постійний пошук нових прийомів впливу на електорат у відповідності з логікою реалізації політичної програми кандидата чи політичної партії). Більшість маркетингових стратегій знаходяться у постійному процесі еволюційних змін та трансформації. Кожна виборча кампанія відкриває запит електорату на нові стратегічні елементи.</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Цільною та необхідною для реалізації маркетингової стратегії в межах виборчої кампанії є аналітична технологія сегментування політичного ринку у передвиборчий період, та моніторинг сегментів у безпосередньо період проведення електоральної кампанії. Сегментування політичного ринку здійснюється з метою виявлення найбільш привабливих для різних груп споживачів/виборців показників політичного продукту та/або способів його просування. Сегментування є однією з найважливіших складових маркетингових досліджень загалом та політичних зокрема.</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val="ru-RU" w:eastAsia="zh-CN"/>
        </w:rPr>
        <w:t>Сегментування політичного ринку важливе як основна технологія у вивченні вподобань електорату як цільової групи.</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Використання та переформатування рекламного впливу у електоральних кампаніях відбувається у контексті зміни засобів політичного рекламування як таких, їх трансформацію, формування нових більш ефективних у впливі на аудиторію (політичних «покупців»). До засобів рекламного впливу у електоральних процесах можна віднести вербальні, невербальні, прямі та опосередковані. Політична реклама користується сьогодні як раціональними, </w:t>
      </w:r>
      <w:r w:rsidRPr="00A41666">
        <w:rPr>
          <w:rFonts w:ascii="Times New Roman" w:eastAsia="Times New Roman" w:hAnsi="Times New Roman" w:cs="Times New Roman"/>
          <w:color w:val="auto"/>
          <w:kern w:val="2"/>
          <w:sz w:val="28"/>
          <w:szCs w:val="28"/>
          <w:lang w:eastAsia="zh-CN"/>
        </w:rPr>
        <w:lastRenderedPageBreak/>
        <w:t xml:space="preserve">так і суто емоційними (афективними) засобами, які орієнтуються на реакції реципієнтів. При внесенні сучасного рекламного продукту у політичний процес слід враховувати елемент фасцинації, тобто наявності спеціально організованого вербального впливу, який спрямований на зменшення втрат семантично значущої інформації при сприйнятті меседжу, за рахунок чого зростає рівень впливу на поведінку електорату. </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Важливим аспектом маркетингової стратегії на сучасному етапі є висока диференціація та відповідна професіоналізація кадрів, які виконують організаційні та проектні завдання різної складності за аналогією з над динамічною комерційною структурою, де кожен повинен швидко, якісно та з відповідною комунікацією займатися своїм напрямком політичної кампанії або її окремим сегментом.</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Загалом політична реклама еволюціонує у бік рефлексивності, тобто постійної зміни форми та </w:t>
      </w:r>
      <w:r>
        <w:rPr>
          <w:rFonts w:ascii="Times New Roman" w:eastAsia="Times New Roman" w:hAnsi="Times New Roman" w:cs="Times New Roman"/>
          <w:color w:val="auto"/>
          <w:kern w:val="2"/>
          <w:sz w:val="28"/>
          <w:szCs w:val="28"/>
          <w:lang w:eastAsia="zh-CN"/>
        </w:rPr>
        <w:t>особливостей рекламного змісту</w:t>
      </w:r>
      <w:r w:rsidRPr="00A41666">
        <w:rPr>
          <w:rFonts w:ascii="Times New Roman" w:eastAsia="Times New Roman" w:hAnsi="Times New Roman" w:cs="Times New Roman"/>
          <w:color w:val="auto"/>
          <w:kern w:val="2"/>
          <w:sz w:val="28"/>
          <w:szCs w:val="28"/>
          <w:lang w:eastAsia="zh-CN"/>
        </w:rPr>
        <w:t xml:space="preserve"> у відповідності з запитами адресних груп, ефективності, дієвості, агресивного або, навпаки, більш помірного впливу на різних рівнях реалізації. </w:t>
      </w:r>
      <w:bookmarkStart w:id="1" w:name="tw-target-text16"/>
      <w:bookmarkEnd w:id="1"/>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Характерною рисою сучасних виборчих кампаній є те, що їх організацією займаються не самі кандидати, а спеціально підібрані і підготовлені люди - електоральні менеджери. Завдання кандидата -як можна більше і успішніше спілкуватися з виборцями. Завдання менеджера-максимально ефективно організувати це спілкування, забезпечити його інформаційний супровід і технічне забезпечення. Світовий досвід показує, що сьогодні приречені на невдачу ті партії і кандидати, які діють непрофесійно, легковажно ставляться до питань планування, проектування, організації виборчої кампанії, контролю за її ходом.</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Серед маркетингових технологій популярною є технологія політичних спотів. Вона поширена у багатьох країнах, та є беззаперечним маркером суто ринкового підходу по виборчої кампанії. Традиційно під політичним спотом розуміється передусім телевізійний рекламний відеоролик. В даний час через інтенсивне проникнення в політику web-технологій політичний спот перестав </w:t>
      </w:r>
      <w:r w:rsidRPr="00A41666">
        <w:rPr>
          <w:rFonts w:ascii="Times New Roman" w:eastAsia="Times New Roman" w:hAnsi="Times New Roman" w:cs="Times New Roman"/>
          <w:color w:val="auto"/>
          <w:kern w:val="2"/>
          <w:sz w:val="28"/>
          <w:szCs w:val="28"/>
          <w:lang w:eastAsia="zh-CN"/>
        </w:rPr>
        <w:lastRenderedPageBreak/>
        <w:t xml:space="preserve">бути виключно телевізійним жанром: як канал його поширення в останні десятиліття активно використовується Інтернет. </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color w:val="auto"/>
          <w:kern w:val="2"/>
          <w:sz w:val="28"/>
          <w:szCs w:val="28"/>
          <w:lang w:eastAsia="zh-CN"/>
        </w:rPr>
        <w:t>Саме тому до політичних спотів ми відносимо не лише телевізійні, а й веб-ролики. Оскільки політичний спот транслюється головним чином через канали ЗМІ та орієнтований на широкі суспільні маси, ми вважаємо за можливе розглядати його як дискретну одиницю медіапотоку, або медіатекст.</w:t>
      </w:r>
    </w:p>
    <w:p w:rsidR="00740ED5" w:rsidRPr="00A41666" w:rsidRDefault="00740ED5" w:rsidP="00740ED5">
      <w:pPr>
        <w:suppressAutoHyphens/>
        <w:spacing w:line="360" w:lineRule="auto"/>
        <w:ind w:firstLine="720"/>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Також у політичних та, зокрема, електоральних процесах зростає рівень використання хайп - реклами. </w:t>
      </w:r>
      <w:r w:rsidRPr="00A41666">
        <w:rPr>
          <w:rFonts w:ascii="Times New Roman" w:eastAsia="Times New Roman" w:hAnsi="Times New Roman" w:cs="Times New Roman"/>
          <w:color w:val="auto"/>
          <w:kern w:val="2"/>
          <w:sz w:val="28"/>
          <w:szCs w:val="28"/>
          <w:lang w:val="ru-RU" w:eastAsia="zh-CN"/>
        </w:rPr>
        <w:t xml:space="preserve">Вона активно </w:t>
      </w:r>
      <w:r w:rsidRPr="00A41666">
        <w:rPr>
          <w:rFonts w:ascii="Times New Roman" w:eastAsia="Times New Roman" w:hAnsi="Times New Roman" w:cs="Times New Roman"/>
          <w:color w:val="auto"/>
          <w:kern w:val="2"/>
          <w:sz w:val="28"/>
          <w:szCs w:val="28"/>
          <w:lang w:eastAsia="zh-CN"/>
        </w:rPr>
        <w:t xml:space="preserve">використовується у соціальних мережах, зокрема у </w:t>
      </w:r>
      <w:r w:rsidRPr="00A41666">
        <w:rPr>
          <w:rFonts w:ascii="Times New Roman" w:eastAsia="Times New Roman" w:hAnsi="Times New Roman" w:cs="Times New Roman"/>
          <w:color w:val="auto"/>
          <w:kern w:val="2"/>
          <w:sz w:val="28"/>
          <w:szCs w:val="28"/>
          <w:lang w:val="ru-RU" w:eastAsia="zh-CN"/>
        </w:rPr>
        <w:t>Facebook</w:t>
      </w:r>
      <w:r w:rsidRPr="00A41666">
        <w:rPr>
          <w:rFonts w:ascii="Times New Roman" w:eastAsia="Times New Roman" w:hAnsi="Times New Roman" w:cs="Times New Roman"/>
          <w:color w:val="auto"/>
          <w:kern w:val="2"/>
          <w:sz w:val="28"/>
          <w:szCs w:val="28"/>
          <w:lang w:eastAsia="zh-CN"/>
        </w:rPr>
        <w:t xml:space="preserve">.  Еволюційним надбанням стало використання ефекту вірусності у розповсюдженні хайп - реклами у соціальній мережі. </w:t>
      </w:r>
      <w:bookmarkStart w:id="2" w:name="tw-target-text10"/>
      <w:bookmarkEnd w:id="2"/>
      <w:r w:rsidRPr="00A41666">
        <w:rPr>
          <w:rFonts w:ascii="Times New Roman" w:eastAsia="Times New Roman" w:hAnsi="Times New Roman" w:cs="Times New Roman"/>
          <w:color w:val="auto"/>
          <w:kern w:val="2"/>
          <w:sz w:val="28"/>
          <w:szCs w:val="28"/>
          <w:lang w:eastAsia="zh-CN"/>
        </w:rPr>
        <w:t>Секретом його вірусності став мережевий ефект підключення людей по всьому світу: чим більше людей користуються і діляться інформацією про себе через інтернет платформу, тим ціннішою вона стає для інших людей і бізнесу, який використовує мережу для просування своїх товарів і послуг, а також розміщення реклами. У цьому сенсі технологія тиражування рекламного контенту під час виборчих перегонів сприяє його швидкому засвоєнню аудиторією.</w:t>
      </w:r>
    </w:p>
    <w:p w:rsidR="00740ED5" w:rsidRPr="00A41666" w:rsidRDefault="00740ED5" w:rsidP="00740ED5">
      <w:pPr>
        <w:suppressAutoHyphens/>
        <w:spacing w:line="360" w:lineRule="auto"/>
        <w:ind w:firstLine="540"/>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Окремо слід наголосити про політичні фейки як неправдиві антирекламні відомості, що набирають популярності серед політтехнологів та маркетологів у електоральному процесі. Реклама набуває характеру прямої дії, «виклику», вона часто спрямована на дестабілізацію політичного опонента, може використовуватися у контексті антирекламного впливу, інформаційного симулякра, фейка, інформаційної образливої карикатури тощо. У такій ситуації слід констатувати втрату «прямого адресата» поширення викривеної інформації за умов дії ботоферм.</w:t>
      </w:r>
    </w:p>
    <w:p w:rsidR="00740ED5" w:rsidRPr="00A41666" w:rsidRDefault="00740ED5" w:rsidP="00740ED5">
      <w:pPr>
        <w:suppressAutoHyphens/>
        <w:spacing w:line="360" w:lineRule="auto"/>
        <w:ind w:firstLine="54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Практика проведення виборчих кампаній свідчить: на зміну ідеологам і організаторам партійного будівництва в політичні партії приходять політтехнологи</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val="en-US" w:eastAsia="zh-CN"/>
        </w:rPr>
        <w:t>IT</w:t>
      </w:r>
      <w:r w:rsidRPr="00A41666">
        <w:rPr>
          <w:rFonts w:ascii="Times New Roman" w:eastAsia="Times New Roman" w:hAnsi="Times New Roman" w:cs="Times New Roman"/>
          <w:color w:val="auto"/>
          <w:kern w:val="2"/>
          <w:sz w:val="28"/>
          <w:szCs w:val="28"/>
          <w:lang w:val="ru-RU" w:eastAsia="zh-CN"/>
        </w:rPr>
        <w:t xml:space="preserve"> – спеціалісти різного профілю</w:t>
      </w:r>
      <w:r w:rsidRPr="00A41666">
        <w:rPr>
          <w:rFonts w:ascii="Times New Roman" w:eastAsia="Times New Roman" w:hAnsi="Times New Roman" w:cs="Times New Roman"/>
          <w:color w:val="auto"/>
          <w:kern w:val="2"/>
          <w:sz w:val="28"/>
          <w:szCs w:val="28"/>
          <w:lang w:eastAsia="zh-CN"/>
        </w:rPr>
        <w:t>. Вони є вираженням запиту на інформатизацію та цифровізацію виборчих кампаній в межах застосування маркетингової стратегії.</w:t>
      </w:r>
      <w:r>
        <w:rPr>
          <w:rFonts w:ascii="Times New Roman" w:eastAsia="Times New Roman" w:hAnsi="Times New Roman" w:cs="Times New Roman"/>
          <w:color w:val="auto"/>
          <w:kern w:val="2"/>
          <w:sz w:val="28"/>
          <w:szCs w:val="28"/>
          <w:lang w:eastAsia="zh-CN"/>
        </w:rPr>
        <w:t xml:space="preserve"> Кампанії на сучасноу етапі можуть вестися </w:t>
      </w:r>
      <w:r>
        <w:rPr>
          <w:rFonts w:ascii="Times New Roman" w:eastAsia="Times New Roman" w:hAnsi="Times New Roman" w:cs="Times New Roman"/>
          <w:color w:val="auto"/>
          <w:kern w:val="2"/>
          <w:sz w:val="28"/>
          <w:szCs w:val="28"/>
          <w:lang w:eastAsia="zh-CN"/>
        </w:rPr>
        <w:lastRenderedPageBreak/>
        <w:t>безпосередньо політиками у зв’язку з мережею спеціалістів, які створюють інформаційний політико – рекламний контент, тиражують його.</w:t>
      </w:r>
    </w:p>
    <w:p w:rsidR="00740ED5" w:rsidRPr="00A41666" w:rsidRDefault="00740ED5" w:rsidP="00740ED5">
      <w:pPr>
        <w:suppressAutoHyphens/>
        <w:spacing w:line="360" w:lineRule="auto"/>
        <w:ind w:firstLine="540"/>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Методи їх роботи вдосконалюються, і досить часто для досягнення мети обираються не кращі засоби. Мабуть,не варто чекати, що ситуація у сфері політичної реклами найближчим часом зміниться на краще, а політична міфотворчість уповільниться. </w:t>
      </w:r>
    </w:p>
    <w:p w:rsidR="00740ED5" w:rsidRDefault="00740ED5" w:rsidP="00740ED5">
      <w:pPr>
        <w:suppressAutoHyphens/>
        <w:spacing w:line="360" w:lineRule="auto"/>
        <w:ind w:firstLine="540"/>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eastAsia="zh-CN"/>
        </w:rPr>
        <w:t>В цілому</w:t>
      </w:r>
      <w:r w:rsidRPr="00A41666">
        <w:rPr>
          <w:rFonts w:ascii="Times New Roman" w:eastAsia="Times New Roman" w:hAnsi="Times New Roman" w:cs="Times New Roman"/>
          <w:color w:val="auto"/>
          <w:kern w:val="2"/>
          <w:sz w:val="28"/>
          <w:szCs w:val="28"/>
          <w:lang w:val="ru-RU" w:eastAsia="zh-CN"/>
        </w:rPr>
        <w:t xml:space="preserve"> цифрові технології займають все більш важливе місце в сучасних електоральних процесах, перетворившись на допоміжний засіб підтримки «магістральних» стратегій політичного просування на найважливішу складову виборчих кампаній. </w:t>
      </w:r>
    </w:p>
    <w:p w:rsidR="00740ED5" w:rsidRDefault="00740ED5" w:rsidP="00740ED5">
      <w:pPr>
        <w:suppressAutoHyphens/>
        <w:spacing w:line="360" w:lineRule="auto"/>
        <w:ind w:firstLine="540"/>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val="ru-RU" w:eastAsia="zh-CN"/>
        </w:rPr>
        <w:t>При цьому особливої ​​значущості набувають такі технології, як електоральний фандрайзинг, технології YouTube, інструменти рекрутингу волонтерів, методи інтелектуального аналізу, моніторингу та проектування електоральної динаміки.</w:t>
      </w:r>
    </w:p>
    <w:p w:rsidR="00740ED5" w:rsidRPr="00A41666" w:rsidRDefault="00740ED5" w:rsidP="00740ED5">
      <w:pPr>
        <w:suppressAutoHyphens/>
        <w:spacing w:line="360" w:lineRule="auto"/>
        <w:ind w:firstLine="540"/>
        <w:jc w:val="both"/>
        <w:rPr>
          <w:rFonts w:ascii="Times New Roman" w:eastAsia="Times New Roman" w:hAnsi="Times New Roman" w:cs="Times New Roman"/>
          <w:color w:val="auto"/>
          <w:kern w:val="2"/>
          <w:sz w:val="28"/>
          <w:szCs w:val="28"/>
          <w:lang w:val="ru-RU" w:eastAsia="zh-CN"/>
        </w:rPr>
      </w:pPr>
      <w:r w:rsidRPr="00940D5B">
        <w:rPr>
          <w:rFonts w:ascii="Times New Roman" w:eastAsia="Times New Roman" w:hAnsi="Times New Roman" w:cs="Times New Roman"/>
          <w:color w:val="auto"/>
          <w:kern w:val="2"/>
          <w:sz w:val="28"/>
          <w:szCs w:val="28"/>
          <w:lang w:val="ru-RU" w:eastAsia="zh-CN"/>
        </w:rPr>
        <w:t>Використання блогосфери, соціальних сервісів, відеохостингів та інших інструментів сучасних технологій в електоральному процесі, що довело свою ефективність у 2000 - х та 2010 – ті, надалі стане основним трендом і змусить політичні сили, які дотримуються традиційних методів боротьби, відповідним чином скоригувати структуру своїх передвиборчих кампаній.</w:t>
      </w:r>
    </w:p>
    <w:p w:rsidR="00740ED5" w:rsidRPr="00F867ED" w:rsidRDefault="00740ED5" w:rsidP="00740ED5">
      <w:pPr>
        <w:tabs>
          <w:tab w:val="left" w:pos="567"/>
        </w:tabs>
        <w:suppressAutoHyphens/>
        <w:spacing w:line="360" w:lineRule="auto"/>
        <w:ind w:firstLine="720"/>
        <w:jc w:val="both"/>
        <w:rPr>
          <w:rFonts w:ascii="Times New Roman" w:eastAsia="Times New Roman" w:hAnsi="Times New Roman" w:cs="Times New Roman"/>
          <w:color w:val="auto"/>
          <w:kern w:val="2"/>
          <w:lang w:eastAsia="zh-CN"/>
        </w:rPr>
      </w:pPr>
      <w:r w:rsidRPr="00A41666">
        <w:rPr>
          <w:rFonts w:ascii="Times New Roman" w:eastAsia="Times New Roman" w:hAnsi="Times New Roman" w:cs="Times New Roman"/>
          <w:color w:val="auto"/>
          <w:kern w:val="2"/>
          <w:sz w:val="28"/>
          <w:szCs w:val="28"/>
          <w:lang w:eastAsia="zh-CN"/>
        </w:rPr>
        <w:t xml:space="preserve">Суттєво зросло фінансування політичними партіями реклами у соціальних мережах у 2019 — 2022 рр. </w:t>
      </w:r>
      <w:r w:rsidRPr="00A41666">
        <w:rPr>
          <w:rFonts w:ascii="Times New Roman" w:eastAsia="Times New Roman" w:hAnsi="Times New Roman" w:cs="Times New Roman"/>
          <w:color w:val="auto"/>
          <w:kern w:val="2"/>
          <w:sz w:val="28"/>
          <w:szCs w:val="28"/>
          <w:lang w:val="ru-RU" w:eastAsia="zh-CN"/>
        </w:rPr>
        <w:t>зокрема на платформі Мета (Фейсбук та Інстаграм), активізація політичної реклами на платформі ТІКТОК</w:t>
      </w:r>
      <w:r>
        <w:rPr>
          <w:rFonts w:ascii="Times New Roman" w:eastAsia="Times New Roman" w:hAnsi="Times New Roman" w:cs="Times New Roman"/>
          <w:color w:val="auto"/>
          <w:kern w:val="2"/>
          <w:sz w:val="28"/>
          <w:szCs w:val="28"/>
          <w:lang w:val="ru-RU" w:eastAsia="zh-CN"/>
        </w:rPr>
        <w:t xml:space="preserve"> у якості вірусного контенту для рекламного та ПР  - тиружування, також у якості антиреклами по відношенню до конкурентів по електоральним кампаніям</w:t>
      </w:r>
      <w:r w:rsidRPr="00A41666">
        <w:rPr>
          <w:rFonts w:ascii="Times New Roman" w:eastAsia="Times New Roman" w:hAnsi="Times New Roman" w:cs="Times New Roman"/>
          <w:color w:val="auto"/>
          <w:kern w:val="2"/>
          <w:sz w:val="28"/>
          <w:szCs w:val="28"/>
          <w:lang w:eastAsia="zh-CN"/>
        </w:rPr>
        <w:t>. Рекламний контент був абсолютно різнобічний від коротких текстових повід</w:t>
      </w:r>
      <w:r>
        <w:rPr>
          <w:rFonts w:ascii="Times New Roman" w:eastAsia="Times New Roman" w:hAnsi="Times New Roman" w:cs="Times New Roman"/>
          <w:color w:val="auto"/>
          <w:kern w:val="2"/>
          <w:sz w:val="28"/>
          <w:szCs w:val="28"/>
          <w:lang w:eastAsia="zh-CN"/>
        </w:rPr>
        <w:t>омлень до відеороликів проокаційного</w:t>
      </w:r>
      <w:r w:rsidRPr="00A41666">
        <w:rPr>
          <w:rFonts w:ascii="Times New Roman" w:eastAsia="Times New Roman" w:hAnsi="Times New Roman" w:cs="Times New Roman"/>
          <w:color w:val="auto"/>
          <w:kern w:val="2"/>
          <w:sz w:val="28"/>
          <w:szCs w:val="28"/>
          <w:lang w:eastAsia="zh-CN"/>
        </w:rPr>
        <w:t xml:space="preserve"> характеру, з наявними елементами позиціонування власних політичних ідеологем та елементів риторики політиків, практичних сегментів політичних програм. Звичайно цьому сприяли фактори специфіки впливу на аудиторію, зокрема у соціальній мережі фейсбук. </w:t>
      </w: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Pr="002B31D0"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Pr="002B31D0"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Pr="002B31D0"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Pr="002B31D0" w:rsidRDefault="00740ED5" w:rsidP="00740ED5">
      <w:pPr>
        <w:suppressAutoHyphens/>
        <w:spacing w:line="360" w:lineRule="auto"/>
        <w:rPr>
          <w:rFonts w:ascii="Times New Roman" w:eastAsia="Times New Roman" w:hAnsi="Times New Roman" w:cs="Times New Roman"/>
          <w:color w:val="auto"/>
          <w:kern w:val="2"/>
          <w:sz w:val="28"/>
          <w:szCs w:val="28"/>
          <w:lang w:val="ru-RU" w:eastAsia="zh-CN"/>
        </w:rPr>
      </w:pPr>
    </w:p>
    <w:p w:rsidR="00740ED5" w:rsidRDefault="00740ED5" w:rsidP="00740ED5">
      <w:pPr>
        <w:suppressAutoHyphens/>
        <w:spacing w:line="360" w:lineRule="auto"/>
        <w:jc w:val="center"/>
        <w:rPr>
          <w:rFonts w:ascii="Times New Roman" w:eastAsia="Times New Roman" w:hAnsi="Times New Roman" w:cs="Times New Roman"/>
          <w:b/>
          <w:color w:val="auto"/>
          <w:kern w:val="2"/>
          <w:sz w:val="28"/>
          <w:szCs w:val="28"/>
          <w:lang w:eastAsia="zh-CN"/>
        </w:rPr>
      </w:pPr>
      <w:r w:rsidRPr="00A41666">
        <w:rPr>
          <w:rFonts w:ascii="Times New Roman" w:eastAsia="Times New Roman" w:hAnsi="Times New Roman" w:cs="Times New Roman"/>
          <w:b/>
          <w:color w:val="auto"/>
          <w:kern w:val="2"/>
          <w:sz w:val="28"/>
          <w:szCs w:val="28"/>
          <w:lang w:eastAsia="zh-CN"/>
        </w:rPr>
        <w:t>СПИСОК ВИКОРИСТАНИХ ДЖЕРЕЛ</w:t>
      </w:r>
    </w:p>
    <w:p w:rsidR="00740ED5" w:rsidRPr="002B07DD" w:rsidRDefault="00740ED5" w:rsidP="00740ED5">
      <w:pPr>
        <w:suppressAutoHyphens/>
        <w:spacing w:line="360" w:lineRule="auto"/>
        <w:jc w:val="both"/>
        <w:rPr>
          <w:rFonts w:ascii="Times New Roman" w:eastAsia="Times New Roman" w:hAnsi="Times New Roman" w:cs="Times New Roman"/>
          <w:color w:val="auto"/>
          <w:kern w:val="2"/>
          <w:lang w:eastAsia="zh-CN"/>
        </w:rPr>
      </w:pPr>
      <w:r w:rsidRPr="002B07DD">
        <w:rPr>
          <w:rFonts w:ascii="Times New Roman" w:eastAsia="Times New Roman" w:hAnsi="Times New Roman" w:cs="Times New Roman"/>
          <w:color w:val="auto"/>
          <w:kern w:val="2"/>
          <w:sz w:val="28"/>
          <w:szCs w:val="28"/>
          <w:lang w:eastAsia="zh-CN"/>
        </w:rPr>
        <w:t xml:space="preserve">1. </w:t>
      </w:r>
      <w:r>
        <w:rPr>
          <w:rFonts w:ascii="Times New Roman" w:eastAsia="Times New Roman" w:hAnsi="Times New Roman" w:cs="Times New Roman"/>
          <w:color w:val="auto"/>
          <w:kern w:val="2"/>
          <w:sz w:val="28"/>
          <w:szCs w:val="28"/>
          <w:lang w:eastAsia="zh-CN"/>
        </w:rPr>
        <w:t>Бебик В.</w:t>
      </w:r>
      <w:r w:rsidRPr="00A41666">
        <w:rPr>
          <w:rFonts w:ascii="Times New Roman" w:eastAsia="Times New Roman" w:hAnsi="Times New Roman" w:cs="Times New Roman"/>
          <w:color w:val="auto"/>
          <w:kern w:val="2"/>
          <w:sz w:val="28"/>
          <w:szCs w:val="28"/>
          <w:lang w:eastAsia="zh-CN"/>
        </w:rPr>
        <w:t>М.</w:t>
      </w:r>
      <w:r>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eastAsia="zh-CN"/>
        </w:rPr>
        <w:t>Менеджмент виборчої кампанії: ресурси, технології, маркетинг : навч.-метод. посіб. / В. М. Бебик. - К. : МАУП, 2001. - 216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val="ru-RU" w:eastAsia="zh-CN"/>
        </w:rPr>
        <w:t xml:space="preserve">2. </w:t>
      </w:r>
      <w:r w:rsidRPr="00A41666">
        <w:rPr>
          <w:rFonts w:ascii="Times New Roman" w:eastAsia="Times New Roman" w:hAnsi="Times New Roman" w:cs="Times New Roman"/>
          <w:color w:val="auto"/>
          <w:kern w:val="2"/>
          <w:sz w:val="28"/>
          <w:szCs w:val="28"/>
          <w:lang w:eastAsia="zh-CN"/>
        </w:rPr>
        <w:t>Бебик В. М. Політичний маркетинг і менеджмент : монографія / В. М. Бебик. - К. : МАУП, 1996. - 144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lastRenderedPageBreak/>
        <w:t>3. Бебик В. М. Информационно-коммуникационный менеджмент в глобальном обществе: психология, технологии, техника паблик рилейшнз : монографія / В. М. Бебик. – К.: МАУП, 2005. – 440 с.</w:t>
      </w:r>
    </w:p>
    <w:p w:rsidR="00740ED5" w:rsidRPr="00A41666" w:rsidRDefault="00740ED5" w:rsidP="00740ED5">
      <w:pPr>
        <w:suppressLineNumbers/>
        <w:suppressAutoHyphens/>
        <w:spacing w:line="360" w:lineRule="auto"/>
        <w:jc w:val="both"/>
        <w:rPr>
          <w:rFonts w:ascii="Times New Roman" w:eastAsia="Times New Roman" w:hAnsi="Times New Roman" w:cs="Times New Roman"/>
          <w:color w:val="auto"/>
          <w:kern w:val="2"/>
          <w:lang w:val="ru-RU" w:eastAsia="zh-CN"/>
        </w:rPr>
      </w:pPr>
      <w:r w:rsidRPr="00A41666">
        <w:rPr>
          <w:rFonts w:ascii="Times New Roman" w:eastAsia="Times New Roman" w:hAnsi="Times New Roman" w:cs="Times New Roman"/>
          <w:color w:val="auto"/>
          <w:kern w:val="2"/>
          <w:sz w:val="28"/>
          <w:szCs w:val="28"/>
          <w:lang w:eastAsia="zh-CN"/>
        </w:rPr>
        <w:t xml:space="preserve">4. Бебик В. М. Соціально-психологічні аспекти ефективності політичної реклами в мас-медіа. </w:t>
      </w:r>
      <w:hyperlink r:id="rId4" w:history="1">
        <w:r w:rsidRPr="00A41666">
          <w:rPr>
            <w:rFonts w:ascii="Times New Roman" w:eastAsia="Times New Roman" w:hAnsi="Times New Roman" w:cs="Times New Roman"/>
            <w:i/>
            <w:color w:val="202124"/>
            <w:kern w:val="2"/>
            <w:sz w:val="28"/>
            <w:szCs w:val="28"/>
            <w:u w:val="single"/>
            <w:lang w:eastAsia="zh-CN"/>
          </w:rPr>
          <w:t>Соціальна психологія</w:t>
        </w:r>
      </w:hyperlink>
      <w:r w:rsidRPr="00A41666">
        <w:rPr>
          <w:rFonts w:ascii="Times New Roman" w:eastAsia="Times New Roman" w:hAnsi="Times New Roman" w:cs="Times New Roman"/>
          <w:i/>
          <w:color w:val="auto"/>
          <w:kern w:val="2"/>
          <w:sz w:val="28"/>
          <w:szCs w:val="28"/>
          <w:lang w:eastAsia="zh-CN"/>
        </w:rPr>
        <w:t>.</w:t>
      </w:r>
      <w:r w:rsidRPr="00A41666">
        <w:rPr>
          <w:rFonts w:ascii="Times New Roman" w:eastAsia="Times New Roman" w:hAnsi="Times New Roman" w:cs="Times New Roman"/>
          <w:color w:val="auto"/>
          <w:kern w:val="2"/>
          <w:sz w:val="28"/>
          <w:szCs w:val="28"/>
          <w:lang w:eastAsia="zh-CN"/>
        </w:rPr>
        <w:t xml:space="preserve"> - 2008. - № 1. - С. 51-59.</w:t>
      </w:r>
    </w:p>
    <w:p w:rsidR="00740ED5" w:rsidRPr="00A41666" w:rsidRDefault="00740ED5" w:rsidP="00740ED5">
      <w:pPr>
        <w:suppressLineNumbers/>
        <w:suppressAutoHyphens/>
        <w:spacing w:line="360" w:lineRule="auto"/>
        <w:jc w:val="both"/>
        <w:rPr>
          <w:rFonts w:ascii="Times New Roman" w:eastAsia="Times New Roman" w:hAnsi="Times New Roman" w:cs="Times New Roman"/>
          <w:color w:val="auto"/>
          <w:kern w:val="2"/>
          <w:sz w:val="28"/>
          <w:szCs w:val="28"/>
          <w:lang w:val="ru-RU" w:eastAsia="zh-CN"/>
        </w:rPr>
      </w:pPr>
      <w:r w:rsidRPr="00A41666">
        <w:rPr>
          <w:rFonts w:ascii="Times New Roman" w:eastAsia="Times New Roman" w:hAnsi="Times New Roman" w:cs="Times New Roman"/>
          <w:color w:val="auto"/>
          <w:kern w:val="2"/>
          <w:sz w:val="28"/>
          <w:szCs w:val="28"/>
          <w:lang w:val="ru-RU" w:eastAsia="zh-CN"/>
        </w:rPr>
        <w:t>5. Бокач, В. М. Електоральний маркетинг в політичному процесі: теорія та міжнародна практика [Текст] : автореф. дис. ... канд. політ. наук : 23.00.02 / Вікторія Михайлівна Бокоч; наук. кер. В. М. Бебик; ДЗ "Південноукр. нац. пед. ун-т ім. К. Д. Ушинського". – Одеса, 2014. – 17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 xml:space="preserve">6. Бокач В. М. Досвід проведення виборчих кампаній у зарубіжних країнах (на прикладі США). </w:t>
      </w:r>
      <w:r w:rsidRPr="00A41666">
        <w:rPr>
          <w:rFonts w:ascii="Times New Roman" w:eastAsia="Times New Roman" w:hAnsi="Times New Roman" w:cs="Times New Roman"/>
          <w:i/>
          <w:color w:val="auto"/>
          <w:kern w:val="2"/>
          <w:sz w:val="28"/>
          <w:szCs w:val="28"/>
          <w:lang w:eastAsia="zh-CN"/>
        </w:rPr>
        <w:t>Політичне життя</w:t>
      </w:r>
      <w:r w:rsidRPr="00A41666">
        <w:rPr>
          <w:rFonts w:ascii="Times New Roman" w:eastAsia="Times New Roman" w:hAnsi="Times New Roman" w:cs="Times New Roman"/>
          <w:color w:val="auto"/>
          <w:kern w:val="2"/>
          <w:sz w:val="28"/>
          <w:szCs w:val="28"/>
          <w:lang w:eastAsia="zh-CN"/>
        </w:rPr>
        <w:t xml:space="preserve">. - 2016. - № 1 — 2.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sidRPr="00A41666">
        <w:rPr>
          <w:rFonts w:ascii="Times New Roman" w:eastAsia="Times New Roman" w:hAnsi="Times New Roman" w:cs="Times New Roman"/>
          <w:color w:val="auto"/>
          <w:kern w:val="2"/>
          <w:sz w:val="28"/>
          <w:szCs w:val="28"/>
          <w:lang w:eastAsia="zh-CN"/>
        </w:rPr>
        <w:t>7. Бокач В. М. Досвід США у проведенні виборчих кампаній / В. М. Бокач // Актуальні проблеми політики зб. наук. пр. / редкол.: С. В. Ківалов (голов. ред.), Л. І. Кормич (заст. голов. ред.), М. А. Польовий (відп. секр.) [та ін.] ; НУ «ОЮА», Південноукр. центр гендер. проблем. – Одеса : Фенікс, 2015. – Вип. 56. – С. 145-154.</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8.</w:t>
      </w:r>
      <w:r w:rsidRPr="00A41666">
        <w:rPr>
          <w:rFonts w:ascii="Times New Roman" w:eastAsia="Times New Roman" w:hAnsi="Times New Roman" w:cs="Times New Roman"/>
          <w:color w:val="auto"/>
          <w:kern w:val="2"/>
          <w:sz w:val="28"/>
          <w:szCs w:val="28"/>
          <w:lang w:eastAsia="zh-CN"/>
        </w:rPr>
        <w:t>Бутченко Т. І. Соціально-політичне проектування: проблема взаємозв’язку суспільних потреб і державних інтересів: монографія. Запоріжжя: КСК-Альянс, 2</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9</w:t>
      </w:r>
      <w:r w:rsidRPr="00A41666">
        <w:rPr>
          <w:rFonts w:ascii="Times New Roman" w:eastAsia="Times New Roman" w:hAnsi="Times New Roman" w:cs="Times New Roman"/>
          <w:color w:val="auto"/>
          <w:kern w:val="2"/>
          <w:sz w:val="28"/>
          <w:szCs w:val="28"/>
          <w:lang w:eastAsia="zh-CN"/>
        </w:rPr>
        <w:t xml:space="preserve">. Варій М. Й. Політико - психологічні передвиборчі технології: Навч. метод. посіб. — К.: ”Ельга Ніка*Центр”, 2003. — 400 с. 5. </w:t>
      </w:r>
    </w:p>
    <w:p w:rsidR="00740ED5" w:rsidRPr="007648C2"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10</w:t>
      </w:r>
      <w:r w:rsidRPr="00A41666">
        <w:rPr>
          <w:rFonts w:ascii="Times New Roman" w:eastAsia="Times New Roman" w:hAnsi="Times New Roman" w:cs="Times New Roman"/>
          <w:color w:val="auto"/>
          <w:kern w:val="2"/>
          <w:sz w:val="28"/>
          <w:szCs w:val="28"/>
          <w:lang w:val="ru-RU" w:eastAsia="zh-CN"/>
        </w:rPr>
        <w:t>. Верман О. Нейролінгвістичні засоби впливу у виборчій кампанії. Політична психологія: Наук. зб. — Л.: “Ліга*Прес”,2003. — С.76.</w:t>
      </w:r>
    </w:p>
    <w:p w:rsidR="00740ED5" w:rsidRPr="007648C2"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11. Виборчий кодекс Азербайджанської республіки </w:t>
      </w:r>
      <w:r w:rsidRPr="007648C2">
        <w:rPr>
          <w:rFonts w:ascii="Times New Roman" w:eastAsia="Times New Roman" w:hAnsi="Times New Roman" w:cs="Times New Roman"/>
          <w:color w:val="auto"/>
          <w:kern w:val="2"/>
          <w:sz w:val="28"/>
          <w:szCs w:val="28"/>
          <w:lang w:val="ru-RU" w:eastAsia="zh-CN"/>
        </w:rPr>
        <w:t xml:space="preserve">// </w:t>
      </w:r>
      <w:r>
        <w:rPr>
          <w:rFonts w:ascii="Times New Roman" w:eastAsia="Times New Roman" w:hAnsi="Times New Roman" w:cs="Times New Roman"/>
          <w:color w:val="auto"/>
          <w:kern w:val="2"/>
          <w:sz w:val="28"/>
          <w:szCs w:val="28"/>
          <w:lang w:val="en-US" w:eastAsia="zh-CN"/>
        </w:rPr>
        <w:t>GIII</w:t>
      </w:r>
      <w:r>
        <w:rPr>
          <w:rFonts w:ascii="Times New Roman" w:eastAsia="Times New Roman" w:hAnsi="Times New Roman" w:cs="Times New Roman"/>
          <w:color w:val="auto"/>
          <w:kern w:val="2"/>
          <w:sz w:val="28"/>
          <w:szCs w:val="28"/>
          <w:lang w:val="ru-RU" w:eastAsia="zh-CN"/>
        </w:rPr>
        <w:t xml:space="preserve">, ст. 12, 1, № 461 </w:t>
      </w:r>
      <w:r>
        <w:rPr>
          <w:rFonts w:ascii="Times New Roman" w:eastAsia="Times New Roman" w:hAnsi="Times New Roman" w:cs="Times New Roman"/>
          <w:color w:val="auto"/>
          <w:kern w:val="2"/>
          <w:sz w:val="28"/>
          <w:szCs w:val="28"/>
          <w:lang w:val="en-US" w:eastAsia="zh-CN"/>
        </w:rPr>
        <w:t>IIQ</w:t>
      </w:r>
      <w:r w:rsidRPr="007648C2">
        <w:rPr>
          <w:rFonts w:ascii="Times New Roman" w:eastAsia="Times New Roman" w:hAnsi="Times New Roman" w:cs="Times New Roman"/>
          <w:color w:val="auto"/>
          <w:kern w:val="2"/>
          <w:sz w:val="28"/>
          <w:szCs w:val="28"/>
          <w:lang w:val="ru-RU" w:eastAsia="zh-CN"/>
        </w:rPr>
        <w:t>? 2003 27.05/</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12. </w:t>
      </w:r>
      <w:r w:rsidRPr="00A41666">
        <w:rPr>
          <w:rFonts w:ascii="Times New Roman" w:eastAsia="Times New Roman" w:hAnsi="Times New Roman" w:cs="Times New Roman"/>
          <w:color w:val="auto"/>
          <w:kern w:val="2"/>
          <w:sz w:val="28"/>
          <w:szCs w:val="28"/>
          <w:lang w:val="ru-RU" w:eastAsia="zh-CN"/>
        </w:rPr>
        <w:t>Вороніна К. Ю. Теоретичні підходи до визначення політичного проектування.</w:t>
      </w:r>
      <w:r>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val="ru-RU" w:eastAsia="zh-CN"/>
        </w:rPr>
        <w:t>URL: www.allbest.ru</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13</w:t>
      </w:r>
      <w:r w:rsidRPr="00A41666">
        <w:rPr>
          <w:rFonts w:ascii="Times New Roman" w:eastAsia="Times New Roman" w:hAnsi="Times New Roman" w:cs="Times New Roman"/>
          <w:color w:val="auto"/>
          <w:kern w:val="2"/>
          <w:sz w:val="28"/>
          <w:szCs w:val="28"/>
          <w:lang w:eastAsia="zh-CN"/>
        </w:rPr>
        <w:t xml:space="preserve">. Гончарук В.П. Проблеми оптимізації інституту виборів Президента України. Інститут Президента України в системі державної влади України: </w:t>
      </w:r>
      <w:r w:rsidRPr="00A41666">
        <w:rPr>
          <w:rFonts w:ascii="Times New Roman" w:eastAsia="Times New Roman" w:hAnsi="Times New Roman" w:cs="Times New Roman"/>
          <w:color w:val="auto"/>
          <w:kern w:val="2"/>
          <w:sz w:val="28"/>
          <w:szCs w:val="28"/>
          <w:lang w:eastAsia="zh-CN"/>
        </w:rPr>
        <w:lastRenderedPageBreak/>
        <w:t xml:space="preserve">матеріали наукової конференції, м. Київ (17 січня 2014 р.). Київ, 2014. С. 393–397.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eastAsia="zh-CN"/>
        </w:rPr>
      </w:pPr>
      <w:r>
        <w:rPr>
          <w:rFonts w:ascii="Times New Roman" w:eastAsia="Times New Roman" w:hAnsi="Times New Roman" w:cs="Times New Roman"/>
          <w:color w:val="auto"/>
          <w:kern w:val="2"/>
          <w:sz w:val="28"/>
          <w:szCs w:val="28"/>
          <w:lang w:eastAsia="zh-CN"/>
        </w:rPr>
        <w:t>14</w:t>
      </w:r>
      <w:r w:rsidRPr="00A41666">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b/>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eastAsia="zh-CN"/>
        </w:rPr>
        <w:t>Готун А. М</w:t>
      </w:r>
      <w:r w:rsidRPr="00A41666">
        <w:rPr>
          <w:rFonts w:ascii="Times New Roman" w:eastAsia="Times New Roman" w:hAnsi="Times New Roman" w:cs="Times New Roman"/>
          <w:b/>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eastAsia="zh-CN"/>
        </w:rPr>
        <w:t>Маркетинг у політичній діяльності: аналіз сучасних моделей та інструментів</w:t>
      </w:r>
      <w:r>
        <w:rPr>
          <w:rFonts w:ascii="Times New Roman" w:eastAsia="Times New Roman" w:hAnsi="Times New Roman" w:cs="Times New Roman"/>
          <w:color w:val="auto"/>
          <w:kern w:val="2"/>
          <w:sz w:val="28"/>
          <w:szCs w:val="28"/>
          <w:lang w:eastAsia="zh-CN"/>
        </w:rPr>
        <w:t xml:space="preserve"> використання</w:t>
      </w:r>
      <w:r>
        <w:rPr>
          <w:rFonts w:ascii="Times New Roman" w:eastAsia="Times New Roman" w:hAnsi="Times New Roman" w:cs="Times New Roman"/>
          <w:color w:val="auto"/>
          <w:kern w:val="2"/>
          <w:sz w:val="28"/>
          <w:szCs w:val="28"/>
          <w:lang w:val="ru-RU" w:eastAsia="zh-CN"/>
        </w:rPr>
        <w:t>.</w:t>
      </w:r>
      <w:r w:rsidRPr="00A41666">
        <w:rPr>
          <w:rFonts w:ascii="Times New Roman" w:eastAsia="Times New Roman" w:hAnsi="Times New Roman" w:cs="Times New Roman"/>
          <w:b/>
          <w:color w:val="auto"/>
          <w:kern w:val="2"/>
          <w:sz w:val="28"/>
          <w:szCs w:val="28"/>
          <w:lang w:eastAsia="zh-CN"/>
        </w:rPr>
        <w:t xml:space="preserve"> </w:t>
      </w:r>
      <w:r w:rsidRPr="00F867ED">
        <w:rPr>
          <w:rFonts w:ascii="Times New Roman" w:eastAsia="Times New Roman" w:hAnsi="Times New Roman" w:cs="Times New Roman"/>
          <w:i/>
          <w:color w:val="auto"/>
          <w:kern w:val="2"/>
          <w:sz w:val="28"/>
          <w:szCs w:val="28"/>
          <w:lang w:eastAsia="zh-CN"/>
        </w:rPr>
        <w:t>Наукові праці МАУП</w:t>
      </w:r>
      <w:r w:rsidRPr="00F867ED">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color w:val="auto"/>
          <w:kern w:val="2"/>
          <w:sz w:val="28"/>
          <w:szCs w:val="28"/>
          <w:lang w:eastAsia="zh-CN"/>
        </w:rPr>
        <w:t xml:space="preserve"> 2014, вип. 42(3), С. 21 — 3</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eastAsia="zh-CN"/>
        </w:rPr>
      </w:pPr>
      <w:r>
        <w:rPr>
          <w:rFonts w:ascii="Times New Roman" w:eastAsia="Times New Roman" w:hAnsi="Times New Roman" w:cs="Times New Roman"/>
          <w:color w:val="auto"/>
          <w:kern w:val="2"/>
          <w:sz w:val="28"/>
          <w:szCs w:val="28"/>
          <w:lang w:eastAsia="zh-CN"/>
        </w:rPr>
        <w:t>15</w:t>
      </w:r>
      <w:r w:rsidRPr="00A41666">
        <w:rPr>
          <w:rFonts w:ascii="Times New Roman" w:eastAsia="Times New Roman" w:hAnsi="Times New Roman" w:cs="Times New Roman"/>
          <w:color w:val="auto"/>
          <w:kern w:val="2"/>
          <w:sz w:val="28"/>
          <w:szCs w:val="28"/>
          <w:lang w:eastAsia="zh-CN"/>
        </w:rPr>
        <w:t>. Грабовський В. А. Кадрові технології як засіб реалізації професіоналізації служби в органах мі</w:t>
      </w:r>
      <w:r>
        <w:rPr>
          <w:rFonts w:ascii="Times New Roman" w:eastAsia="Times New Roman" w:hAnsi="Times New Roman" w:cs="Times New Roman"/>
          <w:color w:val="auto"/>
          <w:kern w:val="2"/>
          <w:sz w:val="28"/>
          <w:szCs w:val="28"/>
          <w:lang w:eastAsia="zh-CN"/>
        </w:rPr>
        <w:t>сцевого самоврядування</w:t>
      </w:r>
      <w:r w:rsidRPr="00F867ED">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color w:val="auto"/>
          <w:kern w:val="2"/>
          <w:sz w:val="28"/>
          <w:szCs w:val="28"/>
          <w:lang w:eastAsia="zh-CN"/>
        </w:rPr>
        <w:t xml:space="preserve"> </w:t>
      </w:r>
      <w:r w:rsidRPr="00F867ED">
        <w:rPr>
          <w:rFonts w:ascii="Times New Roman" w:eastAsia="Times New Roman" w:hAnsi="Times New Roman" w:cs="Times New Roman"/>
          <w:i/>
          <w:color w:val="auto"/>
          <w:kern w:val="2"/>
          <w:sz w:val="28"/>
          <w:szCs w:val="28"/>
          <w:lang w:eastAsia="zh-CN"/>
        </w:rPr>
        <w:t>Державне управління: теорія і практика</w:t>
      </w:r>
      <w:r>
        <w:rPr>
          <w:rFonts w:ascii="Times New Roman" w:eastAsia="Times New Roman" w:hAnsi="Times New Roman" w:cs="Times New Roman"/>
          <w:color w:val="auto"/>
          <w:kern w:val="2"/>
          <w:sz w:val="28"/>
          <w:szCs w:val="28"/>
          <w:lang w:eastAsia="zh-CN"/>
        </w:rPr>
        <w:t xml:space="preserve">.  2013. </w:t>
      </w:r>
      <w:r w:rsidRPr="00A41666">
        <w:rPr>
          <w:rFonts w:ascii="Times New Roman" w:eastAsia="Times New Roman" w:hAnsi="Times New Roman" w:cs="Times New Roman"/>
          <w:color w:val="auto"/>
          <w:kern w:val="2"/>
          <w:sz w:val="28"/>
          <w:szCs w:val="28"/>
          <w:lang w:eastAsia="zh-CN"/>
        </w:rPr>
        <w:t xml:space="preserve">№ 1.http://nbuv.gov.ua/UJRN/Dutp_2013_1_26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eastAsia="zh-CN"/>
        </w:rPr>
        <w:t>16</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Гришин Н. В. Основы проведения избирательных кампаний / Н. В. Гришин. – М. : РИП-холдинг, 2003. – 184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17. </w:t>
      </w:r>
      <w:r w:rsidRPr="00A41666">
        <w:rPr>
          <w:rFonts w:ascii="Times New Roman" w:eastAsia="Times New Roman" w:hAnsi="Times New Roman" w:cs="Times New Roman"/>
          <w:color w:val="auto"/>
          <w:kern w:val="2"/>
          <w:sz w:val="28"/>
          <w:szCs w:val="28"/>
          <w:lang w:val="ru-RU" w:eastAsia="zh-CN"/>
        </w:rPr>
        <w:t xml:space="preserve">Груєва О. В. Політичний акціонізм: поняття, форми, досвід використання у політичному процесі. </w:t>
      </w:r>
      <w:r w:rsidRPr="00A41666">
        <w:rPr>
          <w:rFonts w:ascii="Times New Roman" w:eastAsia="Times New Roman" w:hAnsi="Times New Roman" w:cs="Times New Roman"/>
          <w:i/>
          <w:color w:val="auto"/>
          <w:kern w:val="2"/>
          <w:sz w:val="28"/>
          <w:szCs w:val="28"/>
          <w:lang w:val="ru-RU" w:eastAsia="zh-CN"/>
        </w:rPr>
        <w:t>Політичне життя.</w:t>
      </w:r>
      <w:r w:rsidRPr="00A41666">
        <w:rPr>
          <w:rFonts w:ascii="Times New Roman" w:eastAsia="Times New Roman" w:hAnsi="Times New Roman" w:cs="Times New Roman"/>
          <w:color w:val="auto"/>
          <w:kern w:val="2"/>
          <w:sz w:val="28"/>
          <w:szCs w:val="28"/>
          <w:lang w:val="ru-RU" w:eastAsia="zh-CN"/>
        </w:rPr>
        <w:t>2018. №1. С. 20 – 25</w:t>
      </w:r>
    </w:p>
    <w:p w:rsidR="00740ED5" w:rsidRPr="0008323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ru-RU" w:eastAsia="zh-CN"/>
        </w:rPr>
        <w:t xml:space="preserve">18. </w:t>
      </w:r>
      <w:r w:rsidRPr="00A41666">
        <w:rPr>
          <w:rFonts w:ascii="Times New Roman" w:eastAsia="Times New Roman" w:hAnsi="Times New Roman" w:cs="Times New Roman"/>
          <w:color w:val="auto"/>
          <w:kern w:val="2"/>
          <w:sz w:val="28"/>
          <w:szCs w:val="28"/>
          <w:lang w:val="ru-RU" w:eastAsia="zh-CN"/>
        </w:rPr>
        <w:t xml:space="preserve">Дацюк С. Популярно про стратегію та стратегування 1-10. </w:t>
      </w:r>
      <w:r w:rsidRPr="00A41666">
        <w:rPr>
          <w:rFonts w:ascii="Times New Roman" w:eastAsia="Times New Roman" w:hAnsi="Times New Roman" w:cs="Times New Roman"/>
          <w:color w:val="auto"/>
          <w:kern w:val="2"/>
          <w:sz w:val="28"/>
          <w:szCs w:val="28"/>
          <w:lang w:val="en-US" w:eastAsia="zh-CN"/>
        </w:rPr>
        <w:t>URL</w:t>
      </w:r>
      <w:r w:rsidRPr="00083236">
        <w:rPr>
          <w:rFonts w:ascii="Times New Roman" w:eastAsia="Times New Roman" w:hAnsi="Times New Roman" w:cs="Times New Roman"/>
          <w:color w:val="auto"/>
          <w:kern w:val="2"/>
          <w:sz w:val="28"/>
          <w:szCs w:val="28"/>
          <w:lang w:val="en-US" w:eastAsia="zh-CN"/>
        </w:rPr>
        <w:t xml:space="preserve">: </w:t>
      </w:r>
      <w:r w:rsidRPr="00A41666">
        <w:rPr>
          <w:rFonts w:ascii="Times New Roman" w:eastAsia="Times New Roman" w:hAnsi="Times New Roman" w:cs="Times New Roman"/>
          <w:color w:val="auto"/>
          <w:kern w:val="2"/>
          <w:sz w:val="28"/>
          <w:szCs w:val="28"/>
          <w:lang w:val="en-US" w:eastAsia="zh-CN"/>
        </w:rPr>
        <w:t>blogs</w:t>
      </w:r>
      <w:r w:rsidRPr="00083236">
        <w:rPr>
          <w:rFonts w:ascii="Times New Roman" w:eastAsia="Times New Roman" w:hAnsi="Times New Roman" w:cs="Times New Roman"/>
          <w:color w:val="auto"/>
          <w:kern w:val="2"/>
          <w:sz w:val="28"/>
          <w:szCs w:val="28"/>
          <w:lang w:val="en-US" w:eastAsia="zh-CN"/>
        </w:rPr>
        <w:t>.</w:t>
      </w:r>
      <w:r w:rsidRPr="00A41666">
        <w:rPr>
          <w:rFonts w:ascii="Times New Roman" w:eastAsia="Times New Roman" w:hAnsi="Times New Roman" w:cs="Times New Roman"/>
          <w:color w:val="auto"/>
          <w:kern w:val="2"/>
          <w:sz w:val="28"/>
          <w:szCs w:val="28"/>
          <w:lang w:val="en-US" w:eastAsia="zh-CN"/>
        </w:rPr>
        <w:t>pravda</w:t>
      </w:r>
      <w:r w:rsidRPr="00083236">
        <w:rPr>
          <w:rFonts w:ascii="Times New Roman" w:eastAsia="Times New Roman" w:hAnsi="Times New Roman" w:cs="Times New Roman"/>
          <w:color w:val="auto"/>
          <w:kern w:val="2"/>
          <w:sz w:val="28"/>
          <w:szCs w:val="28"/>
          <w:lang w:val="en-US" w:eastAsia="zh-CN"/>
        </w:rPr>
        <w:t xml:space="preserve">. </w:t>
      </w:r>
      <w:r w:rsidRPr="00A41666">
        <w:rPr>
          <w:rFonts w:ascii="Times New Roman" w:eastAsia="Times New Roman" w:hAnsi="Times New Roman" w:cs="Times New Roman"/>
          <w:color w:val="auto"/>
          <w:kern w:val="2"/>
          <w:sz w:val="28"/>
          <w:szCs w:val="28"/>
          <w:lang w:val="en-US" w:eastAsia="zh-CN"/>
        </w:rPr>
        <w:t>com</w:t>
      </w:r>
      <w:r w:rsidRPr="00083236">
        <w:rPr>
          <w:rFonts w:ascii="Times New Roman" w:eastAsia="Times New Roman" w:hAnsi="Times New Roman" w:cs="Times New Roman"/>
          <w:color w:val="auto"/>
          <w:kern w:val="2"/>
          <w:sz w:val="28"/>
          <w:szCs w:val="28"/>
          <w:lang w:val="en-US" w:eastAsia="zh-CN"/>
        </w:rPr>
        <w:t>.</w:t>
      </w:r>
      <w:r w:rsidRPr="00A41666">
        <w:rPr>
          <w:rFonts w:ascii="Times New Roman" w:eastAsia="Times New Roman" w:hAnsi="Times New Roman" w:cs="Times New Roman"/>
          <w:color w:val="auto"/>
          <w:kern w:val="2"/>
          <w:sz w:val="28"/>
          <w:szCs w:val="28"/>
          <w:lang w:val="en-US" w:eastAsia="zh-CN"/>
        </w:rPr>
        <w:t>ua</w:t>
      </w:r>
      <w:r w:rsidRPr="00083236">
        <w:rPr>
          <w:rFonts w:ascii="Times New Roman" w:eastAsia="Times New Roman" w:hAnsi="Times New Roman" w:cs="Times New Roman"/>
          <w:color w:val="auto"/>
          <w:kern w:val="2"/>
          <w:sz w:val="28"/>
          <w:szCs w:val="28"/>
          <w:lang w:val="en-US" w:eastAsia="zh-CN"/>
        </w:rPr>
        <w:t>/</w:t>
      </w:r>
      <w:r w:rsidRPr="00A41666">
        <w:rPr>
          <w:rFonts w:ascii="Times New Roman" w:eastAsia="Times New Roman" w:hAnsi="Times New Roman" w:cs="Times New Roman"/>
          <w:color w:val="auto"/>
          <w:kern w:val="2"/>
          <w:sz w:val="28"/>
          <w:szCs w:val="28"/>
          <w:lang w:val="en-US" w:eastAsia="zh-CN"/>
        </w:rPr>
        <w:t>authors</w:t>
      </w:r>
      <w:r w:rsidRPr="00083236">
        <w:rPr>
          <w:rFonts w:ascii="Times New Roman" w:eastAsia="Times New Roman" w:hAnsi="Times New Roman" w:cs="Times New Roman"/>
          <w:color w:val="auto"/>
          <w:kern w:val="2"/>
          <w:sz w:val="28"/>
          <w:szCs w:val="28"/>
          <w:lang w:val="en-US" w:eastAsia="zh-CN"/>
        </w:rPr>
        <w:t>/</w:t>
      </w:r>
      <w:r w:rsidRPr="00A41666">
        <w:rPr>
          <w:rFonts w:ascii="Times New Roman" w:eastAsia="Times New Roman" w:hAnsi="Times New Roman" w:cs="Times New Roman"/>
          <w:color w:val="auto"/>
          <w:kern w:val="2"/>
          <w:sz w:val="28"/>
          <w:szCs w:val="28"/>
          <w:lang w:val="en-US" w:eastAsia="zh-CN"/>
        </w:rPr>
        <w:t>datsuk</w:t>
      </w:r>
      <w:r w:rsidRPr="00083236">
        <w:rPr>
          <w:rFonts w:ascii="Times New Roman" w:eastAsia="Times New Roman" w:hAnsi="Times New Roman" w:cs="Times New Roman"/>
          <w:color w:val="auto"/>
          <w:kern w:val="2"/>
          <w:sz w:val="28"/>
          <w:szCs w:val="28"/>
          <w:lang w:val="en-US" w:eastAsia="zh-CN"/>
        </w:rPr>
        <w:t>/46</w:t>
      </w:r>
      <w:r w:rsidRPr="00A41666">
        <w:rPr>
          <w:rFonts w:ascii="Times New Roman" w:eastAsia="Times New Roman" w:hAnsi="Times New Roman" w:cs="Times New Roman"/>
          <w:color w:val="auto"/>
          <w:kern w:val="2"/>
          <w:sz w:val="28"/>
          <w:szCs w:val="28"/>
          <w:lang w:val="en-US" w:eastAsia="zh-CN"/>
        </w:rPr>
        <w:t>fbf</w:t>
      </w:r>
      <w:r w:rsidRPr="00083236">
        <w:rPr>
          <w:rFonts w:ascii="Times New Roman" w:eastAsia="Times New Roman" w:hAnsi="Times New Roman" w:cs="Times New Roman"/>
          <w:color w:val="auto"/>
          <w:kern w:val="2"/>
          <w:sz w:val="28"/>
          <w:szCs w:val="28"/>
          <w:lang w:val="en-US" w:eastAsia="zh-CN"/>
        </w:rPr>
        <w:t>98759430/</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eastAsia="zh-CN"/>
        </w:rPr>
        <w:t>19</w:t>
      </w:r>
      <w:r w:rsidRPr="00A41666">
        <w:rPr>
          <w:rFonts w:ascii="Times New Roman" w:eastAsia="Times New Roman" w:hAnsi="Times New Roman" w:cs="Times New Roman"/>
          <w:color w:val="auto"/>
          <w:kern w:val="2"/>
          <w:sz w:val="28"/>
          <w:szCs w:val="28"/>
          <w:lang w:eastAsia="zh-CN"/>
        </w:rPr>
        <w:t xml:space="preserve">. Джангиров Д. </w:t>
      </w:r>
      <w:r w:rsidRPr="00A41666">
        <w:rPr>
          <w:rFonts w:ascii="Times New Roman" w:eastAsia="Times New Roman" w:hAnsi="Times New Roman" w:cs="Times New Roman"/>
          <w:color w:val="auto"/>
          <w:kern w:val="2"/>
          <w:sz w:val="28"/>
          <w:szCs w:val="28"/>
          <w:lang w:val="ru-RU" w:eastAsia="zh-CN"/>
        </w:rPr>
        <w:t>Г.</w:t>
      </w:r>
      <w:r w:rsidRPr="00A41666">
        <w:rPr>
          <w:rFonts w:ascii="Times New Roman" w:eastAsia="Times New Roman" w:hAnsi="Times New Roman" w:cs="Times New Roman"/>
          <w:color w:val="auto"/>
          <w:kern w:val="2"/>
          <w:sz w:val="28"/>
          <w:szCs w:val="28"/>
          <w:lang w:eastAsia="zh-CN"/>
        </w:rPr>
        <w:t xml:space="preserve"> Победа невозможного над неприемлим</w:t>
      </w:r>
      <w:r w:rsidRPr="00A41666">
        <w:rPr>
          <w:rFonts w:ascii="Times New Roman" w:eastAsia="Times New Roman" w:hAnsi="Times New Roman" w:cs="Times New Roman"/>
          <w:color w:val="auto"/>
          <w:kern w:val="2"/>
          <w:sz w:val="28"/>
          <w:szCs w:val="28"/>
          <w:lang w:val="ru-RU" w:eastAsia="zh-CN"/>
        </w:rPr>
        <w:t xml:space="preserve">ым / Дмитрий Джангиров, Андрей Видишенко, Андрей Демартино,  Максим Кузьменко — Березнев, Александра Решмедилова, Александр Федута; под ред. Д. Г. Джангирова. - К.: Саммит — Книга, 2017. - 184 с.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20</w:t>
      </w:r>
      <w:r w:rsidRPr="00A41666">
        <w:rPr>
          <w:rFonts w:ascii="Times New Roman" w:eastAsia="Times New Roman" w:hAnsi="Times New Roman" w:cs="Times New Roman"/>
          <w:color w:val="auto"/>
          <w:kern w:val="2"/>
          <w:sz w:val="28"/>
          <w:szCs w:val="28"/>
          <w:lang w:val="ru-RU" w:eastAsia="zh-CN"/>
        </w:rPr>
        <w:t xml:space="preserve">. Демяненко В. Прядко Т. Засоби інформаційно – психологічного маніпулювання в сучасних виборчих технологіях в Україні. </w:t>
      </w:r>
      <w:r w:rsidRPr="00A41666">
        <w:rPr>
          <w:rFonts w:ascii="Times New Roman" w:eastAsia="Times New Roman" w:hAnsi="Times New Roman" w:cs="Times New Roman"/>
          <w:i/>
          <w:color w:val="auto"/>
          <w:kern w:val="2"/>
          <w:sz w:val="28"/>
          <w:szCs w:val="28"/>
          <w:lang w:val="ru-RU" w:eastAsia="zh-CN"/>
        </w:rPr>
        <w:t xml:space="preserve">Humanitarium. </w:t>
      </w:r>
      <w:r w:rsidRPr="00A41666">
        <w:rPr>
          <w:rFonts w:ascii="Times New Roman" w:eastAsia="Times New Roman" w:hAnsi="Times New Roman" w:cs="Times New Roman"/>
          <w:color w:val="auto"/>
          <w:kern w:val="2"/>
          <w:sz w:val="28"/>
          <w:szCs w:val="28"/>
          <w:lang w:val="ru-RU" w:eastAsia="zh-CN"/>
        </w:rPr>
        <w:t xml:space="preserve">2019. </w:t>
      </w:r>
      <w:r w:rsidRPr="00A41666">
        <w:rPr>
          <w:rFonts w:ascii="Times New Roman" w:eastAsia="Times New Roman" w:hAnsi="Times New Roman" w:cs="Times New Roman"/>
          <w:color w:val="auto"/>
          <w:kern w:val="2"/>
          <w:sz w:val="28"/>
          <w:szCs w:val="28"/>
          <w:lang w:val="en-US" w:eastAsia="zh-CN"/>
        </w:rPr>
        <w:t>Vol</w:t>
      </w:r>
      <w:r w:rsidRPr="00A41666">
        <w:rPr>
          <w:rFonts w:ascii="Times New Roman" w:eastAsia="Times New Roman" w:hAnsi="Times New Roman" w:cs="Times New Roman"/>
          <w:color w:val="auto"/>
          <w:kern w:val="2"/>
          <w:sz w:val="28"/>
          <w:szCs w:val="28"/>
          <w:lang w:val="ru-RU" w:eastAsia="zh-CN"/>
        </w:rPr>
        <w:t xml:space="preserve">. 41 </w:t>
      </w:r>
      <w:r w:rsidRPr="00A41666">
        <w:rPr>
          <w:rFonts w:ascii="Times New Roman" w:eastAsia="Times New Roman" w:hAnsi="Times New Roman" w:cs="Times New Roman"/>
          <w:color w:val="auto"/>
          <w:kern w:val="2"/>
          <w:sz w:val="28"/>
          <w:szCs w:val="28"/>
          <w:lang w:val="en-US" w:eastAsia="zh-CN"/>
        </w:rPr>
        <w:t>P</w:t>
      </w:r>
      <w:r w:rsidRPr="00A41666">
        <w:rPr>
          <w:rFonts w:ascii="Times New Roman" w:eastAsia="Times New Roman" w:hAnsi="Times New Roman" w:cs="Times New Roman"/>
          <w:color w:val="auto"/>
          <w:kern w:val="2"/>
          <w:sz w:val="28"/>
          <w:szCs w:val="28"/>
          <w:lang w:val="ru-RU" w:eastAsia="zh-CN"/>
        </w:rPr>
        <w:t>. 16 – 26</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21. </w:t>
      </w:r>
      <w:r w:rsidRPr="00A41666">
        <w:rPr>
          <w:rFonts w:ascii="Times New Roman" w:eastAsia="Times New Roman" w:hAnsi="Times New Roman" w:cs="Times New Roman"/>
          <w:color w:val="auto"/>
          <w:kern w:val="2"/>
          <w:sz w:val="28"/>
          <w:szCs w:val="28"/>
          <w:lang w:val="ru-RU" w:eastAsia="zh-CN"/>
        </w:rPr>
        <w:t>Дэвис Дж. Исследования в рекламной деятельности: теория и практика / Дж. Дэвис ; пер. с англ. Е. Кушнеренко, О. Полищук. – М. : Издательский дом «Вильямс», 2003. – 864 с</w:t>
      </w:r>
      <w:r>
        <w:rPr>
          <w:rFonts w:ascii="Times New Roman" w:eastAsia="Times New Roman" w:hAnsi="Times New Roman" w:cs="Times New Roman"/>
          <w:color w:val="auto"/>
          <w:kern w:val="2"/>
          <w:sz w:val="28"/>
          <w:szCs w:val="28"/>
          <w:lang w:val="ru-RU" w:eastAsia="zh-CN"/>
        </w:rPr>
        <w:t>.</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22. </w:t>
      </w:r>
      <w:r w:rsidRPr="00583996">
        <w:rPr>
          <w:rFonts w:ascii="Times New Roman" w:eastAsia="Times New Roman" w:hAnsi="Times New Roman" w:cs="Times New Roman"/>
          <w:color w:val="auto"/>
          <w:kern w:val="2"/>
          <w:sz w:val="28"/>
          <w:szCs w:val="28"/>
          <w:lang w:val="ru-RU" w:eastAsia="zh-CN"/>
        </w:rPr>
        <w:t>Закон Азербайджанской Республики «О рекламе». Глава I. Статья 1.,</w:t>
      </w:r>
      <w:r>
        <w:rPr>
          <w:rFonts w:ascii="Times New Roman" w:eastAsia="Times New Roman" w:hAnsi="Times New Roman" w:cs="Times New Roman"/>
          <w:color w:val="auto"/>
          <w:kern w:val="2"/>
          <w:sz w:val="28"/>
          <w:szCs w:val="28"/>
          <w:lang w:val="ru-RU" w:eastAsia="zh-CN"/>
        </w:rPr>
        <w:t xml:space="preserve"> </w:t>
      </w:r>
      <w:r w:rsidRPr="00583996">
        <w:rPr>
          <w:rFonts w:ascii="Times New Roman" w:eastAsia="Times New Roman" w:hAnsi="Times New Roman" w:cs="Times New Roman"/>
          <w:color w:val="auto"/>
          <w:kern w:val="2"/>
          <w:sz w:val="28"/>
          <w:szCs w:val="28"/>
          <w:lang w:val="ru-RU" w:eastAsia="zh-CN"/>
        </w:rPr>
        <w:t>1997</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23</w:t>
      </w:r>
      <w:r w:rsidRPr="00A41666">
        <w:rPr>
          <w:rFonts w:ascii="Times New Roman" w:eastAsia="Times New Roman" w:hAnsi="Times New Roman" w:cs="Times New Roman"/>
          <w:color w:val="auto"/>
          <w:kern w:val="2"/>
          <w:sz w:val="28"/>
          <w:szCs w:val="28"/>
          <w:lang w:val="ru-RU" w:eastAsia="zh-CN"/>
        </w:rPr>
        <w:t>. Золотухін Е. Політичний маркетинг: багатозначність поняття. Політичний менеджмент. 2007. № 5. С. 13 – 22</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24. </w:t>
      </w:r>
      <w:r w:rsidRPr="00583996">
        <w:rPr>
          <w:rFonts w:ascii="Times New Roman" w:eastAsia="Times New Roman" w:hAnsi="Times New Roman" w:cs="Times New Roman"/>
          <w:color w:val="auto"/>
          <w:kern w:val="2"/>
          <w:sz w:val="28"/>
          <w:szCs w:val="28"/>
          <w:lang w:val="ru-RU" w:eastAsia="zh-CN"/>
        </w:rPr>
        <w:t>Керимов М., Исмайлов Р., Реклама в прессе. Баку.: Ени Несил, 1998</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lastRenderedPageBreak/>
        <w:t>25</w:t>
      </w:r>
      <w:r w:rsidRPr="00A41666">
        <w:rPr>
          <w:rFonts w:ascii="Times New Roman" w:eastAsia="Times New Roman" w:hAnsi="Times New Roman" w:cs="Times New Roman"/>
          <w:color w:val="auto"/>
          <w:kern w:val="2"/>
          <w:sz w:val="28"/>
          <w:szCs w:val="28"/>
          <w:lang w:val="ru-RU" w:eastAsia="zh-CN"/>
        </w:rPr>
        <w:t xml:space="preserve">. Кокарча Ю. О. Інтернет  - техноогії: еволюція використання у виборчому процесі. </w:t>
      </w:r>
      <w:r w:rsidRPr="00A41666">
        <w:rPr>
          <w:rFonts w:ascii="Times New Roman" w:eastAsia="Times New Roman" w:hAnsi="Times New Roman" w:cs="Times New Roman"/>
          <w:i/>
          <w:color w:val="auto"/>
          <w:kern w:val="2"/>
          <w:sz w:val="28"/>
          <w:szCs w:val="28"/>
          <w:lang w:val="ru-RU" w:eastAsia="zh-CN"/>
        </w:rPr>
        <w:t xml:space="preserve">Науковий часопис НПУ імені М. П. Драгоманов. </w:t>
      </w:r>
      <w:r w:rsidRPr="00A41666">
        <w:rPr>
          <w:rFonts w:ascii="Times New Roman" w:eastAsia="Times New Roman" w:hAnsi="Times New Roman" w:cs="Times New Roman"/>
          <w:color w:val="auto"/>
          <w:kern w:val="2"/>
          <w:sz w:val="28"/>
          <w:szCs w:val="28"/>
          <w:lang w:val="ru-RU" w:eastAsia="zh-CN"/>
        </w:rPr>
        <w:t>2019. Вип. 25. С. 62 – 66</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26</w:t>
      </w:r>
      <w:r w:rsidRPr="00A41666">
        <w:rPr>
          <w:rFonts w:ascii="Times New Roman" w:eastAsia="Times New Roman" w:hAnsi="Times New Roman" w:cs="Times New Roman"/>
          <w:color w:val="auto"/>
          <w:kern w:val="2"/>
          <w:sz w:val="28"/>
          <w:szCs w:val="28"/>
          <w:lang w:val="ru-RU" w:eastAsia="zh-CN"/>
        </w:rPr>
        <w:t>. Климкова І. І. Вибори і виборчі системи : навч. посіб. для студ. вищ. навч. закл. / І. І. Климкова, М. А. Остапенко. — К. : ДП «Видавничий дім «Персонал», 2011. — 160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27</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 xml:space="preserve">Клюєнко Є. О. Політична участь: прогнозування і новітні риси в Україні </w:t>
      </w:r>
      <w:r w:rsidRPr="00A41666">
        <w:rPr>
          <w:rFonts w:ascii="Times New Roman" w:eastAsia="Times New Roman" w:hAnsi="Times New Roman" w:cs="Times New Roman"/>
          <w:color w:val="auto"/>
          <w:kern w:val="2"/>
          <w:sz w:val="28"/>
          <w:szCs w:val="28"/>
          <w:lang w:val="en-US" w:eastAsia="zh-CN"/>
        </w:rPr>
        <w:t>XXI</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i/>
          <w:color w:val="auto"/>
          <w:kern w:val="2"/>
          <w:sz w:val="28"/>
          <w:szCs w:val="28"/>
          <w:lang w:val="ru-RU" w:eastAsia="zh-CN"/>
        </w:rPr>
        <w:t>Вісник НАУ. Серія: Філософія. Культурологія</w:t>
      </w:r>
      <w:r w:rsidRPr="00A41666">
        <w:rPr>
          <w:rFonts w:ascii="Times New Roman" w:eastAsia="Times New Roman" w:hAnsi="Times New Roman" w:cs="Times New Roman"/>
          <w:color w:val="auto"/>
          <w:kern w:val="2"/>
          <w:sz w:val="28"/>
          <w:szCs w:val="28"/>
          <w:lang w:val="ru-RU" w:eastAsia="zh-CN"/>
        </w:rPr>
        <w:t xml:space="preserve">.  2016.  </w:t>
      </w:r>
      <w:r w:rsidRPr="00A41666">
        <w:rPr>
          <w:rFonts w:ascii="Times New Roman" w:eastAsia="Times New Roman" w:hAnsi="Times New Roman" w:cs="Times New Roman"/>
          <w:color w:val="auto"/>
          <w:kern w:val="2"/>
          <w:sz w:val="28"/>
          <w:szCs w:val="28"/>
          <w:lang w:val="en-US" w:eastAsia="zh-CN"/>
        </w:rPr>
        <w:t>No</w:t>
      </w:r>
      <w:r w:rsidRPr="00A41666">
        <w:rPr>
          <w:rFonts w:ascii="Times New Roman" w:eastAsia="Times New Roman" w:hAnsi="Times New Roman" w:cs="Times New Roman"/>
          <w:color w:val="auto"/>
          <w:kern w:val="2"/>
          <w:sz w:val="28"/>
          <w:szCs w:val="28"/>
          <w:lang w:val="ru-RU" w:eastAsia="zh-CN"/>
        </w:rPr>
        <w:t xml:space="preserve"> 2 (24). </w:t>
      </w:r>
      <w:r w:rsidRPr="00A41666">
        <w:rPr>
          <w:rFonts w:ascii="Times New Roman" w:eastAsia="Times New Roman" w:hAnsi="Times New Roman" w:cs="Times New Roman"/>
          <w:color w:val="auto"/>
          <w:kern w:val="2"/>
          <w:sz w:val="28"/>
          <w:szCs w:val="28"/>
          <w:lang w:val="en-US" w:eastAsia="zh-CN"/>
        </w:rPr>
        <w:t>C</w:t>
      </w:r>
      <w:r w:rsidRPr="00A41666">
        <w:rPr>
          <w:rFonts w:ascii="Times New Roman" w:eastAsia="Times New Roman" w:hAnsi="Times New Roman" w:cs="Times New Roman"/>
          <w:color w:val="auto"/>
          <w:kern w:val="2"/>
          <w:sz w:val="28"/>
          <w:szCs w:val="28"/>
          <w:lang w:val="ru-RU" w:eastAsia="zh-CN"/>
        </w:rPr>
        <w:t>. 48 – 53</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28</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 xml:space="preserve">Колесников О. Виборча кампанія в Україні: пошук оптимальної моделі. </w:t>
      </w:r>
      <w:r w:rsidRPr="00A41666">
        <w:rPr>
          <w:rFonts w:ascii="Times New Roman" w:eastAsia="Times New Roman" w:hAnsi="Times New Roman" w:cs="Times New Roman"/>
          <w:i/>
          <w:color w:val="auto"/>
          <w:kern w:val="2"/>
          <w:sz w:val="28"/>
          <w:szCs w:val="28"/>
          <w:lang w:val="ru-RU" w:eastAsia="zh-CN"/>
        </w:rPr>
        <w:t>Сучасна українська політика. Політики і політологи про неї.</w:t>
      </w:r>
      <w:r w:rsidRPr="00A41666">
        <w:rPr>
          <w:rFonts w:ascii="Times New Roman" w:eastAsia="Times New Roman" w:hAnsi="Times New Roman" w:cs="Times New Roman"/>
          <w:color w:val="auto"/>
          <w:kern w:val="2"/>
          <w:sz w:val="28"/>
          <w:szCs w:val="28"/>
          <w:lang w:val="ru-RU" w:eastAsia="zh-CN"/>
        </w:rPr>
        <w:t xml:space="preserve"> — К., 2009. — Вип. 18. — С. 202-212</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29</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 xml:space="preserve">Котлер Ф. Основы маркетинга / Филип Котлер, Гари Армстронг ; [пер. сангл.] ; 9-еизд. - М. : Издат. дом "Вильямс", 2003. - 1200 с.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30</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Котлер Ф. Маркетинг по Котлеру: как создать, завоевать и удержать рынок / Филип Котлер ; [пер. с англ. В. А. Голь-дича и И. А. Оганесовой ; ред.: Г. Б. Трифсик, Е. Е. Харитонова, С. В. Турко]. — 4-е изд. — М. : Альпина Бизнес Букс, 2007. — 293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31</w:t>
      </w:r>
      <w:r w:rsidRPr="00A41666">
        <w:rPr>
          <w:rFonts w:ascii="Times New Roman" w:eastAsia="Times New Roman" w:hAnsi="Times New Roman" w:cs="Times New Roman"/>
          <w:color w:val="auto"/>
          <w:kern w:val="2"/>
          <w:sz w:val="28"/>
          <w:szCs w:val="28"/>
          <w:lang w:val="ru-RU" w:eastAsia="zh-CN"/>
        </w:rPr>
        <w:t xml:space="preserve">. Кочубей Л. О. Виборчі технології: політологічний аналіз на прикладі виборів до парламенту сучасної України / Л. О. Кочубей. – К. : Юрид. думка, 2006. – 280 с.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32</w:t>
      </w:r>
      <w:r w:rsidRPr="00A41666">
        <w:rPr>
          <w:rFonts w:ascii="Times New Roman" w:eastAsia="Times New Roman" w:hAnsi="Times New Roman" w:cs="Times New Roman"/>
          <w:color w:val="auto"/>
          <w:kern w:val="2"/>
          <w:sz w:val="28"/>
          <w:szCs w:val="28"/>
          <w:lang w:val="ru-RU" w:eastAsia="zh-CN"/>
        </w:rPr>
        <w:t xml:space="preserve">. Кочубей Л. Категоріальне осмислення виборчих процесів. </w:t>
      </w:r>
      <w:r w:rsidRPr="00A41666">
        <w:rPr>
          <w:rFonts w:ascii="Times New Roman" w:eastAsia="Times New Roman" w:hAnsi="Times New Roman" w:cs="Times New Roman"/>
          <w:i/>
          <w:color w:val="auto"/>
          <w:kern w:val="2"/>
          <w:sz w:val="28"/>
          <w:szCs w:val="28"/>
          <w:lang w:val="ru-RU" w:eastAsia="zh-CN"/>
        </w:rPr>
        <w:t xml:space="preserve">Політичний менеджмент </w:t>
      </w:r>
      <w:r w:rsidRPr="00A41666">
        <w:rPr>
          <w:rFonts w:ascii="Times New Roman" w:eastAsia="Times New Roman" w:hAnsi="Times New Roman" w:cs="Times New Roman"/>
          <w:color w:val="auto"/>
          <w:kern w:val="2"/>
          <w:sz w:val="28"/>
          <w:szCs w:val="28"/>
          <w:lang w:val="ru-RU" w:eastAsia="zh-CN"/>
        </w:rPr>
        <w:t xml:space="preserve">[Електронний ресурс]. – Режим доступу: http://www.politik.org.ua/vid/magcontent. php3?m=1&amp;n=29&amp;c=448.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33</w:t>
      </w:r>
      <w:r w:rsidRPr="00A41666">
        <w:rPr>
          <w:rFonts w:ascii="Times New Roman" w:eastAsia="Times New Roman" w:hAnsi="Times New Roman" w:cs="Times New Roman"/>
          <w:color w:val="auto"/>
          <w:kern w:val="2"/>
          <w:sz w:val="28"/>
          <w:szCs w:val="28"/>
          <w:lang w:val="ru-RU" w:eastAsia="zh-CN"/>
        </w:rPr>
        <w:t xml:space="preserve">. Кочубей Л. Методи соціально – психологічного впливу на електорат. </w:t>
      </w:r>
      <w:r w:rsidRPr="00A41666">
        <w:rPr>
          <w:rFonts w:ascii="Times New Roman" w:eastAsia="Times New Roman" w:hAnsi="Times New Roman" w:cs="Times New Roman"/>
          <w:i/>
          <w:color w:val="auto"/>
          <w:kern w:val="2"/>
          <w:sz w:val="28"/>
          <w:szCs w:val="28"/>
          <w:lang w:val="ru-RU" w:eastAsia="zh-CN"/>
        </w:rPr>
        <w:t xml:space="preserve">Політичний менеджмент. </w:t>
      </w:r>
      <w:r w:rsidRPr="00A41666">
        <w:rPr>
          <w:rFonts w:ascii="Times New Roman" w:eastAsia="Times New Roman" w:hAnsi="Times New Roman" w:cs="Times New Roman"/>
          <w:color w:val="auto"/>
          <w:kern w:val="2"/>
          <w:sz w:val="28"/>
          <w:szCs w:val="28"/>
          <w:lang w:val="ru-RU" w:eastAsia="zh-CN"/>
        </w:rPr>
        <w:t xml:space="preserve">2004. №1.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34</w:t>
      </w:r>
      <w:r w:rsidRPr="00A41666">
        <w:rPr>
          <w:rFonts w:ascii="Times New Roman" w:eastAsia="Times New Roman" w:hAnsi="Times New Roman" w:cs="Times New Roman"/>
          <w:color w:val="auto"/>
          <w:kern w:val="2"/>
          <w:sz w:val="28"/>
          <w:szCs w:val="28"/>
          <w:lang w:val="ru-RU" w:eastAsia="zh-CN"/>
        </w:rPr>
        <w:t>. Лиллекер Д. Политическая коммуникация. Ключевые концепты / Д. Лиллекер ; пер. с англ. С. И. Остнек. Харьков : Изд-во «Гуманитарный центр», 2010</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35</w:t>
      </w:r>
      <w:r w:rsidRPr="00A41666">
        <w:rPr>
          <w:rFonts w:ascii="Times New Roman" w:eastAsia="Times New Roman" w:hAnsi="Times New Roman" w:cs="Times New Roman"/>
          <w:color w:val="auto"/>
          <w:kern w:val="2"/>
          <w:sz w:val="28"/>
          <w:szCs w:val="28"/>
          <w:lang w:val="ru-RU" w:eastAsia="zh-CN"/>
        </w:rPr>
        <w:t xml:space="preserve">. Макаренко А. С. Становлення електоральних правил:поняття виборчої інженерії. </w:t>
      </w:r>
      <w:r w:rsidRPr="00A41666">
        <w:rPr>
          <w:rFonts w:ascii="Times New Roman" w:eastAsia="Times New Roman" w:hAnsi="Times New Roman" w:cs="Times New Roman"/>
          <w:i/>
          <w:color w:val="auto"/>
          <w:kern w:val="2"/>
          <w:sz w:val="28"/>
          <w:szCs w:val="28"/>
          <w:lang w:val="ru-RU" w:eastAsia="zh-CN"/>
        </w:rPr>
        <w:t>Вісник. Серія “Політологія</w:t>
      </w:r>
      <w:r w:rsidRPr="00A41666">
        <w:rPr>
          <w:rFonts w:ascii="Times New Roman" w:eastAsia="Times New Roman" w:hAnsi="Times New Roman" w:cs="Times New Roman"/>
          <w:color w:val="auto"/>
          <w:kern w:val="2"/>
          <w:sz w:val="28"/>
          <w:szCs w:val="28"/>
          <w:lang w:val="ru-RU" w:eastAsia="zh-CN"/>
        </w:rPr>
        <w:t>. №1132. 2014.  С. 77–81.</w:t>
      </w:r>
    </w:p>
    <w:p w:rsidR="00740ED5"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lastRenderedPageBreak/>
        <w:t>36</w:t>
      </w:r>
      <w:r w:rsidRPr="00A41666">
        <w:rPr>
          <w:rFonts w:ascii="Times New Roman" w:eastAsia="Times New Roman" w:hAnsi="Times New Roman" w:cs="Times New Roman"/>
          <w:color w:val="auto"/>
          <w:kern w:val="2"/>
          <w:sz w:val="28"/>
          <w:szCs w:val="28"/>
          <w:lang w:val="ru-RU" w:eastAsia="zh-CN"/>
        </w:rPr>
        <w:t xml:space="preserve">. Мейтус В. В. Організація політичних партій: спроба типологізації / В. В. </w:t>
      </w:r>
      <w:r w:rsidRPr="00A41666">
        <w:rPr>
          <w:rFonts w:ascii="Times New Roman" w:eastAsia="Times New Roman" w:hAnsi="Times New Roman" w:cs="Times New Roman"/>
          <w:kern w:val="2"/>
          <w:sz w:val="28"/>
          <w:szCs w:val="28"/>
          <w:lang w:val="ru-RU" w:eastAsia="zh-CN"/>
        </w:rPr>
        <w:t xml:space="preserve">Мейтус </w:t>
      </w:r>
      <w:r w:rsidRPr="00A41666">
        <w:rPr>
          <w:rFonts w:ascii="Times New Roman" w:eastAsia="Times New Roman" w:hAnsi="Times New Roman" w:cs="Times New Roman"/>
          <w:color w:val="auto"/>
          <w:kern w:val="2"/>
          <w:sz w:val="28"/>
          <w:szCs w:val="28"/>
          <w:lang w:val="ru-RU" w:eastAsia="zh-CN"/>
        </w:rPr>
        <w:t xml:space="preserve">// </w:t>
      </w:r>
      <w:hyperlink r:id="rId5" w:history="1">
        <w:r w:rsidRPr="00A41666">
          <w:rPr>
            <w:rFonts w:ascii="Times New Roman" w:eastAsia="Times New Roman" w:hAnsi="Times New Roman" w:cs="Times New Roman"/>
            <w:kern w:val="2"/>
            <w:sz w:val="28"/>
            <w:szCs w:val="28"/>
            <w:u w:val="single"/>
            <w:lang w:val="ru-RU" w:eastAsia="zh-CN"/>
          </w:rPr>
          <w:t>Держава і право. Юрид. і політ. науки</w:t>
        </w:r>
      </w:hyperlink>
      <w:r w:rsidRPr="00A41666">
        <w:rPr>
          <w:rFonts w:ascii="Times New Roman" w:eastAsia="Times New Roman" w:hAnsi="Times New Roman" w:cs="Times New Roman"/>
          <w:color w:val="auto"/>
          <w:kern w:val="2"/>
          <w:sz w:val="28"/>
          <w:szCs w:val="28"/>
          <w:lang w:val="ru-RU" w:eastAsia="zh-CN"/>
        </w:rPr>
        <w:t xml:space="preserve"> : зб. наук. пр. - 2005. - Вип. 29. - С. 658-664. </w:t>
      </w:r>
    </w:p>
    <w:p w:rsidR="00740ED5" w:rsidRPr="00CB691A"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37. </w:t>
      </w:r>
      <w:r w:rsidRPr="00CB691A">
        <w:rPr>
          <w:rFonts w:ascii="Times New Roman" w:eastAsia="Times New Roman" w:hAnsi="Times New Roman" w:cs="Times New Roman"/>
          <w:color w:val="auto"/>
          <w:kern w:val="2"/>
          <w:sz w:val="28"/>
          <w:szCs w:val="28"/>
          <w:lang w:val="ru-RU" w:eastAsia="zh-CN"/>
        </w:rPr>
        <w:t>Мэлчоу Хал. Новое политическое целевое планирование. - М., 2004.</w:t>
      </w:r>
    </w:p>
    <w:p w:rsidR="00740ED5" w:rsidRPr="008025B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38</w:t>
      </w:r>
      <w:r w:rsidRPr="00A41666">
        <w:rPr>
          <w:rFonts w:ascii="Times New Roman" w:eastAsia="Times New Roman" w:hAnsi="Times New Roman" w:cs="Times New Roman"/>
          <w:color w:val="auto"/>
          <w:kern w:val="2"/>
          <w:sz w:val="28"/>
          <w:szCs w:val="28"/>
          <w:lang w:val="ru-RU" w:eastAsia="zh-CN"/>
        </w:rPr>
        <w:t>. Моторнюк Т. М. Виборчі технології США: специфіка та універсальність / Т. М. Моторнюк // Вісник СевНТУ : зб. наук. пр. / Севастоп. нац. техн. ун-т ; ред. Є. В. Пашков. – Севастополь : Вид-во Севастоп. нац. техн. ун-ту, 2010. – Вип. 112: Політологія. – С. 162–166.</w:t>
      </w:r>
    </w:p>
    <w:p w:rsidR="00740ED5" w:rsidRPr="00303F48"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39. </w:t>
      </w:r>
      <w:r w:rsidRPr="00303F48">
        <w:rPr>
          <w:rFonts w:ascii="Times New Roman" w:eastAsia="Times New Roman" w:hAnsi="Times New Roman" w:cs="Times New Roman"/>
          <w:color w:val="auto"/>
          <w:kern w:val="2"/>
          <w:sz w:val="28"/>
          <w:szCs w:val="28"/>
          <w:lang w:val="ru-RU" w:eastAsia="zh-CN"/>
        </w:rPr>
        <w:t>Моррис Дик. Новый государ. Н</w:t>
      </w:r>
      <w:r>
        <w:rPr>
          <w:rFonts w:ascii="Times New Roman" w:eastAsia="Times New Roman" w:hAnsi="Times New Roman" w:cs="Times New Roman"/>
          <w:color w:val="auto"/>
          <w:kern w:val="2"/>
          <w:sz w:val="28"/>
          <w:szCs w:val="28"/>
          <w:lang w:val="ru-RU" w:eastAsia="zh-CN"/>
        </w:rPr>
        <w:t>овая версия Макиавелли двадцать</w:t>
      </w:r>
      <w:r w:rsidRPr="00303F48">
        <w:rPr>
          <w:rFonts w:ascii="Times New Roman" w:eastAsia="Times New Roman" w:hAnsi="Times New Roman" w:cs="Times New Roman"/>
          <w:color w:val="auto"/>
          <w:kern w:val="2"/>
          <w:sz w:val="28"/>
          <w:szCs w:val="28"/>
          <w:lang w:val="ru-RU" w:eastAsia="zh-CN"/>
        </w:rPr>
        <w:t xml:space="preserve"> первого века / Пер. с англ. — Групп</w:t>
      </w:r>
      <w:r>
        <w:rPr>
          <w:rFonts w:ascii="Times New Roman" w:eastAsia="Times New Roman" w:hAnsi="Times New Roman" w:cs="Times New Roman"/>
          <w:color w:val="auto"/>
          <w:kern w:val="2"/>
          <w:sz w:val="28"/>
          <w:szCs w:val="28"/>
          <w:lang w:val="ru-RU" w:eastAsia="zh-CN"/>
        </w:rPr>
        <w:t>а компаний «Никколо-М», 2003. —</w:t>
      </w:r>
      <w:r w:rsidRPr="005C4930">
        <w:rPr>
          <w:rFonts w:ascii="Times New Roman" w:eastAsia="Times New Roman" w:hAnsi="Times New Roman" w:cs="Times New Roman"/>
          <w:color w:val="auto"/>
          <w:kern w:val="2"/>
          <w:sz w:val="28"/>
          <w:szCs w:val="28"/>
          <w:lang w:val="ru-RU" w:eastAsia="zh-CN"/>
        </w:rPr>
        <w:t xml:space="preserve"> </w:t>
      </w:r>
      <w:r w:rsidRPr="00303F48">
        <w:rPr>
          <w:rFonts w:ascii="Times New Roman" w:eastAsia="Times New Roman" w:hAnsi="Times New Roman" w:cs="Times New Roman"/>
          <w:color w:val="auto"/>
          <w:kern w:val="2"/>
          <w:sz w:val="28"/>
          <w:szCs w:val="28"/>
          <w:lang w:val="ru-RU" w:eastAsia="zh-CN"/>
        </w:rPr>
        <w:t>224 с</w:t>
      </w:r>
      <w:r w:rsidRPr="00A41666">
        <w:rPr>
          <w:rFonts w:ascii="Times New Roman" w:eastAsia="Times New Roman" w:hAnsi="Times New Roman" w:cs="Times New Roman"/>
          <w:color w:val="auto"/>
          <w:kern w:val="2"/>
          <w:sz w:val="28"/>
          <w:szCs w:val="28"/>
          <w:lang w:val="ru-RU" w:eastAsia="zh-CN"/>
        </w:rPr>
        <w:t xml:space="preserve"> </w:t>
      </w:r>
    </w:p>
    <w:p w:rsidR="00740ED5"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val="ru-RU" w:eastAsia="zh-CN"/>
        </w:rPr>
        <w:t>40</w:t>
      </w:r>
      <w:r w:rsidRPr="00A41666">
        <w:rPr>
          <w:rFonts w:ascii="Times New Roman" w:eastAsia="Times New Roman" w:hAnsi="Times New Roman" w:cs="Times New Roman"/>
          <w:color w:val="auto"/>
          <w:kern w:val="2"/>
          <w:sz w:val="28"/>
          <w:szCs w:val="28"/>
          <w:lang w:val="ru-RU" w:eastAsia="zh-CN"/>
        </w:rPr>
        <w:t>. Музыченко А. Украина в контексте развития теор</w:t>
      </w:r>
      <w:r>
        <w:rPr>
          <w:rFonts w:ascii="Times New Roman" w:eastAsia="Times New Roman" w:hAnsi="Times New Roman" w:cs="Times New Roman"/>
          <w:color w:val="auto"/>
          <w:kern w:val="2"/>
          <w:sz w:val="28"/>
          <w:szCs w:val="28"/>
          <w:lang w:val="ru-RU" w:eastAsia="zh-CN"/>
        </w:rPr>
        <w:t>ии и практики.</w:t>
      </w:r>
      <w:r w:rsidRPr="00A41666">
        <w:rPr>
          <w:rFonts w:ascii="Times New Roman" w:eastAsia="Times New Roman" w:hAnsi="Times New Roman" w:cs="Times New Roman"/>
          <w:color w:val="auto"/>
          <w:kern w:val="2"/>
          <w:sz w:val="28"/>
          <w:szCs w:val="28"/>
          <w:lang w:val="ru-RU" w:eastAsia="zh-CN"/>
        </w:rPr>
        <w:t xml:space="preserve"> </w:t>
      </w:r>
      <w:r w:rsidRPr="008025B6">
        <w:rPr>
          <w:rFonts w:ascii="Times New Roman" w:eastAsia="Times New Roman" w:hAnsi="Times New Roman" w:cs="Times New Roman"/>
          <w:i/>
          <w:color w:val="auto"/>
          <w:kern w:val="2"/>
          <w:sz w:val="28"/>
          <w:szCs w:val="28"/>
          <w:lang w:eastAsia="zh-CN"/>
        </w:rPr>
        <w:t>Вісник національного економічного університету.</w:t>
      </w:r>
      <w:r>
        <w:rPr>
          <w:rFonts w:ascii="Times New Roman" w:eastAsia="Times New Roman" w:hAnsi="Times New Roman" w:cs="Times New Roman"/>
          <w:color w:val="auto"/>
          <w:kern w:val="2"/>
          <w:sz w:val="28"/>
          <w:szCs w:val="28"/>
          <w:lang w:eastAsia="zh-CN"/>
        </w:rPr>
        <w:t xml:space="preserve">  2014. </w:t>
      </w:r>
      <w:r w:rsidRPr="00A41666">
        <w:rPr>
          <w:rFonts w:ascii="Times New Roman" w:eastAsia="Times New Roman" w:hAnsi="Times New Roman" w:cs="Times New Roman"/>
          <w:color w:val="auto"/>
          <w:kern w:val="2"/>
          <w:sz w:val="28"/>
          <w:szCs w:val="28"/>
          <w:lang w:eastAsia="zh-CN"/>
        </w:rPr>
        <w:t xml:space="preserve"> № 4 (412). С. 183 </w:t>
      </w:r>
      <w:r>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color w:val="auto"/>
          <w:kern w:val="2"/>
          <w:sz w:val="28"/>
          <w:szCs w:val="28"/>
          <w:lang w:eastAsia="zh-CN"/>
        </w:rPr>
        <w:t xml:space="preserve"> 194</w:t>
      </w:r>
    </w:p>
    <w:p w:rsidR="00740ED5"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 xml:space="preserve">41. </w:t>
      </w:r>
      <w:r w:rsidRPr="008025B6">
        <w:rPr>
          <w:rFonts w:ascii="Times New Roman" w:eastAsia="Times New Roman" w:hAnsi="Times New Roman" w:cs="Times New Roman"/>
          <w:color w:val="auto"/>
          <w:kern w:val="2"/>
          <w:sz w:val="28"/>
          <w:szCs w:val="28"/>
          <w:lang w:eastAsia="zh-CN"/>
        </w:rPr>
        <w:t>О'Дей Брайан. Планирование политических кампаний. Шаг за шагом к победе на выборах. - М., 1999.</w:t>
      </w:r>
    </w:p>
    <w:p w:rsidR="00740ED5" w:rsidRPr="008025B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42. </w:t>
      </w:r>
      <w:r w:rsidRPr="00CB691A">
        <w:rPr>
          <w:rFonts w:ascii="Times New Roman" w:eastAsia="Times New Roman" w:hAnsi="Times New Roman" w:cs="Times New Roman"/>
          <w:color w:val="auto"/>
          <w:kern w:val="2"/>
          <w:sz w:val="28"/>
          <w:szCs w:val="28"/>
          <w:lang w:val="ru-RU" w:eastAsia="zh-CN"/>
        </w:rPr>
        <w:t>Плассер Ф., Плассер Г. Мировая практика проведения политических кампаний: анализ деятельности профессионалов и их опыта. - М., 2005.</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43</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Поліщук</w:t>
      </w:r>
      <w:r w:rsidRPr="00A41666">
        <w:rPr>
          <w:rFonts w:ascii="Times New Roman" w:eastAsia="Times New Roman" w:hAnsi="Times New Roman" w:cs="Times New Roman"/>
          <w:color w:val="auto"/>
          <w:kern w:val="2"/>
          <w:sz w:val="28"/>
          <w:szCs w:val="28"/>
          <w:lang w:val="ru-RU" w:eastAsia="zh-CN"/>
        </w:rPr>
        <w:t xml:space="preserve"> I. О. Еволющя культури </w:t>
      </w:r>
      <w:r w:rsidRPr="00A41666">
        <w:rPr>
          <w:rFonts w:ascii="Times New Roman" w:eastAsia="Times New Roman" w:hAnsi="Times New Roman" w:cs="Times New Roman"/>
          <w:color w:val="auto"/>
          <w:kern w:val="2"/>
          <w:sz w:val="28"/>
          <w:szCs w:val="28"/>
          <w:lang w:eastAsia="zh-CN"/>
        </w:rPr>
        <w:t>поліичних</w:t>
      </w:r>
      <w:r w:rsidRPr="00A41666">
        <w:rPr>
          <w:rFonts w:ascii="Times New Roman" w:eastAsia="Times New Roman" w:hAnsi="Times New Roman" w:cs="Times New Roman"/>
          <w:color w:val="auto"/>
          <w:kern w:val="2"/>
          <w:sz w:val="28"/>
          <w:szCs w:val="28"/>
          <w:lang w:val="ru-RU" w:eastAsia="zh-CN"/>
        </w:rPr>
        <w:t xml:space="preserve"> виборiв в Укра!ш : [монографiя] / I. О. Полщук. - Х. : ХНУ iM. В. Н. Каразша, 2008. - 352 с. </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44</w:t>
      </w:r>
      <w:r w:rsidRPr="00A41666">
        <w:rPr>
          <w:rFonts w:ascii="Times New Roman" w:eastAsia="Times New Roman" w:hAnsi="Times New Roman" w:cs="Times New Roman"/>
          <w:color w:val="auto"/>
          <w:kern w:val="2"/>
          <w:sz w:val="28"/>
          <w:szCs w:val="28"/>
          <w:lang w:val="ru-RU" w:eastAsia="zh-CN"/>
        </w:rPr>
        <w:t xml:space="preserve">. Поліщук І. О. Виборчі технології: </w:t>
      </w:r>
      <w:r w:rsidRPr="00A41666">
        <w:rPr>
          <w:rFonts w:ascii="Times New Roman" w:eastAsia="Times New Roman" w:hAnsi="Times New Roman" w:cs="Times New Roman"/>
          <w:color w:val="auto"/>
          <w:kern w:val="2"/>
          <w:sz w:val="28"/>
          <w:szCs w:val="28"/>
          <w:lang w:eastAsia="zh-CN"/>
        </w:rPr>
        <w:t>сутність та різновиди / І. О. Полішук // Вісник Національного університету «Юридична академія України імені Ярослава Мудрого» No 4 (27) 2015 С. 106 — 112</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val="ru-RU" w:eastAsia="zh-CN"/>
        </w:rPr>
        <w:t>45</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 xml:space="preserve">Поліщук І.О. Еволюція виборчих технологій в електоральних кампаніях України. </w:t>
      </w:r>
      <w:r w:rsidRPr="00A41666">
        <w:rPr>
          <w:rFonts w:ascii="Times New Roman" w:eastAsia="Times New Roman" w:hAnsi="Times New Roman" w:cs="Times New Roman"/>
          <w:i/>
          <w:color w:val="auto"/>
          <w:kern w:val="2"/>
          <w:sz w:val="28"/>
          <w:szCs w:val="28"/>
          <w:lang w:eastAsia="zh-CN"/>
        </w:rPr>
        <w:t>Вісник національного університету “Юридична академія України імені Ярослава Мудрого.</w:t>
      </w:r>
      <w:r w:rsidRPr="00A41666">
        <w:rPr>
          <w:rFonts w:ascii="Times New Roman" w:eastAsia="Times New Roman" w:hAnsi="Times New Roman" w:cs="Times New Roman"/>
          <w:color w:val="auto"/>
          <w:kern w:val="2"/>
          <w:sz w:val="28"/>
          <w:szCs w:val="28"/>
          <w:lang w:eastAsia="zh-CN"/>
        </w:rPr>
        <w:t xml:space="preserve">  2017.  № 2. С. 234 — 245</w:t>
      </w:r>
    </w:p>
    <w:p w:rsidR="00740ED5"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46</w:t>
      </w:r>
      <w:r w:rsidRPr="00A41666">
        <w:rPr>
          <w:rFonts w:ascii="Times New Roman" w:eastAsia="Times New Roman" w:hAnsi="Times New Roman" w:cs="Times New Roman"/>
          <w:color w:val="auto"/>
          <w:kern w:val="2"/>
          <w:sz w:val="28"/>
          <w:szCs w:val="28"/>
          <w:lang w:val="ru-RU" w:eastAsia="zh-CN"/>
        </w:rPr>
        <w:t>. Полторак В. А. Избирательные кампании: научный подход к организации / В. А. Полторак, О. В. Петров. – К. : Знание Украины, 2004. – 120 с.</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lastRenderedPageBreak/>
        <w:t>47</w:t>
      </w:r>
      <w:r w:rsidRPr="00A41666">
        <w:rPr>
          <w:rFonts w:ascii="Times New Roman" w:eastAsia="Times New Roman" w:hAnsi="Times New Roman" w:cs="Times New Roman"/>
          <w:color w:val="auto"/>
          <w:kern w:val="2"/>
          <w:sz w:val="28"/>
          <w:szCs w:val="28"/>
          <w:lang w:val="ru-RU" w:eastAsia="zh-CN"/>
        </w:rPr>
        <w:t>. Почепцов Г.Г. Символы в политической рекламе. – Киев: АДЕФ-Украина, 1997. – 620 с.</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48. </w:t>
      </w:r>
      <w:r w:rsidRPr="00A41666">
        <w:rPr>
          <w:rFonts w:ascii="Times New Roman" w:eastAsia="Times New Roman" w:hAnsi="Times New Roman" w:cs="Times New Roman"/>
          <w:color w:val="auto"/>
          <w:kern w:val="2"/>
          <w:sz w:val="28"/>
          <w:szCs w:val="28"/>
          <w:lang w:val="ru-RU" w:eastAsia="zh-CN"/>
        </w:rPr>
        <w:t xml:space="preserve">Почепцов Г. Паблік рилейшнз: Навч. посібн. /  Г. Почепцов. – К.: Т-во “Знання”, КОО, 2004. - 373 с. </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49. </w:t>
      </w:r>
      <w:r w:rsidRPr="00A41666">
        <w:rPr>
          <w:rFonts w:ascii="Times New Roman" w:eastAsia="Times New Roman" w:hAnsi="Times New Roman" w:cs="Times New Roman"/>
          <w:color w:val="auto"/>
          <w:kern w:val="2"/>
          <w:sz w:val="28"/>
          <w:szCs w:val="28"/>
          <w:lang w:val="ru-RU" w:eastAsia="zh-CN"/>
        </w:rPr>
        <w:t>Пухкал О., Дикий О. Політичний маркетинг / О. Пухкал, О. Дикий // Вісник Акад. прав. і соц. відносин Федер. профспілок України. — 2002. — № 1(14).</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50</w:t>
      </w:r>
      <w:r w:rsidRPr="00A41666">
        <w:rPr>
          <w:rFonts w:ascii="Times New Roman" w:eastAsia="Times New Roman" w:hAnsi="Times New Roman" w:cs="Times New Roman"/>
          <w:color w:val="auto"/>
          <w:kern w:val="2"/>
          <w:sz w:val="28"/>
          <w:szCs w:val="28"/>
          <w:lang w:eastAsia="zh-CN"/>
        </w:rPr>
        <w:t xml:space="preserve">. Плещенко К. Низова блогосфера як засіб індивідуального самовираження / К. Плещенко // Держава та регіони. Серія: Соціальні комунікації. – 2013. –No 2 (14). –С. 97 – 101 </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51</w:t>
      </w:r>
      <w:r w:rsidRPr="00A41666">
        <w:rPr>
          <w:rFonts w:ascii="Times New Roman" w:eastAsia="Times New Roman" w:hAnsi="Times New Roman" w:cs="Times New Roman"/>
          <w:color w:val="auto"/>
          <w:kern w:val="2"/>
          <w:sz w:val="28"/>
          <w:szCs w:val="28"/>
          <w:lang w:eastAsia="zh-CN"/>
        </w:rPr>
        <w:t xml:space="preserve">. Сафароглу Т. Медиакратия / Т. Сафароглу [Электронный ресурс]. – Режим доступа : </w:t>
      </w:r>
      <w:r w:rsidRPr="00A41666">
        <w:rPr>
          <w:rFonts w:ascii="Times New Roman" w:eastAsia="Times New Roman" w:hAnsi="Times New Roman" w:cs="Times New Roman"/>
          <w:color w:val="auto"/>
          <w:kern w:val="2"/>
          <w:sz w:val="28"/>
          <w:szCs w:val="28"/>
          <w:lang w:val="ru-RU" w:eastAsia="zh-CN"/>
        </w:rPr>
        <w:t>https</w:t>
      </w:r>
      <w:r w:rsidRPr="00A41666">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color w:val="auto"/>
          <w:kern w:val="2"/>
          <w:sz w:val="28"/>
          <w:szCs w:val="28"/>
          <w:lang w:val="ru-RU" w:eastAsia="zh-CN"/>
        </w:rPr>
        <w:t>heqiqetguzgusu</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com</w:t>
      </w:r>
      <w:r w:rsidRPr="00A41666">
        <w:rPr>
          <w:rFonts w:ascii="Times New Roman" w:eastAsia="Times New Roman" w:hAnsi="Times New Roman" w:cs="Times New Roman"/>
          <w:color w:val="auto"/>
          <w:kern w:val="2"/>
          <w:sz w:val="28"/>
          <w:szCs w:val="28"/>
          <w:lang w:eastAsia="zh-CN"/>
        </w:rPr>
        <w:t>/</w:t>
      </w:r>
      <w:r w:rsidRPr="00A41666">
        <w:rPr>
          <w:rFonts w:ascii="Times New Roman" w:eastAsia="Times New Roman" w:hAnsi="Times New Roman" w:cs="Times New Roman"/>
          <w:color w:val="auto"/>
          <w:kern w:val="2"/>
          <w:sz w:val="28"/>
          <w:szCs w:val="28"/>
          <w:lang w:val="ru-RU" w:eastAsia="zh-CN"/>
        </w:rPr>
        <w:t>haber</w:t>
      </w:r>
      <w:r w:rsidRPr="00A41666">
        <w:rPr>
          <w:rFonts w:ascii="Times New Roman" w:eastAsia="Times New Roman" w:hAnsi="Times New Roman" w:cs="Times New Roman"/>
          <w:color w:val="auto"/>
          <w:kern w:val="2"/>
          <w:sz w:val="28"/>
          <w:szCs w:val="28"/>
          <w:lang w:eastAsia="zh-CN"/>
        </w:rPr>
        <w:t xml:space="preserve"> (на азербайджанском языке).</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52</w:t>
      </w:r>
      <w:r w:rsidRPr="00A41666">
        <w:rPr>
          <w:rFonts w:ascii="Times New Roman" w:eastAsia="Times New Roman" w:hAnsi="Times New Roman" w:cs="Times New Roman"/>
          <w:color w:val="auto"/>
          <w:kern w:val="2"/>
          <w:sz w:val="28"/>
          <w:szCs w:val="28"/>
          <w:lang w:eastAsia="zh-CN"/>
        </w:rPr>
        <w:t xml:space="preserve">. Радунскі П. Проведення виборчої кампанії — форма виборчої комунікації. </w:t>
      </w:r>
      <w:r w:rsidRPr="00A41666">
        <w:rPr>
          <w:rFonts w:ascii="Times New Roman" w:eastAsia="Times New Roman" w:hAnsi="Times New Roman" w:cs="Times New Roman"/>
          <w:i/>
          <w:color w:val="auto"/>
          <w:kern w:val="2"/>
          <w:sz w:val="28"/>
          <w:szCs w:val="28"/>
          <w:lang w:eastAsia="zh-CN"/>
        </w:rPr>
        <w:t>Політичні партії в демократичному суспільстві. Спецвипуск</w:t>
      </w:r>
      <w:r w:rsidRPr="00A41666">
        <w:rPr>
          <w:rFonts w:ascii="Times New Roman" w:eastAsia="Times New Roman" w:hAnsi="Times New Roman" w:cs="Times New Roman"/>
          <w:color w:val="auto"/>
          <w:kern w:val="2"/>
          <w:sz w:val="28"/>
          <w:szCs w:val="28"/>
          <w:lang w:eastAsia="zh-CN"/>
        </w:rPr>
        <w:t>. — К.: Український центр політичного менеджменту,  2005. С. 97 - 98.</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eastAsia="zh-CN"/>
        </w:rPr>
      </w:pPr>
      <w:r>
        <w:rPr>
          <w:rFonts w:ascii="Times New Roman" w:eastAsia="Times New Roman" w:hAnsi="Times New Roman" w:cs="Times New Roman"/>
          <w:color w:val="auto"/>
          <w:kern w:val="2"/>
          <w:sz w:val="28"/>
          <w:szCs w:val="28"/>
          <w:lang w:eastAsia="zh-CN"/>
        </w:rPr>
        <w:t>53</w:t>
      </w:r>
      <w:r w:rsidRPr="00A41666">
        <w:rPr>
          <w:rFonts w:ascii="Times New Roman" w:eastAsia="Times New Roman" w:hAnsi="Times New Roman" w:cs="Times New Roman"/>
          <w:color w:val="auto"/>
          <w:kern w:val="2"/>
          <w:sz w:val="28"/>
          <w:szCs w:val="28"/>
          <w:lang w:eastAsia="zh-CN"/>
        </w:rPr>
        <w:t xml:space="preserve">. Робул, Ю. В. Еволюція задач маркетингу нарізних етапах еволюції компанії. </w:t>
      </w:r>
      <w:r w:rsidRPr="00A41666">
        <w:rPr>
          <w:rFonts w:ascii="Times New Roman" w:eastAsia="Times New Roman" w:hAnsi="Times New Roman" w:cs="Times New Roman"/>
          <w:i/>
          <w:color w:val="auto"/>
          <w:kern w:val="2"/>
          <w:sz w:val="28"/>
          <w:szCs w:val="28"/>
          <w:lang w:eastAsia="zh-CN"/>
        </w:rPr>
        <w:t>Механізм регулювання економіки</w:t>
      </w:r>
      <w:r w:rsidRPr="00A41666">
        <w:rPr>
          <w:rFonts w:ascii="Times New Roman" w:eastAsia="Times New Roman" w:hAnsi="Times New Roman" w:cs="Times New Roman"/>
          <w:color w:val="auto"/>
          <w:kern w:val="2"/>
          <w:sz w:val="28"/>
          <w:szCs w:val="28"/>
          <w:lang w:eastAsia="zh-CN"/>
        </w:rPr>
        <w:t xml:space="preserve">. – 2010. – Т. 2., вип.3. – С. 158-164 </w:t>
      </w:r>
    </w:p>
    <w:p w:rsidR="00740ED5" w:rsidRPr="00A41666" w:rsidRDefault="00740ED5" w:rsidP="00740ED5">
      <w:pPr>
        <w:suppressAutoHyphens/>
        <w:spacing w:after="144"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54</w:t>
      </w:r>
      <w:r w:rsidRPr="00A41666">
        <w:rPr>
          <w:rFonts w:ascii="Times New Roman" w:eastAsia="Times New Roman" w:hAnsi="Times New Roman" w:cs="Times New Roman"/>
          <w:color w:val="auto"/>
          <w:kern w:val="2"/>
          <w:sz w:val="28"/>
          <w:szCs w:val="28"/>
          <w:lang w:val="ru-RU" w:eastAsia="zh-CN"/>
        </w:rPr>
        <w:t xml:space="preserve">. Руденко А. Ф. Бренд партійного лідера на сучасному політичному ринку України. </w:t>
      </w:r>
      <w:r w:rsidRPr="00A41666">
        <w:rPr>
          <w:rFonts w:ascii="Times New Roman" w:eastAsia="Times New Roman" w:hAnsi="Times New Roman" w:cs="Times New Roman"/>
          <w:i/>
          <w:color w:val="auto"/>
          <w:kern w:val="2"/>
          <w:sz w:val="28"/>
          <w:szCs w:val="28"/>
          <w:lang w:val="ru-RU" w:eastAsia="zh-CN"/>
        </w:rPr>
        <w:t>Гілея.</w:t>
      </w:r>
      <w:r w:rsidRPr="00A41666">
        <w:rPr>
          <w:rFonts w:ascii="Times New Roman" w:eastAsia="Times New Roman" w:hAnsi="Times New Roman" w:cs="Times New Roman"/>
          <w:color w:val="auto"/>
          <w:kern w:val="2"/>
          <w:sz w:val="28"/>
          <w:szCs w:val="28"/>
          <w:lang w:val="ru-RU" w:eastAsia="zh-CN"/>
        </w:rPr>
        <w:t xml:space="preserve">  2012.  Вип. 62 (№ 7).  С. 700–706. </w:t>
      </w:r>
    </w:p>
    <w:p w:rsidR="00740ED5" w:rsidRPr="00A41666" w:rsidRDefault="00740ED5" w:rsidP="00740ED5">
      <w:pPr>
        <w:suppressAutoHyphens/>
        <w:spacing w:after="144"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55</w:t>
      </w:r>
      <w:r w:rsidRPr="00A41666">
        <w:rPr>
          <w:rFonts w:ascii="Times New Roman" w:eastAsia="Times New Roman" w:hAnsi="Times New Roman" w:cs="Times New Roman"/>
          <w:color w:val="auto"/>
          <w:kern w:val="2"/>
          <w:sz w:val="28"/>
          <w:szCs w:val="28"/>
          <w:lang w:val="ru-RU" w:eastAsia="zh-CN"/>
        </w:rPr>
        <w:t xml:space="preserve">. Руденко А. Ф. Візуалізація партійного продукту: назва та символіка в бренд-стратегії політичних партій України. </w:t>
      </w:r>
      <w:r w:rsidRPr="00A41666">
        <w:rPr>
          <w:rFonts w:ascii="Times New Roman" w:eastAsia="Times New Roman" w:hAnsi="Times New Roman" w:cs="Times New Roman"/>
          <w:i/>
          <w:color w:val="auto"/>
          <w:kern w:val="2"/>
          <w:sz w:val="28"/>
          <w:szCs w:val="28"/>
          <w:lang w:val="ru-RU" w:eastAsia="zh-CN"/>
        </w:rPr>
        <w:t>Вісник Дніпропет- ровського університету</w:t>
      </w:r>
      <w:r w:rsidRPr="00A41666">
        <w:rPr>
          <w:rFonts w:ascii="Times New Roman" w:eastAsia="Times New Roman" w:hAnsi="Times New Roman" w:cs="Times New Roman"/>
          <w:color w:val="auto"/>
          <w:kern w:val="2"/>
          <w:sz w:val="28"/>
          <w:szCs w:val="28"/>
          <w:lang w:val="ru-RU" w:eastAsia="zh-CN"/>
        </w:rPr>
        <w:t xml:space="preserve">. № 9/2. Том 20. – 2012. – Вип. 22 (3). – С. 157–162. </w:t>
      </w:r>
    </w:p>
    <w:p w:rsidR="00740ED5" w:rsidRPr="00A41666" w:rsidRDefault="00740ED5" w:rsidP="00740ED5">
      <w:pPr>
        <w:suppressAutoHyphens/>
        <w:spacing w:after="144" w:line="360" w:lineRule="auto"/>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56</w:t>
      </w:r>
      <w:r w:rsidRPr="00A41666">
        <w:rPr>
          <w:rFonts w:ascii="Times New Roman" w:eastAsia="Times New Roman" w:hAnsi="Times New Roman" w:cs="Times New Roman"/>
          <w:color w:val="auto"/>
          <w:kern w:val="2"/>
          <w:sz w:val="28"/>
          <w:szCs w:val="28"/>
          <w:lang w:val="ru-RU" w:eastAsia="zh-CN"/>
        </w:rPr>
        <w:t xml:space="preserve">. Руденко А. Ф. Парламентські вибори–2012 та партійна система України. </w:t>
      </w:r>
      <w:r w:rsidRPr="00A41666">
        <w:rPr>
          <w:rFonts w:ascii="Times New Roman" w:eastAsia="Times New Roman" w:hAnsi="Times New Roman" w:cs="Times New Roman"/>
          <w:i/>
          <w:color w:val="auto"/>
          <w:kern w:val="2"/>
          <w:sz w:val="28"/>
          <w:szCs w:val="28"/>
          <w:lang w:val="ru-RU" w:eastAsia="zh-CN"/>
        </w:rPr>
        <w:t>Сучасна українська політика.</w:t>
      </w:r>
      <w:r w:rsidRPr="00A41666">
        <w:rPr>
          <w:rFonts w:ascii="Times New Roman" w:eastAsia="Times New Roman" w:hAnsi="Times New Roman" w:cs="Times New Roman"/>
          <w:color w:val="auto"/>
          <w:kern w:val="2"/>
          <w:sz w:val="28"/>
          <w:szCs w:val="28"/>
          <w:lang w:val="ru-RU" w:eastAsia="zh-CN"/>
        </w:rPr>
        <w:t xml:space="preserve"> 2012.  Вип. 26. – С. 104–114. </w:t>
      </w:r>
    </w:p>
    <w:p w:rsidR="00740ED5" w:rsidRPr="00A41666" w:rsidRDefault="00740ED5" w:rsidP="00740ED5">
      <w:pPr>
        <w:suppressAutoHyphens/>
        <w:spacing w:after="144" w:line="360" w:lineRule="auto"/>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57. </w:t>
      </w:r>
      <w:r w:rsidRPr="00A41666">
        <w:rPr>
          <w:rFonts w:ascii="Times New Roman" w:eastAsia="Times New Roman" w:hAnsi="Times New Roman" w:cs="Times New Roman"/>
          <w:color w:val="auto"/>
          <w:kern w:val="2"/>
          <w:sz w:val="28"/>
          <w:szCs w:val="28"/>
          <w:lang w:val="ru-RU" w:eastAsia="zh-CN"/>
        </w:rPr>
        <w:t>Сучасні суспільно-політичні процеси у світі та Україні: монографія / авт. колектив: Т. Л. Нагорняк, М. В. Примуш, М. А. Польовий, та ін. – Вінниця : ТОВ «ТВОРИ», 2019. – 228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lastRenderedPageBreak/>
        <w:t>58</w:t>
      </w:r>
      <w:r w:rsidRPr="00A41666">
        <w:rPr>
          <w:rFonts w:ascii="Times New Roman" w:eastAsia="Times New Roman" w:hAnsi="Times New Roman" w:cs="Times New Roman"/>
          <w:color w:val="auto"/>
          <w:kern w:val="2"/>
          <w:sz w:val="28"/>
          <w:szCs w:val="28"/>
          <w:lang w:val="ru-RU" w:eastAsia="zh-CN"/>
        </w:rPr>
        <w:t>. Сучасний виборчий PR : навч. посіб. / В. В. Лісничий, В. О. Грищенко, В. М. Іванов, М. В. Кінах. – Сєверодонецьк : ЕВРІКА, 2001. – 480 с.</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59</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 xml:space="preserve">Тарлопов І. О. Еволюція маркетингу як теорії управління. </w:t>
      </w:r>
      <w:r w:rsidRPr="00A41666">
        <w:rPr>
          <w:rFonts w:ascii="Times New Roman" w:eastAsia="Times New Roman" w:hAnsi="Times New Roman" w:cs="Times New Roman"/>
          <w:i/>
          <w:color w:val="auto"/>
          <w:kern w:val="2"/>
          <w:sz w:val="28"/>
          <w:szCs w:val="28"/>
          <w:lang w:val="ru-RU" w:eastAsia="zh-CN"/>
        </w:rPr>
        <w:t>Вісник Бердянського університету менеджменту і бізнесу.</w:t>
      </w:r>
      <w:r w:rsidRPr="00A41666">
        <w:rPr>
          <w:rFonts w:ascii="Times New Roman" w:eastAsia="Times New Roman" w:hAnsi="Times New Roman" w:cs="Times New Roman"/>
          <w:color w:val="auto"/>
          <w:kern w:val="2"/>
          <w:sz w:val="28"/>
          <w:szCs w:val="28"/>
          <w:lang w:val="ru-RU" w:eastAsia="zh-CN"/>
        </w:rPr>
        <w:t xml:space="preserve">  2016. </w:t>
      </w:r>
      <w:r w:rsidRPr="00A41666">
        <w:rPr>
          <w:rFonts w:ascii="Times New Roman" w:eastAsia="Times New Roman" w:hAnsi="Times New Roman" w:cs="Times New Roman"/>
          <w:color w:val="auto"/>
          <w:kern w:val="2"/>
          <w:sz w:val="28"/>
          <w:szCs w:val="28"/>
          <w:lang w:eastAsia="zh-CN"/>
        </w:rPr>
        <w:t>№ 1 (33). С.30 – 34</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eastAsia="zh-CN"/>
        </w:rPr>
      </w:pPr>
      <w:r>
        <w:rPr>
          <w:rFonts w:ascii="Times New Roman" w:eastAsia="Times New Roman" w:hAnsi="Times New Roman" w:cs="Times New Roman"/>
          <w:color w:val="auto"/>
          <w:kern w:val="2"/>
          <w:sz w:val="28"/>
          <w:szCs w:val="28"/>
          <w:lang w:eastAsia="zh-CN"/>
        </w:rPr>
        <w:t xml:space="preserve">60. </w:t>
      </w:r>
      <w:r w:rsidRPr="00A41666">
        <w:rPr>
          <w:rFonts w:ascii="Times New Roman" w:eastAsia="Times New Roman" w:hAnsi="Times New Roman" w:cs="Times New Roman"/>
          <w:color w:val="auto"/>
          <w:kern w:val="2"/>
          <w:sz w:val="28"/>
          <w:szCs w:val="28"/>
          <w:lang w:eastAsia="zh-CN"/>
        </w:rPr>
        <w:t xml:space="preserve">Тєлєтов О. С. Загальна концепція та інструменти політичного маркетингу. </w:t>
      </w:r>
      <w:r w:rsidRPr="00A41666">
        <w:rPr>
          <w:rFonts w:ascii="Times New Roman" w:eastAsia="Times New Roman" w:hAnsi="Times New Roman" w:cs="Times New Roman"/>
          <w:i/>
          <w:color w:val="auto"/>
          <w:kern w:val="2"/>
          <w:sz w:val="28"/>
          <w:szCs w:val="28"/>
          <w:lang w:eastAsia="zh-CN"/>
        </w:rPr>
        <w:t>Маркетинг і менеджмент інновацій</w:t>
      </w:r>
      <w:r w:rsidRPr="00A41666">
        <w:rPr>
          <w:rFonts w:ascii="Times New Roman" w:eastAsia="Times New Roman" w:hAnsi="Times New Roman" w:cs="Times New Roman"/>
          <w:color w:val="auto"/>
          <w:kern w:val="2"/>
          <w:sz w:val="28"/>
          <w:szCs w:val="28"/>
          <w:lang w:eastAsia="zh-CN"/>
        </w:rPr>
        <w:t>. 2013. №2. С. 49 - 63</w:t>
      </w:r>
    </w:p>
    <w:p w:rsidR="00740ED5" w:rsidRPr="001442D1" w:rsidRDefault="00740ED5" w:rsidP="00740ED5">
      <w:pPr>
        <w:suppressAutoHyphens/>
        <w:spacing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61</w:t>
      </w:r>
      <w:r w:rsidRPr="00A41666">
        <w:rPr>
          <w:rFonts w:ascii="Times New Roman" w:eastAsia="Times New Roman" w:hAnsi="Times New Roman" w:cs="Times New Roman"/>
          <w:color w:val="auto"/>
          <w:kern w:val="2"/>
          <w:sz w:val="28"/>
          <w:szCs w:val="28"/>
          <w:lang w:eastAsia="zh-CN"/>
        </w:rPr>
        <w:t xml:space="preserve">. Холод В. В. ЗМІ та імідж політиків: Моногр. / О. М. Холод; Київ. нац. ун-т ім. Т.Шевченка. Ін-т журналістики. - К., 2004. - 343 c. - Бібліогр.: с. 242-269.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62</w:t>
      </w:r>
      <w:r w:rsidRPr="00A41666">
        <w:rPr>
          <w:rFonts w:ascii="Times New Roman" w:eastAsia="Times New Roman" w:hAnsi="Times New Roman" w:cs="Times New Roman"/>
          <w:color w:val="auto"/>
          <w:kern w:val="2"/>
          <w:sz w:val="28"/>
          <w:szCs w:val="28"/>
          <w:lang w:val="ru-RU" w:eastAsia="zh-CN"/>
        </w:rPr>
        <w:t xml:space="preserve">. Хорішко Л. Партійний бренд як фактор технологізації політичного процесу. </w:t>
      </w:r>
      <w:r w:rsidRPr="00A41666">
        <w:rPr>
          <w:rFonts w:ascii="Times New Roman" w:eastAsia="Times New Roman" w:hAnsi="Times New Roman" w:cs="Times New Roman"/>
          <w:i/>
          <w:color w:val="auto"/>
          <w:kern w:val="2"/>
          <w:sz w:val="28"/>
          <w:szCs w:val="28"/>
          <w:lang w:val="ru-RU" w:eastAsia="zh-CN"/>
        </w:rPr>
        <w:t>Сучасна українська політика. Політики і політологи про неї</w:t>
      </w:r>
      <w:r w:rsidRPr="00A41666">
        <w:rPr>
          <w:rFonts w:ascii="Times New Roman" w:eastAsia="Times New Roman" w:hAnsi="Times New Roman" w:cs="Times New Roman"/>
          <w:color w:val="auto"/>
          <w:kern w:val="2"/>
          <w:sz w:val="28"/>
          <w:szCs w:val="28"/>
          <w:lang w:val="ru-RU" w:eastAsia="zh-CN"/>
        </w:rPr>
        <w:t>.  2010.  Вип. 21. – С. 169–177</w:t>
      </w:r>
    </w:p>
    <w:p w:rsidR="00740ED5" w:rsidRPr="00A41666" w:rsidRDefault="00740ED5" w:rsidP="00740ED5">
      <w:pPr>
        <w:suppressAutoHyphens/>
        <w:spacing w:line="360" w:lineRule="auto"/>
        <w:jc w:val="both"/>
        <w:rPr>
          <w:rFonts w:ascii="Times New Roman" w:eastAsia="Times New Roman" w:hAnsi="Times New Roman" w:cs="Times New Roman"/>
          <w:i/>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63</w:t>
      </w:r>
      <w:r w:rsidRPr="00A41666">
        <w:rPr>
          <w:rFonts w:ascii="Times New Roman" w:eastAsia="Times New Roman" w:hAnsi="Times New Roman" w:cs="Times New Roman"/>
          <w:color w:val="auto"/>
          <w:kern w:val="2"/>
          <w:sz w:val="28"/>
          <w:szCs w:val="28"/>
          <w:lang w:val="ru-RU" w:eastAsia="zh-CN"/>
        </w:rPr>
        <w:t>. Худик Ю.О. Критерії для визначення типів політичної іміджевої стратегії. S.P.A.C.E. 2018. №9. С. 53 - 58</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64</w:t>
      </w:r>
      <w:r w:rsidRPr="00A41666">
        <w:rPr>
          <w:rFonts w:ascii="Times New Roman" w:eastAsia="Times New Roman" w:hAnsi="Times New Roman" w:cs="Times New Roman"/>
          <w:color w:val="auto"/>
          <w:kern w:val="2"/>
          <w:sz w:val="28"/>
          <w:szCs w:val="28"/>
          <w:lang w:eastAsia="zh-CN"/>
        </w:rPr>
        <w:t xml:space="preserve">. </w:t>
      </w:r>
      <w:r w:rsidRPr="00A41666">
        <w:rPr>
          <w:rFonts w:ascii="Times New Roman" w:eastAsia="Times New Roman" w:hAnsi="Times New Roman" w:cs="Times New Roman"/>
          <w:color w:val="auto"/>
          <w:kern w:val="2"/>
          <w:sz w:val="28"/>
          <w:szCs w:val="28"/>
          <w:lang w:val="ru-RU" w:eastAsia="zh-CN"/>
        </w:rPr>
        <w:t xml:space="preserve">Шайгородський Ю. Електоральна реклама: </w:t>
      </w:r>
      <w:r w:rsidRPr="00A41666">
        <w:rPr>
          <w:rFonts w:ascii="Times New Roman" w:eastAsia="Times New Roman" w:hAnsi="Times New Roman" w:cs="Times New Roman"/>
          <w:color w:val="auto"/>
          <w:kern w:val="2"/>
          <w:sz w:val="28"/>
          <w:szCs w:val="28"/>
          <w:lang w:eastAsia="zh-CN"/>
        </w:rPr>
        <w:t>реалії</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 xml:space="preserve">та міфи. </w:t>
      </w:r>
      <w:r w:rsidRPr="00A41666">
        <w:rPr>
          <w:rFonts w:ascii="Times New Roman" w:eastAsia="Times New Roman" w:hAnsi="Times New Roman" w:cs="Times New Roman"/>
          <w:i/>
          <w:color w:val="auto"/>
          <w:kern w:val="2"/>
          <w:sz w:val="28"/>
          <w:szCs w:val="28"/>
          <w:lang w:eastAsia="zh-CN"/>
        </w:rPr>
        <w:t>Сучас. ккр. Політика. Політики та політологи про неї.</w:t>
      </w:r>
      <w:r w:rsidRPr="00A41666">
        <w:rPr>
          <w:rFonts w:ascii="Times New Roman" w:eastAsia="Times New Roman" w:hAnsi="Times New Roman" w:cs="Times New Roman"/>
          <w:color w:val="auto"/>
          <w:kern w:val="2"/>
          <w:sz w:val="28"/>
          <w:szCs w:val="28"/>
          <w:lang w:eastAsia="zh-CN"/>
        </w:rPr>
        <w:t xml:space="preserve">   2008.  Вип. 12. С. 259 - 268</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eastAsia="zh-CN"/>
        </w:rPr>
        <w:t>65</w:t>
      </w:r>
      <w:r w:rsidRPr="00A41666">
        <w:rPr>
          <w:rFonts w:ascii="Times New Roman" w:eastAsia="Times New Roman" w:hAnsi="Times New Roman" w:cs="Times New Roman"/>
          <w:color w:val="auto"/>
          <w:kern w:val="2"/>
          <w:sz w:val="28"/>
          <w:szCs w:val="28"/>
          <w:lang w:eastAsia="zh-CN"/>
        </w:rPr>
        <w:t>. Шведа Ю. Вибори та виборчі системи. Європейські стандарти та досвід для утвердження демократії в Україні / Ю. Шведа. – Львів, 2010. – 462 с.</w:t>
      </w:r>
    </w:p>
    <w:p w:rsidR="00740ED5" w:rsidRPr="00A41666" w:rsidRDefault="00740ED5" w:rsidP="00740ED5">
      <w:pPr>
        <w:suppressAutoHyphens/>
        <w:spacing w:after="140"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val="ru-RU" w:eastAsia="zh-CN"/>
        </w:rPr>
        <w:t>66</w:t>
      </w:r>
      <w:r w:rsidRPr="00A41666">
        <w:rPr>
          <w:rFonts w:ascii="Times New Roman" w:eastAsia="Times New Roman" w:hAnsi="Times New Roman" w:cs="Times New Roman"/>
          <w:color w:val="auto"/>
          <w:kern w:val="2"/>
          <w:sz w:val="28"/>
          <w:szCs w:val="28"/>
          <w:lang w:val="ru-RU" w:eastAsia="zh-CN"/>
        </w:rPr>
        <w:t xml:space="preserve">. Швець К. А., Чальцева О.М. </w:t>
      </w:r>
      <w:r w:rsidRPr="00A41666">
        <w:rPr>
          <w:rFonts w:ascii="Times New Roman" w:eastAsia="Times New Roman" w:hAnsi="Times New Roman" w:cs="Times New Roman"/>
          <w:color w:val="auto"/>
          <w:kern w:val="2"/>
          <w:sz w:val="28"/>
          <w:szCs w:val="28"/>
          <w:lang w:val="en-US" w:eastAsia="zh-CN"/>
        </w:rPr>
        <w:t>Digital</w:t>
      </w:r>
      <w:r w:rsidRPr="00A41666">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val="en-US" w:eastAsia="zh-CN"/>
        </w:rPr>
        <w:t>PR</w:t>
      </w:r>
      <w:r w:rsidRPr="00A41666">
        <w:rPr>
          <w:rFonts w:ascii="Times New Roman" w:eastAsia="Times New Roman" w:hAnsi="Times New Roman" w:cs="Times New Roman"/>
          <w:color w:val="auto"/>
          <w:kern w:val="2"/>
          <w:sz w:val="28"/>
          <w:szCs w:val="28"/>
          <w:lang w:val="ru-RU" w:eastAsia="zh-CN"/>
        </w:rPr>
        <w:t xml:space="preserve"> – технології у передвиборчих президентських кампаніях США та Франції 2016 – 2017. </w:t>
      </w:r>
      <w:r w:rsidRPr="00A41666">
        <w:rPr>
          <w:rFonts w:ascii="Times New Roman" w:eastAsia="Times New Roman" w:hAnsi="Times New Roman" w:cs="Times New Roman"/>
          <w:i/>
          <w:color w:val="auto"/>
          <w:kern w:val="2"/>
          <w:sz w:val="28"/>
          <w:szCs w:val="28"/>
          <w:lang w:val="ru-RU" w:eastAsia="zh-CN"/>
        </w:rPr>
        <w:t>Вісник студентського наукового товариства Донецького національного університету імені Василя Стуса. Вінниця</w:t>
      </w:r>
      <w:r w:rsidRPr="00A41666">
        <w:rPr>
          <w:rFonts w:ascii="Times New Roman" w:eastAsia="Times New Roman" w:hAnsi="Times New Roman" w:cs="Times New Roman"/>
          <w:color w:val="auto"/>
          <w:kern w:val="2"/>
          <w:sz w:val="28"/>
          <w:szCs w:val="28"/>
          <w:lang w:val="ru-RU" w:eastAsia="zh-CN"/>
        </w:rPr>
        <w:t xml:space="preserve">. 2019 Вип. 11. </w:t>
      </w:r>
      <w:r w:rsidRPr="00A41666">
        <w:rPr>
          <w:rFonts w:ascii="Times New Roman" w:eastAsia="Times New Roman" w:hAnsi="Times New Roman" w:cs="Times New Roman"/>
          <w:color w:val="auto"/>
          <w:kern w:val="2"/>
          <w:sz w:val="28"/>
          <w:szCs w:val="28"/>
          <w:lang w:val="en-US" w:eastAsia="zh-CN"/>
        </w:rPr>
        <w:t>C</w:t>
      </w:r>
      <w:r w:rsidRPr="00A41666">
        <w:rPr>
          <w:rFonts w:ascii="Times New Roman" w:eastAsia="Times New Roman" w:hAnsi="Times New Roman" w:cs="Times New Roman"/>
          <w:color w:val="auto"/>
          <w:kern w:val="2"/>
          <w:sz w:val="28"/>
          <w:szCs w:val="28"/>
          <w:lang w:val="ru-RU" w:eastAsia="zh-CN"/>
        </w:rPr>
        <w:t>. 28 - 32</w:t>
      </w:r>
    </w:p>
    <w:p w:rsidR="00740ED5" w:rsidRPr="00A41666" w:rsidRDefault="00740ED5" w:rsidP="00740ED5">
      <w:pPr>
        <w:suppressAutoHyphens/>
        <w:spacing w:after="144"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67</w:t>
      </w:r>
      <w:r w:rsidRPr="00A41666">
        <w:rPr>
          <w:rFonts w:ascii="Times New Roman" w:eastAsia="Times New Roman" w:hAnsi="Times New Roman" w:cs="Times New Roman"/>
          <w:color w:val="auto"/>
          <w:kern w:val="2"/>
          <w:sz w:val="28"/>
          <w:szCs w:val="28"/>
          <w:lang w:val="ru-RU" w:eastAsia="zh-CN"/>
        </w:rPr>
        <w:t xml:space="preserve">. Шинкаренко О. Електоральний маркетинг та проблеми виборчої інженерії. </w:t>
      </w:r>
      <w:r w:rsidRPr="00A41666">
        <w:rPr>
          <w:rFonts w:ascii="Times New Roman" w:eastAsia="Times New Roman" w:hAnsi="Times New Roman" w:cs="Times New Roman"/>
          <w:i/>
          <w:color w:val="auto"/>
          <w:kern w:val="2"/>
          <w:sz w:val="28"/>
          <w:szCs w:val="28"/>
          <w:lang w:val="ru-RU" w:eastAsia="zh-CN"/>
        </w:rPr>
        <w:t>Грані: Науково-теоретичний і громадсько-політичний альманах</w:t>
      </w:r>
      <w:r w:rsidRPr="00A41666">
        <w:rPr>
          <w:rFonts w:ascii="Times New Roman" w:eastAsia="Times New Roman" w:hAnsi="Times New Roman" w:cs="Times New Roman"/>
          <w:color w:val="auto"/>
          <w:kern w:val="2"/>
          <w:sz w:val="28"/>
          <w:szCs w:val="28"/>
          <w:lang w:val="ru-RU" w:eastAsia="zh-CN"/>
        </w:rPr>
        <w:t>. – 2014. – С. 43–47.</w:t>
      </w:r>
    </w:p>
    <w:p w:rsidR="00740ED5" w:rsidRPr="00A41666" w:rsidRDefault="00740ED5" w:rsidP="00740ED5">
      <w:pPr>
        <w:suppressAutoHyphens/>
        <w:spacing w:after="144" w:line="360" w:lineRule="auto"/>
        <w:jc w:val="both"/>
        <w:rPr>
          <w:rFonts w:ascii="Times New Roman" w:eastAsia="Times New Roman" w:hAnsi="Times New Roman" w:cs="Times New Roman"/>
          <w:color w:val="auto"/>
          <w:kern w:val="2"/>
          <w:sz w:val="28"/>
          <w:szCs w:val="28"/>
          <w:lang w:eastAsia="zh-CN"/>
        </w:rPr>
      </w:pPr>
      <w:r>
        <w:rPr>
          <w:rFonts w:ascii="Times New Roman" w:eastAsia="Times New Roman" w:hAnsi="Times New Roman" w:cs="Times New Roman"/>
          <w:color w:val="auto"/>
          <w:kern w:val="2"/>
          <w:sz w:val="28"/>
          <w:szCs w:val="28"/>
          <w:lang w:eastAsia="zh-CN"/>
        </w:rPr>
        <w:t>68</w:t>
      </w:r>
      <w:r w:rsidRPr="00A41666">
        <w:rPr>
          <w:rFonts w:ascii="Times New Roman" w:eastAsia="Times New Roman" w:hAnsi="Times New Roman" w:cs="Times New Roman"/>
          <w:color w:val="auto"/>
          <w:kern w:val="2"/>
          <w:sz w:val="28"/>
          <w:szCs w:val="28"/>
          <w:lang w:eastAsia="zh-CN"/>
        </w:rPr>
        <w:t xml:space="preserve">. Шинкаренко О. Специфіка маркетингового стратегічного планування виборчих кампаній в Україні. </w:t>
      </w:r>
      <w:r w:rsidRPr="00A41666">
        <w:rPr>
          <w:rFonts w:ascii="Times New Roman" w:eastAsia="Times New Roman" w:hAnsi="Times New Roman" w:cs="Times New Roman"/>
          <w:i/>
          <w:color w:val="auto"/>
          <w:kern w:val="2"/>
          <w:sz w:val="28"/>
          <w:szCs w:val="28"/>
          <w:lang w:eastAsia="zh-CN"/>
        </w:rPr>
        <w:t>Грані.</w:t>
      </w:r>
      <w:r w:rsidRPr="00A41666">
        <w:rPr>
          <w:rFonts w:ascii="Times New Roman" w:eastAsia="Times New Roman" w:hAnsi="Times New Roman" w:cs="Times New Roman"/>
          <w:color w:val="auto"/>
          <w:kern w:val="2"/>
          <w:sz w:val="28"/>
          <w:szCs w:val="28"/>
          <w:lang w:eastAsia="zh-CN"/>
        </w:rPr>
        <w:t xml:space="preserve">  2015.  № 9 (125). С. 60 – 67</w:t>
      </w:r>
    </w:p>
    <w:p w:rsidR="00740ED5" w:rsidRPr="00A41666" w:rsidRDefault="00740ED5" w:rsidP="00740ED5">
      <w:pPr>
        <w:suppressAutoHyphens/>
        <w:spacing w:after="144"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69</w:t>
      </w:r>
      <w:r w:rsidRPr="00A41666">
        <w:rPr>
          <w:rFonts w:ascii="Times New Roman" w:eastAsia="Times New Roman" w:hAnsi="Times New Roman" w:cs="Times New Roman"/>
          <w:color w:val="auto"/>
          <w:kern w:val="2"/>
          <w:sz w:val="28"/>
          <w:szCs w:val="28"/>
          <w:lang w:eastAsia="zh-CN"/>
        </w:rPr>
        <w:t>. Шинкаренко О. Маркетингова модель електоральної поведінки</w:t>
      </w:r>
      <w:r w:rsidRPr="00A41666">
        <w:rPr>
          <w:rFonts w:ascii="Times New Roman" w:eastAsia="Times New Roman" w:hAnsi="Times New Roman" w:cs="Times New Roman"/>
          <w:color w:val="auto"/>
          <w:kern w:val="2"/>
          <w:sz w:val="28"/>
          <w:szCs w:val="28"/>
          <w:lang w:val="ru-RU" w:eastAsia="zh-CN"/>
        </w:rPr>
        <w:t xml:space="preserve">: сутність та основні характеристики. </w:t>
      </w:r>
      <w:r w:rsidRPr="00A41666">
        <w:rPr>
          <w:rFonts w:ascii="Times New Roman" w:eastAsia="Times New Roman" w:hAnsi="Times New Roman" w:cs="Times New Roman"/>
          <w:i/>
          <w:color w:val="auto"/>
          <w:kern w:val="2"/>
          <w:sz w:val="28"/>
          <w:szCs w:val="28"/>
          <w:lang w:val="ru-RU" w:eastAsia="zh-CN"/>
        </w:rPr>
        <w:t>Український соціологічний журнал.</w:t>
      </w:r>
      <w:r w:rsidRPr="00A41666">
        <w:rPr>
          <w:rFonts w:ascii="Times New Roman" w:eastAsia="Times New Roman" w:hAnsi="Times New Roman" w:cs="Times New Roman"/>
          <w:color w:val="auto"/>
          <w:kern w:val="2"/>
          <w:sz w:val="28"/>
          <w:szCs w:val="28"/>
          <w:lang w:val="ru-RU" w:eastAsia="zh-CN"/>
        </w:rPr>
        <w:t>2013. № 1 – 5. С. 87 - 91</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lastRenderedPageBreak/>
        <w:t>70</w:t>
      </w:r>
      <w:r w:rsidRPr="00A41666">
        <w:rPr>
          <w:rFonts w:ascii="Times New Roman" w:eastAsia="Times New Roman" w:hAnsi="Times New Roman" w:cs="Times New Roman"/>
          <w:color w:val="auto"/>
          <w:kern w:val="2"/>
          <w:sz w:val="28"/>
          <w:szCs w:val="28"/>
          <w:lang w:eastAsia="zh-CN"/>
        </w:rPr>
        <w:t>. Шубін С. П.</w:t>
      </w:r>
      <w:r w:rsidRPr="002B31D0">
        <w:rPr>
          <w:rFonts w:ascii="Times New Roman" w:eastAsia="Times New Roman" w:hAnsi="Times New Roman" w:cs="Times New Roman"/>
          <w:color w:val="auto"/>
          <w:kern w:val="2"/>
          <w:sz w:val="28"/>
          <w:szCs w:val="28"/>
          <w:lang w:val="ru-RU" w:eastAsia="zh-CN"/>
        </w:rPr>
        <w:t xml:space="preserve"> </w:t>
      </w:r>
      <w:r w:rsidRPr="00A41666">
        <w:rPr>
          <w:rFonts w:ascii="Times New Roman" w:eastAsia="Times New Roman" w:hAnsi="Times New Roman" w:cs="Times New Roman"/>
          <w:color w:val="auto"/>
          <w:kern w:val="2"/>
          <w:sz w:val="28"/>
          <w:szCs w:val="28"/>
          <w:lang w:eastAsia="zh-CN"/>
        </w:rPr>
        <w:t xml:space="preserve">Політичний маркетинг як теоретико-методологічна основа дослідження громадянського суспільства України. Наук. вісн. </w:t>
      </w:r>
      <w:r w:rsidRPr="00A41666">
        <w:rPr>
          <w:rFonts w:ascii="Times New Roman" w:eastAsia="Times New Roman" w:hAnsi="Times New Roman" w:cs="Times New Roman"/>
          <w:color w:val="auto"/>
          <w:kern w:val="2"/>
          <w:sz w:val="28"/>
          <w:szCs w:val="28"/>
          <w:lang w:val="ru-RU" w:eastAsia="zh-CN"/>
        </w:rPr>
        <w:t>Акад.муніцип. упр. : Серія "Управління". Вип. 1 (7). Державне управління та місцеве самоврядування / за заг. ред. В. К. Присяжнюка, В. Д. Бакуменка. - К. : Видавн.-поліграф. центрАкад. муніцип. упр., 2009. - С. 111-119.</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lang w:val="ru-RU" w:eastAsia="zh-CN"/>
        </w:rPr>
      </w:pPr>
      <w:r>
        <w:rPr>
          <w:rFonts w:ascii="Times New Roman" w:eastAsia="Times New Roman" w:hAnsi="Times New Roman" w:cs="Times New Roman"/>
          <w:color w:val="auto"/>
          <w:kern w:val="2"/>
          <w:sz w:val="28"/>
          <w:szCs w:val="28"/>
          <w:lang w:eastAsia="zh-CN"/>
        </w:rPr>
        <w:t>71</w:t>
      </w:r>
      <w:r w:rsidRPr="00A41666">
        <w:rPr>
          <w:rFonts w:ascii="Times New Roman" w:eastAsia="Times New Roman" w:hAnsi="Times New Roman" w:cs="Times New Roman"/>
          <w:color w:val="auto"/>
          <w:kern w:val="2"/>
          <w:sz w:val="28"/>
          <w:szCs w:val="28"/>
          <w:lang w:val="ru-RU" w:eastAsia="zh-CN"/>
        </w:rPr>
        <w:t>. Шубін С. П. Структурно - функціональна теорія соціальної дії Талкота Парсонса в політичному маркети</w:t>
      </w:r>
      <w:r>
        <w:rPr>
          <w:rFonts w:ascii="Times New Roman" w:eastAsia="Times New Roman" w:hAnsi="Times New Roman" w:cs="Times New Roman"/>
          <w:color w:val="auto"/>
          <w:kern w:val="2"/>
          <w:sz w:val="28"/>
          <w:szCs w:val="28"/>
          <w:lang w:val="ru-RU" w:eastAsia="zh-CN"/>
        </w:rPr>
        <w:t>нговому аналізі</w:t>
      </w:r>
      <w:r w:rsidRPr="00D04EDA">
        <w:rPr>
          <w:rFonts w:ascii="Times New Roman" w:eastAsia="Times New Roman" w:hAnsi="Times New Roman" w:cs="Times New Roman"/>
          <w:color w:val="auto"/>
          <w:kern w:val="2"/>
          <w:sz w:val="28"/>
          <w:szCs w:val="28"/>
          <w:lang w:val="ru-RU" w:eastAsia="zh-CN"/>
        </w:rPr>
        <w:t>.</w:t>
      </w:r>
      <w:r w:rsidRPr="00A41666">
        <w:rPr>
          <w:rFonts w:ascii="Times New Roman" w:eastAsia="Times New Roman" w:hAnsi="Times New Roman" w:cs="Times New Roman"/>
          <w:color w:val="auto"/>
          <w:kern w:val="2"/>
          <w:sz w:val="28"/>
          <w:szCs w:val="28"/>
          <w:lang w:val="ru-RU" w:eastAsia="zh-CN"/>
        </w:rPr>
        <w:t xml:space="preserve"> </w:t>
      </w:r>
      <w:r w:rsidRPr="00D04EDA">
        <w:rPr>
          <w:rFonts w:ascii="Times New Roman" w:eastAsia="Times New Roman" w:hAnsi="Times New Roman" w:cs="Times New Roman"/>
          <w:i/>
          <w:color w:val="auto"/>
          <w:kern w:val="2"/>
          <w:sz w:val="28"/>
          <w:szCs w:val="28"/>
          <w:lang w:val="ru-RU" w:eastAsia="zh-CN"/>
        </w:rPr>
        <w:t>Науковіпраці :наук.-метод. журн</w:t>
      </w:r>
      <w:r w:rsidRPr="00A41666">
        <w:rPr>
          <w:rFonts w:ascii="Times New Roman" w:eastAsia="Times New Roman" w:hAnsi="Times New Roman" w:cs="Times New Roman"/>
          <w:color w:val="auto"/>
          <w:kern w:val="2"/>
          <w:sz w:val="28"/>
          <w:szCs w:val="28"/>
          <w:lang w:val="ru-RU" w:eastAsia="zh-CN"/>
        </w:rPr>
        <w:t>. - Т. 125. - Вип. 112: Державнеуправління. Політологія. - Мико-лаїв : Вид-воЧДУім. П.Могили, 2009. - С. 112-120.</w:t>
      </w:r>
    </w:p>
    <w:p w:rsidR="00740ED5" w:rsidRPr="002B31D0"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eastAsia="zh-CN"/>
        </w:rPr>
        <w:t>72</w:t>
      </w:r>
      <w:r w:rsidRPr="00A41666">
        <w:rPr>
          <w:rFonts w:ascii="Times New Roman" w:eastAsia="Times New Roman" w:hAnsi="Times New Roman" w:cs="Times New Roman"/>
          <w:color w:val="auto"/>
          <w:kern w:val="2"/>
          <w:sz w:val="28"/>
          <w:szCs w:val="28"/>
          <w:lang w:eastAsia="zh-CN"/>
        </w:rPr>
        <w:t xml:space="preserve">. Щербина Ю. С. </w:t>
      </w:r>
      <w:r w:rsidRPr="00A41666">
        <w:rPr>
          <w:rFonts w:ascii="Times New Roman" w:eastAsia="Times New Roman" w:hAnsi="Times New Roman" w:cs="Times New Roman"/>
          <w:color w:val="auto"/>
          <w:kern w:val="2"/>
          <w:sz w:val="28"/>
          <w:szCs w:val="28"/>
          <w:lang w:val="ru-RU" w:eastAsia="zh-CN"/>
        </w:rPr>
        <w:t>Символічна складова візуальної політичної реклами: автореф. дис. ... канд. політ. наук : 23.00.02 / Ю. С. Щербина; Київ. нац. ун-т ім. Т. Шевченка. - Київ, 2015. - 18 c. - укp.</w:t>
      </w:r>
    </w:p>
    <w:p w:rsidR="00740ED5" w:rsidRPr="007648C2"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 xml:space="preserve">73. Юсифзаде А.М. Свободные и честные выборы – важнейшее условие демократии. </w:t>
      </w:r>
      <w:r w:rsidRPr="007648C2">
        <w:rPr>
          <w:rFonts w:ascii="Times New Roman" w:eastAsia="Times New Roman" w:hAnsi="Times New Roman" w:cs="Times New Roman"/>
          <w:i/>
          <w:color w:val="auto"/>
          <w:kern w:val="2"/>
          <w:sz w:val="28"/>
          <w:szCs w:val="28"/>
          <w:lang w:val="ru-RU" w:eastAsia="zh-CN"/>
        </w:rPr>
        <w:t>Політикус.</w:t>
      </w:r>
      <w:r>
        <w:rPr>
          <w:rFonts w:ascii="Times New Roman" w:eastAsia="Times New Roman" w:hAnsi="Times New Roman" w:cs="Times New Roman"/>
          <w:color w:val="auto"/>
          <w:kern w:val="2"/>
          <w:sz w:val="28"/>
          <w:szCs w:val="28"/>
          <w:lang w:val="ru-RU" w:eastAsia="zh-CN"/>
        </w:rPr>
        <w:t xml:space="preserve"> С. 119 - 122</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ru-RU" w:eastAsia="zh-CN"/>
        </w:rPr>
      </w:pPr>
      <w:r>
        <w:rPr>
          <w:rFonts w:ascii="Times New Roman" w:eastAsia="Times New Roman" w:hAnsi="Times New Roman" w:cs="Times New Roman"/>
          <w:color w:val="auto"/>
          <w:kern w:val="2"/>
          <w:sz w:val="28"/>
          <w:szCs w:val="28"/>
          <w:lang w:val="ru-RU" w:eastAsia="zh-CN"/>
        </w:rPr>
        <w:t>74</w:t>
      </w:r>
      <w:r w:rsidRPr="00A41666">
        <w:rPr>
          <w:rFonts w:ascii="Times New Roman" w:eastAsia="Times New Roman" w:hAnsi="Times New Roman" w:cs="Times New Roman"/>
          <w:color w:val="auto"/>
          <w:kern w:val="2"/>
          <w:sz w:val="28"/>
          <w:szCs w:val="28"/>
          <w:lang w:val="ru-RU" w:eastAsia="zh-CN"/>
        </w:rPr>
        <w:t xml:space="preserve">. Юрченко Є. О. Американські виборчі технології на світовій арені. Вісник Академії адвокатури України. 2009. Число 2. С. 172–177. </w:t>
      </w:r>
      <w:r w:rsidRPr="00A41666">
        <w:rPr>
          <w:rFonts w:ascii="Times New Roman" w:eastAsia="Times New Roman" w:hAnsi="Times New Roman" w:cs="Times New Roman"/>
          <w:color w:val="auto"/>
          <w:kern w:val="2"/>
          <w:sz w:val="28"/>
          <w:szCs w:val="28"/>
          <w:lang w:val="en-US" w:eastAsia="zh-CN"/>
        </w:rPr>
        <w:t>URL</w:t>
      </w:r>
      <w:r w:rsidRPr="00A41666">
        <w:rPr>
          <w:rFonts w:ascii="Times New Roman" w:eastAsia="Times New Roman" w:hAnsi="Times New Roman" w:cs="Times New Roman"/>
          <w:color w:val="auto"/>
          <w:kern w:val="2"/>
          <w:sz w:val="28"/>
          <w:szCs w:val="28"/>
          <w:lang w:val="ru-RU" w:eastAsia="zh-CN"/>
        </w:rPr>
        <w:t xml:space="preserve"> : </w:t>
      </w:r>
      <w:r w:rsidRPr="00A41666">
        <w:rPr>
          <w:rFonts w:ascii="Times New Roman" w:eastAsia="Times New Roman" w:hAnsi="Times New Roman" w:cs="Times New Roman"/>
          <w:color w:val="0000FF"/>
          <w:kern w:val="2"/>
          <w:sz w:val="28"/>
          <w:szCs w:val="28"/>
          <w:u w:val="single"/>
          <w:lang w:val="en-US" w:eastAsia="zh-CN"/>
        </w:rPr>
        <w:t>http</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nbuv</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gov</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ua</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j</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pdf</w:t>
      </w:r>
      <w:r w:rsidRPr="00A41666">
        <w:rPr>
          <w:rFonts w:ascii="Times New Roman" w:eastAsia="Times New Roman" w:hAnsi="Times New Roman" w:cs="Times New Roman"/>
          <w:color w:val="0000FF"/>
          <w:kern w:val="2"/>
          <w:sz w:val="28"/>
          <w:szCs w:val="28"/>
          <w:u w:val="single"/>
          <w:lang w:val="ru-RU" w:eastAsia="zh-CN"/>
        </w:rPr>
        <w:t>/</w:t>
      </w:r>
      <w:r w:rsidRPr="00A41666">
        <w:rPr>
          <w:rFonts w:ascii="Times New Roman" w:eastAsia="Times New Roman" w:hAnsi="Times New Roman" w:cs="Times New Roman"/>
          <w:color w:val="0000FF"/>
          <w:kern w:val="2"/>
          <w:sz w:val="28"/>
          <w:szCs w:val="28"/>
          <w:u w:val="single"/>
          <w:lang w:val="en-US" w:eastAsia="zh-CN"/>
        </w:rPr>
        <w:t>vaau</w:t>
      </w:r>
      <w:r w:rsidRPr="00A41666">
        <w:rPr>
          <w:rFonts w:ascii="Times New Roman" w:eastAsia="Times New Roman" w:hAnsi="Times New Roman" w:cs="Times New Roman"/>
          <w:color w:val="0000FF"/>
          <w:kern w:val="2"/>
          <w:sz w:val="28"/>
          <w:szCs w:val="28"/>
          <w:u w:val="single"/>
          <w:lang w:val="ru-RU" w:eastAsia="zh-CN"/>
        </w:rPr>
        <w:t>_2009_2_27.</w:t>
      </w:r>
      <w:r w:rsidRPr="00A41666">
        <w:rPr>
          <w:rFonts w:ascii="Times New Roman" w:eastAsia="Times New Roman" w:hAnsi="Times New Roman" w:cs="Times New Roman"/>
          <w:color w:val="0000FF"/>
          <w:kern w:val="2"/>
          <w:sz w:val="28"/>
          <w:szCs w:val="28"/>
          <w:u w:val="single"/>
          <w:lang w:val="en-US" w:eastAsia="zh-CN"/>
        </w:rPr>
        <w:t>pdf</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75</w:t>
      </w:r>
      <w:r w:rsidRPr="00A41666">
        <w:rPr>
          <w:rFonts w:ascii="Times New Roman" w:eastAsia="Times New Roman" w:hAnsi="Times New Roman" w:cs="Times New Roman"/>
          <w:color w:val="auto"/>
          <w:kern w:val="2"/>
          <w:sz w:val="28"/>
          <w:szCs w:val="28"/>
          <w:lang w:val="en-US" w:eastAsia="zh-CN"/>
        </w:rPr>
        <w:t>. Agranoff R. P. The Management of Election Campaigns. – Boston, 1976.</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76</w:t>
      </w:r>
      <w:r w:rsidRPr="00A41666">
        <w:rPr>
          <w:rFonts w:ascii="Times New Roman" w:eastAsia="Times New Roman" w:hAnsi="Times New Roman" w:cs="Times New Roman"/>
          <w:color w:val="auto"/>
          <w:kern w:val="2"/>
          <w:sz w:val="28"/>
          <w:szCs w:val="28"/>
          <w:lang w:val="en-US" w:eastAsia="zh-CN"/>
        </w:rPr>
        <w:t>. Allcott H., Gentzkow M. Social Media and Fake News in the 2016 Election, Journal of Economic Perspectives, т. 31, № 2, 2017, с. 211–236.</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77</w:t>
      </w:r>
      <w:r w:rsidRPr="00A41666">
        <w:rPr>
          <w:rFonts w:ascii="Times New Roman" w:eastAsia="Times New Roman" w:hAnsi="Times New Roman" w:cs="Times New Roman"/>
          <w:color w:val="auto"/>
          <w:kern w:val="2"/>
          <w:sz w:val="28"/>
          <w:szCs w:val="28"/>
          <w:lang w:val="en-US" w:eastAsia="zh-CN"/>
        </w:rPr>
        <w:t>. American National Election Studies. — URL: https://electionstudies.org/ (accessed: 07.05.2021).</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78</w:t>
      </w:r>
      <w:r w:rsidRPr="00A41666">
        <w:rPr>
          <w:rFonts w:ascii="Times New Roman" w:eastAsia="Times New Roman" w:hAnsi="Times New Roman" w:cs="Times New Roman"/>
          <w:color w:val="auto"/>
          <w:kern w:val="2"/>
          <w:sz w:val="28"/>
          <w:szCs w:val="28"/>
          <w:lang w:val="en-US" w:eastAsia="zh-CN"/>
        </w:rPr>
        <w:t>. Beck P., Gunther R., Nisbet E. The 2016 Ground Game from the Voters' Perspective // VOX Media. - 2018. - January 22.</w:t>
      </w:r>
    </w:p>
    <w:p w:rsidR="00740ED5"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79</w:t>
      </w:r>
      <w:r w:rsidRPr="00A41666">
        <w:rPr>
          <w:rFonts w:ascii="Times New Roman" w:eastAsia="Times New Roman" w:hAnsi="Times New Roman" w:cs="Times New Roman"/>
          <w:color w:val="auto"/>
          <w:kern w:val="2"/>
          <w:sz w:val="28"/>
          <w:szCs w:val="28"/>
          <w:lang w:val="en-US" w:eastAsia="zh-CN"/>
        </w:rPr>
        <w:t>. Diamond Edwin, Bates Stephen. The Spot: The Rise of Political Advertising on Television. 3rd ed. — Cambridge, MA : MIT Press, 1992. 418 p.</w:t>
      </w:r>
    </w:p>
    <w:p w:rsidR="00740ED5" w:rsidRPr="00A41666" w:rsidRDefault="00740ED5" w:rsidP="00740ED5">
      <w:pPr>
        <w:suppressLineNumbers/>
        <w:suppressAutoHyphens/>
        <w:spacing w:after="144"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 xml:space="preserve">80. </w:t>
      </w:r>
      <w:r w:rsidRPr="008025B6">
        <w:rPr>
          <w:rFonts w:ascii="Times New Roman" w:eastAsia="Times New Roman" w:hAnsi="Times New Roman" w:cs="Times New Roman"/>
          <w:color w:val="auto"/>
          <w:kern w:val="2"/>
          <w:sz w:val="28"/>
          <w:szCs w:val="28"/>
          <w:lang w:val="en-US" w:eastAsia="zh-CN"/>
        </w:rPr>
        <w:t>Lees-Marshment J. The Political Marketing Révolution. - Manchester: Manchester University Press, 2004.</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lastRenderedPageBreak/>
        <w:t>81</w:t>
      </w:r>
      <w:r w:rsidRPr="00A41666">
        <w:rPr>
          <w:rFonts w:ascii="Times New Roman" w:eastAsia="Times New Roman" w:hAnsi="Times New Roman" w:cs="Times New Roman"/>
          <w:color w:val="auto"/>
          <w:kern w:val="2"/>
          <w:sz w:val="28"/>
          <w:szCs w:val="28"/>
          <w:lang w:val="en-US" w:eastAsia="zh-CN"/>
        </w:rPr>
        <w:t xml:space="preserve">. Lindon D. Marketing poliiqueet social. – Paris. 1976. – P. </w:t>
      </w:r>
      <w:r w:rsidRPr="00A41666">
        <w:rPr>
          <w:rFonts w:ascii="Times New Roman" w:eastAsia="Times New Roman" w:hAnsi="Times New Roman" w:cs="Times New Roman"/>
          <w:color w:val="auto"/>
          <w:kern w:val="2"/>
          <w:sz w:val="28"/>
          <w:szCs w:val="28"/>
          <w:lang w:val="ru-RU" w:eastAsia="zh-CN"/>
        </w:rPr>
        <w:t>ІЗ</w:t>
      </w:r>
      <w:r w:rsidRPr="00A41666">
        <w:rPr>
          <w:rFonts w:ascii="Times New Roman" w:eastAsia="Times New Roman" w:hAnsi="Times New Roman" w:cs="Times New Roman"/>
          <w:color w:val="auto"/>
          <w:kern w:val="2"/>
          <w:sz w:val="28"/>
          <w:szCs w:val="28"/>
          <w:lang w:val="en-US" w:eastAsia="zh-CN"/>
        </w:rPr>
        <w:t>.  21 of 24 Democratic House Candidates Supported by Mike Bloomberg's Independence USA Poised to Win Midterm Elections. Press release // Independence USA. — 2018. — November 7. — URL: https://www.independenceusapac.org/News/ democratic-house-candidates-win/ (accessed: 07.11.2021).</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 xml:space="preserve">82. </w:t>
      </w:r>
      <w:r w:rsidRPr="008025B6">
        <w:rPr>
          <w:rFonts w:ascii="Times New Roman" w:eastAsia="Times New Roman" w:hAnsi="Times New Roman" w:cs="Times New Roman"/>
          <w:color w:val="auto"/>
          <w:kern w:val="2"/>
          <w:sz w:val="28"/>
          <w:szCs w:val="28"/>
          <w:lang w:val="en-US" w:eastAsia="zh-CN"/>
        </w:rPr>
        <w:t>Routledge Handbook of Political Management /Ed. by Dennis W. Johnson. - N.Y.: The George Washington University, 2009.</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83</w:t>
      </w:r>
      <w:r w:rsidRPr="00A41666">
        <w:rPr>
          <w:rFonts w:ascii="Times New Roman" w:eastAsia="Times New Roman" w:hAnsi="Times New Roman" w:cs="Times New Roman"/>
          <w:color w:val="auto"/>
          <w:kern w:val="2"/>
          <w:sz w:val="28"/>
          <w:szCs w:val="28"/>
          <w:lang w:val="en-US" w:eastAsia="zh-CN"/>
        </w:rPr>
        <w:t xml:space="preserve">. Pejovich S. The Market for Institution versus the Strong Hand of the State : The Case of Eastern Europe / S. Pejovich // Economic Institutions, Market and Competition. Cheltenham, 1996. – </w:t>
      </w:r>
      <w:r w:rsidRPr="00A41666">
        <w:rPr>
          <w:rFonts w:ascii="Times New Roman" w:eastAsia="Times New Roman" w:hAnsi="Times New Roman" w:cs="Times New Roman"/>
          <w:color w:val="auto"/>
          <w:kern w:val="2"/>
          <w:sz w:val="28"/>
          <w:szCs w:val="28"/>
          <w:lang w:val="ru-RU" w:eastAsia="zh-CN"/>
        </w:rPr>
        <w:t>Р</w:t>
      </w:r>
      <w:r w:rsidRPr="00A41666">
        <w:rPr>
          <w:rFonts w:ascii="Times New Roman" w:eastAsia="Times New Roman" w:hAnsi="Times New Roman" w:cs="Times New Roman"/>
          <w:color w:val="auto"/>
          <w:kern w:val="2"/>
          <w:sz w:val="28"/>
          <w:szCs w:val="28"/>
          <w:lang w:val="en-US" w:eastAsia="zh-CN"/>
        </w:rPr>
        <w:t>. 117.</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 xml:space="preserve">84. </w:t>
      </w:r>
      <w:r w:rsidRPr="00CB691A">
        <w:rPr>
          <w:rFonts w:ascii="Times New Roman" w:eastAsia="Times New Roman" w:hAnsi="Times New Roman" w:cs="Times New Roman"/>
          <w:color w:val="auto"/>
          <w:kern w:val="2"/>
          <w:sz w:val="28"/>
          <w:szCs w:val="28"/>
          <w:lang w:val="en-US" w:eastAsia="zh-CN"/>
        </w:rPr>
        <w:t>Przeworski A. Democracy and the market: Political and economic reforms in Eastern Europe and La tin America. Cambridge: Cambridge University Press. 1991;</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85</w:t>
      </w:r>
      <w:r w:rsidRPr="00A41666">
        <w:rPr>
          <w:rFonts w:ascii="Times New Roman" w:eastAsia="Times New Roman" w:hAnsi="Times New Roman" w:cs="Times New Roman"/>
          <w:color w:val="auto"/>
          <w:kern w:val="2"/>
          <w:sz w:val="28"/>
          <w:szCs w:val="28"/>
          <w:lang w:val="en-US" w:eastAsia="zh-CN"/>
        </w:rPr>
        <w:t>. O’cass, Aron (2002) Political Advertising Believability and Information Source</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sidRPr="00A41666">
        <w:rPr>
          <w:rFonts w:ascii="Times New Roman" w:eastAsia="Times New Roman" w:hAnsi="Times New Roman" w:cs="Times New Roman"/>
          <w:color w:val="auto"/>
          <w:kern w:val="2"/>
          <w:sz w:val="28"/>
          <w:szCs w:val="28"/>
          <w:lang w:val="en-US" w:eastAsia="zh-CN"/>
        </w:rPr>
        <w:t>Value during Elections /Journal of Advertising. – 2002. – 31:1. – P. 63-74. –</w:t>
      </w:r>
    </w:p>
    <w:p w:rsidR="00740ED5" w:rsidRPr="00A41666"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sidRPr="00A41666">
        <w:rPr>
          <w:rFonts w:ascii="Times New Roman" w:eastAsia="Times New Roman" w:hAnsi="Times New Roman" w:cs="Times New Roman"/>
          <w:color w:val="auto"/>
          <w:kern w:val="2"/>
          <w:sz w:val="28"/>
          <w:szCs w:val="28"/>
          <w:lang w:val="en-US" w:eastAsia="zh-CN"/>
        </w:rPr>
        <w:t>Режим доступу: DOI: 10.1080/00913367.2002.10673661</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86</w:t>
      </w:r>
      <w:r w:rsidRPr="00A41666">
        <w:rPr>
          <w:rFonts w:ascii="Times New Roman" w:eastAsia="Times New Roman" w:hAnsi="Times New Roman" w:cs="Times New Roman"/>
          <w:color w:val="auto"/>
          <w:kern w:val="2"/>
          <w:sz w:val="28"/>
          <w:szCs w:val="28"/>
          <w:lang w:val="en-US" w:eastAsia="zh-CN"/>
        </w:rPr>
        <w:t>. Fowler E. F., Franz M. M., Ridout T. N. Political Advertising in the United States. — Boulder, CO : Westview Press, 2016. 216 p.</w:t>
      </w:r>
    </w:p>
    <w:p w:rsidR="00740ED5" w:rsidRDefault="00740ED5" w:rsidP="00740ED5">
      <w:pPr>
        <w:suppressAutoHyphens/>
        <w:spacing w:line="360" w:lineRule="auto"/>
        <w:jc w:val="both"/>
        <w:rPr>
          <w:rFonts w:ascii="Times New Roman" w:eastAsia="Times New Roman" w:hAnsi="Times New Roman" w:cs="Times New Roman"/>
          <w:color w:val="auto"/>
          <w:kern w:val="2"/>
          <w:sz w:val="28"/>
          <w:szCs w:val="28"/>
          <w:lang w:val="en-US" w:eastAsia="zh-CN"/>
        </w:rPr>
      </w:pPr>
      <w:r>
        <w:rPr>
          <w:rFonts w:ascii="Times New Roman" w:eastAsia="Times New Roman" w:hAnsi="Times New Roman" w:cs="Times New Roman"/>
          <w:color w:val="auto"/>
          <w:kern w:val="2"/>
          <w:sz w:val="28"/>
          <w:szCs w:val="28"/>
          <w:lang w:val="en-US" w:eastAsia="zh-CN"/>
        </w:rPr>
        <w:t xml:space="preserve">87. </w:t>
      </w:r>
      <w:r w:rsidRPr="008025B6">
        <w:rPr>
          <w:rFonts w:ascii="Times New Roman" w:eastAsia="Times New Roman" w:hAnsi="Times New Roman" w:cs="Times New Roman"/>
          <w:color w:val="auto"/>
          <w:kern w:val="2"/>
          <w:sz w:val="28"/>
          <w:szCs w:val="28"/>
          <w:lang w:val="en-US" w:eastAsia="zh-CN"/>
        </w:rPr>
        <w:t>Wilson A. Virtual Politics: Faking Democracy In The Post-Soviet World. - Ya</w:t>
      </w:r>
      <w:r>
        <w:rPr>
          <w:rFonts w:ascii="Times New Roman" w:eastAsia="Times New Roman" w:hAnsi="Times New Roman" w:cs="Times New Roman"/>
          <w:color w:val="auto"/>
          <w:kern w:val="2"/>
          <w:sz w:val="28"/>
          <w:szCs w:val="28"/>
          <w:lang w:val="en-US" w:eastAsia="zh-CN"/>
        </w:rPr>
        <w:t>le: Yale University Press, 2005</w:t>
      </w:r>
    </w:p>
    <w:p w:rsidR="00740ED5" w:rsidRPr="00740ED5" w:rsidRDefault="00740ED5" w:rsidP="005936EC">
      <w:pPr>
        <w:suppressAutoHyphens/>
        <w:spacing w:line="360" w:lineRule="auto"/>
        <w:ind w:firstLine="629"/>
        <w:jc w:val="both"/>
        <w:rPr>
          <w:rFonts w:ascii="Times New Roman" w:eastAsia="Times New Roman" w:hAnsi="Times New Roman" w:cs="Times New Roman"/>
          <w:color w:val="auto"/>
          <w:kern w:val="2"/>
          <w:lang w:val="en-US" w:eastAsia="zh-CN"/>
        </w:rPr>
      </w:pPr>
      <w:bookmarkStart w:id="3" w:name="_GoBack"/>
      <w:bookmarkEnd w:id="3"/>
    </w:p>
    <w:p w:rsidR="005936EC" w:rsidRPr="00740ED5" w:rsidRDefault="005936EC" w:rsidP="005936EC">
      <w:pPr>
        <w:suppressAutoHyphens/>
        <w:spacing w:line="360" w:lineRule="auto"/>
        <w:rPr>
          <w:rFonts w:ascii="Times New Roman" w:eastAsia="Times New Roman" w:hAnsi="Times New Roman" w:cs="Times New Roman"/>
          <w:b/>
          <w:color w:val="auto"/>
          <w:kern w:val="2"/>
          <w:sz w:val="28"/>
          <w:szCs w:val="28"/>
          <w:lang w:val="en-US" w:eastAsia="zh-CN"/>
        </w:rPr>
      </w:pPr>
    </w:p>
    <w:p w:rsidR="005936EC" w:rsidRPr="00740ED5" w:rsidRDefault="005936EC" w:rsidP="005936EC">
      <w:pPr>
        <w:suppressAutoHyphens/>
        <w:spacing w:line="360" w:lineRule="auto"/>
        <w:rPr>
          <w:rFonts w:ascii="Times New Roman" w:eastAsia="Times New Roman" w:hAnsi="Times New Roman" w:cs="Times New Roman"/>
          <w:b/>
          <w:color w:val="auto"/>
          <w:kern w:val="2"/>
          <w:sz w:val="28"/>
          <w:szCs w:val="28"/>
          <w:lang w:val="en-US" w:eastAsia="zh-CN"/>
        </w:rPr>
      </w:pPr>
    </w:p>
    <w:p w:rsidR="005936EC" w:rsidRPr="00740ED5" w:rsidRDefault="005936EC" w:rsidP="005936EC">
      <w:pPr>
        <w:suppressAutoHyphens/>
        <w:spacing w:line="360" w:lineRule="auto"/>
        <w:rPr>
          <w:rFonts w:ascii="Times New Roman" w:eastAsia="Times New Roman" w:hAnsi="Times New Roman" w:cs="Times New Roman"/>
          <w:b/>
          <w:color w:val="auto"/>
          <w:kern w:val="2"/>
          <w:sz w:val="28"/>
          <w:szCs w:val="28"/>
          <w:lang w:val="en-US" w:eastAsia="zh-CN"/>
        </w:rPr>
      </w:pPr>
    </w:p>
    <w:p w:rsidR="000B685B" w:rsidRDefault="000B685B"/>
    <w:sectPr w:rsidR="000B68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003" w:usb1="288F0000" w:usb2="00000016" w:usb3="00000000" w:csb0="00040001" w:csb1="00000000"/>
  </w:font>
  <w:font w:name="Liberation Mono">
    <w:altName w:val="Courier New"/>
    <w:charset w:val="CC"/>
    <w:family w:val="modern"/>
    <w:pitch w:val="default"/>
  </w:font>
  <w:font w:name="serif">
    <w:altName w:val="Times New Roman"/>
    <w:charset w:val="CC"/>
    <w:family w:val="auto"/>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6EC"/>
    <w:rsid w:val="000B685B"/>
    <w:rsid w:val="005936EC"/>
    <w:rsid w:val="00740ED5"/>
    <w:rsid w:val="00D615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0098D2-1BD1-4016-AD78-F51537218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36EC"/>
    <w:pPr>
      <w:spacing w:after="0" w:line="240" w:lineRule="auto"/>
    </w:pPr>
    <w:rPr>
      <w:rFonts w:ascii="Arial Unicode MS" w:eastAsia="Arial Unicode MS" w:hAnsi="Arial Unicode MS" w:cs="Arial Unicode MS"/>
      <w:color w:val="000000"/>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936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rbis-nbuv.gov.ua/cgi-bin/irbis_nbuv/cgiirbis_64.exe?Z21ID=&amp;I21DBN=REF&amp;P21DBN=REF&amp;S21STN=1&amp;S21REF=10&amp;S21FMT=fullwebr&amp;C21COM=S&amp;S21CNR=20&amp;S21P01=0&amp;S21P02=0&amp;S21P03=TJ=&amp;S21COLORTERMS=1&amp;S21STR=&#1044;&#1077;&#1088;&#1078;&#1072;&#1074;&#1072;%20&#1110;%20&#1087;&#1088;&#1072;&#1074;&#1086;.%20&#1070;&#1088;&#1080;&#1076;&#1080;&#1095;&#1085;&#1110;%20&#1110;%20&#1087;&#1086;&#1083;&#1110;&#1090;&#1080;&#1095;&#1085;&#1110;%20&#1085;&#1072;&#1091;&#1082;&#1080;" TargetMode="External"/><Relationship Id="rId4" Type="http://schemas.openxmlformats.org/officeDocument/2006/relationships/hyperlink" Target="http://irbis-nbuv.gov.ua/cgi-bin/irbis_nbuv/cgiirbis_64.exe?Z21ID=&amp;I21DBN=REF&amp;P21DBN=&amp;S21STN=1&amp;S21REF=10&amp;S21FMT=fullwebr&amp;C21COM=S&amp;S21CNR=20&amp;S21P01=0&amp;S21P02=0&amp;S21P03=TJ=&amp;S21COLORTERMS=1&amp;S21STR=&#1057;&#1086;&#1094;.%20&#1087;&#1089;&#1080;&#1093;&#1086;&#1083;&#1086;&#1075;&#1110;&#11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5649</Words>
  <Characters>32205</Characters>
  <Application>Microsoft Office Word</Application>
  <DocSecurity>0</DocSecurity>
  <Lines>268</Lines>
  <Paragraphs>75</Paragraphs>
  <ScaleCrop>false</ScaleCrop>
  <Company/>
  <LinksUpToDate>false</LinksUpToDate>
  <CharactersWithSpaces>37779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2023-05-23T11:17:00Z</dcterms:created>
  <dcterms:modified xsi:type="dcterms:W3CDTF">2023-05-23T11:19:00Z</dcterms:modified>
</cp:coreProperties>
</file>