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21E8" w:rsidRPr="00ED1A4E" w:rsidRDefault="001C21E8" w:rsidP="001C21E8">
      <w:pPr>
        <w:spacing w:line="360" w:lineRule="auto"/>
        <w:jc w:val="center"/>
        <w:rPr>
          <w:rFonts w:eastAsia="Calibri"/>
          <w:b/>
          <w:bCs/>
          <w:i/>
          <w:iCs/>
          <w:sz w:val="28"/>
          <w:szCs w:val="28"/>
        </w:rPr>
      </w:pPr>
      <w:r w:rsidRPr="00ED1A4E">
        <w:rPr>
          <w:rFonts w:eastAsia="Calibri"/>
          <w:sz w:val="28"/>
          <w:szCs w:val="28"/>
        </w:rPr>
        <w:t>ОДЕСЬКИЙ НАЦІОНАЛЬНИЙ УНІВЕРСИТЕТ ІМЕНІ І. І. МЕЧНИКОВА</w:t>
      </w:r>
    </w:p>
    <w:p w:rsidR="001C21E8" w:rsidRPr="00ED1A4E" w:rsidRDefault="001C21E8" w:rsidP="001C21E8">
      <w:pPr>
        <w:spacing w:line="360" w:lineRule="auto"/>
        <w:jc w:val="center"/>
        <w:rPr>
          <w:rFonts w:eastAsia="Calibri"/>
          <w:sz w:val="28"/>
          <w:szCs w:val="28"/>
        </w:rPr>
      </w:pPr>
      <w:r w:rsidRPr="00ED1A4E">
        <w:rPr>
          <w:rFonts w:eastAsia="Calibri"/>
          <w:sz w:val="28"/>
          <w:szCs w:val="28"/>
        </w:rPr>
        <w:t>Факультет міжнародних відносин, політології та соціології</w:t>
      </w:r>
    </w:p>
    <w:p w:rsidR="001C21E8" w:rsidRPr="00ED1A4E" w:rsidRDefault="001C21E8" w:rsidP="001C21E8">
      <w:pPr>
        <w:spacing w:line="360" w:lineRule="auto"/>
        <w:jc w:val="center"/>
        <w:rPr>
          <w:rFonts w:eastAsia="Calibri"/>
          <w:sz w:val="28"/>
          <w:szCs w:val="28"/>
        </w:rPr>
      </w:pPr>
      <w:r w:rsidRPr="00ED1A4E">
        <w:rPr>
          <w:rFonts w:eastAsia="Calibri"/>
          <w:sz w:val="28"/>
          <w:szCs w:val="28"/>
        </w:rPr>
        <w:t>Кафедра світового господарства і міжнародних економічних відносин</w:t>
      </w:r>
    </w:p>
    <w:p w:rsidR="001C21E8" w:rsidRPr="00ED1A4E" w:rsidRDefault="001C21E8" w:rsidP="001C21E8">
      <w:pPr>
        <w:rPr>
          <w:rFonts w:eastAsia="Calibri"/>
          <w:sz w:val="28"/>
          <w:szCs w:val="28"/>
          <w:u w:val="single"/>
        </w:rPr>
      </w:pPr>
    </w:p>
    <w:p w:rsidR="001C21E8" w:rsidRPr="00ED1A4E" w:rsidRDefault="001C21E8" w:rsidP="001C21E8">
      <w:pPr>
        <w:jc w:val="center"/>
        <w:rPr>
          <w:rFonts w:eastAsia="Calibri"/>
          <w:sz w:val="28"/>
          <w:szCs w:val="28"/>
          <w:u w:val="single"/>
        </w:rPr>
      </w:pPr>
    </w:p>
    <w:p w:rsidR="001C21E8" w:rsidRPr="00ED1A4E" w:rsidRDefault="001C21E8" w:rsidP="001C21E8">
      <w:pPr>
        <w:jc w:val="center"/>
        <w:rPr>
          <w:rFonts w:eastAsia="Calibri"/>
          <w:sz w:val="28"/>
          <w:szCs w:val="28"/>
          <w:u w:val="single"/>
        </w:rPr>
      </w:pPr>
    </w:p>
    <w:p w:rsidR="001C21E8" w:rsidRPr="00ED1A4E" w:rsidRDefault="001C21E8" w:rsidP="001C21E8">
      <w:pPr>
        <w:jc w:val="center"/>
        <w:rPr>
          <w:rFonts w:eastAsia="Calibri"/>
          <w:sz w:val="28"/>
          <w:szCs w:val="28"/>
          <w:u w:val="single"/>
        </w:rPr>
      </w:pPr>
    </w:p>
    <w:p w:rsidR="001C21E8" w:rsidRPr="00ED1A4E" w:rsidRDefault="001C21E8" w:rsidP="001C21E8">
      <w:pPr>
        <w:spacing w:line="360" w:lineRule="auto"/>
        <w:jc w:val="center"/>
        <w:rPr>
          <w:rFonts w:eastAsia="Calibri"/>
          <w:b/>
          <w:bCs/>
          <w:sz w:val="32"/>
          <w:szCs w:val="32"/>
        </w:rPr>
      </w:pPr>
      <w:r w:rsidRPr="00ED1A4E">
        <w:rPr>
          <w:rFonts w:eastAsia="Calibri"/>
          <w:b/>
          <w:bCs/>
          <w:sz w:val="32"/>
          <w:szCs w:val="32"/>
        </w:rPr>
        <w:t>Кваліфікаційна робота</w:t>
      </w:r>
    </w:p>
    <w:p w:rsidR="001C21E8" w:rsidRPr="00ED1A4E" w:rsidRDefault="001C21E8" w:rsidP="001C21E8">
      <w:pPr>
        <w:spacing w:line="360" w:lineRule="auto"/>
        <w:jc w:val="center"/>
        <w:rPr>
          <w:rFonts w:eastAsia="Calibri"/>
          <w:sz w:val="28"/>
          <w:szCs w:val="28"/>
          <w:lang w:eastAsia="en-US"/>
        </w:rPr>
      </w:pPr>
      <w:r w:rsidRPr="00ED1A4E">
        <w:rPr>
          <w:rFonts w:eastAsia="Calibri"/>
          <w:sz w:val="28"/>
          <w:szCs w:val="28"/>
        </w:rPr>
        <w:t xml:space="preserve">на здобуття ступеня вищої освіти </w:t>
      </w:r>
      <w:r w:rsidRPr="00ED1A4E">
        <w:rPr>
          <w:rFonts w:eastAsia="Calibri"/>
          <w:sz w:val="28"/>
          <w:szCs w:val="28"/>
          <w:lang w:eastAsia="uk-UA"/>
        </w:rPr>
        <w:t>«</w:t>
      </w:r>
      <w:r w:rsidRPr="00ED1A4E">
        <w:rPr>
          <w:rFonts w:eastAsia="Calibri"/>
          <w:sz w:val="28"/>
          <w:szCs w:val="28"/>
        </w:rPr>
        <w:t>бакалавр</w:t>
      </w:r>
      <w:r w:rsidRPr="00ED1A4E">
        <w:rPr>
          <w:rFonts w:eastAsia="Calibri"/>
          <w:sz w:val="28"/>
          <w:szCs w:val="28"/>
          <w:lang w:eastAsia="en-US"/>
        </w:rPr>
        <w:t>»</w:t>
      </w:r>
    </w:p>
    <w:p w:rsidR="001C21E8" w:rsidRPr="00ED1A4E" w:rsidRDefault="001C21E8" w:rsidP="001C21E8">
      <w:pPr>
        <w:spacing w:line="360" w:lineRule="auto"/>
        <w:jc w:val="center"/>
        <w:rPr>
          <w:rFonts w:eastAsia="Calibri"/>
          <w:b/>
          <w:bCs/>
          <w:sz w:val="28"/>
          <w:szCs w:val="28"/>
          <w:lang w:eastAsia="en-US"/>
        </w:rPr>
      </w:pPr>
      <w:r w:rsidRPr="00ED1A4E">
        <w:rPr>
          <w:rFonts w:eastAsia="Calibri"/>
          <w:b/>
          <w:bCs/>
          <w:sz w:val="28"/>
          <w:szCs w:val="28"/>
          <w:lang w:eastAsia="uk-UA"/>
        </w:rPr>
        <w:t>«</w:t>
      </w:r>
      <w:r w:rsidRPr="00ED1A4E">
        <w:rPr>
          <w:rFonts w:eastAsia="Calibri"/>
          <w:b/>
          <w:color w:val="000000"/>
          <w:sz w:val="28"/>
          <w:szCs w:val="28"/>
          <w:lang w:eastAsia="en-US"/>
        </w:rPr>
        <w:t xml:space="preserve">Розвиток зовнішньоекономічних зв’язків </w:t>
      </w:r>
      <w:r w:rsidRPr="00ED1A4E">
        <w:rPr>
          <w:rFonts w:eastAsia="Calibri"/>
          <w:b/>
          <w:bCs/>
          <w:sz w:val="28"/>
          <w:szCs w:val="28"/>
          <w:lang w:eastAsia="en-US"/>
        </w:rPr>
        <w:t xml:space="preserve">Іспанії та Португалії </w:t>
      </w:r>
      <w:r w:rsidRPr="00ED1A4E">
        <w:rPr>
          <w:rFonts w:eastAsia="Calibri"/>
          <w:b/>
          <w:color w:val="000000"/>
          <w:sz w:val="28"/>
          <w:szCs w:val="28"/>
          <w:lang w:eastAsia="en-US"/>
        </w:rPr>
        <w:t>в умовах європейської інтеграції</w:t>
      </w:r>
      <w:r w:rsidRPr="00ED1A4E">
        <w:rPr>
          <w:rFonts w:eastAsia="Calibri"/>
          <w:b/>
          <w:bCs/>
          <w:sz w:val="28"/>
          <w:szCs w:val="28"/>
          <w:lang w:eastAsia="en-US"/>
        </w:rPr>
        <w:t>»</w:t>
      </w:r>
    </w:p>
    <w:p w:rsidR="001C21E8" w:rsidRPr="00ED1A4E" w:rsidRDefault="001C21E8" w:rsidP="001C21E8">
      <w:pPr>
        <w:spacing w:line="360" w:lineRule="auto"/>
        <w:jc w:val="center"/>
        <w:rPr>
          <w:rFonts w:eastAsia="Calibri"/>
          <w:b/>
          <w:color w:val="000000"/>
          <w:sz w:val="28"/>
          <w:szCs w:val="28"/>
          <w:lang w:eastAsia="en-US"/>
        </w:rPr>
      </w:pPr>
      <w:r w:rsidRPr="00ED1A4E">
        <w:rPr>
          <w:rFonts w:eastAsia="Calibri"/>
          <w:b/>
          <w:sz w:val="28"/>
          <w:szCs w:val="28"/>
          <w:lang w:eastAsia="en-US"/>
        </w:rPr>
        <w:t>«</w:t>
      </w:r>
      <w:proofErr w:type="spellStart"/>
      <w:r w:rsidRPr="00ED1A4E">
        <w:rPr>
          <w:rFonts w:eastAsia="Calibri"/>
          <w:b/>
          <w:color w:val="000000"/>
          <w:sz w:val="28"/>
          <w:szCs w:val="28"/>
          <w:lang w:eastAsia="en-US"/>
        </w:rPr>
        <w:t>Development</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of</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Foreign</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Economic</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Relations</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of</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Spain</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and</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Portugal</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in</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the</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Conditions</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of</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European</w:t>
      </w:r>
      <w:proofErr w:type="spellEnd"/>
      <w:r w:rsidRPr="00ED1A4E">
        <w:rPr>
          <w:rFonts w:eastAsia="Calibri"/>
          <w:b/>
          <w:color w:val="000000"/>
          <w:sz w:val="28"/>
          <w:szCs w:val="28"/>
          <w:lang w:eastAsia="en-US"/>
        </w:rPr>
        <w:t xml:space="preserve"> </w:t>
      </w:r>
      <w:proofErr w:type="spellStart"/>
      <w:r w:rsidRPr="00ED1A4E">
        <w:rPr>
          <w:rFonts w:eastAsia="Calibri"/>
          <w:b/>
          <w:color w:val="000000"/>
          <w:sz w:val="28"/>
          <w:szCs w:val="28"/>
          <w:lang w:eastAsia="en-US"/>
        </w:rPr>
        <w:t>integration</w:t>
      </w:r>
      <w:proofErr w:type="spellEnd"/>
      <w:r w:rsidRPr="00ED1A4E">
        <w:rPr>
          <w:rFonts w:eastAsia="Calibri"/>
          <w:b/>
          <w:sz w:val="28"/>
          <w:szCs w:val="28"/>
          <w:lang w:eastAsia="en-US"/>
        </w:rPr>
        <w:t>»</w:t>
      </w:r>
    </w:p>
    <w:p w:rsidR="001C21E8" w:rsidRPr="00ED1A4E" w:rsidRDefault="001C21E8" w:rsidP="001C21E8">
      <w:pPr>
        <w:rPr>
          <w:rFonts w:eastAsia="Calibri"/>
          <w:sz w:val="28"/>
          <w:szCs w:val="28"/>
        </w:rPr>
      </w:pPr>
    </w:p>
    <w:p w:rsidR="001C21E8" w:rsidRPr="00ED1A4E" w:rsidRDefault="001C21E8" w:rsidP="001C21E8">
      <w:pPr>
        <w:spacing w:line="360" w:lineRule="auto"/>
        <w:rPr>
          <w:rFonts w:eastAsia="Calibri"/>
          <w:sz w:val="28"/>
          <w:szCs w:val="28"/>
        </w:rPr>
      </w:pPr>
    </w:p>
    <w:p w:rsidR="001C21E8" w:rsidRPr="00ED1A4E" w:rsidRDefault="001C21E8" w:rsidP="001C21E8">
      <w:pPr>
        <w:spacing w:line="360" w:lineRule="auto"/>
        <w:rPr>
          <w:rFonts w:eastAsia="Calibri"/>
          <w:sz w:val="28"/>
          <w:szCs w:val="28"/>
        </w:rPr>
      </w:pPr>
      <w:r w:rsidRPr="00ED1A4E">
        <w:rPr>
          <w:rFonts w:eastAsia="Calibri"/>
          <w:sz w:val="28"/>
          <w:szCs w:val="28"/>
        </w:rPr>
        <w:t xml:space="preserve">                                         Виконав: здобувач денної форми навчання</w:t>
      </w:r>
    </w:p>
    <w:p w:rsidR="001C21E8" w:rsidRPr="00ED1A4E" w:rsidRDefault="001C21E8" w:rsidP="001C21E8">
      <w:pPr>
        <w:spacing w:line="360" w:lineRule="auto"/>
        <w:rPr>
          <w:rFonts w:eastAsia="Calibri"/>
          <w:sz w:val="28"/>
          <w:szCs w:val="28"/>
        </w:rPr>
      </w:pPr>
      <w:r w:rsidRPr="00ED1A4E">
        <w:rPr>
          <w:rFonts w:eastAsia="Calibri"/>
          <w:sz w:val="28"/>
          <w:szCs w:val="28"/>
        </w:rPr>
        <w:t xml:space="preserve">                                       спеціальності 292 «Міжнародні економічні відносини»</w:t>
      </w:r>
    </w:p>
    <w:p w:rsidR="001C21E8" w:rsidRPr="00ED1A4E" w:rsidRDefault="001C21E8" w:rsidP="001C21E8">
      <w:pPr>
        <w:spacing w:line="360" w:lineRule="auto"/>
        <w:jc w:val="center"/>
        <w:rPr>
          <w:rFonts w:eastAsia="Calibri"/>
          <w:sz w:val="28"/>
          <w:szCs w:val="28"/>
        </w:rPr>
      </w:pPr>
      <w:r w:rsidRPr="00ED1A4E">
        <w:rPr>
          <w:rFonts w:eastAsia="Calibri"/>
          <w:sz w:val="28"/>
          <w:szCs w:val="28"/>
        </w:rPr>
        <w:t xml:space="preserve">                                       Освітня програма «Міжнародні економічні відносини»</w:t>
      </w:r>
    </w:p>
    <w:p w:rsidR="001C21E8" w:rsidRPr="00ED1A4E" w:rsidRDefault="001C21E8" w:rsidP="001C21E8">
      <w:pPr>
        <w:spacing w:line="360" w:lineRule="auto"/>
        <w:jc w:val="both"/>
        <w:rPr>
          <w:rFonts w:eastAsia="Calibri"/>
          <w:sz w:val="28"/>
          <w:szCs w:val="28"/>
        </w:rPr>
      </w:pPr>
      <w:r w:rsidRPr="00ED1A4E">
        <w:rPr>
          <w:rFonts w:eastAsia="Calibri"/>
          <w:sz w:val="28"/>
          <w:szCs w:val="28"/>
        </w:rPr>
        <w:t xml:space="preserve">                                          </w:t>
      </w:r>
      <w:proofErr w:type="spellStart"/>
      <w:r w:rsidRPr="00ED1A4E">
        <w:rPr>
          <w:rFonts w:eastAsia="Calibri"/>
          <w:sz w:val="28"/>
          <w:szCs w:val="28"/>
        </w:rPr>
        <w:t>Їнь</w:t>
      </w:r>
      <w:proofErr w:type="spellEnd"/>
      <w:r w:rsidRPr="00ED1A4E">
        <w:rPr>
          <w:rFonts w:eastAsia="Calibri"/>
          <w:sz w:val="28"/>
          <w:szCs w:val="28"/>
        </w:rPr>
        <w:t xml:space="preserve"> </w:t>
      </w:r>
      <w:proofErr w:type="spellStart"/>
      <w:r w:rsidRPr="00ED1A4E">
        <w:rPr>
          <w:rFonts w:eastAsia="Calibri"/>
          <w:sz w:val="28"/>
          <w:szCs w:val="28"/>
        </w:rPr>
        <w:t>Січюань</w:t>
      </w:r>
      <w:proofErr w:type="spellEnd"/>
    </w:p>
    <w:p w:rsidR="001C21E8" w:rsidRPr="00ED1A4E" w:rsidRDefault="001C21E8" w:rsidP="001C21E8">
      <w:pPr>
        <w:spacing w:line="360" w:lineRule="auto"/>
        <w:jc w:val="both"/>
        <w:rPr>
          <w:rFonts w:eastAsia="Calibri"/>
          <w:sz w:val="28"/>
          <w:szCs w:val="28"/>
        </w:rPr>
      </w:pPr>
      <w:r w:rsidRPr="00ED1A4E">
        <w:rPr>
          <w:rFonts w:eastAsia="Calibri"/>
          <w:sz w:val="28"/>
          <w:szCs w:val="28"/>
        </w:rPr>
        <w:t xml:space="preserve">                                          Керівник: </w:t>
      </w:r>
      <w:proofErr w:type="spellStart"/>
      <w:r w:rsidRPr="00ED1A4E">
        <w:rPr>
          <w:rFonts w:eastAsia="Calibri"/>
          <w:sz w:val="28"/>
          <w:szCs w:val="28"/>
        </w:rPr>
        <w:t>к.е.н</w:t>
      </w:r>
      <w:proofErr w:type="spellEnd"/>
      <w:r w:rsidRPr="00ED1A4E">
        <w:rPr>
          <w:rFonts w:eastAsia="Calibri"/>
          <w:sz w:val="28"/>
          <w:szCs w:val="28"/>
        </w:rPr>
        <w:t xml:space="preserve">., доц. </w:t>
      </w:r>
      <w:r w:rsidRPr="00ED1A4E">
        <w:rPr>
          <w:rFonts w:eastAsia="Calibri"/>
          <w:color w:val="000000"/>
          <w:sz w:val="28"/>
          <w:szCs w:val="28"/>
          <w:shd w:val="clear" w:color="auto" w:fill="FFFFFF"/>
          <w:lang w:eastAsia="en-US"/>
        </w:rPr>
        <w:t>Ніколаєв Ю.О.______</w:t>
      </w:r>
      <w:r w:rsidRPr="00ED1A4E">
        <w:rPr>
          <w:rFonts w:eastAsia="Calibri"/>
          <w:sz w:val="28"/>
          <w:szCs w:val="28"/>
        </w:rPr>
        <w:t>________</w:t>
      </w:r>
    </w:p>
    <w:p w:rsidR="001C21E8" w:rsidRPr="00ED1A4E" w:rsidRDefault="001C21E8" w:rsidP="001C21E8">
      <w:pPr>
        <w:spacing w:line="360" w:lineRule="auto"/>
        <w:jc w:val="both"/>
        <w:rPr>
          <w:rFonts w:eastAsia="Calibri"/>
          <w:sz w:val="28"/>
          <w:szCs w:val="28"/>
        </w:rPr>
      </w:pPr>
      <w:r w:rsidRPr="00ED1A4E">
        <w:rPr>
          <w:rFonts w:eastAsia="Calibri"/>
          <w:sz w:val="28"/>
          <w:szCs w:val="28"/>
        </w:rPr>
        <w:t xml:space="preserve">                                          Рецензент: </w:t>
      </w:r>
      <w:proofErr w:type="spellStart"/>
      <w:r w:rsidRPr="00ED1A4E">
        <w:rPr>
          <w:rFonts w:eastAsia="Calibri"/>
          <w:sz w:val="28"/>
          <w:szCs w:val="28"/>
        </w:rPr>
        <w:t>д.е.н</w:t>
      </w:r>
      <w:proofErr w:type="spellEnd"/>
      <w:r w:rsidRPr="00ED1A4E">
        <w:rPr>
          <w:rFonts w:eastAsia="Calibri"/>
          <w:sz w:val="28"/>
          <w:szCs w:val="28"/>
        </w:rPr>
        <w:t xml:space="preserve">., проф. </w:t>
      </w:r>
      <w:proofErr w:type="spellStart"/>
      <w:r w:rsidRPr="00ED1A4E">
        <w:rPr>
          <w:rFonts w:eastAsia="Calibri"/>
          <w:sz w:val="28"/>
          <w:szCs w:val="28"/>
        </w:rPr>
        <w:t>Горняк</w:t>
      </w:r>
      <w:proofErr w:type="spellEnd"/>
      <w:r w:rsidRPr="00ED1A4E">
        <w:rPr>
          <w:rFonts w:eastAsia="Calibri"/>
          <w:sz w:val="28"/>
          <w:szCs w:val="28"/>
        </w:rPr>
        <w:t xml:space="preserve"> О.В.</w:t>
      </w:r>
    </w:p>
    <w:p w:rsidR="001C21E8" w:rsidRPr="00ED1A4E" w:rsidRDefault="001C21E8" w:rsidP="001C21E8">
      <w:pPr>
        <w:ind w:firstLine="240"/>
        <w:jc w:val="both"/>
        <w:rPr>
          <w:rFonts w:eastAsia="Calibri"/>
        </w:rPr>
      </w:pPr>
      <w:r w:rsidRPr="00ED1A4E">
        <w:rPr>
          <w:rFonts w:eastAsia="Calibri"/>
          <w:sz w:val="28"/>
          <w:szCs w:val="28"/>
        </w:rPr>
        <w:t>.</w:t>
      </w:r>
      <w:r w:rsidRPr="00ED1A4E">
        <w:rPr>
          <w:rFonts w:eastAsia="Calibri"/>
        </w:rPr>
        <w:t xml:space="preserve">                           </w:t>
      </w:r>
    </w:p>
    <w:p w:rsidR="001C21E8" w:rsidRPr="00ED1A4E" w:rsidRDefault="001C21E8" w:rsidP="001C21E8">
      <w:pPr>
        <w:ind w:firstLine="709"/>
        <w:jc w:val="both"/>
        <w:rPr>
          <w:rFonts w:eastAsia="Calibri"/>
        </w:rPr>
      </w:pPr>
      <w:r w:rsidRPr="00ED1A4E">
        <w:rPr>
          <w:rFonts w:eastAsia="Calibri"/>
        </w:rPr>
        <w:t xml:space="preserve">                                                                                                   </w:t>
      </w:r>
      <w:r w:rsidRPr="00ED1A4E">
        <w:rPr>
          <w:rFonts w:eastAsia="Calibri"/>
          <w:sz w:val="28"/>
          <w:szCs w:val="28"/>
        </w:rPr>
        <w:t xml:space="preserve">                                      </w:t>
      </w:r>
    </w:p>
    <w:p w:rsidR="001C21E8" w:rsidRPr="00ED1A4E" w:rsidRDefault="001C21E8" w:rsidP="001C21E8">
      <w:pPr>
        <w:ind w:firstLine="709"/>
        <w:jc w:val="both"/>
        <w:rPr>
          <w:rFonts w:eastAsia="Calibri"/>
          <w:sz w:val="28"/>
          <w:szCs w:val="28"/>
        </w:rPr>
      </w:pPr>
    </w:p>
    <w:p w:rsidR="001C21E8" w:rsidRPr="00ED1A4E" w:rsidRDefault="001C21E8" w:rsidP="001C21E8">
      <w:pPr>
        <w:ind w:firstLine="709"/>
        <w:jc w:val="both"/>
        <w:rPr>
          <w:rFonts w:eastAsia="Calibri"/>
          <w:sz w:val="28"/>
          <w:szCs w:val="28"/>
        </w:rPr>
      </w:pPr>
    </w:p>
    <w:p w:rsidR="001C21E8" w:rsidRPr="00ED1A4E" w:rsidRDefault="001C21E8" w:rsidP="001C21E8">
      <w:pPr>
        <w:widowControl w:val="0"/>
        <w:spacing w:line="360" w:lineRule="auto"/>
        <w:jc w:val="both"/>
        <w:rPr>
          <w:rFonts w:eastAsia="Calibri"/>
          <w:color w:val="000000"/>
          <w:sz w:val="28"/>
          <w:szCs w:val="28"/>
          <w:lang w:eastAsia="en-US"/>
        </w:rPr>
      </w:pPr>
      <w:r w:rsidRPr="00ED1A4E">
        <w:rPr>
          <w:rFonts w:eastAsia="Calibri"/>
          <w:color w:val="000000"/>
          <w:sz w:val="28"/>
          <w:szCs w:val="28"/>
          <w:lang w:eastAsia="en-US"/>
        </w:rPr>
        <w:t>Рекомендовано до захисту:                 Захищено на засіданні ЕК №</w:t>
      </w:r>
      <w:r w:rsidRPr="00ED1A4E">
        <w:rPr>
          <w:rFonts w:eastAsia="Calibri"/>
          <w:color w:val="000000"/>
          <w:sz w:val="28"/>
          <w:szCs w:val="28"/>
          <w:highlight w:val="yellow"/>
          <w:lang w:eastAsia="en-US"/>
        </w:rPr>
        <w:t xml:space="preserve"> </w:t>
      </w:r>
    </w:p>
    <w:p w:rsidR="001C21E8" w:rsidRPr="00ED1A4E" w:rsidRDefault="001C21E8" w:rsidP="001C21E8">
      <w:pPr>
        <w:widowControl w:val="0"/>
        <w:spacing w:line="360" w:lineRule="auto"/>
        <w:jc w:val="both"/>
        <w:rPr>
          <w:rFonts w:eastAsia="Calibri"/>
          <w:color w:val="000000"/>
          <w:sz w:val="28"/>
          <w:szCs w:val="28"/>
          <w:lang w:eastAsia="en-US"/>
        </w:rPr>
      </w:pPr>
      <w:r w:rsidRPr="00ED1A4E">
        <w:rPr>
          <w:rFonts w:eastAsia="Calibri"/>
          <w:color w:val="000000"/>
          <w:sz w:val="28"/>
          <w:szCs w:val="28"/>
          <w:lang w:eastAsia="en-US"/>
        </w:rPr>
        <w:t>Протокол засідання кафедри               протокол №___від _____06.2023 р.</w:t>
      </w:r>
    </w:p>
    <w:p w:rsidR="001C21E8" w:rsidRPr="00ED1A4E" w:rsidRDefault="001C21E8" w:rsidP="001C21E8">
      <w:pPr>
        <w:widowControl w:val="0"/>
        <w:spacing w:line="360" w:lineRule="auto"/>
        <w:jc w:val="both"/>
        <w:rPr>
          <w:rFonts w:eastAsia="Calibri"/>
          <w:color w:val="000000"/>
          <w:sz w:val="28"/>
          <w:szCs w:val="28"/>
          <w:lang w:eastAsia="en-US"/>
        </w:rPr>
      </w:pPr>
      <w:r w:rsidRPr="00ED1A4E">
        <w:rPr>
          <w:rFonts w:eastAsia="Calibri"/>
          <w:color w:val="000000"/>
          <w:sz w:val="28"/>
          <w:szCs w:val="28"/>
          <w:lang w:eastAsia="en-US"/>
        </w:rPr>
        <w:t xml:space="preserve">№ 9 від 31.05.2023 р.                          </w:t>
      </w:r>
      <w:proofErr w:type="spellStart"/>
      <w:r w:rsidRPr="00ED1A4E">
        <w:rPr>
          <w:rFonts w:eastAsia="Calibri"/>
          <w:color w:val="000000"/>
          <w:sz w:val="28"/>
          <w:szCs w:val="28"/>
          <w:lang w:eastAsia="en-US"/>
        </w:rPr>
        <w:t>Оцінка_____</w:t>
      </w:r>
      <w:proofErr w:type="spellEnd"/>
      <w:r w:rsidRPr="00ED1A4E">
        <w:rPr>
          <w:rFonts w:eastAsia="Calibri"/>
          <w:color w:val="000000"/>
          <w:sz w:val="28"/>
          <w:szCs w:val="28"/>
          <w:lang w:eastAsia="en-US"/>
        </w:rPr>
        <w:t xml:space="preserve">_______/______/______                         </w:t>
      </w:r>
    </w:p>
    <w:p w:rsidR="001C21E8" w:rsidRPr="00ED1A4E" w:rsidRDefault="001C21E8" w:rsidP="001C21E8">
      <w:pPr>
        <w:widowControl w:val="0"/>
        <w:spacing w:line="360" w:lineRule="auto"/>
        <w:jc w:val="both"/>
        <w:rPr>
          <w:rFonts w:eastAsia="Calibri"/>
          <w:color w:val="000000"/>
          <w:sz w:val="28"/>
          <w:szCs w:val="28"/>
          <w:lang w:eastAsia="en-US"/>
        </w:rPr>
      </w:pPr>
      <w:r w:rsidRPr="00ED1A4E">
        <w:rPr>
          <w:rFonts w:eastAsia="Calibri"/>
          <w:color w:val="000000"/>
          <w:sz w:val="28"/>
          <w:szCs w:val="28"/>
          <w:lang w:eastAsia="en-US"/>
        </w:rPr>
        <w:t>Завідувач кафедри                               Голова ЕК</w:t>
      </w:r>
    </w:p>
    <w:p w:rsidR="001C21E8" w:rsidRPr="00ED1A4E" w:rsidRDefault="001C21E8" w:rsidP="001C21E8">
      <w:pPr>
        <w:widowControl w:val="0"/>
        <w:spacing w:line="360" w:lineRule="auto"/>
        <w:jc w:val="both"/>
        <w:rPr>
          <w:rFonts w:eastAsia="Calibri"/>
          <w:color w:val="000000"/>
          <w:sz w:val="28"/>
          <w:szCs w:val="28"/>
          <w:lang w:eastAsia="en-US"/>
        </w:rPr>
      </w:pPr>
    </w:p>
    <w:p w:rsidR="001C21E8" w:rsidRPr="00ED1A4E" w:rsidRDefault="001C21E8" w:rsidP="001C21E8">
      <w:pPr>
        <w:widowControl w:val="0"/>
        <w:spacing w:line="360" w:lineRule="auto"/>
        <w:jc w:val="both"/>
        <w:rPr>
          <w:rFonts w:eastAsia="Calibri"/>
          <w:color w:val="000000"/>
          <w:sz w:val="28"/>
          <w:szCs w:val="28"/>
          <w:lang w:eastAsia="en-US"/>
        </w:rPr>
      </w:pPr>
      <w:proofErr w:type="spellStart"/>
      <w:r w:rsidRPr="00ED1A4E">
        <w:rPr>
          <w:rFonts w:eastAsia="Calibri"/>
          <w:color w:val="000000"/>
          <w:sz w:val="28"/>
          <w:szCs w:val="28"/>
          <w:lang w:eastAsia="en-US"/>
        </w:rPr>
        <w:t>_________ЯКУБОВСЬК</w:t>
      </w:r>
      <w:proofErr w:type="spellEnd"/>
      <w:r w:rsidRPr="00ED1A4E">
        <w:rPr>
          <w:rFonts w:eastAsia="Calibri"/>
          <w:color w:val="000000"/>
          <w:sz w:val="28"/>
          <w:szCs w:val="28"/>
          <w:lang w:eastAsia="en-US"/>
        </w:rPr>
        <w:t xml:space="preserve">ИЙ Сергій       __________ </w:t>
      </w:r>
      <w:proofErr w:type="spellStart"/>
      <w:r w:rsidRPr="00ED1A4E">
        <w:rPr>
          <w:rFonts w:eastAsia="Calibri"/>
          <w:color w:val="000000"/>
          <w:sz w:val="28"/>
          <w:szCs w:val="28"/>
          <w:lang w:eastAsia="en-US"/>
        </w:rPr>
        <w:t>ПІЧУГІНА</w:t>
      </w:r>
      <w:proofErr w:type="spellEnd"/>
      <w:r w:rsidRPr="00ED1A4E">
        <w:rPr>
          <w:rFonts w:eastAsia="Calibri"/>
          <w:color w:val="000000"/>
          <w:sz w:val="28"/>
          <w:szCs w:val="28"/>
          <w:lang w:eastAsia="en-US"/>
        </w:rPr>
        <w:t xml:space="preserve"> Юлія</w:t>
      </w:r>
    </w:p>
    <w:p w:rsidR="001C21E8" w:rsidRPr="00ED1A4E" w:rsidRDefault="001C21E8" w:rsidP="001C21E8">
      <w:pPr>
        <w:ind w:firstLine="709"/>
        <w:jc w:val="center"/>
        <w:rPr>
          <w:rFonts w:eastAsia="Calibri"/>
          <w:sz w:val="28"/>
          <w:szCs w:val="28"/>
        </w:rPr>
      </w:pPr>
    </w:p>
    <w:p w:rsidR="001C21E8" w:rsidRPr="00ED1A4E" w:rsidRDefault="001C21E8" w:rsidP="001C21E8">
      <w:pPr>
        <w:jc w:val="center"/>
        <w:rPr>
          <w:rFonts w:eastAsia="Calibri"/>
          <w:sz w:val="28"/>
          <w:szCs w:val="28"/>
        </w:rPr>
      </w:pPr>
    </w:p>
    <w:p w:rsidR="001C21E8" w:rsidRPr="00ED1A4E" w:rsidRDefault="001C21E8" w:rsidP="001C21E8">
      <w:pPr>
        <w:jc w:val="center"/>
        <w:rPr>
          <w:rFonts w:eastAsia="Calibri"/>
          <w:sz w:val="28"/>
          <w:szCs w:val="28"/>
          <w:lang w:eastAsia="en-US"/>
        </w:rPr>
      </w:pPr>
      <w:r w:rsidRPr="00ED1A4E">
        <w:rPr>
          <w:rFonts w:eastAsia="Calibri"/>
          <w:sz w:val="28"/>
          <w:szCs w:val="28"/>
        </w:rPr>
        <w:t>Одеса – 2023</w:t>
      </w:r>
    </w:p>
    <w:p w:rsidR="001C21E8" w:rsidRPr="00ED1A4E" w:rsidRDefault="001C21E8" w:rsidP="001C21E8">
      <w:pPr>
        <w:widowControl w:val="0"/>
        <w:autoSpaceDE w:val="0"/>
        <w:autoSpaceDN w:val="0"/>
        <w:adjustRightInd w:val="0"/>
        <w:jc w:val="center"/>
        <w:rPr>
          <w:rFonts w:eastAsia="Calibri"/>
          <w:b/>
          <w:bCs/>
          <w:color w:val="000000"/>
          <w:sz w:val="28"/>
          <w:szCs w:val="28"/>
        </w:rPr>
      </w:pPr>
      <w:r w:rsidRPr="00ED1A4E">
        <w:rPr>
          <w:rFonts w:eastAsia="Calibri"/>
          <w:b/>
          <w:bCs/>
          <w:color w:val="000000"/>
          <w:sz w:val="28"/>
          <w:szCs w:val="28"/>
        </w:rPr>
        <w:lastRenderedPageBreak/>
        <w:t>ЗМІСТ</w:t>
      </w:r>
    </w:p>
    <w:p w:rsidR="001C21E8" w:rsidRPr="00ED1A4E" w:rsidRDefault="001C21E8" w:rsidP="001C21E8">
      <w:pPr>
        <w:widowControl w:val="0"/>
        <w:autoSpaceDE w:val="0"/>
        <w:autoSpaceDN w:val="0"/>
        <w:adjustRightInd w:val="0"/>
        <w:jc w:val="center"/>
        <w:rPr>
          <w:rFonts w:eastAsia="Calibri"/>
          <w:b/>
          <w:bCs/>
          <w:color w:val="000000"/>
          <w:sz w:val="28"/>
          <w:szCs w:val="28"/>
        </w:rPr>
      </w:pPr>
    </w:p>
    <w:tbl>
      <w:tblPr>
        <w:tblW w:w="9923" w:type="dxa"/>
        <w:tblInd w:w="108" w:type="dxa"/>
        <w:tblLayout w:type="fixed"/>
        <w:tblLook w:val="00A0" w:firstRow="1" w:lastRow="0" w:firstColumn="1" w:lastColumn="0" w:noHBand="0" w:noVBand="0"/>
      </w:tblPr>
      <w:tblGrid>
        <w:gridCol w:w="9356"/>
        <w:gridCol w:w="567"/>
      </w:tblGrid>
      <w:tr w:rsidR="001C21E8" w:rsidRPr="00ED1A4E" w:rsidTr="00CB76AE">
        <w:tc>
          <w:tcPr>
            <w:tcW w:w="9356" w:type="dxa"/>
          </w:tcPr>
          <w:p w:rsidR="001C21E8" w:rsidRPr="00ED1A4E" w:rsidRDefault="001C21E8" w:rsidP="001C21E8">
            <w:pPr>
              <w:suppressAutoHyphens/>
              <w:spacing w:line="360" w:lineRule="auto"/>
              <w:jc w:val="both"/>
              <w:rPr>
                <w:rFonts w:eastAsia="Calibri"/>
                <w:color w:val="000000"/>
                <w:sz w:val="28"/>
                <w:szCs w:val="28"/>
              </w:rPr>
            </w:pPr>
            <w:r w:rsidRPr="00ED1A4E">
              <w:rPr>
                <w:rFonts w:eastAsia="Calibri"/>
                <w:color w:val="000000"/>
                <w:sz w:val="28"/>
                <w:szCs w:val="28"/>
              </w:rPr>
              <w:t>ВСТУП…………………………………………………………………………….</w:t>
            </w:r>
          </w:p>
        </w:tc>
        <w:tc>
          <w:tcPr>
            <w:tcW w:w="567" w:type="dxa"/>
          </w:tcPr>
          <w:p w:rsidR="001C21E8" w:rsidRPr="00ED1A4E" w:rsidRDefault="001C21E8" w:rsidP="001C21E8">
            <w:pPr>
              <w:spacing w:line="360" w:lineRule="auto"/>
              <w:rPr>
                <w:rFonts w:eastAsia="Calibri"/>
                <w:color w:val="000000"/>
                <w:sz w:val="28"/>
                <w:szCs w:val="28"/>
              </w:rPr>
            </w:pPr>
            <w:r w:rsidRPr="00ED1A4E">
              <w:rPr>
                <w:rFonts w:eastAsia="Calibri"/>
                <w:color w:val="000000"/>
                <w:sz w:val="28"/>
                <w:szCs w:val="28"/>
              </w:rPr>
              <w:t>3</w:t>
            </w:r>
          </w:p>
        </w:tc>
      </w:tr>
      <w:tr w:rsidR="001C21E8" w:rsidRPr="00ED1A4E" w:rsidTr="00CB76AE">
        <w:tc>
          <w:tcPr>
            <w:tcW w:w="9356" w:type="dxa"/>
          </w:tcPr>
          <w:p w:rsidR="001C21E8" w:rsidRPr="00ED1A4E" w:rsidRDefault="001C21E8" w:rsidP="001C21E8">
            <w:pPr>
              <w:suppressAutoHyphens/>
              <w:spacing w:line="360" w:lineRule="auto"/>
              <w:jc w:val="both"/>
              <w:rPr>
                <w:rFonts w:eastAsia="Calibri"/>
                <w:color w:val="000000"/>
                <w:sz w:val="28"/>
                <w:szCs w:val="28"/>
              </w:rPr>
            </w:pPr>
          </w:p>
          <w:p w:rsidR="001C21E8" w:rsidRPr="00ED1A4E" w:rsidRDefault="001C21E8" w:rsidP="001C21E8">
            <w:pPr>
              <w:suppressAutoHyphens/>
              <w:spacing w:line="360" w:lineRule="auto"/>
              <w:jc w:val="both"/>
              <w:rPr>
                <w:rFonts w:eastAsia="Calibri"/>
                <w:spacing w:val="-2"/>
              </w:rPr>
            </w:pPr>
            <w:r w:rsidRPr="00ED1A4E">
              <w:rPr>
                <w:rFonts w:eastAsia="Calibri"/>
                <w:color w:val="000000"/>
                <w:spacing w:val="-2"/>
                <w:sz w:val="28"/>
                <w:szCs w:val="28"/>
              </w:rPr>
              <w:t xml:space="preserve">РОЗДІЛ 1. ТЕОРЕТИЧНІ ОСНОВИ АНАЛІЗУ ЗОВНІШНЬОЕКОНОМІЧНИХ ЗВ’ЯЗКІВ </w:t>
            </w:r>
            <w:r w:rsidR="00CB76AE" w:rsidRPr="00ED1A4E">
              <w:rPr>
                <w:rFonts w:eastAsia="Calibri"/>
                <w:color w:val="000000"/>
                <w:spacing w:val="-2"/>
                <w:sz w:val="28"/>
                <w:szCs w:val="28"/>
              </w:rPr>
              <w:t xml:space="preserve">ІСПАНІЇ ТА ПОРТУГАЛІЇ </w:t>
            </w:r>
            <w:r w:rsidRPr="00ED1A4E">
              <w:rPr>
                <w:rFonts w:eastAsia="Calibri"/>
                <w:color w:val="000000"/>
                <w:spacing w:val="-2"/>
                <w:sz w:val="28"/>
                <w:szCs w:val="28"/>
              </w:rPr>
              <w:t>В УМОВАХ ЄВРОПЕЙСЬКОЇ ІНТЕГРАЦІЇ………...……………………………</w:t>
            </w:r>
          </w:p>
        </w:tc>
        <w:tc>
          <w:tcPr>
            <w:tcW w:w="567" w:type="dxa"/>
          </w:tcPr>
          <w:p w:rsidR="001C21E8" w:rsidRPr="00ED1A4E" w:rsidRDefault="001C21E8" w:rsidP="001C21E8">
            <w:pPr>
              <w:spacing w:line="360" w:lineRule="auto"/>
              <w:jc w:val="both"/>
              <w:rPr>
                <w:rFonts w:eastAsia="Calibri"/>
                <w:color w:val="000000"/>
                <w:sz w:val="28"/>
                <w:szCs w:val="28"/>
              </w:rPr>
            </w:pPr>
            <w:r w:rsidRPr="00ED1A4E">
              <w:rPr>
                <w:rFonts w:eastAsia="Calibri"/>
                <w:color w:val="000000"/>
                <w:sz w:val="28"/>
                <w:szCs w:val="28"/>
              </w:rPr>
              <w:t xml:space="preserve">         </w:t>
            </w:r>
          </w:p>
          <w:p w:rsidR="001C21E8" w:rsidRPr="00ED1A4E" w:rsidRDefault="001C21E8" w:rsidP="001C21E8">
            <w:pPr>
              <w:spacing w:line="360" w:lineRule="auto"/>
              <w:jc w:val="both"/>
              <w:rPr>
                <w:rFonts w:eastAsia="Calibri"/>
                <w:color w:val="000000"/>
                <w:sz w:val="28"/>
                <w:szCs w:val="28"/>
              </w:rPr>
            </w:pPr>
            <w:r w:rsidRPr="00ED1A4E">
              <w:rPr>
                <w:rFonts w:eastAsia="Calibri"/>
                <w:color w:val="000000"/>
                <w:sz w:val="28"/>
                <w:szCs w:val="28"/>
              </w:rPr>
              <w:t xml:space="preserve">      </w:t>
            </w:r>
          </w:p>
          <w:p w:rsidR="001C21E8" w:rsidRPr="00551AFE" w:rsidRDefault="001C21E8" w:rsidP="00551AFE">
            <w:pPr>
              <w:spacing w:line="360" w:lineRule="auto"/>
              <w:jc w:val="both"/>
              <w:rPr>
                <w:rFonts w:eastAsia="Calibri"/>
                <w:color w:val="000000"/>
                <w:sz w:val="28"/>
                <w:szCs w:val="28"/>
                <w:lang w:val="ru-RU"/>
              </w:rPr>
            </w:pPr>
            <w:r w:rsidRPr="00ED1A4E">
              <w:rPr>
                <w:rFonts w:eastAsia="Calibri"/>
                <w:color w:val="000000"/>
                <w:sz w:val="28"/>
                <w:szCs w:val="28"/>
              </w:rPr>
              <w:t xml:space="preserve">    </w:t>
            </w:r>
            <w:r w:rsidR="00551AFE">
              <w:rPr>
                <w:rFonts w:eastAsia="Calibri"/>
                <w:color w:val="000000"/>
                <w:sz w:val="28"/>
                <w:szCs w:val="28"/>
                <w:lang w:val="ru-RU"/>
              </w:rPr>
              <w:t>6</w:t>
            </w:r>
          </w:p>
        </w:tc>
      </w:tr>
      <w:tr w:rsidR="001C21E8" w:rsidRPr="00ED1A4E" w:rsidTr="00CB76AE">
        <w:tc>
          <w:tcPr>
            <w:tcW w:w="9356" w:type="dxa"/>
          </w:tcPr>
          <w:p w:rsidR="001C21E8" w:rsidRPr="00ED1A4E" w:rsidRDefault="001C21E8" w:rsidP="001C21E8">
            <w:pPr>
              <w:suppressAutoHyphens/>
              <w:spacing w:line="360" w:lineRule="auto"/>
              <w:jc w:val="both"/>
              <w:rPr>
                <w:rFonts w:eastAsia="Calibri"/>
                <w:color w:val="000000"/>
                <w:sz w:val="28"/>
                <w:szCs w:val="28"/>
              </w:rPr>
            </w:pPr>
          </w:p>
          <w:p w:rsidR="001C21E8" w:rsidRPr="00ED1A4E" w:rsidRDefault="001C21E8" w:rsidP="001C21E8">
            <w:pPr>
              <w:suppressAutoHyphens/>
              <w:spacing w:line="360" w:lineRule="auto"/>
              <w:jc w:val="both"/>
              <w:rPr>
                <w:rFonts w:eastAsia="Calibri"/>
                <w:color w:val="000000"/>
                <w:sz w:val="28"/>
                <w:szCs w:val="28"/>
              </w:rPr>
            </w:pPr>
            <w:r w:rsidRPr="00ED1A4E">
              <w:rPr>
                <w:rFonts w:eastAsia="Calibri"/>
                <w:color w:val="000000"/>
                <w:sz w:val="28"/>
                <w:szCs w:val="28"/>
              </w:rPr>
              <w:t xml:space="preserve">РОЗДІЛ 2. ПОРІВНЯЛЬНИЙ АНАЛІЗ ОСНОВНИХ СКЛАДОВИХ ЗОВНІШНЬОЕКОНОМІЧНИХ ЗВ’ЯЗКІВ </w:t>
            </w:r>
            <w:r w:rsidR="00CB76AE" w:rsidRPr="00ED1A4E">
              <w:rPr>
                <w:rFonts w:eastAsia="Calibri"/>
                <w:color w:val="000000"/>
                <w:sz w:val="28"/>
                <w:szCs w:val="28"/>
              </w:rPr>
              <w:t>ІСПАНІЇ ТА ПОРТУГАЛІЇ..</w:t>
            </w:r>
            <w:r w:rsidRPr="00ED1A4E">
              <w:rPr>
                <w:rFonts w:eastAsia="Calibri"/>
                <w:color w:val="000000"/>
                <w:sz w:val="28"/>
                <w:szCs w:val="28"/>
              </w:rPr>
              <w:t>…</w:t>
            </w:r>
            <w:r w:rsidR="00CB76AE" w:rsidRPr="00ED1A4E">
              <w:rPr>
                <w:rFonts w:eastAsia="Calibri"/>
                <w:color w:val="000000"/>
                <w:sz w:val="28"/>
                <w:szCs w:val="28"/>
              </w:rPr>
              <w:t>…</w:t>
            </w:r>
          </w:p>
        </w:tc>
        <w:tc>
          <w:tcPr>
            <w:tcW w:w="567" w:type="dxa"/>
          </w:tcPr>
          <w:p w:rsidR="001C21E8" w:rsidRPr="00ED1A4E" w:rsidRDefault="001C21E8" w:rsidP="001C21E8">
            <w:pPr>
              <w:suppressAutoHyphens/>
              <w:spacing w:line="360" w:lineRule="auto"/>
              <w:jc w:val="both"/>
              <w:rPr>
                <w:rFonts w:eastAsia="Calibri"/>
                <w:color w:val="000000"/>
                <w:sz w:val="28"/>
                <w:szCs w:val="28"/>
              </w:rPr>
            </w:pPr>
            <w:r w:rsidRPr="00ED1A4E">
              <w:rPr>
                <w:rFonts w:eastAsia="Calibri"/>
                <w:color w:val="000000"/>
                <w:sz w:val="28"/>
                <w:szCs w:val="28"/>
              </w:rPr>
              <w:t xml:space="preserve">  </w:t>
            </w:r>
          </w:p>
          <w:p w:rsidR="001C21E8" w:rsidRPr="00ED1A4E" w:rsidRDefault="001C21E8" w:rsidP="001C21E8">
            <w:pPr>
              <w:suppressAutoHyphens/>
              <w:spacing w:line="360" w:lineRule="auto"/>
              <w:jc w:val="both"/>
              <w:rPr>
                <w:rFonts w:eastAsia="Calibri"/>
                <w:color w:val="000000"/>
                <w:sz w:val="28"/>
                <w:szCs w:val="28"/>
              </w:rPr>
            </w:pPr>
            <w:r w:rsidRPr="00ED1A4E">
              <w:rPr>
                <w:rFonts w:eastAsia="Calibri"/>
                <w:color w:val="000000"/>
                <w:sz w:val="28"/>
                <w:szCs w:val="28"/>
              </w:rPr>
              <w:t xml:space="preserve">  </w:t>
            </w:r>
          </w:p>
          <w:p w:rsidR="001C21E8" w:rsidRPr="00551AFE" w:rsidRDefault="001C21E8" w:rsidP="00551AFE">
            <w:pPr>
              <w:suppressAutoHyphens/>
              <w:spacing w:line="360" w:lineRule="auto"/>
              <w:jc w:val="both"/>
              <w:rPr>
                <w:rFonts w:eastAsia="Calibri"/>
                <w:color w:val="000000"/>
                <w:sz w:val="28"/>
                <w:szCs w:val="28"/>
                <w:lang w:val="ru-RU"/>
              </w:rPr>
            </w:pPr>
            <w:r w:rsidRPr="00ED1A4E">
              <w:rPr>
                <w:rFonts w:eastAsia="Calibri"/>
                <w:color w:val="000000"/>
                <w:sz w:val="28"/>
                <w:szCs w:val="28"/>
              </w:rPr>
              <w:t>1</w:t>
            </w:r>
            <w:r w:rsidR="00551AFE">
              <w:rPr>
                <w:rFonts w:eastAsia="Calibri"/>
                <w:color w:val="000000"/>
                <w:sz w:val="28"/>
                <w:szCs w:val="28"/>
                <w:lang w:val="ru-RU"/>
              </w:rPr>
              <w:t>4</w:t>
            </w:r>
          </w:p>
        </w:tc>
      </w:tr>
      <w:tr w:rsidR="001C21E8" w:rsidRPr="00ED1A4E" w:rsidTr="00CB76AE">
        <w:tc>
          <w:tcPr>
            <w:tcW w:w="9356" w:type="dxa"/>
          </w:tcPr>
          <w:p w:rsidR="001C21E8" w:rsidRPr="00ED1A4E" w:rsidRDefault="001C21E8" w:rsidP="00CB76AE">
            <w:pPr>
              <w:suppressAutoHyphens/>
              <w:spacing w:line="360" w:lineRule="auto"/>
              <w:jc w:val="both"/>
              <w:rPr>
                <w:rFonts w:eastAsia="Calibri"/>
                <w:color w:val="000000"/>
                <w:sz w:val="28"/>
                <w:szCs w:val="28"/>
              </w:rPr>
            </w:pPr>
            <w:r w:rsidRPr="00ED1A4E">
              <w:rPr>
                <w:rFonts w:eastAsia="Calibri"/>
                <w:color w:val="000000"/>
                <w:sz w:val="28"/>
                <w:szCs w:val="28"/>
              </w:rPr>
              <w:t xml:space="preserve">2.1. Структура та динаміка поточних операцій </w:t>
            </w:r>
            <w:r w:rsidR="00CB76AE" w:rsidRPr="00ED1A4E">
              <w:rPr>
                <w:rFonts w:eastAsia="Calibri"/>
                <w:color w:val="000000"/>
                <w:sz w:val="28"/>
                <w:szCs w:val="28"/>
              </w:rPr>
              <w:t>Іспанії та Португалії</w:t>
            </w:r>
            <w:r w:rsidRPr="00ED1A4E">
              <w:rPr>
                <w:rFonts w:eastAsia="Calibri"/>
                <w:color w:val="000000"/>
                <w:sz w:val="28"/>
                <w:szCs w:val="28"/>
              </w:rPr>
              <w:t>….…</w:t>
            </w:r>
            <w:r w:rsidR="00CB76AE" w:rsidRPr="00ED1A4E">
              <w:rPr>
                <w:rFonts w:eastAsia="Calibri"/>
                <w:color w:val="000000"/>
                <w:sz w:val="28"/>
                <w:szCs w:val="28"/>
              </w:rPr>
              <w:t>….</w:t>
            </w:r>
            <w:r w:rsidRPr="00ED1A4E">
              <w:rPr>
                <w:rFonts w:eastAsia="Calibri"/>
                <w:color w:val="000000"/>
                <w:sz w:val="28"/>
                <w:szCs w:val="28"/>
              </w:rPr>
              <w:t xml:space="preserve">. </w:t>
            </w:r>
          </w:p>
        </w:tc>
        <w:tc>
          <w:tcPr>
            <w:tcW w:w="567" w:type="dxa"/>
          </w:tcPr>
          <w:p w:rsidR="001C21E8" w:rsidRPr="00551AFE" w:rsidRDefault="00CB76AE" w:rsidP="00551AFE">
            <w:pPr>
              <w:suppressAutoHyphens/>
              <w:spacing w:line="360" w:lineRule="auto"/>
              <w:jc w:val="both"/>
              <w:rPr>
                <w:rFonts w:eastAsia="Calibri"/>
                <w:color w:val="000000"/>
                <w:sz w:val="28"/>
                <w:szCs w:val="28"/>
                <w:lang w:val="ru-RU"/>
              </w:rPr>
            </w:pPr>
            <w:r w:rsidRPr="00ED1A4E">
              <w:rPr>
                <w:rFonts w:eastAsia="Calibri"/>
                <w:color w:val="000000"/>
                <w:sz w:val="28"/>
                <w:szCs w:val="28"/>
              </w:rPr>
              <w:t xml:space="preserve"> </w:t>
            </w:r>
            <w:r w:rsidR="001C21E8" w:rsidRPr="00ED1A4E">
              <w:rPr>
                <w:rFonts w:eastAsia="Calibri"/>
                <w:color w:val="000000"/>
                <w:sz w:val="28"/>
                <w:szCs w:val="28"/>
              </w:rPr>
              <w:t>1</w:t>
            </w:r>
            <w:r w:rsidR="00551AFE">
              <w:rPr>
                <w:rFonts w:eastAsia="Calibri"/>
                <w:color w:val="000000"/>
                <w:sz w:val="28"/>
                <w:szCs w:val="28"/>
                <w:lang w:val="ru-RU"/>
              </w:rPr>
              <w:t>4</w:t>
            </w:r>
          </w:p>
        </w:tc>
      </w:tr>
      <w:tr w:rsidR="001C21E8" w:rsidRPr="00ED1A4E" w:rsidTr="00CB76AE">
        <w:tc>
          <w:tcPr>
            <w:tcW w:w="9356" w:type="dxa"/>
          </w:tcPr>
          <w:p w:rsidR="001C21E8" w:rsidRPr="00ED1A4E" w:rsidRDefault="001C21E8" w:rsidP="00CB76AE">
            <w:pPr>
              <w:suppressAutoHyphens/>
              <w:spacing w:line="360" w:lineRule="auto"/>
              <w:jc w:val="both"/>
              <w:rPr>
                <w:rFonts w:eastAsia="Calibri"/>
                <w:color w:val="000000"/>
                <w:sz w:val="28"/>
                <w:szCs w:val="28"/>
              </w:rPr>
            </w:pPr>
            <w:r w:rsidRPr="00ED1A4E">
              <w:rPr>
                <w:rFonts w:eastAsia="Calibri"/>
                <w:color w:val="000000"/>
                <w:sz w:val="28"/>
                <w:szCs w:val="28"/>
              </w:rPr>
              <w:t xml:space="preserve">2.2. </w:t>
            </w:r>
            <w:r w:rsidR="00520D55" w:rsidRPr="00520D55">
              <w:rPr>
                <w:rFonts w:eastAsia="Calibri"/>
                <w:color w:val="000000"/>
                <w:sz w:val="28"/>
                <w:szCs w:val="28"/>
              </w:rPr>
              <w:t>Порівняльний аналіз структури і динаміки основних статей фінансового рахунку Іспанії та Португалії</w:t>
            </w:r>
            <w:r w:rsidR="00520D55">
              <w:rPr>
                <w:rFonts w:eastAsia="Calibri"/>
                <w:color w:val="000000"/>
                <w:sz w:val="28"/>
                <w:szCs w:val="28"/>
              </w:rPr>
              <w:t>…………………………….</w:t>
            </w:r>
            <w:r w:rsidRPr="00ED1A4E">
              <w:rPr>
                <w:rFonts w:eastAsia="Calibri"/>
                <w:color w:val="000000"/>
                <w:sz w:val="28"/>
                <w:szCs w:val="28"/>
              </w:rPr>
              <w:t>…</w:t>
            </w:r>
            <w:r w:rsidR="00CB76AE" w:rsidRPr="00ED1A4E">
              <w:rPr>
                <w:rFonts w:eastAsia="Calibri"/>
                <w:color w:val="000000"/>
                <w:sz w:val="28"/>
                <w:szCs w:val="28"/>
              </w:rPr>
              <w:t>…….</w:t>
            </w:r>
          </w:p>
        </w:tc>
        <w:tc>
          <w:tcPr>
            <w:tcW w:w="567" w:type="dxa"/>
          </w:tcPr>
          <w:p w:rsidR="001C21E8" w:rsidRPr="00ED1A4E" w:rsidRDefault="001C21E8" w:rsidP="001C21E8">
            <w:pPr>
              <w:suppressAutoHyphens/>
              <w:spacing w:line="360" w:lineRule="auto"/>
              <w:jc w:val="both"/>
              <w:rPr>
                <w:rFonts w:eastAsia="Calibri"/>
                <w:color w:val="000000"/>
                <w:sz w:val="28"/>
                <w:szCs w:val="28"/>
              </w:rPr>
            </w:pPr>
            <w:r w:rsidRPr="00ED1A4E">
              <w:rPr>
                <w:rFonts w:eastAsia="Calibri"/>
                <w:color w:val="000000"/>
                <w:sz w:val="28"/>
                <w:szCs w:val="28"/>
              </w:rPr>
              <w:t xml:space="preserve"> </w:t>
            </w:r>
            <w:r w:rsidR="00520D55">
              <w:rPr>
                <w:rFonts w:eastAsia="Calibri"/>
                <w:color w:val="000000"/>
                <w:sz w:val="28"/>
                <w:szCs w:val="28"/>
              </w:rPr>
              <w:t xml:space="preserve"> </w:t>
            </w:r>
            <w:r w:rsidRPr="00ED1A4E">
              <w:rPr>
                <w:rFonts w:eastAsia="Calibri"/>
                <w:color w:val="000000"/>
                <w:sz w:val="28"/>
                <w:szCs w:val="28"/>
              </w:rPr>
              <w:t>19</w:t>
            </w:r>
          </w:p>
        </w:tc>
      </w:tr>
      <w:tr w:rsidR="001C21E8" w:rsidRPr="00ED1A4E" w:rsidTr="00CB76AE">
        <w:tc>
          <w:tcPr>
            <w:tcW w:w="9356" w:type="dxa"/>
          </w:tcPr>
          <w:p w:rsidR="001C21E8" w:rsidRPr="00ED1A4E" w:rsidRDefault="001C21E8" w:rsidP="00CB76AE">
            <w:pPr>
              <w:suppressAutoHyphens/>
              <w:spacing w:line="360" w:lineRule="auto"/>
              <w:jc w:val="both"/>
              <w:rPr>
                <w:rFonts w:eastAsia="Calibri"/>
                <w:color w:val="000000"/>
                <w:sz w:val="28"/>
                <w:szCs w:val="28"/>
              </w:rPr>
            </w:pPr>
            <w:r w:rsidRPr="00ED1A4E">
              <w:rPr>
                <w:rFonts w:eastAsia="Calibri"/>
                <w:color w:val="000000"/>
                <w:sz w:val="28"/>
                <w:szCs w:val="28"/>
              </w:rPr>
              <w:t>2.3. Моделювання та результат операцій «</w:t>
            </w:r>
            <w:proofErr w:type="spellStart"/>
            <w:r w:rsidRPr="00ED1A4E">
              <w:rPr>
                <w:rFonts w:eastAsia="Calibri"/>
                <w:color w:val="000000"/>
                <w:sz w:val="28"/>
                <w:szCs w:val="28"/>
              </w:rPr>
              <w:t>Carry</w:t>
            </w:r>
            <w:proofErr w:type="spellEnd"/>
            <w:r w:rsidRPr="00ED1A4E">
              <w:rPr>
                <w:rFonts w:eastAsia="Calibri"/>
                <w:color w:val="000000"/>
                <w:sz w:val="28"/>
                <w:szCs w:val="28"/>
              </w:rPr>
              <w:t xml:space="preserve"> </w:t>
            </w:r>
            <w:proofErr w:type="spellStart"/>
            <w:r w:rsidRPr="00ED1A4E">
              <w:rPr>
                <w:rFonts w:eastAsia="Calibri"/>
                <w:color w:val="000000"/>
                <w:sz w:val="28"/>
                <w:szCs w:val="28"/>
              </w:rPr>
              <w:t>Trade</w:t>
            </w:r>
            <w:proofErr w:type="spellEnd"/>
            <w:r w:rsidRPr="00ED1A4E">
              <w:rPr>
                <w:rFonts w:eastAsia="Calibri"/>
                <w:color w:val="000000"/>
                <w:sz w:val="28"/>
                <w:szCs w:val="28"/>
              </w:rPr>
              <w:t xml:space="preserve">» з державними облігаціями </w:t>
            </w:r>
            <w:r w:rsidR="00CB76AE" w:rsidRPr="00ED1A4E">
              <w:rPr>
                <w:rFonts w:eastAsia="Calibri"/>
                <w:color w:val="000000"/>
                <w:sz w:val="28"/>
                <w:szCs w:val="28"/>
              </w:rPr>
              <w:t>Іспанії та Португалії...</w:t>
            </w:r>
            <w:r w:rsidRPr="00ED1A4E">
              <w:rPr>
                <w:rFonts w:eastAsia="Calibri"/>
                <w:color w:val="000000"/>
                <w:sz w:val="28"/>
                <w:szCs w:val="28"/>
              </w:rPr>
              <w:t>…..………………………………..………...</w:t>
            </w:r>
          </w:p>
        </w:tc>
        <w:tc>
          <w:tcPr>
            <w:tcW w:w="567" w:type="dxa"/>
          </w:tcPr>
          <w:p w:rsidR="001C21E8" w:rsidRPr="00ED1A4E" w:rsidRDefault="001C21E8" w:rsidP="00520D55">
            <w:pPr>
              <w:suppressAutoHyphens/>
              <w:spacing w:line="360" w:lineRule="auto"/>
              <w:jc w:val="both"/>
              <w:rPr>
                <w:rFonts w:eastAsia="Calibri"/>
                <w:color w:val="000000"/>
                <w:sz w:val="28"/>
                <w:szCs w:val="28"/>
              </w:rPr>
            </w:pPr>
            <w:r w:rsidRPr="00ED1A4E">
              <w:rPr>
                <w:rFonts w:eastAsia="Calibri"/>
                <w:color w:val="000000"/>
                <w:sz w:val="28"/>
                <w:szCs w:val="28"/>
              </w:rPr>
              <w:t xml:space="preserve">  2</w:t>
            </w:r>
            <w:r w:rsidR="00520D55">
              <w:rPr>
                <w:rFonts w:eastAsia="Calibri"/>
                <w:color w:val="000000"/>
                <w:sz w:val="28"/>
                <w:szCs w:val="28"/>
              </w:rPr>
              <w:t>3</w:t>
            </w:r>
          </w:p>
        </w:tc>
      </w:tr>
      <w:tr w:rsidR="001C21E8" w:rsidRPr="00ED1A4E" w:rsidTr="00CB76AE">
        <w:trPr>
          <w:trHeight w:val="1461"/>
        </w:trPr>
        <w:tc>
          <w:tcPr>
            <w:tcW w:w="9356" w:type="dxa"/>
          </w:tcPr>
          <w:p w:rsidR="001C21E8" w:rsidRPr="00ED1A4E" w:rsidRDefault="001C21E8" w:rsidP="001C21E8">
            <w:pPr>
              <w:suppressAutoHyphens/>
              <w:spacing w:line="360" w:lineRule="auto"/>
              <w:jc w:val="both"/>
              <w:rPr>
                <w:rFonts w:eastAsia="Calibri"/>
                <w:color w:val="000000"/>
                <w:sz w:val="28"/>
                <w:szCs w:val="28"/>
              </w:rPr>
            </w:pPr>
          </w:p>
          <w:p w:rsidR="001C21E8" w:rsidRPr="00ED1A4E" w:rsidRDefault="001C21E8" w:rsidP="00CB76AE">
            <w:pPr>
              <w:spacing w:line="360" w:lineRule="auto"/>
              <w:jc w:val="both"/>
              <w:rPr>
                <w:rFonts w:eastAsia="Calibri"/>
                <w:sz w:val="28"/>
                <w:szCs w:val="28"/>
                <w:lang w:eastAsia="en-US"/>
              </w:rPr>
            </w:pPr>
            <w:r w:rsidRPr="00ED1A4E">
              <w:rPr>
                <w:rFonts w:eastAsia="Calibri"/>
                <w:color w:val="000000"/>
                <w:sz w:val="28"/>
                <w:szCs w:val="28"/>
              </w:rPr>
              <w:t xml:space="preserve">РОЗДІЛ 3. </w:t>
            </w:r>
            <w:r w:rsidRPr="00ED1A4E">
              <w:rPr>
                <w:rFonts w:eastAsia="Calibri"/>
                <w:sz w:val="28"/>
                <w:szCs w:val="28"/>
                <w:lang w:eastAsia="en-US"/>
              </w:rPr>
              <w:t xml:space="preserve">ОСОБЛИВОСТІ ЗОВНІШНЬОЕКОНОМІЧНИХ ЗВ’ЯЗКІВ </w:t>
            </w:r>
            <w:r w:rsidR="00CB76AE" w:rsidRPr="00ED1A4E">
              <w:rPr>
                <w:rFonts w:eastAsia="Calibri"/>
                <w:sz w:val="28"/>
                <w:szCs w:val="28"/>
                <w:lang w:eastAsia="en-US"/>
              </w:rPr>
              <w:t xml:space="preserve">ІСПАНІЇ ТА ПОРТУГАЛІЇ </w:t>
            </w:r>
            <w:r w:rsidRPr="00ED1A4E">
              <w:rPr>
                <w:rFonts w:eastAsia="Calibri"/>
                <w:sz w:val="28"/>
                <w:szCs w:val="28"/>
                <w:lang w:eastAsia="en-US"/>
              </w:rPr>
              <w:t>З УКРАЇНОЮ…………………………</w:t>
            </w:r>
            <w:r w:rsidR="00CB76AE" w:rsidRPr="00ED1A4E">
              <w:rPr>
                <w:rFonts w:eastAsia="Calibri"/>
                <w:sz w:val="28"/>
                <w:szCs w:val="28"/>
                <w:lang w:eastAsia="en-US"/>
              </w:rPr>
              <w:t>…………..</w:t>
            </w:r>
          </w:p>
        </w:tc>
        <w:tc>
          <w:tcPr>
            <w:tcW w:w="567" w:type="dxa"/>
          </w:tcPr>
          <w:p w:rsidR="001C21E8" w:rsidRPr="00ED1A4E" w:rsidRDefault="001C21E8" w:rsidP="001C21E8">
            <w:pPr>
              <w:suppressAutoHyphens/>
              <w:spacing w:line="360" w:lineRule="auto"/>
              <w:jc w:val="both"/>
              <w:rPr>
                <w:rFonts w:eastAsia="Calibri"/>
                <w:color w:val="000000"/>
                <w:sz w:val="28"/>
                <w:szCs w:val="28"/>
              </w:rPr>
            </w:pPr>
            <w:r w:rsidRPr="00ED1A4E">
              <w:rPr>
                <w:rFonts w:eastAsia="Calibri"/>
                <w:color w:val="000000"/>
                <w:sz w:val="28"/>
                <w:szCs w:val="28"/>
              </w:rPr>
              <w:t xml:space="preserve">     </w:t>
            </w:r>
          </w:p>
          <w:p w:rsidR="001C21E8" w:rsidRPr="00ED1A4E" w:rsidRDefault="001C21E8" w:rsidP="00520D55">
            <w:pPr>
              <w:suppressAutoHyphens/>
              <w:spacing w:line="360" w:lineRule="auto"/>
              <w:jc w:val="both"/>
              <w:rPr>
                <w:rFonts w:eastAsia="Calibri"/>
                <w:color w:val="000000"/>
                <w:sz w:val="28"/>
                <w:szCs w:val="28"/>
              </w:rPr>
            </w:pPr>
            <w:r w:rsidRPr="00ED1A4E">
              <w:rPr>
                <w:rFonts w:eastAsia="Calibri"/>
                <w:color w:val="000000"/>
                <w:sz w:val="28"/>
                <w:szCs w:val="28"/>
              </w:rPr>
              <w:t xml:space="preserve">  </w:t>
            </w:r>
            <w:r w:rsidR="00520D55">
              <w:rPr>
                <w:rFonts w:eastAsia="Calibri"/>
                <w:color w:val="000000"/>
                <w:sz w:val="28"/>
                <w:szCs w:val="28"/>
              </w:rPr>
              <w:t>30</w:t>
            </w:r>
          </w:p>
        </w:tc>
      </w:tr>
      <w:tr w:rsidR="001C21E8" w:rsidRPr="00ED1A4E" w:rsidTr="00CB76AE">
        <w:tc>
          <w:tcPr>
            <w:tcW w:w="9356" w:type="dxa"/>
          </w:tcPr>
          <w:p w:rsidR="001C21E8" w:rsidRPr="00ED1A4E" w:rsidRDefault="001C21E8" w:rsidP="001C21E8">
            <w:pPr>
              <w:suppressAutoHyphens/>
              <w:spacing w:line="360" w:lineRule="auto"/>
              <w:jc w:val="both"/>
              <w:rPr>
                <w:rFonts w:eastAsia="Calibri"/>
                <w:color w:val="000000"/>
                <w:sz w:val="28"/>
                <w:szCs w:val="28"/>
              </w:rPr>
            </w:pPr>
          </w:p>
          <w:p w:rsidR="001C21E8" w:rsidRPr="00ED1A4E" w:rsidRDefault="001C21E8" w:rsidP="001C21E8">
            <w:pPr>
              <w:suppressAutoHyphens/>
              <w:spacing w:line="360" w:lineRule="auto"/>
              <w:jc w:val="both"/>
              <w:rPr>
                <w:rFonts w:eastAsia="Calibri"/>
                <w:color w:val="000000"/>
                <w:sz w:val="28"/>
                <w:szCs w:val="28"/>
              </w:rPr>
            </w:pPr>
            <w:r w:rsidRPr="00ED1A4E">
              <w:rPr>
                <w:rFonts w:eastAsia="Calibri"/>
                <w:color w:val="000000"/>
                <w:sz w:val="28"/>
                <w:szCs w:val="28"/>
              </w:rPr>
              <w:t>ВИСНОВКИ………………………………………………………………………</w:t>
            </w:r>
          </w:p>
        </w:tc>
        <w:tc>
          <w:tcPr>
            <w:tcW w:w="567" w:type="dxa"/>
          </w:tcPr>
          <w:p w:rsidR="001C21E8" w:rsidRPr="00ED1A4E" w:rsidRDefault="001C21E8" w:rsidP="00520D55">
            <w:pPr>
              <w:suppressAutoHyphens/>
              <w:spacing w:line="360" w:lineRule="auto"/>
              <w:jc w:val="both"/>
              <w:rPr>
                <w:rFonts w:eastAsia="Calibri"/>
                <w:color w:val="000000"/>
                <w:sz w:val="28"/>
                <w:szCs w:val="28"/>
              </w:rPr>
            </w:pPr>
            <w:r w:rsidRPr="00ED1A4E">
              <w:rPr>
                <w:rFonts w:eastAsia="Calibri"/>
                <w:color w:val="000000"/>
                <w:sz w:val="28"/>
                <w:szCs w:val="28"/>
              </w:rPr>
              <w:t xml:space="preserve">  3</w:t>
            </w:r>
            <w:r w:rsidR="00520D55">
              <w:rPr>
                <w:rFonts w:eastAsia="Calibri"/>
                <w:color w:val="000000"/>
                <w:sz w:val="28"/>
                <w:szCs w:val="28"/>
              </w:rPr>
              <w:t>5</w:t>
            </w:r>
          </w:p>
        </w:tc>
      </w:tr>
      <w:tr w:rsidR="001C21E8" w:rsidRPr="00ED1A4E" w:rsidTr="00CB76AE">
        <w:tc>
          <w:tcPr>
            <w:tcW w:w="9356" w:type="dxa"/>
          </w:tcPr>
          <w:p w:rsidR="001C21E8" w:rsidRPr="00ED1A4E" w:rsidRDefault="001C21E8" w:rsidP="001C21E8">
            <w:pPr>
              <w:suppressAutoHyphens/>
              <w:spacing w:line="360" w:lineRule="auto"/>
              <w:jc w:val="both"/>
              <w:rPr>
                <w:rFonts w:eastAsia="Calibri"/>
                <w:color w:val="000000"/>
                <w:sz w:val="28"/>
                <w:szCs w:val="28"/>
              </w:rPr>
            </w:pPr>
          </w:p>
          <w:p w:rsidR="001C21E8" w:rsidRPr="00ED1A4E" w:rsidRDefault="001C21E8" w:rsidP="001C21E8">
            <w:pPr>
              <w:suppressAutoHyphens/>
              <w:spacing w:line="360" w:lineRule="auto"/>
              <w:jc w:val="both"/>
              <w:rPr>
                <w:rFonts w:eastAsia="Calibri"/>
                <w:color w:val="000000"/>
                <w:sz w:val="28"/>
                <w:szCs w:val="28"/>
              </w:rPr>
            </w:pPr>
            <w:r w:rsidRPr="00ED1A4E">
              <w:rPr>
                <w:rFonts w:eastAsia="Calibri"/>
                <w:color w:val="000000"/>
                <w:sz w:val="28"/>
                <w:szCs w:val="28"/>
              </w:rPr>
              <w:t>СПИСОК ВИКОРИСТАНИХ ДЖЕРЕЛ…………………………………...…...</w:t>
            </w:r>
          </w:p>
        </w:tc>
        <w:tc>
          <w:tcPr>
            <w:tcW w:w="567" w:type="dxa"/>
          </w:tcPr>
          <w:p w:rsidR="001C21E8" w:rsidRPr="00ED1A4E" w:rsidRDefault="001C21E8" w:rsidP="00520D55">
            <w:pPr>
              <w:suppressAutoHyphens/>
              <w:spacing w:line="360" w:lineRule="auto"/>
              <w:jc w:val="both"/>
              <w:rPr>
                <w:rFonts w:eastAsia="Calibri"/>
                <w:color w:val="000000"/>
                <w:sz w:val="28"/>
                <w:szCs w:val="28"/>
              </w:rPr>
            </w:pPr>
            <w:r w:rsidRPr="00ED1A4E">
              <w:rPr>
                <w:rFonts w:eastAsia="Calibri"/>
                <w:color w:val="000000"/>
                <w:sz w:val="28"/>
                <w:szCs w:val="28"/>
              </w:rPr>
              <w:t xml:space="preserve">  3</w:t>
            </w:r>
            <w:r w:rsidR="00520D55">
              <w:rPr>
                <w:rFonts w:eastAsia="Calibri"/>
                <w:color w:val="000000"/>
                <w:sz w:val="28"/>
                <w:szCs w:val="28"/>
              </w:rPr>
              <w:t>9</w:t>
            </w:r>
          </w:p>
        </w:tc>
      </w:tr>
      <w:tr w:rsidR="001C21E8" w:rsidRPr="00ED1A4E" w:rsidTr="00CB76AE">
        <w:tc>
          <w:tcPr>
            <w:tcW w:w="9356" w:type="dxa"/>
          </w:tcPr>
          <w:p w:rsidR="001C21E8" w:rsidRPr="00ED1A4E" w:rsidRDefault="001C21E8" w:rsidP="001C21E8">
            <w:pPr>
              <w:suppressAutoHyphens/>
              <w:spacing w:line="360" w:lineRule="auto"/>
              <w:jc w:val="both"/>
              <w:rPr>
                <w:rFonts w:eastAsia="Calibri"/>
                <w:color w:val="000000"/>
                <w:sz w:val="28"/>
                <w:szCs w:val="28"/>
              </w:rPr>
            </w:pPr>
          </w:p>
          <w:p w:rsidR="001C21E8" w:rsidRPr="00ED1A4E" w:rsidRDefault="001C21E8" w:rsidP="001C21E8">
            <w:pPr>
              <w:suppressAutoHyphens/>
              <w:spacing w:line="360" w:lineRule="auto"/>
              <w:jc w:val="both"/>
              <w:rPr>
                <w:rFonts w:eastAsia="Calibri"/>
                <w:color w:val="000000"/>
                <w:sz w:val="28"/>
                <w:szCs w:val="28"/>
              </w:rPr>
            </w:pPr>
            <w:r w:rsidRPr="00ED1A4E">
              <w:rPr>
                <w:rFonts w:eastAsia="Calibri"/>
                <w:color w:val="000000"/>
                <w:sz w:val="28"/>
                <w:szCs w:val="28"/>
              </w:rPr>
              <w:t>ДОДАТКИ……………………………...………………………………………....</w:t>
            </w:r>
          </w:p>
        </w:tc>
        <w:tc>
          <w:tcPr>
            <w:tcW w:w="567" w:type="dxa"/>
          </w:tcPr>
          <w:p w:rsidR="001C21E8" w:rsidRPr="00ED1A4E" w:rsidRDefault="001C21E8" w:rsidP="00520D55">
            <w:pPr>
              <w:suppressAutoHyphens/>
              <w:spacing w:line="360" w:lineRule="auto"/>
              <w:jc w:val="both"/>
              <w:rPr>
                <w:rFonts w:eastAsia="Calibri"/>
                <w:color w:val="000000"/>
                <w:sz w:val="28"/>
                <w:szCs w:val="28"/>
              </w:rPr>
            </w:pPr>
            <w:r w:rsidRPr="00ED1A4E">
              <w:rPr>
                <w:rFonts w:eastAsia="Calibri"/>
                <w:color w:val="000000"/>
                <w:sz w:val="28"/>
                <w:szCs w:val="28"/>
              </w:rPr>
              <w:t xml:space="preserve">  4</w:t>
            </w:r>
            <w:r w:rsidR="00520D55">
              <w:rPr>
                <w:rFonts w:eastAsia="Calibri"/>
                <w:color w:val="000000"/>
                <w:sz w:val="28"/>
                <w:szCs w:val="28"/>
              </w:rPr>
              <w:t>3</w:t>
            </w:r>
          </w:p>
        </w:tc>
      </w:tr>
    </w:tbl>
    <w:p w:rsidR="001C21E8" w:rsidRPr="00ED1A4E" w:rsidRDefault="001C21E8" w:rsidP="001C21E8">
      <w:pPr>
        <w:suppressAutoHyphens/>
        <w:spacing w:line="360" w:lineRule="auto"/>
        <w:jc w:val="center"/>
        <w:rPr>
          <w:b/>
          <w:sz w:val="28"/>
          <w:szCs w:val="28"/>
        </w:rPr>
      </w:pPr>
    </w:p>
    <w:p w:rsidR="001C21E8" w:rsidRPr="00ED1A4E" w:rsidRDefault="001C21E8" w:rsidP="001C21E8">
      <w:pPr>
        <w:suppressAutoHyphens/>
        <w:spacing w:line="360" w:lineRule="auto"/>
        <w:jc w:val="center"/>
        <w:rPr>
          <w:b/>
          <w:sz w:val="28"/>
          <w:szCs w:val="28"/>
        </w:rPr>
      </w:pPr>
    </w:p>
    <w:p w:rsidR="001C21E8" w:rsidRPr="00ED1A4E" w:rsidRDefault="001C21E8" w:rsidP="001C21E8">
      <w:pPr>
        <w:suppressAutoHyphens/>
        <w:spacing w:line="360" w:lineRule="auto"/>
        <w:jc w:val="center"/>
        <w:rPr>
          <w:b/>
          <w:sz w:val="28"/>
          <w:szCs w:val="28"/>
        </w:rPr>
      </w:pPr>
    </w:p>
    <w:p w:rsidR="001C21E8" w:rsidRPr="00ED1A4E" w:rsidRDefault="001C21E8" w:rsidP="001C21E8">
      <w:pPr>
        <w:suppressAutoHyphens/>
        <w:spacing w:line="360" w:lineRule="auto"/>
        <w:jc w:val="center"/>
        <w:rPr>
          <w:b/>
          <w:sz w:val="28"/>
          <w:szCs w:val="28"/>
        </w:rPr>
      </w:pPr>
    </w:p>
    <w:p w:rsidR="001C21E8" w:rsidRPr="00ED1A4E" w:rsidRDefault="001C21E8" w:rsidP="001C21E8">
      <w:pPr>
        <w:suppressAutoHyphens/>
        <w:spacing w:line="360" w:lineRule="auto"/>
        <w:jc w:val="center"/>
        <w:rPr>
          <w:b/>
          <w:sz w:val="28"/>
          <w:szCs w:val="28"/>
        </w:rPr>
      </w:pPr>
    </w:p>
    <w:p w:rsidR="001C21E8" w:rsidRPr="00ED1A4E" w:rsidRDefault="001C21E8" w:rsidP="000B15D4">
      <w:pPr>
        <w:spacing w:line="360" w:lineRule="auto"/>
        <w:contextualSpacing/>
        <w:jc w:val="center"/>
        <w:rPr>
          <w:sz w:val="24"/>
          <w:szCs w:val="24"/>
        </w:rPr>
      </w:pPr>
    </w:p>
    <w:p w:rsidR="001C21E8" w:rsidRPr="00ED1A4E" w:rsidRDefault="001C21E8" w:rsidP="000B15D4">
      <w:pPr>
        <w:spacing w:line="360" w:lineRule="auto"/>
        <w:contextualSpacing/>
        <w:jc w:val="center"/>
        <w:rPr>
          <w:sz w:val="24"/>
          <w:szCs w:val="24"/>
        </w:rPr>
      </w:pPr>
    </w:p>
    <w:p w:rsidR="009C511A" w:rsidRPr="00ED1A4E" w:rsidRDefault="009C511A" w:rsidP="00C81E43">
      <w:pPr>
        <w:spacing w:line="360" w:lineRule="auto"/>
        <w:rPr>
          <w:b/>
          <w:sz w:val="28"/>
          <w:szCs w:val="28"/>
        </w:rPr>
        <w:sectPr w:rsidR="009C511A" w:rsidRPr="00ED1A4E" w:rsidSect="004D3E89">
          <w:headerReference w:type="default" r:id="rId9"/>
          <w:headerReference w:type="first" r:id="rId10"/>
          <w:pgSz w:w="11906" w:h="16838" w:code="9"/>
          <w:pgMar w:top="1134" w:right="851" w:bottom="1134" w:left="1701" w:header="567" w:footer="709" w:gutter="0"/>
          <w:cols w:space="708"/>
          <w:titlePg/>
          <w:docGrid w:linePitch="360"/>
        </w:sectPr>
      </w:pPr>
    </w:p>
    <w:p w:rsidR="00CB76AE" w:rsidRPr="00ED1A4E" w:rsidRDefault="00CB76AE" w:rsidP="004D3E89">
      <w:pPr>
        <w:suppressAutoHyphens/>
        <w:spacing w:line="360" w:lineRule="auto"/>
        <w:jc w:val="center"/>
        <w:rPr>
          <w:rFonts w:ascii="Calibri" w:hAnsi="Calibri"/>
          <w:sz w:val="22"/>
          <w:szCs w:val="22"/>
        </w:rPr>
      </w:pPr>
      <w:r w:rsidRPr="00ED1A4E">
        <w:rPr>
          <w:b/>
          <w:sz w:val="28"/>
          <w:szCs w:val="28"/>
        </w:rPr>
        <w:lastRenderedPageBreak/>
        <w:t>ВСТУП</w:t>
      </w:r>
      <w:bookmarkStart w:id="0" w:name="_Hlk88239250"/>
      <w:bookmarkEnd w:id="0"/>
    </w:p>
    <w:p w:rsidR="00CB76AE" w:rsidRPr="00ED1A4E" w:rsidRDefault="00CB76AE" w:rsidP="00CB76AE">
      <w:pPr>
        <w:suppressAutoHyphens/>
        <w:spacing w:line="360" w:lineRule="auto"/>
        <w:ind w:firstLine="720"/>
        <w:jc w:val="center"/>
        <w:rPr>
          <w:b/>
          <w:sz w:val="28"/>
          <w:szCs w:val="28"/>
        </w:rPr>
      </w:pPr>
    </w:p>
    <w:p w:rsidR="004D3E89" w:rsidRPr="00ED1A4E" w:rsidRDefault="00CB76AE" w:rsidP="00CB76AE">
      <w:pPr>
        <w:widowControl w:val="0"/>
        <w:autoSpaceDE w:val="0"/>
        <w:autoSpaceDN w:val="0"/>
        <w:spacing w:line="360" w:lineRule="auto"/>
        <w:ind w:firstLine="720"/>
        <w:jc w:val="both"/>
        <w:rPr>
          <w:sz w:val="28"/>
          <w:szCs w:val="28"/>
          <w:lang w:eastAsia="en-US"/>
        </w:rPr>
      </w:pPr>
      <w:r w:rsidRPr="00ED1A4E">
        <w:rPr>
          <w:b/>
          <w:sz w:val="28"/>
          <w:szCs w:val="28"/>
          <w:lang w:eastAsia="en-US"/>
        </w:rPr>
        <w:t xml:space="preserve">Актуальність теми дипломної роботи </w:t>
      </w:r>
      <w:r w:rsidRPr="00ED1A4E">
        <w:rPr>
          <w:sz w:val="28"/>
          <w:szCs w:val="28"/>
          <w:lang w:eastAsia="en-US"/>
        </w:rPr>
        <w:t>полягає в тому</w:t>
      </w:r>
      <w:r w:rsidR="004D3E89" w:rsidRPr="00ED1A4E">
        <w:rPr>
          <w:sz w:val="28"/>
          <w:szCs w:val="28"/>
          <w:lang w:eastAsia="en-US"/>
        </w:rPr>
        <w:t>, що</w:t>
      </w:r>
      <w:r w:rsidRPr="00ED1A4E">
        <w:rPr>
          <w:sz w:val="28"/>
          <w:szCs w:val="28"/>
          <w:lang w:eastAsia="en-US"/>
        </w:rPr>
        <w:t xml:space="preserve"> </w:t>
      </w:r>
      <w:r w:rsidR="004D3E89" w:rsidRPr="00ED1A4E">
        <w:rPr>
          <w:sz w:val="28"/>
          <w:szCs w:val="28"/>
          <w:lang w:eastAsia="en-US"/>
        </w:rPr>
        <w:t>Іспанії та Португалії</w:t>
      </w:r>
      <w:r w:rsidRPr="00ED1A4E">
        <w:rPr>
          <w:sz w:val="28"/>
          <w:szCs w:val="28"/>
          <w:lang w:eastAsia="en-US"/>
        </w:rPr>
        <w:t xml:space="preserve"> є </w:t>
      </w:r>
      <w:r w:rsidR="004D3E89" w:rsidRPr="00ED1A4E">
        <w:rPr>
          <w:sz w:val="28"/>
          <w:szCs w:val="28"/>
          <w:lang w:eastAsia="en-US"/>
        </w:rPr>
        <w:t>промислово-розвинутими країнами Європейського Союзу, в яких працює багато емігрантів з України, а після початку повномасштабної війни Росії проти України 24 лютого 2022 року, ще приїхало багато українських біженців. При цьому Іспанія та Португалія, не зважаючи на власні труднощі всіляко підтримують як українців, що переїхали до цих країн, так і Україну в цілому.</w:t>
      </w:r>
    </w:p>
    <w:p w:rsidR="00235F8B" w:rsidRPr="00ED1A4E" w:rsidRDefault="004D3E89" w:rsidP="004D3E89">
      <w:pPr>
        <w:widowControl w:val="0"/>
        <w:autoSpaceDE w:val="0"/>
        <w:autoSpaceDN w:val="0"/>
        <w:spacing w:line="360" w:lineRule="auto"/>
        <w:ind w:firstLine="720"/>
        <w:jc w:val="both"/>
        <w:rPr>
          <w:sz w:val="28"/>
          <w:szCs w:val="28"/>
          <w:shd w:val="clear" w:color="auto" w:fill="FFFFFF"/>
        </w:rPr>
      </w:pPr>
      <w:r w:rsidRPr="00ED1A4E">
        <w:rPr>
          <w:sz w:val="28"/>
          <w:szCs w:val="28"/>
          <w:lang w:eastAsia="en-US"/>
        </w:rPr>
        <w:t xml:space="preserve"> </w:t>
      </w:r>
      <w:r w:rsidR="00235F8B" w:rsidRPr="00ED1A4E">
        <w:rPr>
          <w:sz w:val="28"/>
          <w:szCs w:val="28"/>
          <w:shd w:val="clear" w:color="auto" w:fill="FFFFFF"/>
        </w:rPr>
        <w:t>Іспанія та Португалія - дві невеликі країни в глобальному спектрі, але у них спільні цінності, історія, півострівний географічний простір, динамічні суспільства, динамічні компанії та явне міжнародне покликання. Крім того, у них є універсальні мови, якими розмовляють у багатьох країнах на різних континентах, з якими століттями існували тісні економічні та культурні зв'язки, що має велике значення для інтернаціоналізації компаній, особливо для невеликих.</w:t>
      </w:r>
    </w:p>
    <w:p w:rsidR="00235F8B" w:rsidRPr="00ED1A4E" w:rsidRDefault="00235F8B" w:rsidP="00235F8B">
      <w:pPr>
        <w:spacing w:line="360" w:lineRule="auto"/>
        <w:ind w:firstLine="709"/>
        <w:jc w:val="both"/>
        <w:rPr>
          <w:iCs/>
          <w:sz w:val="28"/>
          <w:szCs w:val="28"/>
          <w:shd w:val="clear" w:color="auto" w:fill="FFFFFF"/>
        </w:rPr>
      </w:pPr>
      <w:r w:rsidRPr="00ED1A4E">
        <w:rPr>
          <w:rStyle w:val="a6"/>
          <w:i w:val="0"/>
          <w:sz w:val="28"/>
          <w:szCs w:val="28"/>
          <w:shd w:val="clear" w:color="auto" w:fill="FFFFFF"/>
        </w:rPr>
        <w:t>За останні двадцять років Португалія та Іспанія зазнали глибоких перетворень. Демократичні режими, встановлені в 1970-х роках, проіснували набагато довше і досягли більшого ступеня стабільності, ніж більш ранні демократичні епізоди в обох країнах.</w:t>
      </w:r>
    </w:p>
    <w:p w:rsidR="00235F8B" w:rsidRPr="00ED1A4E" w:rsidRDefault="00235F8B" w:rsidP="00235F8B">
      <w:pPr>
        <w:spacing w:line="360" w:lineRule="auto"/>
        <w:ind w:left="142" w:firstLine="709"/>
        <w:jc w:val="both"/>
        <w:rPr>
          <w:sz w:val="28"/>
          <w:szCs w:val="28"/>
          <w:shd w:val="clear" w:color="auto" w:fill="FFFFFF"/>
        </w:rPr>
      </w:pPr>
      <w:r w:rsidRPr="00ED1A4E">
        <w:rPr>
          <w:sz w:val="28"/>
          <w:szCs w:val="28"/>
          <w:shd w:val="clear" w:color="auto" w:fill="FFFFFF"/>
        </w:rPr>
        <w:t>І Іспанія, і Португалія підвищили свою привабливість для іноземних інвестицій, які пішли в різні сектори, висунувши на перший план деякі послуги, як-от телекомунікації, торгівля і професійні послуги, а також виробництво та енергетика, особливо в Іспанії. Водночас іберійські компанії поступово стали транснаціональними, з продуктивною присутністю у дедалі більшій кількості країн і секторів, переважно у сфері послуг.</w:t>
      </w:r>
    </w:p>
    <w:p w:rsidR="00B13727" w:rsidRPr="00ED1A4E" w:rsidRDefault="00B13727" w:rsidP="00235F8B">
      <w:pPr>
        <w:spacing w:line="360" w:lineRule="auto"/>
        <w:ind w:firstLine="709"/>
        <w:jc w:val="both"/>
        <w:rPr>
          <w:rStyle w:val="a6"/>
          <w:i w:val="0"/>
          <w:sz w:val="28"/>
          <w:szCs w:val="28"/>
          <w:shd w:val="clear" w:color="auto" w:fill="FFFFFF"/>
        </w:rPr>
      </w:pPr>
      <w:r w:rsidRPr="00ED1A4E">
        <w:rPr>
          <w:rStyle w:val="a6"/>
          <w:i w:val="0"/>
          <w:sz w:val="28"/>
          <w:szCs w:val="28"/>
          <w:shd w:val="clear" w:color="auto" w:fill="FFFFFF"/>
        </w:rPr>
        <w:t xml:space="preserve">Після десятиліть відносної ізоляції за авторитарних режимів успіх процесів демократичного переходу в Португалії та Іспанії в другій половині 1970-х років проклав шлях до повноправного членства в Європейському співтоваристві. Для Іспанії, Португалії та їхніх партнерів по Європейському </w:t>
      </w:r>
      <w:r w:rsidRPr="00ED1A4E">
        <w:rPr>
          <w:rStyle w:val="a6"/>
          <w:i w:val="0"/>
          <w:sz w:val="28"/>
          <w:szCs w:val="28"/>
          <w:shd w:val="clear" w:color="auto" w:fill="FFFFFF"/>
        </w:rPr>
        <w:lastRenderedPageBreak/>
        <w:t xml:space="preserve">співтовариству (ЄС) ця важлива і довгоочікувана подія мала глибокі наслідки і запустила складні процеси пристосування. Іспанія і Португалія поділилися своїми традиціями, культурою, релігією та інтелектуальними цінностями з рештою Європи. Ба більше, обидві країни історично зробили свій внесок у християнські західні уявлення про людство і суспільство, що панували в Європі. Без Португалії та Іспанії європейська ідентичність була б лише відображенням незавершеного тіла. </w:t>
      </w:r>
    </w:p>
    <w:p w:rsidR="00BC5746" w:rsidRPr="00ED1A4E" w:rsidRDefault="00BC5746" w:rsidP="00235F8B">
      <w:pPr>
        <w:spacing w:line="360" w:lineRule="auto"/>
        <w:ind w:firstLine="709"/>
        <w:jc w:val="both"/>
        <w:rPr>
          <w:rStyle w:val="a6"/>
          <w:i w:val="0"/>
          <w:sz w:val="28"/>
          <w:szCs w:val="28"/>
          <w:shd w:val="clear" w:color="auto" w:fill="FFFFFF"/>
        </w:rPr>
      </w:pPr>
      <w:r w:rsidRPr="00ED1A4E">
        <w:rPr>
          <w:rStyle w:val="a6"/>
          <w:i w:val="0"/>
          <w:sz w:val="28"/>
          <w:szCs w:val="28"/>
          <w:shd w:val="clear" w:color="auto" w:fill="FFFFFF"/>
        </w:rPr>
        <w:t>Прямі іноземні інвестиції (</w:t>
      </w:r>
      <w:proofErr w:type="spellStart"/>
      <w:r w:rsidRPr="00ED1A4E">
        <w:rPr>
          <w:rStyle w:val="a6"/>
          <w:i w:val="0"/>
          <w:sz w:val="28"/>
          <w:szCs w:val="28"/>
          <w:shd w:val="clear" w:color="auto" w:fill="FFFFFF"/>
        </w:rPr>
        <w:t>ПІІ</w:t>
      </w:r>
      <w:proofErr w:type="spellEnd"/>
      <w:r w:rsidRPr="00ED1A4E">
        <w:rPr>
          <w:rStyle w:val="a6"/>
          <w:i w:val="0"/>
          <w:sz w:val="28"/>
          <w:szCs w:val="28"/>
          <w:shd w:val="clear" w:color="auto" w:fill="FFFFFF"/>
        </w:rPr>
        <w:t>) відіграли значну роль у модернізації іспанської економіки за останні 40 років. Іноземні компанії організовують операції у великих кількостях, щоб скористатися великим внутрішнім ринком Іспанії, експортними можливостями та потенціалом зростання. Автомобільна промисловість Іспанії здебільшого належить іноземцям, а транснаціональні корпорації контролюють половину компаній з виробництва харчових продуктів, одну третину хімічних компаній і дві третини цементного сектору. Іноземні фірми контролюють близько третини страхового ринку.</w:t>
      </w:r>
    </w:p>
    <w:p w:rsidR="00BC5746" w:rsidRPr="00ED1A4E" w:rsidRDefault="00BC5746" w:rsidP="00235F8B">
      <w:pPr>
        <w:spacing w:line="360" w:lineRule="auto"/>
        <w:ind w:firstLine="709"/>
        <w:jc w:val="both"/>
        <w:rPr>
          <w:rStyle w:val="a6"/>
          <w:i w:val="0"/>
          <w:sz w:val="28"/>
          <w:szCs w:val="28"/>
          <w:shd w:val="clear" w:color="auto" w:fill="FFFFFF"/>
        </w:rPr>
      </w:pPr>
      <w:r w:rsidRPr="00ED1A4E">
        <w:rPr>
          <w:rStyle w:val="a6"/>
          <w:i w:val="0"/>
          <w:sz w:val="28"/>
          <w:szCs w:val="28"/>
          <w:shd w:val="clear" w:color="auto" w:fill="FFFFFF"/>
        </w:rPr>
        <w:t xml:space="preserve">Влада Іспанії визнає цінність іноземних інвестицій і розглядає їх як ключову частину відновлення економіки після COVID-19. </w:t>
      </w:r>
      <w:proofErr w:type="spellStart"/>
      <w:r w:rsidRPr="00ED1A4E">
        <w:rPr>
          <w:rStyle w:val="a6"/>
          <w:i w:val="0"/>
          <w:sz w:val="28"/>
          <w:szCs w:val="28"/>
          <w:shd w:val="clear" w:color="auto" w:fill="FFFFFF"/>
        </w:rPr>
        <w:t>ПІІ</w:t>
      </w:r>
      <w:proofErr w:type="spellEnd"/>
      <w:r w:rsidRPr="00ED1A4E">
        <w:rPr>
          <w:rStyle w:val="a6"/>
          <w:i w:val="0"/>
          <w:sz w:val="28"/>
          <w:szCs w:val="28"/>
          <w:shd w:val="clear" w:color="auto" w:fill="FFFFFF"/>
        </w:rPr>
        <w:t xml:space="preserve"> США особливо привабливі, оскільки Іспанія прагне поглибити свої трансатлантичні зв'язки після повномасштабного вторгнення Росії в Україну. Іспанія пропонує інвестиційні можливості в секторах і видах діяльності зі значною доданою вартістю.</w:t>
      </w:r>
    </w:p>
    <w:p w:rsidR="00BC5746" w:rsidRPr="00ED1A4E" w:rsidRDefault="00BC5746" w:rsidP="00235F8B">
      <w:pPr>
        <w:spacing w:line="360" w:lineRule="auto"/>
        <w:ind w:firstLine="709"/>
        <w:jc w:val="both"/>
        <w:rPr>
          <w:rStyle w:val="a6"/>
          <w:i w:val="0"/>
          <w:sz w:val="28"/>
          <w:szCs w:val="28"/>
          <w:shd w:val="clear" w:color="auto" w:fill="FFFFFF"/>
        </w:rPr>
      </w:pPr>
      <w:r w:rsidRPr="00ED1A4E">
        <w:rPr>
          <w:rStyle w:val="a6"/>
          <w:i w:val="0"/>
          <w:sz w:val="28"/>
          <w:szCs w:val="28"/>
          <w:shd w:val="clear" w:color="auto" w:fill="FFFFFF"/>
        </w:rPr>
        <w:t>Уряд Португалії активно переслідує і захищає іноземні інвестиції, розглядаючи їх як рушійну силу економічного зростання, з дуже позитивним ставленням до прямих іноземних інвестицій (</w:t>
      </w:r>
      <w:proofErr w:type="spellStart"/>
      <w:r w:rsidRPr="00ED1A4E">
        <w:rPr>
          <w:rStyle w:val="a6"/>
          <w:i w:val="0"/>
          <w:sz w:val="28"/>
          <w:szCs w:val="28"/>
          <w:shd w:val="clear" w:color="auto" w:fill="FFFFFF"/>
        </w:rPr>
        <w:t>ПІІ</w:t>
      </w:r>
      <w:proofErr w:type="spellEnd"/>
      <w:r w:rsidRPr="00ED1A4E">
        <w:rPr>
          <w:rStyle w:val="a6"/>
          <w:i w:val="0"/>
          <w:sz w:val="28"/>
          <w:szCs w:val="28"/>
          <w:shd w:val="clear" w:color="auto" w:fill="FFFFFF"/>
        </w:rPr>
        <w:t>). Португальське законодавство ґрунтується на принципах недискримінації, що означає, що іноземні та вітчизняні інвестори підпорядковуються одним і тим самим правилам. Іноземні інвестиції не підлягають будь-якій спеціальній реєстрації або повідомленню будь-якого органу, за винятком кількох конкретних видів діяльності.</w:t>
      </w:r>
    </w:p>
    <w:p w:rsidR="001D1C0A" w:rsidRPr="001D1C0A" w:rsidRDefault="001D1C0A" w:rsidP="001D1C0A">
      <w:pPr>
        <w:spacing w:line="360" w:lineRule="auto"/>
        <w:ind w:firstLine="708"/>
        <w:jc w:val="both"/>
        <w:rPr>
          <w:sz w:val="28"/>
          <w:szCs w:val="28"/>
        </w:rPr>
      </w:pPr>
      <w:r w:rsidRPr="001D1C0A">
        <w:rPr>
          <w:b/>
          <w:sz w:val="28"/>
          <w:szCs w:val="28"/>
        </w:rPr>
        <w:lastRenderedPageBreak/>
        <w:t>Метою дипломної роботи</w:t>
      </w:r>
      <w:r w:rsidRPr="001D1C0A">
        <w:rPr>
          <w:sz w:val="28"/>
          <w:szCs w:val="28"/>
        </w:rPr>
        <w:t xml:space="preserve"> є аналіз сучасного стану зовнішньоекономічних зв’язків </w:t>
      </w:r>
      <w:r w:rsidRPr="00ED1A4E">
        <w:rPr>
          <w:sz w:val="28"/>
          <w:szCs w:val="28"/>
        </w:rPr>
        <w:t xml:space="preserve">Португалії та Іспанії </w:t>
      </w:r>
      <w:r w:rsidRPr="001D1C0A">
        <w:rPr>
          <w:sz w:val="28"/>
          <w:szCs w:val="28"/>
        </w:rPr>
        <w:t>в умовах європейської інтеграції.</w:t>
      </w:r>
    </w:p>
    <w:p w:rsidR="001D1C0A" w:rsidRPr="001D1C0A" w:rsidRDefault="001D1C0A" w:rsidP="001D1C0A">
      <w:pPr>
        <w:spacing w:line="360" w:lineRule="auto"/>
        <w:ind w:firstLine="567"/>
        <w:jc w:val="both"/>
        <w:rPr>
          <w:sz w:val="28"/>
          <w:szCs w:val="28"/>
        </w:rPr>
      </w:pPr>
      <w:r w:rsidRPr="001D1C0A">
        <w:rPr>
          <w:sz w:val="28"/>
          <w:szCs w:val="28"/>
        </w:rPr>
        <w:t xml:space="preserve">Досягнення поставленої мети передбачає вирішення у дипломній роботі наступних </w:t>
      </w:r>
      <w:r w:rsidRPr="001D1C0A">
        <w:rPr>
          <w:b/>
          <w:sz w:val="28"/>
          <w:szCs w:val="28"/>
        </w:rPr>
        <w:t>завдань</w:t>
      </w:r>
      <w:r w:rsidRPr="001D1C0A">
        <w:rPr>
          <w:sz w:val="28"/>
          <w:szCs w:val="28"/>
        </w:rPr>
        <w:t xml:space="preserve">: </w:t>
      </w:r>
    </w:p>
    <w:p w:rsidR="001D1C0A" w:rsidRPr="001D1C0A" w:rsidRDefault="001D1C0A" w:rsidP="001D1C0A">
      <w:pPr>
        <w:numPr>
          <w:ilvl w:val="0"/>
          <w:numId w:val="8"/>
        </w:numPr>
        <w:spacing w:line="360" w:lineRule="auto"/>
        <w:contextualSpacing/>
        <w:jc w:val="both"/>
        <w:rPr>
          <w:sz w:val="28"/>
          <w:szCs w:val="28"/>
        </w:rPr>
      </w:pPr>
      <w:r w:rsidRPr="001D1C0A">
        <w:rPr>
          <w:sz w:val="28"/>
          <w:szCs w:val="28"/>
        </w:rPr>
        <w:t xml:space="preserve">вивчити теоретичні основи аналізу зовнішньоекономічних зв’язків </w:t>
      </w:r>
      <w:r w:rsidRPr="00ED1A4E">
        <w:rPr>
          <w:sz w:val="28"/>
          <w:szCs w:val="28"/>
        </w:rPr>
        <w:t xml:space="preserve">Португалії та Іспанії </w:t>
      </w:r>
      <w:r w:rsidRPr="001D1C0A">
        <w:rPr>
          <w:sz w:val="28"/>
          <w:szCs w:val="28"/>
        </w:rPr>
        <w:t xml:space="preserve">в умовах європейської інтеграції; </w:t>
      </w:r>
    </w:p>
    <w:p w:rsidR="001D1C0A" w:rsidRPr="001D1C0A" w:rsidRDefault="001D1C0A" w:rsidP="001D1C0A">
      <w:pPr>
        <w:numPr>
          <w:ilvl w:val="0"/>
          <w:numId w:val="8"/>
        </w:numPr>
        <w:spacing w:line="360" w:lineRule="auto"/>
        <w:contextualSpacing/>
        <w:jc w:val="both"/>
        <w:rPr>
          <w:sz w:val="28"/>
          <w:szCs w:val="28"/>
        </w:rPr>
      </w:pPr>
      <w:r w:rsidRPr="001D1C0A">
        <w:rPr>
          <w:sz w:val="28"/>
          <w:szCs w:val="28"/>
        </w:rPr>
        <w:t xml:space="preserve">визначити структуру та динаміку поточних операцій і фінансового рахунку </w:t>
      </w:r>
      <w:r w:rsidRPr="00ED1A4E">
        <w:rPr>
          <w:sz w:val="28"/>
          <w:szCs w:val="28"/>
        </w:rPr>
        <w:t>Португалії та Іспанії</w:t>
      </w:r>
      <w:r w:rsidRPr="001D1C0A">
        <w:rPr>
          <w:sz w:val="28"/>
          <w:szCs w:val="28"/>
        </w:rPr>
        <w:t xml:space="preserve">; </w:t>
      </w:r>
    </w:p>
    <w:p w:rsidR="001D1C0A" w:rsidRPr="001D1C0A" w:rsidRDefault="001D1C0A" w:rsidP="001D1C0A">
      <w:pPr>
        <w:numPr>
          <w:ilvl w:val="0"/>
          <w:numId w:val="8"/>
        </w:numPr>
        <w:spacing w:line="360" w:lineRule="auto"/>
        <w:contextualSpacing/>
        <w:jc w:val="both"/>
        <w:rPr>
          <w:sz w:val="28"/>
          <w:szCs w:val="28"/>
        </w:rPr>
      </w:pPr>
      <w:r w:rsidRPr="001D1C0A">
        <w:rPr>
          <w:sz w:val="28"/>
          <w:szCs w:val="28"/>
        </w:rPr>
        <w:t>здійснити моделювання та оцінити результат операцій «</w:t>
      </w:r>
      <w:proofErr w:type="spellStart"/>
      <w:r w:rsidRPr="001D1C0A">
        <w:rPr>
          <w:sz w:val="28"/>
          <w:szCs w:val="28"/>
        </w:rPr>
        <w:t>Carry</w:t>
      </w:r>
      <w:proofErr w:type="spellEnd"/>
      <w:r w:rsidRPr="001D1C0A">
        <w:rPr>
          <w:sz w:val="28"/>
          <w:szCs w:val="28"/>
        </w:rPr>
        <w:t xml:space="preserve"> </w:t>
      </w:r>
      <w:proofErr w:type="spellStart"/>
      <w:r w:rsidRPr="001D1C0A">
        <w:rPr>
          <w:sz w:val="28"/>
          <w:szCs w:val="28"/>
        </w:rPr>
        <w:t>Trade</w:t>
      </w:r>
      <w:proofErr w:type="spellEnd"/>
      <w:r w:rsidRPr="001D1C0A">
        <w:rPr>
          <w:sz w:val="28"/>
          <w:szCs w:val="28"/>
        </w:rPr>
        <w:t xml:space="preserve">» з державними облігаціями </w:t>
      </w:r>
      <w:r w:rsidRPr="00ED1A4E">
        <w:rPr>
          <w:sz w:val="28"/>
          <w:szCs w:val="28"/>
        </w:rPr>
        <w:t>Португалії та Іспанії</w:t>
      </w:r>
      <w:r w:rsidRPr="001D1C0A">
        <w:rPr>
          <w:sz w:val="28"/>
          <w:szCs w:val="28"/>
        </w:rPr>
        <w:t>;</w:t>
      </w:r>
    </w:p>
    <w:p w:rsidR="001D1C0A" w:rsidRPr="001D1C0A" w:rsidRDefault="001D1C0A" w:rsidP="001D1C0A">
      <w:pPr>
        <w:numPr>
          <w:ilvl w:val="0"/>
          <w:numId w:val="8"/>
        </w:numPr>
        <w:spacing w:line="360" w:lineRule="auto"/>
        <w:contextualSpacing/>
        <w:jc w:val="both"/>
        <w:rPr>
          <w:sz w:val="28"/>
          <w:szCs w:val="28"/>
        </w:rPr>
      </w:pPr>
      <w:r w:rsidRPr="001D1C0A">
        <w:rPr>
          <w:sz w:val="28"/>
          <w:szCs w:val="28"/>
        </w:rPr>
        <w:t xml:space="preserve">дослідити особливості зовнішньоекономічних операцій </w:t>
      </w:r>
      <w:r w:rsidRPr="00ED1A4E">
        <w:rPr>
          <w:sz w:val="28"/>
          <w:szCs w:val="28"/>
        </w:rPr>
        <w:t>Португалії та Іспанії</w:t>
      </w:r>
      <w:r w:rsidRPr="001D1C0A">
        <w:rPr>
          <w:sz w:val="28"/>
          <w:szCs w:val="28"/>
        </w:rPr>
        <w:t xml:space="preserve"> з Україною.</w:t>
      </w:r>
    </w:p>
    <w:p w:rsidR="001D1C0A" w:rsidRPr="001D1C0A" w:rsidRDefault="001D1C0A" w:rsidP="001D1C0A">
      <w:pPr>
        <w:spacing w:line="360" w:lineRule="auto"/>
        <w:ind w:firstLine="567"/>
        <w:jc w:val="both"/>
        <w:rPr>
          <w:b/>
          <w:sz w:val="10"/>
          <w:szCs w:val="10"/>
        </w:rPr>
      </w:pPr>
    </w:p>
    <w:p w:rsidR="001D1C0A" w:rsidRPr="001D1C0A" w:rsidRDefault="001D1C0A" w:rsidP="001D1C0A">
      <w:pPr>
        <w:spacing w:line="360" w:lineRule="auto"/>
        <w:ind w:firstLine="709"/>
        <w:jc w:val="both"/>
        <w:rPr>
          <w:sz w:val="28"/>
          <w:szCs w:val="28"/>
        </w:rPr>
      </w:pPr>
      <w:r w:rsidRPr="001D1C0A">
        <w:rPr>
          <w:b/>
          <w:sz w:val="28"/>
          <w:szCs w:val="28"/>
        </w:rPr>
        <w:t>Об’єктом дослідження</w:t>
      </w:r>
      <w:r w:rsidRPr="001D1C0A">
        <w:rPr>
          <w:sz w:val="28"/>
          <w:szCs w:val="28"/>
        </w:rPr>
        <w:t xml:space="preserve"> –  є економіки </w:t>
      </w:r>
      <w:r w:rsidRPr="00ED1A4E">
        <w:rPr>
          <w:sz w:val="28"/>
          <w:szCs w:val="28"/>
        </w:rPr>
        <w:t>Португалії та Іспанії</w:t>
      </w:r>
      <w:r w:rsidRPr="001D1C0A">
        <w:rPr>
          <w:sz w:val="28"/>
          <w:szCs w:val="28"/>
        </w:rPr>
        <w:t>.</w:t>
      </w:r>
    </w:p>
    <w:p w:rsidR="001D1C0A" w:rsidRPr="001D1C0A" w:rsidRDefault="001D1C0A" w:rsidP="001D1C0A">
      <w:pPr>
        <w:spacing w:line="360" w:lineRule="auto"/>
        <w:ind w:firstLine="709"/>
        <w:jc w:val="both"/>
        <w:rPr>
          <w:sz w:val="28"/>
          <w:szCs w:val="28"/>
        </w:rPr>
      </w:pPr>
      <w:r w:rsidRPr="001D1C0A">
        <w:rPr>
          <w:b/>
          <w:sz w:val="28"/>
          <w:szCs w:val="28"/>
        </w:rPr>
        <w:t>Предметом дослідження</w:t>
      </w:r>
      <w:r w:rsidRPr="001D1C0A">
        <w:rPr>
          <w:sz w:val="28"/>
          <w:szCs w:val="28"/>
        </w:rPr>
        <w:t xml:space="preserve"> – є теоретичні основи та прикладні аспекти трансформації зовнішньоекономічних зв’язків </w:t>
      </w:r>
      <w:r w:rsidRPr="00ED1A4E">
        <w:rPr>
          <w:sz w:val="28"/>
          <w:szCs w:val="28"/>
        </w:rPr>
        <w:t xml:space="preserve">Португалії та Іспанії </w:t>
      </w:r>
      <w:r w:rsidRPr="001D1C0A">
        <w:rPr>
          <w:sz w:val="28"/>
          <w:szCs w:val="28"/>
        </w:rPr>
        <w:t>в умовах європейської інтеграції.</w:t>
      </w:r>
    </w:p>
    <w:p w:rsidR="001D1C0A" w:rsidRPr="001D1C0A" w:rsidRDefault="001D1C0A" w:rsidP="001D1C0A">
      <w:pPr>
        <w:spacing w:line="360" w:lineRule="auto"/>
        <w:ind w:firstLine="709"/>
        <w:jc w:val="both"/>
        <w:rPr>
          <w:sz w:val="28"/>
          <w:szCs w:val="28"/>
        </w:rPr>
      </w:pPr>
      <w:r w:rsidRPr="001D1C0A">
        <w:rPr>
          <w:sz w:val="28"/>
          <w:szCs w:val="28"/>
        </w:rPr>
        <w:t>Кваліфікаційна робота складається з вступу, трьох розділів, висновків і списку використаних джерел.</w:t>
      </w:r>
    </w:p>
    <w:p w:rsidR="001D1C0A" w:rsidRPr="001D1C0A" w:rsidRDefault="001D1C0A" w:rsidP="001D1C0A">
      <w:pPr>
        <w:spacing w:line="360" w:lineRule="auto"/>
        <w:ind w:firstLine="709"/>
        <w:jc w:val="both"/>
        <w:rPr>
          <w:rFonts w:eastAsia="Calibri"/>
          <w:sz w:val="28"/>
          <w:szCs w:val="28"/>
          <w:lang w:eastAsia="en-US"/>
        </w:rPr>
      </w:pPr>
      <w:r w:rsidRPr="001D1C0A">
        <w:rPr>
          <w:rFonts w:eastAsia="Calibri"/>
          <w:b/>
          <w:bCs/>
          <w:sz w:val="28"/>
          <w:szCs w:val="28"/>
          <w:lang w:eastAsia="en-US"/>
        </w:rPr>
        <w:t>Теоретичною та методологічною основою дослідження</w:t>
      </w:r>
      <w:r w:rsidRPr="001D1C0A">
        <w:rPr>
          <w:rFonts w:eastAsia="Calibri"/>
          <w:sz w:val="28"/>
          <w:szCs w:val="28"/>
          <w:lang w:eastAsia="en-US"/>
        </w:rPr>
        <w:t xml:space="preserve"> є дані та матеріали з таких джерел: сайти Центральних банків </w:t>
      </w:r>
      <w:r w:rsidRPr="00ED1A4E">
        <w:rPr>
          <w:rFonts w:eastAsia="Calibri"/>
          <w:sz w:val="28"/>
          <w:szCs w:val="28"/>
          <w:lang w:eastAsia="en-US"/>
        </w:rPr>
        <w:t>Португалії та Іспанії</w:t>
      </w:r>
      <w:r w:rsidRPr="001D1C0A">
        <w:rPr>
          <w:rFonts w:eastAsia="Calibri"/>
          <w:sz w:val="28"/>
          <w:szCs w:val="28"/>
          <w:lang w:eastAsia="en-US"/>
        </w:rPr>
        <w:t>, сайт Міжнародного валютного фонду (МВФ), наукова література.</w:t>
      </w:r>
    </w:p>
    <w:p w:rsidR="001D1C0A" w:rsidRPr="001D1C0A" w:rsidRDefault="001D1C0A" w:rsidP="001D1C0A">
      <w:pPr>
        <w:spacing w:line="360" w:lineRule="auto"/>
        <w:ind w:firstLine="709"/>
        <w:jc w:val="both"/>
        <w:rPr>
          <w:rFonts w:eastAsia="Calibri"/>
          <w:sz w:val="28"/>
          <w:szCs w:val="28"/>
          <w:lang w:eastAsia="en-US"/>
        </w:rPr>
      </w:pPr>
      <w:r w:rsidRPr="001D1C0A">
        <w:rPr>
          <w:rFonts w:eastAsia="Calibri"/>
          <w:sz w:val="28"/>
          <w:szCs w:val="28"/>
          <w:lang w:eastAsia="en-US"/>
        </w:rPr>
        <w:t xml:space="preserve">При написанні роботи були </w:t>
      </w:r>
      <w:r w:rsidRPr="00ED1A4E">
        <w:rPr>
          <w:rFonts w:eastAsia="Calibri"/>
          <w:sz w:val="28"/>
          <w:szCs w:val="28"/>
          <w:lang w:eastAsia="en-US"/>
        </w:rPr>
        <w:t xml:space="preserve">використані </w:t>
      </w:r>
      <w:r w:rsidRPr="001D1C0A">
        <w:rPr>
          <w:rFonts w:eastAsia="Calibri"/>
          <w:sz w:val="28"/>
          <w:szCs w:val="28"/>
          <w:lang w:eastAsia="en-US"/>
        </w:rPr>
        <w:t>критичний аналіз джерел за темою дослідження, узагальнення і синтезування отриманої інформації, графічний метод.</w:t>
      </w:r>
    </w:p>
    <w:p w:rsidR="00BC5746" w:rsidRPr="00ED1A4E" w:rsidRDefault="00BC5746" w:rsidP="00235F8B">
      <w:pPr>
        <w:spacing w:line="360" w:lineRule="auto"/>
        <w:ind w:firstLine="709"/>
        <w:jc w:val="both"/>
        <w:rPr>
          <w:rStyle w:val="a6"/>
          <w:i w:val="0"/>
          <w:sz w:val="28"/>
          <w:szCs w:val="28"/>
          <w:shd w:val="clear" w:color="auto" w:fill="FFFFFF"/>
        </w:rPr>
      </w:pPr>
    </w:p>
    <w:p w:rsidR="007449F2" w:rsidRPr="00ED1A4E" w:rsidRDefault="007449F2" w:rsidP="007449F2">
      <w:pPr>
        <w:spacing w:line="360" w:lineRule="auto"/>
        <w:jc w:val="both"/>
        <w:rPr>
          <w:sz w:val="28"/>
          <w:szCs w:val="28"/>
        </w:rPr>
      </w:pP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306EB6" w:rsidRPr="00ED1A4E" w:rsidRDefault="001D1C0A" w:rsidP="00306EB6">
      <w:pPr>
        <w:spacing w:line="360" w:lineRule="auto"/>
        <w:jc w:val="center"/>
        <w:rPr>
          <w:b/>
          <w:sz w:val="28"/>
          <w:szCs w:val="28"/>
        </w:rPr>
      </w:pPr>
      <w:r w:rsidRPr="00ED1A4E">
        <w:rPr>
          <w:b/>
          <w:sz w:val="28"/>
          <w:szCs w:val="28"/>
        </w:rPr>
        <w:lastRenderedPageBreak/>
        <w:t>РОЗДІЛ 1</w:t>
      </w:r>
    </w:p>
    <w:p w:rsidR="00306EB6" w:rsidRPr="00ED1A4E" w:rsidRDefault="001D1C0A" w:rsidP="00306EB6">
      <w:pPr>
        <w:spacing w:line="360" w:lineRule="auto"/>
        <w:ind w:firstLine="709"/>
        <w:jc w:val="center"/>
        <w:rPr>
          <w:b/>
          <w:sz w:val="28"/>
          <w:szCs w:val="28"/>
        </w:rPr>
      </w:pPr>
      <w:r w:rsidRPr="00ED1A4E">
        <w:rPr>
          <w:b/>
          <w:sz w:val="28"/>
          <w:szCs w:val="28"/>
        </w:rPr>
        <w:t>ТЕОРЕТИЧНІ ОСНОВИ АНАЛІЗУ ЗОВНІШНЬОЕКОНОМІЧНИХ ЗВ’ЯЗКІВ ПОРТУГАЛІЇ ТА ІСПАНІЇ</w:t>
      </w:r>
      <w:r w:rsidR="00551AFE" w:rsidRPr="00551AFE">
        <w:t xml:space="preserve"> </w:t>
      </w:r>
      <w:r w:rsidR="00551AFE" w:rsidRPr="00551AFE">
        <w:rPr>
          <w:b/>
          <w:sz w:val="28"/>
          <w:szCs w:val="28"/>
        </w:rPr>
        <w:t>В УМОВАХ ЄВРОПЕЙСЬКОЇ ІНТЕГРАЦІЇ</w:t>
      </w:r>
    </w:p>
    <w:p w:rsidR="00306EB6" w:rsidRPr="00ED1A4E" w:rsidRDefault="00306EB6" w:rsidP="00306EB6">
      <w:pPr>
        <w:spacing w:line="360" w:lineRule="auto"/>
        <w:ind w:right="-7" w:firstLine="709"/>
        <w:jc w:val="both"/>
      </w:pPr>
    </w:p>
    <w:p w:rsidR="00C929B6" w:rsidRPr="00ED1A4E" w:rsidRDefault="00C929B6" w:rsidP="00C929B6">
      <w:pPr>
        <w:spacing w:line="360" w:lineRule="auto"/>
        <w:ind w:firstLine="709"/>
        <w:jc w:val="both"/>
        <w:rPr>
          <w:sz w:val="28"/>
          <w:szCs w:val="28"/>
        </w:rPr>
      </w:pPr>
      <w:r w:rsidRPr="00ED1A4E">
        <w:rPr>
          <w:sz w:val="28"/>
          <w:szCs w:val="28"/>
        </w:rPr>
        <w:t>За останні 20 років Португалія пережила бум, спад, раптову зупинку, а тепер боязке відновлення. Рівень безробіття знизився, але залишається високим, а обсяги виробництва все ще далекі від потенціалу. Конкурентоспроможність покращилася, але потрібно більше потрібно більше, щоб утримувати поточний рахунок під контролем у міру відновлення економіки. Приватний і державний борг є високими, що є спадщиною буму, спаду і раптової зупинки.</w:t>
      </w:r>
    </w:p>
    <w:p w:rsidR="00C929B6" w:rsidRPr="00ED1A4E" w:rsidRDefault="00C929B6" w:rsidP="00C929B6">
      <w:pPr>
        <w:spacing w:line="360" w:lineRule="auto"/>
        <w:ind w:firstLine="709"/>
        <w:jc w:val="both"/>
        <w:rPr>
          <w:sz w:val="28"/>
          <w:szCs w:val="28"/>
        </w:rPr>
      </w:pPr>
      <w:r w:rsidRPr="00ED1A4E">
        <w:rPr>
          <w:sz w:val="28"/>
          <w:szCs w:val="28"/>
        </w:rPr>
        <w:t xml:space="preserve">Зростання продуктивності, а отже, і потенційне зростання залишаються низькими. Через високий борг та низьких темпів зростання, відновлення залишається нестійким. Наприклад, занепокоєння щодо боргової </w:t>
      </w:r>
      <w:proofErr w:type="spellStart"/>
      <w:r w:rsidRPr="00ED1A4E">
        <w:rPr>
          <w:sz w:val="28"/>
          <w:szCs w:val="28"/>
        </w:rPr>
        <w:t>боргової</w:t>
      </w:r>
      <w:proofErr w:type="spellEnd"/>
      <w:r w:rsidRPr="00ED1A4E">
        <w:rPr>
          <w:sz w:val="28"/>
          <w:szCs w:val="28"/>
        </w:rPr>
        <w:t xml:space="preserve"> стійкості можуть призвести до підвищення процентних ставок і значною мірою </w:t>
      </w:r>
      <w:proofErr w:type="spellStart"/>
      <w:r w:rsidRPr="00ED1A4E">
        <w:rPr>
          <w:sz w:val="28"/>
          <w:szCs w:val="28"/>
        </w:rPr>
        <w:t>самореалізуватися</w:t>
      </w:r>
      <w:proofErr w:type="spellEnd"/>
      <w:r w:rsidRPr="00ED1A4E">
        <w:rPr>
          <w:sz w:val="28"/>
          <w:szCs w:val="28"/>
        </w:rPr>
        <w:t>.</w:t>
      </w:r>
    </w:p>
    <w:p w:rsidR="00C929B6" w:rsidRPr="00ED1A4E" w:rsidRDefault="00C929B6" w:rsidP="00C929B6">
      <w:pPr>
        <w:spacing w:line="360" w:lineRule="auto"/>
        <w:ind w:firstLine="709"/>
        <w:jc w:val="both"/>
        <w:rPr>
          <w:sz w:val="28"/>
          <w:szCs w:val="28"/>
        </w:rPr>
      </w:pPr>
      <w:r w:rsidRPr="00ED1A4E">
        <w:rPr>
          <w:sz w:val="28"/>
          <w:szCs w:val="28"/>
        </w:rPr>
        <w:t xml:space="preserve">Для покращення стану економіки важливо зосередитись на роботі з проблемними кредитами, яка б дозволила посилити фінансове посередництво і призведе до збільшення попиту в короткостроковій перспективі та збільшення пропозиції в середньостроковій перспективі. </w:t>
      </w:r>
      <w:r w:rsidR="00CE1CA6">
        <w:rPr>
          <w:sz w:val="28"/>
          <w:szCs w:val="28"/>
        </w:rPr>
        <w:t>Слід зазначити</w:t>
      </w:r>
      <w:r w:rsidRPr="00ED1A4E">
        <w:rPr>
          <w:sz w:val="28"/>
          <w:szCs w:val="28"/>
        </w:rPr>
        <w:t xml:space="preserve">, що в тій мірі, в якій такий підхід вимагає </w:t>
      </w:r>
      <w:proofErr w:type="spellStart"/>
      <w:r w:rsidRPr="00ED1A4E">
        <w:rPr>
          <w:sz w:val="28"/>
          <w:szCs w:val="28"/>
        </w:rPr>
        <w:t>рекапіталізації</w:t>
      </w:r>
      <w:proofErr w:type="spellEnd"/>
      <w:r w:rsidRPr="00ED1A4E">
        <w:rPr>
          <w:sz w:val="28"/>
          <w:szCs w:val="28"/>
        </w:rPr>
        <w:t xml:space="preserve">, це може виправдати </w:t>
      </w:r>
      <w:proofErr w:type="spellStart"/>
      <w:r w:rsidRPr="00ED1A4E">
        <w:rPr>
          <w:sz w:val="28"/>
          <w:szCs w:val="28"/>
        </w:rPr>
        <w:t>рекапіталізацію</w:t>
      </w:r>
      <w:proofErr w:type="spellEnd"/>
      <w:r w:rsidRPr="00ED1A4E">
        <w:rPr>
          <w:sz w:val="28"/>
          <w:szCs w:val="28"/>
        </w:rPr>
        <w:t xml:space="preserve"> з боку держави і, таким чином, фіскальну експансію, навіть в умовах високого державного боргу. Другий напрямок стосується реформ товарних ринків та реформ, спрямованих на підвищення </w:t>
      </w:r>
      <w:proofErr w:type="spellStart"/>
      <w:r w:rsidRPr="00ED1A4E">
        <w:rPr>
          <w:sz w:val="28"/>
          <w:szCs w:val="28"/>
        </w:rPr>
        <w:t>мікро-гнучкості</w:t>
      </w:r>
      <w:proofErr w:type="spellEnd"/>
      <w:r w:rsidRPr="00ED1A4E">
        <w:rPr>
          <w:sz w:val="28"/>
          <w:szCs w:val="28"/>
        </w:rPr>
        <w:t xml:space="preserve"> на ринку праці. ринку праці. </w:t>
      </w:r>
      <w:r w:rsidR="006701D1" w:rsidRPr="00ED1A4E">
        <w:rPr>
          <w:sz w:val="28"/>
          <w:szCs w:val="28"/>
        </w:rPr>
        <w:t>[14]</w:t>
      </w:r>
    </w:p>
    <w:p w:rsidR="00C929B6" w:rsidRPr="00ED1A4E" w:rsidRDefault="00C929B6" w:rsidP="00C929B6">
      <w:pPr>
        <w:spacing w:line="360" w:lineRule="auto"/>
        <w:ind w:firstLine="709"/>
        <w:jc w:val="both"/>
        <w:rPr>
          <w:sz w:val="28"/>
          <w:szCs w:val="28"/>
        </w:rPr>
      </w:pPr>
      <w:r w:rsidRPr="00ED1A4E">
        <w:rPr>
          <w:sz w:val="28"/>
          <w:szCs w:val="28"/>
        </w:rPr>
        <w:t xml:space="preserve">Португалія - невелика країна зі старіючим населенням та високим рівнем державного боргу. Як наслідок, зростання внутрішнього попиту є обмеженим. Дійсно, як показав досвід країни за останнє десятиліття, це призвело до того, що експорт залишився основним двигуном зростання. Тому </w:t>
      </w:r>
      <w:r w:rsidRPr="00ED1A4E">
        <w:rPr>
          <w:sz w:val="28"/>
          <w:szCs w:val="28"/>
        </w:rPr>
        <w:lastRenderedPageBreak/>
        <w:t xml:space="preserve">пандемія COVID-19 та її економічний шок, спричинений глобальним блокуванням економічної діяльності з метою стримування поширення вірусу та зменшення навантаження на медичні заклади, стали особливо згубним потрясінням для країни. Як і в багатьох інших малих відкритих економіках, можливості відновлення Португалії залежать від здатності експортувати, і більше того, розширювати експорт як за рахунок екстенсивного, так і за рахунок інтенсивного зростання. </w:t>
      </w:r>
    </w:p>
    <w:p w:rsidR="00C929B6" w:rsidRPr="00ED1A4E" w:rsidRDefault="00C929B6" w:rsidP="00C929B6">
      <w:pPr>
        <w:spacing w:line="360" w:lineRule="auto"/>
        <w:ind w:firstLine="709"/>
        <w:jc w:val="both"/>
        <w:rPr>
          <w:sz w:val="28"/>
          <w:szCs w:val="28"/>
        </w:rPr>
      </w:pPr>
      <w:r w:rsidRPr="00ED1A4E">
        <w:rPr>
          <w:sz w:val="28"/>
          <w:szCs w:val="28"/>
        </w:rPr>
        <w:t xml:space="preserve">Пандемія COVID-19 надзвичайно негативно позначилася на португальському експорті, маючи навіть більший вплив, ніж світова фінансова криза. Пандемія спалахнула саме тоді, коли Португалія почала насолоджуватися плодами висхідної траєкторії експорту та експортно-орієнтованого зростання; більше того, для відновлення експорту до його </w:t>
      </w:r>
      <w:proofErr w:type="spellStart"/>
      <w:r w:rsidRPr="00ED1A4E">
        <w:rPr>
          <w:sz w:val="28"/>
          <w:szCs w:val="28"/>
        </w:rPr>
        <w:t>трендового</w:t>
      </w:r>
      <w:proofErr w:type="spellEnd"/>
      <w:r w:rsidRPr="00ED1A4E">
        <w:rPr>
          <w:sz w:val="28"/>
          <w:szCs w:val="28"/>
        </w:rPr>
        <w:t xml:space="preserve"> рівня може знадобитися щонайменше рік або два, звісно, залежно від тривалості пандемії та характеру відновлення світової економіки. Оскільки майже чверть традиційних експортних надходжень Португалії припадає на туризм, а також з огляду на те, що туристична галузь та галузь подорожей найбільше постраждали від пандемії COVID-19, зниження загального обсягу експорту буде набагато більшим, ніж падіння лише товарного експорту. Однак є й хороша новина: світова торгівля відновилася швидше, ніж під час світової фінансової кризи, і під час і після глобальних криз, таких як криза глобальної кризи, такої як криза COVID-19, розширення експорту на екстенсивній основі може бути відповідною стратегією відновлення.</w:t>
      </w:r>
      <w:r w:rsidR="006701D1" w:rsidRPr="00ED1A4E">
        <w:rPr>
          <w:sz w:val="28"/>
          <w:szCs w:val="28"/>
        </w:rPr>
        <w:t xml:space="preserve"> [15]</w:t>
      </w:r>
    </w:p>
    <w:p w:rsidR="00C929B6" w:rsidRPr="00ED1A4E" w:rsidRDefault="00C929B6" w:rsidP="00C929B6">
      <w:pPr>
        <w:spacing w:line="360" w:lineRule="auto"/>
        <w:ind w:right="-7" w:firstLine="709"/>
        <w:jc w:val="both"/>
        <w:rPr>
          <w:sz w:val="28"/>
          <w:szCs w:val="28"/>
        </w:rPr>
      </w:pPr>
      <w:r w:rsidRPr="00ED1A4E">
        <w:rPr>
          <w:sz w:val="28"/>
          <w:szCs w:val="28"/>
        </w:rPr>
        <w:t xml:space="preserve">Португалія зарекомендувала себе як один із найбільш конкурентоспроможних туристичних напрямків у світі. Туристичний напрямок, який охоплює материкову територію і два архіпелаги, продемонстрував безпрецедентне стійке зростання туристичної активності у 2019 році. Пандемія COVID-19 серйозно вплинула на національну туристичну систему, хоча уряд вжив заходів для пом'якшення наслідків. </w:t>
      </w:r>
    </w:p>
    <w:p w:rsidR="00C929B6" w:rsidRPr="00ED1A4E" w:rsidRDefault="00C929B6" w:rsidP="00C929B6">
      <w:pPr>
        <w:spacing w:line="360" w:lineRule="auto"/>
        <w:ind w:right="-7" w:firstLine="709"/>
        <w:jc w:val="both"/>
        <w:rPr>
          <w:sz w:val="28"/>
          <w:szCs w:val="28"/>
        </w:rPr>
      </w:pPr>
      <w:r w:rsidRPr="00ED1A4E">
        <w:rPr>
          <w:sz w:val="28"/>
          <w:szCs w:val="28"/>
        </w:rPr>
        <w:lastRenderedPageBreak/>
        <w:t xml:space="preserve">Пандемія COVID-19 зачепила все населення Португалії та її економіку, а також культуру, суспільство, громади та сім'ї. Менша мобільність, політичний контроль, високий рівень медичного обслуговування, скорочення транспорту були основоположними факторами в боротьбі з COVID-19. </w:t>
      </w:r>
    </w:p>
    <w:p w:rsidR="00C929B6" w:rsidRPr="00ED1A4E" w:rsidRDefault="00C929B6" w:rsidP="00C929B6">
      <w:pPr>
        <w:spacing w:line="360" w:lineRule="auto"/>
        <w:ind w:right="-7" w:firstLine="709"/>
        <w:jc w:val="both"/>
        <w:rPr>
          <w:sz w:val="28"/>
          <w:szCs w:val="28"/>
        </w:rPr>
      </w:pPr>
      <w:r w:rsidRPr="00ED1A4E">
        <w:rPr>
          <w:sz w:val="28"/>
          <w:szCs w:val="28"/>
        </w:rPr>
        <w:t>З 2013 р. і до 2019 р. сезонність і зростання кількості туристів мали структурний характер. Згодом пандемія COVID-19 змусила провести перекваліфікацію цих елементів, оскільки піки змінилися западинами. Уповільнення в цій різкій відсутності туристів починається з внутрішнього туризму, оскільки для стимулювання внутрішнього попиту було запущено стимул у розмірі 50 мільйонів євро.</w:t>
      </w:r>
    </w:p>
    <w:p w:rsidR="00C929B6" w:rsidRPr="00ED1A4E" w:rsidRDefault="00C929B6" w:rsidP="00C929B6">
      <w:pPr>
        <w:spacing w:line="360" w:lineRule="auto"/>
        <w:ind w:right="-7" w:firstLine="709"/>
        <w:jc w:val="both"/>
        <w:rPr>
          <w:sz w:val="28"/>
          <w:szCs w:val="28"/>
        </w:rPr>
      </w:pPr>
      <w:r w:rsidRPr="00ED1A4E">
        <w:rPr>
          <w:sz w:val="28"/>
          <w:szCs w:val="28"/>
        </w:rPr>
        <w:t xml:space="preserve">Таким чином, розміщення і туристичний транспорт були сильно </w:t>
      </w:r>
      <w:r w:rsidR="001D1C0A" w:rsidRPr="00ED1A4E">
        <w:rPr>
          <w:sz w:val="28"/>
          <w:szCs w:val="28"/>
        </w:rPr>
        <w:t>пригнічені</w:t>
      </w:r>
      <w:r w:rsidRPr="00ED1A4E">
        <w:rPr>
          <w:sz w:val="28"/>
          <w:szCs w:val="28"/>
        </w:rPr>
        <w:t>, незважаючи на директиви уряду про особливу підтримку цієї економічної діяльності. Однак функції громадського харчування/ресторанів також майже зникли через відсутність клієнтів і урядових директив. Так само відвідувачі та мешканці, які перебували на карантині або з обмеженнями в пересуванні, більше не користувалися об'єктами громадського харчування. З іншого боку, уряд також встановив умови для ресторанів у періоди, коли вони були відкриті для публіки. Те ж саме сталося з туристичними пам'ятками та дозвіллям, оскільки економічна криза супроводжувалася соціальними та психологічними проблемами.</w:t>
      </w:r>
    </w:p>
    <w:p w:rsidR="00C929B6" w:rsidRPr="00ED1A4E" w:rsidRDefault="00C929B6" w:rsidP="00C929B6">
      <w:pPr>
        <w:spacing w:line="360" w:lineRule="auto"/>
        <w:ind w:right="-7" w:firstLine="709"/>
        <w:jc w:val="both"/>
        <w:rPr>
          <w:sz w:val="28"/>
          <w:szCs w:val="28"/>
        </w:rPr>
      </w:pPr>
      <w:r w:rsidRPr="00ED1A4E">
        <w:rPr>
          <w:sz w:val="28"/>
          <w:szCs w:val="28"/>
        </w:rPr>
        <w:t>Але незважаючи на це, зараз відбувається зміна напряму туризму, і тепер більш популярні не відпочинок у місті, а набирає популярності відпочинок на природі, активний відпочинок. Приміром, зараз розвивається відпочинок у сільській місцевості в Португалії, що допомагає покращувати сектор туризму.</w:t>
      </w:r>
    </w:p>
    <w:p w:rsidR="00C929B6" w:rsidRPr="00ED1A4E" w:rsidRDefault="00C929B6" w:rsidP="00C929B6">
      <w:pPr>
        <w:spacing w:line="360" w:lineRule="auto"/>
        <w:ind w:right="-7" w:firstLine="709"/>
        <w:jc w:val="both"/>
        <w:rPr>
          <w:sz w:val="28"/>
          <w:szCs w:val="28"/>
        </w:rPr>
      </w:pPr>
      <w:r w:rsidRPr="00ED1A4E">
        <w:rPr>
          <w:sz w:val="28"/>
          <w:szCs w:val="28"/>
        </w:rPr>
        <w:t xml:space="preserve">Реакція державної політики на медичну та економічну кризу, спричинену COVID-19, призвела до зростання рівня державного боргу в усьому світі, який у багатьох країнах, зокрема в Іспанії, і без того був історично високим. Це створює додатковий тиск на державні бюджети, які вже зазнали впливу низки глобальних явищ, таких як старіння населення </w:t>
      </w:r>
      <w:r w:rsidRPr="00ED1A4E">
        <w:rPr>
          <w:sz w:val="28"/>
          <w:szCs w:val="28"/>
        </w:rPr>
        <w:lastRenderedPageBreak/>
        <w:t xml:space="preserve">зростання нерівності, </w:t>
      </w:r>
      <w:proofErr w:type="spellStart"/>
      <w:r w:rsidRPr="00ED1A4E">
        <w:rPr>
          <w:sz w:val="28"/>
          <w:szCs w:val="28"/>
        </w:rPr>
        <w:t>діджиталізація</w:t>
      </w:r>
      <w:proofErr w:type="spellEnd"/>
      <w:r w:rsidRPr="00ED1A4E">
        <w:rPr>
          <w:sz w:val="28"/>
          <w:szCs w:val="28"/>
        </w:rPr>
        <w:t>, міжнародна міграція, реакція на геополітичні ризики (медичні та навіть військові) та "зелений" перехід. Більше того, можна очікувати, що потреби у державних видатках, спричинені деякими з цих явищ, значно зростуть протягом наступних років. В Європі масштаб цих викликів, які є спільними для багатьох економік, вимагає спільної відповіді.</w:t>
      </w:r>
    </w:p>
    <w:p w:rsidR="00C929B6" w:rsidRPr="00ED1A4E" w:rsidRDefault="00C929B6" w:rsidP="00C929B6">
      <w:pPr>
        <w:spacing w:line="360" w:lineRule="auto"/>
        <w:ind w:right="-7" w:firstLine="709"/>
        <w:jc w:val="both"/>
        <w:rPr>
          <w:sz w:val="28"/>
          <w:szCs w:val="28"/>
        </w:rPr>
      </w:pPr>
      <w:r w:rsidRPr="00ED1A4E">
        <w:rPr>
          <w:sz w:val="28"/>
          <w:szCs w:val="28"/>
        </w:rPr>
        <w:t xml:space="preserve"> Однак, з внутрішньої точки зору, слід замислитися над тим, як найбільш ефективно структурувати та визначити розмір видатків державного сектору в середньостроковій перспективі, щоб вирішити ці проблеми.</w:t>
      </w:r>
    </w:p>
    <w:p w:rsidR="00C929B6" w:rsidRPr="00ED1A4E" w:rsidRDefault="00C929B6" w:rsidP="00C929B6">
      <w:pPr>
        <w:spacing w:line="360" w:lineRule="auto"/>
        <w:ind w:right="-7" w:firstLine="709"/>
        <w:jc w:val="both"/>
        <w:rPr>
          <w:sz w:val="28"/>
          <w:szCs w:val="28"/>
        </w:rPr>
      </w:pPr>
      <w:r w:rsidRPr="00ED1A4E">
        <w:rPr>
          <w:sz w:val="28"/>
          <w:szCs w:val="28"/>
        </w:rPr>
        <w:t>У демократичних суспільствах рішення про співвідношення різних статей видатків у державних фінансах, а також відповідних потоків доходів, що їх фінансують, приймаються на основі суспільних уподобань.</w:t>
      </w:r>
    </w:p>
    <w:p w:rsidR="00C929B6" w:rsidRPr="00ED1A4E" w:rsidRDefault="00C929B6" w:rsidP="00C929B6">
      <w:pPr>
        <w:spacing w:line="360" w:lineRule="auto"/>
        <w:ind w:right="-7" w:firstLine="709"/>
        <w:jc w:val="both"/>
        <w:rPr>
          <w:sz w:val="28"/>
          <w:szCs w:val="28"/>
        </w:rPr>
      </w:pPr>
      <w:r w:rsidRPr="00ED1A4E">
        <w:rPr>
          <w:sz w:val="28"/>
          <w:szCs w:val="28"/>
        </w:rPr>
        <w:t>Оцінка того, наскільки ефективно розробляються та реалізуються державні видатки, є пріоритетом, який не можна нехтувати, особливо коли наявні дані по Іспанії вказують на значні можливості для покращення в деяких дуже важливих статтях видатків.</w:t>
      </w:r>
    </w:p>
    <w:p w:rsidR="00C929B6" w:rsidRPr="00ED1A4E" w:rsidRDefault="00C929B6" w:rsidP="00C929B6">
      <w:pPr>
        <w:spacing w:line="360" w:lineRule="auto"/>
        <w:ind w:right="-7" w:firstLine="709"/>
        <w:jc w:val="both"/>
        <w:rPr>
          <w:sz w:val="28"/>
          <w:szCs w:val="28"/>
        </w:rPr>
      </w:pPr>
      <w:r w:rsidRPr="00ED1A4E">
        <w:rPr>
          <w:sz w:val="28"/>
          <w:szCs w:val="28"/>
        </w:rPr>
        <w:t>Згідно з аналізом, у 2019 році загальні державні видатки в Іспанії були нижче середнього показника по ЄС-15 як у відсотках від ВВП, так і в реальному вираженні (тобто з урахуванням інфляції) на душу населення, і за обома показниками Іспанія входила до четвірки найнижчих країн ЄС-15 за рівнем державних витрат. Порівняно з рівнем 1980-х років, державні видатки зросли на 15 відсоткових пунктів (</w:t>
      </w:r>
      <w:proofErr w:type="spellStart"/>
      <w:r w:rsidRPr="00ED1A4E">
        <w:rPr>
          <w:sz w:val="28"/>
          <w:szCs w:val="28"/>
        </w:rPr>
        <w:t>в.п</w:t>
      </w:r>
      <w:proofErr w:type="spellEnd"/>
      <w:r w:rsidRPr="00ED1A4E">
        <w:rPr>
          <w:sz w:val="28"/>
          <w:szCs w:val="28"/>
        </w:rPr>
        <w:t xml:space="preserve">.) від ВВП і майже потроїлися на душу населення в реальному вираженні. Це свідчить про те, що за останні чотири десятиліття Іспанія створила сучасну державу загального добробуту з фіскальною системою, яка здатна забезпечити їй стабільне фінансування в середньостроковій перспективі і яку можна порівняти з фіскальними системами її європейських партнерів. Однак, хоча державні видатки в Іспанії досягли 42% ВВП у 2019 році порівняно з 46% у ЄС-15, співвідношення державних доходів становило 39,2% порівняно з 46% у ЄС-15. Це нижчий рівень державних доходів, ніж державні видатки, які вони повинні </w:t>
      </w:r>
      <w:r w:rsidRPr="00ED1A4E">
        <w:rPr>
          <w:sz w:val="28"/>
          <w:szCs w:val="28"/>
        </w:rPr>
        <w:lastRenderedPageBreak/>
        <w:t>фінансувати залишається незмінним з початку фінансової кризи 2008 року, що призвело до зростання співвідношення державного боргу до ВВП з 35,8% у 2007 році до 118,4% у 2021 році. Це також підкреслює важливість досягнення кращого балансу між видатками та доходами для досягнення рівня, очікуваного суспільством суспільство для кожного з цих рівнів.</w:t>
      </w:r>
    </w:p>
    <w:p w:rsidR="00C929B6" w:rsidRPr="00ED1A4E" w:rsidRDefault="00C929B6" w:rsidP="00C929B6">
      <w:pPr>
        <w:spacing w:line="360" w:lineRule="auto"/>
        <w:ind w:right="-7" w:firstLine="709"/>
        <w:jc w:val="both"/>
        <w:rPr>
          <w:sz w:val="28"/>
          <w:szCs w:val="28"/>
        </w:rPr>
      </w:pPr>
      <w:r w:rsidRPr="00ED1A4E">
        <w:rPr>
          <w:sz w:val="28"/>
          <w:szCs w:val="28"/>
        </w:rPr>
        <w:t xml:space="preserve">З точки зору частки кожної статті витрат, в Іспанії такі статті, як соціальні виплати (пенсії та допомога по безробіттю) та виплати відсотків по боргу становлять відносно високу частку порівняно з європейськими країнами, тоді як такі статті, як освіта та державні інвестиції, мають відносно низьку частку. Іншими словами, структура державних видатків в Іспанії виглядає більш перекошеною в бік статей, пов'язаних із соціальним захистом, порівняно з середнім показником по ЄС-15. Зокрема, частка видатків на соціальний захист становить 41,3% в Іспанії та 40,7% в ЄС-15, тоді як державні інвестиції та капітальні трансферти становлять 6,7% видатків в Іспанії та 8,5% в ЄС-15. Видатки на освіту становлять 9,5% від загальних видатків в Іспанії порівняно з 10,8% в ЄС-15, що в перерахунку на душу населення становить 1163 євро в Іспанії порівняно з 1915 євро в ЄС-15 (з урахуванням </w:t>
      </w:r>
      <w:proofErr w:type="spellStart"/>
      <w:r w:rsidRPr="00ED1A4E">
        <w:rPr>
          <w:sz w:val="28"/>
          <w:szCs w:val="28"/>
        </w:rPr>
        <w:t>міжкраїнових</w:t>
      </w:r>
      <w:proofErr w:type="spellEnd"/>
      <w:r w:rsidRPr="00ED1A4E">
        <w:rPr>
          <w:sz w:val="28"/>
          <w:szCs w:val="28"/>
        </w:rPr>
        <w:t xml:space="preserve"> відмінностей у доходах на душу населення). доходу на душу населення)</w:t>
      </w:r>
    </w:p>
    <w:p w:rsidR="00C929B6" w:rsidRPr="00ED1A4E" w:rsidRDefault="00C929B6" w:rsidP="00C929B6">
      <w:pPr>
        <w:spacing w:line="360" w:lineRule="auto"/>
        <w:ind w:right="-7" w:firstLine="709"/>
        <w:jc w:val="both"/>
        <w:rPr>
          <w:sz w:val="28"/>
          <w:szCs w:val="28"/>
        </w:rPr>
      </w:pPr>
      <w:r w:rsidRPr="00ED1A4E">
        <w:rPr>
          <w:sz w:val="28"/>
          <w:szCs w:val="28"/>
        </w:rPr>
        <w:t>З одного боку, Іспанія була однією з країн Європейського Союзу, яка зазнала найбільшого падіння ВВП з 2020 року через вплив пандемії COVID-19 (Світовий банк, 2022), і роками очолювала список країн з найбільшим безробіттям, що вдвічі перевищувало середньоєвропейський показник (</w:t>
      </w:r>
      <w:proofErr w:type="spellStart"/>
      <w:r w:rsidRPr="00ED1A4E">
        <w:rPr>
          <w:sz w:val="28"/>
          <w:szCs w:val="28"/>
        </w:rPr>
        <w:t>Євростат</w:t>
      </w:r>
      <w:proofErr w:type="spellEnd"/>
      <w:r w:rsidRPr="00ED1A4E">
        <w:rPr>
          <w:sz w:val="28"/>
          <w:szCs w:val="28"/>
        </w:rPr>
        <w:t>, 2022). Повільне зростання ВВП, падіння конкурентоспроможності - Іспанія втрачає позиції у світовому рейтингу конкурентоспроможності та посідає найнижчу позицію з 2014 року (</w:t>
      </w:r>
      <w:proofErr w:type="spellStart"/>
      <w:r w:rsidRPr="00ED1A4E">
        <w:rPr>
          <w:sz w:val="28"/>
          <w:szCs w:val="28"/>
        </w:rPr>
        <w:t>IMD</w:t>
      </w:r>
      <w:proofErr w:type="spellEnd"/>
      <w:r w:rsidRPr="00ED1A4E">
        <w:rPr>
          <w:sz w:val="28"/>
          <w:szCs w:val="28"/>
        </w:rPr>
        <w:t xml:space="preserve">, 2021) - та стійкий рівень безробіття серйозно перешкоджають відновленню та загрожують економічній та соціальній стабільності. З іншого боку, схвалення Королівського декрету-закону 32/2021 про невідкладні заходи щодо трудової </w:t>
      </w:r>
      <w:r w:rsidRPr="00ED1A4E">
        <w:rPr>
          <w:sz w:val="28"/>
          <w:szCs w:val="28"/>
        </w:rPr>
        <w:lastRenderedPageBreak/>
        <w:t>реформи, гарантування стабільності зайнятості та трансформації ринку праці відкрило економіку в цілому.</w:t>
      </w:r>
    </w:p>
    <w:p w:rsidR="00C929B6" w:rsidRPr="00ED1A4E" w:rsidRDefault="00C929B6" w:rsidP="00C929B6">
      <w:pPr>
        <w:spacing w:line="360" w:lineRule="auto"/>
        <w:ind w:right="-7" w:firstLine="709"/>
        <w:jc w:val="both"/>
        <w:rPr>
          <w:sz w:val="28"/>
          <w:szCs w:val="28"/>
        </w:rPr>
      </w:pPr>
      <w:r w:rsidRPr="00ED1A4E">
        <w:rPr>
          <w:sz w:val="28"/>
          <w:szCs w:val="28"/>
        </w:rPr>
        <w:t>Аналогічно, вищі видатки на освіту сприятимуть накопиченню людського капіталу працівниками та власниками бізнесу, що допоможе підвищити рівень їхньої індивідуальної продуктивності та сукупної ефективності. Таким чином, ці статті видатків позитивно впливають на потенційне зростання економіки, а отже, на стійкість державного боргу та чисту фінансову спроможність економіки. Зменшення частки державних видатків на капітальні видатки було визначено на глобальному рівні як фактор, що стримує потенційне зростання в широкому спектрі як розвинутих, так і країн, що розвиваються.</w:t>
      </w:r>
    </w:p>
    <w:p w:rsidR="00C929B6" w:rsidRPr="00ED1A4E" w:rsidRDefault="00C929B6" w:rsidP="006701D1">
      <w:pPr>
        <w:spacing w:line="360" w:lineRule="auto"/>
        <w:ind w:right="-7" w:firstLine="709"/>
        <w:jc w:val="both"/>
        <w:rPr>
          <w:sz w:val="28"/>
          <w:szCs w:val="28"/>
        </w:rPr>
      </w:pPr>
      <w:r w:rsidRPr="00ED1A4E">
        <w:rPr>
          <w:sz w:val="28"/>
          <w:szCs w:val="28"/>
        </w:rPr>
        <w:t>Незалежно від рівня та структури державних видатків, аналіз та оцінка їхньої результативності та ефективності державних видатків є життєво важливими. Всі видатки загального державного управління повинні підлягати оцінці, щоб допомогти виявити джерела неефективності та сприяти впровадженню найефективнішої політики для досягнення поставлених цілей. Цей фактор є особливо актуальним у нинішніх умовах, в яких надходження європейських коштів, пов'язаних з програмою ЄС "Наступне покоління", дає значний поштовх державним видаткам.</w:t>
      </w:r>
      <w:r w:rsidR="006701D1" w:rsidRPr="00ED1A4E">
        <w:rPr>
          <w:sz w:val="28"/>
          <w:szCs w:val="28"/>
        </w:rPr>
        <w:t xml:space="preserve"> [16]</w:t>
      </w:r>
    </w:p>
    <w:p w:rsidR="00F4670A" w:rsidRPr="00ED1A4E" w:rsidRDefault="00F4670A" w:rsidP="00F4670A">
      <w:pPr>
        <w:spacing w:line="360" w:lineRule="auto"/>
        <w:ind w:right="-7" w:firstLine="709"/>
        <w:jc w:val="both"/>
        <w:rPr>
          <w:sz w:val="28"/>
          <w:szCs w:val="28"/>
        </w:rPr>
      </w:pPr>
      <w:r w:rsidRPr="00ED1A4E">
        <w:rPr>
          <w:sz w:val="28"/>
          <w:szCs w:val="28"/>
        </w:rPr>
        <w:t xml:space="preserve">Іспанія відкрита для іноземних інвестицій і активно шукає додаткові інвестиції як ключовий компонент свого відновлення після COVID-19. Після шести років зростання (2014-2019 рр.) ВВП Іспанії впав на 11 відсотків 2020 року - найгірший показник у </w:t>
      </w:r>
      <w:proofErr w:type="spellStart"/>
      <w:r w:rsidRPr="00ED1A4E">
        <w:rPr>
          <w:sz w:val="28"/>
          <w:szCs w:val="28"/>
        </w:rPr>
        <w:t>єврозоні</w:t>
      </w:r>
      <w:proofErr w:type="spellEnd"/>
      <w:r w:rsidRPr="00ED1A4E">
        <w:rPr>
          <w:sz w:val="28"/>
          <w:szCs w:val="28"/>
        </w:rPr>
        <w:t xml:space="preserve"> - здебільшого через високий рівень зараження COVID-19, суворий тримісячний карантин, закриття кордонів та пандемію, пов'язану з обмеженнями, що знищили її сектори туризму та гостинності. Спираючись на здорові основи та використовуючи до 140 мільярдів євро з фондів відновлення ЄС наступного покоління, Іспанія відновила зростання ВВП на 5,1 відсотка у 2021 році, а безробіття знизилося до 13,3 відсотка. Очікується, що економічна активність повернеться до докризового рівня 2023 року, хоча неспровокована війна Росії в Україні може </w:t>
      </w:r>
      <w:r w:rsidRPr="00ED1A4E">
        <w:rPr>
          <w:sz w:val="28"/>
          <w:szCs w:val="28"/>
        </w:rPr>
        <w:lastRenderedPageBreak/>
        <w:t>поставити під загрозу відновлення, піднявши ціни на енергоносії, посилюючи перебої в ланцюжку постачань, та розпалювання інфляції. Галузі сфери послуг, особливо пов'язані з туризмом, і енергоємні галузі залишаються найбільш уразливими до економічного шоку. Основними економічними ризиками Іспанії є високий рівень державного боргу та різке збільшення пенсійних витрат для її старіючого населення, хоча ці галузі є мішенями для державних реформ.</w:t>
      </w:r>
    </w:p>
    <w:p w:rsidR="00F4670A" w:rsidRPr="00ED1A4E" w:rsidRDefault="00F4670A" w:rsidP="00F4670A">
      <w:pPr>
        <w:spacing w:line="360" w:lineRule="auto"/>
        <w:ind w:right="-7" w:firstLine="709"/>
        <w:jc w:val="both"/>
        <w:rPr>
          <w:sz w:val="28"/>
          <w:szCs w:val="28"/>
        </w:rPr>
      </w:pPr>
      <w:r w:rsidRPr="00ED1A4E">
        <w:rPr>
          <w:sz w:val="28"/>
          <w:szCs w:val="28"/>
        </w:rPr>
        <w:t xml:space="preserve">Незважаючи на економічний шок, спричинений COVID-19, чудова інфраструктура Іспанії, добре освічена робоча сила, великий внутрішній ринок, доступ до Європейського спільного ринку та лідерство в галузі відновлюваних джерел енергії роблять її привабливим місцем для іноземних інвестицій. Іспанське законодавство дозволяє до 100 відсотків іноземного володіння компаніями, а рух капіталу повністю </w:t>
      </w:r>
      <w:proofErr w:type="spellStart"/>
      <w:r w:rsidRPr="00ED1A4E">
        <w:rPr>
          <w:sz w:val="28"/>
          <w:szCs w:val="28"/>
        </w:rPr>
        <w:t>лібералізовано</w:t>
      </w:r>
      <w:proofErr w:type="spellEnd"/>
      <w:r w:rsidRPr="00ED1A4E">
        <w:rPr>
          <w:sz w:val="28"/>
          <w:szCs w:val="28"/>
        </w:rPr>
        <w:t xml:space="preserve">. Згідно з іспанськими даними, 2021 року приплив прямих іноземних інвестицій в Іспанію становив 28,8 </w:t>
      </w:r>
      <w:proofErr w:type="spellStart"/>
      <w:r w:rsidRPr="00ED1A4E">
        <w:rPr>
          <w:sz w:val="28"/>
          <w:szCs w:val="28"/>
        </w:rPr>
        <w:t>млрд</w:t>
      </w:r>
      <w:proofErr w:type="spellEnd"/>
      <w:r w:rsidRPr="00ED1A4E">
        <w:rPr>
          <w:sz w:val="28"/>
          <w:szCs w:val="28"/>
        </w:rPr>
        <w:t xml:space="preserve"> євро, що на 17,7% більше, ніж 2020 року. З цієї суми 1,6 </w:t>
      </w:r>
      <w:proofErr w:type="spellStart"/>
      <w:r w:rsidRPr="00ED1A4E">
        <w:rPr>
          <w:sz w:val="28"/>
          <w:szCs w:val="28"/>
        </w:rPr>
        <w:t>млрд</w:t>
      </w:r>
      <w:proofErr w:type="spellEnd"/>
      <w:r w:rsidRPr="00ED1A4E">
        <w:rPr>
          <w:sz w:val="28"/>
          <w:szCs w:val="28"/>
        </w:rPr>
        <w:t xml:space="preserve"> євро надійшли зі Сполучених Штатів, п'ятого за величиною інвестора в Іспанію за новими прямими іноземними інвестиціями. Іноземні інвестиції зосереджені в секторах енергетики, нерухомості, фінансових послуг, машинобудування та будівництва.</w:t>
      </w:r>
    </w:p>
    <w:p w:rsidR="00C929B6" w:rsidRPr="00ED1A4E" w:rsidRDefault="00F4670A" w:rsidP="00F4670A">
      <w:pPr>
        <w:spacing w:line="360" w:lineRule="auto"/>
        <w:ind w:right="-7" w:firstLine="709"/>
        <w:jc w:val="both"/>
        <w:rPr>
          <w:sz w:val="28"/>
          <w:szCs w:val="28"/>
        </w:rPr>
      </w:pPr>
      <w:r w:rsidRPr="00ED1A4E">
        <w:rPr>
          <w:sz w:val="28"/>
          <w:szCs w:val="28"/>
        </w:rPr>
        <w:t xml:space="preserve">Іспанія прагне використати свої фонди відновлення ЄС наступного покоління для перетворення іспанської економіки, особливо за рахунок </w:t>
      </w:r>
      <w:proofErr w:type="spellStart"/>
      <w:r w:rsidRPr="00ED1A4E">
        <w:rPr>
          <w:sz w:val="28"/>
          <w:szCs w:val="28"/>
        </w:rPr>
        <w:t>цифровізації</w:t>
      </w:r>
      <w:proofErr w:type="spellEnd"/>
      <w:r w:rsidRPr="00ED1A4E">
        <w:rPr>
          <w:sz w:val="28"/>
          <w:szCs w:val="28"/>
        </w:rPr>
        <w:t xml:space="preserve"> та </w:t>
      </w:r>
      <w:proofErr w:type="spellStart"/>
      <w:r w:rsidRPr="00ED1A4E">
        <w:rPr>
          <w:sz w:val="28"/>
          <w:szCs w:val="28"/>
        </w:rPr>
        <w:t>екологізації</w:t>
      </w:r>
      <w:proofErr w:type="spellEnd"/>
      <w:r w:rsidRPr="00ED1A4E">
        <w:rPr>
          <w:sz w:val="28"/>
          <w:szCs w:val="28"/>
        </w:rPr>
        <w:t xml:space="preserve"> економіки, для досягнення довгострокового підвищення продуктивності та зростання. Повне фінансування залежить від додаткових економічних реформ крім трудової реформи. Кредитні рейтинги Іспанії залишаються стабільними. Однак малі та середні підприємства (МСП), на частку яких припадає понад 99 відсотків іспанських підприємств і які серйозно постраждали від пандемії COVID-19, як і раніше, зазнають певних труднощів із доступом до кредитів і значною мірою залежать від банківського фінансування. Малі підприємства також стикаються з великими труднощами при отриманні доступу до фондів відновлення ЄС.</w:t>
      </w:r>
      <w:r w:rsidR="00865A7B" w:rsidRPr="00ED1A4E">
        <w:rPr>
          <w:sz w:val="28"/>
          <w:szCs w:val="28"/>
        </w:rPr>
        <w:t>[12]</w:t>
      </w:r>
    </w:p>
    <w:p w:rsidR="00F4670A" w:rsidRPr="00ED1A4E" w:rsidRDefault="00F4670A" w:rsidP="00F4670A">
      <w:pPr>
        <w:spacing w:line="360" w:lineRule="auto"/>
        <w:ind w:right="-7" w:firstLine="709"/>
        <w:jc w:val="both"/>
        <w:rPr>
          <w:sz w:val="28"/>
          <w:szCs w:val="28"/>
        </w:rPr>
      </w:pPr>
      <w:r w:rsidRPr="00ED1A4E">
        <w:rPr>
          <w:sz w:val="28"/>
          <w:szCs w:val="28"/>
        </w:rPr>
        <w:lastRenderedPageBreak/>
        <w:t>Вторгнення Росії в Україну вплине на криву зростання Португалії. За винятком імпорту зерна з України, енергетичних напівфабрикатів та імпорту скрапленого природного газу (</w:t>
      </w:r>
      <w:proofErr w:type="spellStart"/>
      <w:r w:rsidRPr="00ED1A4E">
        <w:rPr>
          <w:sz w:val="28"/>
          <w:szCs w:val="28"/>
        </w:rPr>
        <w:t>СПГ</w:t>
      </w:r>
      <w:proofErr w:type="spellEnd"/>
      <w:r w:rsidRPr="00ED1A4E">
        <w:rPr>
          <w:sz w:val="28"/>
          <w:szCs w:val="28"/>
        </w:rPr>
        <w:t xml:space="preserve">) з Росії, торговельні та інвестиційні відносини країни з обома країнами обмежені. Зокрема, щодо </w:t>
      </w:r>
      <w:proofErr w:type="spellStart"/>
      <w:r w:rsidRPr="00ED1A4E">
        <w:rPr>
          <w:sz w:val="28"/>
          <w:szCs w:val="28"/>
        </w:rPr>
        <w:t>СПГ</w:t>
      </w:r>
      <w:proofErr w:type="spellEnd"/>
      <w:r w:rsidRPr="00ED1A4E">
        <w:rPr>
          <w:sz w:val="28"/>
          <w:szCs w:val="28"/>
        </w:rPr>
        <w:t xml:space="preserve"> на частку Росії припадало 15 відсотків імпорту, що є значно нижчим за середній показник по ЄС, який становить 45 відсотків.</w:t>
      </w:r>
      <w:r w:rsidR="0083342B" w:rsidRPr="00ED1A4E">
        <w:rPr>
          <w:sz w:val="28"/>
          <w:szCs w:val="28"/>
        </w:rPr>
        <w:t xml:space="preserve"> [13]</w:t>
      </w:r>
      <w:r w:rsidRPr="00ED1A4E">
        <w:rPr>
          <w:sz w:val="28"/>
          <w:szCs w:val="28"/>
        </w:rPr>
        <w:t xml:space="preserve"> Однак Португалія є нетто-імпортером енергетичних продуктів, повністю залежним від зовнішніх поставок сирого та очищеного викопного палива. Вона також імпортує природний газ для виробництва енергії та вироблення електроенергії, який виступає ключовим доповненням до швидко зростаючого обсягу використання поновлюваних джерел енергії її сонячними, вітровими та гідроенергетичними активами. На комерційний баланс країни негативно вплине тривалий період високих світових цін на енергоносії.</w:t>
      </w:r>
      <w:r w:rsidR="00865A7B" w:rsidRPr="00ED1A4E">
        <w:rPr>
          <w:sz w:val="28"/>
          <w:szCs w:val="28"/>
        </w:rPr>
        <w:t xml:space="preserve"> </w:t>
      </w: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231403" w:rsidRPr="00ED1A4E" w:rsidRDefault="00231403" w:rsidP="000B15D4">
      <w:pPr>
        <w:spacing w:line="360" w:lineRule="auto"/>
        <w:jc w:val="center"/>
        <w:rPr>
          <w:b/>
          <w:sz w:val="28"/>
          <w:szCs w:val="28"/>
        </w:rPr>
      </w:pPr>
    </w:p>
    <w:p w:rsidR="00541245" w:rsidRPr="00ED1A4E" w:rsidRDefault="00541245" w:rsidP="001E2C33">
      <w:pPr>
        <w:spacing w:line="360" w:lineRule="auto"/>
        <w:rPr>
          <w:b/>
          <w:sz w:val="28"/>
          <w:szCs w:val="28"/>
        </w:rPr>
      </w:pPr>
    </w:p>
    <w:p w:rsidR="00527149" w:rsidRPr="00ED1A4E" w:rsidRDefault="00527149" w:rsidP="001E2C33">
      <w:pPr>
        <w:spacing w:line="360" w:lineRule="auto"/>
        <w:rPr>
          <w:b/>
          <w:sz w:val="28"/>
          <w:szCs w:val="28"/>
        </w:rPr>
      </w:pPr>
    </w:p>
    <w:p w:rsidR="004F2EA7" w:rsidRPr="00ED1A4E" w:rsidRDefault="004F2EA7" w:rsidP="001E2C33">
      <w:pPr>
        <w:spacing w:line="360" w:lineRule="auto"/>
        <w:rPr>
          <w:b/>
          <w:sz w:val="28"/>
          <w:szCs w:val="28"/>
        </w:rPr>
      </w:pPr>
    </w:p>
    <w:p w:rsidR="00C929B6" w:rsidRPr="00ED1A4E" w:rsidRDefault="00C929B6" w:rsidP="001E2C33">
      <w:pPr>
        <w:spacing w:line="360" w:lineRule="auto"/>
        <w:rPr>
          <w:b/>
          <w:sz w:val="28"/>
          <w:szCs w:val="28"/>
        </w:rPr>
      </w:pPr>
    </w:p>
    <w:p w:rsidR="00183FF4" w:rsidRPr="00ED1A4E" w:rsidRDefault="00183FF4" w:rsidP="001E2C33">
      <w:pPr>
        <w:spacing w:line="360" w:lineRule="auto"/>
        <w:rPr>
          <w:b/>
          <w:sz w:val="28"/>
          <w:szCs w:val="28"/>
        </w:rPr>
      </w:pPr>
    </w:p>
    <w:p w:rsidR="00A2668E" w:rsidRPr="00ED1A4E" w:rsidRDefault="00A2668E" w:rsidP="001E2C33">
      <w:pPr>
        <w:spacing w:line="360" w:lineRule="auto"/>
        <w:rPr>
          <w:b/>
          <w:sz w:val="28"/>
          <w:szCs w:val="28"/>
        </w:rPr>
      </w:pPr>
    </w:p>
    <w:p w:rsidR="00A2668E" w:rsidRPr="00ED1A4E" w:rsidRDefault="00A2668E" w:rsidP="001E2C33">
      <w:pPr>
        <w:spacing w:line="360" w:lineRule="auto"/>
        <w:rPr>
          <w:b/>
          <w:sz w:val="28"/>
          <w:szCs w:val="28"/>
        </w:rPr>
      </w:pPr>
    </w:p>
    <w:p w:rsidR="00A2668E" w:rsidRPr="00ED1A4E" w:rsidRDefault="00A2668E" w:rsidP="001E2C33">
      <w:pPr>
        <w:spacing w:line="360" w:lineRule="auto"/>
        <w:rPr>
          <w:b/>
          <w:sz w:val="28"/>
          <w:szCs w:val="28"/>
        </w:rPr>
      </w:pPr>
    </w:p>
    <w:p w:rsidR="00306EB6" w:rsidRPr="00ED1A4E" w:rsidRDefault="00306EB6" w:rsidP="00551AFE">
      <w:pPr>
        <w:spacing w:line="360" w:lineRule="auto"/>
        <w:jc w:val="center"/>
        <w:rPr>
          <w:b/>
          <w:sz w:val="28"/>
          <w:szCs w:val="28"/>
        </w:rPr>
      </w:pPr>
      <w:r w:rsidRPr="00ED1A4E">
        <w:rPr>
          <w:b/>
          <w:sz w:val="28"/>
          <w:szCs w:val="28"/>
        </w:rPr>
        <w:lastRenderedPageBreak/>
        <w:t>РОЗДІЛ 2</w:t>
      </w:r>
    </w:p>
    <w:p w:rsidR="00306EB6" w:rsidRPr="00ED1A4E" w:rsidRDefault="00306EB6" w:rsidP="00551AFE">
      <w:pPr>
        <w:spacing w:line="360" w:lineRule="auto"/>
        <w:jc w:val="center"/>
        <w:rPr>
          <w:b/>
          <w:sz w:val="28"/>
          <w:szCs w:val="28"/>
        </w:rPr>
      </w:pPr>
      <w:r w:rsidRPr="00ED1A4E">
        <w:rPr>
          <w:b/>
          <w:sz w:val="28"/>
          <w:szCs w:val="28"/>
        </w:rPr>
        <w:t xml:space="preserve">ПОРІВНЯЛЬНИЙ АНАЛІЗ </w:t>
      </w:r>
      <w:r w:rsidR="001D1C0A" w:rsidRPr="00ED1A4E">
        <w:rPr>
          <w:b/>
          <w:sz w:val="28"/>
          <w:szCs w:val="28"/>
        </w:rPr>
        <w:t>ОСНОВНИХ</w:t>
      </w:r>
      <w:r w:rsidRPr="00ED1A4E">
        <w:rPr>
          <w:b/>
          <w:sz w:val="28"/>
          <w:szCs w:val="28"/>
        </w:rPr>
        <w:t xml:space="preserve"> СКЛАДОВИХ ЗОВНІШНЬОЕКОНОМІЧНИХ </w:t>
      </w:r>
      <w:r w:rsidR="00520D55" w:rsidRPr="00520D55">
        <w:rPr>
          <w:b/>
          <w:sz w:val="28"/>
          <w:szCs w:val="28"/>
        </w:rPr>
        <w:t>ЗВ’ЯЗКІВ</w:t>
      </w:r>
      <w:r w:rsidRPr="00ED1A4E">
        <w:rPr>
          <w:b/>
          <w:sz w:val="28"/>
          <w:szCs w:val="28"/>
        </w:rPr>
        <w:t xml:space="preserve"> </w:t>
      </w:r>
      <w:r w:rsidR="00EF4A8B" w:rsidRPr="00ED1A4E">
        <w:rPr>
          <w:b/>
          <w:sz w:val="28"/>
          <w:szCs w:val="28"/>
        </w:rPr>
        <w:t>ІСПАНІЇ ТА ПОРТУГАЛІЇ</w:t>
      </w:r>
    </w:p>
    <w:p w:rsidR="00306EB6" w:rsidRPr="00ED1A4E" w:rsidRDefault="00306EB6" w:rsidP="00306EB6">
      <w:pPr>
        <w:spacing w:line="360" w:lineRule="auto"/>
        <w:ind w:right="-7" w:firstLine="709"/>
        <w:jc w:val="both"/>
        <w:rPr>
          <w:b/>
          <w:sz w:val="28"/>
          <w:szCs w:val="28"/>
        </w:rPr>
      </w:pPr>
    </w:p>
    <w:p w:rsidR="00213F06" w:rsidRPr="00ED1A4E" w:rsidRDefault="00306EB6" w:rsidP="00551AFE">
      <w:pPr>
        <w:pStyle w:val="1"/>
      </w:pPr>
      <w:r w:rsidRPr="00ED1A4E">
        <w:t xml:space="preserve">2.1. </w:t>
      </w:r>
      <w:proofErr w:type="spellStart"/>
      <w:r w:rsidR="001D1C0A" w:rsidRPr="00ED1A4E">
        <w:t>Динаміка</w:t>
      </w:r>
      <w:proofErr w:type="spellEnd"/>
      <w:r w:rsidR="001D1C0A" w:rsidRPr="00ED1A4E">
        <w:t xml:space="preserve"> та структура</w:t>
      </w:r>
      <w:r w:rsidRPr="00ED1A4E">
        <w:t xml:space="preserve"> </w:t>
      </w:r>
      <w:proofErr w:type="spellStart"/>
      <w:r w:rsidR="00213F06" w:rsidRPr="00ED1A4E">
        <w:t>рахунку</w:t>
      </w:r>
      <w:proofErr w:type="spellEnd"/>
      <w:r w:rsidR="00213F06" w:rsidRPr="00ED1A4E">
        <w:t xml:space="preserve"> </w:t>
      </w:r>
      <w:proofErr w:type="spellStart"/>
      <w:r w:rsidR="00213F06" w:rsidRPr="00ED1A4E">
        <w:t>поточних</w:t>
      </w:r>
      <w:proofErr w:type="spellEnd"/>
      <w:r w:rsidR="00213F06" w:rsidRPr="00ED1A4E">
        <w:t xml:space="preserve"> </w:t>
      </w:r>
      <w:proofErr w:type="spellStart"/>
      <w:r w:rsidR="00213F06" w:rsidRPr="00ED1A4E">
        <w:t>операцій</w:t>
      </w:r>
      <w:proofErr w:type="spellEnd"/>
      <w:r w:rsidR="00213F06" w:rsidRPr="00ED1A4E">
        <w:t xml:space="preserve"> </w:t>
      </w:r>
      <w:proofErr w:type="spellStart"/>
      <w:r w:rsidR="003C68A0" w:rsidRPr="00ED1A4E">
        <w:t>Іспанії</w:t>
      </w:r>
      <w:proofErr w:type="spellEnd"/>
      <w:r w:rsidR="003C68A0" w:rsidRPr="00ED1A4E">
        <w:t xml:space="preserve"> та </w:t>
      </w:r>
      <w:proofErr w:type="spellStart"/>
      <w:r w:rsidR="003C68A0" w:rsidRPr="00ED1A4E">
        <w:t>Португалії</w:t>
      </w:r>
      <w:proofErr w:type="spellEnd"/>
    </w:p>
    <w:p w:rsidR="00213F06" w:rsidRPr="00ED1A4E" w:rsidRDefault="00213F06" w:rsidP="001D1C0A">
      <w:pPr>
        <w:pStyle w:val="a3"/>
        <w:spacing w:line="360" w:lineRule="auto"/>
        <w:ind w:firstLine="567"/>
        <w:rPr>
          <w:sz w:val="28"/>
          <w:szCs w:val="28"/>
          <w:lang w:val="uk-UA"/>
        </w:rPr>
      </w:pPr>
      <w:r w:rsidRPr="00ED1A4E">
        <w:rPr>
          <w:sz w:val="28"/>
          <w:szCs w:val="28"/>
          <w:lang w:val="uk-UA"/>
        </w:rPr>
        <w:t xml:space="preserve">Рахунок поточних операцій включає до себе торгівельний баланс, </w:t>
      </w:r>
      <w:proofErr w:type="spellStart"/>
      <w:r w:rsidRPr="00ED1A4E">
        <w:rPr>
          <w:sz w:val="28"/>
          <w:szCs w:val="28"/>
          <w:lang w:val="uk-UA"/>
        </w:rPr>
        <w:t>баланс</w:t>
      </w:r>
      <w:proofErr w:type="spellEnd"/>
      <w:r w:rsidRPr="00ED1A4E">
        <w:rPr>
          <w:sz w:val="28"/>
          <w:szCs w:val="28"/>
          <w:lang w:val="uk-UA"/>
        </w:rPr>
        <w:t xml:space="preserve"> послуг, первинні та вторинні доходи. Далі розглянемо динаміку рахунку поточних операцій Іспанії та Португалії протягом 2017-2021 років. </w:t>
      </w:r>
    </w:p>
    <w:p w:rsidR="00213F06" w:rsidRPr="00ED1A4E" w:rsidRDefault="00213F06" w:rsidP="00213F06">
      <w:pPr>
        <w:pStyle w:val="a3"/>
        <w:rPr>
          <w:sz w:val="28"/>
          <w:szCs w:val="28"/>
          <w:lang w:val="uk-UA"/>
        </w:rPr>
      </w:pPr>
    </w:p>
    <w:p w:rsidR="00213F06" w:rsidRPr="00ED1A4E" w:rsidRDefault="00DB74F7" w:rsidP="00213F06">
      <w:pPr>
        <w:pStyle w:val="a3"/>
        <w:rPr>
          <w:sz w:val="28"/>
          <w:szCs w:val="28"/>
          <w:lang w:val="uk-UA"/>
        </w:rPr>
      </w:pPr>
      <w:r w:rsidRPr="00ED1A4E">
        <w:rPr>
          <w:noProof/>
          <w:lang w:val="uk-UA" w:eastAsia="uk-UA"/>
        </w:rPr>
        <w:drawing>
          <wp:inline distT="0" distB="0" distL="0" distR="0" wp14:anchorId="5F0F5890" wp14:editId="6AC56B78">
            <wp:extent cx="5350476" cy="2026508"/>
            <wp:effectExtent l="0" t="0" r="3175" b="1206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13F06" w:rsidRPr="00ED1A4E" w:rsidRDefault="00213F06" w:rsidP="00213F06">
      <w:pPr>
        <w:pStyle w:val="a3"/>
        <w:rPr>
          <w:sz w:val="28"/>
          <w:szCs w:val="28"/>
          <w:lang w:val="uk-UA"/>
        </w:rPr>
      </w:pPr>
    </w:p>
    <w:p w:rsidR="00213F06" w:rsidRPr="00ED1A4E" w:rsidRDefault="001D1C0A" w:rsidP="001D1C0A">
      <w:pPr>
        <w:spacing w:line="360" w:lineRule="auto"/>
        <w:ind w:firstLine="709"/>
        <w:jc w:val="both"/>
        <w:rPr>
          <w:sz w:val="24"/>
          <w:szCs w:val="24"/>
        </w:rPr>
      </w:pPr>
      <w:r w:rsidRPr="00ED1A4E">
        <w:rPr>
          <w:color w:val="000000"/>
          <w:sz w:val="28"/>
          <w:szCs w:val="28"/>
        </w:rPr>
        <w:t>Рис. 2.1</w:t>
      </w:r>
      <w:r w:rsidR="00213F06" w:rsidRPr="00ED1A4E">
        <w:rPr>
          <w:color w:val="000000"/>
          <w:sz w:val="28"/>
          <w:szCs w:val="28"/>
        </w:rPr>
        <w:t xml:space="preserve"> Динаміка рахунку поточних операцій Іспанії та Португалії за 2017</w:t>
      </w:r>
      <w:r w:rsidR="00DB74F7" w:rsidRPr="00ED1A4E">
        <w:rPr>
          <w:color w:val="000000"/>
          <w:sz w:val="28"/>
          <w:szCs w:val="28"/>
        </w:rPr>
        <w:t>-2022</w:t>
      </w:r>
      <w:r w:rsidR="00213F06" w:rsidRPr="00ED1A4E">
        <w:rPr>
          <w:color w:val="000000"/>
          <w:sz w:val="28"/>
          <w:szCs w:val="28"/>
        </w:rPr>
        <w:t xml:space="preserve"> рр. (млн. дол. США)</w:t>
      </w:r>
    </w:p>
    <w:p w:rsidR="00213F06" w:rsidRPr="00ED1A4E" w:rsidRDefault="00213F06" w:rsidP="001D1C0A">
      <w:pPr>
        <w:tabs>
          <w:tab w:val="left" w:pos="3450"/>
        </w:tabs>
        <w:spacing w:line="360" w:lineRule="auto"/>
        <w:ind w:firstLine="709"/>
        <w:jc w:val="both"/>
        <w:rPr>
          <w:sz w:val="28"/>
          <w:szCs w:val="28"/>
        </w:rPr>
      </w:pPr>
      <w:r w:rsidRPr="00ED1A4E">
        <w:rPr>
          <w:sz w:val="28"/>
          <w:szCs w:val="28"/>
        </w:rPr>
        <w:t>Джерело: складено автором на основі [</w:t>
      </w:r>
      <w:r w:rsidR="00A2668E" w:rsidRPr="00ED1A4E">
        <w:rPr>
          <w:sz w:val="28"/>
          <w:szCs w:val="28"/>
        </w:rPr>
        <w:t>1</w:t>
      </w:r>
      <w:r w:rsidRPr="00ED1A4E">
        <w:rPr>
          <w:sz w:val="28"/>
          <w:szCs w:val="28"/>
        </w:rPr>
        <w:t>].</w:t>
      </w:r>
    </w:p>
    <w:p w:rsidR="001D1C0A" w:rsidRPr="00ED1A4E" w:rsidRDefault="001D1C0A" w:rsidP="001D1C0A">
      <w:pPr>
        <w:tabs>
          <w:tab w:val="left" w:pos="3450"/>
        </w:tabs>
        <w:spacing w:line="360" w:lineRule="auto"/>
        <w:ind w:firstLine="709"/>
        <w:jc w:val="both"/>
        <w:rPr>
          <w:sz w:val="28"/>
          <w:szCs w:val="28"/>
        </w:rPr>
      </w:pPr>
    </w:p>
    <w:p w:rsidR="00271B85" w:rsidRPr="00ED1A4E" w:rsidRDefault="001D1C0A" w:rsidP="001D1C0A">
      <w:pPr>
        <w:tabs>
          <w:tab w:val="left" w:pos="3450"/>
        </w:tabs>
        <w:spacing w:line="360" w:lineRule="auto"/>
        <w:ind w:firstLine="709"/>
        <w:jc w:val="both"/>
        <w:rPr>
          <w:sz w:val="28"/>
          <w:szCs w:val="28"/>
        </w:rPr>
      </w:pPr>
      <w:r w:rsidRPr="00ED1A4E">
        <w:rPr>
          <w:sz w:val="28"/>
          <w:szCs w:val="28"/>
        </w:rPr>
        <w:t>Аналізуючи</w:t>
      </w:r>
      <w:r w:rsidR="000D4C4D" w:rsidRPr="00ED1A4E">
        <w:rPr>
          <w:sz w:val="28"/>
          <w:szCs w:val="28"/>
        </w:rPr>
        <w:t xml:space="preserve"> графік, можемо </w:t>
      </w:r>
      <w:r w:rsidRPr="00ED1A4E">
        <w:rPr>
          <w:sz w:val="28"/>
          <w:szCs w:val="28"/>
        </w:rPr>
        <w:t>визначити</w:t>
      </w:r>
      <w:r w:rsidR="000D4C4D" w:rsidRPr="00ED1A4E">
        <w:rPr>
          <w:sz w:val="28"/>
          <w:szCs w:val="28"/>
        </w:rPr>
        <w:t xml:space="preserve"> схожу нестабільну динаміку у обох країн. В Іспанії з максимального значення у 2017</w:t>
      </w:r>
      <w:r w:rsidR="00271B85" w:rsidRPr="00ED1A4E">
        <w:rPr>
          <w:sz w:val="28"/>
          <w:szCs w:val="28"/>
        </w:rPr>
        <w:t xml:space="preserve"> році (36 860,2 млн.</w:t>
      </w:r>
      <w:r w:rsidR="00230083">
        <w:rPr>
          <w:sz w:val="28"/>
          <w:szCs w:val="28"/>
        </w:rPr>
        <w:t xml:space="preserve"> </w:t>
      </w:r>
      <w:r w:rsidR="00271B85" w:rsidRPr="00ED1A4E">
        <w:rPr>
          <w:sz w:val="28"/>
          <w:szCs w:val="28"/>
        </w:rPr>
        <w:t>дол.</w:t>
      </w:r>
      <w:r w:rsidR="00230083">
        <w:rPr>
          <w:sz w:val="28"/>
          <w:szCs w:val="28"/>
        </w:rPr>
        <w:t xml:space="preserve"> </w:t>
      </w:r>
      <w:r w:rsidR="00271B85" w:rsidRPr="00ED1A4E">
        <w:rPr>
          <w:sz w:val="28"/>
          <w:szCs w:val="28"/>
        </w:rPr>
        <w:t>США)</w:t>
      </w:r>
      <w:r w:rsidR="00DB74F7" w:rsidRPr="00ED1A4E">
        <w:rPr>
          <w:sz w:val="28"/>
          <w:szCs w:val="28"/>
        </w:rPr>
        <w:t xml:space="preserve"> показники зменшились до 2022</w:t>
      </w:r>
      <w:r w:rsidR="000D4C4D" w:rsidRPr="00ED1A4E">
        <w:rPr>
          <w:sz w:val="28"/>
          <w:szCs w:val="28"/>
        </w:rPr>
        <w:t xml:space="preserve"> року більш ніж у 2,</w:t>
      </w:r>
      <w:r w:rsidR="00271B85" w:rsidRPr="00ED1A4E">
        <w:rPr>
          <w:sz w:val="28"/>
          <w:szCs w:val="28"/>
        </w:rPr>
        <w:t>5</w:t>
      </w:r>
      <w:r w:rsidR="000D4C4D" w:rsidRPr="00ED1A4E">
        <w:rPr>
          <w:sz w:val="28"/>
          <w:szCs w:val="28"/>
        </w:rPr>
        <w:t xml:space="preserve"> рази. </w:t>
      </w:r>
      <w:r w:rsidR="00271B85" w:rsidRPr="00ED1A4E">
        <w:rPr>
          <w:sz w:val="28"/>
          <w:szCs w:val="28"/>
        </w:rPr>
        <w:t xml:space="preserve">Проте за весь час показники набували позитивних значень. </w:t>
      </w:r>
    </w:p>
    <w:p w:rsidR="000D4C4D" w:rsidRPr="00ED1A4E" w:rsidRDefault="00520D55" w:rsidP="001D1C0A">
      <w:pPr>
        <w:tabs>
          <w:tab w:val="left" w:pos="3450"/>
        </w:tabs>
        <w:spacing w:line="360" w:lineRule="auto"/>
        <w:ind w:firstLine="709"/>
        <w:jc w:val="both"/>
        <w:rPr>
          <w:sz w:val="28"/>
          <w:szCs w:val="28"/>
        </w:rPr>
      </w:pPr>
      <w:r>
        <w:rPr>
          <w:sz w:val="28"/>
          <w:szCs w:val="28"/>
        </w:rPr>
        <w:t>Щодо Португалії, то</w:t>
      </w:r>
      <w:r w:rsidR="00271B85" w:rsidRPr="00ED1A4E">
        <w:rPr>
          <w:sz w:val="28"/>
          <w:szCs w:val="28"/>
        </w:rPr>
        <w:t xml:space="preserve"> показники стабільно зменшуються з кожним роком, і у 2020 році набувають негативних значень. Це може характеризувати країну як кредитора до 2020 року, коли Португалія почала споживати іноземний капітал та потребувала фінансування від інших країн.</w:t>
      </w:r>
    </w:p>
    <w:p w:rsidR="00213F06" w:rsidRPr="00ED1A4E" w:rsidRDefault="00271B85" w:rsidP="001D1C0A">
      <w:pPr>
        <w:pStyle w:val="a3"/>
        <w:spacing w:line="360" w:lineRule="auto"/>
        <w:rPr>
          <w:sz w:val="28"/>
          <w:szCs w:val="28"/>
          <w:lang w:val="uk-UA"/>
        </w:rPr>
      </w:pPr>
      <w:r w:rsidRPr="00ED1A4E">
        <w:rPr>
          <w:sz w:val="28"/>
          <w:szCs w:val="28"/>
          <w:lang w:val="uk-UA"/>
        </w:rPr>
        <w:lastRenderedPageBreak/>
        <w:t xml:space="preserve">Далі буде розглянуто торгівельне сальдо обох </w:t>
      </w:r>
      <w:r w:rsidR="00C543BD" w:rsidRPr="00ED1A4E">
        <w:rPr>
          <w:sz w:val="28"/>
          <w:szCs w:val="28"/>
          <w:lang w:val="uk-UA"/>
        </w:rPr>
        <w:t xml:space="preserve">країн </w:t>
      </w:r>
      <w:r w:rsidRPr="00ED1A4E">
        <w:rPr>
          <w:sz w:val="28"/>
          <w:szCs w:val="28"/>
          <w:lang w:val="uk-UA"/>
        </w:rPr>
        <w:t xml:space="preserve">Іспанії та Португалії (див. рис. </w:t>
      </w:r>
      <w:r w:rsidR="004F750B" w:rsidRPr="00ED1A4E">
        <w:rPr>
          <w:sz w:val="28"/>
          <w:szCs w:val="28"/>
          <w:lang w:val="uk-UA"/>
        </w:rPr>
        <w:t>2.2</w:t>
      </w:r>
      <w:r w:rsidRPr="00ED1A4E">
        <w:rPr>
          <w:sz w:val="28"/>
          <w:szCs w:val="28"/>
          <w:lang w:val="uk-UA"/>
        </w:rPr>
        <w:t>)</w:t>
      </w:r>
      <w:r w:rsidR="00BC484A" w:rsidRPr="00ED1A4E">
        <w:rPr>
          <w:sz w:val="28"/>
          <w:szCs w:val="28"/>
          <w:lang w:val="uk-UA"/>
        </w:rPr>
        <w:t>.</w:t>
      </w:r>
    </w:p>
    <w:p w:rsidR="00BC484A" w:rsidRPr="00ED1A4E" w:rsidRDefault="00BC484A" w:rsidP="00213F06">
      <w:pPr>
        <w:pStyle w:val="a3"/>
        <w:rPr>
          <w:sz w:val="28"/>
          <w:szCs w:val="28"/>
          <w:lang w:val="uk-UA"/>
        </w:rPr>
      </w:pPr>
    </w:p>
    <w:p w:rsidR="00213F06" w:rsidRPr="00ED1A4E" w:rsidRDefault="00213F06" w:rsidP="00213F06">
      <w:pPr>
        <w:pStyle w:val="a3"/>
        <w:rPr>
          <w:lang w:val="uk-UA"/>
        </w:rPr>
      </w:pPr>
    </w:p>
    <w:p w:rsidR="00BC484A" w:rsidRPr="00ED1A4E" w:rsidRDefault="00DB74F7" w:rsidP="00213F06">
      <w:pPr>
        <w:pStyle w:val="a3"/>
        <w:rPr>
          <w:lang w:val="uk-UA"/>
        </w:rPr>
      </w:pPr>
      <w:r w:rsidRPr="00ED1A4E">
        <w:rPr>
          <w:noProof/>
          <w:lang w:val="uk-UA" w:eastAsia="uk-UA"/>
        </w:rPr>
        <w:drawing>
          <wp:inline distT="0" distB="0" distL="0" distR="0" wp14:anchorId="32B8CEA9" wp14:editId="76DCEACE">
            <wp:extent cx="5251621" cy="2113005"/>
            <wp:effectExtent l="0" t="0" r="6350" b="190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C484A" w:rsidRPr="00ED1A4E" w:rsidRDefault="00BC484A" w:rsidP="00213F06">
      <w:pPr>
        <w:pStyle w:val="a3"/>
        <w:rPr>
          <w:lang w:val="uk-UA"/>
        </w:rPr>
      </w:pPr>
    </w:p>
    <w:p w:rsidR="00BC484A" w:rsidRPr="00ED1A4E" w:rsidRDefault="004F750B" w:rsidP="00BC484A">
      <w:pPr>
        <w:spacing w:line="360" w:lineRule="auto"/>
        <w:ind w:right="-426" w:firstLine="567"/>
        <w:jc w:val="both"/>
        <w:rPr>
          <w:sz w:val="28"/>
          <w:szCs w:val="28"/>
        </w:rPr>
      </w:pPr>
      <w:r w:rsidRPr="00ED1A4E">
        <w:rPr>
          <w:sz w:val="28"/>
          <w:szCs w:val="28"/>
        </w:rPr>
        <w:t>Рис. 2.</w:t>
      </w:r>
      <w:r w:rsidR="00BC484A" w:rsidRPr="00ED1A4E">
        <w:rPr>
          <w:sz w:val="28"/>
          <w:szCs w:val="28"/>
        </w:rPr>
        <w:t>2 Динаміка торгівлі товарами Іс</w:t>
      </w:r>
      <w:r w:rsidR="00DB74F7" w:rsidRPr="00ED1A4E">
        <w:rPr>
          <w:sz w:val="28"/>
          <w:szCs w:val="28"/>
        </w:rPr>
        <w:t>панії та Португалії за 2017-2022</w:t>
      </w:r>
      <w:r w:rsidR="00BC484A" w:rsidRPr="00ED1A4E">
        <w:rPr>
          <w:sz w:val="28"/>
          <w:szCs w:val="28"/>
        </w:rPr>
        <w:t xml:space="preserve"> рр. (млн. дол. США)</w:t>
      </w:r>
    </w:p>
    <w:p w:rsidR="00BC484A" w:rsidRPr="00ED1A4E" w:rsidRDefault="00BC484A" w:rsidP="00BC484A">
      <w:pPr>
        <w:pStyle w:val="a3"/>
        <w:rPr>
          <w:sz w:val="28"/>
          <w:szCs w:val="28"/>
          <w:lang w:val="uk-UA"/>
        </w:rPr>
      </w:pPr>
      <w:r w:rsidRPr="00ED1A4E">
        <w:rPr>
          <w:sz w:val="28"/>
          <w:szCs w:val="28"/>
          <w:lang w:val="uk-UA"/>
        </w:rPr>
        <w:t>Джерело: складено автором на основі [</w:t>
      </w:r>
      <w:r w:rsidR="00A2668E" w:rsidRPr="00ED1A4E">
        <w:rPr>
          <w:sz w:val="28"/>
          <w:szCs w:val="28"/>
          <w:lang w:val="uk-UA"/>
        </w:rPr>
        <w:t>1</w:t>
      </w:r>
      <w:r w:rsidRPr="00ED1A4E">
        <w:rPr>
          <w:sz w:val="28"/>
          <w:szCs w:val="28"/>
          <w:lang w:val="uk-UA"/>
        </w:rPr>
        <w:t>].</w:t>
      </w:r>
    </w:p>
    <w:p w:rsidR="00BC484A" w:rsidRPr="00ED1A4E" w:rsidRDefault="00BC484A" w:rsidP="00BC484A">
      <w:pPr>
        <w:pStyle w:val="a3"/>
        <w:rPr>
          <w:sz w:val="28"/>
          <w:szCs w:val="28"/>
          <w:lang w:val="uk-UA"/>
        </w:rPr>
      </w:pPr>
    </w:p>
    <w:p w:rsidR="00BC484A" w:rsidRPr="00ED1A4E" w:rsidRDefault="00BC484A" w:rsidP="00BC484A">
      <w:pPr>
        <w:pStyle w:val="a3"/>
        <w:spacing w:line="360" w:lineRule="auto"/>
        <w:rPr>
          <w:sz w:val="28"/>
          <w:szCs w:val="28"/>
          <w:lang w:val="uk-UA"/>
        </w:rPr>
      </w:pPr>
      <w:r w:rsidRPr="00ED1A4E">
        <w:rPr>
          <w:sz w:val="28"/>
          <w:szCs w:val="28"/>
          <w:lang w:val="uk-UA"/>
        </w:rPr>
        <w:t>Проаналізувавши дані стосовно торгівл</w:t>
      </w:r>
      <w:r w:rsidR="00520D55">
        <w:rPr>
          <w:sz w:val="28"/>
          <w:szCs w:val="28"/>
          <w:lang w:val="uk-UA"/>
        </w:rPr>
        <w:t>і країн, можна</w:t>
      </w:r>
      <w:r w:rsidRPr="00ED1A4E">
        <w:rPr>
          <w:sz w:val="28"/>
          <w:szCs w:val="28"/>
          <w:lang w:val="uk-UA"/>
        </w:rPr>
        <w:t xml:space="preserve"> </w:t>
      </w:r>
      <w:r w:rsidR="00520D55">
        <w:rPr>
          <w:sz w:val="28"/>
          <w:szCs w:val="28"/>
          <w:lang w:val="uk-UA"/>
        </w:rPr>
        <w:t>зазначити</w:t>
      </w:r>
      <w:r w:rsidRPr="00ED1A4E">
        <w:rPr>
          <w:sz w:val="28"/>
          <w:szCs w:val="28"/>
          <w:lang w:val="uk-UA"/>
        </w:rPr>
        <w:t xml:space="preserve">, що у Іспанії і Португалії від’ємні дані за весь час і доволі нестабільні показники. Розглядаючи більш детально, в Іспанії імпорт товарів переважає над експортом, і </w:t>
      </w:r>
      <w:r w:rsidR="00520D55" w:rsidRPr="00520D55">
        <w:rPr>
          <w:sz w:val="28"/>
          <w:szCs w:val="28"/>
          <w:lang w:val="uk-UA"/>
        </w:rPr>
        <w:t xml:space="preserve">можна зазначити </w:t>
      </w:r>
      <w:r w:rsidRPr="00ED1A4E">
        <w:rPr>
          <w:sz w:val="28"/>
          <w:szCs w:val="28"/>
          <w:lang w:val="uk-UA"/>
        </w:rPr>
        <w:t xml:space="preserve">зменшення показників. </w:t>
      </w:r>
      <w:r w:rsidR="001D4626" w:rsidRPr="00ED1A4E">
        <w:rPr>
          <w:sz w:val="28"/>
          <w:szCs w:val="28"/>
          <w:lang w:val="uk-UA"/>
        </w:rPr>
        <w:t>У 2018 році показники набувають мінімального значення (-34 516,8 млн.</w:t>
      </w:r>
      <w:r w:rsidR="00230083">
        <w:rPr>
          <w:sz w:val="28"/>
          <w:szCs w:val="28"/>
          <w:lang w:val="uk-UA"/>
        </w:rPr>
        <w:t xml:space="preserve"> </w:t>
      </w:r>
      <w:r w:rsidR="001D4626" w:rsidRPr="00ED1A4E">
        <w:rPr>
          <w:sz w:val="28"/>
          <w:szCs w:val="28"/>
          <w:lang w:val="uk-UA"/>
        </w:rPr>
        <w:t>дол.</w:t>
      </w:r>
      <w:r w:rsidR="00230083">
        <w:rPr>
          <w:sz w:val="28"/>
          <w:szCs w:val="28"/>
          <w:lang w:val="uk-UA"/>
        </w:rPr>
        <w:t xml:space="preserve"> </w:t>
      </w:r>
      <w:r w:rsidR="001D4626" w:rsidRPr="00ED1A4E">
        <w:rPr>
          <w:sz w:val="28"/>
          <w:szCs w:val="28"/>
          <w:lang w:val="uk-UA"/>
        </w:rPr>
        <w:t>США). Проте згодом показники імпорту і експорту товарів набувають схожих значень, і у 2020р. показники стрімко ідуть вгору і набувають максимальних значень (-9 750,4 млн. дол.</w:t>
      </w:r>
      <w:r w:rsidR="00230083">
        <w:rPr>
          <w:sz w:val="28"/>
          <w:szCs w:val="28"/>
          <w:lang w:val="uk-UA"/>
        </w:rPr>
        <w:t xml:space="preserve"> </w:t>
      </w:r>
      <w:r w:rsidR="001D4626" w:rsidRPr="00ED1A4E">
        <w:rPr>
          <w:sz w:val="28"/>
          <w:szCs w:val="28"/>
          <w:lang w:val="uk-UA"/>
        </w:rPr>
        <w:t>США),</w:t>
      </w:r>
      <w:r w:rsidR="00DB74F7" w:rsidRPr="00ED1A4E">
        <w:rPr>
          <w:sz w:val="28"/>
          <w:szCs w:val="28"/>
          <w:lang w:val="uk-UA"/>
        </w:rPr>
        <w:t xml:space="preserve"> але знов зменшуються у останні два роки</w:t>
      </w:r>
      <w:r w:rsidR="001D4626" w:rsidRPr="00ED1A4E">
        <w:rPr>
          <w:sz w:val="28"/>
          <w:szCs w:val="28"/>
          <w:lang w:val="uk-UA"/>
        </w:rPr>
        <w:t xml:space="preserve"> році. </w:t>
      </w:r>
      <w:r w:rsidR="00FB3A5B" w:rsidRPr="00ED1A4E">
        <w:rPr>
          <w:sz w:val="28"/>
          <w:szCs w:val="28"/>
          <w:lang w:val="uk-UA"/>
        </w:rPr>
        <w:t xml:space="preserve">Більш за все країна експортує вино, овочі, оливкове масло транспорт та медикаменти, а імпортує переважно тютюні вироби, сирні вироби та ліки. </w:t>
      </w:r>
    </w:p>
    <w:p w:rsidR="001D4626" w:rsidRPr="00ED1A4E" w:rsidRDefault="001D4626" w:rsidP="00C543BD">
      <w:pPr>
        <w:pStyle w:val="a3"/>
        <w:spacing w:line="360" w:lineRule="auto"/>
        <w:rPr>
          <w:sz w:val="28"/>
          <w:szCs w:val="28"/>
          <w:lang w:val="uk-UA"/>
        </w:rPr>
      </w:pPr>
      <w:r w:rsidRPr="00ED1A4E">
        <w:rPr>
          <w:sz w:val="28"/>
          <w:szCs w:val="28"/>
          <w:lang w:val="uk-UA"/>
        </w:rPr>
        <w:t>Ситуація у Португалії зменшуються більш повільно з 2017 року до 2019 року, тому що імпорт товарів зростає. Але у 2020</w:t>
      </w:r>
      <w:r w:rsidR="00230083">
        <w:rPr>
          <w:sz w:val="28"/>
          <w:szCs w:val="28"/>
          <w:lang w:val="uk-UA"/>
        </w:rPr>
        <w:t xml:space="preserve"> </w:t>
      </w:r>
      <w:r w:rsidRPr="00ED1A4E">
        <w:rPr>
          <w:sz w:val="28"/>
          <w:szCs w:val="28"/>
          <w:lang w:val="uk-UA"/>
        </w:rPr>
        <w:t>р. показники набувають максимальних значень (-14 236,1 млн.</w:t>
      </w:r>
      <w:r w:rsidR="00230083">
        <w:rPr>
          <w:sz w:val="28"/>
          <w:szCs w:val="28"/>
          <w:lang w:val="uk-UA"/>
        </w:rPr>
        <w:t xml:space="preserve"> </w:t>
      </w:r>
      <w:r w:rsidRPr="00ED1A4E">
        <w:rPr>
          <w:sz w:val="28"/>
          <w:szCs w:val="28"/>
          <w:lang w:val="uk-UA"/>
        </w:rPr>
        <w:t>дол.</w:t>
      </w:r>
      <w:r w:rsidR="00230083">
        <w:rPr>
          <w:sz w:val="28"/>
          <w:szCs w:val="28"/>
          <w:lang w:val="uk-UA"/>
        </w:rPr>
        <w:t xml:space="preserve"> </w:t>
      </w:r>
      <w:r w:rsidRPr="00ED1A4E">
        <w:rPr>
          <w:sz w:val="28"/>
          <w:szCs w:val="28"/>
          <w:lang w:val="uk-UA"/>
        </w:rPr>
        <w:t>США), за рахунок зменшення показників імпорту товарів, і у 2021 році знов зменшуються.</w:t>
      </w:r>
      <w:r w:rsidR="00FB3A5B" w:rsidRPr="00ED1A4E">
        <w:rPr>
          <w:sz w:val="28"/>
          <w:szCs w:val="28"/>
          <w:lang w:val="uk-UA"/>
        </w:rPr>
        <w:t xml:space="preserve"> Провідними галузями португальської економіки</w:t>
      </w:r>
      <w:r w:rsidRPr="00ED1A4E">
        <w:rPr>
          <w:sz w:val="28"/>
          <w:szCs w:val="28"/>
          <w:lang w:val="uk-UA"/>
        </w:rPr>
        <w:t xml:space="preserve"> </w:t>
      </w:r>
      <w:r w:rsidR="00C34777" w:rsidRPr="00ED1A4E">
        <w:rPr>
          <w:sz w:val="28"/>
          <w:szCs w:val="28"/>
          <w:lang w:val="uk-UA"/>
        </w:rPr>
        <w:t xml:space="preserve"> є тютюні вироби, хлібні </w:t>
      </w:r>
      <w:r w:rsidR="00C34777" w:rsidRPr="00ED1A4E">
        <w:rPr>
          <w:sz w:val="28"/>
          <w:szCs w:val="28"/>
          <w:lang w:val="uk-UA"/>
        </w:rPr>
        <w:lastRenderedPageBreak/>
        <w:t>вироби, папір та картон, а імпортує насамперед вона бобові, оливкове масло, транспорт і ліки.</w:t>
      </w:r>
    </w:p>
    <w:p w:rsidR="001D4626" w:rsidRPr="00ED1A4E" w:rsidRDefault="001D4626" w:rsidP="00C543BD">
      <w:pPr>
        <w:pStyle w:val="a3"/>
        <w:spacing w:line="360" w:lineRule="auto"/>
        <w:rPr>
          <w:sz w:val="28"/>
          <w:szCs w:val="28"/>
          <w:lang w:val="uk-UA"/>
        </w:rPr>
      </w:pPr>
      <w:r w:rsidRPr="00ED1A4E">
        <w:rPr>
          <w:sz w:val="28"/>
          <w:szCs w:val="28"/>
          <w:lang w:val="uk-UA"/>
        </w:rPr>
        <w:t>Наступним порівняємо динаміку торгівлі послугами Ісп</w:t>
      </w:r>
      <w:r w:rsidR="004F750B" w:rsidRPr="00ED1A4E">
        <w:rPr>
          <w:sz w:val="28"/>
          <w:szCs w:val="28"/>
          <w:lang w:val="uk-UA"/>
        </w:rPr>
        <w:t>анії та Португалії (див. рис. 2.</w:t>
      </w:r>
      <w:r w:rsidRPr="00ED1A4E">
        <w:rPr>
          <w:sz w:val="28"/>
          <w:szCs w:val="28"/>
          <w:lang w:val="uk-UA"/>
        </w:rPr>
        <w:t>3).</w:t>
      </w:r>
    </w:p>
    <w:p w:rsidR="001D4626" w:rsidRPr="00ED1A4E" w:rsidRDefault="00DB74F7" w:rsidP="00BC484A">
      <w:pPr>
        <w:pStyle w:val="a3"/>
        <w:spacing w:line="360" w:lineRule="auto"/>
        <w:rPr>
          <w:sz w:val="28"/>
          <w:szCs w:val="28"/>
          <w:lang w:val="uk-UA"/>
        </w:rPr>
      </w:pPr>
      <w:r w:rsidRPr="00ED1A4E">
        <w:rPr>
          <w:noProof/>
          <w:lang w:val="uk-UA" w:eastAsia="uk-UA"/>
        </w:rPr>
        <w:drawing>
          <wp:inline distT="0" distB="0" distL="0" distR="0" wp14:anchorId="1428D0A2" wp14:editId="7CD88AA0">
            <wp:extent cx="5387546" cy="2273643"/>
            <wp:effectExtent l="0" t="0" r="3810" b="1270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D4626" w:rsidRPr="00ED1A4E" w:rsidRDefault="004F750B" w:rsidP="00C543BD">
      <w:pPr>
        <w:spacing w:line="360" w:lineRule="auto"/>
        <w:ind w:firstLine="709"/>
        <w:jc w:val="both"/>
      </w:pPr>
      <w:r w:rsidRPr="00ED1A4E">
        <w:rPr>
          <w:sz w:val="28"/>
          <w:szCs w:val="28"/>
        </w:rPr>
        <w:t>Рис. 2.</w:t>
      </w:r>
      <w:r w:rsidR="001D4626" w:rsidRPr="00ED1A4E">
        <w:rPr>
          <w:sz w:val="28"/>
          <w:szCs w:val="28"/>
        </w:rPr>
        <w:t>3 Динаміка торгівлі послугами Іспанії та Португалії за 2017-</w:t>
      </w:r>
      <w:r w:rsidR="00DB74F7" w:rsidRPr="00ED1A4E">
        <w:rPr>
          <w:sz w:val="28"/>
          <w:szCs w:val="28"/>
        </w:rPr>
        <w:t>2022</w:t>
      </w:r>
      <w:r w:rsidR="001D4626" w:rsidRPr="00ED1A4E">
        <w:rPr>
          <w:sz w:val="28"/>
          <w:szCs w:val="28"/>
        </w:rPr>
        <w:t xml:space="preserve"> рр. (млн. дол. США)</w:t>
      </w:r>
    </w:p>
    <w:p w:rsidR="001D4626" w:rsidRPr="00ED1A4E" w:rsidRDefault="00C543BD" w:rsidP="00C543BD">
      <w:pPr>
        <w:tabs>
          <w:tab w:val="left" w:pos="3450"/>
        </w:tabs>
        <w:spacing w:line="360" w:lineRule="auto"/>
        <w:ind w:firstLine="709"/>
        <w:jc w:val="both"/>
        <w:rPr>
          <w:sz w:val="28"/>
          <w:szCs w:val="28"/>
        </w:rPr>
      </w:pPr>
      <w:r w:rsidRPr="00ED1A4E">
        <w:rPr>
          <w:sz w:val="28"/>
          <w:szCs w:val="28"/>
        </w:rPr>
        <w:t>Джерело</w:t>
      </w:r>
      <w:r w:rsidR="001D4626" w:rsidRPr="00ED1A4E">
        <w:rPr>
          <w:sz w:val="28"/>
          <w:szCs w:val="28"/>
        </w:rPr>
        <w:t>:</w:t>
      </w:r>
      <w:r w:rsidRPr="00ED1A4E">
        <w:rPr>
          <w:sz w:val="28"/>
          <w:szCs w:val="28"/>
        </w:rPr>
        <w:t xml:space="preserve"> </w:t>
      </w:r>
      <w:r w:rsidR="001D4626" w:rsidRPr="00ED1A4E">
        <w:rPr>
          <w:sz w:val="28"/>
          <w:szCs w:val="28"/>
        </w:rPr>
        <w:t>складено автором на основі [</w:t>
      </w:r>
      <w:r w:rsidR="00A2668E" w:rsidRPr="00ED1A4E">
        <w:rPr>
          <w:sz w:val="28"/>
          <w:szCs w:val="28"/>
        </w:rPr>
        <w:t>1</w:t>
      </w:r>
      <w:r w:rsidR="001D4626" w:rsidRPr="00ED1A4E">
        <w:rPr>
          <w:sz w:val="28"/>
          <w:szCs w:val="28"/>
        </w:rPr>
        <w:t>].</w:t>
      </w:r>
    </w:p>
    <w:p w:rsidR="004F750B" w:rsidRPr="00ED1A4E" w:rsidRDefault="004F750B" w:rsidP="004F750B">
      <w:pPr>
        <w:tabs>
          <w:tab w:val="left" w:pos="3450"/>
        </w:tabs>
        <w:spacing w:line="360" w:lineRule="auto"/>
        <w:ind w:firstLine="567"/>
        <w:jc w:val="both"/>
        <w:rPr>
          <w:color w:val="000000"/>
          <w:sz w:val="28"/>
          <w:szCs w:val="28"/>
        </w:rPr>
      </w:pPr>
    </w:p>
    <w:p w:rsidR="009D1B18" w:rsidRPr="00ED1A4E" w:rsidRDefault="009D1B18" w:rsidP="004F750B">
      <w:pPr>
        <w:tabs>
          <w:tab w:val="left" w:pos="3450"/>
        </w:tabs>
        <w:spacing w:line="360" w:lineRule="auto"/>
        <w:ind w:firstLine="567"/>
        <w:jc w:val="both"/>
        <w:rPr>
          <w:color w:val="000000"/>
          <w:sz w:val="28"/>
          <w:szCs w:val="28"/>
        </w:rPr>
      </w:pPr>
      <w:r w:rsidRPr="00ED1A4E">
        <w:rPr>
          <w:color w:val="000000"/>
          <w:sz w:val="28"/>
          <w:szCs w:val="28"/>
        </w:rPr>
        <w:t xml:space="preserve">Показники торгівлі послугами були додатними за весь період як в Іспанії так і в Португалії. </w:t>
      </w:r>
      <w:r w:rsidR="00CE1CA6">
        <w:rPr>
          <w:color w:val="000000"/>
          <w:sz w:val="28"/>
          <w:szCs w:val="28"/>
        </w:rPr>
        <w:t>Спостерігається</w:t>
      </w:r>
      <w:r w:rsidRPr="00ED1A4E">
        <w:rPr>
          <w:color w:val="000000"/>
          <w:sz w:val="28"/>
          <w:szCs w:val="28"/>
        </w:rPr>
        <w:t xml:space="preserve"> схож</w:t>
      </w:r>
      <w:r w:rsidR="00CE1CA6">
        <w:rPr>
          <w:color w:val="000000"/>
          <w:sz w:val="28"/>
          <w:szCs w:val="28"/>
        </w:rPr>
        <w:t>а</w:t>
      </w:r>
      <w:r w:rsidRPr="00ED1A4E">
        <w:rPr>
          <w:color w:val="000000"/>
          <w:sz w:val="28"/>
          <w:szCs w:val="28"/>
        </w:rPr>
        <w:t xml:space="preserve"> динамік</w:t>
      </w:r>
      <w:r w:rsidR="00CE1CA6">
        <w:rPr>
          <w:color w:val="000000"/>
          <w:sz w:val="28"/>
          <w:szCs w:val="28"/>
        </w:rPr>
        <w:t>а</w:t>
      </w:r>
      <w:r w:rsidRPr="00ED1A4E">
        <w:rPr>
          <w:color w:val="000000"/>
          <w:sz w:val="28"/>
          <w:szCs w:val="28"/>
        </w:rPr>
        <w:t xml:space="preserve"> зросту та зменшення показників. В Іспанії протягом перших трьох років </w:t>
      </w:r>
      <w:r w:rsidR="00520D55">
        <w:rPr>
          <w:color w:val="000000"/>
          <w:sz w:val="28"/>
          <w:szCs w:val="28"/>
        </w:rPr>
        <w:t>спостерігаються</w:t>
      </w:r>
      <w:r w:rsidRPr="00ED1A4E">
        <w:rPr>
          <w:color w:val="000000"/>
          <w:sz w:val="28"/>
          <w:szCs w:val="28"/>
        </w:rPr>
        <w:t xml:space="preserve"> незначні зменшення і збільшення показників. А у період 2020 року показники стрімко падають майже в 2,5 рази і набувають мінімального значення (28 437,5 млн.</w:t>
      </w:r>
      <w:r w:rsidR="004F750B" w:rsidRPr="00ED1A4E">
        <w:rPr>
          <w:color w:val="000000"/>
          <w:sz w:val="28"/>
          <w:szCs w:val="28"/>
        </w:rPr>
        <w:t xml:space="preserve"> </w:t>
      </w:r>
      <w:r w:rsidRPr="00ED1A4E">
        <w:rPr>
          <w:color w:val="000000"/>
          <w:sz w:val="28"/>
          <w:szCs w:val="28"/>
        </w:rPr>
        <w:t>дол.</w:t>
      </w:r>
      <w:r w:rsidR="004F750B" w:rsidRPr="00ED1A4E">
        <w:rPr>
          <w:color w:val="000000"/>
          <w:sz w:val="28"/>
          <w:szCs w:val="28"/>
        </w:rPr>
        <w:t xml:space="preserve"> </w:t>
      </w:r>
      <w:r w:rsidRPr="00ED1A4E">
        <w:rPr>
          <w:color w:val="000000"/>
          <w:sz w:val="28"/>
          <w:szCs w:val="28"/>
        </w:rPr>
        <w:t xml:space="preserve">США). І </w:t>
      </w:r>
      <w:r w:rsidR="00DB74F7" w:rsidRPr="00ED1A4E">
        <w:rPr>
          <w:color w:val="000000"/>
          <w:sz w:val="28"/>
          <w:szCs w:val="28"/>
        </w:rPr>
        <w:t>у 2020 році починають зростати, набувши максимальних значень у 2022 році.</w:t>
      </w:r>
    </w:p>
    <w:p w:rsidR="009D1B18" w:rsidRPr="00ED1A4E" w:rsidRDefault="009D1B18" w:rsidP="004F750B">
      <w:pPr>
        <w:tabs>
          <w:tab w:val="left" w:pos="3450"/>
        </w:tabs>
        <w:spacing w:line="360" w:lineRule="auto"/>
        <w:ind w:firstLine="567"/>
        <w:jc w:val="both"/>
        <w:rPr>
          <w:color w:val="000000"/>
          <w:sz w:val="28"/>
          <w:szCs w:val="28"/>
        </w:rPr>
      </w:pPr>
      <w:r w:rsidRPr="00ED1A4E">
        <w:rPr>
          <w:color w:val="000000"/>
          <w:sz w:val="28"/>
          <w:szCs w:val="28"/>
        </w:rPr>
        <w:t>У Португалії така сама ситуація. Протягом 2017-2019 років показники майже  не змінюються. А у 2020 році значення майже в 2 рази зменшуються, і у 20</w:t>
      </w:r>
      <w:r w:rsidR="00795858" w:rsidRPr="00ED1A4E">
        <w:rPr>
          <w:color w:val="000000"/>
          <w:sz w:val="28"/>
          <w:szCs w:val="28"/>
        </w:rPr>
        <w:t xml:space="preserve">21 році починають збільшуватись. На це стрімке зменшення показників вплинув початок пандемії, який торкнувся важливих галузей в країні, таких як туризм. </w:t>
      </w:r>
    </w:p>
    <w:p w:rsidR="00186B7D" w:rsidRPr="00ED1A4E" w:rsidRDefault="00B476CE" w:rsidP="004F750B">
      <w:pPr>
        <w:tabs>
          <w:tab w:val="left" w:pos="3450"/>
        </w:tabs>
        <w:spacing w:line="360" w:lineRule="auto"/>
        <w:ind w:firstLine="567"/>
        <w:jc w:val="both"/>
        <w:rPr>
          <w:color w:val="000000"/>
          <w:sz w:val="28"/>
          <w:szCs w:val="28"/>
        </w:rPr>
      </w:pPr>
      <w:r w:rsidRPr="00ED1A4E">
        <w:rPr>
          <w:color w:val="000000"/>
          <w:sz w:val="28"/>
          <w:szCs w:val="28"/>
        </w:rPr>
        <w:t>Далі розглянемо динаміку доходів від інвестицій</w:t>
      </w:r>
      <w:r w:rsidR="004F750B" w:rsidRPr="00ED1A4E">
        <w:rPr>
          <w:color w:val="000000"/>
          <w:sz w:val="28"/>
          <w:szCs w:val="28"/>
        </w:rPr>
        <w:t xml:space="preserve"> Португалії та Іспанії (рис. 2.</w:t>
      </w:r>
      <w:r w:rsidRPr="00ED1A4E">
        <w:rPr>
          <w:color w:val="000000"/>
          <w:sz w:val="28"/>
          <w:szCs w:val="28"/>
        </w:rPr>
        <w:t>4).</w:t>
      </w:r>
    </w:p>
    <w:p w:rsidR="00B476CE" w:rsidRPr="00ED1A4E" w:rsidRDefault="00DB74F7" w:rsidP="001D4626">
      <w:pPr>
        <w:tabs>
          <w:tab w:val="left" w:pos="3450"/>
        </w:tabs>
        <w:spacing w:line="360" w:lineRule="auto"/>
        <w:ind w:right="-426" w:firstLine="567"/>
        <w:jc w:val="both"/>
        <w:rPr>
          <w:color w:val="000000"/>
          <w:sz w:val="28"/>
          <w:szCs w:val="28"/>
        </w:rPr>
      </w:pPr>
      <w:r w:rsidRPr="00ED1A4E">
        <w:rPr>
          <w:noProof/>
          <w:lang w:eastAsia="uk-UA"/>
        </w:rPr>
        <w:lastRenderedPageBreak/>
        <w:drawing>
          <wp:inline distT="0" distB="0" distL="0" distR="0" wp14:anchorId="1A4B09AC" wp14:editId="4BBED464">
            <wp:extent cx="5177481" cy="2199503"/>
            <wp:effectExtent l="0" t="0" r="4445" b="1079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476CE" w:rsidRPr="00ED1A4E" w:rsidRDefault="00B476CE" w:rsidP="004F750B">
      <w:pPr>
        <w:spacing w:line="360" w:lineRule="auto"/>
        <w:ind w:firstLine="709"/>
        <w:jc w:val="both"/>
        <w:rPr>
          <w:sz w:val="28"/>
          <w:szCs w:val="28"/>
        </w:rPr>
      </w:pPr>
      <w:r w:rsidRPr="00ED1A4E">
        <w:rPr>
          <w:sz w:val="28"/>
          <w:szCs w:val="28"/>
        </w:rPr>
        <w:t>Рис 2.4</w:t>
      </w:r>
      <w:r w:rsidR="004F750B" w:rsidRPr="00ED1A4E">
        <w:rPr>
          <w:sz w:val="28"/>
          <w:szCs w:val="28"/>
        </w:rPr>
        <w:t>.</w:t>
      </w:r>
      <w:r w:rsidRPr="00ED1A4E">
        <w:rPr>
          <w:sz w:val="28"/>
          <w:szCs w:val="28"/>
        </w:rPr>
        <w:t xml:space="preserve"> Дохід від інвестицій </w:t>
      </w:r>
      <w:bookmarkStart w:id="1" w:name="OLE_LINK1"/>
      <w:r w:rsidRPr="00ED1A4E">
        <w:rPr>
          <w:color w:val="000000" w:themeColor="text1"/>
          <w:sz w:val="28"/>
          <w:szCs w:val="28"/>
        </w:rPr>
        <w:t>Іспанії та Португалії</w:t>
      </w:r>
      <w:r w:rsidR="00DB74F7" w:rsidRPr="00ED1A4E">
        <w:rPr>
          <w:color w:val="000000"/>
          <w:sz w:val="28"/>
          <w:szCs w:val="28"/>
        </w:rPr>
        <w:t xml:space="preserve"> за 2017-2022</w:t>
      </w:r>
      <w:r w:rsidRPr="00ED1A4E">
        <w:rPr>
          <w:color w:val="000000"/>
          <w:sz w:val="28"/>
          <w:szCs w:val="28"/>
        </w:rPr>
        <w:t xml:space="preserve"> рр., млн. дол. США.  </w:t>
      </w:r>
    </w:p>
    <w:bookmarkEnd w:id="1"/>
    <w:p w:rsidR="00B476CE" w:rsidRPr="00ED1A4E" w:rsidRDefault="00B476CE" w:rsidP="004F750B">
      <w:pPr>
        <w:spacing w:line="360" w:lineRule="auto"/>
        <w:ind w:firstLine="709"/>
        <w:jc w:val="both"/>
        <w:rPr>
          <w:sz w:val="28"/>
          <w:szCs w:val="28"/>
        </w:rPr>
      </w:pPr>
      <w:r w:rsidRPr="00ED1A4E">
        <w:rPr>
          <w:sz w:val="28"/>
          <w:szCs w:val="28"/>
        </w:rPr>
        <w:t>Джерело: складено автором на основі [</w:t>
      </w:r>
      <w:r w:rsidR="00A2668E" w:rsidRPr="00ED1A4E">
        <w:rPr>
          <w:sz w:val="28"/>
          <w:szCs w:val="28"/>
        </w:rPr>
        <w:t>1</w:t>
      </w:r>
      <w:r w:rsidRPr="00ED1A4E">
        <w:rPr>
          <w:sz w:val="28"/>
          <w:szCs w:val="28"/>
        </w:rPr>
        <w:t>].</w:t>
      </w:r>
    </w:p>
    <w:p w:rsidR="004F750B" w:rsidRPr="00ED1A4E" w:rsidRDefault="004F750B" w:rsidP="004F750B">
      <w:pPr>
        <w:tabs>
          <w:tab w:val="left" w:pos="3450"/>
        </w:tabs>
        <w:spacing w:line="360" w:lineRule="auto"/>
        <w:ind w:firstLine="567"/>
        <w:jc w:val="both"/>
        <w:rPr>
          <w:color w:val="000000"/>
          <w:sz w:val="28"/>
          <w:szCs w:val="28"/>
        </w:rPr>
      </w:pPr>
    </w:p>
    <w:p w:rsidR="00B476CE" w:rsidRPr="00ED1A4E" w:rsidRDefault="00B476CE" w:rsidP="004F750B">
      <w:pPr>
        <w:tabs>
          <w:tab w:val="left" w:pos="3450"/>
        </w:tabs>
        <w:spacing w:line="360" w:lineRule="auto"/>
        <w:ind w:firstLine="567"/>
        <w:jc w:val="both"/>
        <w:rPr>
          <w:color w:val="000000"/>
          <w:sz w:val="28"/>
          <w:szCs w:val="28"/>
        </w:rPr>
      </w:pPr>
      <w:r w:rsidRPr="00ED1A4E">
        <w:rPr>
          <w:color w:val="000000"/>
          <w:sz w:val="28"/>
          <w:szCs w:val="28"/>
        </w:rPr>
        <w:t>Дохід від інвестицій є від’ємним за весь час у Португалії, та майже за весь проміжок, крім 2021 року, коли вони набули максимальних значень.  Тобто це свідчить про те, що у розглянуті країни інвестують більше, ніж вони у інші країни. Дивлячись більш детально, можемо зробити висновок, що з кожним роком показники в Іспанії поступово збільшуються з кожним роком</w:t>
      </w:r>
      <w:r w:rsidR="00DB74F7" w:rsidRPr="00ED1A4E">
        <w:rPr>
          <w:color w:val="000000"/>
          <w:sz w:val="28"/>
          <w:szCs w:val="28"/>
        </w:rPr>
        <w:t>, і набувають позитивних значень у 2021 році, після чого знов зменшуються у 2022 році</w:t>
      </w:r>
      <w:r w:rsidRPr="00ED1A4E">
        <w:rPr>
          <w:color w:val="000000"/>
          <w:sz w:val="28"/>
          <w:szCs w:val="28"/>
        </w:rPr>
        <w:t xml:space="preserve">. Показники Португалії коливаються з кожним роком. </w:t>
      </w:r>
      <w:r w:rsidR="00C543BD" w:rsidRPr="00ED1A4E">
        <w:rPr>
          <w:color w:val="000000"/>
          <w:sz w:val="28"/>
          <w:szCs w:val="28"/>
        </w:rPr>
        <w:t>П</w:t>
      </w:r>
      <w:r w:rsidRPr="00ED1A4E">
        <w:rPr>
          <w:color w:val="000000"/>
          <w:sz w:val="28"/>
          <w:szCs w:val="28"/>
        </w:rPr>
        <w:t xml:space="preserve">оказники зменшуються </w:t>
      </w:r>
      <w:r w:rsidR="00B22357" w:rsidRPr="00ED1A4E">
        <w:rPr>
          <w:color w:val="000000"/>
          <w:sz w:val="28"/>
          <w:szCs w:val="28"/>
        </w:rPr>
        <w:t>з 2017 року до 2019 року, після чого вони трохи збільшуються у 2020 році, після чого починають зменшуватись.</w:t>
      </w:r>
    </w:p>
    <w:p w:rsidR="00B22357" w:rsidRPr="00ED1A4E" w:rsidRDefault="00DB74F7" w:rsidP="004F750B">
      <w:pPr>
        <w:tabs>
          <w:tab w:val="left" w:pos="3450"/>
        </w:tabs>
        <w:spacing w:line="360" w:lineRule="auto"/>
        <w:ind w:firstLine="567"/>
        <w:jc w:val="both"/>
        <w:rPr>
          <w:color w:val="000000"/>
          <w:sz w:val="28"/>
          <w:szCs w:val="28"/>
        </w:rPr>
      </w:pPr>
      <w:r w:rsidRPr="00ED1A4E">
        <w:rPr>
          <w:noProof/>
          <w:lang w:eastAsia="uk-UA"/>
        </w:rPr>
        <w:drawing>
          <wp:inline distT="0" distB="0" distL="0" distR="0" wp14:anchorId="72E6D00D" wp14:editId="1BC866C1">
            <wp:extent cx="5140410" cy="1729946"/>
            <wp:effectExtent l="0" t="0" r="3175" b="381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22357" w:rsidRPr="00ED1A4E" w:rsidRDefault="00B22357" w:rsidP="004F750B">
      <w:pPr>
        <w:spacing w:line="360" w:lineRule="auto"/>
        <w:ind w:firstLine="709"/>
        <w:jc w:val="both"/>
        <w:rPr>
          <w:sz w:val="28"/>
          <w:szCs w:val="28"/>
        </w:rPr>
      </w:pPr>
      <w:r w:rsidRPr="00ED1A4E">
        <w:rPr>
          <w:sz w:val="28"/>
          <w:szCs w:val="28"/>
        </w:rPr>
        <w:t>Рис. 2.5</w:t>
      </w:r>
      <w:r w:rsidR="004F750B" w:rsidRPr="00ED1A4E">
        <w:rPr>
          <w:sz w:val="28"/>
          <w:szCs w:val="28"/>
        </w:rPr>
        <w:t>.</w:t>
      </w:r>
      <w:r w:rsidRPr="00ED1A4E">
        <w:rPr>
          <w:sz w:val="28"/>
          <w:szCs w:val="28"/>
        </w:rPr>
        <w:t xml:space="preserve"> Динаміка оплати праці </w:t>
      </w:r>
      <w:r w:rsidRPr="00ED1A4E">
        <w:rPr>
          <w:color w:val="000000" w:themeColor="text1"/>
          <w:sz w:val="28"/>
          <w:szCs w:val="28"/>
        </w:rPr>
        <w:t>Іспанії та Португалії</w:t>
      </w:r>
      <w:r w:rsidR="00DB74F7" w:rsidRPr="00ED1A4E">
        <w:rPr>
          <w:color w:val="000000"/>
          <w:sz w:val="28"/>
          <w:szCs w:val="28"/>
        </w:rPr>
        <w:t xml:space="preserve"> за 2017-2022</w:t>
      </w:r>
      <w:r w:rsidRPr="00ED1A4E">
        <w:rPr>
          <w:color w:val="000000"/>
          <w:sz w:val="28"/>
          <w:szCs w:val="28"/>
        </w:rPr>
        <w:t xml:space="preserve"> рр., млн. дол. США.  </w:t>
      </w:r>
    </w:p>
    <w:p w:rsidR="00B22357" w:rsidRPr="00ED1A4E" w:rsidRDefault="00B22357" w:rsidP="004F750B">
      <w:pPr>
        <w:spacing w:line="360" w:lineRule="auto"/>
        <w:ind w:firstLine="709"/>
        <w:jc w:val="both"/>
        <w:rPr>
          <w:sz w:val="28"/>
          <w:szCs w:val="28"/>
        </w:rPr>
      </w:pPr>
      <w:r w:rsidRPr="00ED1A4E">
        <w:rPr>
          <w:sz w:val="28"/>
          <w:szCs w:val="28"/>
        </w:rPr>
        <w:t>Джерело: складено автором на основі [</w:t>
      </w:r>
      <w:r w:rsidR="00A2668E" w:rsidRPr="00ED1A4E">
        <w:rPr>
          <w:sz w:val="28"/>
          <w:szCs w:val="28"/>
        </w:rPr>
        <w:t>1</w:t>
      </w:r>
      <w:r w:rsidRPr="00ED1A4E">
        <w:rPr>
          <w:sz w:val="28"/>
          <w:szCs w:val="28"/>
        </w:rPr>
        <w:t>].</w:t>
      </w:r>
    </w:p>
    <w:p w:rsidR="004F750B" w:rsidRPr="00ED1A4E" w:rsidRDefault="004F750B" w:rsidP="004F750B">
      <w:pPr>
        <w:tabs>
          <w:tab w:val="left" w:pos="3450"/>
        </w:tabs>
        <w:spacing w:line="360" w:lineRule="auto"/>
        <w:ind w:firstLine="567"/>
        <w:jc w:val="both"/>
        <w:rPr>
          <w:color w:val="000000"/>
          <w:sz w:val="28"/>
          <w:szCs w:val="28"/>
        </w:rPr>
      </w:pPr>
      <w:r w:rsidRPr="00ED1A4E">
        <w:rPr>
          <w:color w:val="000000"/>
          <w:sz w:val="28"/>
          <w:szCs w:val="28"/>
        </w:rPr>
        <w:lastRenderedPageBreak/>
        <w:t>На рис. 2.5 проаналізована динаміка оплати праці Іспанії та Португалії.</w:t>
      </w:r>
    </w:p>
    <w:p w:rsidR="00B22357" w:rsidRPr="00ED1A4E" w:rsidRDefault="00B22357" w:rsidP="004F750B">
      <w:pPr>
        <w:tabs>
          <w:tab w:val="left" w:pos="3450"/>
        </w:tabs>
        <w:spacing w:line="360" w:lineRule="auto"/>
        <w:ind w:firstLine="567"/>
        <w:jc w:val="both"/>
        <w:rPr>
          <w:color w:val="000000"/>
          <w:sz w:val="28"/>
          <w:szCs w:val="28"/>
        </w:rPr>
      </w:pPr>
      <w:r w:rsidRPr="00ED1A4E">
        <w:rPr>
          <w:color w:val="000000"/>
          <w:sz w:val="28"/>
          <w:szCs w:val="28"/>
        </w:rPr>
        <w:t xml:space="preserve">Проаналізувавши графік </w:t>
      </w:r>
      <w:r w:rsidR="00C543BD" w:rsidRPr="00ED1A4E">
        <w:rPr>
          <w:color w:val="000000"/>
          <w:sz w:val="28"/>
          <w:szCs w:val="28"/>
        </w:rPr>
        <w:t>можна зробити висновок</w:t>
      </w:r>
      <w:r w:rsidRPr="00ED1A4E">
        <w:rPr>
          <w:color w:val="000000"/>
          <w:sz w:val="28"/>
          <w:szCs w:val="28"/>
        </w:rPr>
        <w:t xml:space="preserve">, </w:t>
      </w:r>
      <w:r w:rsidR="00D5266F" w:rsidRPr="00ED1A4E">
        <w:rPr>
          <w:color w:val="000000"/>
          <w:sz w:val="28"/>
          <w:szCs w:val="28"/>
        </w:rPr>
        <w:t>що оплата</w:t>
      </w:r>
      <w:r w:rsidRPr="00ED1A4E">
        <w:rPr>
          <w:color w:val="000000"/>
          <w:sz w:val="28"/>
          <w:szCs w:val="28"/>
        </w:rPr>
        <w:t xml:space="preserve"> праці в Іспанії та Португалії є додатною за весь час. Це свідчить про те, що нерезиденти інших країн отримують доходів більше, ніж резиденти за кордоном.</w:t>
      </w:r>
      <w:r w:rsidR="00D5266F" w:rsidRPr="00ED1A4E">
        <w:rPr>
          <w:color w:val="000000"/>
          <w:sz w:val="28"/>
          <w:szCs w:val="28"/>
        </w:rPr>
        <w:t xml:space="preserve"> </w:t>
      </w:r>
      <w:r w:rsidR="00230083">
        <w:rPr>
          <w:color w:val="000000"/>
          <w:sz w:val="28"/>
          <w:szCs w:val="28"/>
        </w:rPr>
        <w:t>М</w:t>
      </w:r>
      <w:r w:rsidR="00230083" w:rsidRPr="00230083">
        <w:rPr>
          <w:color w:val="000000"/>
          <w:sz w:val="28"/>
          <w:szCs w:val="28"/>
        </w:rPr>
        <w:t>ожна зазначити</w:t>
      </w:r>
      <w:r w:rsidR="00D5266F" w:rsidRPr="00ED1A4E">
        <w:rPr>
          <w:color w:val="000000"/>
          <w:sz w:val="28"/>
          <w:szCs w:val="28"/>
        </w:rPr>
        <w:t>, що показники з кожним роком коливаються в різні сторони, і незначно збільшуються чи зменшуються.</w:t>
      </w:r>
    </w:p>
    <w:p w:rsidR="00D5266F" w:rsidRPr="00ED1A4E" w:rsidRDefault="004F750B" w:rsidP="004F750B">
      <w:pPr>
        <w:tabs>
          <w:tab w:val="left" w:pos="3450"/>
        </w:tabs>
        <w:spacing w:line="360" w:lineRule="auto"/>
        <w:ind w:firstLine="567"/>
        <w:jc w:val="both"/>
        <w:rPr>
          <w:color w:val="000000"/>
          <w:sz w:val="28"/>
          <w:szCs w:val="28"/>
        </w:rPr>
      </w:pPr>
      <w:r w:rsidRPr="00ED1A4E">
        <w:rPr>
          <w:color w:val="000000"/>
          <w:sz w:val="28"/>
          <w:szCs w:val="28"/>
        </w:rPr>
        <w:t>Для</w:t>
      </w:r>
      <w:r w:rsidR="00D5266F" w:rsidRPr="00ED1A4E">
        <w:rPr>
          <w:color w:val="000000"/>
          <w:sz w:val="28"/>
          <w:szCs w:val="28"/>
        </w:rPr>
        <w:t xml:space="preserve"> Португалії  </w:t>
      </w:r>
      <w:r w:rsidRPr="00ED1A4E">
        <w:rPr>
          <w:color w:val="000000"/>
          <w:sz w:val="28"/>
          <w:szCs w:val="28"/>
        </w:rPr>
        <w:t>можна</w:t>
      </w:r>
      <w:r w:rsidR="00D5266F" w:rsidRPr="00ED1A4E">
        <w:rPr>
          <w:color w:val="000000"/>
          <w:sz w:val="28"/>
          <w:szCs w:val="28"/>
        </w:rPr>
        <w:t xml:space="preserve"> зазначити, що показники збільшу</w:t>
      </w:r>
      <w:r w:rsidR="00C543BD" w:rsidRPr="00ED1A4E">
        <w:rPr>
          <w:color w:val="000000"/>
          <w:sz w:val="28"/>
          <w:szCs w:val="28"/>
        </w:rPr>
        <w:t xml:space="preserve">валися </w:t>
      </w:r>
      <w:r w:rsidR="00D5266F" w:rsidRPr="00ED1A4E">
        <w:rPr>
          <w:color w:val="000000"/>
          <w:sz w:val="28"/>
          <w:szCs w:val="28"/>
        </w:rPr>
        <w:t xml:space="preserve">протягом 2017-2020 </w:t>
      </w:r>
      <w:r w:rsidR="00230083">
        <w:rPr>
          <w:color w:val="000000"/>
          <w:sz w:val="28"/>
          <w:szCs w:val="28"/>
        </w:rPr>
        <w:t>роки</w:t>
      </w:r>
      <w:r w:rsidR="00D5266F" w:rsidRPr="00ED1A4E">
        <w:rPr>
          <w:color w:val="000000"/>
          <w:sz w:val="28"/>
          <w:szCs w:val="28"/>
        </w:rPr>
        <w:t>, а у 2</w:t>
      </w:r>
      <w:r w:rsidR="00DB74F7" w:rsidRPr="00ED1A4E">
        <w:rPr>
          <w:color w:val="000000"/>
          <w:sz w:val="28"/>
          <w:szCs w:val="28"/>
        </w:rPr>
        <w:t>0</w:t>
      </w:r>
      <w:r w:rsidR="00D5266F" w:rsidRPr="00ED1A4E">
        <w:rPr>
          <w:color w:val="000000"/>
          <w:sz w:val="28"/>
          <w:szCs w:val="28"/>
        </w:rPr>
        <w:t>21 році незначно зменш</w:t>
      </w:r>
      <w:r w:rsidR="00C543BD" w:rsidRPr="00ED1A4E">
        <w:rPr>
          <w:color w:val="000000"/>
          <w:sz w:val="28"/>
          <w:szCs w:val="28"/>
        </w:rPr>
        <w:t>илися</w:t>
      </w:r>
      <w:r w:rsidR="00D5266F" w:rsidRPr="00ED1A4E">
        <w:rPr>
          <w:color w:val="000000"/>
          <w:sz w:val="28"/>
          <w:szCs w:val="28"/>
        </w:rPr>
        <w:t>.</w:t>
      </w:r>
    </w:p>
    <w:p w:rsidR="00795858" w:rsidRPr="00ED1A4E" w:rsidRDefault="00795858" w:rsidP="004F750B">
      <w:pPr>
        <w:tabs>
          <w:tab w:val="left" w:pos="3450"/>
        </w:tabs>
        <w:spacing w:line="360" w:lineRule="auto"/>
        <w:ind w:firstLine="567"/>
        <w:jc w:val="both"/>
        <w:rPr>
          <w:color w:val="000000"/>
          <w:sz w:val="28"/>
          <w:szCs w:val="28"/>
        </w:rPr>
      </w:pPr>
      <w:r w:rsidRPr="00ED1A4E">
        <w:rPr>
          <w:color w:val="000000"/>
          <w:sz w:val="28"/>
          <w:szCs w:val="28"/>
        </w:rPr>
        <w:t xml:space="preserve">Наступним порівняємо сальдо первинних доходів </w:t>
      </w:r>
      <w:r w:rsidR="00C543BD" w:rsidRPr="00ED1A4E">
        <w:rPr>
          <w:color w:val="000000"/>
          <w:sz w:val="28"/>
          <w:szCs w:val="28"/>
        </w:rPr>
        <w:t>Іспанії та Португалії (рис. 2.</w:t>
      </w:r>
      <w:r w:rsidR="00186B7D" w:rsidRPr="00ED1A4E">
        <w:rPr>
          <w:color w:val="000000"/>
          <w:sz w:val="28"/>
          <w:szCs w:val="28"/>
        </w:rPr>
        <w:t>6</w:t>
      </w:r>
      <w:r w:rsidRPr="00ED1A4E">
        <w:rPr>
          <w:color w:val="000000"/>
          <w:sz w:val="28"/>
          <w:szCs w:val="28"/>
        </w:rPr>
        <w:t xml:space="preserve">). </w:t>
      </w:r>
    </w:p>
    <w:p w:rsidR="00795858" w:rsidRPr="00ED1A4E" w:rsidRDefault="00DB74F7" w:rsidP="00C543BD">
      <w:pPr>
        <w:tabs>
          <w:tab w:val="left" w:pos="3450"/>
        </w:tabs>
        <w:spacing w:line="360" w:lineRule="auto"/>
        <w:jc w:val="both"/>
        <w:rPr>
          <w:color w:val="000000"/>
          <w:sz w:val="28"/>
          <w:szCs w:val="28"/>
        </w:rPr>
      </w:pPr>
      <w:r w:rsidRPr="00ED1A4E">
        <w:rPr>
          <w:noProof/>
          <w:lang w:eastAsia="uk-UA"/>
        </w:rPr>
        <w:drawing>
          <wp:inline distT="0" distB="0" distL="0" distR="0" wp14:anchorId="721AC078" wp14:editId="0756AAF1">
            <wp:extent cx="5708821" cy="2508422"/>
            <wp:effectExtent l="0" t="0" r="6350" b="63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95858" w:rsidRPr="00ED1A4E" w:rsidRDefault="00C543BD" w:rsidP="004F750B">
      <w:pPr>
        <w:spacing w:line="360" w:lineRule="auto"/>
        <w:ind w:firstLine="567"/>
        <w:jc w:val="both"/>
        <w:rPr>
          <w:sz w:val="28"/>
          <w:szCs w:val="28"/>
        </w:rPr>
      </w:pPr>
      <w:r w:rsidRPr="00ED1A4E">
        <w:rPr>
          <w:sz w:val="28"/>
          <w:szCs w:val="28"/>
        </w:rPr>
        <w:t>Рис. 2.</w:t>
      </w:r>
      <w:r w:rsidR="00186B7D" w:rsidRPr="00ED1A4E">
        <w:rPr>
          <w:sz w:val="28"/>
          <w:szCs w:val="28"/>
        </w:rPr>
        <w:t>6</w:t>
      </w:r>
      <w:r w:rsidR="00795858" w:rsidRPr="00ED1A4E">
        <w:rPr>
          <w:sz w:val="28"/>
          <w:szCs w:val="28"/>
        </w:rPr>
        <w:t xml:space="preserve"> Динаміка первинних доходів Іс</w:t>
      </w:r>
      <w:r w:rsidR="00DB74F7" w:rsidRPr="00ED1A4E">
        <w:rPr>
          <w:sz w:val="28"/>
          <w:szCs w:val="28"/>
        </w:rPr>
        <w:t>панії та Португалії за 2017-2022</w:t>
      </w:r>
      <w:r w:rsidR="00795858" w:rsidRPr="00ED1A4E">
        <w:rPr>
          <w:sz w:val="28"/>
          <w:szCs w:val="28"/>
        </w:rPr>
        <w:t xml:space="preserve"> рр. (млн. дол. США)</w:t>
      </w:r>
    </w:p>
    <w:p w:rsidR="00795858" w:rsidRPr="00ED1A4E" w:rsidRDefault="00795858" w:rsidP="004F750B">
      <w:pPr>
        <w:tabs>
          <w:tab w:val="left" w:pos="3450"/>
        </w:tabs>
        <w:spacing w:line="360" w:lineRule="auto"/>
        <w:ind w:firstLine="567"/>
        <w:jc w:val="both"/>
        <w:rPr>
          <w:sz w:val="28"/>
          <w:szCs w:val="28"/>
        </w:rPr>
      </w:pPr>
      <w:r w:rsidRPr="00ED1A4E">
        <w:rPr>
          <w:sz w:val="28"/>
          <w:szCs w:val="28"/>
        </w:rPr>
        <w:t>Джерело: складено автором на основі [</w:t>
      </w:r>
      <w:r w:rsidR="00A2668E" w:rsidRPr="00ED1A4E">
        <w:rPr>
          <w:sz w:val="28"/>
          <w:szCs w:val="28"/>
        </w:rPr>
        <w:t>1</w:t>
      </w:r>
      <w:r w:rsidRPr="00ED1A4E">
        <w:rPr>
          <w:sz w:val="28"/>
          <w:szCs w:val="28"/>
        </w:rPr>
        <w:t>].</w:t>
      </w:r>
    </w:p>
    <w:p w:rsidR="00C543BD" w:rsidRPr="00ED1A4E" w:rsidRDefault="00C543BD" w:rsidP="004F750B">
      <w:pPr>
        <w:tabs>
          <w:tab w:val="left" w:pos="3450"/>
        </w:tabs>
        <w:spacing w:line="360" w:lineRule="auto"/>
        <w:ind w:firstLine="567"/>
        <w:jc w:val="both"/>
        <w:rPr>
          <w:sz w:val="28"/>
          <w:szCs w:val="28"/>
        </w:rPr>
      </w:pPr>
    </w:p>
    <w:p w:rsidR="00795858" w:rsidRPr="00ED1A4E" w:rsidRDefault="00C543BD" w:rsidP="004F750B">
      <w:pPr>
        <w:tabs>
          <w:tab w:val="left" w:pos="3450"/>
        </w:tabs>
        <w:spacing w:line="360" w:lineRule="auto"/>
        <w:ind w:firstLine="567"/>
        <w:jc w:val="both"/>
        <w:rPr>
          <w:color w:val="000000"/>
          <w:sz w:val="28"/>
          <w:szCs w:val="28"/>
        </w:rPr>
      </w:pPr>
      <w:r w:rsidRPr="00ED1A4E">
        <w:rPr>
          <w:color w:val="000000"/>
          <w:sz w:val="28"/>
          <w:szCs w:val="28"/>
        </w:rPr>
        <w:t>За графіком 2.</w:t>
      </w:r>
      <w:r w:rsidR="00186B7D" w:rsidRPr="00ED1A4E">
        <w:rPr>
          <w:color w:val="000000"/>
          <w:sz w:val="28"/>
          <w:szCs w:val="28"/>
        </w:rPr>
        <w:t>6</w:t>
      </w:r>
      <w:r w:rsidRPr="00ED1A4E">
        <w:rPr>
          <w:color w:val="000000"/>
          <w:sz w:val="28"/>
          <w:szCs w:val="28"/>
        </w:rPr>
        <w:t xml:space="preserve"> можна зробити висновок</w:t>
      </w:r>
      <w:r w:rsidR="00795858" w:rsidRPr="00ED1A4E">
        <w:rPr>
          <w:color w:val="000000"/>
          <w:sz w:val="28"/>
          <w:szCs w:val="28"/>
        </w:rPr>
        <w:t xml:space="preserve">, що в Іспанії стабільно з кожним роком показники збільшуються, і з </w:t>
      </w:r>
      <w:r w:rsidR="009D22B0" w:rsidRPr="00ED1A4E">
        <w:rPr>
          <w:color w:val="000000"/>
          <w:sz w:val="28"/>
          <w:szCs w:val="28"/>
        </w:rPr>
        <w:t>мінімального</w:t>
      </w:r>
      <w:r w:rsidR="00795858" w:rsidRPr="00ED1A4E">
        <w:rPr>
          <w:color w:val="000000"/>
          <w:sz w:val="28"/>
          <w:szCs w:val="28"/>
        </w:rPr>
        <w:t xml:space="preserve"> показнику у 2017 році (</w:t>
      </w:r>
      <w:r w:rsidR="009D22B0" w:rsidRPr="00ED1A4E">
        <w:rPr>
          <w:color w:val="000000"/>
          <w:sz w:val="28"/>
          <w:szCs w:val="28"/>
        </w:rPr>
        <w:t>542,7 млн. дол.</w:t>
      </w:r>
      <w:r w:rsidRPr="00ED1A4E">
        <w:rPr>
          <w:color w:val="000000"/>
          <w:sz w:val="28"/>
          <w:szCs w:val="28"/>
        </w:rPr>
        <w:t xml:space="preserve"> </w:t>
      </w:r>
      <w:r w:rsidR="009D22B0" w:rsidRPr="00ED1A4E">
        <w:rPr>
          <w:color w:val="000000"/>
          <w:sz w:val="28"/>
          <w:szCs w:val="28"/>
        </w:rPr>
        <w:t>США</w:t>
      </w:r>
      <w:r w:rsidR="00795858" w:rsidRPr="00ED1A4E">
        <w:rPr>
          <w:color w:val="000000"/>
          <w:sz w:val="28"/>
          <w:szCs w:val="28"/>
        </w:rPr>
        <w:t>)</w:t>
      </w:r>
      <w:r w:rsidR="009D22B0" w:rsidRPr="00ED1A4E">
        <w:rPr>
          <w:color w:val="000000"/>
          <w:sz w:val="28"/>
          <w:szCs w:val="28"/>
        </w:rPr>
        <w:t xml:space="preserve"> показники набувають макс</w:t>
      </w:r>
      <w:r w:rsidR="00DB74F7" w:rsidRPr="00ED1A4E">
        <w:rPr>
          <w:color w:val="000000"/>
          <w:sz w:val="28"/>
          <w:szCs w:val="28"/>
        </w:rPr>
        <w:t xml:space="preserve">имального значення у 2021 році, але у 2022 </w:t>
      </w:r>
      <w:r w:rsidRPr="00ED1A4E">
        <w:rPr>
          <w:color w:val="000000"/>
          <w:sz w:val="28"/>
          <w:szCs w:val="28"/>
        </w:rPr>
        <w:t>можна</w:t>
      </w:r>
      <w:r w:rsidR="00DB74F7" w:rsidRPr="00ED1A4E">
        <w:rPr>
          <w:color w:val="000000"/>
          <w:sz w:val="28"/>
          <w:szCs w:val="28"/>
        </w:rPr>
        <w:t xml:space="preserve"> спостерігати зменшення показників майже в два рази.</w:t>
      </w:r>
      <w:r w:rsidR="00F47B0F" w:rsidRPr="00ED1A4E">
        <w:rPr>
          <w:sz w:val="28"/>
          <w:szCs w:val="28"/>
        </w:rPr>
        <w:t xml:space="preserve"> Це свідчить про те, що країна виплачує коштів менше, ніж отримують. А в Португалії навпаки</w:t>
      </w:r>
      <w:r w:rsidRPr="00ED1A4E">
        <w:rPr>
          <w:sz w:val="28"/>
          <w:szCs w:val="28"/>
        </w:rPr>
        <w:t xml:space="preserve"> </w:t>
      </w:r>
      <w:r w:rsidR="00F47B0F" w:rsidRPr="00ED1A4E">
        <w:rPr>
          <w:sz w:val="28"/>
          <w:szCs w:val="28"/>
        </w:rPr>
        <w:t xml:space="preserve">- від’ємні, які відображають, що резиденти закордоном отримують менше, ніж нерезиденти в Португалії.  </w:t>
      </w:r>
      <w:r w:rsidRPr="00ED1A4E">
        <w:rPr>
          <w:color w:val="000000"/>
          <w:sz w:val="28"/>
          <w:szCs w:val="28"/>
        </w:rPr>
        <w:t xml:space="preserve">Отже, </w:t>
      </w:r>
      <w:r w:rsidR="009D22B0" w:rsidRPr="00ED1A4E">
        <w:rPr>
          <w:color w:val="000000"/>
          <w:sz w:val="28"/>
          <w:szCs w:val="28"/>
        </w:rPr>
        <w:t>з 2017</w:t>
      </w:r>
      <w:r w:rsidRPr="00ED1A4E">
        <w:rPr>
          <w:color w:val="000000"/>
          <w:sz w:val="28"/>
          <w:szCs w:val="28"/>
        </w:rPr>
        <w:t xml:space="preserve"> </w:t>
      </w:r>
      <w:r w:rsidR="009D22B0" w:rsidRPr="00ED1A4E">
        <w:rPr>
          <w:color w:val="000000"/>
          <w:sz w:val="28"/>
          <w:szCs w:val="28"/>
        </w:rPr>
        <w:t xml:space="preserve">р. </w:t>
      </w:r>
      <w:r w:rsidR="009D22B0" w:rsidRPr="00ED1A4E">
        <w:rPr>
          <w:color w:val="000000"/>
          <w:sz w:val="28"/>
          <w:szCs w:val="28"/>
        </w:rPr>
        <w:lastRenderedPageBreak/>
        <w:t>до 2018 року показники незначно зменшуються, після чого починають потрохи збільшуватись.</w:t>
      </w:r>
    </w:p>
    <w:p w:rsidR="009D22B0" w:rsidRPr="00ED1A4E" w:rsidRDefault="00202C47" w:rsidP="004F750B">
      <w:pPr>
        <w:tabs>
          <w:tab w:val="left" w:pos="3450"/>
        </w:tabs>
        <w:spacing w:line="360" w:lineRule="auto"/>
        <w:ind w:firstLine="567"/>
        <w:jc w:val="both"/>
        <w:rPr>
          <w:color w:val="000000"/>
          <w:sz w:val="28"/>
          <w:szCs w:val="28"/>
        </w:rPr>
      </w:pPr>
      <w:r w:rsidRPr="00ED1A4E">
        <w:rPr>
          <w:color w:val="000000"/>
          <w:sz w:val="28"/>
          <w:szCs w:val="28"/>
        </w:rPr>
        <w:t>Далі проаналізуємо вторинні доходи в Іспанії та Порту</w:t>
      </w:r>
      <w:r w:rsidR="00DB74F7" w:rsidRPr="00ED1A4E">
        <w:rPr>
          <w:color w:val="000000"/>
          <w:sz w:val="28"/>
          <w:szCs w:val="28"/>
        </w:rPr>
        <w:t>галії за 2017-2022</w:t>
      </w:r>
      <w:r w:rsidR="00C543BD" w:rsidRPr="00ED1A4E">
        <w:rPr>
          <w:color w:val="000000"/>
          <w:sz w:val="28"/>
          <w:szCs w:val="28"/>
        </w:rPr>
        <w:t xml:space="preserve"> роки (рис. 2.</w:t>
      </w:r>
      <w:r w:rsidR="00186B7D" w:rsidRPr="00ED1A4E">
        <w:rPr>
          <w:color w:val="000000"/>
          <w:sz w:val="28"/>
          <w:szCs w:val="28"/>
        </w:rPr>
        <w:t>7</w:t>
      </w:r>
      <w:r w:rsidRPr="00ED1A4E">
        <w:rPr>
          <w:color w:val="000000"/>
          <w:sz w:val="28"/>
          <w:szCs w:val="28"/>
        </w:rPr>
        <w:t>)</w:t>
      </w:r>
      <w:r w:rsidR="00DE173E" w:rsidRPr="00ED1A4E">
        <w:rPr>
          <w:color w:val="000000"/>
          <w:sz w:val="28"/>
          <w:szCs w:val="28"/>
        </w:rPr>
        <w:t>.</w:t>
      </w:r>
    </w:p>
    <w:p w:rsidR="00DE173E" w:rsidRPr="00ED1A4E" w:rsidRDefault="00DB74F7" w:rsidP="004F750B">
      <w:pPr>
        <w:tabs>
          <w:tab w:val="left" w:pos="3450"/>
        </w:tabs>
        <w:spacing w:line="360" w:lineRule="auto"/>
        <w:ind w:firstLine="567"/>
        <w:jc w:val="both"/>
        <w:rPr>
          <w:color w:val="000000"/>
          <w:sz w:val="28"/>
          <w:szCs w:val="28"/>
        </w:rPr>
      </w:pPr>
      <w:r w:rsidRPr="00ED1A4E">
        <w:rPr>
          <w:noProof/>
          <w:lang w:eastAsia="uk-UA"/>
        </w:rPr>
        <w:drawing>
          <wp:inline distT="0" distB="0" distL="0" distR="0" wp14:anchorId="22E88FE2" wp14:editId="4EE48AA5">
            <wp:extent cx="5288691" cy="2496065"/>
            <wp:effectExtent l="0" t="0" r="762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96C03" w:rsidRPr="00ED1A4E" w:rsidRDefault="00C543BD" w:rsidP="004F750B">
      <w:pPr>
        <w:spacing w:line="360" w:lineRule="auto"/>
        <w:ind w:firstLine="567"/>
        <w:jc w:val="both"/>
      </w:pPr>
      <w:r w:rsidRPr="00ED1A4E">
        <w:rPr>
          <w:sz w:val="28"/>
          <w:szCs w:val="28"/>
        </w:rPr>
        <w:t>Рис. 2.</w:t>
      </w:r>
      <w:r w:rsidR="00186B7D" w:rsidRPr="00ED1A4E">
        <w:rPr>
          <w:sz w:val="28"/>
          <w:szCs w:val="28"/>
        </w:rPr>
        <w:t>7</w:t>
      </w:r>
      <w:r w:rsidR="00396C03" w:rsidRPr="00ED1A4E">
        <w:rPr>
          <w:sz w:val="28"/>
          <w:szCs w:val="28"/>
        </w:rPr>
        <w:t xml:space="preserve"> Динаміка вторинних доходів Іспанії та Португалії</w:t>
      </w:r>
      <w:r w:rsidR="00DB74F7" w:rsidRPr="00ED1A4E">
        <w:rPr>
          <w:sz w:val="28"/>
          <w:szCs w:val="28"/>
        </w:rPr>
        <w:t xml:space="preserve"> за 2017-2022</w:t>
      </w:r>
      <w:r w:rsidRPr="00ED1A4E">
        <w:rPr>
          <w:sz w:val="28"/>
          <w:szCs w:val="28"/>
        </w:rPr>
        <w:t xml:space="preserve"> </w:t>
      </w:r>
      <w:r w:rsidR="00396C03" w:rsidRPr="00ED1A4E">
        <w:rPr>
          <w:sz w:val="28"/>
          <w:szCs w:val="28"/>
        </w:rPr>
        <w:t>рр. (млн. дол. США)</w:t>
      </w:r>
    </w:p>
    <w:p w:rsidR="00396C03" w:rsidRPr="00ED1A4E" w:rsidRDefault="00396C03" w:rsidP="004F750B">
      <w:pPr>
        <w:tabs>
          <w:tab w:val="left" w:pos="3450"/>
        </w:tabs>
        <w:spacing w:line="360" w:lineRule="auto"/>
        <w:ind w:firstLine="567"/>
        <w:jc w:val="both"/>
        <w:rPr>
          <w:sz w:val="28"/>
          <w:szCs w:val="28"/>
        </w:rPr>
      </w:pPr>
      <w:r w:rsidRPr="00ED1A4E">
        <w:rPr>
          <w:sz w:val="28"/>
          <w:szCs w:val="28"/>
        </w:rPr>
        <w:t>Джерело: складено автором на основі [</w:t>
      </w:r>
      <w:r w:rsidR="00A2668E" w:rsidRPr="00ED1A4E">
        <w:rPr>
          <w:sz w:val="28"/>
          <w:szCs w:val="28"/>
        </w:rPr>
        <w:t>1</w:t>
      </w:r>
      <w:r w:rsidRPr="00ED1A4E">
        <w:rPr>
          <w:sz w:val="28"/>
          <w:szCs w:val="28"/>
        </w:rPr>
        <w:t>].</w:t>
      </w:r>
    </w:p>
    <w:p w:rsidR="00C543BD" w:rsidRPr="00ED1A4E" w:rsidRDefault="00C543BD" w:rsidP="004F750B">
      <w:pPr>
        <w:tabs>
          <w:tab w:val="left" w:pos="3450"/>
        </w:tabs>
        <w:spacing w:line="360" w:lineRule="auto"/>
        <w:ind w:firstLine="567"/>
        <w:jc w:val="both"/>
        <w:rPr>
          <w:sz w:val="28"/>
          <w:szCs w:val="28"/>
        </w:rPr>
      </w:pPr>
    </w:p>
    <w:p w:rsidR="00396C03" w:rsidRPr="00ED1A4E" w:rsidRDefault="00C543BD" w:rsidP="004F750B">
      <w:pPr>
        <w:tabs>
          <w:tab w:val="left" w:pos="3450"/>
        </w:tabs>
        <w:spacing w:line="360" w:lineRule="auto"/>
        <w:ind w:firstLine="567"/>
        <w:jc w:val="both"/>
        <w:rPr>
          <w:sz w:val="28"/>
          <w:szCs w:val="28"/>
        </w:rPr>
      </w:pPr>
      <w:r w:rsidRPr="00ED1A4E">
        <w:rPr>
          <w:sz w:val="28"/>
          <w:szCs w:val="28"/>
        </w:rPr>
        <w:t>З графіку 2.</w:t>
      </w:r>
      <w:r w:rsidR="00186B7D" w:rsidRPr="00ED1A4E">
        <w:rPr>
          <w:sz w:val="28"/>
          <w:szCs w:val="28"/>
        </w:rPr>
        <w:t>7</w:t>
      </w:r>
      <w:r w:rsidR="00396C03" w:rsidRPr="00ED1A4E">
        <w:rPr>
          <w:sz w:val="28"/>
          <w:szCs w:val="28"/>
        </w:rPr>
        <w:t xml:space="preserve"> </w:t>
      </w:r>
      <w:r w:rsidRPr="00ED1A4E">
        <w:rPr>
          <w:sz w:val="28"/>
          <w:szCs w:val="28"/>
        </w:rPr>
        <w:t>можна зробити висновок</w:t>
      </w:r>
      <w:r w:rsidR="00396C03" w:rsidRPr="00ED1A4E">
        <w:rPr>
          <w:sz w:val="28"/>
          <w:szCs w:val="28"/>
        </w:rPr>
        <w:t xml:space="preserve">, що </w:t>
      </w:r>
      <w:r w:rsidR="00EB378A" w:rsidRPr="00ED1A4E">
        <w:rPr>
          <w:sz w:val="28"/>
          <w:szCs w:val="28"/>
        </w:rPr>
        <w:t xml:space="preserve">в Португалії відносно стабільні показники за весь час, </w:t>
      </w:r>
      <w:r w:rsidR="00F47B0F" w:rsidRPr="00ED1A4E">
        <w:rPr>
          <w:sz w:val="28"/>
          <w:szCs w:val="28"/>
        </w:rPr>
        <w:t>і зростають з кожним роком. Це може свідчити про те, що резиденти Португалії отримували доходів більше, ніж нерезиденти у Португалії. В Іспанії за весь час показники були від’ємні. З 2017 до 2019 року зменшуються, а у 2020 року незначно зростають, і у 2021</w:t>
      </w:r>
      <w:r w:rsidR="00DB74F7" w:rsidRPr="00ED1A4E">
        <w:rPr>
          <w:sz w:val="28"/>
          <w:szCs w:val="28"/>
        </w:rPr>
        <w:t xml:space="preserve">-2022 </w:t>
      </w:r>
      <w:r w:rsidRPr="00ED1A4E">
        <w:rPr>
          <w:sz w:val="28"/>
          <w:szCs w:val="28"/>
        </w:rPr>
        <w:t>ро</w:t>
      </w:r>
      <w:r w:rsidR="00230083">
        <w:rPr>
          <w:sz w:val="28"/>
          <w:szCs w:val="28"/>
        </w:rPr>
        <w:t>к</w:t>
      </w:r>
      <w:r w:rsidRPr="00ED1A4E">
        <w:rPr>
          <w:sz w:val="28"/>
          <w:szCs w:val="28"/>
        </w:rPr>
        <w:t>ах</w:t>
      </w:r>
      <w:r w:rsidR="00F47B0F" w:rsidRPr="00ED1A4E">
        <w:rPr>
          <w:sz w:val="28"/>
          <w:szCs w:val="28"/>
        </w:rPr>
        <w:t xml:space="preserve"> знов </w:t>
      </w:r>
      <w:r w:rsidRPr="00ED1A4E">
        <w:rPr>
          <w:sz w:val="28"/>
          <w:szCs w:val="28"/>
        </w:rPr>
        <w:t>знижуються</w:t>
      </w:r>
      <w:r w:rsidR="00F47B0F" w:rsidRPr="00ED1A4E">
        <w:rPr>
          <w:sz w:val="28"/>
          <w:szCs w:val="28"/>
        </w:rPr>
        <w:t xml:space="preserve">. Це </w:t>
      </w:r>
      <w:r w:rsidRPr="00ED1A4E">
        <w:rPr>
          <w:sz w:val="28"/>
          <w:szCs w:val="28"/>
        </w:rPr>
        <w:t>свідчить про те</w:t>
      </w:r>
      <w:r w:rsidR="00F47B0F" w:rsidRPr="00ED1A4E">
        <w:rPr>
          <w:sz w:val="28"/>
          <w:szCs w:val="28"/>
        </w:rPr>
        <w:t>, що кількість соціальних виплат від Іспанії нерезидентам збільшилась.</w:t>
      </w:r>
    </w:p>
    <w:p w:rsidR="009D22B0" w:rsidRPr="00ED1A4E" w:rsidRDefault="009D22B0" w:rsidP="007820C3">
      <w:pPr>
        <w:tabs>
          <w:tab w:val="left" w:pos="3450"/>
        </w:tabs>
        <w:spacing w:line="360" w:lineRule="auto"/>
        <w:ind w:right="-426"/>
        <w:jc w:val="both"/>
        <w:rPr>
          <w:color w:val="000000"/>
          <w:sz w:val="28"/>
          <w:szCs w:val="28"/>
        </w:rPr>
      </w:pPr>
    </w:p>
    <w:p w:rsidR="009D22B0" w:rsidRPr="00CD2182" w:rsidRDefault="00C543BD" w:rsidP="00551AFE">
      <w:pPr>
        <w:pStyle w:val="1"/>
        <w:rPr>
          <w:lang w:val="uk-UA"/>
        </w:rPr>
      </w:pPr>
      <w:r w:rsidRPr="00CD2182">
        <w:rPr>
          <w:lang w:val="uk-UA"/>
        </w:rPr>
        <w:t xml:space="preserve">2.2 </w:t>
      </w:r>
      <w:r w:rsidR="009D22B0" w:rsidRPr="00CD2182">
        <w:rPr>
          <w:lang w:val="uk-UA"/>
        </w:rPr>
        <w:t>Порівняльний аналіз структури і динаміки основних статей фінансовог</w:t>
      </w:r>
      <w:r w:rsidRPr="00CD2182">
        <w:rPr>
          <w:lang w:val="uk-UA"/>
        </w:rPr>
        <w:t>о рахунку Іспанії та Португалії</w:t>
      </w:r>
      <w:bookmarkStart w:id="2" w:name="_GoBack"/>
      <w:bookmarkEnd w:id="2"/>
    </w:p>
    <w:p w:rsidR="009D22B0" w:rsidRPr="00ED1A4E" w:rsidRDefault="0082670B" w:rsidP="0082670B">
      <w:pPr>
        <w:pStyle w:val="a3"/>
        <w:spacing w:line="360" w:lineRule="auto"/>
        <w:ind w:firstLine="567"/>
        <w:rPr>
          <w:sz w:val="28"/>
          <w:szCs w:val="28"/>
          <w:lang w:val="uk-UA"/>
        </w:rPr>
      </w:pPr>
      <w:r w:rsidRPr="00ED1A4E">
        <w:rPr>
          <w:sz w:val="28"/>
          <w:szCs w:val="28"/>
          <w:lang w:val="uk-UA"/>
        </w:rPr>
        <w:t>Фінансовий рахунок складається з прямих, портфельних та інших інвестицій. В даному підрозділі детально розглянемо динаміку фінансового рахунку саме Іспанії та Португалії.</w:t>
      </w:r>
    </w:p>
    <w:p w:rsidR="0082670B" w:rsidRPr="00ED1A4E" w:rsidRDefault="0082670B" w:rsidP="0082670B">
      <w:pPr>
        <w:pStyle w:val="a3"/>
        <w:spacing w:line="360" w:lineRule="auto"/>
        <w:ind w:firstLine="567"/>
        <w:rPr>
          <w:sz w:val="28"/>
          <w:szCs w:val="28"/>
          <w:lang w:val="uk-UA"/>
        </w:rPr>
      </w:pPr>
      <w:r w:rsidRPr="00ED1A4E">
        <w:rPr>
          <w:sz w:val="28"/>
          <w:szCs w:val="28"/>
          <w:lang w:val="uk-UA"/>
        </w:rPr>
        <w:lastRenderedPageBreak/>
        <w:t xml:space="preserve">Іспанія і Португалія </w:t>
      </w:r>
      <w:r w:rsidR="00603807" w:rsidRPr="00ED1A4E">
        <w:rPr>
          <w:sz w:val="28"/>
          <w:szCs w:val="28"/>
          <w:lang w:val="uk-UA"/>
        </w:rPr>
        <w:t>після падіння в результаті ф</w:t>
      </w:r>
      <w:r w:rsidR="000B77FD" w:rsidRPr="00ED1A4E">
        <w:rPr>
          <w:sz w:val="28"/>
          <w:szCs w:val="28"/>
          <w:lang w:val="uk-UA"/>
        </w:rPr>
        <w:t>інансової кризи тільки почали ві</w:t>
      </w:r>
      <w:r w:rsidR="00603807" w:rsidRPr="00ED1A4E">
        <w:rPr>
          <w:sz w:val="28"/>
          <w:szCs w:val="28"/>
          <w:lang w:val="uk-UA"/>
        </w:rPr>
        <w:t>дновлюватись.</w:t>
      </w:r>
      <w:r w:rsidRPr="00ED1A4E">
        <w:rPr>
          <w:sz w:val="28"/>
          <w:szCs w:val="28"/>
          <w:lang w:val="uk-UA"/>
        </w:rPr>
        <w:t xml:space="preserve">  В </w:t>
      </w:r>
      <w:r w:rsidR="00603807" w:rsidRPr="00ED1A4E">
        <w:rPr>
          <w:sz w:val="28"/>
          <w:szCs w:val="28"/>
          <w:lang w:val="uk-UA"/>
        </w:rPr>
        <w:t xml:space="preserve">Іспанію та </w:t>
      </w:r>
      <w:r w:rsidRPr="00ED1A4E">
        <w:rPr>
          <w:sz w:val="28"/>
          <w:szCs w:val="28"/>
          <w:lang w:val="uk-UA"/>
        </w:rPr>
        <w:t>Португалію більш за все інвестують так країни як: Франція, Велико</w:t>
      </w:r>
      <w:r w:rsidR="00603807" w:rsidRPr="00ED1A4E">
        <w:rPr>
          <w:sz w:val="28"/>
          <w:szCs w:val="28"/>
          <w:lang w:val="uk-UA"/>
        </w:rPr>
        <w:t>британія, Німеччина та Люксембург, в Португалію зокрема доволі активно інвестує Китай в останні роки. Більш за все Китай інвестує у електропромисловість, та газову промисловість.</w:t>
      </w:r>
    </w:p>
    <w:p w:rsidR="00603807" w:rsidRPr="00ED1A4E" w:rsidRDefault="00603807" w:rsidP="0082670B">
      <w:pPr>
        <w:pStyle w:val="a3"/>
        <w:spacing w:line="360" w:lineRule="auto"/>
        <w:ind w:firstLine="567"/>
        <w:rPr>
          <w:sz w:val="28"/>
          <w:szCs w:val="28"/>
          <w:lang w:val="uk-UA"/>
        </w:rPr>
      </w:pPr>
      <w:r w:rsidRPr="00ED1A4E">
        <w:rPr>
          <w:sz w:val="28"/>
          <w:szCs w:val="28"/>
          <w:lang w:val="uk-UA"/>
        </w:rPr>
        <w:t xml:space="preserve">Найпривабливішими галузями для інвестицій у Португалії є обробна промисловість, сфера будівництва, сфера послуг, фінансова галузь та страхування. Щодо Іспанії, то привабливими галузями </w:t>
      </w:r>
      <w:r w:rsidR="000B77FD" w:rsidRPr="00ED1A4E">
        <w:rPr>
          <w:sz w:val="28"/>
          <w:szCs w:val="28"/>
          <w:lang w:val="uk-UA"/>
        </w:rPr>
        <w:t xml:space="preserve">можна вважати: фінансові та страхові послуги, електронну та газову промисловість, консалтинг, наукова та технічна сфера, оптова та роздрібна торгівля тощо.  </w:t>
      </w:r>
    </w:p>
    <w:p w:rsidR="008C3562" w:rsidRPr="00ED1A4E" w:rsidRDefault="008C3562" w:rsidP="0082670B">
      <w:pPr>
        <w:spacing w:line="360" w:lineRule="auto"/>
        <w:ind w:right="-426" w:firstLine="567"/>
        <w:jc w:val="both"/>
        <w:rPr>
          <w:sz w:val="28"/>
          <w:szCs w:val="28"/>
        </w:rPr>
      </w:pPr>
      <w:r w:rsidRPr="00ED1A4E">
        <w:rPr>
          <w:sz w:val="28"/>
          <w:szCs w:val="28"/>
        </w:rPr>
        <w:t>Розглянемо ситуацію прямих іноземних інвес</w:t>
      </w:r>
      <w:r w:rsidR="00E43F67" w:rsidRPr="00ED1A4E">
        <w:rPr>
          <w:sz w:val="28"/>
          <w:szCs w:val="28"/>
        </w:rPr>
        <w:t>тицій в обох країнах (рис. 2.8</w:t>
      </w:r>
      <w:r w:rsidRPr="00ED1A4E">
        <w:rPr>
          <w:sz w:val="28"/>
          <w:szCs w:val="28"/>
        </w:rPr>
        <w:t>).</w:t>
      </w:r>
    </w:p>
    <w:p w:rsidR="008C3562" w:rsidRPr="00ED1A4E" w:rsidRDefault="0020679F" w:rsidP="008C3562">
      <w:pPr>
        <w:spacing w:line="360" w:lineRule="auto"/>
        <w:ind w:right="-426" w:firstLine="567"/>
        <w:jc w:val="both"/>
        <w:rPr>
          <w:sz w:val="28"/>
          <w:szCs w:val="28"/>
        </w:rPr>
      </w:pPr>
      <w:r w:rsidRPr="00ED1A4E">
        <w:rPr>
          <w:noProof/>
          <w:lang w:eastAsia="uk-UA"/>
        </w:rPr>
        <w:drawing>
          <wp:inline distT="0" distB="0" distL="0" distR="0" wp14:anchorId="103AFCBD" wp14:editId="41FEA817">
            <wp:extent cx="5288691" cy="2533135"/>
            <wp:effectExtent l="0" t="0" r="7620" b="63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C3562" w:rsidRPr="00ED1A4E" w:rsidRDefault="00E43F67" w:rsidP="00E43F67">
      <w:pPr>
        <w:spacing w:line="360" w:lineRule="auto"/>
        <w:ind w:firstLine="709"/>
        <w:jc w:val="both"/>
        <w:rPr>
          <w:sz w:val="28"/>
          <w:szCs w:val="28"/>
        </w:rPr>
      </w:pPr>
      <w:r w:rsidRPr="00ED1A4E">
        <w:rPr>
          <w:sz w:val="28"/>
          <w:szCs w:val="28"/>
        </w:rPr>
        <w:t>Рис. 2.8</w:t>
      </w:r>
      <w:r w:rsidR="008C3562" w:rsidRPr="00ED1A4E">
        <w:rPr>
          <w:sz w:val="28"/>
          <w:szCs w:val="28"/>
        </w:rPr>
        <w:t xml:space="preserve"> Динаміка прямих інвестицій Іс</w:t>
      </w:r>
      <w:r w:rsidR="00DB74F7" w:rsidRPr="00ED1A4E">
        <w:rPr>
          <w:sz w:val="28"/>
          <w:szCs w:val="28"/>
        </w:rPr>
        <w:t>панії та Португалії за 2017-2022</w:t>
      </w:r>
      <w:r w:rsidR="008C3562" w:rsidRPr="00ED1A4E">
        <w:rPr>
          <w:sz w:val="28"/>
          <w:szCs w:val="28"/>
        </w:rPr>
        <w:t xml:space="preserve"> рр. (млн. дол. США)</w:t>
      </w:r>
    </w:p>
    <w:p w:rsidR="008C3562" w:rsidRPr="00ED1A4E" w:rsidRDefault="008C3562" w:rsidP="00E43F67">
      <w:pPr>
        <w:tabs>
          <w:tab w:val="left" w:pos="3450"/>
        </w:tabs>
        <w:spacing w:line="360" w:lineRule="auto"/>
        <w:ind w:firstLine="709"/>
        <w:jc w:val="both"/>
        <w:rPr>
          <w:sz w:val="28"/>
          <w:szCs w:val="28"/>
        </w:rPr>
      </w:pPr>
      <w:r w:rsidRPr="00ED1A4E">
        <w:rPr>
          <w:sz w:val="28"/>
          <w:szCs w:val="28"/>
        </w:rPr>
        <w:t>Джерело: складено автором на основі [</w:t>
      </w:r>
      <w:r w:rsidR="00A2668E" w:rsidRPr="00ED1A4E">
        <w:rPr>
          <w:sz w:val="28"/>
          <w:szCs w:val="28"/>
        </w:rPr>
        <w:t>1</w:t>
      </w:r>
      <w:r w:rsidRPr="00ED1A4E">
        <w:rPr>
          <w:sz w:val="28"/>
          <w:szCs w:val="28"/>
        </w:rPr>
        <w:t>].</w:t>
      </w:r>
    </w:p>
    <w:p w:rsidR="00E43F67" w:rsidRPr="00ED1A4E" w:rsidRDefault="00E43F67" w:rsidP="00E43F67">
      <w:pPr>
        <w:tabs>
          <w:tab w:val="left" w:pos="3450"/>
        </w:tabs>
        <w:spacing w:line="360" w:lineRule="auto"/>
        <w:ind w:firstLine="709"/>
        <w:jc w:val="both"/>
        <w:rPr>
          <w:sz w:val="28"/>
          <w:szCs w:val="28"/>
        </w:rPr>
      </w:pPr>
    </w:p>
    <w:p w:rsidR="008C3562" w:rsidRPr="00ED1A4E" w:rsidRDefault="00E43F67" w:rsidP="00E43F67">
      <w:pPr>
        <w:tabs>
          <w:tab w:val="left" w:pos="3450"/>
        </w:tabs>
        <w:spacing w:line="360" w:lineRule="auto"/>
        <w:ind w:firstLine="709"/>
        <w:jc w:val="both"/>
        <w:rPr>
          <w:sz w:val="28"/>
          <w:szCs w:val="28"/>
        </w:rPr>
      </w:pPr>
      <w:r w:rsidRPr="00ED1A4E">
        <w:rPr>
          <w:sz w:val="28"/>
          <w:szCs w:val="28"/>
        </w:rPr>
        <w:t>З аналізу</w:t>
      </w:r>
      <w:r w:rsidR="002B6E32" w:rsidRPr="00ED1A4E">
        <w:rPr>
          <w:sz w:val="28"/>
          <w:szCs w:val="28"/>
        </w:rPr>
        <w:t xml:space="preserve"> графік</w:t>
      </w:r>
      <w:r w:rsidRPr="00ED1A4E">
        <w:rPr>
          <w:sz w:val="28"/>
          <w:szCs w:val="28"/>
        </w:rPr>
        <w:t>у 2.8</w:t>
      </w:r>
      <w:r w:rsidR="002B6E32" w:rsidRPr="00ED1A4E">
        <w:rPr>
          <w:sz w:val="28"/>
          <w:szCs w:val="28"/>
        </w:rPr>
        <w:t xml:space="preserve"> </w:t>
      </w:r>
      <w:r w:rsidRPr="00ED1A4E">
        <w:rPr>
          <w:sz w:val="28"/>
          <w:szCs w:val="28"/>
        </w:rPr>
        <w:t>можна зробити висновок</w:t>
      </w:r>
      <w:r w:rsidR="002B6E32" w:rsidRPr="00ED1A4E">
        <w:rPr>
          <w:sz w:val="28"/>
          <w:szCs w:val="28"/>
        </w:rPr>
        <w:t xml:space="preserve">, що в Іспанії за </w:t>
      </w:r>
      <w:r w:rsidRPr="00ED1A4E">
        <w:rPr>
          <w:sz w:val="28"/>
          <w:szCs w:val="28"/>
        </w:rPr>
        <w:t xml:space="preserve">досліджений період </w:t>
      </w:r>
      <w:r w:rsidR="002B6E32" w:rsidRPr="00ED1A4E">
        <w:rPr>
          <w:sz w:val="28"/>
          <w:szCs w:val="28"/>
        </w:rPr>
        <w:t>спостерігались спади і підйоми показників. У 2018 році показники набули мінімальних від’ємних значень, після чого почали збільшуватись протягом двох років, і набули додатних значень, а у 2021 році знов стали від’ємними. У Португалії показники стабільно від’ємні за весь час. Протягом 2017-2019</w:t>
      </w:r>
      <w:r w:rsidRPr="00ED1A4E">
        <w:rPr>
          <w:sz w:val="28"/>
          <w:szCs w:val="28"/>
        </w:rPr>
        <w:t xml:space="preserve"> років </w:t>
      </w:r>
      <w:r w:rsidR="002B6E32" w:rsidRPr="00ED1A4E">
        <w:rPr>
          <w:sz w:val="28"/>
          <w:szCs w:val="28"/>
        </w:rPr>
        <w:t xml:space="preserve">показники стабільно зменшуються, та у 2020 </w:t>
      </w:r>
      <w:r w:rsidR="002B6E32" w:rsidRPr="00ED1A4E">
        <w:rPr>
          <w:sz w:val="28"/>
          <w:szCs w:val="28"/>
        </w:rPr>
        <w:lastRenderedPageBreak/>
        <w:t xml:space="preserve">році зростають і у 2021 році знов зменшуються </w:t>
      </w:r>
      <w:r w:rsidR="0020679F" w:rsidRPr="00ED1A4E">
        <w:rPr>
          <w:sz w:val="28"/>
          <w:szCs w:val="28"/>
        </w:rPr>
        <w:t xml:space="preserve">і набувають мінімальних значень, але у 2022 році знов </w:t>
      </w:r>
      <w:r w:rsidR="00230083">
        <w:rPr>
          <w:sz w:val="28"/>
          <w:szCs w:val="28"/>
        </w:rPr>
        <w:t>спостерігається</w:t>
      </w:r>
      <w:r w:rsidR="0020679F" w:rsidRPr="00ED1A4E">
        <w:rPr>
          <w:sz w:val="28"/>
          <w:szCs w:val="28"/>
        </w:rPr>
        <w:t xml:space="preserve"> підвищення показників.</w:t>
      </w:r>
      <w:r w:rsidR="002B6E32" w:rsidRPr="00ED1A4E">
        <w:rPr>
          <w:sz w:val="28"/>
          <w:szCs w:val="28"/>
        </w:rPr>
        <w:t xml:space="preserve"> Це свідчить про те, що притоку інвестицій в Португалію було більше, ніж відтоку з країни.</w:t>
      </w:r>
    </w:p>
    <w:p w:rsidR="002B6E32" w:rsidRPr="00ED1A4E" w:rsidRDefault="002B6E32" w:rsidP="00E43F67">
      <w:pPr>
        <w:tabs>
          <w:tab w:val="left" w:pos="3450"/>
        </w:tabs>
        <w:spacing w:line="360" w:lineRule="auto"/>
        <w:ind w:firstLine="709"/>
        <w:jc w:val="both"/>
        <w:rPr>
          <w:sz w:val="28"/>
          <w:szCs w:val="28"/>
        </w:rPr>
      </w:pPr>
      <w:r w:rsidRPr="00ED1A4E">
        <w:rPr>
          <w:sz w:val="28"/>
          <w:szCs w:val="28"/>
        </w:rPr>
        <w:t>Наступним розглянемо показники порт</w:t>
      </w:r>
      <w:r w:rsidR="0020679F" w:rsidRPr="00ED1A4E">
        <w:rPr>
          <w:sz w:val="28"/>
          <w:szCs w:val="28"/>
        </w:rPr>
        <w:t>фельних інвестицій за рис. 2.</w:t>
      </w:r>
      <w:r w:rsidR="00E43F67" w:rsidRPr="00ED1A4E">
        <w:rPr>
          <w:sz w:val="28"/>
          <w:szCs w:val="28"/>
        </w:rPr>
        <w:t>9</w:t>
      </w:r>
      <w:r w:rsidRPr="00ED1A4E">
        <w:rPr>
          <w:sz w:val="28"/>
          <w:szCs w:val="28"/>
        </w:rPr>
        <w:t>.</w:t>
      </w:r>
    </w:p>
    <w:p w:rsidR="008C3562" w:rsidRPr="00ED1A4E" w:rsidRDefault="0020679F" w:rsidP="002B6E32">
      <w:pPr>
        <w:tabs>
          <w:tab w:val="left" w:pos="3450"/>
        </w:tabs>
        <w:spacing w:line="360" w:lineRule="auto"/>
        <w:ind w:right="-426" w:firstLine="567"/>
        <w:jc w:val="both"/>
        <w:rPr>
          <w:sz w:val="28"/>
          <w:szCs w:val="28"/>
        </w:rPr>
      </w:pPr>
      <w:r w:rsidRPr="00ED1A4E">
        <w:rPr>
          <w:noProof/>
          <w:lang w:eastAsia="uk-UA"/>
        </w:rPr>
        <w:drawing>
          <wp:inline distT="0" distB="0" distL="0" distR="0" wp14:anchorId="6183547E" wp14:editId="064D5353">
            <wp:extent cx="5163552" cy="2400968"/>
            <wp:effectExtent l="0" t="0" r="18415" b="18415"/>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B6E32" w:rsidRPr="00ED1A4E" w:rsidRDefault="00E43F67" w:rsidP="00ED1A4E">
      <w:pPr>
        <w:spacing w:line="360" w:lineRule="auto"/>
        <w:ind w:firstLine="709"/>
        <w:jc w:val="both"/>
        <w:rPr>
          <w:sz w:val="28"/>
          <w:szCs w:val="28"/>
        </w:rPr>
      </w:pPr>
      <w:r w:rsidRPr="00ED1A4E">
        <w:rPr>
          <w:sz w:val="28"/>
          <w:szCs w:val="28"/>
        </w:rPr>
        <w:t>Рис. 2.9</w:t>
      </w:r>
      <w:r w:rsidR="002B6E32" w:rsidRPr="00ED1A4E">
        <w:rPr>
          <w:sz w:val="28"/>
          <w:szCs w:val="28"/>
        </w:rPr>
        <w:t xml:space="preserve"> Динаміка </w:t>
      </w:r>
      <w:r w:rsidR="002B6E32" w:rsidRPr="00ED1A4E">
        <w:rPr>
          <w:color w:val="000000"/>
          <w:sz w:val="28"/>
          <w:szCs w:val="28"/>
        </w:rPr>
        <w:t xml:space="preserve">портфельних </w:t>
      </w:r>
      <w:r w:rsidR="002B6E32" w:rsidRPr="00ED1A4E">
        <w:rPr>
          <w:sz w:val="28"/>
          <w:szCs w:val="28"/>
        </w:rPr>
        <w:t>інвестиц</w:t>
      </w:r>
      <w:r w:rsidR="0020679F" w:rsidRPr="00ED1A4E">
        <w:rPr>
          <w:sz w:val="28"/>
          <w:szCs w:val="28"/>
        </w:rPr>
        <w:t>ій Іспанії та Португалії за 2017-2022</w:t>
      </w:r>
      <w:r w:rsidR="002B6E32" w:rsidRPr="00ED1A4E">
        <w:rPr>
          <w:sz w:val="28"/>
          <w:szCs w:val="28"/>
        </w:rPr>
        <w:t xml:space="preserve"> рр. (млн. дол. США)</w:t>
      </w:r>
    </w:p>
    <w:p w:rsidR="002B6E32" w:rsidRPr="00ED1A4E" w:rsidRDefault="002B6E32" w:rsidP="00ED1A4E">
      <w:pPr>
        <w:tabs>
          <w:tab w:val="left" w:pos="3450"/>
        </w:tabs>
        <w:spacing w:line="360" w:lineRule="auto"/>
        <w:ind w:firstLine="709"/>
        <w:jc w:val="both"/>
        <w:rPr>
          <w:sz w:val="28"/>
          <w:szCs w:val="28"/>
        </w:rPr>
      </w:pPr>
      <w:r w:rsidRPr="00ED1A4E">
        <w:rPr>
          <w:sz w:val="28"/>
          <w:szCs w:val="28"/>
        </w:rPr>
        <w:t>Джерело: складено автором на основі [1].</w:t>
      </w:r>
    </w:p>
    <w:p w:rsidR="00E43F67" w:rsidRPr="00ED1A4E" w:rsidRDefault="00E43F67" w:rsidP="00ED1A4E">
      <w:pPr>
        <w:tabs>
          <w:tab w:val="left" w:pos="3450"/>
        </w:tabs>
        <w:spacing w:line="360" w:lineRule="auto"/>
        <w:ind w:firstLine="709"/>
        <w:jc w:val="both"/>
        <w:rPr>
          <w:sz w:val="28"/>
          <w:szCs w:val="28"/>
        </w:rPr>
      </w:pPr>
    </w:p>
    <w:p w:rsidR="002B6E32" w:rsidRPr="00ED1A4E" w:rsidRDefault="000B7698" w:rsidP="00ED1A4E">
      <w:pPr>
        <w:tabs>
          <w:tab w:val="left" w:pos="3450"/>
        </w:tabs>
        <w:spacing w:line="360" w:lineRule="auto"/>
        <w:ind w:firstLine="709"/>
        <w:jc w:val="both"/>
        <w:rPr>
          <w:sz w:val="28"/>
          <w:szCs w:val="28"/>
        </w:rPr>
      </w:pPr>
      <w:r w:rsidRPr="00ED1A4E">
        <w:rPr>
          <w:sz w:val="28"/>
          <w:szCs w:val="28"/>
        </w:rPr>
        <w:t>Аналізуючи графік 2.2.2 робимо висновок, що за весь час, окрім 2019 року в Іспанії додатні показники портфельних інвестицій. Показники доволі нестабільні, і на графіку спостерігається динаміка, як стрімко з 2017 до 2019 року показники падають, і з додатних значень переходять до від’ємних, а у 2020 році так само стрімко зростають, та набувають максималь</w:t>
      </w:r>
      <w:r w:rsidR="0020679F" w:rsidRPr="00ED1A4E">
        <w:rPr>
          <w:sz w:val="28"/>
          <w:szCs w:val="28"/>
        </w:rPr>
        <w:t xml:space="preserve">них значень за розглянутий час. А у період 2021-2022 років </w:t>
      </w:r>
      <w:r w:rsidR="00230083" w:rsidRPr="00230083">
        <w:rPr>
          <w:sz w:val="28"/>
          <w:szCs w:val="28"/>
        </w:rPr>
        <w:t>можна зазначити</w:t>
      </w:r>
      <w:r w:rsidR="0020679F" w:rsidRPr="00ED1A4E">
        <w:rPr>
          <w:sz w:val="28"/>
          <w:szCs w:val="28"/>
        </w:rPr>
        <w:t xml:space="preserve"> більш повільне зменшення і зростання показників.</w:t>
      </w:r>
    </w:p>
    <w:p w:rsidR="000B7698" w:rsidRPr="00ED1A4E" w:rsidRDefault="000B7698" w:rsidP="00ED1A4E">
      <w:pPr>
        <w:tabs>
          <w:tab w:val="left" w:pos="3450"/>
        </w:tabs>
        <w:spacing w:line="360" w:lineRule="auto"/>
        <w:ind w:firstLine="709"/>
        <w:jc w:val="both"/>
        <w:rPr>
          <w:sz w:val="28"/>
          <w:szCs w:val="28"/>
        </w:rPr>
      </w:pPr>
      <w:r w:rsidRPr="00ED1A4E">
        <w:rPr>
          <w:sz w:val="28"/>
          <w:szCs w:val="28"/>
        </w:rPr>
        <w:t>В Португалії більш повільна амплітуда змін показників. З 2018 року показники потроху зменшуються, і у 2020 набувають мінімальних значень (5 896,6 млн.</w:t>
      </w:r>
      <w:r w:rsidR="00230083">
        <w:rPr>
          <w:sz w:val="28"/>
          <w:szCs w:val="28"/>
        </w:rPr>
        <w:t xml:space="preserve"> </w:t>
      </w:r>
      <w:r w:rsidRPr="00ED1A4E">
        <w:rPr>
          <w:sz w:val="28"/>
          <w:szCs w:val="28"/>
        </w:rPr>
        <w:t>дол.</w:t>
      </w:r>
      <w:r w:rsidR="00230083">
        <w:rPr>
          <w:sz w:val="28"/>
          <w:szCs w:val="28"/>
        </w:rPr>
        <w:t xml:space="preserve"> </w:t>
      </w:r>
      <w:r w:rsidRPr="00ED1A4E">
        <w:rPr>
          <w:sz w:val="28"/>
          <w:szCs w:val="28"/>
        </w:rPr>
        <w:t xml:space="preserve">США), а у 2021 році зростають. </w:t>
      </w:r>
    </w:p>
    <w:p w:rsidR="000B7698" w:rsidRPr="00ED1A4E" w:rsidRDefault="000B7698" w:rsidP="00ED1A4E">
      <w:pPr>
        <w:tabs>
          <w:tab w:val="left" w:pos="3450"/>
        </w:tabs>
        <w:spacing w:line="360" w:lineRule="auto"/>
        <w:ind w:firstLine="709"/>
        <w:jc w:val="both"/>
        <w:rPr>
          <w:sz w:val="28"/>
          <w:szCs w:val="28"/>
        </w:rPr>
      </w:pPr>
      <w:r w:rsidRPr="00ED1A4E">
        <w:rPr>
          <w:sz w:val="28"/>
          <w:szCs w:val="28"/>
        </w:rPr>
        <w:t>Далі розглянемо са</w:t>
      </w:r>
      <w:r w:rsidR="00ED1A4E" w:rsidRPr="00ED1A4E">
        <w:rPr>
          <w:sz w:val="28"/>
          <w:szCs w:val="28"/>
        </w:rPr>
        <w:t>льдо інших інвестицій (рис. 2.10</w:t>
      </w:r>
      <w:r w:rsidRPr="00ED1A4E">
        <w:rPr>
          <w:sz w:val="28"/>
          <w:szCs w:val="28"/>
        </w:rPr>
        <w:t>).</w:t>
      </w:r>
    </w:p>
    <w:p w:rsidR="000B7698" w:rsidRPr="00ED1A4E" w:rsidRDefault="0020679F" w:rsidP="00ED1A4E">
      <w:pPr>
        <w:tabs>
          <w:tab w:val="left" w:pos="3450"/>
        </w:tabs>
        <w:spacing w:line="360" w:lineRule="auto"/>
        <w:ind w:firstLine="709"/>
        <w:jc w:val="both"/>
        <w:rPr>
          <w:sz w:val="28"/>
          <w:szCs w:val="28"/>
        </w:rPr>
      </w:pPr>
      <w:r w:rsidRPr="00ED1A4E">
        <w:rPr>
          <w:noProof/>
          <w:lang w:eastAsia="uk-UA"/>
        </w:rPr>
        <w:lastRenderedPageBreak/>
        <w:drawing>
          <wp:inline distT="0" distB="0" distL="0" distR="0" wp14:anchorId="5F8239B1" wp14:editId="21EC3164">
            <wp:extent cx="5214551" cy="1841157"/>
            <wp:effectExtent l="0" t="0" r="5715" b="6985"/>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B7698" w:rsidRPr="00ED1A4E" w:rsidRDefault="00ED1A4E" w:rsidP="00ED1A4E">
      <w:pPr>
        <w:spacing w:line="360" w:lineRule="auto"/>
        <w:ind w:firstLine="709"/>
        <w:jc w:val="both"/>
        <w:rPr>
          <w:sz w:val="28"/>
          <w:szCs w:val="28"/>
        </w:rPr>
      </w:pPr>
      <w:r w:rsidRPr="00ED1A4E">
        <w:rPr>
          <w:sz w:val="28"/>
          <w:szCs w:val="28"/>
        </w:rPr>
        <w:t>Рис. 2.10</w:t>
      </w:r>
      <w:r w:rsidR="000B7698" w:rsidRPr="00ED1A4E">
        <w:rPr>
          <w:sz w:val="28"/>
          <w:szCs w:val="28"/>
        </w:rPr>
        <w:t xml:space="preserve"> Динаміка </w:t>
      </w:r>
      <w:r w:rsidR="000B7698" w:rsidRPr="00ED1A4E">
        <w:rPr>
          <w:color w:val="000000"/>
          <w:sz w:val="28"/>
          <w:szCs w:val="28"/>
        </w:rPr>
        <w:t xml:space="preserve">інших </w:t>
      </w:r>
      <w:r w:rsidR="000B7698" w:rsidRPr="00ED1A4E">
        <w:rPr>
          <w:sz w:val="28"/>
          <w:szCs w:val="28"/>
        </w:rPr>
        <w:t>інвестиц</w:t>
      </w:r>
      <w:r w:rsidR="0020679F" w:rsidRPr="00ED1A4E">
        <w:rPr>
          <w:sz w:val="28"/>
          <w:szCs w:val="28"/>
        </w:rPr>
        <w:t>ій Іспанії та Португалії за 2017-2022</w:t>
      </w:r>
      <w:r w:rsidR="000B7698" w:rsidRPr="00ED1A4E">
        <w:rPr>
          <w:sz w:val="28"/>
          <w:szCs w:val="28"/>
        </w:rPr>
        <w:t xml:space="preserve"> рр. (млн. дол. США)</w:t>
      </w:r>
    </w:p>
    <w:p w:rsidR="000B7698" w:rsidRPr="00ED1A4E" w:rsidRDefault="000B7698" w:rsidP="00ED1A4E">
      <w:pPr>
        <w:tabs>
          <w:tab w:val="left" w:pos="3450"/>
        </w:tabs>
        <w:spacing w:line="360" w:lineRule="auto"/>
        <w:ind w:firstLine="709"/>
        <w:jc w:val="both"/>
        <w:rPr>
          <w:sz w:val="28"/>
          <w:szCs w:val="28"/>
        </w:rPr>
      </w:pPr>
      <w:r w:rsidRPr="00ED1A4E">
        <w:rPr>
          <w:sz w:val="28"/>
          <w:szCs w:val="28"/>
        </w:rPr>
        <w:t>Джерело: складено автором на основі [1].</w:t>
      </w:r>
    </w:p>
    <w:p w:rsidR="00ED1A4E" w:rsidRPr="00ED1A4E" w:rsidRDefault="00ED1A4E" w:rsidP="00ED1A4E">
      <w:pPr>
        <w:tabs>
          <w:tab w:val="left" w:pos="3450"/>
        </w:tabs>
        <w:spacing w:line="336" w:lineRule="auto"/>
        <w:ind w:firstLine="709"/>
        <w:jc w:val="both"/>
        <w:rPr>
          <w:sz w:val="28"/>
          <w:szCs w:val="28"/>
        </w:rPr>
      </w:pPr>
    </w:p>
    <w:p w:rsidR="00A55B0C" w:rsidRPr="00ED1A4E" w:rsidRDefault="00ED1A4E" w:rsidP="00ED1A4E">
      <w:pPr>
        <w:tabs>
          <w:tab w:val="left" w:pos="3450"/>
        </w:tabs>
        <w:spacing w:line="336" w:lineRule="auto"/>
        <w:ind w:firstLine="709"/>
        <w:jc w:val="both"/>
        <w:rPr>
          <w:sz w:val="28"/>
          <w:szCs w:val="28"/>
        </w:rPr>
      </w:pPr>
      <w:r w:rsidRPr="00ED1A4E">
        <w:rPr>
          <w:sz w:val="28"/>
          <w:szCs w:val="28"/>
        </w:rPr>
        <w:t xml:space="preserve">Результат аналізу динаміки </w:t>
      </w:r>
      <w:r w:rsidR="00A55B0C" w:rsidRPr="00ED1A4E">
        <w:rPr>
          <w:sz w:val="28"/>
          <w:szCs w:val="28"/>
        </w:rPr>
        <w:t>інш</w:t>
      </w:r>
      <w:r w:rsidRPr="00ED1A4E">
        <w:rPr>
          <w:sz w:val="28"/>
          <w:szCs w:val="28"/>
        </w:rPr>
        <w:t>их інвестицій свідчить про те</w:t>
      </w:r>
      <w:r w:rsidR="00A55B0C" w:rsidRPr="00ED1A4E">
        <w:rPr>
          <w:sz w:val="28"/>
          <w:szCs w:val="28"/>
        </w:rPr>
        <w:t xml:space="preserve">, </w:t>
      </w:r>
      <w:r w:rsidRPr="00ED1A4E">
        <w:rPr>
          <w:sz w:val="28"/>
          <w:szCs w:val="28"/>
        </w:rPr>
        <w:t>що</w:t>
      </w:r>
      <w:r w:rsidR="00A55B0C" w:rsidRPr="00ED1A4E">
        <w:rPr>
          <w:sz w:val="28"/>
          <w:szCs w:val="28"/>
        </w:rPr>
        <w:t xml:space="preserve"> в обох країнах дуже нестабільна тенденція зростання та спаду показників за всі п’ять років. В Іспанії з 2017 року стрімко зростають показники протягом двох років, у 2019 набувають максимального значення (83 208,9 млн.</w:t>
      </w:r>
      <w:r w:rsidR="00230083">
        <w:rPr>
          <w:sz w:val="28"/>
          <w:szCs w:val="28"/>
        </w:rPr>
        <w:t xml:space="preserve"> </w:t>
      </w:r>
      <w:r w:rsidR="00A55B0C" w:rsidRPr="00ED1A4E">
        <w:rPr>
          <w:sz w:val="28"/>
          <w:szCs w:val="28"/>
        </w:rPr>
        <w:t>дол.</w:t>
      </w:r>
      <w:r w:rsidR="00230083">
        <w:rPr>
          <w:sz w:val="28"/>
          <w:szCs w:val="28"/>
        </w:rPr>
        <w:t xml:space="preserve"> </w:t>
      </w:r>
      <w:r w:rsidR="00A55B0C" w:rsidRPr="00ED1A4E">
        <w:rPr>
          <w:sz w:val="28"/>
          <w:szCs w:val="28"/>
        </w:rPr>
        <w:t xml:space="preserve">США), </w:t>
      </w:r>
      <w:r w:rsidR="0020679F" w:rsidRPr="00ED1A4E">
        <w:rPr>
          <w:sz w:val="28"/>
          <w:szCs w:val="28"/>
        </w:rPr>
        <w:t>а у 2020-2022</w:t>
      </w:r>
      <w:r w:rsidR="00A55B0C" w:rsidRPr="00ED1A4E">
        <w:rPr>
          <w:sz w:val="28"/>
          <w:szCs w:val="28"/>
        </w:rPr>
        <w:t xml:space="preserve"> роках знов стають від’ємними. В Португалії показники від’</w:t>
      </w:r>
      <w:r w:rsidR="00C430B3" w:rsidRPr="00ED1A4E">
        <w:rPr>
          <w:sz w:val="28"/>
          <w:szCs w:val="28"/>
        </w:rPr>
        <w:t>є</w:t>
      </w:r>
      <w:r w:rsidR="00A55B0C" w:rsidRPr="00ED1A4E">
        <w:rPr>
          <w:sz w:val="28"/>
          <w:szCs w:val="28"/>
        </w:rPr>
        <w:t xml:space="preserve">мні у 2017 році, починають зростати і у 2019-2020 роках </w:t>
      </w:r>
      <w:r w:rsidR="00C430B3" w:rsidRPr="00ED1A4E">
        <w:rPr>
          <w:sz w:val="28"/>
          <w:szCs w:val="28"/>
        </w:rPr>
        <w:t>були у профіциті, проте згодом показники знов зменшуються і знов стають від’ємними.</w:t>
      </w:r>
      <w:r w:rsidR="00A55B0C" w:rsidRPr="00ED1A4E">
        <w:rPr>
          <w:sz w:val="28"/>
          <w:szCs w:val="28"/>
        </w:rPr>
        <w:t xml:space="preserve"> Від’ємне сальдо свідчить про те, що переважають активи нерезидентів в Іспанії та Португалії над активами резидентів в цих країнах закордоном.</w:t>
      </w:r>
    </w:p>
    <w:p w:rsidR="00C430B3" w:rsidRPr="00ED1A4E" w:rsidRDefault="00C430B3" w:rsidP="00ED1A4E">
      <w:pPr>
        <w:tabs>
          <w:tab w:val="left" w:pos="3450"/>
        </w:tabs>
        <w:spacing w:line="360" w:lineRule="auto"/>
        <w:ind w:firstLine="709"/>
        <w:jc w:val="both"/>
        <w:rPr>
          <w:spacing w:val="-4"/>
          <w:sz w:val="28"/>
          <w:szCs w:val="28"/>
        </w:rPr>
      </w:pPr>
      <w:r w:rsidRPr="00ED1A4E">
        <w:rPr>
          <w:spacing w:val="-4"/>
          <w:sz w:val="28"/>
          <w:szCs w:val="28"/>
        </w:rPr>
        <w:t xml:space="preserve">Далі буде </w:t>
      </w:r>
      <w:r w:rsidR="00ED1A4E" w:rsidRPr="00ED1A4E">
        <w:rPr>
          <w:spacing w:val="-4"/>
          <w:sz w:val="28"/>
          <w:szCs w:val="28"/>
        </w:rPr>
        <w:t>проаналізовано</w:t>
      </w:r>
      <w:r w:rsidRPr="00ED1A4E">
        <w:rPr>
          <w:spacing w:val="-4"/>
          <w:sz w:val="28"/>
          <w:szCs w:val="28"/>
        </w:rPr>
        <w:t xml:space="preserve"> </w:t>
      </w:r>
      <w:r w:rsidR="00D5266F" w:rsidRPr="00ED1A4E">
        <w:rPr>
          <w:spacing w:val="-4"/>
          <w:sz w:val="28"/>
          <w:szCs w:val="28"/>
        </w:rPr>
        <w:t>резервні активи</w:t>
      </w:r>
      <w:r w:rsidRPr="00ED1A4E">
        <w:rPr>
          <w:spacing w:val="-4"/>
          <w:sz w:val="28"/>
          <w:szCs w:val="28"/>
        </w:rPr>
        <w:t xml:space="preserve"> І</w:t>
      </w:r>
      <w:r w:rsidR="00ED1A4E" w:rsidRPr="00ED1A4E">
        <w:rPr>
          <w:spacing w:val="-4"/>
          <w:sz w:val="28"/>
          <w:szCs w:val="28"/>
        </w:rPr>
        <w:t>спанії та Португалії (рис. 2.11</w:t>
      </w:r>
      <w:r w:rsidRPr="00ED1A4E">
        <w:rPr>
          <w:spacing w:val="-4"/>
          <w:sz w:val="28"/>
          <w:szCs w:val="28"/>
        </w:rPr>
        <w:t>).</w:t>
      </w:r>
    </w:p>
    <w:p w:rsidR="00C430B3" w:rsidRPr="00ED1A4E" w:rsidRDefault="0020679F" w:rsidP="00ED1A4E">
      <w:pPr>
        <w:tabs>
          <w:tab w:val="left" w:pos="3450"/>
        </w:tabs>
        <w:spacing w:line="360" w:lineRule="auto"/>
        <w:ind w:firstLine="709"/>
        <w:jc w:val="both"/>
        <w:rPr>
          <w:sz w:val="28"/>
          <w:szCs w:val="28"/>
        </w:rPr>
      </w:pPr>
      <w:r w:rsidRPr="00ED1A4E">
        <w:rPr>
          <w:noProof/>
          <w:lang w:eastAsia="uk-UA"/>
        </w:rPr>
        <w:drawing>
          <wp:inline distT="0" distB="0" distL="0" distR="0" wp14:anchorId="7D2F86FE" wp14:editId="235AAAEC">
            <wp:extent cx="5189837" cy="2137718"/>
            <wp:effectExtent l="0" t="0" r="11430" b="1524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430B3" w:rsidRPr="00ED1A4E" w:rsidRDefault="00ED1A4E" w:rsidP="00ED1A4E">
      <w:pPr>
        <w:spacing w:line="360" w:lineRule="auto"/>
        <w:ind w:firstLine="709"/>
        <w:jc w:val="both"/>
        <w:rPr>
          <w:sz w:val="28"/>
          <w:szCs w:val="28"/>
        </w:rPr>
      </w:pPr>
      <w:r w:rsidRPr="00ED1A4E">
        <w:rPr>
          <w:sz w:val="28"/>
          <w:szCs w:val="28"/>
        </w:rPr>
        <w:t>Рис. 2.11</w:t>
      </w:r>
      <w:r w:rsidR="00C430B3" w:rsidRPr="00ED1A4E">
        <w:rPr>
          <w:sz w:val="28"/>
          <w:szCs w:val="28"/>
        </w:rPr>
        <w:t xml:space="preserve"> Динаміка </w:t>
      </w:r>
      <w:r w:rsidR="00D5266F" w:rsidRPr="00ED1A4E">
        <w:rPr>
          <w:color w:val="000000"/>
          <w:sz w:val="28"/>
          <w:szCs w:val="28"/>
        </w:rPr>
        <w:t>резервних активів</w:t>
      </w:r>
      <w:r w:rsidR="00C430B3" w:rsidRPr="00ED1A4E">
        <w:rPr>
          <w:sz w:val="28"/>
          <w:szCs w:val="28"/>
        </w:rPr>
        <w:t xml:space="preserve"> Іс</w:t>
      </w:r>
      <w:r w:rsidR="0020679F" w:rsidRPr="00ED1A4E">
        <w:rPr>
          <w:sz w:val="28"/>
          <w:szCs w:val="28"/>
        </w:rPr>
        <w:t>панії та Португалії за 2017-2022</w:t>
      </w:r>
      <w:r w:rsidR="00C430B3" w:rsidRPr="00ED1A4E">
        <w:rPr>
          <w:sz w:val="28"/>
          <w:szCs w:val="28"/>
        </w:rPr>
        <w:t xml:space="preserve"> рр. (млн. дол. США)</w:t>
      </w:r>
    </w:p>
    <w:p w:rsidR="00C430B3" w:rsidRPr="00ED1A4E" w:rsidRDefault="00C430B3" w:rsidP="00ED1A4E">
      <w:pPr>
        <w:spacing w:line="360" w:lineRule="auto"/>
        <w:ind w:firstLine="709"/>
        <w:jc w:val="both"/>
        <w:rPr>
          <w:sz w:val="28"/>
          <w:szCs w:val="28"/>
        </w:rPr>
      </w:pPr>
      <w:r w:rsidRPr="00ED1A4E">
        <w:rPr>
          <w:sz w:val="28"/>
          <w:szCs w:val="28"/>
        </w:rPr>
        <w:t>Джерело: складено автором на основі [</w:t>
      </w:r>
      <w:r w:rsidR="00A2668E" w:rsidRPr="00ED1A4E">
        <w:rPr>
          <w:sz w:val="28"/>
          <w:szCs w:val="28"/>
        </w:rPr>
        <w:t>1</w:t>
      </w:r>
      <w:r w:rsidRPr="00ED1A4E">
        <w:rPr>
          <w:sz w:val="28"/>
          <w:szCs w:val="28"/>
        </w:rPr>
        <w:t>].</w:t>
      </w:r>
    </w:p>
    <w:p w:rsidR="00D5266F" w:rsidRPr="00ED1A4E" w:rsidRDefault="00ED1A4E" w:rsidP="00ED1A4E">
      <w:pPr>
        <w:spacing w:line="360" w:lineRule="auto"/>
        <w:ind w:firstLine="709"/>
        <w:jc w:val="both"/>
        <w:rPr>
          <w:sz w:val="28"/>
          <w:szCs w:val="28"/>
        </w:rPr>
      </w:pPr>
      <w:r w:rsidRPr="00ED1A4E">
        <w:rPr>
          <w:sz w:val="28"/>
          <w:szCs w:val="28"/>
        </w:rPr>
        <w:lastRenderedPageBreak/>
        <w:t xml:space="preserve">Результат аналізу </w:t>
      </w:r>
      <w:r w:rsidR="00D5266F" w:rsidRPr="00ED1A4E">
        <w:rPr>
          <w:sz w:val="28"/>
          <w:szCs w:val="28"/>
        </w:rPr>
        <w:t>графік</w:t>
      </w:r>
      <w:r w:rsidRPr="00ED1A4E">
        <w:rPr>
          <w:sz w:val="28"/>
          <w:szCs w:val="28"/>
        </w:rPr>
        <w:t>у</w:t>
      </w:r>
      <w:r w:rsidR="00D5266F" w:rsidRPr="00ED1A4E">
        <w:rPr>
          <w:sz w:val="28"/>
          <w:szCs w:val="28"/>
        </w:rPr>
        <w:t xml:space="preserve"> 2.</w:t>
      </w:r>
      <w:r w:rsidRPr="00ED1A4E">
        <w:rPr>
          <w:sz w:val="28"/>
          <w:szCs w:val="28"/>
        </w:rPr>
        <w:t>11 свідчить про</w:t>
      </w:r>
      <w:r w:rsidR="00D5266F" w:rsidRPr="00ED1A4E">
        <w:rPr>
          <w:sz w:val="28"/>
          <w:szCs w:val="28"/>
        </w:rPr>
        <w:t xml:space="preserve"> нестабільну динаміку у Португалії та Іспанії. В Іспанії показники від’ємні лише в 2020 році, а у Португалії від’ємні за весь час, окрім 2021 року. Якщо </w:t>
      </w:r>
      <w:r w:rsidRPr="00ED1A4E">
        <w:rPr>
          <w:sz w:val="28"/>
          <w:szCs w:val="28"/>
        </w:rPr>
        <w:t>аналізувати</w:t>
      </w:r>
      <w:r w:rsidR="00D5266F" w:rsidRPr="00ED1A4E">
        <w:rPr>
          <w:sz w:val="28"/>
          <w:szCs w:val="28"/>
        </w:rPr>
        <w:t xml:space="preserve"> більш </w:t>
      </w:r>
      <w:r w:rsidRPr="00ED1A4E">
        <w:rPr>
          <w:sz w:val="28"/>
          <w:szCs w:val="28"/>
        </w:rPr>
        <w:t>ретельно</w:t>
      </w:r>
      <w:r w:rsidR="00D5266F" w:rsidRPr="00ED1A4E">
        <w:rPr>
          <w:sz w:val="28"/>
          <w:szCs w:val="28"/>
        </w:rPr>
        <w:t xml:space="preserve">, резервні активи Іспанії </w:t>
      </w:r>
      <w:r w:rsidRPr="00ED1A4E">
        <w:rPr>
          <w:sz w:val="28"/>
          <w:szCs w:val="28"/>
        </w:rPr>
        <w:t xml:space="preserve">суттєво </w:t>
      </w:r>
      <w:r w:rsidR="00D5266F" w:rsidRPr="00ED1A4E">
        <w:rPr>
          <w:sz w:val="28"/>
          <w:szCs w:val="28"/>
        </w:rPr>
        <w:t>зменшувались з 2017 до 2020 року, а у 2021 році збільшились, і набули максимальних значень</w:t>
      </w:r>
      <w:r w:rsidR="0020679F" w:rsidRPr="00ED1A4E">
        <w:rPr>
          <w:sz w:val="28"/>
          <w:szCs w:val="28"/>
        </w:rPr>
        <w:t>, проте у 2022 р знов почали зменшуватись</w:t>
      </w:r>
      <w:r w:rsidR="00D5266F" w:rsidRPr="00ED1A4E">
        <w:rPr>
          <w:sz w:val="28"/>
          <w:szCs w:val="28"/>
        </w:rPr>
        <w:t>. У Португалії ж показники у перші три роки збільшуються і зменшуються</w:t>
      </w:r>
      <w:r w:rsidR="009F5B32" w:rsidRPr="00ED1A4E">
        <w:rPr>
          <w:sz w:val="28"/>
          <w:szCs w:val="28"/>
        </w:rPr>
        <w:t>, у 2020 році починають зростати, та у 2021</w:t>
      </w:r>
      <w:r w:rsidRPr="00ED1A4E">
        <w:rPr>
          <w:sz w:val="28"/>
          <w:szCs w:val="28"/>
        </w:rPr>
        <w:t xml:space="preserve"> </w:t>
      </w:r>
      <w:r w:rsidR="009F5B32" w:rsidRPr="00ED1A4E">
        <w:rPr>
          <w:sz w:val="28"/>
          <w:szCs w:val="28"/>
        </w:rPr>
        <w:t>р. набувають позитивних максимальних значень.</w:t>
      </w:r>
    </w:p>
    <w:p w:rsidR="009F5B32" w:rsidRPr="00ED1A4E" w:rsidRDefault="009F5B32" w:rsidP="00D5266F">
      <w:pPr>
        <w:spacing w:line="360" w:lineRule="auto"/>
        <w:ind w:right="-426" w:firstLine="567"/>
        <w:jc w:val="both"/>
        <w:rPr>
          <w:sz w:val="28"/>
          <w:szCs w:val="28"/>
        </w:rPr>
      </w:pPr>
    </w:p>
    <w:p w:rsidR="00C430B3" w:rsidRPr="00ED1A4E" w:rsidRDefault="00C430B3" w:rsidP="00C430B3">
      <w:pPr>
        <w:pStyle w:val="a3"/>
        <w:rPr>
          <w:lang w:val="uk-UA"/>
        </w:rPr>
      </w:pPr>
    </w:p>
    <w:p w:rsidR="00C430B3" w:rsidRPr="00ED1A4E" w:rsidRDefault="00ED1A4E" w:rsidP="00ED1A4E">
      <w:pPr>
        <w:spacing w:line="360" w:lineRule="auto"/>
        <w:ind w:right="-7" w:firstLine="709"/>
        <w:jc w:val="both"/>
        <w:rPr>
          <w:b/>
          <w:sz w:val="28"/>
          <w:szCs w:val="28"/>
        </w:rPr>
      </w:pPr>
      <w:r w:rsidRPr="00ED1A4E">
        <w:rPr>
          <w:b/>
          <w:sz w:val="28"/>
          <w:szCs w:val="28"/>
        </w:rPr>
        <w:t>2.3 Моделювання та результат операцій «</w:t>
      </w:r>
      <w:proofErr w:type="spellStart"/>
      <w:r w:rsidRPr="00ED1A4E">
        <w:rPr>
          <w:b/>
          <w:sz w:val="28"/>
          <w:szCs w:val="28"/>
        </w:rPr>
        <w:t>Carry</w:t>
      </w:r>
      <w:proofErr w:type="spellEnd"/>
      <w:r w:rsidRPr="00ED1A4E">
        <w:rPr>
          <w:b/>
          <w:sz w:val="28"/>
          <w:szCs w:val="28"/>
        </w:rPr>
        <w:t xml:space="preserve"> </w:t>
      </w:r>
      <w:proofErr w:type="spellStart"/>
      <w:r w:rsidRPr="00ED1A4E">
        <w:rPr>
          <w:b/>
          <w:sz w:val="28"/>
          <w:szCs w:val="28"/>
        </w:rPr>
        <w:t>Trade</w:t>
      </w:r>
      <w:proofErr w:type="spellEnd"/>
      <w:r w:rsidRPr="00ED1A4E">
        <w:rPr>
          <w:b/>
          <w:sz w:val="28"/>
          <w:szCs w:val="28"/>
        </w:rPr>
        <w:t>» з державними облігаціями Іспанії та Португалії</w:t>
      </w:r>
    </w:p>
    <w:p w:rsidR="009F5B32" w:rsidRPr="00ED1A4E" w:rsidRDefault="009F5B32" w:rsidP="0020679F">
      <w:pPr>
        <w:pStyle w:val="a7"/>
        <w:spacing w:before="0" w:beforeAutospacing="0" w:after="0" w:afterAutospacing="0" w:line="360" w:lineRule="auto"/>
        <w:ind w:firstLine="709"/>
        <w:jc w:val="both"/>
        <w:rPr>
          <w:sz w:val="28"/>
          <w:szCs w:val="28"/>
          <w:lang w:val="uk-UA"/>
        </w:rPr>
      </w:pPr>
      <w:proofErr w:type="spellStart"/>
      <w:r w:rsidRPr="00ED1A4E">
        <w:rPr>
          <w:sz w:val="28"/>
          <w:szCs w:val="28"/>
          <w:lang w:val="uk-UA"/>
        </w:rPr>
        <w:t>Операції</w:t>
      </w:r>
      <w:proofErr w:type="spellEnd"/>
      <w:r w:rsidRPr="00ED1A4E">
        <w:rPr>
          <w:sz w:val="28"/>
          <w:szCs w:val="28"/>
          <w:lang w:val="uk-UA"/>
        </w:rPr>
        <w:t xml:space="preserve"> </w:t>
      </w:r>
      <w:proofErr w:type="spellStart"/>
      <w:r w:rsidRPr="00ED1A4E">
        <w:rPr>
          <w:sz w:val="28"/>
          <w:szCs w:val="28"/>
          <w:lang w:val="uk-UA"/>
        </w:rPr>
        <w:t>Carry</w:t>
      </w:r>
      <w:proofErr w:type="spellEnd"/>
      <w:r w:rsidRPr="00ED1A4E">
        <w:rPr>
          <w:sz w:val="28"/>
          <w:szCs w:val="28"/>
          <w:lang w:val="uk-UA"/>
        </w:rPr>
        <w:t xml:space="preserve"> </w:t>
      </w:r>
      <w:proofErr w:type="spellStart"/>
      <w:r w:rsidRPr="00ED1A4E">
        <w:rPr>
          <w:sz w:val="28"/>
          <w:szCs w:val="28"/>
          <w:lang w:val="uk-UA"/>
        </w:rPr>
        <w:t>Trade</w:t>
      </w:r>
      <w:proofErr w:type="spellEnd"/>
      <w:r w:rsidRPr="00ED1A4E">
        <w:rPr>
          <w:sz w:val="28"/>
          <w:szCs w:val="28"/>
          <w:lang w:val="uk-UA"/>
        </w:rPr>
        <w:t xml:space="preserve"> є позики </w:t>
      </w:r>
      <w:proofErr w:type="spellStart"/>
      <w:r w:rsidRPr="00ED1A4E">
        <w:rPr>
          <w:sz w:val="28"/>
          <w:szCs w:val="28"/>
          <w:lang w:val="uk-UA"/>
        </w:rPr>
        <w:t>однієї</w:t>
      </w:r>
      <w:proofErr w:type="spellEnd"/>
      <w:r w:rsidRPr="00ED1A4E">
        <w:rPr>
          <w:sz w:val="28"/>
          <w:szCs w:val="28"/>
          <w:lang w:val="uk-UA"/>
        </w:rPr>
        <w:t xml:space="preserve"> валюти під мінімальну відсоткову ставку, а потім конвертація в іншу валюту і депонування під вищу ставку, або ж відбувається купівля доходного активу, прикладом якого можуть бути </w:t>
      </w:r>
      <w:proofErr w:type="spellStart"/>
      <w:r w:rsidRPr="00ED1A4E">
        <w:rPr>
          <w:sz w:val="28"/>
          <w:szCs w:val="28"/>
          <w:lang w:val="uk-UA"/>
        </w:rPr>
        <w:t>облігації</w:t>
      </w:r>
      <w:proofErr w:type="spellEnd"/>
      <w:r w:rsidRPr="00ED1A4E">
        <w:rPr>
          <w:sz w:val="28"/>
          <w:szCs w:val="28"/>
          <w:lang w:val="uk-UA"/>
        </w:rPr>
        <w:t xml:space="preserve"> з високим рівнем доходу, </w:t>
      </w:r>
      <w:proofErr w:type="spellStart"/>
      <w:r w:rsidRPr="00ED1A4E">
        <w:rPr>
          <w:sz w:val="28"/>
          <w:szCs w:val="28"/>
          <w:lang w:val="uk-UA"/>
        </w:rPr>
        <w:t>акції</w:t>
      </w:r>
      <w:proofErr w:type="spellEnd"/>
      <w:r w:rsidRPr="00ED1A4E">
        <w:rPr>
          <w:sz w:val="28"/>
          <w:szCs w:val="28"/>
          <w:lang w:val="uk-UA"/>
        </w:rPr>
        <w:t xml:space="preserve"> </w:t>
      </w:r>
      <w:proofErr w:type="spellStart"/>
      <w:r w:rsidRPr="00ED1A4E">
        <w:rPr>
          <w:sz w:val="28"/>
          <w:szCs w:val="28"/>
          <w:lang w:val="uk-UA"/>
        </w:rPr>
        <w:t>компаній</w:t>
      </w:r>
      <w:proofErr w:type="spellEnd"/>
      <w:r w:rsidRPr="00ED1A4E">
        <w:rPr>
          <w:sz w:val="28"/>
          <w:szCs w:val="28"/>
          <w:lang w:val="uk-UA"/>
        </w:rPr>
        <w:t xml:space="preserve"> або товарні ф’ючерси. </w:t>
      </w:r>
    </w:p>
    <w:p w:rsidR="00CC0488" w:rsidRPr="00ED1A4E" w:rsidRDefault="009F5B32"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Якщо на ринку </w:t>
      </w:r>
      <w:proofErr w:type="spellStart"/>
      <w:r w:rsidRPr="00ED1A4E">
        <w:rPr>
          <w:sz w:val="28"/>
          <w:szCs w:val="28"/>
          <w:lang w:val="uk-UA"/>
        </w:rPr>
        <w:t>активний</w:t>
      </w:r>
      <w:proofErr w:type="spellEnd"/>
      <w:r w:rsidRPr="00ED1A4E">
        <w:rPr>
          <w:sz w:val="28"/>
          <w:szCs w:val="28"/>
          <w:lang w:val="uk-UA"/>
        </w:rPr>
        <w:t xml:space="preserve"> інтерес щодо заробітку за операціями </w:t>
      </w:r>
      <w:proofErr w:type="spellStart"/>
      <w:r w:rsidRPr="00ED1A4E">
        <w:rPr>
          <w:sz w:val="28"/>
          <w:szCs w:val="28"/>
          <w:lang w:val="uk-UA"/>
        </w:rPr>
        <w:t>керрі-трейд</w:t>
      </w:r>
      <w:proofErr w:type="spellEnd"/>
      <w:r w:rsidRPr="00ED1A4E">
        <w:rPr>
          <w:sz w:val="28"/>
          <w:szCs w:val="28"/>
          <w:lang w:val="uk-UA"/>
        </w:rPr>
        <w:t xml:space="preserve">, зростає обсяг торгів, що проводяться, що в свою чергу може призвести до зростання курсу більш </w:t>
      </w:r>
      <w:proofErr w:type="spellStart"/>
      <w:r w:rsidRPr="00ED1A4E">
        <w:rPr>
          <w:sz w:val="28"/>
          <w:szCs w:val="28"/>
          <w:lang w:val="uk-UA"/>
        </w:rPr>
        <w:t>дохідної</w:t>
      </w:r>
      <w:proofErr w:type="spellEnd"/>
      <w:r w:rsidRPr="00ED1A4E">
        <w:rPr>
          <w:sz w:val="28"/>
          <w:szCs w:val="28"/>
          <w:lang w:val="uk-UA"/>
        </w:rPr>
        <w:t xml:space="preserve"> валюти і до зниження курсу валюти </w:t>
      </w:r>
      <w:proofErr w:type="spellStart"/>
      <w:r w:rsidRPr="00ED1A4E">
        <w:rPr>
          <w:sz w:val="28"/>
          <w:szCs w:val="28"/>
          <w:lang w:val="uk-UA"/>
        </w:rPr>
        <w:t>фондування</w:t>
      </w:r>
      <w:proofErr w:type="spellEnd"/>
      <w:r w:rsidRPr="00ED1A4E">
        <w:rPr>
          <w:sz w:val="28"/>
          <w:szCs w:val="28"/>
          <w:lang w:val="uk-UA"/>
        </w:rPr>
        <w:t xml:space="preserve">. Ці </w:t>
      </w:r>
      <w:proofErr w:type="spellStart"/>
      <w:r w:rsidRPr="00ED1A4E">
        <w:rPr>
          <w:sz w:val="28"/>
          <w:szCs w:val="28"/>
          <w:lang w:val="uk-UA"/>
        </w:rPr>
        <w:t>тенденції</w:t>
      </w:r>
      <w:proofErr w:type="spellEnd"/>
      <w:r w:rsidRPr="00ED1A4E">
        <w:rPr>
          <w:sz w:val="28"/>
          <w:szCs w:val="28"/>
          <w:lang w:val="uk-UA"/>
        </w:rPr>
        <w:t xml:space="preserve"> продовжуватимуться доти, доки учасники ринку впевнені в тому, що різниця у прибутковості активів у двох валютах збережеться і не буде </w:t>
      </w:r>
      <w:proofErr w:type="spellStart"/>
      <w:r w:rsidRPr="00ED1A4E">
        <w:rPr>
          <w:sz w:val="28"/>
          <w:szCs w:val="28"/>
          <w:lang w:val="uk-UA"/>
        </w:rPr>
        <w:t>суттєвої</w:t>
      </w:r>
      <w:proofErr w:type="spellEnd"/>
      <w:r w:rsidRPr="00ED1A4E">
        <w:rPr>
          <w:sz w:val="28"/>
          <w:szCs w:val="28"/>
          <w:lang w:val="uk-UA"/>
        </w:rPr>
        <w:t xml:space="preserve"> зміни валютного курсу між ними. </w:t>
      </w:r>
      <w:r w:rsidR="00CC0488" w:rsidRPr="00ED1A4E">
        <w:rPr>
          <w:sz w:val="28"/>
          <w:szCs w:val="28"/>
          <w:lang w:val="uk-UA"/>
        </w:rPr>
        <w:t xml:space="preserve"> </w:t>
      </w:r>
      <w:r w:rsidRPr="00ED1A4E">
        <w:rPr>
          <w:sz w:val="28"/>
          <w:szCs w:val="28"/>
          <w:lang w:val="uk-UA"/>
        </w:rPr>
        <w:t xml:space="preserve">У разі закриття </w:t>
      </w:r>
      <w:proofErr w:type="spellStart"/>
      <w:r w:rsidRPr="00ED1A4E">
        <w:rPr>
          <w:sz w:val="28"/>
          <w:szCs w:val="28"/>
          <w:lang w:val="uk-UA"/>
        </w:rPr>
        <w:t>операцій</w:t>
      </w:r>
      <w:proofErr w:type="spellEnd"/>
      <w:r w:rsidRPr="00ED1A4E">
        <w:rPr>
          <w:sz w:val="28"/>
          <w:szCs w:val="28"/>
          <w:lang w:val="uk-UA"/>
        </w:rPr>
        <w:t xml:space="preserve"> </w:t>
      </w:r>
      <w:proofErr w:type="spellStart"/>
      <w:r w:rsidRPr="00ED1A4E">
        <w:rPr>
          <w:sz w:val="28"/>
          <w:szCs w:val="28"/>
          <w:lang w:val="uk-UA"/>
        </w:rPr>
        <w:t>Carry</w:t>
      </w:r>
      <w:proofErr w:type="spellEnd"/>
      <w:r w:rsidRPr="00ED1A4E">
        <w:rPr>
          <w:sz w:val="28"/>
          <w:szCs w:val="28"/>
          <w:lang w:val="uk-UA"/>
        </w:rPr>
        <w:t xml:space="preserve"> </w:t>
      </w:r>
      <w:proofErr w:type="spellStart"/>
      <w:r w:rsidRPr="00ED1A4E">
        <w:rPr>
          <w:sz w:val="28"/>
          <w:szCs w:val="28"/>
          <w:lang w:val="uk-UA"/>
        </w:rPr>
        <w:t>Trade</w:t>
      </w:r>
      <w:proofErr w:type="spellEnd"/>
      <w:r w:rsidRPr="00ED1A4E">
        <w:rPr>
          <w:sz w:val="28"/>
          <w:szCs w:val="28"/>
          <w:lang w:val="uk-UA"/>
        </w:rPr>
        <w:t xml:space="preserve"> виникне зворотна ситуація з валютним курсом. Курс більш </w:t>
      </w:r>
      <w:proofErr w:type="spellStart"/>
      <w:r w:rsidRPr="00ED1A4E">
        <w:rPr>
          <w:sz w:val="28"/>
          <w:szCs w:val="28"/>
          <w:lang w:val="uk-UA"/>
        </w:rPr>
        <w:t>прибуткової</w:t>
      </w:r>
      <w:proofErr w:type="spellEnd"/>
      <w:r w:rsidRPr="00ED1A4E">
        <w:rPr>
          <w:sz w:val="28"/>
          <w:szCs w:val="28"/>
          <w:lang w:val="uk-UA"/>
        </w:rPr>
        <w:t xml:space="preserve"> валюти знижується, а курс валюти </w:t>
      </w:r>
      <w:proofErr w:type="spellStart"/>
      <w:r w:rsidRPr="00ED1A4E">
        <w:rPr>
          <w:sz w:val="28"/>
          <w:szCs w:val="28"/>
          <w:lang w:val="uk-UA"/>
        </w:rPr>
        <w:t>фондування</w:t>
      </w:r>
      <w:proofErr w:type="spellEnd"/>
      <w:r w:rsidRPr="00ED1A4E">
        <w:rPr>
          <w:sz w:val="28"/>
          <w:szCs w:val="28"/>
          <w:lang w:val="uk-UA"/>
        </w:rPr>
        <w:t xml:space="preserve"> зростає. </w:t>
      </w:r>
    </w:p>
    <w:p w:rsidR="00C430B3" w:rsidRPr="00ED1A4E" w:rsidRDefault="009F5B32"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Далі будуть проаналізовані </w:t>
      </w:r>
      <w:proofErr w:type="spellStart"/>
      <w:r w:rsidRPr="00ED1A4E">
        <w:rPr>
          <w:sz w:val="28"/>
          <w:szCs w:val="28"/>
          <w:lang w:val="uk-UA"/>
        </w:rPr>
        <w:t>операції</w:t>
      </w:r>
      <w:proofErr w:type="spellEnd"/>
      <w:r w:rsidRPr="00ED1A4E">
        <w:rPr>
          <w:sz w:val="28"/>
          <w:szCs w:val="28"/>
          <w:lang w:val="uk-UA"/>
        </w:rPr>
        <w:t xml:space="preserve"> з </w:t>
      </w:r>
      <w:proofErr w:type="spellStart"/>
      <w:r w:rsidRPr="00ED1A4E">
        <w:rPr>
          <w:sz w:val="28"/>
          <w:szCs w:val="28"/>
          <w:lang w:val="uk-UA"/>
        </w:rPr>
        <w:t>Carry</w:t>
      </w:r>
      <w:proofErr w:type="spellEnd"/>
      <w:r w:rsidRPr="00ED1A4E">
        <w:rPr>
          <w:sz w:val="28"/>
          <w:szCs w:val="28"/>
          <w:lang w:val="uk-UA"/>
        </w:rPr>
        <w:t xml:space="preserve"> </w:t>
      </w:r>
      <w:proofErr w:type="spellStart"/>
      <w:r w:rsidRPr="00ED1A4E">
        <w:rPr>
          <w:sz w:val="28"/>
          <w:szCs w:val="28"/>
          <w:lang w:val="uk-UA"/>
        </w:rPr>
        <w:t>Trade</w:t>
      </w:r>
      <w:proofErr w:type="spellEnd"/>
      <w:r w:rsidRPr="00ED1A4E">
        <w:rPr>
          <w:sz w:val="28"/>
          <w:szCs w:val="28"/>
          <w:lang w:val="uk-UA"/>
        </w:rPr>
        <w:t xml:space="preserve"> з державними облігаціями </w:t>
      </w:r>
      <w:r w:rsidR="00CC0488" w:rsidRPr="00ED1A4E">
        <w:rPr>
          <w:sz w:val="28"/>
          <w:szCs w:val="28"/>
          <w:lang w:val="uk-UA"/>
        </w:rPr>
        <w:t>Іспанії, Португалії та України</w:t>
      </w:r>
      <w:r w:rsidRPr="00ED1A4E">
        <w:rPr>
          <w:sz w:val="28"/>
          <w:szCs w:val="28"/>
          <w:lang w:val="uk-UA"/>
        </w:rPr>
        <w:t xml:space="preserve">. </w:t>
      </w:r>
      <w:r w:rsidR="00CC0488" w:rsidRPr="00ED1A4E">
        <w:rPr>
          <w:rFonts w:eastAsiaTheme="minorHAnsi"/>
          <w:sz w:val="28"/>
          <w:szCs w:val="28"/>
          <w:lang w:val="uk-UA" w:eastAsia="en-US"/>
        </w:rPr>
        <w:t xml:space="preserve">У якості валюти </w:t>
      </w:r>
      <w:proofErr w:type="spellStart"/>
      <w:r w:rsidR="00CC0488" w:rsidRPr="00ED1A4E">
        <w:rPr>
          <w:rFonts w:eastAsiaTheme="minorHAnsi"/>
          <w:sz w:val="28"/>
          <w:szCs w:val="28"/>
          <w:lang w:val="uk-UA" w:eastAsia="en-US"/>
        </w:rPr>
        <w:t>фондування</w:t>
      </w:r>
      <w:proofErr w:type="spellEnd"/>
      <w:r w:rsidR="00CC0488" w:rsidRPr="00ED1A4E">
        <w:rPr>
          <w:rFonts w:eastAsiaTheme="minorHAnsi"/>
          <w:sz w:val="28"/>
          <w:szCs w:val="28"/>
          <w:lang w:val="uk-UA" w:eastAsia="en-US"/>
        </w:rPr>
        <w:t xml:space="preserve"> була обрана данська</w:t>
      </w:r>
      <w:r w:rsidR="00CC0488" w:rsidRPr="00ED1A4E">
        <w:rPr>
          <w:sz w:val="28"/>
          <w:szCs w:val="28"/>
          <w:lang w:val="uk-UA"/>
        </w:rPr>
        <w:t xml:space="preserve"> </w:t>
      </w:r>
      <w:r w:rsidR="00CC0488" w:rsidRPr="00ED1A4E">
        <w:rPr>
          <w:rFonts w:eastAsiaTheme="minorHAnsi"/>
          <w:sz w:val="28"/>
          <w:szCs w:val="28"/>
          <w:lang w:val="uk-UA" w:eastAsia="en-US"/>
        </w:rPr>
        <w:t>крона (</w:t>
      </w:r>
      <w:proofErr w:type="spellStart"/>
      <w:r w:rsidR="00CC0488" w:rsidRPr="00ED1A4E">
        <w:rPr>
          <w:rFonts w:eastAsiaTheme="minorHAnsi"/>
          <w:sz w:val="28"/>
          <w:szCs w:val="28"/>
          <w:lang w:val="uk-UA" w:eastAsia="en-US"/>
        </w:rPr>
        <w:t>DKK</w:t>
      </w:r>
      <w:proofErr w:type="spellEnd"/>
      <w:r w:rsidR="00CC0488" w:rsidRPr="00ED1A4E">
        <w:rPr>
          <w:rFonts w:eastAsiaTheme="minorHAnsi"/>
          <w:sz w:val="28"/>
          <w:szCs w:val="28"/>
          <w:lang w:val="uk-UA" w:eastAsia="en-US"/>
        </w:rPr>
        <w:t>) зі ставкою 2,75% на рік.</w:t>
      </w:r>
    </w:p>
    <w:p w:rsidR="009F5B32" w:rsidRPr="00ED1A4E" w:rsidRDefault="009F5B32"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На 17 травня 2022 року 1 данська крона (</w:t>
      </w:r>
      <w:proofErr w:type="spellStart"/>
      <w:r w:rsidRPr="00ED1A4E">
        <w:rPr>
          <w:sz w:val="28"/>
          <w:szCs w:val="28"/>
          <w:lang w:val="uk-UA"/>
        </w:rPr>
        <w:t>DKK</w:t>
      </w:r>
      <w:proofErr w:type="spellEnd"/>
      <w:r w:rsidRPr="00ED1A4E">
        <w:rPr>
          <w:sz w:val="28"/>
          <w:szCs w:val="28"/>
          <w:lang w:val="uk-UA"/>
        </w:rPr>
        <w:t>) = 0,134 євро (</w:t>
      </w:r>
      <w:proofErr w:type="spellStart"/>
      <w:r w:rsidRPr="00ED1A4E">
        <w:rPr>
          <w:sz w:val="28"/>
          <w:szCs w:val="28"/>
          <w:lang w:val="uk-UA"/>
        </w:rPr>
        <w:t>EUR</w:t>
      </w:r>
      <w:proofErr w:type="spellEnd"/>
      <w:r w:rsidRPr="00ED1A4E">
        <w:rPr>
          <w:sz w:val="28"/>
          <w:szCs w:val="28"/>
          <w:lang w:val="uk-UA"/>
        </w:rPr>
        <w:t>).</w:t>
      </w:r>
    </w:p>
    <w:p w:rsidR="00CC0488" w:rsidRPr="00ED1A4E" w:rsidRDefault="009F5B32"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На 17 травня 2023 року 1 данська крона (</w:t>
      </w:r>
      <w:proofErr w:type="spellStart"/>
      <w:r w:rsidRPr="00ED1A4E">
        <w:rPr>
          <w:sz w:val="28"/>
          <w:szCs w:val="28"/>
          <w:lang w:val="uk-UA"/>
        </w:rPr>
        <w:t>DKK</w:t>
      </w:r>
      <w:proofErr w:type="spellEnd"/>
      <w:r w:rsidRPr="00ED1A4E">
        <w:rPr>
          <w:sz w:val="28"/>
          <w:szCs w:val="28"/>
          <w:lang w:val="uk-UA"/>
        </w:rPr>
        <w:t>) = 0,134 євро (</w:t>
      </w:r>
      <w:proofErr w:type="spellStart"/>
      <w:r w:rsidRPr="00ED1A4E">
        <w:rPr>
          <w:sz w:val="28"/>
          <w:szCs w:val="28"/>
          <w:lang w:val="uk-UA"/>
        </w:rPr>
        <w:t>EUR</w:t>
      </w:r>
      <w:proofErr w:type="spellEnd"/>
      <w:r w:rsidR="00CC0488" w:rsidRPr="00ED1A4E">
        <w:rPr>
          <w:sz w:val="28"/>
          <w:szCs w:val="28"/>
          <w:lang w:val="uk-UA"/>
        </w:rPr>
        <w:t>).</w:t>
      </w:r>
    </w:p>
    <w:p w:rsidR="00CC0488" w:rsidRPr="00ED1A4E" w:rsidRDefault="00CC0488" w:rsidP="0020679F">
      <w:pPr>
        <w:pStyle w:val="a7"/>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lastRenderedPageBreak/>
        <w:t>Дохідність облігацій внутрішньої державної позики в Іспанії на 17.05.2023</w:t>
      </w:r>
      <w:r w:rsidRPr="00ED1A4E">
        <w:rPr>
          <w:sz w:val="28"/>
          <w:szCs w:val="28"/>
          <w:lang w:val="uk-UA"/>
        </w:rPr>
        <w:t xml:space="preserve"> </w:t>
      </w:r>
      <w:r w:rsidRPr="00ED1A4E">
        <w:rPr>
          <w:rFonts w:eastAsiaTheme="minorHAnsi"/>
          <w:sz w:val="28"/>
          <w:szCs w:val="28"/>
          <w:lang w:val="uk-UA" w:eastAsia="en-US"/>
        </w:rPr>
        <w:t>р. = 3,243.</w:t>
      </w:r>
    </w:p>
    <w:p w:rsidR="00CC0488" w:rsidRPr="00ED1A4E" w:rsidRDefault="00CC0488" w:rsidP="0020679F">
      <w:pPr>
        <w:pStyle w:val="a7"/>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t>Ставка кредитування в Данії</w:t>
      </w:r>
      <w:r w:rsidR="00ED1A4E" w:rsidRPr="00ED1A4E">
        <w:rPr>
          <w:rFonts w:eastAsiaTheme="minorHAnsi"/>
          <w:sz w:val="28"/>
          <w:szCs w:val="28"/>
          <w:lang w:val="uk-UA" w:eastAsia="en-US"/>
        </w:rPr>
        <w:t xml:space="preserve"> </w:t>
      </w:r>
      <w:r w:rsidRPr="00ED1A4E">
        <w:rPr>
          <w:rFonts w:eastAsiaTheme="minorHAnsi"/>
          <w:sz w:val="28"/>
          <w:szCs w:val="28"/>
          <w:lang w:val="uk-UA" w:eastAsia="en-US"/>
        </w:rPr>
        <w:t>= 2,75%</w:t>
      </w:r>
    </w:p>
    <w:p w:rsidR="00CC0488" w:rsidRPr="00ED1A4E" w:rsidRDefault="00CC0488" w:rsidP="0020679F">
      <w:pPr>
        <w:pStyle w:val="a7"/>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t xml:space="preserve">Реалізація для стратегії в Іспанії: </w:t>
      </w:r>
    </w:p>
    <w:p w:rsidR="00CC0488" w:rsidRPr="00ED1A4E" w:rsidRDefault="00CC0488"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Беремо на рік 1 млн. данських крон під відсоткову ставку 2,75% річних. </w:t>
      </w:r>
    </w:p>
    <w:p w:rsidR="00CC0488" w:rsidRPr="00ED1A4E" w:rsidRDefault="00CC0488"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Обмінюємо 1 млн. данських крон на іспанські євро за курсом 0,134 і отримуємо 134 000 євро. Купуємо на них іспанські </w:t>
      </w:r>
      <w:proofErr w:type="spellStart"/>
      <w:r w:rsidRPr="00ED1A4E">
        <w:rPr>
          <w:sz w:val="28"/>
          <w:szCs w:val="28"/>
          <w:lang w:val="uk-UA"/>
        </w:rPr>
        <w:t>облігації</w:t>
      </w:r>
      <w:proofErr w:type="spellEnd"/>
      <w:r w:rsidRPr="00ED1A4E">
        <w:rPr>
          <w:sz w:val="28"/>
          <w:szCs w:val="28"/>
          <w:lang w:val="uk-UA"/>
        </w:rPr>
        <w:t xml:space="preserve"> з прибутковістю 3,243% річних. Через рік </w:t>
      </w:r>
      <w:proofErr w:type="spellStart"/>
      <w:r w:rsidRPr="00ED1A4E">
        <w:rPr>
          <w:sz w:val="28"/>
          <w:szCs w:val="28"/>
          <w:lang w:val="uk-UA"/>
        </w:rPr>
        <w:t>облігації</w:t>
      </w:r>
      <w:proofErr w:type="spellEnd"/>
      <w:r w:rsidRPr="00ED1A4E">
        <w:rPr>
          <w:sz w:val="28"/>
          <w:szCs w:val="28"/>
          <w:lang w:val="uk-UA"/>
        </w:rPr>
        <w:t xml:space="preserve"> погашаються, і інвестор також отримує </w:t>
      </w:r>
      <w:proofErr w:type="spellStart"/>
      <w:r w:rsidRPr="00ED1A4E">
        <w:rPr>
          <w:sz w:val="28"/>
          <w:szCs w:val="28"/>
          <w:lang w:val="uk-UA"/>
        </w:rPr>
        <w:t>відсотковий</w:t>
      </w:r>
      <w:proofErr w:type="spellEnd"/>
      <w:r w:rsidRPr="00ED1A4E">
        <w:rPr>
          <w:sz w:val="28"/>
          <w:szCs w:val="28"/>
          <w:lang w:val="uk-UA"/>
        </w:rPr>
        <w:t xml:space="preserve"> прибуток, тобто = 134 000 </w:t>
      </w:r>
      <w:proofErr w:type="spellStart"/>
      <w:r w:rsidRPr="00ED1A4E">
        <w:rPr>
          <w:sz w:val="28"/>
          <w:szCs w:val="28"/>
          <w:lang w:val="uk-UA"/>
        </w:rPr>
        <w:t>EUR</w:t>
      </w:r>
      <w:proofErr w:type="spellEnd"/>
      <w:r w:rsidRPr="00ED1A4E">
        <w:rPr>
          <w:sz w:val="28"/>
          <w:szCs w:val="28"/>
          <w:lang w:val="uk-UA"/>
        </w:rPr>
        <w:t xml:space="preserve"> + (3,243 /100) від 134 000 </w:t>
      </w:r>
      <w:proofErr w:type="spellStart"/>
      <w:r w:rsidRPr="00ED1A4E">
        <w:rPr>
          <w:sz w:val="28"/>
          <w:szCs w:val="28"/>
          <w:lang w:val="uk-UA"/>
        </w:rPr>
        <w:t>EUR</w:t>
      </w:r>
      <w:proofErr w:type="spellEnd"/>
      <w:r w:rsidRPr="00ED1A4E">
        <w:rPr>
          <w:sz w:val="28"/>
          <w:szCs w:val="28"/>
          <w:lang w:val="uk-UA"/>
        </w:rPr>
        <w:t xml:space="preserve"> = </w:t>
      </w:r>
      <w:r w:rsidR="009B6603" w:rsidRPr="00ED1A4E">
        <w:rPr>
          <w:sz w:val="28"/>
          <w:szCs w:val="28"/>
          <w:lang w:val="uk-UA"/>
        </w:rPr>
        <w:t>134 000</w:t>
      </w:r>
      <w:r w:rsidRPr="00ED1A4E">
        <w:rPr>
          <w:sz w:val="28"/>
          <w:szCs w:val="28"/>
          <w:lang w:val="uk-UA"/>
        </w:rPr>
        <w:t xml:space="preserve"> + </w:t>
      </w:r>
      <w:r w:rsidR="009B6603" w:rsidRPr="00ED1A4E">
        <w:rPr>
          <w:sz w:val="28"/>
          <w:szCs w:val="28"/>
          <w:lang w:val="uk-UA"/>
        </w:rPr>
        <w:t>4346</w:t>
      </w:r>
      <w:r w:rsidRPr="00ED1A4E">
        <w:rPr>
          <w:sz w:val="28"/>
          <w:szCs w:val="28"/>
          <w:lang w:val="uk-UA"/>
        </w:rPr>
        <w:t xml:space="preserve"> = </w:t>
      </w:r>
      <w:r w:rsidR="009B6603" w:rsidRPr="00ED1A4E">
        <w:rPr>
          <w:sz w:val="28"/>
          <w:szCs w:val="28"/>
          <w:lang w:val="uk-UA"/>
        </w:rPr>
        <w:t xml:space="preserve">138 346 </w:t>
      </w:r>
      <w:proofErr w:type="spellStart"/>
      <w:r w:rsidR="009B6603" w:rsidRPr="00ED1A4E">
        <w:rPr>
          <w:sz w:val="28"/>
          <w:szCs w:val="28"/>
          <w:lang w:val="uk-UA"/>
        </w:rPr>
        <w:t>EUR</w:t>
      </w:r>
      <w:proofErr w:type="spellEnd"/>
      <w:r w:rsidRPr="00ED1A4E">
        <w:rPr>
          <w:sz w:val="28"/>
          <w:szCs w:val="28"/>
          <w:lang w:val="uk-UA"/>
        </w:rPr>
        <w:t xml:space="preserve">. </w:t>
      </w:r>
    </w:p>
    <w:p w:rsidR="00CC0488" w:rsidRPr="00ED1A4E" w:rsidRDefault="00CC0488" w:rsidP="0020679F">
      <w:pPr>
        <w:spacing w:line="360" w:lineRule="auto"/>
        <w:ind w:firstLine="709"/>
        <w:jc w:val="both"/>
        <w:rPr>
          <w:sz w:val="28"/>
          <w:szCs w:val="28"/>
        </w:rPr>
      </w:pPr>
      <w:r w:rsidRPr="00ED1A4E">
        <w:rPr>
          <w:sz w:val="28"/>
          <w:szCs w:val="28"/>
        </w:rPr>
        <w:t xml:space="preserve">Обмінюємо цю суму на крони, тобто </w:t>
      </w:r>
      <w:r w:rsidR="009B6603" w:rsidRPr="00ED1A4E">
        <w:rPr>
          <w:sz w:val="28"/>
          <w:szCs w:val="28"/>
        </w:rPr>
        <w:t xml:space="preserve">138 346 </w:t>
      </w:r>
      <w:proofErr w:type="spellStart"/>
      <w:r w:rsidR="009B6603" w:rsidRPr="00ED1A4E">
        <w:rPr>
          <w:sz w:val="28"/>
          <w:szCs w:val="28"/>
        </w:rPr>
        <w:t>EUR</w:t>
      </w:r>
      <w:proofErr w:type="spellEnd"/>
      <w:r w:rsidR="009B6603" w:rsidRPr="00ED1A4E">
        <w:rPr>
          <w:sz w:val="28"/>
          <w:szCs w:val="28"/>
        </w:rPr>
        <w:t xml:space="preserve"> </w:t>
      </w:r>
      <w:r w:rsidRPr="00ED1A4E">
        <w:rPr>
          <w:sz w:val="28"/>
          <w:szCs w:val="28"/>
        </w:rPr>
        <w:t xml:space="preserve">ділимо на </w:t>
      </w:r>
      <w:r w:rsidR="00D728CE" w:rsidRPr="00ED1A4E">
        <w:rPr>
          <w:sz w:val="28"/>
          <w:szCs w:val="28"/>
        </w:rPr>
        <w:t>0,134</w:t>
      </w:r>
      <w:r w:rsidRPr="00ED1A4E">
        <w:rPr>
          <w:sz w:val="28"/>
          <w:szCs w:val="28"/>
        </w:rPr>
        <w:t xml:space="preserve"> = </w:t>
      </w:r>
      <w:r w:rsidR="00D728CE" w:rsidRPr="00ED1A4E">
        <w:rPr>
          <w:sz w:val="28"/>
          <w:szCs w:val="28"/>
        </w:rPr>
        <w:t>1 032 432,84</w:t>
      </w:r>
      <w:r w:rsidRPr="00ED1A4E">
        <w:rPr>
          <w:sz w:val="28"/>
          <w:szCs w:val="28"/>
        </w:rPr>
        <w:t xml:space="preserve"> </w:t>
      </w:r>
      <w:r w:rsidRPr="00ED1A4E">
        <w:rPr>
          <w:color w:val="040C28"/>
          <w:sz w:val="28"/>
          <w:szCs w:val="28"/>
        </w:rPr>
        <w:t xml:space="preserve">≈ </w:t>
      </w:r>
      <w:r w:rsidR="00D728CE" w:rsidRPr="00ED1A4E">
        <w:rPr>
          <w:sz w:val="28"/>
          <w:szCs w:val="28"/>
        </w:rPr>
        <w:t>1 032 433</w:t>
      </w:r>
      <w:r w:rsidRPr="00ED1A4E">
        <w:rPr>
          <w:sz w:val="28"/>
          <w:szCs w:val="28"/>
        </w:rPr>
        <w:t xml:space="preserve"> </w:t>
      </w:r>
      <w:proofErr w:type="spellStart"/>
      <w:r w:rsidRPr="00ED1A4E">
        <w:rPr>
          <w:sz w:val="28"/>
          <w:szCs w:val="28"/>
        </w:rPr>
        <w:t>DKK</w:t>
      </w:r>
      <w:proofErr w:type="spellEnd"/>
      <w:r w:rsidRPr="00ED1A4E">
        <w:rPr>
          <w:sz w:val="28"/>
          <w:szCs w:val="28"/>
        </w:rPr>
        <w:t xml:space="preserve">. </w:t>
      </w:r>
    </w:p>
    <w:p w:rsidR="00CC0488" w:rsidRPr="00ED1A4E" w:rsidRDefault="00CC0488"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Віддаємо кредит із відсотком (2,75%) = </w:t>
      </w:r>
      <w:r w:rsidR="00D728CE" w:rsidRPr="00ED1A4E">
        <w:rPr>
          <w:sz w:val="28"/>
          <w:szCs w:val="28"/>
          <w:lang w:val="uk-UA"/>
        </w:rPr>
        <w:t>1 032 433</w:t>
      </w:r>
      <w:r w:rsidRPr="00ED1A4E">
        <w:rPr>
          <w:sz w:val="28"/>
          <w:szCs w:val="28"/>
          <w:lang w:val="uk-UA"/>
        </w:rPr>
        <w:t xml:space="preserve"> </w:t>
      </w:r>
      <w:proofErr w:type="spellStart"/>
      <w:r w:rsidRPr="00ED1A4E">
        <w:rPr>
          <w:sz w:val="28"/>
          <w:szCs w:val="28"/>
          <w:lang w:val="uk-UA"/>
        </w:rPr>
        <w:t>DKK</w:t>
      </w:r>
      <w:proofErr w:type="spellEnd"/>
      <w:r w:rsidRPr="00ED1A4E">
        <w:rPr>
          <w:sz w:val="28"/>
          <w:szCs w:val="28"/>
          <w:lang w:val="uk-UA"/>
        </w:rPr>
        <w:t xml:space="preserve"> – 1 000 000 </w:t>
      </w:r>
      <w:proofErr w:type="spellStart"/>
      <w:r w:rsidRPr="00ED1A4E">
        <w:rPr>
          <w:sz w:val="28"/>
          <w:szCs w:val="28"/>
          <w:lang w:val="uk-UA"/>
        </w:rPr>
        <w:t>DKK</w:t>
      </w:r>
      <w:proofErr w:type="spellEnd"/>
      <w:r w:rsidRPr="00ED1A4E">
        <w:rPr>
          <w:sz w:val="28"/>
          <w:szCs w:val="28"/>
          <w:lang w:val="uk-UA"/>
        </w:rPr>
        <w:t xml:space="preserve"> – (0,0275 * 1 000 000) </w:t>
      </w:r>
      <w:r w:rsidR="00D728CE" w:rsidRPr="00ED1A4E">
        <w:rPr>
          <w:sz w:val="28"/>
          <w:szCs w:val="28"/>
          <w:lang w:val="uk-UA"/>
        </w:rPr>
        <w:t>=32 433</w:t>
      </w:r>
      <w:r w:rsidRPr="00ED1A4E">
        <w:rPr>
          <w:sz w:val="28"/>
          <w:szCs w:val="28"/>
          <w:lang w:val="uk-UA"/>
        </w:rPr>
        <w:t xml:space="preserve"> – 27 500 = </w:t>
      </w:r>
      <w:r w:rsidR="00D728CE" w:rsidRPr="00ED1A4E">
        <w:rPr>
          <w:sz w:val="28"/>
          <w:szCs w:val="28"/>
          <w:lang w:val="uk-UA"/>
        </w:rPr>
        <w:t>4933</w:t>
      </w:r>
      <w:r w:rsidRPr="00ED1A4E">
        <w:rPr>
          <w:sz w:val="28"/>
          <w:szCs w:val="28"/>
          <w:lang w:val="uk-UA"/>
        </w:rPr>
        <w:t xml:space="preserve"> </w:t>
      </w:r>
      <w:proofErr w:type="spellStart"/>
      <w:r w:rsidR="00D728CE" w:rsidRPr="00ED1A4E">
        <w:rPr>
          <w:sz w:val="28"/>
          <w:szCs w:val="28"/>
          <w:lang w:val="uk-UA"/>
        </w:rPr>
        <w:t>DKK</w:t>
      </w:r>
      <w:proofErr w:type="spellEnd"/>
      <w:r w:rsidR="00D728CE" w:rsidRPr="00ED1A4E">
        <w:rPr>
          <w:sz w:val="28"/>
          <w:szCs w:val="28"/>
          <w:lang w:val="uk-UA"/>
        </w:rPr>
        <w:t xml:space="preserve"> </w:t>
      </w:r>
      <w:r w:rsidRPr="00ED1A4E">
        <w:rPr>
          <w:sz w:val="28"/>
          <w:szCs w:val="28"/>
          <w:lang w:val="uk-UA"/>
        </w:rPr>
        <w:t xml:space="preserve">– </w:t>
      </w:r>
      <w:proofErr w:type="spellStart"/>
      <w:r w:rsidRPr="00ED1A4E">
        <w:rPr>
          <w:sz w:val="28"/>
          <w:szCs w:val="28"/>
          <w:lang w:val="uk-UA"/>
        </w:rPr>
        <w:t>чистий</w:t>
      </w:r>
      <w:proofErr w:type="spellEnd"/>
      <w:r w:rsidRPr="00ED1A4E">
        <w:rPr>
          <w:sz w:val="28"/>
          <w:szCs w:val="28"/>
          <w:lang w:val="uk-UA"/>
        </w:rPr>
        <w:t xml:space="preserve"> прибуток. </w:t>
      </w:r>
    </w:p>
    <w:p w:rsidR="002C3085" w:rsidRPr="00ED1A4E" w:rsidRDefault="002C3085"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У реальності прибутковість </w:t>
      </w:r>
      <w:proofErr w:type="spellStart"/>
      <w:r w:rsidRPr="00ED1A4E">
        <w:rPr>
          <w:sz w:val="28"/>
          <w:szCs w:val="28"/>
          <w:lang w:val="uk-UA"/>
        </w:rPr>
        <w:t>операції</w:t>
      </w:r>
      <w:proofErr w:type="spellEnd"/>
      <w:r w:rsidRPr="00ED1A4E">
        <w:rPr>
          <w:sz w:val="28"/>
          <w:szCs w:val="28"/>
          <w:lang w:val="uk-UA"/>
        </w:rPr>
        <w:t xml:space="preserve"> під час використання повністю позикових ресурсів становила 0,5%.</w:t>
      </w:r>
    </w:p>
    <w:p w:rsidR="002C3085" w:rsidRPr="00ED1A4E" w:rsidRDefault="002C3085" w:rsidP="0020679F">
      <w:pPr>
        <w:pStyle w:val="a7"/>
        <w:shd w:val="clear" w:color="auto" w:fill="FFFFFF"/>
        <w:spacing w:before="0" w:beforeAutospacing="0" w:after="0" w:afterAutospacing="0" w:line="360" w:lineRule="auto"/>
        <w:ind w:firstLine="709"/>
        <w:jc w:val="both"/>
        <w:rPr>
          <w:sz w:val="28"/>
          <w:szCs w:val="28"/>
          <w:lang w:val="uk-UA"/>
        </w:rPr>
      </w:pPr>
      <w:r w:rsidRPr="00ED1A4E">
        <w:rPr>
          <w:sz w:val="28"/>
          <w:szCs w:val="28"/>
          <w:lang w:val="uk-UA"/>
        </w:rPr>
        <w:t xml:space="preserve">Далі будуть проаналізовані </w:t>
      </w:r>
      <w:proofErr w:type="spellStart"/>
      <w:r w:rsidRPr="00ED1A4E">
        <w:rPr>
          <w:sz w:val="28"/>
          <w:szCs w:val="28"/>
          <w:lang w:val="uk-UA"/>
        </w:rPr>
        <w:t>операції</w:t>
      </w:r>
      <w:proofErr w:type="spellEnd"/>
      <w:r w:rsidRPr="00ED1A4E">
        <w:rPr>
          <w:sz w:val="28"/>
          <w:szCs w:val="28"/>
          <w:lang w:val="uk-UA"/>
        </w:rPr>
        <w:t xml:space="preserve"> з </w:t>
      </w:r>
      <w:proofErr w:type="spellStart"/>
      <w:r w:rsidRPr="00ED1A4E">
        <w:rPr>
          <w:sz w:val="28"/>
          <w:szCs w:val="28"/>
          <w:lang w:val="uk-UA"/>
        </w:rPr>
        <w:t>Carry</w:t>
      </w:r>
      <w:proofErr w:type="spellEnd"/>
      <w:r w:rsidRPr="00ED1A4E">
        <w:rPr>
          <w:sz w:val="28"/>
          <w:szCs w:val="28"/>
          <w:lang w:val="uk-UA"/>
        </w:rPr>
        <w:t xml:space="preserve"> </w:t>
      </w:r>
      <w:proofErr w:type="spellStart"/>
      <w:r w:rsidRPr="00ED1A4E">
        <w:rPr>
          <w:sz w:val="28"/>
          <w:szCs w:val="28"/>
          <w:lang w:val="uk-UA"/>
        </w:rPr>
        <w:t>Trade</w:t>
      </w:r>
      <w:proofErr w:type="spellEnd"/>
      <w:r w:rsidRPr="00ED1A4E">
        <w:rPr>
          <w:sz w:val="28"/>
          <w:szCs w:val="28"/>
          <w:lang w:val="uk-UA"/>
        </w:rPr>
        <w:t xml:space="preserve"> з державними облігаціями Португалії.</w:t>
      </w:r>
    </w:p>
    <w:p w:rsidR="002C3085" w:rsidRPr="00ED1A4E" w:rsidRDefault="002C3085" w:rsidP="0020679F">
      <w:pPr>
        <w:pStyle w:val="a7"/>
        <w:shd w:val="clear" w:color="auto" w:fill="FFFFFF"/>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t>На 1</w:t>
      </w:r>
      <w:r w:rsidR="0083342B" w:rsidRPr="00ED1A4E">
        <w:rPr>
          <w:rFonts w:eastAsiaTheme="minorHAnsi"/>
          <w:sz w:val="28"/>
          <w:szCs w:val="28"/>
          <w:lang w:val="uk-UA" w:eastAsia="en-US"/>
        </w:rPr>
        <w:t>7</w:t>
      </w:r>
      <w:r w:rsidRPr="00ED1A4E">
        <w:rPr>
          <w:rFonts w:eastAsiaTheme="minorHAnsi"/>
          <w:sz w:val="28"/>
          <w:szCs w:val="28"/>
          <w:lang w:val="uk-UA" w:eastAsia="en-US"/>
        </w:rPr>
        <w:t xml:space="preserve"> квітня 2022 року 1 данська крона = </w:t>
      </w:r>
      <w:r w:rsidRPr="00ED1A4E">
        <w:rPr>
          <w:sz w:val="28"/>
          <w:szCs w:val="28"/>
          <w:lang w:val="uk-UA"/>
        </w:rPr>
        <w:t>0,134 євро (</w:t>
      </w:r>
      <w:proofErr w:type="spellStart"/>
      <w:r w:rsidRPr="00ED1A4E">
        <w:rPr>
          <w:sz w:val="28"/>
          <w:szCs w:val="28"/>
          <w:lang w:val="uk-UA"/>
        </w:rPr>
        <w:t>EUR</w:t>
      </w:r>
      <w:proofErr w:type="spellEnd"/>
      <w:r w:rsidRPr="00ED1A4E">
        <w:rPr>
          <w:sz w:val="28"/>
          <w:szCs w:val="28"/>
          <w:lang w:val="uk-UA"/>
        </w:rPr>
        <w:t>).</w:t>
      </w:r>
    </w:p>
    <w:p w:rsidR="002C3085" w:rsidRPr="00ED1A4E" w:rsidRDefault="002C3085" w:rsidP="0020679F">
      <w:pPr>
        <w:pStyle w:val="a7"/>
        <w:shd w:val="clear" w:color="auto" w:fill="FFFFFF"/>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t>На 1</w:t>
      </w:r>
      <w:r w:rsidR="0083342B" w:rsidRPr="00ED1A4E">
        <w:rPr>
          <w:rFonts w:eastAsiaTheme="minorHAnsi"/>
          <w:sz w:val="28"/>
          <w:szCs w:val="28"/>
          <w:lang w:val="uk-UA" w:eastAsia="en-US"/>
        </w:rPr>
        <w:t>7</w:t>
      </w:r>
      <w:r w:rsidRPr="00ED1A4E">
        <w:rPr>
          <w:rFonts w:eastAsiaTheme="minorHAnsi"/>
          <w:sz w:val="28"/>
          <w:szCs w:val="28"/>
          <w:lang w:val="uk-UA" w:eastAsia="en-US"/>
        </w:rPr>
        <w:t xml:space="preserve"> квітня 2</w:t>
      </w:r>
      <w:r w:rsidR="00B84629" w:rsidRPr="00ED1A4E">
        <w:rPr>
          <w:rFonts w:eastAsiaTheme="minorHAnsi"/>
          <w:sz w:val="28"/>
          <w:szCs w:val="28"/>
          <w:lang w:val="uk-UA" w:eastAsia="en-US"/>
        </w:rPr>
        <w:t>023 року 1 данська крона =</w:t>
      </w:r>
      <w:r w:rsidRPr="00ED1A4E">
        <w:rPr>
          <w:rFonts w:eastAsiaTheme="minorHAnsi"/>
          <w:sz w:val="28"/>
          <w:szCs w:val="28"/>
          <w:lang w:val="uk-UA" w:eastAsia="en-US"/>
        </w:rPr>
        <w:t xml:space="preserve"> </w:t>
      </w:r>
      <w:r w:rsidRPr="00ED1A4E">
        <w:rPr>
          <w:sz w:val="28"/>
          <w:szCs w:val="28"/>
          <w:lang w:val="uk-UA"/>
        </w:rPr>
        <w:t>0,134 євро (</w:t>
      </w:r>
      <w:proofErr w:type="spellStart"/>
      <w:r w:rsidRPr="00ED1A4E">
        <w:rPr>
          <w:sz w:val="28"/>
          <w:szCs w:val="28"/>
          <w:lang w:val="uk-UA"/>
        </w:rPr>
        <w:t>EUR</w:t>
      </w:r>
      <w:proofErr w:type="spellEnd"/>
      <w:r w:rsidRPr="00ED1A4E">
        <w:rPr>
          <w:rFonts w:eastAsiaTheme="minorHAnsi"/>
          <w:sz w:val="28"/>
          <w:szCs w:val="28"/>
          <w:lang w:val="uk-UA" w:eastAsia="en-US"/>
        </w:rPr>
        <w:t>).</w:t>
      </w:r>
    </w:p>
    <w:p w:rsidR="002C3085" w:rsidRPr="00ED1A4E" w:rsidRDefault="002C3085" w:rsidP="0020679F">
      <w:pPr>
        <w:pStyle w:val="a7"/>
        <w:shd w:val="clear" w:color="auto" w:fill="FFFFFF"/>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t xml:space="preserve">Дохідність облігацій внутрішньої державної позики в Португалії на 17.05.2023 р. = 3,045. </w:t>
      </w:r>
    </w:p>
    <w:p w:rsidR="002C3085" w:rsidRPr="00ED1A4E" w:rsidRDefault="002C3085" w:rsidP="0020679F">
      <w:pPr>
        <w:pStyle w:val="a7"/>
        <w:shd w:val="clear" w:color="auto" w:fill="FFFFFF"/>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t>Ставка кредитування в Данії = 2,75%.</w:t>
      </w:r>
    </w:p>
    <w:p w:rsidR="002C3085" w:rsidRPr="00ED1A4E" w:rsidRDefault="002C3085" w:rsidP="0020679F">
      <w:pPr>
        <w:pStyle w:val="a7"/>
        <w:shd w:val="clear" w:color="auto" w:fill="FFFFFF"/>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t>Реалізація для стратегії в Португалії:</w:t>
      </w:r>
    </w:p>
    <w:p w:rsidR="002C3085" w:rsidRPr="00ED1A4E" w:rsidRDefault="002C3085"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Обмінюємо 1 млн. данських крон на іспанські євро за курсом 0,134 і отримуємо 134 000 євро. Купуємо на них іспанські </w:t>
      </w:r>
      <w:proofErr w:type="spellStart"/>
      <w:r w:rsidRPr="00ED1A4E">
        <w:rPr>
          <w:sz w:val="28"/>
          <w:szCs w:val="28"/>
          <w:lang w:val="uk-UA"/>
        </w:rPr>
        <w:t>облігації</w:t>
      </w:r>
      <w:proofErr w:type="spellEnd"/>
      <w:r w:rsidRPr="00ED1A4E">
        <w:rPr>
          <w:sz w:val="28"/>
          <w:szCs w:val="28"/>
          <w:lang w:val="uk-UA"/>
        </w:rPr>
        <w:t xml:space="preserve"> з прибутковістю 3,045% річних. Через рік </w:t>
      </w:r>
      <w:proofErr w:type="spellStart"/>
      <w:r w:rsidRPr="00ED1A4E">
        <w:rPr>
          <w:sz w:val="28"/>
          <w:szCs w:val="28"/>
          <w:lang w:val="uk-UA"/>
        </w:rPr>
        <w:t>облігації</w:t>
      </w:r>
      <w:proofErr w:type="spellEnd"/>
      <w:r w:rsidRPr="00ED1A4E">
        <w:rPr>
          <w:sz w:val="28"/>
          <w:szCs w:val="28"/>
          <w:lang w:val="uk-UA"/>
        </w:rPr>
        <w:t xml:space="preserve"> погашаються, і інвестор також отримує </w:t>
      </w:r>
      <w:proofErr w:type="spellStart"/>
      <w:r w:rsidRPr="00ED1A4E">
        <w:rPr>
          <w:sz w:val="28"/>
          <w:szCs w:val="28"/>
          <w:lang w:val="uk-UA"/>
        </w:rPr>
        <w:t>відсотковий</w:t>
      </w:r>
      <w:proofErr w:type="spellEnd"/>
      <w:r w:rsidRPr="00ED1A4E">
        <w:rPr>
          <w:sz w:val="28"/>
          <w:szCs w:val="28"/>
          <w:lang w:val="uk-UA"/>
        </w:rPr>
        <w:t xml:space="preserve"> прибуток, тобто = 134 000 </w:t>
      </w:r>
      <w:proofErr w:type="spellStart"/>
      <w:r w:rsidRPr="00ED1A4E">
        <w:rPr>
          <w:sz w:val="28"/>
          <w:szCs w:val="28"/>
          <w:lang w:val="uk-UA"/>
        </w:rPr>
        <w:t>EUR</w:t>
      </w:r>
      <w:proofErr w:type="spellEnd"/>
      <w:r w:rsidRPr="00ED1A4E">
        <w:rPr>
          <w:sz w:val="28"/>
          <w:szCs w:val="28"/>
          <w:lang w:val="uk-UA"/>
        </w:rPr>
        <w:t xml:space="preserve"> + (3,045 /100) від 134 000 </w:t>
      </w:r>
      <w:proofErr w:type="spellStart"/>
      <w:r w:rsidRPr="00ED1A4E">
        <w:rPr>
          <w:sz w:val="28"/>
          <w:szCs w:val="28"/>
          <w:lang w:val="uk-UA"/>
        </w:rPr>
        <w:t>EUR</w:t>
      </w:r>
      <w:proofErr w:type="spellEnd"/>
      <w:r w:rsidRPr="00ED1A4E">
        <w:rPr>
          <w:sz w:val="28"/>
          <w:szCs w:val="28"/>
          <w:lang w:val="uk-UA"/>
        </w:rPr>
        <w:t xml:space="preserve"> = 134 000 + 4080 = 138 080 </w:t>
      </w:r>
      <w:proofErr w:type="spellStart"/>
      <w:r w:rsidRPr="00ED1A4E">
        <w:rPr>
          <w:sz w:val="28"/>
          <w:szCs w:val="28"/>
          <w:lang w:val="uk-UA"/>
        </w:rPr>
        <w:t>EUR</w:t>
      </w:r>
      <w:proofErr w:type="spellEnd"/>
      <w:r w:rsidRPr="00ED1A4E">
        <w:rPr>
          <w:sz w:val="28"/>
          <w:szCs w:val="28"/>
          <w:lang w:val="uk-UA"/>
        </w:rPr>
        <w:t xml:space="preserve">. </w:t>
      </w:r>
    </w:p>
    <w:p w:rsidR="002C3085" w:rsidRPr="00ED1A4E" w:rsidRDefault="002C3085" w:rsidP="0020679F">
      <w:pPr>
        <w:spacing w:line="360" w:lineRule="auto"/>
        <w:ind w:firstLine="709"/>
        <w:jc w:val="both"/>
        <w:rPr>
          <w:sz w:val="28"/>
          <w:szCs w:val="28"/>
        </w:rPr>
      </w:pPr>
      <w:r w:rsidRPr="00ED1A4E">
        <w:rPr>
          <w:sz w:val="28"/>
          <w:szCs w:val="28"/>
        </w:rPr>
        <w:lastRenderedPageBreak/>
        <w:t xml:space="preserve">Обмінюємо цю суму на крони, тобто 138 080 </w:t>
      </w:r>
      <w:proofErr w:type="spellStart"/>
      <w:r w:rsidRPr="00ED1A4E">
        <w:rPr>
          <w:sz w:val="28"/>
          <w:szCs w:val="28"/>
        </w:rPr>
        <w:t>EUR</w:t>
      </w:r>
      <w:proofErr w:type="spellEnd"/>
      <w:r w:rsidRPr="00ED1A4E">
        <w:rPr>
          <w:sz w:val="28"/>
          <w:szCs w:val="28"/>
        </w:rPr>
        <w:t xml:space="preserve"> ділимо на 0,134 = 1 030 447,76 </w:t>
      </w:r>
      <w:r w:rsidRPr="00ED1A4E">
        <w:rPr>
          <w:color w:val="040C28"/>
          <w:sz w:val="28"/>
          <w:szCs w:val="28"/>
        </w:rPr>
        <w:t xml:space="preserve">≈ </w:t>
      </w:r>
      <w:r w:rsidRPr="00ED1A4E">
        <w:rPr>
          <w:sz w:val="28"/>
          <w:szCs w:val="28"/>
        </w:rPr>
        <w:t xml:space="preserve">1 030 448 </w:t>
      </w:r>
      <w:proofErr w:type="spellStart"/>
      <w:r w:rsidRPr="00ED1A4E">
        <w:rPr>
          <w:sz w:val="28"/>
          <w:szCs w:val="28"/>
        </w:rPr>
        <w:t>DKK</w:t>
      </w:r>
      <w:proofErr w:type="spellEnd"/>
      <w:r w:rsidRPr="00ED1A4E">
        <w:rPr>
          <w:sz w:val="28"/>
          <w:szCs w:val="28"/>
        </w:rPr>
        <w:t xml:space="preserve">. </w:t>
      </w:r>
    </w:p>
    <w:p w:rsidR="002C3085" w:rsidRPr="00ED1A4E" w:rsidRDefault="002C3085"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Віддаємо кредит із відсотком (2,75%) = 1 030 448 </w:t>
      </w:r>
      <w:proofErr w:type="spellStart"/>
      <w:r w:rsidRPr="00ED1A4E">
        <w:rPr>
          <w:sz w:val="28"/>
          <w:szCs w:val="28"/>
          <w:lang w:val="uk-UA"/>
        </w:rPr>
        <w:t>DKK</w:t>
      </w:r>
      <w:proofErr w:type="spellEnd"/>
      <w:r w:rsidRPr="00ED1A4E">
        <w:rPr>
          <w:sz w:val="28"/>
          <w:szCs w:val="28"/>
          <w:lang w:val="uk-UA"/>
        </w:rPr>
        <w:t xml:space="preserve"> – 1 000 000 </w:t>
      </w:r>
      <w:proofErr w:type="spellStart"/>
      <w:r w:rsidRPr="00ED1A4E">
        <w:rPr>
          <w:sz w:val="28"/>
          <w:szCs w:val="28"/>
          <w:lang w:val="uk-UA"/>
        </w:rPr>
        <w:t>DKK</w:t>
      </w:r>
      <w:proofErr w:type="spellEnd"/>
      <w:r w:rsidRPr="00ED1A4E">
        <w:rPr>
          <w:sz w:val="28"/>
          <w:szCs w:val="28"/>
          <w:lang w:val="uk-UA"/>
        </w:rPr>
        <w:t xml:space="preserve"> – (0,0275 * 1 000 000) =</w:t>
      </w:r>
      <w:r w:rsidR="00B84629" w:rsidRPr="00ED1A4E">
        <w:rPr>
          <w:sz w:val="28"/>
          <w:szCs w:val="28"/>
          <w:lang w:val="uk-UA"/>
        </w:rPr>
        <w:t>30 448</w:t>
      </w:r>
      <w:r w:rsidRPr="00ED1A4E">
        <w:rPr>
          <w:sz w:val="28"/>
          <w:szCs w:val="28"/>
          <w:lang w:val="uk-UA"/>
        </w:rPr>
        <w:t xml:space="preserve"> – 27 500 = </w:t>
      </w:r>
      <w:r w:rsidR="00B84629" w:rsidRPr="00ED1A4E">
        <w:rPr>
          <w:sz w:val="28"/>
          <w:szCs w:val="28"/>
          <w:lang w:val="uk-UA"/>
        </w:rPr>
        <w:t>2948</w:t>
      </w:r>
      <w:r w:rsidRPr="00ED1A4E">
        <w:rPr>
          <w:sz w:val="28"/>
          <w:szCs w:val="28"/>
          <w:lang w:val="uk-UA"/>
        </w:rPr>
        <w:t xml:space="preserve"> </w:t>
      </w:r>
      <w:proofErr w:type="spellStart"/>
      <w:r w:rsidRPr="00ED1A4E">
        <w:rPr>
          <w:sz w:val="28"/>
          <w:szCs w:val="28"/>
          <w:lang w:val="uk-UA"/>
        </w:rPr>
        <w:t>DKK</w:t>
      </w:r>
      <w:proofErr w:type="spellEnd"/>
      <w:r w:rsidRPr="00ED1A4E">
        <w:rPr>
          <w:sz w:val="28"/>
          <w:szCs w:val="28"/>
          <w:lang w:val="uk-UA"/>
        </w:rPr>
        <w:t xml:space="preserve"> – </w:t>
      </w:r>
      <w:proofErr w:type="spellStart"/>
      <w:r w:rsidRPr="00ED1A4E">
        <w:rPr>
          <w:sz w:val="28"/>
          <w:szCs w:val="28"/>
          <w:lang w:val="uk-UA"/>
        </w:rPr>
        <w:t>чистий</w:t>
      </w:r>
      <w:proofErr w:type="spellEnd"/>
      <w:r w:rsidRPr="00ED1A4E">
        <w:rPr>
          <w:sz w:val="28"/>
          <w:szCs w:val="28"/>
          <w:lang w:val="uk-UA"/>
        </w:rPr>
        <w:t xml:space="preserve"> прибуток. </w:t>
      </w:r>
    </w:p>
    <w:p w:rsidR="002C3085" w:rsidRPr="00ED1A4E" w:rsidRDefault="002C3085"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У реальності прибутковість </w:t>
      </w:r>
      <w:proofErr w:type="spellStart"/>
      <w:r w:rsidRPr="00ED1A4E">
        <w:rPr>
          <w:sz w:val="28"/>
          <w:szCs w:val="28"/>
          <w:lang w:val="uk-UA"/>
        </w:rPr>
        <w:t>операції</w:t>
      </w:r>
      <w:proofErr w:type="spellEnd"/>
      <w:r w:rsidRPr="00ED1A4E">
        <w:rPr>
          <w:sz w:val="28"/>
          <w:szCs w:val="28"/>
          <w:lang w:val="uk-UA"/>
        </w:rPr>
        <w:t xml:space="preserve"> під час використання повністю позикових ресурсів </w:t>
      </w:r>
      <w:r w:rsidR="00B84629" w:rsidRPr="00ED1A4E">
        <w:rPr>
          <w:sz w:val="28"/>
          <w:szCs w:val="28"/>
          <w:lang w:val="uk-UA"/>
        </w:rPr>
        <w:t>становила 0,3</w:t>
      </w:r>
      <w:r w:rsidRPr="00ED1A4E">
        <w:rPr>
          <w:sz w:val="28"/>
          <w:szCs w:val="28"/>
          <w:lang w:val="uk-UA"/>
        </w:rPr>
        <w:t>%.</w:t>
      </w:r>
    </w:p>
    <w:p w:rsidR="00B84629"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На 17 травня 2022 року 1 данська крона = 4,18 </w:t>
      </w:r>
      <w:proofErr w:type="spellStart"/>
      <w:r w:rsidRPr="00ED1A4E">
        <w:rPr>
          <w:sz w:val="28"/>
          <w:szCs w:val="28"/>
          <w:lang w:val="uk-UA"/>
        </w:rPr>
        <w:t>українських</w:t>
      </w:r>
      <w:proofErr w:type="spellEnd"/>
      <w:r w:rsidRPr="00ED1A4E">
        <w:rPr>
          <w:sz w:val="28"/>
          <w:szCs w:val="28"/>
          <w:lang w:val="uk-UA"/>
        </w:rPr>
        <w:t xml:space="preserve"> гривень (</w:t>
      </w:r>
      <w:proofErr w:type="spellStart"/>
      <w:r w:rsidRPr="00ED1A4E">
        <w:rPr>
          <w:sz w:val="28"/>
          <w:szCs w:val="28"/>
          <w:lang w:val="uk-UA"/>
        </w:rPr>
        <w:t>UAH</w:t>
      </w:r>
      <w:proofErr w:type="spellEnd"/>
      <w:r w:rsidRPr="00ED1A4E">
        <w:rPr>
          <w:sz w:val="28"/>
          <w:szCs w:val="28"/>
          <w:lang w:val="uk-UA"/>
        </w:rPr>
        <w:t xml:space="preserve">). </w:t>
      </w:r>
    </w:p>
    <w:p w:rsidR="00B84629"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На 17 травня 2023 року 1 данська крона = 5,36 </w:t>
      </w:r>
      <w:proofErr w:type="spellStart"/>
      <w:r w:rsidRPr="00ED1A4E">
        <w:rPr>
          <w:sz w:val="28"/>
          <w:szCs w:val="28"/>
          <w:lang w:val="uk-UA"/>
        </w:rPr>
        <w:t>українських</w:t>
      </w:r>
      <w:proofErr w:type="spellEnd"/>
      <w:r w:rsidRPr="00ED1A4E">
        <w:rPr>
          <w:sz w:val="28"/>
          <w:szCs w:val="28"/>
          <w:lang w:val="uk-UA"/>
        </w:rPr>
        <w:t xml:space="preserve"> гривень (</w:t>
      </w:r>
      <w:proofErr w:type="spellStart"/>
      <w:r w:rsidRPr="00ED1A4E">
        <w:rPr>
          <w:sz w:val="28"/>
          <w:szCs w:val="28"/>
          <w:lang w:val="uk-UA"/>
        </w:rPr>
        <w:t>UAH</w:t>
      </w:r>
      <w:proofErr w:type="spellEnd"/>
      <w:r w:rsidRPr="00ED1A4E">
        <w:rPr>
          <w:sz w:val="28"/>
          <w:szCs w:val="28"/>
          <w:lang w:val="uk-UA"/>
        </w:rPr>
        <w:t xml:space="preserve">). </w:t>
      </w:r>
    </w:p>
    <w:p w:rsidR="00B84629"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Дохідність </w:t>
      </w:r>
      <w:proofErr w:type="spellStart"/>
      <w:r w:rsidRPr="00ED1A4E">
        <w:rPr>
          <w:sz w:val="28"/>
          <w:szCs w:val="28"/>
          <w:lang w:val="uk-UA"/>
        </w:rPr>
        <w:t>облігацій</w:t>
      </w:r>
      <w:proofErr w:type="spellEnd"/>
      <w:r w:rsidRPr="00ED1A4E">
        <w:rPr>
          <w:sz w:val="28"/>
          <w:szCs w:val="28"/>
          <w:lang w:val="uk-UA"/>
        </w:rPr>
        <w:t xml:space="preserve"> </w:t>
      </w:r>
      <w:proofErr w:type="spellStart"/>
      <w:r w:rsidRPr="00ED1A4E">
        <w:rPr>
          <w:sz w:val="28"/>
          <w:szCs w:val="28"/>
          <w:lang w:val="uk-UA"/>
        </w:rPr>
        <w:t>внутрішньої</w:t>
      </w:r>
      <w:proofErr w:type="spellEnd"/>
      <w:r w:rsidRPr="00ED1A4E">
        <w:rPr>
          <w:sz w:val="28"/>
          <w:szCs w:val="28"/>
          <w:lang w:val="uk-UA"/>
        </w:rPr>
        <w:t xml:space="preserve"> </w:t>
      </w:r>
      <w:proofErr w:type="spellStart"/>
      <w:r w:rsidRPr="00ED1A4E">
        <w:rPr>
          <w:sz w:val="28"/>
          <w:szCs w:val="28"/>
          <w:lang w:val="uk-UA"/>
        </w:rPr>
        <w:t>державної</w:t>
      </w:r>
      <w:proofErr w:type="spellEnd"/>
      <w:r w:rsidRPr="00ED1A4E">
        <w:rPr>
          <w:sz w:val="28"/>
          <w:szCs w:val="28"/>
          <w:lang w:val="uk-UA"/>
        </w:rPr>
        <w:t xml:space="preserve"> позики в </w:t>
      </w:r>
      <w:proofErr w:type="spellStart"/>
      <w:r w:rsidRPr="00ED1A4E">
        <w:rPr>
          <w:sz w:val="28"/>
          <w:szCs w:val="28"/>
          <w:lang w:val="uk-UA"/>
        </w:rPr>
        <w:t>Українії</w:t>
      </w:r>
      <w:proofErr w:type="spellEnd"/>
      <w:r w:rsidRPr="00ED1A4E">
        <w:rPr>
          <w:sz w:val="28"/>
          <w:szCs w:val="28"/>
          <w:lang w:val="uk-UA"/>
        </w:rPr>
        <w:t xml:space="preserve"> на 17.04.2023 р. = 26,66;</w:t>
      </w:r>
    </w:p>
    <w:p w:rsidR="00B84629"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Ставка кредитування в </w:t>
      </w:r>
      <w:proofErr w:type="spellStart"/>
      <w:r w:rsidRPr="00ED1A4E">
        <w:rPr>
          <w:sz w:val="28"/>
          <w:szCs w:val="28"/>
          <w:lang w:val="uk-UA"/>
        </w:rPr>
        <w:t>Данії</w:t>
      </w:r>
      <w:proofErr w:type="spellEnd"/>
      <w:r w:rsidRPr="00ED1A4E">
        <w:rPr>
          <w:sz w:val="28"/>
          <w:szCs w:val="28"/>
          <w:lang w:val="uk-UA"/>
        </w:rPr>
        <w:t xml:space="preserve"> = 2,75%.</w:t>
      </w:r>
    </w:p>
    <w:p w:rsidR="00B84629"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Реалізація для </w:t>
      </w:r>
      <w:proofErr w:type="spellStart"/>
      <w:r w:rsidRPr="00ED1A4E">
        <w:rPr>
          <w:sz w:val="28"/>
          <w:szCs w:val="28"/>
          <w:lang w:val="uk-UA"/>
        </w:rPr>
        <w:t>стратегії</w:t>
      </w:r>
      <w:proofErr w:type="spellEnd"/>
      <w:r w:rsidRPr="00ED1A4E">
        <w:rPr>
          <w:sz w:val="28"/>
          <w:szCs w:val="28"/>
          <w:lang w:val="uk-UA"/>
        </w:rPr>
        <w:t xml:space="preserve"> в </w:t>
      </w:r>
      <w:proofErr w:type="spellStart"/>
      <w:r w:rsidRPr="00ED1A4E">
        <w:rPr>
          <w:sz w:val="28"/>
          <w:szCs w:val="28"/>
          <w:lang w:val="uk-UA"/>
        </w:rPr>
        <w:t>Україні</w:t>
      </w:r>
      <w:proofErr w:type="spellEnd"/>
      <w:r w:rsidRPr="00ED1A4E">
        <w:rPr>
          <w:sz w:val="28"/>
          <w:szCs w:val="28"/>
          <w:lang w:val="uk-UA"/>
        </w:rPr>
        <w:t>:</w:t>
      </w:r>
    </w:p>
    <w:p w:rsidR="00B84629"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Беремо на рік 1 млн. данських крон під відсоткову ставку 2,75% річних. </w:t>
      </w:r>
    </w:p>
    <w:p w:rsidR="00B84629"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Обмінюємо 1 млн. данських крон на </w:t>
      </w:r>
      <w:proofErr w:type="spellStart"/>
      <w:r w:rsidRPr="00ED1A4E">
        <w:rPr>
          <w:sz w:val="28"/>
          <w:szCs w:val="28"/>
          <w:lang w:val="uk-UA"/>
        </w:rPr>
        <w:t>українські</w:t>
      </w:r>
      <w:proofErr w:type="spellEnd"/>
      <w:r w:rsidRPr="00ED1A4E">
        <w:rPr>
          <w:sz w:val="28"/>
          <w:szCs w:val="28"/>
          <w:lang w:val="uk-UA"/>
        </w:rPr>
        <w:t xml:space="preserve"> гривні за курсом 4,18 і отримуємо 4 180 000 гривень. Купуємо на них </w:t>
      </w:r>
      <w:proofErr w:type="spellStart"/>
      <w:r w:rsidRPr="00ED1A4E">
        <w:rPr>
          <w:sz w:val="28"/>
          <w:szCs w:val="28"/>
          <w:lang w:val="uk-UA"/>
        </w:rPr>
        <w:t>українські</w:t>
      </w:r>
      <w:proofErr w:type="spellEnd"/>
      <w:r w:rsidRPr="00ED1A4E">
        <w:rPr>
          <w:sz w:val="28"/>
          <w:szCs w:val="28"/>
          <w:lang w:val="uk-UA"/>
        </w:rPr>
        <w:t xml:space="preserve"> </w:t>
      </w:r>
      <w:proofErr w:type="spellStart"/>
      <w:r w:rsidRPr="00ED1A4E">
        <w:rPr>
          <w:sz w:val="28"/>
          <w:szCs w:val="28"/>
          <w:lang w:val="uk-UA"/>
        </w:rPr>
        <w:t>облігації</w:t>
      </w:r>
      <w:proofErr w:type="spellEnd"/>
      <w:r w:rsidRPr="00ED1A4E">
        <w:rPr>
          <w:sz w:val="28"/>
          <w:szCs w:val="28"/>
          <w:lang w:val="uk-UA"/>
        </w:rPr>
        <w:t xml:space="preserve"> з прибутковістю 26,66% річних. Через рік </w:t>
      </w:r>
      <w:proofErr w:type="spellStart"/>
      <w:r w:rsidRPr="00ED1A4E">
        <w:rPr>
          <w:sz w:val="28"/>
          <w:szCs w:val="28"/>
          <w:lang w:val="uk-UA"/>
        </w:rPr>
        <w:t>облігації</w:t>
      </w:r>
      <w:proofErr w:type="spellEnd"/>
      <w:r w:rsidRPr="00ED1A4E">
        <w:rPr>
          <w:sz w:val="28"/>
          <w:szCs w:val="28"/>
          <w:lang w:val="uk-UA"/>
        </w:rPr>
        <w:t xml:space="preserve"> погашаються, і інвестор також отримує </w:t>
      </w:r>
      <w:proofErr w:type="spellStart"/>
      <w:r w:rsidRPr="00ED1A4E">
        <w:rPr>
          <w:sz w:val="28"/>
          <w:szCs w:val="28"/>
          <w:lang w:val="uk-UA"/>
        </w:rPr>
        <w:t>відсотковий</w:t>
      </w:r>
      <w:proofErr w:type="spellEnd"/>
      <w:r w:rsidRPr="00ED1A4E">
        <w:rPr>
          <w:sz w:val="28"/>
          <w:szCs w:val="28"/>
          <w:lang w:val="uk-UA"/>
        </w:rPr>
        <w:t xml:space="preserve"> прибуток, тобто = 4 180 000 </w:t>
      </w:r>
      <w:proofErr w:type="spellStart"/>
      <w:r w:rsidRPr="00ED1A4E">
        <w:rPr>
          <w:sz w:val="28"/>
          <w:szCs w:val="28"/>
          <w:lang w:val="uk-UA"/>
        </w:rPr>
        <w:t>UAH</w:t>
      </w:r>
      <w:proofErr w:type="spellEnd"/>
      <w:r w:rsidRPr="00ED1A4E">
        <w:rPr>
          <w:sz w:val="28"/>
          <w:szCs w:val="28"/>
          <w:lang w:val="uk-UA"/>
        </w:rPr>
        <w:t xml:space="preserve"> + (26,66/100) від 4 180 000 </w:t>
      </w:r>
      <w:proofErr w:type="spellStart"/>
      <w:r w:rsidRPr="00ED1A4E">
        <w:rPr>
          <w:sz w:val="28"/>
          <w:szCs w:val="28"/>
          <w:lang w:val="uk-UA"/>
        </w:rPr>
        <w:t>UAH</w:t>
      </w:r>
      <w:proofErr w:type="spellEnd"/>
      <w:r w:rsidRPr="00ED1A4E">
        <w:rPr>
          <w:sz w:val="28"/>
          <w:szCs w:val="28"/>
          <w:lang w:val="uk-UA"/>
        </w:rPr>
        <w:t xml:space="preserve"> = 4 180 000 + 1 114 388 = 5 294 388 </w:t>
      </w:r>
      <w:proofErr w:type="spellStart"/>
      <w:r w:rsidRPr="00ED1A4E">
        <w:rPr>
          <w:sz w:val="28"/>
          <w:szCs w:val="28"/>
          <w:lang w:val="uk-UA"/>
        </w:rPr>
        <w:t>UAH</w:t>
      </w:r>
      <w:proofErr w:type="spellEnd"/>
      <w:r w:rsidRPr="00ED1A4E">
        <w:rPr>
          <w:sz w:val="28"/>
          <w:szCs w:val="28"/>
          <w:lang w:val="uk-UA"/>
        </w:rPr>
        <w:t xml:space="preserve">. </w:t>
      </w:r>
    </w:p>
    <w:p w:rsidR="00B84629"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Обмінюємо цю суму на крони, тобто 5 294 388 </w:t>
      </w:r>
      <w:proofErr w:type="spellStart"/>
      <w:r w:rsidRPr="00ED1A4E">
        <w:rPr>
          <w:sz w:val="28"/>
          <w:szCs w:val="28"/>
          <w:lang w:val="uk-UA"/>
        </w:rPr>
        <w:t>UAH</w:t>
      </w:r>
      <w:proofErr w:type="spellEnd"/>
      <w:r w:rsidRPr="00ED1A4E">
        <w:rPr>
          <w:sz w:val="28"/>
          <w:szCs w:val="28"/>
          <w:lang w:val="uk-UA"/>
        </w:rPr>
        <w:t xml:space="preserve"> ділимо на 5,37 = 985 919,553  </w:t>
      </w:r>
      <w:proofErr w:type="spellStart"/>
      <w:r w:rsidRPr="00ED1A4E">
        <w:rPr>
          <w:sz w:val="28"/>
          <w:szCs w:val="28"/>
          <w:lang w:val="uk-UA"/>
        </w:rPr>
        <w:t>DKK</w:t>
      </w:r>
      <w:proofErr w:type="spellEnd"/>
      <w:r w:rsidRPr="00ED1A4E">
        <w:rPr>
          <w:sz w:val="28"/>
          <w:szCs w:val="28"/>
          <w:lang w:val="uk-UA"/>
        </w:rPr>
        <w:t xml:space="preserve"> </w:t>
      </w:r>
      <w:r w:rsidRPr="00ED1A4E">
        <w:rPr>
          <w:color w:val="040C28"/>
          <w:sz w:val="28"/>
          <w:szCs w:val="28"/>
          <w:lang w:val="uk-UA"/>
        </w:rPr>
        <w:t xml:space="preserve">≈ </w:t>
      </w:r>
      <w:r w:rsidRPr="00ED1A4E">
        <w:rPr>
          <w:sz w:val="28"/>
          <w:szCs w:val="28"/>
          <w:lang w:val="uk-UA"/>
        </w:rPr>
        <w:t xml:space="preserve">985 920 </w:t>
      </w:r>
      <w:proofErr w:type="spellStart"/>
      <w:r w:rsidRPr="00ED1A4E">
        <w:rPr>
          <w:sz w:val="28"/>
          <w:szCs w:val="28"/>
          <w:lang w:val="uk-UA"/>
        </w:rPr>
        <w:t>DKK</w:t>
      </w:r>
      <w:proofErr w:type="spellEnd"/>
      <w:r w:rsidRPr="00ED1A4E">
        <w:rPr>
          <w:sz w:val="28"/>
          <w:szCs w:val="28"/>
          <w:lang w:val="uk-UA"/>
        </w:rPr>
        <w:t xml:space="preserve">. </w:t>
      </w:r>
    </w:p>
    <w:p w:rsidR="00B84629"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Віддаємо кредит із відсотком (2,75%) = 985 920 </w:t>
      </w:r>
      <w:proofErr w:type="spellStart"/>
      <w:r w:rsidRPr="00ED1A4E">
        <w:rPr>
          <w:sz w:val="28"/>
          <w:szCs w:val="28"/>
          <w:lang w:val="uk-UA"/>
        </w:rPr>
        <w:t>DKK</w:t>
      </w:r>
      <w:proofErr w:type="spellEnd"/>
      <w:r w:rsidRPr="00ED1A4E">
        <w:rPr>
          <w:sz w:val="28"/>
          <w:szCs w:val="28"/>
          <w:lang w:val="uk-UA"/>
        </w:rPr>
        <w:t xml:space="preserve"> – 1 000 000 </w:t>
      </w:r>
      <w:proofErr w:type="spellStart"/>
      <w:r w:rsidRPr="00ED1A4E">
        <w:rPr>
          <w:sz w:val="28"/>
          <w:szCs w:val="28"/>
          <w:lang w:val="uk-UA"/>
        </w:rPr>
        <w:t>DKK</w:t>
      </w:r>
      <w:proofErr w:type="spellEnd"/>
      <w:r w:rsidRPr="00ED1A4E">
        <w:rPr>
          <w:sz w:val="28"/>
          <w:szCs w:val="28"/>
          <w:lang w:val="uk-UA"/>
        </w:rPr>
        <w:t xml:space="preserve"> – (0,0275 * 1 000 000) = -14 080 – 27 500 = -41 580 </w:t>
      </w:r>
      <w:proofErr w:type="spellStart"/>
      <w:r w:rsidRPr="00ED1A4E">
        <w:rPr>
          <w:sz w:val="28"/>
          <w:szCs w:val="28"/>
          <w:lang w:val="uk-UA"/>
        </w:rPr>
        <w:t>DKK</w:t>
      </w:r>
      <w:proofErr w:type="spellEnd"/>
      <w:r w:rsidRPr="00ED1A4E">
        <w:rPr>
          <w:sz w:val="28"/>
          <w:szCs w:val="28"/>
          <w:lang w:val="uk-UA"/>
        </w:rPr>
        <w:t xml:space="preserve"> – чисті збитки. </w:t>
      </w:r>
    </w:p>
    <w:p w:rsidR="00773B51" w:rsidRPr="00ED1A4E" w:rsidRDefault="00B84629" w:rsidP="0020679F">
      <w:pPr>
        <w:pStyle w:val="a7"/>
        <w:spacing w:before="0" w:beforeAutospacing="0" w:after="0" w:afterAutospacing="0" w:line="360" w:lineRule="auto"/>
        <w:ind w:firstLine="709"/>
        <w:jc w:val="both"/>
        <w:rPr>
          <w:sz w:val="28"/>
          <w:szCs w:val="28"/>
          <w:lang w:val="uk-UA"/>
        </w:rPr>
      </w:pPr>
      <w:r w:rsidRPr="00ED1A4E">
        <w:rPr>
          <w:sz w:val="28"/>
          <w:szCs w:val="28"/>
          <w:lang w:val="uk-UA"/>
        </w:rPr>
        <w:t xml:space="preserve">У реальності прибутковість </w:t>
      </w:r>
      <w:proofErr w:type="spellStart"/>
      <w:r w:rsidRPr="00ED1A4E">
        <w:rPr>
          <w:sz w:val="28"/>
          <w:szCs w:val="28"/>
          <w:lang w:val="uk-UA"/>
        </w:rPr>
        <w:t>операції</w:t>
      </w:r>
      <w:proofErr w:type="spellEnd"/>
      <w:r w:rsidRPr="00ED1A4E">
        <w:rPr>
          <w:sz w:val="28"/>
          <w:szCs w:val="28"/>
          <w:lang w:val="uk-UA"/>
        </w:rPr>
        <w:t xml:space="preserve"> під час використання повністю позикових ресурсів становила </w:t>
      </w:r>
      <w:r w:rsidR="00773B51" w:rsidRPr="00ED1A4E">
        <w:rPr>
          <w:sz w:val="28"/>
          <w:szCs w:val="28"/>
          <w:lang w:val="uk-UA"/>
        </w:rPr>
        <w:t>-4,5</w:t>
      </w:r>
      <w:r w:rsidRPr="00ED1A4E">
        <w:rPr>
          <w:sz w:val="28"/>
          <w:szCs w:val="28"/>
          <w:lang w:val="uk-UA"/>
        </w:rPr>
        <w:t xml:space="preserve">%. </w:t>
      </w:r>
      <w:r w:rsidR="00773B51" w:rsidRPr="00ED1A4E">
        <w:rPr>
          <w:sz w:val="28"/>
          <w:szCs w:val="28"/>
          <w:lang w:val="uk-UA"/>
        </w:rPr>
        <w:t xml:space="preserve"> </w:t>
      </w:r>
    </w:p>
    <w:p w:rsidR="00CC0488" w:rsidRPr="00ED1A4E" w:rsidRDefault="00773B51" w:rsidP="0020679F">
      <w:pPr>
        <w:pStyle w:val="a7"/>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t xml:space="preserve">Отже, за результатами проведених розрахунків </w:t>
      </w:r>
      <w:r w:rsidR="00230083" w:rsidRPr="00230083">
        <w:rPr>
          <w:rFonts w:eastAsiaTheme="minorHAnsi"/>
          <w:sz w:val="28"/>
          <w:szCs w:val="28"/>
          <w:lang w:val="uk-UA" w:eastAsia="en-US"/>
        </w:rPr>
        <w:t>можна зазначити</w:t>
      </w:r>
      <w:r w:rsidRPr="00ED1A4E">
        <w:rPr>
          <w:rFonts w:eastAsiaTheme="minorHAnsi"/>
          <w:sz w:val="28"/>
          <w:szCs w:val="28"/>
          <w:lang w:val="uk-UA" w:eastAsia="en-US"/>
        </w:rPr>
        <w:t xml:space="preserve">, що в даному випадку найбільш високу дохідність при здійсненні операції </w:t>
      </w:r>
      <w:proofErr w:type="spellStart"/>
      <w:r w:rsidRPr="00ED1A4E">
        <w:rPr>
          <w:rFonts w:eastAsiaTheme="minorHAnsi"/>
          <w:sz w:val="28"/>
          <w:szCs w:val="28"/>
          <w:lang w:val="uk-UA" w:eastAsia="en-US"/>
        </w:rPr>
        <w:t>carry</w:t>
      </w:r>
      <w:proofErr w:type="spellEnd"/>
      <w:r w:rsidRPr="00ED1A4E">
        <w:rPr>
          <w:rFonts w:eastAsiaTheme="minorHAnsi"/>
          <w:sz w:val="28"/>
          <w:szCs w:val="28"/>
          <w:lang w:val="uk-UA" w:eastAsia="en-US"/>
        </w:rPr>
        <w:t xml:space="preserve"> </w:t>
      </w:r>
      <w:proofErr w:type="spellStart"/>
      <w:r w:rsidRPr="00ED1A4E">
        <w:rPr>
          <w:rFonts w:eastAsiaTheme="minorHAnsi"/>
          <w:sz w:val="28"/>
          <w:szCs w:val="28"/>
          <w:lang w:val="uk-UA" w:eastAsia="en-US"/>
        </w:rPr>
        <w:t>trade</w:t>
      </w:r>
      <w:proofErr w:type="spellEnd"/>
      <w:r w:rsidRPr="00ED1A4E">
        <w:rPr>
          <w:rFonts w:eastAsiaTheme="minorHAnsi"/>
          <w:sz w:val="28"/>
          <w:szCs w:val="28"/>
          <w:lang w:val="uk-UA" w:eastAsia="en-US"/>
        </w:rPr>
        <w:t xml:space="preserve"> мають іспанські цінні папери, це сталося насамперед завдяки сприятливим валютному курсу та відсотковій ставці. Іспанські державні </w:t>
      </w:r>
      <w:r w:rsidRPr="00ED1A4E">
        <w:rPr>
          <w:rFonts w:eastAsiaTheme="minorHAnsi"/>
          <w:sz w:val="28"/>
          <w:szCs w:val="28"/>
          <w:lang w:val="uk-UA" w:eastAsia="en-US"/>
        </w:rPr>
        <w:lastRenderedPageBreak/>
        <w:t xml:space="preserve">облігації були б привабливими для українських та </w:t>
      </w:r>
      <w:r w:rsidR="00ED1A4E" w:rsidRPr="00ED1A4E">
        <w:rPr>
          <w:rFonts w:eastAsiaTheme="minorHAnsi"/>
          <w:sz w:val="28"/>
          <w:szCs w:val="28"/>
          <w:lang w:val="uk-UA" w:eastAsia="en-US"/>
        </w:rPr>
        <w:t>португальських</w:t>
      </w:r>
      <w:r w:rsidRPr="00ED1A4E">
        <w:rPr>
          <w:rFonts w:eastAsiaTheme="minorHAnsi"/>
          <w:sz w:val="28"/>
          <w:szCs w:val="28"/>
          <w:lang w:val="uk-UA" w:eastAsia="en-US"/>
        </w:rPr>
        <w:t xml:space="preserve"> інвесторів. Якщо б вони їх придбали, у 2023 році вони б отримали приблизно </w:t>
      </w:r>
      <w:r w:rsidRPr="00ED1A4E">
        <w:rPr>
          <w:sz w:val="28"/>
          <w:szCs w:val="28"/>
          <w:lang w:val="uk-UA"/>
        </w:rPr>
        <w:t xml:space="preserve">4933 </w:t>
      </w:r>
      <w:r w:rsidRPr="00ED1A4E">
        <w:rPr>
          <w:rFonts w:eastAsiaTheme="minorHAnsi"/>
          <w:sz w:val="28"/>
          <w:szCs w:val="28"/>
          <w:lang w:val="uk-UA" w:eastAsia="en-US"/>
        </w:rPr>
        <w:t xml:space="preserve">датських крон. Також слід зазначити, що найнижчу дохідність мають державні облігації України – іспанські та </w:t>
      </w:r>
      <w:r w:rsidR="00ED1A4E" w:rsidRPr="00ED1A4E">
        <w:rPr>
          <w:rFonts w:eastAsiaTheme="minorHAnsi"/>
          <w:sz w:val="28"/>
          <w:szCs w:val="28"/>
          <w:lang w:val="uk-UA" w:eastAsia="en-US"/>
        </w:rPr>
        <w:t>португальські</w:t>
      </w:r>
      <w:r w:rsidRPr="00ED1A4E">
        <w:rPr>
          <w:rFonts w:eastAsiaTheme="minorHAnsi"/>
          <w:sz w:val="28"/>
          <w:szCs w:val="28"/>
          <w:lang w:val="uk-UA" w:eastAsia="en-US"/>
        </w:rPr>
        <w:t xml:space="preserve"> інвестори отримали б одні збитки, якщо вирішать придбати </w:t>
      </w:r>
      <w:r w:rsidR="00ED1A4E" w:rsidRPr="00ED1A4E">
        <w:rPr>
          <w:rFonts w:eastAsiaTheme="minorHAnsi"/>
          <w:sz w:val="28"/>
          <w:szCs w:val="28"/>
          <w:lang w:val="uk-UA" w:eastAsia="en-US"/>
        </w:rPr>
        <w:t>їх</w:t>
      </w:r>
      <w:r w:rsidRPr="00ED1A4E">
        <w:rPr>
          <w:rFonts w:eastAsiaTheme="minorHAnsi"/>
          <w:sz w:val="28"/>
          <w:szCs w:val="28"/>
          <w:lang w:val="uk-UA" w:eastAsia="en-US"/>
        </w:rPr>
        <w:t>. Після розрахунків, можна</w:t>
      </w:r>
      <w:r w:rsidRPr="00ED1A4E">
        <w:rPr>
          <w:sz w:val="28"/>
          <w:szCs w:val="28"/>
          <w:lang w:val="uk-UA"/>
        </w:rPr>
        <w:t xml:space="preserve"> </w:t>
      </w:r>
      <w:r w:rsidR="00ED1A4E">
        <w:rPr>
          <w:rFonts w:eastAsiaTheme="minorHAnsi"/>
          <w:sz w:val="28"/>
          <w:szCs w:val="28"/>
          <w:lang w:val="uk-UA" w:eastAsia="en-US"/>
        </w:rPr>
        <w:t>визначити</w:t>
      </w:r>
      <w:r w:rsidRPr="00ED1A4E">
        <w:rPr>
          <w:rFonts w:eastAsiaTheme="minorHAnsi"/>
          <w:sz w:val="28"/>
          <w:szCs w:val="28"/>
          <w:lang w:val="uk-UA" w:eastAsia="en-US"/>
        </w:rPr>
        <w:t xml:space="preserve">, що </w:t>
      </w:r>
      <w:r w:rsidR="00ED1A4E" w:rsidRPr="00ED1A4E">
        <w:rPr>
          <w:rFonts w:eastAsiaTheme="minorHAnsi"/>
          <w:sz w:val="28"/>
          <w:szCs w:val="28"/>
          <w:lang w:val="uk-UA" w:eastAsia="en-US"/>
        </w:rPr>
        <w:t>португальські</w:t>
      </w:r>
      <w:r w:rsidRPr="00ED1A4E">
        <w:rPr>
          <w:rFonts w:eastAsiaTheme="minorHAnsi"/>
          <w:sz w:val="28"/>
          <w:szCs w:val="28"/>
          <w:lang w:val="uk-UA" w:eastAsia="en-US"/>
        </w:rPr>
        <w:t xml:space="preserve"> </w:t>
      </w:r>
      <w:r w:rsidR="00ED1A4E" w:rsidRPr="00ED1A4E">
        <w:rPr>
          <w:rFonts w:eastAsiaTheme="minorHAnsi"/>
          <w:sz w:val="28"/>
          <w:szCs w:val="28"/>
          <w:lang w:val="uk-UA" w:eastAsia="en-US"/>
        </w:rPr>
        <w:t>облігації</w:t>
      </w:r>
      <w:r w:rsidRPr="00ED1A4E">
        <w:rPr>
          <w:rFonts w:eastAsiaTheme="minorHAnsi"/>
          <w:sz w:val="28"/>
          <w:szCs w:val="28"/>
          <w:lang w:val="uk-UA" w:eastAsia="en-US"/>
        </w:rPr>
        <w:t xml:space="preserve"> є майже такими ж у прибутку, як і іспанські.</w:t>
      </w:r>
    </w:p>
    <w:p w:rsidR="006A0892" w:rsidRPr="00ED1A4E" w:rsidRDefault="006A0892" w:rsidP="006A0892">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У даному підрозділі буде проаналізований вплив макроекономічних показників на торговий баланс Іспанії та Португалії за допомогою регресійної моделі. Дана регресійна модель досліджує вплив таких показників як валютний курс, ВВП та інфляція на показник валютного курсу країн до долару США. Отже, модель має вигляд:</w:t>
      </w:r>
    </w:p>
    <w:p w:rsidR="006A0892" w:rsidRPr="00ED1A4E" w:rsidRDefault="006A0892" w:rsidP="006A0892">
      <w:pPr>
        <w:autoSpaceDE w:val="0"/>
        <w:autoSpaceDN w:val="0"/>
        <w:adjustRightInd w:val="0"/>
        <w:spacing w:line="360" w:lineRule="auto"/>
        <w:ind w:firstLine="709"/>
        <w:jc w:val="both"/>
        <w:rPr>
          <w:rFonts w:eastAsiaTheme="minorHAnsi"/>
          <w:sz w:val="28"/>
          <w:szCs w:val="28"/>
          <w:lang w:eastAsia="en-US"/>
        </w:rPr>
      </w:pPr>
      <w:r w:rsidRPr="00ED1A4E">
        <w:rPr>
          <w:rFonts w:ascii="Cambria Math" w:eastAsia="CambriaMath" w:hAnsi="Cambria Math" w:cs="Cambria Math"/>
          <w:sz w:val="28"/>
          <w:szCs w:val="28"/>
          <w:lang w:eastAsia="en-US"/>
        </w:rPr>
        <w:t>𝐺</w:t>
      </w:r>
      <w:r w:rsidRPr="00ED1A4E">
        <w:rPr>
          <w:rFonts w:eastAsia="CambriaMath"/>
          <w:sz w:val="28"/>
          <w:szCs w:val="28"/>
          <w:lang w:eastAsia="en-US"/>
        </w:rPr>
        <w:t xml:space="preserve">! = </w:t>
      </w:r>
      <w:r w:rsidRPr="00ED1A4E">
        <w:rPr>
          <w:rFonts w:ascii="Cambria Math" w:eastAsia="CambriaMath" w:hAnsi="Cambria Math" w:cs="Cambria Math"/>
          <w:sz w:val="28"/>
          <w:szCs w:val="28"/>
          <w:lang w:eastAsia="en-US"/>
        </w:rPr>
        <w:t>𝛼</w:t>
      </w:r>
      <w:r w:rsidRPr="00ED1A4E">
        <w:rPr>
          <w:rFonts w:eastAsia="CambriaMath"/>
          <w:sz w:val="28"/>
          <w:szCs w:val="28"/>
          <w:lang w:eastAsia="en-US"/>
        </w:rPr>
        <w:t xml:space="preserve"> + </w:t>
      </w:r>
      <w:r w:rsidRPr="00ED1A4E">
        <w:rPr>
          <w:rFonts w:ascii="Cambria Math" w:eastAsia="CambriaMath" w:hAnsi="Cambria Math" w:cs="Cambria Math"/>
          <w:sz w:val="28"/>
          <w:szCs w:val="28"/>
          <w:lang w:eastAsia="en-US"/>
        </w:rPr>
        <w:t>𝐸𝑅𝛽</w:t>
      </w:r>
      <w:r w:rsidRPr="00ED1A4E">
        <w:rPr>
          <w:rFonts w:eastAsia="CambriaMath"/>
          <w:sz w:val="28"/>
          <w:szCs w:val="28"/>
          <w:lang w:eastAsia="en-US"/>
        </w:rPr>
        <w:t xml:space="preserve">" + </w:t>
      </w:r>
      <w:r w:rsidRPr="00ED1A4E">
        <w:rPr>
          <w:rFonts w:ascii="Cambria Math" w:eastAsia="CambriaMath" w:hAnsi="Cambria Math" w:cs="Cambria Math"/>
          <w:sz w:val="28"/>
          <w:szCs w:val="28"/>
          <w:lang w:eastAsia="en-US"/>
        </w:rPr>
        <w:t>𝛽</w:t>
      </w:r>
      <w:r w:rsidRPr="00ED1A4E">
        <w:rPr>
          <w:rFonts w:eastAsia="CambriaMath"/>
          <w:sz w:val="28"/>
          <w:szCs w:val="28"/>
          <w:lang w:eastAsia="en-US"/>
        </w:rPr>
        <w:t>#</w:t>
      </w:r>
      <w:r w:rsidRPr="00ED1A4E">
        <w:rPr>
          <w:rFonts w:ascii="Cambria Math" w:eastAsia="CambriaMath" w:hAnsi="Cambria Math" w:cs="Cambria Math"/>
          <w:sz w:val="28"/>
          <w:szCs w:val="28"/>
          <w:lang w:eastAsia="en-US"/>
        </w:rPr>
        <w:t>𝐼𝑁𝐹𝐿</w:t>
      </w:r>
      <w:r w:rsidRPr="00ED1A4E">
        <w:rPr>
          <w:rFonts w:eastAsia="CambriaMath"/>
          <w:sz w:val="28"/>
          <w:szCs w:val="28"/>
          <w:lang w:eastAsia="en-US"/>
        </w:rPr>
        <w:t xml:space="preserve"> + </w:t>
      </w:r>
      <w:r w:rsidRPr="00ED1A4E">
        <w:rPr>
          <w:rFonts w:ascii="Cambria Math" w:eastAsia="CambriaMath" w:hAnsi="Cambria Math" w:cs="Cambria Math"/>
          <w:sz w:val="28"/>
          <w:szCs w:val="28"/>
          <w:lang w:eastAsia="en-US"/>
        </w:rPr>
        <w:t>𝛽</w:t>
      </w:r>
      <w:r w:rsidRPr="00ED1A4E">
        <w:rPr>
          <w:rFonts w:eastAsia="CambriaMath"/>
          <w:sz w:val="28"/>
          <w:szCs w:val="28"/>
          <w:lang w:eastAsia="en-US"/>
        </w:rPr>
        <w:t>$</w:t>
      </w:r>
      <w:r w:rsidRPr="00ED1A4E">
        <w:rPr>
          <w:rFonts w:ascii="Cambria Math" w:eastAsia="CambriaMath" w:hAnsi="Cambria Math" w:cs="Cambria Math"/>
          <w:sz w:val="28"/>
          <w:szCs w:val="28"/>
          <w:lang w:eastAsia="en-US"/>
        </w:rPr>
        <w:t>𝐺𝐷𝑃</w:t>
      </w:r>
      <w:r w:rsidRPr="00ED1A4E">
        <w:rPr>
          <w:rFonts w:eastAsia="CambriaMath"/>
          <w:sz w:val="28"/>
          <w:szCs w:val="28"/>
          <w:lang w:eastAsia="en-US"/>
        </w:rPr>
        <w:t xml:space="preserve"> + </w:t>
      </w:r>
      <w:r w:rsidRPr="00ED1A4E">
        <w:rPr>
          <w:rFonts w:ascii="Cambria Math" w:eastAsia="CambriaMath" w:hAnsi="Cambria Math" w:cs="Cambria Math"/>
          <w:sz w:val="28"/>
          <w:szCs w:val="28"/>
          <w:lang w:eastAsia="en-US"/>
        </w:rPr>
        <w:t>𝜀</w:t>
      </w:r>
      <w:r w:rsidR="0083342B" w:rsidRPr="00ED1A4E">
        <w:rPr>
          <w:rFonts w:eastAsia="CambriaMath"/>
          <w:sz w:val="28"/>
          <w:szCs w:val="28"/>
          <w:lang w:eastAsia="en-US"/>
        </w:rPr>
        <w:t>!</w:t>
      </w:r>
      <w:r w:rsidRPr="00ED1A4E">
        <w:rPr>
          <w:rFonts w:eastAsiaTheme="minorHAnsi"/>
          <w:sz w:val="28"/>
          <w:szCs w:val="28"/>
          <w:lang w:eastAsia="en-US"/>
        </w:rPr>
        <w:t>,</w:t>
      </w:r>
    </w:p>
    <w:p w:rsidR="006A0892" w:rsidRPr="00ED1A4E" w:rsidRDefault="006A0892" w:rsidP="006A0892">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 xml:space="preserve">де </w:t>
      </w:r>
      <w:r w:rsidRPr="00ED1A4E">
        <w:rPr>
          <w:rFonts w:ascii="Cambria Math" w:eastAsia="CambriaMath" w:hAnsi="Cambria Math" w:cs="Cambria Math"/>
          <w:sz w:val="28"/>
          <w:szCs w:val="28"/>
          <w:lang w:eastAsia="en-US"/>
        </w:rPr>
        <w:t>𝐺</w:t>
      </w:r>
      <w:r w:rsidRPr="00ED1A4E">
        <w:rPr>
          <w:rFonts w:eastAsia="CambriaMath"/>
          <w:sz w:val="28"/>
          <w:szCs w:val="28"/>
          <w:lang w:eastAsia="en-US"/>
        </w:rPr>
        <w:t xml:space="preserve">! </w:t>
      </w:r>
      <w:r w:rsidRPr="00ED1A4E">
        <w:rPr>
          <w:rFonts w:eastAsiaTheme="minorHAnsi"/>
          <w:sz w:val="28"/>
          <w:szCs w:val="28"/>
          <w:lang w:eastAsia="en-US"/>
        </w:rPr>
        <w:t>– торговий баланс,</w:t>
      </w:r>
    </w:p>
    <w:p w:rsidR="006A0892" w:rsidRPr="00ED1A4E" w:rsidRDefault="006A0892" w:rsidP="006A0892">
      <w:pPr>
        <w:autoSpaceDE w:val="0"/>
        <w:autoSpaceDN w:val="0"/>
        <w:adjustRightInd w:val="0"/>
        <w:spacing w:line="360" w:lineRule="auto"/>
        <w:ind w:firstLine="709"/>
        <w:jc w:val="both"/>
        <w:rPr>
          <w:rFonts w:eastAsiaTheme="minorHAnsi"/>
          <w:sz w:val="28"/>
          <w:szCs w:val="28"/>
          <w:lang w:eastAsia="en-US"/>
        </w:rPr>
      </w:pPr>
      <w:r w:rsidRPr="00ED1A4E">
        <w:rPr>
          <w:rFonts w:ascii="Cambria Math" w:eastAsia="CambriaMath" w:hAnsi="Cambria Math" w:cs="Cambria Math"/>
          <w:sz w:val="28"/>
          <w:szCs w:val="28"/>
          <w:lang w:eastAsia="en-US"/>
        </w:rPr>
        <w:t>𝐸𝑅</w:t>
      </w:r>
      <w:r w:rsidRPr="00ED1A4E">
        <w:rPr>
          <w:rFonts w:eastAsia="CambriaMath"/>
          <w:sz w:val="28"/>
          <w:szCs w:val="28"/>
          <w:lang w:eastAsia="en-US"/>
        </w:rPr>
        <w:t xml:space="preserve">! </w:t>
      </w:r>
      <w:r w:rsidRPr="00ED1A4E">
        <w:rPr>
          <w:rFonts w:eastAsiaTheme="minorHAnsi"/>
          <w:sz w:val="28"/>
          <w:szCs w:val="28"/>
          <w:lang w:eastAsia="en-US"/>
        </w:rPr>
        <w:t>– валютний курс,</w:t>
      </w:r>
    </w:p>
    <w:p w:rsidR="006A0892" w:rsidRPr="00ED1A4E" w:rsidRDefault="006A0892" w:rsidP="006A0892">
      <w:pPr>
        <w:autoSpaceDE w:val="0"/>
        <w:autoSpaceDN w:val="0"/>
        <w:adjustRightInd w:val="0"/>
        <w:spacing w:line="360" w:lineRule="auto"/>
        <w:ind w:firstLine="709"/>
        <w:jc w:val="both"/>
        <w:rPr>
          <w:rFonts w:eastAsiaTheme="minorHAnsi"/>
          <w:sz w:val="28"/>
          <w:szCs w:val="28"/>
          <w:lang w:eastAsia="en-US"/>
        </w:rPr>
      </w:pPr>
      <w:r w:rsidRPr="00ED1A4E">
        <w:rPr>
          <w:rFonts w:ascii="Cambria Math" w:eastAsia="CambriaMath" w:hAnsi="Cambria Math" w:cs="Cambria Math"/>
          <w:sz w:val="28"/>
          <w:szCs w:val="28"/>
          <w:lang w:eastAsia="en-US"/>
        </w:rPr>
        <w:t>𝐼𝑁𝐹𝐿</w:t>
      </w:r>
      <w:r w:rsidRPr="00ED1A4E">
        <w:rPr>
          <w:rFonts w:eastAsia="CambriaMath"/>
          <w:sz w:val="28"/>
          <w:szCs w:val="28"/>
          <w:lang w:eastAsia="en-US"/>
        </w:rPr>
        <w:t xml:space="preserve">! </w:t>
      </w:r>
      <w:r w:rsidRPr="00ED1A4E">
        <w:rPr>
          <w:rFonts w:eastAsiaTheme="minorHAnsi"/>
          <w:sz w:val="28"/>
          <w:szCs w:val="28"/>
          <w:lang w:eastAsia="en-US"/>
        </w:rPr>
        <w:t>– інфляція,</w:t>
      </w:r>
    </w:p>
    <w:p w:rsidR="006A0892" w:rsidRPr="00ED1A4E" w:rsidRDefault="006A0892" w:rsidP="006A0892">
      <w:pPr>
        <w:autoSpaceDE w:val="0"/>
        <w:autoSpaceDN w:val="0"/>
        <w:adjustRightInd w:val="0"/>
        <w:spacing w:line="360" w:lineRule="auto"/>
        <w:ind w:firstLine="709"/>
        <w:jc w:val="both"/>
        <w:rPr>
          <w:rFonts w:eastAsiaTheme="minorHAnsi"/>
          <w:sz w:val="28"/>
          <w:szCs w:val="28"/>
          <w:lang w:eastAsia="en-US"/>
        </w:rPr>
      </w:pPr>
      <w:r w:rsidRPr="00ED1A4E">
        <w:rPr>
          <w:rFonts w:ascii="Cambria Math" w:eastAsia="CambriaMath" w:hAnsi="Cambria Math" w:cs="Cambria Math"/>
          <w:sz w:val="28"/>
          <w:szCs w:val="28"/>
          <w:lang w:eastAsia="en-US"/>
        </w:rPr>
        <w:t>𝐺𝐷𝑃</w:t>
      </w:r>
      <w:r w:rsidRPr="00ED1A4E">
        <w:rPr>
          <w:rFonts w:eastAsia="CambriaMath"/>
          <w:sz w:val="28"/>
          <w:szCs w:val="28"/>
          <w:lang w:eastAsia="en-US"/>
        </w:rPr>
        <w:t xml:space="preserve">! </w:t>
      </w:r>
      <w:r w:rsidRPr="00ED1A4E">
        <w:rPr>
          <w:rFonts w:eastAsiaTheme="minorHAnsi"/>
          <w:sz w:val="28"/>
          <w:szCs w:val="28"/>
          <w:lang w:eastAsia="en-US"/>
        </w:rPr>
        <w:t>– ВВП.</w:t>
      </w:r>
    </w:p>
    <w:p w:rsidR="006A0892" w:rsidRPr="00ED1A4E" w:rsidRDefault="006A0892" w:rsidP="006A0892">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Дана модель була оцінена на підставі квартальних статистичних даних</w:t>
      </w:r>
    </w:p>
    <w:p w:rsidR="006A0892" w:rsidRPr="00ED1A4E" w:rsidRDefault="006A0892" w:rsidP="006A0892">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 xml:space="preserve">Іспанії та Португалії за період з 2005 року по 2021 рік. Показники отримано із бази даних МВФ </w:t>
      </w:r>
      <w:proofErr w:type="spellStart"/>
      <w:r w:rsidRPr="00ED1A4E">
        <w:rPr>
          <w:rFonts w:eastAsiaTheme="minorHAnsi"/>
          <w:sz w:val="28"/>
          <w:szCs w:val="28"/>
          <w:lang w:eastAsia="en-US"/>
        </w:rPr>
        <w:t>World</w:t>
      </w:r>
      <w:proofErr w:type="spellEnd"/>
      <w:r w:rsidRPr="00ED1A4E">
        <w:rPr>
          <w:rFonts w:eastAsiaTheme="minorHAnsi"/>
          <w:sz w:val="28"/>
          <w:szCs w:val="28"/>
          <w:lang w:eastAsia="en-US"/>
        </w:rPr>
        <w:t xml:space="preserve"> </w:t>
      </w:r>
      <w:proofErr w:type="spellStart"/>
      <w:r w:rsidRPr="00ED1A4E">
        <w:rPr>
          <w:rFonts w:eastAsiaTheme="minorHAnsi"/>
          <w:sz w:val="28"/>
          <w:szCs w:val="28"/>
          <w:lang w:eastAsia="en-US"/>
        </w:rPr>
        <w:t>Economic</w:t>
      </w:r>
      <w:proofErr w:type="spellEnd"/>
      <w:r w:rsidRPr="00ED1A4E">
        <w:rPr>
          <w:rFonts w:eastAsiaTheme="minorHAnsi"/>
          <w:sz w:val="28"/>
          <w:szCs w:val="28"/>
          <w:lang w:eastAsia="en-US"/>
        </w:rPr>
        <w:t xml:space="preserve"> Outlook </w:t>
      </w:r>
      <w:proofErr w:type="spellStart"/>
      <w:r w:rsidRPr="00ED1A4E">
        <w:rPr>
          <w:rFonts w:eastAsiaTheme="minorHAnsi"/>
          <w:sz w:val="28"/>
          <w:szCs w:val="28"/>
          <w:lang w:eastAsia="en-US"/>
        </w:rPr>
        <w:t>Database</w:t>
      </w:r>
      <w:proofErr w:type="spellEnd"/>
      <w:r w:rsidRPr="00ED1A4E">
        <w:rPr>
          <w:rFonts w:eastAsiaTheme="minorHAnsi"/>
          <w:sz w:val="28"/>
          <w:szCs w:val="28"/>
          <w:lang w:eastAsia="en-US"/>
        </w:rPr>
        <w:t xml:space="preserve"> та </w:t>
      </w:r>
      <w:proofErr w:type="spellStart"/>
      <w:r w:rsidRPr="00ED1A4E">
        <w:rPr>
          <w:rFonts w:eastAsiaTheme="minorHAnsi"/>
          <w:sz w:val="28"/>
          <w:szCs w:val="28"/>
          <w:lang w:eastAsia="en-US"/>
        </w:rPr>
        <w:t>European</w:t>
      </w:r>
      <w:proofErr w:type="spellEnd"/>
      <w:r w:rsidRPr="00ED1A4E">
        <w:rPr>
          <w:rFonts w:eastAsiaTheme="minorHAnsi"/>
          <w:sz w:val="28"/>
          <w:szCs w:val="28"/>
          <w:lang w:eastAsia="en-US"/>
        </w:rPr>
        <w:t xml:space="preserve"> </w:t>
      </w:r>
      <w:proofErr w:type="spellStart"/>
      <w:r w:rsidRPr="00ED1A4E">
        <w:rPr>
          <w:rFonts w:eastAsiaTheme="minorHAnsi"/>
          <w:sz w:val="28"/>
          <w:szCs w:val="28"/>
          <w:lang w:eastAsia="en-US"/>
        </w:rPr>
        <w:t>Central</w:t>
      </w:r>
      <w:proofErr w:type="spellEnd"/>
      <w:r w:rsidRPr="00ED1A4E">
        <w:rPr>
          <w:rFonts w:eastAsiaTheme="minorHAnsi"/>
          <w:sz w:val="28"/>
          <w:szCs w:val="28"/>
          <w:lang w:eastAsia="en-US"/>
        </w:rPr>
        <w:t xml:space="preserve"> </w:t>
      </w:r>
      <w:proofErr w:type="spellStart"/>
      <w:r w:rsidRPr="00ED1A4E">
        <w:rPr>
          <w:rFonts w:eastAsiaTheme="minorHAnsi"/>
          <w:sz w:val="28"/>
          <w:szCs w:val="28"/>
          <w:lang w:eastAsia="en-US"/>
        </w:rPr>
        <w:t>Bank</w:t>
      </w:r>
      <w:proofErr w:type="spellEnd"/>
      <w:r w:rsidRPr="00ED1A4E">
        <w:rPr>
          <w:rFonts w:eastAsiaTheme="minorHAnsi"/>
          <w:sz w:val="28"/>
          <w:szCs w:val="28"/>
          <w:lang w:eastAsia="en-US"/>
        </w:rPr>
        <w:t xml:space="preserve"> – </w:t>
      </w:r>
      <w:proofErr w:type="spellStart"/>
      <w:r w:rsidRPr="00ED1A4E">
        <w:rPr>
          <w:rFonts w:eastAsiaTheme="minorHAnsi"/>
          <w:sz w:val="28"/>
          <w:szCs w:val="28"/>
          <w:lang w:eastAsia="en-US"/>
        </w:rPr>
        <w:t>Statistical</w:t>
      </w:r>
      <w:proofErr w:type="spellEnd"/>
      <w:r w:rsidRPr="00ED1A4E">
        <w:rPr>
          <w:rFonts w:eastAsiaTheme="minorHAnsi"/>
          <w:sz w:val="28"/>
          <w:szCs w:val="28"/>
          <w:lang w:eastAsia="en-US"/>
        </w:rPr>
        <w:t xml:space="preserve"> </w:t>
      </w:r>
      <w:proofErr w:type="spellStart"/>
      <w:r w:rsidRPr="00ED1A4E">
        <w:rPr>
          <w:rFonts w:eastAsiaTheme="minorHAnsi"/>
          <w:sz w:val="28"/>
          <w:szCs w:val="28"/>
          <w:lang w:eastAsia="en-US"/>
        </w:rPr>
        <w:t>Data</w:t>
      </w:r>
      <w:proofErr w:type="spellEnd"/>
      <w:r w:rsidRPr="00ED1A4E">
        <w:rPr>
          <w:rFonts w:eastAsiaTheme="minorHAnsi"/>
          <w:sz w:val="28"/>
          <w:szCs w:val="28"/>
          <w:lang w:eastAsia="en-US"/>
        </w:rPr>
        <w:t xml:space="preserve"> </w:t>
      </w:r>
      <w:proofErr w:type="spellStart"/>
      <w:r w:rsidRPr="00ED1A4E">
        <w:rPr>
          <w:rFonts w:eastAsiaTheme="minorHAnsi"/>
          <w:sz w:val="28"/>
          <w:szCs w:val="28"/>
          <w:lang w:eastAsia="en-US"/>
        </w:rPr>
        <w:t>Warehouse</w:t>
      </w:r>
      <w:proofErr w:type="spellEnd"/>
      <w:r w:rsidRPr="00ED1A4E">
        <w:rPr>
          <w:rFonts w:eastAsiaTheme="minorHAnsi"/>
          <w:sz w:val="28"/>
          <w:szCs w:val="28"/>
          <w:lang w:eastAsia="en-US"/>
        </w:rPr>
        <w:t>.</w:t>
      </w:r>
    </w:p>
    <w:p w:rsidR="006A0892" w:rsidRPr="00ED1A4E" w:rsidRDefault="006A0892" w:rsidP="006A0892">
      <w:pPr>
        <w:autoSpaceDE w:val="0"/>
        <w:autoSpaceDN w:val="0"/>
        <w:adjustRightInd w:val="0"/>
        <w:spacing w:line="360" w:lineRule="auto"/>
        <w:ind w:firstLine="709"/>
        <w:jc w:val="both"/>
        <w:rPr>
          <w:rFonts w:eastAsiaTheme="minorHAnsi"/>
          <w:sz w:val="28"/>
          <w:szCs w:val="28"/>
          <w:lang w:eastAsia="en-US"/>
        </w:rPr>
      </w:pPr>
      <w:r w:rsidRPr="00ED1A4E">
        <w:rPr>
          <w:sz w:val="28"/>
          <w:szCs w:val="28"/>
        </w:rPr>
        <w:t xml:space="preserve">По-перше було розглянуто якість даної моделі шляхом розрахунку статистичного показника R- квадрат. Цей показник може приймати значення від 0 до 1. Після аналізу було отримано, що коефіцієнт R- квадрат </w:t>
      </w:r>
      <w:r w:rsidR="00B754D3" w:rsidRPr="00ED1A4E">
        <w:rPr>
          <w:sz w:val="28"/>
          <w:szCs w:val="28"/>
        </w:rPr>
        <w:t xml:space="preserve">Іспанії </w:t>
      </w:r>
      <w:r w:rsidRPr="00ED1A4E">
        <w:rPr>
          <w:sz w:val="28"/>
          <w:szCs w:val="28"/>
        </w:rPr>
        <w:t xml:space="preserve">дорівнює </w:t>
      </w:r>
      <w:r w:rsidR="00B754D3" w:rsidRPr="00ED1A4E">
        <w:rPr>
          <w:sz w:val="28"/>
          <w:szCs w:val="28"/>
        </w:rPr>
        <w:t>0,832</w:t>
      </w:r>
      <w:r w:rsidRPr="00ED1A4E">
        <w:rPr>
          <w:sz w:val="28"/>
          <w:szCs w:val="28"/>
        </w:rPr>
        <w:t xml:space="preserve">. Чим більше коефіцієнт, тим сильніше спостерігається зв’язок, та рівень якості моделі значно кращий. </w:t>
      </w:r>
    </w:p>
    <w:p w:rsidR="006A0892" w:rsidRDefault="006A0892" w:rsidP="006A0892">
      <w:pPr>
        <w:autoSpaceDE w:val="0"/>
        <w:autoSpaceDN w:val="0"/>
        <w:adjustRightInd w:val="0"/>
        <w:spacing w:line="360" w:lineRule="auto"/>
        <w:ind w:firstLine="709"/>
        <w:jc w:val="both"/>
        <w:rPr>
          <w:sz w:val="28"/>
          <w:szCs w:val="28"/>
        </w:rPr>
      </w:pPr>
      <w:r w:rsidRPr="00ED1A4E">
        <w:rPr>
          <w:sz w:val="28"/>
          <w:szCs w:val="28"/>
        </w:rPr>
        <w:t>Далі буд</w:t>
      </w:r>
      <w:r w:rsidR="00520D55">
        <w:rPr>
          <w:sz w:val="28"/>
          <w:szCs w:val="28"/>
        </w:rPr>
        <w:t>уть</w:t>
      </w:r>
      <w:r w:rsidRPr="00ED1A4E">
        <w:rPr>
          <w:sz w:val="28"/>
          <w:szCs w:val="28"/>
        </w:rPr>
        <w:t xml:space="preserve"> проаналізован</w:t>
      </w:r>
      <w:r w:rsidR="00520D55">
        <w:rPr>
          <w:sz w:val="28"/>
          <w:szCs w:val="28"/>
        </w:rPr>
        <w:t>і</w:t>
      </w:r>
      <w:r w:rsidRPr="00ED1A4E">
        <w:rPr>
          <w:sz w:val="28"/>
          <w:szCs w:val="28"/>
        </w:rPr>
        <w:t xml:space="preserve"> </w:t>
      </w:r>
      <w:r w:rsidR="00520D55">
        <w:rPr>
          <w:sz w:val="28"/>
          <w:szCs w:val="28"/>
        </w:rPr>
        <w:t xml:space="preserve">коефіцієнти у </w:t>
      </w:r>
      <w:r w:rsidRPr="00ED1A4E">
        <w:rPr>
          <w:sz w:val="28"/>
          <w:szCs w:val="28"/>
        </w:rPr>
        <w:t>таблиц</w:t>
      </w:r>
      <w:r w:rsidR="00520D55">
        <w:rPr>
          <w:sz w:val="28"/>
          <w:szCs w:val="28"/>
        </w:rPr>
        <w:t>і 2.</w:t>
      </w:r>
      <w:r w:rsidRPr="00ED1A4E">
        <w:rPr>
          <w:sz w:val="28"/>
          <w:szCs w:val="28"/>
        </w:rPr>
        <w:t xml:space="preserve">1, </w:t>
      </w:r>
      <w:r w:rsidR="00520D55">
        <w:rPr>
          <w:sz w:val="28"/>
          <w:szCs w:val="28"/>
        </w:rPr>
        <w:t>зокрема</w:t>
      </w:r>
      <w:r w:rsidRPr="00ED1A4E">
        <w:rPr>
          <w:sz w:val="28"/>
          <w:szCs w:val="28"/>
        </w:rPr>
        <w:t xml:space="preserve"> бета-коефіцієнти. Абсолютне значення бета-коефіцієнту вказує на то, чи є вплив на залежну змінну. Чим показник вищий</w:t>
      </w:r>
      <w:r w:rsidR="00520D55">
        <w:rPr>
          <w:sz w:val="28"/>
          <w:szCs w:val="28"/>
        </w:rPr>
        <w:t xml:space="preserve"> </w:t>
      </w:r>
      <w:r w:rsidRPr="00ED1A4E">
        <w:rPr>
          <w:sz w:val="28"/>
          <w:szCs w:val="28"/>
        </w:rPr>
        <w:t xml:space="preserve">- тим більше впливу має. Стандартизований коефіцієнт вказує на те, що відбувається, якщо незалежна </w:t>
      </w:r>
      <w:r w:rsidRPr="00ED1A4E">
        <w:rPr>
          <w:sz w:val="28"/>
          <w:szCs w:val="28"/>
        </w:rPr>
        <w:lastRenderedPageBreak/>
        <w:t>змінна змінюється на перше стандартне відхилення, та як це буде впливати на залежну змінну.</w:t>
      </w:r>
    </w:p>
    <w:p w:rsidR="00460062" w:rsidRDefault="00460062" w:rsidP="00460062">
      <w:pPr>
        <w:spacing w:line="360" w:lineRule="auto"/>
        <w:ind w:firstLine="709"/>
        <w:rPr>
          <w:sz w:val="28"/>
          <w:szCs w:val="28"/>
        </w:rPr>
      </w:pPr>
      <w:r w:rsidRPr="00ED1A4E">
        <w:rPr>
          <w:sz w:val="28"/>
          <w:szCs w:val="28"/>
        </w:rPr>
        <w:t>Модель 1: МНК, на базі спостережень 2005-2021 (Т=17)</w:t>
      </w:r>
      <w:r>
        <w:rPr>
          <w:sz w:val="28"/>
          <w:szCs w:val="28"/>
        </w:rPr>
        <w:t xml:space="preserve">; </w:t>
      </w:r>
    </w:p>
    <w:p w:rsidR="00460062" w:rsidRPr="00ED1A4E" w:rsidRDefault="00460062" w:rsidP="00460062">
      <w:pPr>
        <w:spacing w:line="360" w:lineRule="auto"/>
        <w:ind w:firstLine="709"/>
        <w:rPr>
          <w:sz w:val="28"/>
          <w:szCs w:val="28"/>
        </w:rPr>
      </w:pPr>
      <w:r>
        <w:rPr>
          <w:sz w:val="28"/>
          <w:szCs w:val="28"/>
        </w:rPr>
        <w:t>Залежна змінна</w:t>
      </w:r>
      <w:r w:rsidRPr="00ED1A4E">
        <w:rPr>
          <w:sz w:val="28"/>
          <w:szCs w:val="28"/>
        </w:rPr>
        <w:t xml:space="preserve">: </w:t>
      </w:r>
      <w:proofErr w:type="spellStart"/>
      <w:r w:rsidRPr="00ED1A4E">
        <w:rPr>
          <w:sz w:val="28"/>
          <w:szCs w:val="28"/>
        </w:rPr>
        <w:t>trade</w:t>
      </w:r>
      <w:proofErr w:type="spellEnd"/>
      <w:r w:rsidRPr="00ED1A4E">
        <w:rPr>
          <w:sz w:val="28"/>
          <w:szCs w:val="28"/>
        </w:rPr>
        <w:t xml:space="preserve"> </w:t>
      </w:r>
      <w:proofErr w:type="spellStart"/>
      <w:r w:rsidRPr="00ED1A4E">
        <w:rPr>
          <w:sz w:val="28"/>
          <w:szCs w:val="28"/>
        </w:rPr>
        <w:t>balance</w:t>
      </w:r>
      <w:proofErr w:type="spellEnd"/>
    </w:p>
    <w:p w:rsidR="00B754D3" w:rsidRPr="00ED1A4E" w:rsidRDefault="00460062" w:rsidP="00B754D3">
      <w:pPr>
        <w:autoSpaceDE w:val="0"/>
        <w:autoSpaceDN w:val="0"/>
        <w:adjustRightInd w:val="0"/>
        <w:spacing w:line="360" w:lineRule="auto"/>
        <w:jc w:val="right"/>
        <w:rPr>
          <w:rFonts w:ascii="TimesNewRomanPSMT" w:eastAsiaTheme="minorHAnsi" w:hAnsi="TimesNewRomanPSMT" w:cs="TimesNewRomanPSMT"/>
          <w:sz w:val="28"/>
          <w:szCs w:val="28"/>
          <w:lang w:eastAsia="en-US"/>
        </w:rPr>
      </w:pPr>
      <w:r>
        <w:rPr>
          <w:rFonts w:ascii="TimesNewRomanPSMT" w:eastAsiaTheme="minorHAnsi" w:hAnsi="TimesNewRomanPSMT" w:cs="TimesNewRomanPSMT"/>
          <w:sz w:val="28"/>
          <w:szCs w:val="28"/>
          <w:lang w:eastAsia="en-US"/>
        </w:rPr>
        <w:t>Таблиця 2.</w:t>
      </w:r>
      <w:r w:rsidR="00B754D3" w:rsidRPr="00ED1A4E">
        <w:rPr>
          <w:rFonts w:ascii="TimesNewRomanPSMT" w:eastAsiaTheme="minorHAnsi" w:hAnsi="TimesNewRomanPSMT" w:cs="TimesNewRomanPSMT"/>
          <w:sz w:val="28"/>
          <w:szCs w:val="28"/>
          <w:lang w:eastAsia="en-US"/>
        </w:rPr>
        <w:t>1.</w:t>
      </w:r>
    </w:p>
    <w:p w:rsidR="00B754D3" w:rsidRPr="00ED1A4E" w:rsidRDefault="00460062" w:rsidP="00460062">
      <w:pPr>
        <w:autoSpaceDE w:val="0"/>
        <w:autoSpaceDN w:val="0"/>
        <w:adjustRightInd w:val="0"/>
        <w:spacing w:line="360" w:lineRule="auto"/>
        <w:jc w:val="center"/>
        <w:rPr>
          <w:color w:val="000000"/>
          <w:sz w:val="28"/>
          <w:szCs w:val="28"/>
        </w:rPr>
      </w:pPr>
      <w:r>
        <w:rPr>
          <w:rFonts w:ascii="TimesNewRomanPSMT" w:eastAsiaTheme="minorHAnsi" w:hAnsi="TimesNewRomanPSMT" w:cs="TimesNewRomanPSMT"/>
          <w:sz w:val="28"/>
          <w:szCs w:val="28"/>
          <w:lang w:eastAsia="en-US"/>
        </w:rPr>
        <w:t>Коефіцієнти р</w:t>
      </w:r>
      <w:r w:rsidR="00B754D3" w:rsidRPr="00ED1A4E">
        <w:rPr>
          <w:rFonts w:ascii="TimesNewRomanPSMT" w:eastAsiaTheme="minorHAnsi" w:hAnsi="TimesNewRomanPSMT" w:cs="TimesNewRomanPSMT"/>
          <w:sz w:val="28"/>
          <w:szCs w:val="28"/>
          <w:lang w:eastAsia="en-US"/>
        </w:rPr>
        <w:t>егресійн</w:t>
      </w:r>
      <w:r>
        <w:rPr>
          <w:rFonts w:ascii="TimesNewRomanPSMT" w:eastAsiaTheme="minorHAnsi" w:hAnsi="TimesNewRomanPSMT" w:cs="TimesNewRomanPSMT"/>
          <w:sz w:val="28"/>
          <w:szCs w:val="28"/>
          <w:lang w:eastAsia="en-US"/>
        </w:rPr>
        <w:t>ої моделі</w:t>
      </w:r>
      <w:r w:rsidR="00B754D3" w:rsidRPr="00ED1A4E">
        <w:rPr>
          <w:rFonts w:ascii="TimesNewRomanPSMT" w:eastAsiaTheme="minorHAnsi" w:hAnsi="TimesNewRomanPSMT" w:cs="TimesNewRomanPSMT"/>
          <w:sz w:val="28"/>
          <w:szCs w:val="28"/>
          <w:lang w:eastAsia="en-US"/>
        </w:rPr>
        <w:t xml:space="preserve"> впливу макроекономічних показників на торговий баланс</w:t>
      </w:r>
      <w:r>
        <w:rPr>
          <w:rFonts w:ascii="TimesNewRomanPSMT" w:eastAsiaTheme="minorHAnsi" w:hAnsi="TimesNewRomanPSMT" w:cs="TimesNewRomanPSMT"/>
          <w:sz w:val="28"/>
          <w:szCs w:val="28"/>
          <w:lang w:eastAsia="en-US"/>
        </w:rPr>
        <w:t xml:space="preserve"> </w:t>
      </w:r>
      <w:r w:rsidR="00B754D3" w:rsidRPr="00ED1A4E">
        <w:rPr>
          <w:rFonts w:ascii="TimesNewRomanPSMT" w:eastAsiaTheme="minorHAnsi" w:hAnsi="TimesNewRomanPSMT" w:cs="TimesNewRomanPSMT"/>
          <w:sz w:val="28"/>
          <w:szCs w:val="28"/>
          <w:lang w:eastAsia="en-US"/>
        </w:rPr>
        <w:t>Іспанії</w:t>
      </w:r>
    </w:p>
    <w:tbl>
      <w:tblPr>
        <w:tblStyle w:val="a4"/>
        <w:tblW w:w="9512" w:type="dxa"/>
        <w:tblLook w:val="04A0" w:firstRow="1" w:lastRow="0" w:firstColumn="1" w:lastColumn="0" w:noHBand="0" w:noVBand="1"/>
      </w:tblPr>
      <w:tblGrid>
        <w:gridCol w:w="1585"/>
        <w:gridCol w:w="1445"/>
        <w:gridCol w:w="1988"/>
        <w:gridCol w:w="1523"/>
        <w:gridCol w:w="1354"/>
        <w:gridCol w:w="1617"/>
      </w:tblGrid>
      <w:tr w:rsidR="00497436" w:rsidRPr="00ED1A4E" w:rsidTr="00460062">
        <w:tc>
          <w:tcPr>
            <w:tcW w:w="1641" w:type="dxa"/>
            <w:vAlign w:val="center"/>
          </w:tcPr>
          <w:p w:rsidR="00497436" w:rsidRPr="00460062" w:rsidRDefault="00497436" w:rsidP="00460062">
            <w:pPr>
              <w:jc w:val="center"/>
              <w:rPr>
                <w:sz w:val="24"/>
                <w:szCs w:val="24"/>
              </w:rPr>
            </w:pPr>
          </w:p>
        </w:tc>
        <w:tc>
          <w:tcPr>
            <w:tcW w:w="1496" w:type="dxa"/>
            <w:vAlign w:val="center"/>
          </w:tcPr>
          <w:p w:rsidR="00497436" w:rsidRPr="00460062" w:rsidRDefault="00497436" w:rsidP="00460062">
            <w:pPr>
              <w:jc w:val="center"/>
              <w:rPr>
                <w:sz w:val="24"/>
                <w:szCs w:val="24"/>
              </w:rPr>
            </w:pPr>
            <w:r w:rsidRPr="00460062">
              <w:rPr>
                <w:sz w:val="24"/>
                <w:szCs w:val="24"/>
              </w:rPr>
              <w:t>коефіцієнт</w:t>
            </w:r>
          </w:p>
        </w:tc>
        <w:tc>
          <w:tcPr>
            <w:tcW w:w="2161" w:type="dxa"/>
            <w:vAlign w:val="center"/>
          </w:tcPr>
          <w:p w:rsidR="00497436" w:rsidRPr="00460062" w:rsidRDefault="00497436" w:rsidP="00460062">
            <w:pPr>
              <w:jc w:val="center"/>
              <w:rPr>
                <w:sz w:val="24"/>
                <w:szCs w:val="24"/>
              </w:rPr>
            </w:pPr>
            <w:proofErr w:type="spellStart"/>
            <w:r w:rsidRPr="00460062">
              <w:rPr>
                <w:sz w:val="24"/>
                <w:szCs w:val="24"/>
              </w:rPr>
              <w:t>Ст.похибка</w:t>
            </w:r>
            <w:proofErr w:type="spellEnd"/>
          </w:p>
        </w:tc>
        <w:tc>
          <w:tcPr>
            <w:tcW w:w="1596" w:type="dxa"/>
            <w:vAlign w:val="center"/>
          </w:tcPr>
          <w:p w:rsidR="00497436" w:rsidRPr="00460062" w:rsidRDefault="00497436" w:rsidP="00460062">
            <w:pPr>
              <w:jc w:val="center"/>
              <w:rPr>
                <w:sz w:val="24"/>
                <w:szCs w:val="24"/>
              </w:rPr>
            </w:pPr>
            <w:r w:rsidRPr="00460062">
              <w:rPr>
                <w:sz w:val="24"/>
                <w:szCs w:val="24"/>
              </w:rPr>
              <w:t>t-статистика</w:t>
            </w:r>
          </w:p>
        </w:tc>
        <w:tc>
          <w:tcPr>
            <w:tcW w:w="1436" w:type="dxa"/>
            <w:vAlign w:val="center"/>
          </w:tcPr>
          <w:p w:rsidR="00497436" w:rsidRPr="00460062" w:rsidRDefault="00497436" w:rsidP="00460062">
            <w:pPr>
              <w:jc w:val="center"/>
              <w:rPr>
                <w:sz w:val="24"/>
                <w:szCs w:val="24"/>
              </w:rPr>
            </w:pPr>
            <w:r w:rsidRPr="00460062">
              <w:rPr>
                <w:sz w:val="24"/>
                <w:szCs w:val="24"/>
              </w:rPr>
              <w:t>p-значення</w:t>
            </w:r>
          </w:p>
        </w:tc>
        <w:tc>
          <w:tcPr>
            <w:tcW w:w="1182" w:type="dxa"/>
            <w:vAlign w:val="center"/>
          </w:tcPr>
          <w:p w:rsidR="00497436" w:rsidRPr="00460062" w:rsidRDefault="00460062" w:rsidP="00460062">
            <w:pPr>
              <w:jc w:val="center"/>
              <w:rPr>
                <w:sz w:val="24"/>
                <w:szCs w:val="24"/>
              </w:rPr>
            </w:pPr>
            <w:r>
              <w:rPr>
                <w:sz w:val="24"/>
                <w:szCs w:val="24"/>
              </w:rPr>
              <w:t>Рівень достовірності</w:t>
            </w:r>
          </w:p>
        </w:tc>
      </w:tr>
      <w:tr w:rsidR="00497436" w:rsidRPr="00ED1A4E" w:rsidTr="00460062">
        <w:tc>
          <w:tcPr>
            <w:tcW w:w="1641" w:type="dxa"/>
            <w:vAlign w:val="center"/>
          </w:tcPr>
          <w:p w:rsidR="00497436" w:rsidRPr="00460062" w:rsidRDefault="00497436" w:rsidP="00460062">
            <w:pPr>
              <w:jc w:val="center"/>
              <w:rPr>
                <w:sz w:val="24"/>
                <w:szCs w:val="24"/>
              </w:rPr>
            </w:pPr>
            <w:proofErr w:type="spellStart"/>
            <w:r w:rsidRPr="00460062">
              <w:rPr>
                <w:sz w:val="24"/>
                <w:szCs w:val="24"/>
              </w:rPr>
              <w:t>Const</w:t>
            </w:r>
            <w:proofErr w:type="spellEnd"/>
          </w:p>
        </w:tc>
        <w:tc>
          <w:tcPr>
            <w:tcW w:w="1496" w:type="dxa"/>
            <w:vAlign w:val="center"/>
          </w:tcPr>
          <w:p w:rsidR="00497436" w:rsidRPr="00460062" w:rsidRDefault="00497436" w:rsidP="00460062">
            <w:pPr>
              <w:jc w:val="center"/>
              <w:rPr>
                <w:sz w:val="24"/>
                <w:szCs w:val="24"/>
              </w:rPr>
            </w:pPr>
            <w:r w:rsidRPr="00460062">
              <w:rPr>
                <w:sz w:val="24"/>
                <w:szCs w:val="24"/>
              </w:rPr>
              <w:t>-233871</w:t>
            </w:r>
          </w:p>
        </w:tc>
        <w:tc>
          <w:tcPr>
            <w:tcW w:w="2161" w:type="dxa"/>
            <w:vAlign w:val="center"/>
          </w:tcPr>
          <w:p w:rsidR="00497436" w:rsidRPr="00460062" w:rsidRDefault="00497436" w:rsidP="00460062">
            <w:pPr>
              <w:jc w:val="center"/>
              <w:rPr>
                <w:sz w:val="24"/>
                <w:szCs w:val="24"/>
              </w:rPr>
            </w:pPr>
            <w:r w:rsidRPr="00460062">
              <w:rPr>
                <w:sz w:val="24"/>
                <w:szCs w:val="24"/>
              </w:rPr>
              <w:t>121643</w:t>
            </w:r>
          </w:p>
        </w:tc>
        <w:tc>
          <w:tcPr>
            <w:tcW w:w="1596" w:type="dxa"/>
            <w:vAlign w:val="center"/>
          </w:tcPr>
          <w:p w:rsidR="00497436" w:rsidRPr="00460062" w:rsidRDefault="00497436" w:rsidP="00460062">
            <w:pPr>
              <w:jc w:val="center"/>
              <w:rPr>
                <w:sz w:val="24"/>
                <w:szCs w:val="24"/>
              </w:rPr>
            </w:pPr>
            <w:r w:rsidRPr="00460062">
              <w:rPr>
                <w:sz w:val="24"/>
                <w:szCs w:val="24"/>
              </w:rPr>
              <w:t>-1,923</w:t>
            </w:r>
          </w:p>
        </w:tc>
        <w:tc>
          <w:tcPr>
            <w:tcW w:w="1436" w:type="dxa"/>
            <w:vAlign w:val="center"/>
          </w:tcPr>
          <w:p w:rsidR="00497436" w:rsidRPr="00460062" w:rsidRDefault="00497436" w:rsidP="00460062">
            <w:pPr>
              <w:jc w:val="center"/>
              <w:rPr>
                <w:sz w:val="24"/>
                <w:szCs w:val="24"/>
              </w:rPr>
            </w:pPr>
            <w:r w:rsidRPr="00460062">
              <w:rPr>
                <w:sz w:val="24"/>
                <w:szCs w:val="24"/>
              </w:rPr>
              <w:t>0,0767</w:t>
            </w:r>
          </w:p>
        </w:tc>
        <w:tc>
          <w:tcPr>
            <w:tcW w:w="1182" w:type="dxa"/>
            <w:vAlign w:val="center"/>
          </w:tcPr>
          <w:p w:rsidR="00497436" w:rsidRPr="00460062" w:rsidRDefault="00497436" w:rsidP="00460062">
            <w:pPr>
              <w:jc w:val="center"/>
              <w:rPr>
                <w:sz w:val="24"/>
                <w:szCs w:val="24"/>
              </w:rPr>
            </w:pPr>
            <w:r w:rsidRPr="00460062">
              <w:rPr>
                <w:sz w:val="24"/>
                <w:szCs w:val="24"/>
              </w:rPr>
              <w:t>*</w:t>
            </w:r>
            <w:r w:rsidR="00460062">
              <w:rPr>
                <w:sz w:val="24"/>
                <w:szCs w:val="24"/>
              </w:rPr>
              <w:t xml:space="preserve"> (90%)</w:t>
            </w:r>
          </w:p>
        </w:tc>
      </w:tr>
      <w:tr w:rsidR="00497436" w:rsidRPr="00ED1A4E" w:rsidTr="00460062">
        <w:tc>
          <w:tcPr>
            <w:tcW w:w="1641" w:type="dxa"/>
            <w:vAlign w:val="center"/>
          </w:tcPr>
          <w:p w:rsidR="00497436" w:rsidRPr="00460062" w:rsidRDefault="00497436" w:rsidP="00460062">
            <w:pPr>
              <w:jc w:val="center"/>
              <w:rPr>
                <w:sz w:val="24"/>
                <w:szCs w:val="24"/>
              </w:rPr>
            </w:pPr>
            <w:r w:rsidRPr="00460062">
              <w:rPr>
                <w:sz w:val="24"/>
                <w:szCs w:val="24"/>
              </w:rPr>
              <w:t xml:space="preserve">Exchange </w:t>
            </w:r>
            <w:proofErr w:type="spellStart"/>
            <w:r w:rsidRPr="00460062">
              <w:rPr>
                <w:sz w:val="24"/>
                <w:szCs w:val="24"/>
              </w:rPr>
              <w:t>rate</w:t>
            </w:r>
            <w:proofErr w:type="spellEnd"/>
          </w:p>
        </w:tc>
        <w:tc>
          <w:tcPr>
            <w:tcW w:w="1496" w:type="dxa"/>
            <w:vAlign w:val="center"/>
          </w:tcPr>
          <w:p w:rsidR="00497436" w:rsidRPr="00460062" w:rsidRDefault="00497436" w:rsidP="00460062">
            <w:pPr>
              <w:jc w:val="center"/>
              <w:rPr>
                <w:sz w:val="24"/>
                <w:szCs w:val="24"/>
              </w:rPr>
            </w:pPr>
            <w:r w:rsidRPr="00460062">
              <w:rPr>
                <w:sz w:val="24"/>
                <w:szCs w:val="24"/>
              </w:rPr>
              <w:t>309354</w:t>
            </w:r>
          </w:p>
        </w:tc>
        <w:tc>
          <w:tcPr>
            <w:tcW w:w="2161" w:type="dxa"/>
            <w:vAlign w:val="center"/>
          </w:tcPr>
          <w:p w:rsidR="00497436" w:rsidRPr="00460062" w:rsidRDefault="00497436" w:rsidP="00460062">
            <w:pPr>
              <w:jc w:val="center"/>
              <w:rPr>
                <w:sz w:val="24"/>
                <w:szCs w:val="24"/>
              </w:rPr>
            </w:pPr>
            <w:r w:rsidRPr="00460062">
              <w:rPr>
                <w:sz w:val="24"/>
                <w:szCs w:val="24"/>
              </w:rPr>
              <w:t>80881,7</w:t>
            </w:r>
          </w:p>
        </w:tc>
        <w:tc>
          <w:tcPr>
            <w:tcW w:w="1596" w:type="dxa"/>
            <w:vAlign w:val="center"/>
          </w:tcPr>
          <w:p w:rsidR="00497436" w:rsidRPr="00460062" w:rsidRDefault="00497436" w:rsidP="00460062">
            <w:pPr>
              <w:jc w:val="center"/>
              <w:rPr>
                <w:sz w:val="24"/>
                <w:szCs w:val="24"/>
              </w:rPr>
            </w:pPr>
            <w:r w:rsidRPr="00460062">
              <w:rPr>
                <w:sz w:val="24"/>
                <w:szCs w:val="24"/>
              </w:rPr>
              <w:t>3,825</w:t>
            </w:r>
          </w:p>
        </w:tc>
        <w:tc>
          <w:tcPr>
            <w:tcW w:w="1436" w:type="dxa"/>
            <w:vAlign w:val="center"/>
          </w:tcPr>
          <w:p w:rsidR="00497436" w:rsidRPr="00460062" w:rsidRDefault="00497436" w:rsidP="00460062">
            <w:pPr>
              <w:jc w:val="center"/>
              <w:rPr>
                <w:sz w:val="24"/>
                <w:szCs w:val="24"/>
              </w:rPr>
            </w:pPr>
            <w:r w:rsidRPr="00460062">
              <w:rPr>
                <w:sz w:val="24"/>
                <w:szCs w:val="24"/>
              </w:rPr>
              <w:t>0,0021</w:t>
            </w:r>
          </w:p>
        </w:tc>
        <w:tc>
          <w:tcPr>
            <w:tcW w:w="1182" w:type="dxa"/>
            <w:vAlign w:val="center"/>
          </w:tcPr>
          <w:p w:rsidR="00497436" w:rsidRPr="00460062" w:rsidRDefault="00497436" w:rsidP="00460062">
            <w:pPr>
              <w:jc w:val="center"/>
              <w:rPr>
                <w:sz w:val="24"/>
                <w:szCs w:val="24"/>
              </w:rPr>
            </w:pPr>
            <w:r w:rsidRPr="00460062">
              <w:rPr>
                <w:sz w:val="24"/>
                <w:szCs w:val="24"/>
              </w:rPr>
              <w:t>***</w:t>
            </w:r>
            <w:r w:rsidR="00460062">
              <w:rPr>
                <w:sz w:val="24"/>
                <w:szCs w:val="24"/>
              </w:rPr>
              <w:t xml:space="preserve"> (99%)</w:t>
            </w:r>
          </w:p>
        </w:tc>
      </w:tr>
      <w:tr w:rsidR="00497436" w:rsidRPr="00ED1A4E" w:rsidTr="00460062">
        <w:tc>
          <w:tcPr>
            <w:tcW w:w="1641" w:type="dxa"/>
            <w:vAlign w:val="center"/>
          </w:tcPr>
          <w:p w:rsidR="00497436" w:rsidRPr="00460062" w:rsidRDefault="00497436" w:rsidP="00460062">
            <w:pPr>
              <w:jc w:val="center"/>
              <w:rPr>
                <w:sz w:val="24"/>
                <w:szCs w:val="24"/>
              </w:rPr>
            </w:pPr>
            <w:proofErr w:type="spellStart"/>
            <w:r w:rsidRPr="00460062">
              <w:rPr>
                <w:sz w:val="24"/>
                <w:szCs w:val="24"/>
              </w:rPr>
              <w:t>Inflation</w:t>
            </w:r>
            <w:proofErr w:type="spellEnd"/>
          </w:p>
        </w:tc>
        <w:tc>
          <w:tcPr>
            <w:tcW w:w="1496" w:type="dxa"/>
            <w:vAlign w:val="center"/>
          </w:tcPr>
          <w:p w:rsidR="00497436" w:rsidRPr="00460062" w:rsidRDefault="00497436" w:rsidP="00460062">
            <w:pPr>
              <w:jc w:val="center"/>
              <w:rPr>
                <w:sz w:val="24"/>
                <w:szCs w:val="24"/>
              </w:rPr>
            </w:pPr>
            <w:r w:rsidRPr="00460062">
              <w:rPr>
                <w:sz w:val="24"/>
                <w:szCs w:val="24"/>
              </w:rPr>
              <w:t>-18430,2</w:t>
            </w:r>
          </w:p>
        </w:tc>
        <w:tc>
          <w:tcPr>
            <w:tcW w:w="2161" w:type="dxa"/>
            <w:vAlign w:val="center"/>
          </w:tcPr>
          <w:p w:rsidR="00497436" w:rsidRPr="00460062" w:rsidRDefault="00497436" w:rsidP="00460062">
            <w:pPr>
              <w:jc w:val="center"/>
              <w:rPr>
                <w:sz w:val="24"/>
                <w:szCs w:val="24"/>
              </w:rPr>
            </w:pPr>
            <w:r w:rsidRPr="00460062">
              <w:rPr>
                <w:sz w:val="24"/>
                <w:szCs w:val="24"/>
              </w:rPr>
              <w:t>3206,27</w:t>
            </w:r>
          </w:p>
        </w:tc>
        <w:tc>
          <w:tcPr>
            <w:tcW w:w="1596" w:type="dxa"/>
            <w:vAlign w:val="center"/>
          </w:tcPr>
          <w:p w:rsidR="00497436" w:rsidRPr="00460062" w:rsidRDefault="00497436" w:rsidP="00460062">
            <w:pPr>
              <w:jc w:val="center"/>
              <w:rPr>
                <w:sz w:val="24"/>
                <w:szCs w:val="24"/>
              </w:rPr>
            </w:pPr>
            <w:r w:rsidRPr="00460062">
              <w:rPr>
                <w:sz w:val="24"/>
                <w:szCs w:val="24"/>
              </w:rPr>
              <w:t>-5,748</w:t>
            </w:r>
          </w:p>
        </w:tc>
        <w:tc>
          <w:tcPr>
            <w:tcW w:w="1436" w:type="dxa"/>
            <w:vAlign w:val="center"/>
          </w:tcPr>
          <w:p w:rsidR="00497436" w:rsidRPr="00460062" w:rsidRDefault="00497436" w:rsidP="00460062">
            <w:pPr>
              <w:jc w:val="center"/>
              <w:rPr>
                <w:sz w:val="24"/>
                <w:szCs w:val="24"/>
              </w:rPr>
            </w:pPr>
            <w:r w:rsidRPr="00460062">
              <w:rPr>
                <w:sz w:val="24"/>
                <w:szCs w:val="24"/>
              </w:rPr>
              <w:t>6,73е-05</w:t>
            </w:r>
          </w:p>
        </w:tc>
        <w:tc>
          <w:tcPr>
            <w:tcW w:w="1182" w:type="dxa"/>
            <w:vAlign w:val="center"/>
          </w:tcPr>
          <w:p w:rsidR="00497436" w:rsidRPr="00460062" w:rsidRDefault="00497436" w:rsidP="00460062">
            <w:pPr>
              <w:jc w:val="center"/>
              <w:rPr>
                <w:sz w:val="24"/>
                <w:szCs w:val="24"/>
              </w:rPr>
            </w:pPr>
            <w:r w:rsidRPr="00460062">
              <w:rPr>
                <w:sz w:val="24"/>
                <w:szCs w:val="24"/>
              </w:rPr>
              <w:t>***</w:t>
            </w:r>
            <w:r w:rsidR="00460062">
              <w:rPr>
                <w:sz w:val="24"/>
                <w:szCs w:val="24"/>
              </w:rPr>
              <w:t xml:space="preserve"> (99%)</w:t>
            </w:r>
          </w:p>
        </w:tc>
      </w:tr>
      <w:tr w:rsidR="00497436" w:rsidRPr="00ED1A4E" w:rsidTr="00460062">
        <w:tc>
          <w:tcPr>
            <w:tcW w:w="1641" w:type="dxa"/>
            <w:tcBorders>
              <w:bottom w:val="single" w:sz="4" w:space="0" w:color="auto"/>
            </w:tcBorders>
            <w:vAlign w:val="center"/>
          </w:tcPr>
          <w:p w:rsidR="00497436" w:rsidRPr="00460062" w:rsidRDefault="00497436" w:rsidP="00460062">
            <w:pPr>
              <w:jc w:val="center"/>
              <w:rPr>
                <w:sz w:val="24"/>
                <w:szCs w:val="24"/>
              </w:rPr>
            </w:pPr>
            <w:proofErr w:type="spellStart"/>
            <w:r w:rsidRPr="00460062">
              <w:rPr>
                <w:sz w:val="24"/>
                <w:szCs w:val="24"/>
              </w:rPr>
              <w:t>Gdp</w:t>
            </w:r>
            <w:proofErr w:type="spellEnd"/>
            <w:r w:rsidRPr="00460062">
              <w:rPr>
                <w:sz w:val="24"/>
                <w:szCs w:val="24"/>
              </w:rPr>
              <w:t xml:space="preserve"> </w:t>
            </w:r>
            <w:proofErr w:type="spellStart"/>
            <w:r w:rsidRPr="00460062">
              <w:rPr>
                <w:sz w:val="24"/>
                <w:szCs w:val="24"/>
              </w:rPr>
              <w:t>income</w:t>
            </w:r>
            <w:proofErr w:type="spellEnd"/>
          </w:p>
        </w:tc>
        <w:tc>
          <w:tcPr>
            <w:tcW w:w="1496" w:type="dxa"/>
            <w:tcBorders>
              <w:bottom w:val="single" w:sz="4" w:space="0" w:color="auto"/>
            </w:tcBorders>
            <w:vAlign w:val="center"/>
          </w:tcPr>
          <w:p w:rsidR="00497436" w:rsidRPr="00460062" w:rsidRDefault="00497436" w:rsidP="00460062">
            <w:pPr>
              <w:jc w:val="center"/>
              <w:rPr>
                <w:sz w:val="24"/>
                <w:szCs w:val="24"/>
              </w:rPr>
            </w:pPr>
            <w:r w:rsidRPr="00460062">
              <w:rPr>
                <w:sz w:val="24"/>
                <w:szCs w:val="24"/>
              </w:rPr>
              <w:t>-30647,3</w:t>
            </w:r>
          </w:p>
        </w:tc>
        <w:tc>
          <w:tcPr>
            <w:tcW w:w="2161" w:type="dxa"/>
            <w:tcBorders>
              <w:bottom w:val="single" w:sz="4" w:space="0" w:color="auto"/>
            </w:tcBorders>
            <w:vAlign w:val="center"/>
          </w:tcPr>
          <w:p w:rsidR="00497436" w:rsidRPr="00460062" w:rsidRDefault="00497436" w:rsidP="00460062">
            <w:pPr>
              <w:jc w:val="center"/>
              <w:rPr>
                <w:sz w:val="24"/>
                <w:szCs w:val="24"/>
              </w:rPr>
            </w:pPr>
            <w:r w:rsidRPr="00460062">
              <w:rPr>
                <w:sz w:val="24"/>
                <w:szCs w:val="24"/>
              </w:rPr>
              <w:t>49675,0</w:t>
            </w:r>
          </w:p>
        </w:tc>
        <w:tc>
          <w:tcPr>
            <w:tcW w:w="1596" w:type="dxa"/>
            <w:tcBorders>
              <w:bottom w:val="single" w:sz="4" w:space="0" w:color="auto"/>
            </w:tcBorders>
            <w:vAlign w:val="center"/>
          </w:tcPr>
          <w:p w:rsidR="00497436" w:rsidRPr="00460062" w:rsidRDefault="00497436" w:rsidP="00460062">
            <w:pPr>
              <w:jc w:val="center"/>
              <w:rPr>
                <w:sz w:val="24"/>
                <w:szCs w:val="24"/>
              </w:rPr>
            </w:pPr>
            <w:r w:rsidRPr="00460062">
              <w:rPr>
                <w:sz w:val="24"/>
                <w:szCs w:val="24"/>
              </w:rPr>
              <w:t>-0,617,0</w:t>
            </w:r>
          </w:p>
        </w:tc>
        <w:tc>
          <w:tcPr>
            <w:tcW w:w="1436" w:type="dxa"/>
            <w:tcBorders>
              <w:bottom w:val="single" w:sz="4" w:space="0" w:color="auto"/>
            </w:tcBorders>
            <w:vAlign w:val="center"/>
          </w:tcPr>
          <w:p w:rsidR="00497436" w:rsidRPr="00460062" w:rsidRDefault="00497436" w:rsidP="00460062">
            <w:pPr>
              <w:jc w:val="center"/>
              <w:rPr>
                <w:sz w:val="24"/>
                <w:szCs w:val="24"/>
              </w:rPr>
            </w:pPr>
            <w:r w:rsidRPr="00460062">
              <w:rPr>
                <w:sz w:val="24"/>
                <w:szCs w:val="24"/>
              </w:rPr>
              <w:t>0,5479</w:t>
            </w:r>
          </w:p>
        </w:tc>
        <w:tc>
          <w:tcPr>
            <w:tcW w:w="1182" w:type="dxa"/>
            <w:tcBorders>
              <w:bottom w:val="single" w:sz="4" w:space="0" w:color="auto"/>
            </w:tcBorders>
            <w:vAlign w:val="center"/>
          </w:tcPr>
          <w:p w:rsidR="00497436" w:rsidRPr="00460062" w:rsidRDefault="00497436" w:rsidP="00460062">
            <w:pPr>
              <w:jc w:val="center"/>
              <w:rPr>
                <w:sz w:val="24"/>
                <w:szCs w:val="24"/>
              </w:rPr>
            </w:pPr>
          </w:p>
        </w:tc>
      </w:tr>
      <w:tr w:rsidR="00497436" w:rsidRPr="001B3C56" w:rsidTr="00460062">
        <w:trPr>
          <w:trHeight w:val="95"/>
        </w:trPr>
        <w:tc>
          <w:tcPr>
            <w:tcW w:w="1641" w:type="dxa"/>
            <w:tcBorders>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1496" w:type="dxa"/>
            <w:tcBorders>
              <w:left w:val="nil"/>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2161" w:type="dxa"/>
            <w:tcBorders>
              <w:left w:val="nil"/>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1596" w:type="dxa"/>
            <w:tcBorders>
              <w:left w:val="nil"/>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1436" w:type="dxa"/>
            <w:tcBorders>
              <w:left w:val="nil"/>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1182" w:type="dxa"/>
            <w:tcBorders>
              <w:lef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r>
      <w:tr w:rsidR="00497436" w:rsidRPr="00ED1A4E" w:rsidTr="00460062">
        <w:tc>
          <w:tcPr>
            <w:tcW w:w="1641" w:type="dxa"/>
            <w:vAlign w:val="center"/>
          </w:tcPr>
          <w:p w:rsidR="00497436" w:rsidRPr="00460062" w:rsidRDefault="00497436" w:rsidP="00460062">
            <w:pPr>
              <w:jc w:val="center"/>
              <w:rPr>
                <w:sz w:val="24"/>
                <w:szCs w:val="24"/>
              </w:rPr>
            </w:pPr>
            <w:r w:rsidRPr="00460062">
              <w:rPr>
                <w:sz w:val="24"/>
                <w:szCs w:val="24"/>
              </w:rPr>
              <w:t xml:space="preserve">Середнє </w:t>
            </w:r>
            <w:proofErr w:type="spellStart"/>
            <w:r w:rsidRPr="00460062">
              <w:rPr>
                <w:sz w:val="24"/>
                <w:szCs w:val="24"/>
              </w:rPr>
              <w:t>зал.змін</w:t>
            </w:r>
            <w:proofErr w:type="spellEnd"/>
            <w:r w:rsidRPr="00460062">
              <w:rPr>
                <w:sz w:val="24"/>
                <w:szCs w:val="24"/>
              </w:rPr>
              <w:t>.</w:t>
            </w:r>
          </w:p>
        </w:tc>
        <w:tc>
          <w:tcPr>
            <w:tcW w:w="1496" w:type="dxa"/>
            <w:vAlign w:val="center"/>
          </w:tcPr>
          <w:p w:rsidR="00497436" w:rsidRPr="00460062" w:rsidRDefault="00497436" w:rsidP="00460062">
            <w:pPr>
              <w:jc w:val="center"/>
              <w:rPr>
                <w:sz w:val="24"/>
                <w:szCs w:val="24"/>
              </w:rPr>
            </w:pPr>
            <w:r w:rsidRPr="00460062">
              <w:rPr>
                <w:sz w:val="24"/>
                <w:szCs w:val="24"/>
              </w:rPr>
              <w:t>-51787,59</w:t>
            </w:r>
          </w:p>
        </w:tc>
        <w:tc>
          <w:tcPr>
            <w:tcW w:w="2161" w:type="dxa"/>
            <w:vAlign w:val="center"/>
          </w:tcPr>
          <w:p w:rsidR="00497436" w:rsidRPr="00460062" w:rsidRDefault="00497436" w:rsidP="00460062">
            <w:pPr>
              <w:jc w:val="center"/>
              <w:rPr>
                <w:sz w:val="24"/>
                <w:szCs w:val="24"/>
              </w:rPr>
            </w:pPr>
            <w:r w:rsidRPr="00460062">
              <w:rPr>
                <w:sz w:val="24"/>
                <w:szCs w:val="24"/>
              </w:rPr>
              <w:t xml:space="preserve">Ст. </w:t>
            </w:r>
            <w:proofErr w:type="spellStart"/>
            <w:r w:rsidRPr="00460062">
              <w:rPr>
                <w:sz w:val="24"/>
                <w:szCs w:val="24"/>
              </w:rPr>
              <w:t>Відх</w:t>
            </w:r>
            <w:proofErr w:type="spellEnd"/>
            <w:r w:rsidRPr="00460062">
              <w:rPr>
                <w:sz w:val="24"/>
                <w:szCs w:val="24"/>
              </w:rPr>
              <w:t xml:space="preserve">. </w:t>
            </w:r>
            <w:proofErr w:type="spellStart"/>
            <w:r w:rsidRPr="00460062">
              <w:rPr>
                <w:sz w:val="24"/>
                <w:szCs w:val="24"/>
              </w:rPr>
              <w:t>Зал.змін</w:t>
            </w:r>
            <w:proofErr w:type="spellEnd"/>
          </w:p>
        </w:tc>
        <w:tc>
          <w:tcPr>
            <w:tcW w:w="1596" w:type="dxa"/>
            <w:vAlign w:val="center"/>
          </w:tcPr>
          <w:p w:rsidR="00497436" w:rsidRPr="00460062" w:rsidRDefault="00497436" w:rsidP="00460062">
            <w:pPr>
              <w:jc w:val="center"/>
              <w:rPr>
                <w:sz w:val="24"/>
                <w:szCs w:val="24"/>
              </w:rPr>
            </w:pPr>
            <w:r w:rsidRPr="00460062">
              <w:rPr>
                <w:sz w:val="24"/>
                <w:szCs w:val="24"/>
              </w:rPr>
              <w:t>39712,50</w:t>
            </w:r>
          </w:p>
        </w:tc>
        <w:tc>
          <w:tcPr>
            <w:tcW w:w="1436" w:type="dxa"/>
            <w:vAlign w:val="center"/>
          </w:tcPr>
          <w:p w:rsidR="00497436" w:rsidRPr="00460062" w:rsidRDefault="00497436" w:rsidP="00460062">
            <w:pPr>
              <w:jc w:val="center"/>
              <w:rPr>
                <w:sz w:val="24"/>
                <w:szCs w:val="24"/>
              </w:rPr>
            </w:pPr>
          </w:p>
        </w:tc>
        <w:tc>
          <w:tcPr>
            <w:tcW w:w="1182" w:type="dxa"/>
            <w:vAlign w:val="center"/>
          </w:tcPr>
          <w:p w:rsidR="00497436" w:rsidRPr="00460062" w:rsidRDefault="00497436" w:rsidP="00460062">
            <w:pPr>
              <w:jc w:val="center"/>
              <w:rPr>
                <w:sz w:val="24"/>
                <w:szCs w:val="24"/>
              </w:rPr>
            </w:pPr>
          </w:p>
        </w:tc>
      </w:tr>
      <w:tr w:rsidR="00497436" w:rsidRPr="00ED1A4E" w:rsidTr="00460062">
        <w:tc>
          <w:tcPr>
            <w:tcW w:w="1641" w:type="dxa"/>
            <w:vAlign w:val="center"/>
          </w:tcPr>
          <w:p w:rsidR="00497436" w:rsidRPr="00460062" w:rsidRDefault="00497436" w:rsidP="00460062">
            <w:pPr>
              <w:jc w:val="center"/>
              <w:rPr>
                <w:sz w:val="24"/>
                <w:szCs w:val="24"/>
              </w:rPr>
            </w:pPr>
            <w:r w:rsidRPr="00460062">
              <w:rPr>
                <w:sz w:val="24"/>
                <w:szCs w:val="24"/>
              </w:rPr>
              <w:t xml:space="preserve">Сума </w:t>
            </w:r>
            <w:proofErr w:type="spellStart"/>
            <w:r w:rsidRPr="00460062">
              <w:rPr>
                <w:sz w:val="24"/>
                <w:szCs w:val="24"/>
              </w:rPr>
              <w:t>кв.залишків</w:t>
            </w:r>
            <w:proofErr w:type="spellEnd"/>
          </w:p>
        </w:tc>
        <w:tc>
          <w:tcPr>
            <w:tcW w:w="1496" w:type="dxa"/>
            <w:vAlign w:val="center"/>
          </w:tcPr>
          <w:p w:rsidR="00497436" w:rsidRPr="00460062" w:rsidRDefault="00497436" w:rsidP="00460062">
            <w:pPr>
              <w:jc w:val="center"/>
              <w:rPr>
                <w:sz w:val="24"/>
                <w:szCs w:val="24"/>
              </w:rPr>
            </w:pPr>
            <w:r w:rsidRPr="00460062">
              <w:rPr>
                <w:sz w:val="24"/>
                <w:szCs w:val="24"/>
              </w:rPr>
              <w:t>4,22е+09</w:t>
            </w:r>
          </w:p>
        </w:tc>
        <w:tc>
          <w:tcPr>
            <w:tcW w:w="2161" w:type="dxa"/>
            <w:vAlign w:val="center"/>
          </w:tcPr>
          <w:p w:rsidR="00497436" w:rsidRPr="00460062" w:rsidRDefault="00497436" w:rsidP="00460062">
            <w:pPr>
              <w:jc w:val="center"/>
              <w:rPr>
                <w:sz w:val="24"/>
                <w:szCs w:val="24"/>
              </w:rPr>
            </w:pPr>
            <w:r w:rsidRPr="00460062">
              <w:rPr>
                <w:sz w:val="24"/>
                <w:szCs w:val="24"/>
              </w:rPr>
              <w:t>С.</w:t>
            </w:r>
            <w:proofErr w:type="spellStart"/>
            <w:r w:rsidRPr="00460062">
              <w:rPr>
                <w:sz w:val="24"/>
                <w:szCs w:val="24"/>
              </w:rPr>
              <w:t>П.регресії</w:t>
            </w:r>
            <w:proofErr w:type="spellEnd"/>
          </w:p>
        </w:tc>
        <w:tc>
          <w:tcPr>
            <w:tcW w:w="1596" w:type="dxa"/>
            <w:vAlign w:val="center"/>
          </w:tcPr>
          <w:p w:rsidR="00497436" w:rsidRPr="00460062" w:rsidRDefault="00497436" w:rsidP="00460062">
            <w:pPr>
              <w:jc w:val="center"/>
              <w:rPr>
                <w:sz w:val="24"/>
                <w:szCs w:val="24"/>
              </w:rPr>
            </w:pPr>
            <w:r w:rsidRPr="00460062">
              <w:rPr>
                <w:sz w:val="24"/>
                <w:szCs w:val="24"/>
              </w:rPr>
              <w:t>18024,52</w:t>
            </w:r>
          </w:p>
        </w:tc>
        <w:tc>
          <w:tcPr>
            <w:tcW w:w="1436" w:type="dxa"/>
            <w:vAlign w:val="center"/>
          </w:tcPr>
          <w:p w:rsidR="00497436" w:rsidRPr="00460062" w:rsidRDefault="00497436" w:rsidP="00460062">
            <w:pPr>
              <w:jc w:val="center"/>
              <w:rPr>
                <w:sz w:val="24"/>
                <w:szCs w:val="24"/>
              </w:rPr>
            </w:pPr>
          </w:p>
        </w:tc>
        <w:tc>
          <w:tcPr>
            <w:tcW w:w="1182" w:type="dxa"/>
            <w:vAlign w:val="center"/>
          </w:tcPr>
          <w:p w:rsidR="00497436" w:rsidRPr="00460062" w:rsidRDefault="00497436" w:rsidP="00460062">
            <w:pPr>
              <w:jc w:val="center"/>
              <w:rPr>
                <w:sz w:val="24"/>
                <w:szCs w:val="24"/>
              </w:rPr>
            </w:pPr>
          </w:p>
        </w:tc>
      </w:tr>
      <w:tr w:rsidR="00497436" w:rsidRPr="00ED1A4E" w:rsidTr="00460062">
        <w:tc>
          <w:tcPr>
            <w:tcW w:w="1641" w:type="dxa"/>
            <w:vAlign w:val="center"/>
          </w:tcPr>
          <w:p w:rsidR="00497436" w:rsidRPr="00460062" w:rsidRDefault="00497436" w:rsidP="00460062">
            <w:pPr>
              <w:jc w:val="center"/>
              <w:rPr>
                <w:sz w:val="24"/>
                <w:szCs w:val="24"/>
              </w:rPr>
            </w:pPr>
            <w:r w:rsidRPr="00460062">
              <w:rPr>
                <w:sz w:val="24"/>
                <w:szCs w:val="24"/>
              </w:rPr>
              <w:t>R-квадрат</w:t>
            </w:r>
          </w:p>
        </w:tc>
        <w:tc>
          <w:tcPr>
            <w:tcW w:w="1496" w:type="dxa"/>
            <w:vAlign w:val="center"/>
          </w:tcPr>
          <w:p w:rsidR="00497436" w:rsidRPr="00460062" w:rsidRDefault="00497436" w:rsidP="00460062">
            <w:pPr>
              <w:jc w:val="center"/>
              <w:rPr>
                <w:sz w:val="24"/>
                <w:szCs w:val="24"/>
              </w:rPr>
            </w:pPr>
            <w:r w:rsidRPr="00460062">
              <w:rPr>
                <w:sz w:val="24"/>
                <w:szCs w:val="24"/>
              </w:rPr>
              <w:t>0,832623</w:t>
            </w:r>
          </w:p>
        </w:tc>
        <w:tc>
          <w:tcPr>
            <w:tcW w:w="2161" w:type="dxa"/>
            <w:vAlign w:val="center"/>
          </w:tcPr>
          <w:p w:rsidR="00497436" w:rsidRPr="00460062" w:rsidRDefault="00497436" w:rsidP="00460062">
            <w:pPr>
              <w:jc w:val="center"/>
              <w:rPr>
                <w:sz w:val="24"/>
                <w:szCs w:val="24"/>
              </w:rPr>
            </w:pPr>
            <w:proofErr w:type="spellStart"/>
            <w:r w:rsidRPr="00460062">
              <w:rPr>
                <w:sz w:val="24"/>
                <w:szCs w:val="24"/>
              </w:rPr>
              <w:t>Скориг</w:t>
            </w:r>
            <w:proofErr w:type="spellEnd"/>
            <w:r w:rsidRPr="00460062">
              <w:rPr>
                <w:sz w:val="24"/>
                <w:szCs w:val="24"/>
              </w:rPr>
              <w:t>. R-квадрат</w:t>
            </w:r>
          </w:p>
        </w:tc>
        <w:tc>
          <w:tcPr>
            <w:tcW w:w="1596" w:type="dxa"/>
            <w:vAlign w:val="center"/>
          </w:tcPr>
          <w:p w:rsidR="00497436" w:rsidRPr="00460062" w:rsidRDefault="00497436" w:rsidP="00460062">
            <w:pPr>
              <w:jc w:val="center"/>
              <w:rPr>
                <w:sz w:val="24"/>
                <w:szCs w:val="24"/>
              </w:rPr>
            </w:pPr>
            <w:r w:rsidRPr="00460062">
              <w:rPr>
                <w:sz w:val="24"/>
                <w:szCs w:val="24"/>
              </w:rPr>
              <w:t>0,793997</w:t>
            </w:r>
          </w:p>
        </w:tc>
        <w:tc>
          <w:tcPr>
            <w:tcW w:w="1436" w:type="dxa"/>
            <w:vAlign w:val="center"/>
          </w:tcPr>
          <w:p w:rsidR="00497436" w:rsidRPr="00460062" w:rsidRDefault="00497436" w:rsidP="00460062">
            <w:pPr>
              <w:jc w:val="center"/>
              <w:rPr>
                <w:sz w:val="24"/>
                <w:szCs w:val="24"/>
              </w:rPr>
            </w:pPr>
          </w:p>
        </w:tc>
        <w:tc>
          <w:tcPr>
            <w:tcW w:w="1182" w:type="dxa"/>
            <w:vAlign w:val="center"/>
          </w:tcPr>
          <w:p w:rsidR="00497436" w:rsidRPr="00460062" w:rsidRDefault="00497436" w:rsidP="00460062">
            <w:pPr>
              <w:jc w:val="center"/>
              <w:rPr>
                <w:sz w:val="24"/>
                <w:szCs w:val="24"/>
              </w:rPr>
            </w:pPr>
          </w:p>
        </w:tc>
      </w:tr>
      <w:tr w:rsidR="00497436" w:rsidRPr="00ED1A4E" w:rsidTr="00460062">
        <w:tc>
          <w:tcPr>
            <w:tcW w:w="1641" w:type="dxa"/>
            <w:vAlign w:val="center"/>
          </w:tcPr>
          <w:p w:rsidR="00497436" w:rsidRPr="00460062" w:rsidRDefault="00497436" w:rsidP="00460062">
            <w:pPr>
              <w:jc w:val="center"/>
              <w:rPr>
                <w:sz w:val="24"/>
                <w:szCs w:val="24"/>
              </w:rPr>
            </w:pPr>
            <w:r w:rsidRPr="00460062">
              <w:rPr>
                <w:sz w:val="24"/>
                <w:szCs w:val="24"/>
              </w:rPr>
              <w:t>F(3,13)</w:t>
            </w:r>
          </w:p>
        </w:tc>
        <w:tc>
          <w:tcPr>
            <w:tcW w:w="1496" w:type="dxa"/>
            <w:vAlign w:val="center"/>
          </w:tcPr>
          <w:p w:rsidR="00497436" w:rsidRPr="00460062" w:rsidRDefault="00497436" w:rsidP="00460062">
            <w:pPr>
              <w:jc w:val="center"/>
              <w:rPr>
                <w:sz w:val="24"/>
                <w:szCs w:val="24"/>
              </w:rPr>
            </w:pPr>
            <w:r w:rsidRPr="00460062">
              <w:rPr>
                <w:sz w:val="24"/>
                <w:szCs w:val="24"/>
              </w:rPr>
              <w:t>21,55630</w:t>
            </w:r>
          </w:p>
        </w:tc>
        <w:tc>
          <w:tcPr>
            <w:tcW w:w="2161" w:type="dxa"/>
            <w:vAlign w:val="center"/>
          </w:tcPr>
          <w:p w:rsidR="00497436" w:rsidRPr="00460062" w:rsidRDefault="00497436" w:rsidP="00460062">
            <w:pPr>
              <w:jc w:val="center"/>
              <w:rPr>
                <w:sz w:val="24"/>
                <w:szCs w:val="24"/>
              </w:rPr>
            </w:pPr>
            <w:r w:rsidRPr="00460062">
              <w:rPr>
                <w:sz w:val="24"/>
                <w:szCs w:val="24"/>
              </w:rPr>
              <w:t>З-значення (F)</w:t>
            </w:r>
          </w:p>
        </w:tc>
        <w:tc>
          <w:tcPr>
            <w:tcW w:w="1596" w:type="dxa"/>
            <w:vAlign w:val="center"/>
          </w:tcPr>
          <w:p w:rsidR="00497436" w:rsidRPr="00460062" w:rsidRDefault="00497436" w:rsidP="00460062">
            <w:pPr>
              <w:jc w:val="center"/>
              <w:rPr>
                <w:sz w:val="24"/>
                <w:szCs w:val="24"/>
              </w:rPr>
            </w:pPr>
            <w:r w:rsidRPr="00460062">
              <w:rPr>
                <w:sz w:val="24"/>
                <w:szCs w:val="24"/>
              </w:rPr>
              <w:t>0,000025</w:t>
            </w:r>
          </w:p>
        </w:tc>
        <w:tc>
          <w:tcPr>
            <w:tcW w:w="1436" w:type="dxa"/>
            <w:vAlign w:val="center"/>
          </w:tcPr>
          <w:p w:rsidR="00497436" w:rsidRPr="00460062" w:rsidRDefault="00497436" w:rsidP="00460062">
            <w:pPr>
              <w:jc w:val="center"/>
              <w:rPr>
                <w:sz w:val="24"/>
                <w:szCs w:val="24"/>
              </w:rPr>
            </w:pPr>
          </w:p>
        </w:tc>
        <w:tc>
          <w:tcPr>
            <w:tcW w:w="1182" w:type="dxa"/>
            <w:vAlign w:val="center"/>
          </w:tcPr>
          <w:p w:rsidR="00497436" w:rsidRPr="00460062" w:rsidRDefault="00497436" w:rsidP="00460062">
            <w:pPr>
              <w:jc w:val="center"/>
              <w:rPr>
                <w:sz w:val="24"/>
                <w:szCs w:val="24"/>
              </w:rPr>
            </w:pPr>
          </w:p>
        </w:tc>
      </w:tr>
      <w:tr w:rsidR="00497436" w:rsidRPr="00ED1A4E" w:rsidTr="00460062">
        <w:tc>
          <w:tcPr>
            <w:tcW w:w="1641" w:type="dxa"/>
            <w:vAlign w:val="center"/>
          </w:tcPr>
          <w:p w:rsidR="00497436" w:rsidRPr="00460062" w:rsidRDefault="00497436" w:rsidP="00460062">
            <w:pPr>
              <w:jc w:val="center"/>
              <w:rPr>
                <w:sz w:val="24"/>
                <w:szCs w:val="24"/>
              </w:rPr>
            </w:pPr>
            <w:proofErr w:type="spellStart"/>
            <w:r w:rsidRPr="00460062">
              <w:rPr>
                <w:sz w:val="24"/>
                <w:szCs w:val="24"/>
              </w:rPr>
              <w:t>Лог</w:t>
            </w:r>
            <w:proofErr w:type="spellEnd"/>
            <w:r w:rsidRPr="00460062">
              <w:rPr>
                <w:sz w:val="24"/>
                <w:szCs w:val="24"/>
              </w:rPr>
              <w:t xml:space="preserve">. </w:t>
            </w:r>
            <w:proofErr w:type="spellStart"/>
            <w:r w:rsidRPr="00460062">
              <w:rPr>
                <w:sz w:val="24"/>
                <w:szCs w:val="24"/>
              </w:rPr>
              <w:t>Правдопод</w:t>
            </w:r>
            <w:proofErr w:type="spellEnd"/>
            <w:r w:rsidRPr="00460062">
              <w:rPr>
                <w:sz w:val="24"/>
                <w:szCs w:val="24"/>
              </w:rPr>
              <w:t>.</w:t>
            </w:r>
          </w:p>
        </w:tc>
        <w:tc>
          <w:tcPr>
            <w:tcW w:w="1496" w:type="dxa"/>
            <w:vAlign w:val="center"/>
          </w:tcPr>
          <w:p w:rsidR="00497436" w:rsidRPr="00460062" w:rsidRDefault="00497436" w:rsidP="00460062">
            <w:pPr>
              <w:jc w:val="center"/>
              <w:rPr>
                <w:sz w:val="24"/>
                <w:szCs w:val="24"/>
              </w:rPr>
            </w:pPr>
            <w:r w:rsidRPr="00460062">
              <w:rPr>
                <w:sz w:val="24"/>
                <w:szCs w:val="24"/>
              </w:rPr>
              <w:t>-188,4330</w:t>
            </w:r>
          </w:p>
        </w:tc>
        <w:tc>
          <w:tcPr>
            <w:tcW w:w="2161" w:type="dxa"/>
            <w:vAlign w:val="center"/>
          </w:tcPr>
          <w:p w:rsidR="00497436" w:rsidRPr="00460062" w:rsidRDefault="00497436" w:rsidP="00460062">
            <w:pPr>
              <w:jc w:val="center"/>
              <w:rPr>
                <w:sz w:val="24"/>
                <w:szCs w:val="24"/>
              </w:rPr>
            </w:pPr>
            <w:proofErr w:type="spellStart"/>
            <w:r w:rsidRPr="00460062">
              <w:rPr>
                <w:sz w:val="24"/>
                <w:szCs w:val="24"/>
              </w:rPr>
              <w:t>Крит.Акайке</w:t>
            </w:r>
            <w:proofErr w:type="spellEnd"/>
          </w:p>
        </w:tc>
        <w:tc>
          <w:tcPr>
            <w:tcW w:w="1596" w:type="dxa"/>
            <w:vAlign w:val="center"/>
          </w:tcPr>
          <w:p w:rsidR="00497436" w:rsidRPr="00460062" w:rsidRDefault="00497436" w:rsidP="00460062">
            <w:pPr>
              <w:jc w:val="center"/>
              <w:rPr>
                <w:sz w:val="24"/>
                <w:szCs w:val="24"/>
              </w:rPr>
            </w:pPr>
            <w:r w:rsidRPr="00460062">
              <w:rPr>
                <w:sz w:val="24"/>
                <w:szCs w:val="24"/>
              </w:rPr>
              <w:t>384,8660</w:t>
            </w:r>
          </w:p>
        </w:tc>
        <w:tc>
          <w:tcPr>
            <w:tcW w:w="1436" w:type="dxa"/>
            <w:vAlign w:val="center"/>
          </w:tcPr>
          <w:p w:rsidR="00497436" w:rsidRPr="00460062" w:rsidRDefault="00497436" w:rsidP="00460062">
            <w:pPr>
              <w:jc w:val="center"/>
              <w:rPr>
                <w:sz w:val="24"/>
                <w:szCs w:val="24"/>
              </w:rPr>
            </w:pPr>
          </w:p>
        </w:tc>
        <w:tc>
          <w:tcPr>
            <w:tcW w:w="1182" w:type="dxa"/>
            <w:vAlign w:val="center"/>
          </w:tcPr>
          <w:p w:rsidR="00497436" w:rsidRPr="00460062" w:rsidRDefault="00497436" w:rsidP="00460062">
            <w:pPr>
              <w:jc w:val="center"/>
              <w:rPr>
                <w:sz w:val="24"/>
                <w:szCs w:val="24"/>
              </w:rPr>
            </w:pPr>
          </w:p>
        </w:tc>
      </w:tr>
      <w:tr w:rsidR="00497436" w:rsidRPr="00ED1A4E" w:rsidTr="00460062">
        <w:tc>
          <w:tcPr>
            <w:tcW w:w="1641" w:type="dxa"/>
            <w:vAlign w:val="center"/>
          </w:tcPr>
          <w:p w:rsidR="00497436" w:rsidRPr="00460062" w:rsidRDefault="00497436" w:rsidP="00460062">
            <w:pPr>
              <w:jc w:val="center"/>
              <w:rPr>
                <w:sz w:val="24"/>
                <w:szCs w:val="24"/>
              </w:rPr>
            </w:pPr>
            <w:r w:rsidRPr="00460062">
              <w:rPr>
                <w:sz w:val="24"/>
                <w:szCs w:val="24"/>
              </w:rPr>
              <w:t xml:space="preserve">Крит. </w:t>
            </w:r>
            <w:proofErr w:type="spellStart"/>
            <w:r w:rsidRPr="00460062">
              <w:rPr>
                <w:sz w:val="24"/>
                <w:szCs w:val="24"/>
              </w:rPr>
              <w:t>Шварца</w:t>
            </w:r>
            <w:proofErr w:type="spellEnd"/>
          </w:p>
        </w:tc>
        <w:tc>
          <w:tcPr>
            <w:tcW w:w="1496" w:type="dxa"/>
            <w:vAlign w:val="center"/>
          </w:tcPr>
          <w:p w:rsidR="00497436" w:rsidRPr="00460062" w:rsidRDefault="00497436" w:rsidP="00460062">
            <w:pPr>
              <w:jc w:val="center"/>
              <w:rPr>
                <w:sz w:val="24"/>
                <w:szCs w:val="24"/>
              </w:rPr>
            </w:pPr>
            <w:r w:rsidRPr="00460062">
              <w:rPr>
                <w:sz w:val="24"/>
                <w:szCs w:val="24"/>
              </w:rPr>
              <w:t>388,1989</w:t>
            </w:r>
          </w:p>
        </w:tc>
        <w:tc>
          <w:tcPr>
            <w:tcW w:w="2161" w:type="dxa"/>
            <w:vAlign w:val="center"/>
          </w:tcPr>
          <w:p w:rsidR="00497436" w:rsidRPr="00460062" w:rsidRDefault="00497436" w:rsidP="00460062">
            <w:pPr>
              <w:jc w:val="center"/>
              <w:rPr>
                <w:sz w:val="24"/>
                <w:szCs w:val="24"/>
              </w:rPr>
            </w:pPr>
            <w:r w:rsidRPr="00460062">
              <w:rPr>
                <w:sz w:val="24"/>
                <w:szCs w:val="24"/>
              </w:rPr>
              <w:t xml:space="preserve">Крит. </w:t>
            </w:r>
            <w:proofErr w:type="spellStart"/>
            <w:r w:rsidRPr="00460062">
              <w:rPr>
                <w:sz w:val="24"/>
                <w:szCs w:val="24"/>
              </w:rPr>
              <w:t>Хеннана-Куїнна</w:t>
            </w:r>
            <w:proofErr w:type="spellEnd"/>
          </w:p>
        </w:tc>
        <w:tc>
          <w:tcPr>
            <w:tcW w:w="1596" w:type="dxa"/>
            <w:vAlign w:val="center"/>
          </w:tcPr>
          <w:p w:rsidR="00497436" w:rsidRPr="00460062" w:rsidRDefault="00497436" w:rsidP="00460062">
            <w:pPr>
              <w:jc w:val="center"/>
              <w:rPr>
                <w:sz w:val="24"/>
                <w:szCs w:val="24"/>
              </w:rPr>
            </w:pPr>
            <w:r w:rsidRPr="00460062">
              <w:rPr>
                <w:sz w:val="24"/>
                <w:szCs w:val="24"/>
              </w:rPr>
              <w:t>385,1973</w:t>
            </w:r>
          </w:p>
        </w:tc>
        <w:tc>
          <w:tcPr>
            <w:tcW w:w="1436" w:type="dxa"/>
            <w:vAlign w:val="center"/>
          </w:tcPr>
          <w:p w:rsidR="00497436" w:rsidRPr="00460062" w:rsidRDefault="00497436" w:rsidP="00460062">
            <w:pPr>
              <w:jc w:val="center"/>
              <w:rPr>
                <w:sz w:val="24"/>
                <w:szCs w:val="24"/>
              </w:rPr>
            </w:pPr>
          </w:p>
        </w:tc>
        <w:tc>
          <w:tcPr>
            <w:tcW w:w="1182" w:type="dxa"/>
            <w:vAlign w:val="center"/>
          </w:tcPr>
          <w:p w:rsidR="00497436" w:rsidRPr="00460062" w:rsidRDefault="00497436" w:rsidP="00460062">
            <w:pPr>
              <w:jc w:val="center"/>
              <w:rPr>
                <w:sz w:val="24"/>
                <w:szCs w:val="24"/>
              </w:rPr>
            </w:pPr>
          </w:p>
        </w:tc>
      </w:tr>
      <w:tr w:rsidR="00497436" w:rsidRPr="00ED1A4E" w:rsidTr="00460062">
        <w:tc>
          <w:tcPr>
            <w:tcW w:w="1641" w:type="dxa"/>
            <w:vAlign w:val="center"/>
          </w:tcPr>
          <w:p w:rsidR="00497436" w:rsidRPr="00460062" w:rsidRDefault="00497436" w:rsidP="00460062">
            <w:pPr>
              <w:jc w:val="center"/>
              <w:rPr>
                <w:sz w:val="24"/>
                <w:szCs w:val="24"/>
              </w:rPr>
            </w:pPr>
            <w:r w:rsidRPr="00460062">
              <w:rPr>
                <w:sz w:val="24"/>
                <w:szCs w:val="24"/>
              </w:rPr>
              <w:t xml:space="preserve">Параметр </w:t>
            </w:r>
            <w:proofErr w:type="spellStart"/>
            <w:r w:rsidRPr="00460062">
              <w:rPr>
                <w:sz w:val="24"/>
                <w:szCs w:val="24"/>
              </w:rPr>
              <w:t>rho</w:t>
            </w:r>
            <w:proofErr w:type="spellEnd"/>
          </w:p>
        </w:tc>
        <w:tc>
          <w:tcPr>
            <w:tcW w:w="1496" w:type="dxa"/>
            <w:vAlign w:val="center"/>
          </w:tcPr>
          <w:p w:rsidR="00497436" w:rsidRPr="00460062" w:rsidRDefault="00497436" w:rsidP="00460062">
            <w:pPr>
              <w:jc w:val="center"/>
              <w:rPr>
                <w:sz w:val="24"/>
                <w:szCs w:val="24"/>
              </w:rPr>
            </w:pPr>
            <w:r w:rsidRPr="00460062">
              <w:rPr>
                <w:sz w:val="24"/>
                <w:szCs w:val="24"/>
              </w:rPr>
              <w:t>0,361790</w:t>
            </w:r>
          </w:p>
        </w:tc>
        <w:tc>
          <w:tcPr>
            <w:tcW w:w="2161" w:type="dxa"/>
            <w:vAlign w:val="center"/>
          </w:tcPr>
          <w:p w:rsidR="00497436" w:rsidRPr="00460062" w:rsidRDefault="00497436" w:rsidP="00460062">
            <w:pPr>
              <w:jc w:val="center"/>
              <w:rPr>
                <w:sz w:val="24"/>
                <w:szCs w:val="24"/>
              </w:rPr>
            </w:pPr>
            <w:r w:rsidRPr="00460062">
              <w:rPr>
                <w:sz w:val="24"/>
                <w:szCs w:val="24"/>
              </w:rPr>
              <w:t xml:space="preserve">Стат. </w:t>
            </w:r>
            <w:proofErr w:type="spellStart"/>
            <w:r w:rsidRPr="00460062">
              <w:rPr>
                <w:sz w:val="24"/>
                <w:szCs w:val="24"/>
              </w:rPr>
              <w:t>Дурбіна-Уотсона</w:t>
            </w:r>
            <w:proofErr w:type="spellEnd"/>
          </w:p>
        </w:tc>
        <w:tc>
          <w:tcPr>
            <w:tcW w:w="1596" w:type="dxa"/>
            <w:vAlign w:val="center"/>
          </w:tcPr>
          <w:p w:rsidR="00497436" w:rsidRPr="00460062" w:rsidRDefault="00497436" w:rsidP="00460062">
            <w:pPr>
              <w:jc w:val="center"/>
              <w:rPr>
                <w:sz w:val="24"/>
                <w:szCs w:val="24"/>
              </w:rPr>
            </w:pPr>
            <w:r w:rsidRPr="00460062">
              <w:rPr>
                <w:sz w:val="24"/>
                <w:szCs w:val="24"/>
              </w:rPr>
              <w:t>1,181826</w:t>
            </w:r>
          </w:p>
        </w:tc>
        <w:tc>
          <w:tcPr>
            <w:tcW w:w="1436" w:type="dxa"/>
            <w:vAlign w:val="center"/>
          </w:tcPr>
          <w:p w:rsidR="00497436" w:rsidRPr="00460062" w:rsidRDefault="00497436" w:rsidP="00460062">
            <w:pPr>
              <w:jc w:val="center"/>
              <w:rPr>
                <w:sz w:val="24"/>
                <w:szCs w:val="24"/>
              </w:rPr>
            </w:pPr>
          </w:p>
        </w:tc>
        <w:tc>
          <w:tcPr>
            <w:tcW w:w="1182" w:type="dxa"/>
            <w:vAlign w:val="center"/>
          </w:tcPr>
          <w:p w:rsidR="00497436" w:rsidRPr="00460062" w:rsidRDefault="00497436" w:rsidP="00460062">
            <w:pPr>
              <w:jc w:val="center"/>
              <w:rPr>
                <w:sz w:val="24"/>
                <w:szCs w:val="24"/>
              </w:rPr>
            </w:pPr>
          </w:p>
        </w:tc>
      </w:tr>
    </w:tbl>
    <w:p w:rsidR="00B754D3" w:rsidRPr="00ED1A4E" w:rsidRDefault="00B754D3" w:rsidP="009B5769">
      <w:pPr>
        <w:tabs>
          <w:tab w:val="left" w:pos="3450"/>
        </w:tabs>
        <w:spacing w:line="360" w:lineRule="auto"/>
        <w:ind w:right="-425" w:firstLine="709"/>
        <w:jc w:val="both"/>
        <w:rPr>
          <w:color w:val="000000"/>
          <w:sz w:val="28"/>
          <w:szCs w:val="28"/>
        </w:rPr>
      </w:pPr>
      <w:r w:rsidRPr="00ED1A4E">
        <w:rPr>
          <w:rFonts w:eastAsiaTheme="minorHAnsi"/>
          <w:sz w:val="28"/>
          <w:szCs w:val="28"/>
          <w:lang w:eastAsia="en-US"/>
        </w:rPr>
        <w:t>Джерело: складено автором на основі даних [</w:t>
      </w:r>
      <w:r w:rsidR="00A2668E" w:rsidRPr="00ED1A4E">
        <w:rPr>
          <w:rFonts w:eastAsiaTheme="minorHAnsi"/>
          <w:sz w:val="28"/>
          <w:szCs w:val="28"/>
          <w:lang w:eastAsia="en-US"/>
        </w:rPr>
        <w:t>5</w:t>
      </w:r>
      <w:r w:rsidRPr="00ED1A4E">
        <w:rPr>
          <w:rFonts w:eastAsiaTheme="minorHAnsi"/>
          <w:sz w:val="28"/>
          <w:szCs w:val="28"/>
          <w:lang w:eastAsia="en-US"/>
        </w:rPr>
        <w:t>] і [</w:t>
      </w:r>
      <w:r w:rsidR="00A2668E" w:rsidRPr="00ED1A4E">
        <w:rPr>
          <w:rFonts w:eastAsiaTheme="minorHAnsi"/>
          <w:sz w:val="28"/>
          <w:szCs w:val="28"/>
          <w:lang w:eastAsia="en-US"/>
        </w:rPr>
        <w:t>6</w:t>
      </w:r>
      <w:r w:rsidRPr="00ED1A4E">
        <w:rPr>
          <w:rFonts w:eastAsiaTheme="minorHAnsi"/>
          <w:sz w:val="28"/>
          <w:szCs w:val="28"/>
          <w:lang w:eastAsia="en-US"/>
        </w:rPr>
        <w:t>].</w:t>
      </w:r>
    </w:p>
    <w:p w:rsidR="00460062" w:rsidRDefault="00460062" w:rsidP="009B5769">
      <w:pPr>
        <w:tabs>
          <w:tab w:val="left" w:pos="3450"/>
        </w:tabs>
        <w:spacing w:line="360" w:lineRule="auto"/>
        <w:ind w:right="-425" w:firstLine="709"/>
        <w:jc w:val="both"/>
        <w:rPr>
          <w:rFonts w:eastAsiaTheme="minorHAnsi"/>
          <w:sz w:val="28"/>
          <w:szCs w:val="28"/>
          <w:lang w:eastAsia="en-US"/>
        </w:rPr>
      </w:pPr>
    </w:p>
    <w:p w:rsidR="00B754D3" w:rsidRPr="00ED1A4E" w:rsidRDefault="00460062" w:rsidP="009B5769">
      <w:pPr>
        <w:tabs>
          <w:tab w:val="left" w:pos="3450"/>
        </w:tabs>
        <w:spacing w:line="360" w:lineRule="auto"/>
        <w:ind w:right="-425" w:firstLine="709"/>
        <w:jc w:val="both"/>
        <w:rPr>
          <w:color w:val="000000"/>
          <w:sz w:val="28"/>
          <w:szCs w:val="28"/>
        </w:rPr>
      </w:pPr>
      <w:r>
        <w:rPr>
          <w:rFonts w:eastAsiaTheme="minorHAnsi"/>
          <w:sz w:val="28"/>
          <w:szCs w:val="28"/>
          <w:lang w:eastAsia="en-US"/>
        </w:rPr>
        <w:t>Аналізуючи статистичні коефіцієнти</w:t>
      </w:r>
      <w:r w:rsidR="00B754D3" w:rsidRPr="00ED1A4E">
        <w:rPr>
          <w:rFonts w:eastAsiaTheme="minorHAnsi"/>
          <w:sz w:val="28"/>
          <w:szCs w:val="28"/>
          <w:lang w:eastAsia="en-US"/>
        </w:rPr>
        <w:t xml:space="preserve">, </w:t>
      </w:r>
      <w:r>
        <w:rPr>
          <w:rFonts w:eastAsiaTheme="minorHAnsi"/>
          <w:sz w:val="28"/>
          <w:szCs w:val="28"/>
          <w:lang w:eastAsia="en-US"/>
        </w:rPr>
        <w:t>можна визначити</w:t>
      </w:r>
      <w:r w:rsidR="00B754D3" w:rsidRPr="00ED1A4E">
        <w:rPr>
          <w:rFonts w:eastAsiaTheme="minorHAnsi"/>
          <w:sz w:val="28"/>
          <w:szCs w:val="28"/>
          <w:lang w:eastAsia="en-US"/>
        </w:rPr>
        <w:t>, який із факторів впливає на</w:t>
      </w:r>
      <w:r w:rsidR="00B754D3" w:rsidRPr="00ED1A4E">
        <w:rPr>
          <w:color w:val="000000"/>
          <w:sz w:val="28"/>
          <w:szCs w:val="28"/>
        </w:rPr>
        <w:t xml:space="preserve"> </w:t>
      </w:r>
      <w:r w:rsidR="00B754D3" w:rsidRPr="00ED1A4E">
        <w:rPr>
          <w:rFonts w:eastAsiaTheme="minorHAnsi"/>
          <w:sz w:val="28"/>
          <w:szCs w:val="28"/>
          <w:lang w:eastAsia="en-US"/>
        </w:rPr>
        <w:t xml:space="preserve">змінну найбільше – інфляція </w:t>
      </w:r>
      <w:r w:rsidR="00D641C5" w:rsidRPr="00ED1A4E">
        <w:rPr>
          <w:rFonts w:eastAsiaTheme="minorHAnsi"/>
          <w:sz w:val="28"/>
          <w:szCs w:val="28"/>
          <w:lang w:eastAsia="en-US"/>
        </w:rPr>
        <w:t>має</w:t>
      </w:r>
      <w:r w:rsidR="00B754D3" w:rsidRPr="00ED1A4E">
        <w:rPr>
          <w:rFonts w:eastAsiaTheme="minorHAnsi"/>
          <w:sz w:val="28"/>
          <w:szCs w:val="28"/>
          <w:lang w:eastAsia="en-US"/>
        </w:rPr>
        <w:t xml:space="preserve"> найбільший вплив. Це означає, якщо інфляція</w:t>
      </w:r>
      <w:r w:rsidR="00D641C5" w:rsidRPr="00ED1A4E">
        <w:rPr>
          <w:color w:val="000000"/>
          <w:sz w:val="28"/>
          <w:szCs w:val="28"/>
        </w:rPr>
        <w:t xml:space="preserve"> </w:t>
      </w:r>
      <w:r w:rsidR="00B754D3" w:rsidRPr="00ED1A4E">
        <w:rPr>
          <w:rFonts w:eastAsiaTheme="minorHAnsi"/>
          <w:sz w:val="28"/>
          <w:szCs w:val="28"/>
          <w:lang w:eastAsia="en-US"/>
        </w:rPr>
        <w:t xml:space="preserve">зміниться на 1 стандартне відхилення, торговий баланс також збільшиться на </w:t>
      </w:r>
      <w:r w:rsidR="00D641C5" w:rsidRPr="00ED1A4E">
        <w:rPr>
          <w:rFonts w:eastAsiaTheme="minorHAnsi"/>
          <w:sz w:val="28"/>
          <w:szCs w:val="28"/>
          <w:lang w:eastAsia="en-US"/>
        </w:rPr>
        <w:t>18430,2</w:t>
      </w:r>
      <w:r w:rsidR="00B754D3" w:rsidRPr="00ED1A4E">
        <w:rPr>
          <w:rFonts w:eastAsiaTheme="minorHAnsi"/>
          <w:sz w:val="28"/>
          <w:szCs w:val="28"/>
          <w:lang w:eastAsia="en-US"/>
        </w:rPr>
        <w:t>.</w:t>
      </w:r>
    </w:p>
    <w:p w:rsidR="00B754D3" w:rsidRPr="00ED1A4E" w:rsidRDefault="00B754D3" w:rsidP="009B5769">
      <w:pPr>
        <w:tabs>
          <w:tab w:val="left" w:pos="3450"/>
        </w:tabs>
        <w:spacing w:line="360" w:lineRule="auto"/>
        <w:ind w:right="-425" w:firstLine="709"/>
        <w:jc w:val="both"/>
        <w:rPr>
          <w:color w:val="000000"/>
          <w:sz w:val="28"/>
          <w:szCs w:val="28"/>
        </w:rPr>
      </w:pPr>
      <w:r w:rsidRPr="00ED1A4E">
        <w:rPr>
          <w:rFonts w:eastAsiaTheme="minorHAnsi"/>
          <w:sz w:val="28"/>
          <w:szCs w:val="28"/>
          <w:lang w:eastAsia="en-US"/>
        </w:rPr>
        <w:t xml:space="preserve">Не менш впливовим є показник валютного курсу </w:t>
      </w:r>
      <w:r w:rsidR="00D641C5" w:rsidRPr="00ED1A4E">
        <w:rPr>
          <w:rFonts w:eastAsiaTheme="minorHAnsi"/>
          <w:sz w:val="28"/>
          <w:szCs w:val="28"/>
          <w:lang w:eastAsia="en-US"/>
        </w:rPr>
        <w:t>Іспанії</w:t>
      </w:r>
      <w:r w:rsidRPr="00ED1A4E">
        <w:rPr>
          <w:rFonts w:eastAsiaTheme="minorHAnsi"/>
          <w:sz w:val="28"/>
          <w:szCs w:val="28"/>
          <w:lang w:eastAsia="en-US"/>
        </w:rPr>
        <w:t>. Він має прямий</w:t>
      </w:r>
      <w:r w:rsidRPr="00ED1A4E">
        <w:rPr>
          <w:color w:val="000000"/>
          <w:sz w:val="28"/>
          <w:szCs w:val="28"/>
        </w:rPr>
        <w:t xml:space="preserve"> </w:t>
      </w:r>
      <w:r w:rsidRPr="00ED1A4E">
        <w:rPr>
          <w:rFonts w:eastAsiaTheme="minorHAnsi"/>
          <w:sz w:val="28"/>
          <w:szCs w:val="28"/>
          <w:lang w:eastAsia="en-US"/>
        </w:rPr>
        <w:t>напрямок впливу на торговий баланс країни: якщо валютний курс збільшиться на</w:t>
      </w:r>
      <w:r w:rsidRPr="00ED1A4E">
        <w:rPr>
          <w:color w:val="000000"/>
          <w:sz w:val="28"/>
          <w:szCs w:val="28"/>
        </w:rPr>
        <w:t xml:space="preserve"> </w:t>
      </w:r>
      <w:r w:rsidRPr="00ED1A4E">
        <w:rPr>
          <w:rFonts w:eastAsiaTheme="minorHAnsi"/>
          <w:sz w:val="28"/>
          <w:szCs w:val="28"/>
          <w:lang w:eastAsia="en-US"/>
        </w:rPr>
        <w:t xml:space="preserve">одне стандартне відхилення, торговий баланс </w:t>
      </w:r>
      <w:r w:rsidR="009B5769" w:rsidRPr="00ED1A4E">
        <w:rPr>
          <w:rFonts w:eastAsiaTheme="minorHAnsi"/>
          <w:sz w:val="28"/>
          <w:szCs w:val="28"/>
          <w:lang w:eastAsia="en-US"/>
        </w:rPr>
        <w:t>Іспанії</w:t>
      </w:r>
      <w:r w:rsidRPr="00ED1A4E">
        <w:rPr>
          <w:rFonts w:eastAsiaTheme="minorHAnsi"/>
          <w:sz w:val="28"/>
          <w:szCs w:val="28"/>
          <w:lang w:eastAsia="en-US"/>
        </w:rPr>
        <w:t xml:space="preserve"> збільшиться на </w:t>
      </w:r>
      <w:r w:rsidR="00D641C5" w:rsidRPr="00ED1A4E">
        <w:rPr>
          <w:rFonts w:eastAsiaTheme="minorHAnsi"/>
          <w:sz w:val="28"/>
          <w:szCs w:val="28"/>
          <w:lang w:eastAsia="en-US"/>
        </w:rPr>
        <w:t>309354</w:t>
      </w:r>
      <w:r w:rsidRPr="00ED1A4E">
        <w:rPr>
          <w:color w:val="000000"/>
          <w:sz w:val="28"/>
          <w:szCs w:val="28"/>
        </w:rPr>
        <w:t xml:space="preserve"> </w:t>
      </w:r>
      <w:r w:rsidRPr="00ED1A4E">
        <w:rPr>
          <w:rFonts w:eastAsiaTheme="minorHAnsi"/>
          <w:sz w:val="28"/>
          <w:szCs w:val="28"/>
          <w:lang w:eastAsia="en-US"/>
        </w:rPr>
        <w:t>стандартних відхилень. Третій коефіцієнт в моделі – ВВП виявився незначущим й</w:t>
      </w:r>
      <w:r w:rsidRPr="00ED1A4E">
        <w:rPr>
          <w:color w:val="000000"/>
          <w:sz w:val="28"/>
          <w:szCs w:val="28"/>
        </w:rPr>
        <w:t xml:space="preserve"> </w:t>
      </w:r>
      <w:r w:rsidRPr="00ED1A4E">
        <w:rPr>
          <w:rFonts w:eastAsiaTheme="minorHAnsi"/>
          <w:sz w:val="28"/>
          <w:szCs w:val="28"/>
          <w:lang w:eastAsia="en-US"/>
        </w:rPr>
        <w:t xml:space="preserve">невпливовим на </w:t>
      </w:r>
      <w:r w:rsidR="00520D55" w:rsidRPr="00ED1A4E">
        <w:rPr>
          <w:rFonts w:eastAsiaTheme="minorHAnsi"/>
          <w:sz w:val="28"/>
          <w:szCs w:val="28"/>
          <w:lang w:eastAsia="en-US"/>
        </w:rPr>
        <w:t>торговий</w:t>
      </w:r>
      <w:r w:rsidRPr="00ED1A4E">
        <w:rPr>
          <w:rFonts w:eastAsiaTheme="minorHAnsi"/>
          <w:sz w:val="28"/>
          <w:szCs w:val="28"/>
          <w:lang w:eastAsia="en-US"/>
        </w:rPr>
        <w:t xml:space="preserve"> баланс.</w:t>
      </w:r>
    </w:p>
    <w:p w:rsidR="00B754D3" w:rsidRPr="00ED1A4E" w:rsidRDefault="00B754D3" w:rsidP="009B5769">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Отже, після аналізу можна скласти наступну емпіричну модель:</w:t>
      </w:r>
    </w:p>
    <w:p w:rsidR="00B754D3" w:rsidRPr="00ED1A4E" w:rsidRDefault="00B754D3" w:rsidP="009B5769">
      <w:pPr>
        <w:autoSpaceDE w:val="0"/>
        <w:autoSpaceDN w:val="0"/>
        <w:adjustRightInd w:val="0"/>
        <w:spacing w:line="360" w:lineRule="auto"/>
        <w:ind w:firstLine="709"/>
        <w:jc w:val="both"/>
        <w:rPr>
          <w:rFonts w:eastAsia="CambriaMath"/>
          <w:sz w:val="28"/>
          <w:szCs w:val="28"/>
          <w:lang w:eastAsia="en-US"/>
        </w:rPr>
      </w:pPr>
      <w:r w:rsidRPr="00ED1A4E">
        <w:rPr>
          <w:rFonts w:ascii="Cambria Math" w:eastAsia="CambriaMath" w:hAnsi="Cambria Math" w:cs="Cambria Math"/>
          <w:sz w:val="28"/>
          <w:szCs w:val="28"/>
          <w:lang w:eastAsia="en-US"/>
        </w:rPr>
        <w:lastRenderedPageBreak/>
        <w:t>𝐺</w:t>
      </w:r>
      <w:r w:rsidRPr="00ED1A4E">
        <w:rPr>
          <w:rFonts w:eastAsia="CambriaMath"/>
          <w:sz w:val="28"/>
          <w:szCs w:val="28"/>
          <w:lang w:eastAsia="en-US"/>
        </w:rPr>
        <w:t xml:space="preserve">! </w:t>
      </w:r>
      <w:r w:rsidRPr="00ED1A4E">
        <w:rPr>
          <w:rFonts w:eastAsiaTheme="minorHAnsi"/>
          <w:sz w:val="28"/>
          <w:szCs w:val="28"/>
          <w:lang w:eastAsia="en-US"/>
        </w:rPr>
        <w:t xml:space="preserve">= </w:t>
      </w:r>
      <w:r w:rsidRPr="00ED1A4E">
        <w:rPr>
          <w:rFonts w:ascii="Cambria Math" w:eastAsia="CambriaMath" w:hAnsi="Cambria Math" w:cs="Cambria Math"/>
          <w:sz w:val="28"/>
          <w:szCs w:val="28"/>
          <w:lang w:eastAsia="en-US"/>
        </w:rPr>
        <w:t>𝐸𝑅</w:t>
      </w:r>
      <w:r w:rsidRPr="00ED1A4E">
        <w:rPr>
          <w:rFonts w:eastAsia="CambriaMath"/>
          <w:sz w:val="28"/>
          <w:szCs w:val="28"/>
          <w:lang w:eastAsia="en-US"/>
        </w:rPr>
        <w:t xml:space="preserve"> </w:t>
      </w:r>
      <w:r w:rsidRPr="00ED1A4E">
        <w:rPr>
          <w:rFonts w:ascii="Cambria Math" w:eastAsia="CambriaMath" w:hAnsi="Cambria Math" w:cs="Cambria Math"/>
          <w:sz w:val="28"/>
          <w:szCs w:val="28"/>
          <w:lang w:eastAsia="en-US"/>
        </w:rPr>
        <w:t>∗</w:t>
      </w:r>
      <w:r w:rsidRPr="00ED1A4E">
        <w:rPr>
          <w:rFonts w:eastAsia="CambriaMath"/>
          <w:sz w:val="28"/>
          <w:szCs w:val="28"/>
          <w:lang w:eastAsia="en-US"/>
        </w:rPr>
        <w:t xml:space="preserve"> </w:t>
      </w:r>
      <w:r w:rsidR="00D641C5" w:rsidRPr="00ED1A4E">
        <w:rPr>
          <w:rFonts w:eastAsia="CambriaMath"/>
          <w:sz w:val="28"/>
          <w:szCs w:val="28"/>
          <w:lang w:eastAsia="en-US"/>
        </w:rPr>
        <w:t>309354</w:t>
      </w:r>
      <w:r w:rsidRPr="00ED1A4E">
        <w:rPr>
          <w:rFonts w:eastAsia="CambriaMath"/>
          <w:sz w:val="28"/>
          <w:szCs w:val="28"/>
          <w:lang w:eastAsia="en-US"/>
        </w:rPr>
        <w:t xml:space="preserve"> </w:t>
      </w:r>
      <w:r w:rsidR="00D641C5" w:rsidRPr="00ED1A4E">
        <w:rPr>
          <w:rFonts w:eastAsia="CambriaMath"/>
          <w:sz w:val="28"/>
          <w:szCs w:val="28"/>
          <w:lang w:eastAsia="en-US"/>
        </w:rPr>
        <w:t>–</w:t>
      </w:r>
      <w:r w:rsidRPr="00ED1A4E">
        <w:rPr>
          <w:rFonts w:eastAsia="CambriaMath"/>
          <w:sz w:val="28"/>
          <w:szCs w:val="28"/>
          <w:lang w:eastAsia="en-US"/>
        </w:rPr>
        <w:t xml:space="preserve"> </w:t>
      </w:r>
      <w:r w:rsidR="00D641C5" w:rsidRPr="00ED1A4E">
        <w:rPr>
          <w:rFonts w:eastAsia="CambriaMath"/>
          <w:sz w:val="28"/>
          <w:szCs w:val="28"/>
          <w:lang w:eastAsia="en-US"/>
        </w:rPr>
        <w:t>18430,2</w:t>
      </w:r>
      <w:r w:rsidRPr="00ED1A4E">
        <w:rPr>
          <w:rFonts w:eastAsia="CambriaMath"/>
          <w:sz w:val="28"/>
          <w:szCs w:val="28"/>
          <w:lang w:eastAsia="en-US"/>
        </w:rPr>
        <w:t xml:space="preserve"> </w:t>
      </w:r>
      <w:r w:rsidRPr="00ED1A4E">
        <w:rPr>
          <w:rFonts w:ascii="Cambria Math" w:eastAsia="CambriaMath" w:hAnsi="Cambria Math" w:cs="Cambria Math"/>
          <w:sz w:val="28"/>
          <w:szCs w:val="28"/>
          <w:lang w:eastAsia="en-US"/>
        </w:rPr>
        <w:t>∗</w:t>
      </w:r>
      <w:r w:rsidRPr="00ED1A4E">
        <w:rPr>
          <w:rFonts w:eastAsia="CambriaMath"/>
          <w:sz w:val="28"/>
          <w:szCs w:val="28"/>
          <w:lang w:eastAsia="en-US"/>
        </w:rPr>
        <w:t xml:space="preserve"> </w:t>
      </w:r>
      <w:r w:rsidRPr="00ED1A4E">
        <w:rPr>
          <w:rFonts w:ascii="Cambria Math" w:eastAsia="CambriaMath" w:hAnsi="Cambria Math" w:cs="Cambria Math"/>
          <w:sz w:val="28"/>
          <w:szCs w:val="28"/>
          <w:lang w:eastAsia="en-US"/>
        </w:rPr>
        <w:t>𝐼𝑁𝐹𝐿</w:t>
      </w:r>
      <w:r w:rsidR="009B5769" w:rsidRPr="00ED1A4E">
        <w:rPr>
          <w:rFonts w:eastAsia="CambriaMath"/>
          <w:sz w:val="28"/>
          <w:szCs w:val="28"/>
          <w:lang w:eastAsia="en-US"/>
        </w:rPr>
        <w:t xml:space="preserve"> -</w:t>
      </w:r>
      <w:r w:rsidR="00D641C5" w:rsidRPr="00ED1A4E">
        <w:rPr>
          <w:rFonts w:eastAsia="CambriaMath"/>
          <w:sz w:val="28"/>
          <w:szCs w:val="28"/>
          <w:lang w:eastAsia="en-US"/>
        </w:rPr>
        <w:t>30647</w:t>
      </w:r>
      <w:r w:rsidRPr="00ED1A4E">
        <w:rPr>
          <w:rFonts w:eastAsia="CambriaMath"/>
          <w:sz w:val="28"/>
          <w:szCs w:val="28"/>
          <w:lang w:eastAsia="en-US"/>
        </w:rPr>
        <w:t xml:space="preserve"> </w:t>
      </w:r>
      <w:r w:rsidRPr="00ED1A4E">
        <w:rPr>
          <w:rFonts w:ascii="Cambria Math" w:eastAsia="CambriaMath" w:hAnsi="Cambria Math" w:cs="Cambria Math"/>
          <w:sz w:val="28"/>
          <w:szCs w:val="28"/>
          <w:lang w:eastAsia="en-US"/>
        </w:rPr>
        <w:t>∗</w:t>
      </w:r>
      <w:r w:rsidRPr="00ED1A4E">
        <w:rPr>
          <w:rFonts w:eastAsia="CambriaMath"/>
          <w:sz w:val="28"/>
          <w:szCs w:val="28"/>
          <w:lang w:eastAsia="en-US"/>
        </w:rPr>
        <w:t xml:space="preserve"> </w:t>
      </w:r>
      <w:r w:rsidRPr="00ED1A4E">
        <w:rPr>
          <w:rFonts w:ascii="Cambria Math" w:eastAsia="CambriaMath" w:hAnsi="Cambria Math" w:cs="Cambria Math"/>
          <w:sz w:val="28"/>
          <w:szCs w:val="28"/>
          <w:lang w:eastAsia="en-US"/>
        </w:rPr>
        <w:t>𝐺𝐷𝑃</w:t>
      </w:r>
    </w:p>
    <w:p w:rsidR="00B754D3" w:rsidRPr="00ED1A4E" w:rsidRDefault="00B754D3" w:rsidP="009B5769">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w:t>
      </w:r>
      <w:r w:rsidR="009B5769" w:rsidRPr="00ED1A4E">
        <w:rPr>
          <w:rFonts w:eastAsiaTheme="minorHAnsi"/>
          <w:sz w:val="28"/>
          <w:szCs w:val="28"/>
          <w:lang w:eastAsia="en-US"/>
        </w:rPr>
        <w:t>3,825</w:t>
      </w:r>
      <w:r w:rsidRPr="00ED1A4E">
        <w:rPr>
          <w:rFonts w:eastAsiaTheme="minorHAnsi"/>
          <w:sz w:val="28"/>
          <w:szCs w:val="28"/>
          <w:lang w:eastAsia="en-US"/>
        </w:rPr>
        <w:t>)**</w:t>
      </w:r>
      <w:r w:rsidR="00D641C5" w:rsidRPr="00ED1A4E">
        <w:rPr>
          <w:rFonts w:eastAsiaTheme="minorHAnsi"/>
          <w:sz w:val="28"/>
          <w:szCs w:val="28"/>
          <w:lang w:eastAsia="en-US"/>
        </w:rPr>
        <w:t>*</w:t>
      </w:r>
      <w:r w:rsidR="009B5769" w:rsidRPr="00ED1A4E">
        <w:rPr>
          <w:rFonts w:eastAsiaTheme="minorHAnsi"/>
          <w:sz w:val="28"/>
          <w:szCs w:val="28"/>
          <w:lang w:eastAsia="en-US"/>
        </w:rPr>
        <w:t xml:space="preserve"> ( -5,748)*** (-0,6170</w:t>
      </w:r>
      <w:r w:rsidRPr="00ED1A4E">
        <w:rPr>
          <w:rFonts w:eastAsiaTheme="minorHAnsi"/>
          <w:sz w:val="28"/>
          <w:szCs w:val="28"/>
          <w:lang w:eastAsia="en-US"/>
        </w:rPr>
        <w:t>)</w:t>
      </w:r>
    </w:p>
    <w:p w:rsidR="00B754D3" w:rsidRPr="00ED1A4E" w:rsidRDefault="00B754D3" w:rsidP="009B5769">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Адекватність моделі показала:</w:t>
      </w:r>
    </w:p>
    <w:p w:rsidR="00B754D3" w:rsidRPr="00ED1A4E" w:rsidRDefault="00B754D3" w:rsidP="009B5769">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1) Зафіксовано 2 значимі коефіцієнти (</w:t>
      </w:r>
      <w:proofErr w:type="spellStart"/>
      <w:r w:rsidRPr="00ED1A4E">
        <w:rPr>
          <w:rFonts w:eastAsiaTheme="minorHAnsi"/>
          <w:sz w:val="28"/>
          <w:szCs w:val="28"/>
          <w:lang w:eastAsia="en-US"/>
        </w:rPr>
        <w:t>ER</w:t>
      </w:r>
      <w:proofErr w:type="spellEnd"/>
      <w:r w:rsidRPr="00ED1A4E">
        <w:rPr>
          <w:rFonts w:eastAsiaTheme="minorHAnsi"/>
          <w:sz w:val="28"/>
          <w:szCs w:val="28"/>
          <w:lang w:eastAsia="en-US"/>
        </w:rPr>
        <w:t xml:space="preserve"> та </w:t>
      </w:r>
      <w:proofErr w:type="spellStart"/>
      <w:r w:rsidRPr="00ED1A4E">
        <w:rPr>
          <w:rFonts w:eastAsiaTheme="minorHAnsi"/>
          <w:sz w:val="28"/>
          <w:szCs w:val="28"/>
          <w:lang w:eastAsia="en-US"/>
        </w:rPr>
        <w:t>INFL</w:t>
      </w:r>
      <w:proofErr w:type="spellEnd"/>
      <w:r w:rsidRPr="00ED1A4E">
        <w:rPr>
          <w:rFonts w:eastAsiaTheme="minorHAnsi"/>
          <w:sz w:val="28"/>
          <w:szCs w:val="28"/>
          <w:lang w:eastAsia="en-US"/>
        </w:rPr>
        <w:t>) та 1 не значимий (</w:t>
      </w:r>
      <w:proofErr w:type="spellStart"/>
      <w:r w:rsidRPr="00ED1A4E">
        <w:rPr>
          <w:rFonts w:eastAsiaTheme="minorHAnsi"/>
          <w:sz w:val="28"/>
          <w:szCs w:val="28"/>
          <w:lang w:eastAsia="en-US"/>
        </w:rPr>
        <w:t>GDP</w:t>
      </w:r>
      <w:proofErr w:type="spellEnd"/>
      <w:r w:rsidRPr="00ED1A4E">
        <w:rPr>
          <w:rFonts w:eastAsiaTheme="minorHAnsi"/>
          <w:sz w:val="28"/>
          <w:szCs w:val="28"/>
          <w:lang w:eastAsia="en-US"/>
        </w:rPr>
        <w:t>).</w:t>
      </w:r>
    </w:p>
    <w:p w:rsidR="00B754D3" w:rsidRPr="00ED1A4E" w:rsidRDefault="009B5769" w:rsidP="009B5769">
      <w:pPr>
        <w:tabs>
          <w:tab w:val="left" w:pos="3450"/>
        </w:tabs>
        <w:spacing w:line="360" w:lineRule="auto"/>
        <w:ind w:right="-425" w:firstLine="709"/>
        <w:jc w:val="both"/>
        <w:rPr>
          <w:rFonts w:eastAsiaTheme="minorHAnsi"/>
          <w:sz w:val="28"/>
          <w:szCs w:val="28"/>
          <w:lang w:eastAsia="en-US"/>
        </w:rPr>
      </w:pPr>
      <w:r w:rsidRPr="00ED1A4E">
        <w:rPr>
          <w:rFonts w:eastAsiaTheme="minorHAnsi"/>
          <w:sz w:val="28"/>
          <w:szCs w:val="28"/>
          <w:lang w:eastAsia="en-US"/>
        </w:rPr>
        <w:t>2) R^2 = 0,832 (83</w:t>
      </w:r>
      <w:r w:rsidR="00B754D3" w:rsidRPr="00ED1A4E">
        <w:rPr>
          <w:rFonts w:eastAsiaTheme="minorHAnsi"/>
          <w:sz w:val="28"/>
          <w:szCs w:val="28"/>
          <w:lang w:eastAsia="en-US"/>
        </w:rPr>
        <w:t>%).</w:t>
      </w:r>
    </w:p>
    <w:p w:rsidR="009B5769" w:rsidRDefault="009B5769" w:rsidP="009B5769">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Далі буде проведений регресійний аналіз впливу валютного курсу, ВВП та інфляції на торговий баланс Португалії. В результаті аналізу було отримано коефіцієнт детермінації Португалії R^2 = 0,54, тобто обрані фактори пояснюють зміну на 54%. Далі виходя</w:t>
      </w:r>
      <w:r w:rsidR="00460062">
        <w:rPr>
          <w:rFonts w:eastAsiaTheme="minorHAnsi"/>
          <w:sz w:val="28"/>
          <w:szCs w:val="28"/>
          <w:lang w:eastAsia="en-US"/>
        </w:rPr>
        <w:t>чи з отриманих даних у табл. 2.</w:t>
      </w:r>
      <w:r w:rsidRPr="00ED1A4E">
        <w:rPr>
          <w:rFonts w:eastAsiaTheme="minorHAnsi"/>
          <w:sz w:val="28"/>
          <w:szCs w:val="28"/>
          <w:lang w:eastAsia="en-US"/>
        </w:rPr>
        <w:t xml:space="preserve">2. будуть </w:t>
      </w:r>
      <w:r w:rsidR="00460062" w:rsidRPr="00ED1A4E">
        <w:rPr>
          <w:rFonts w:eastAsiaTheme="minorHAnsi"/>
          <w:sz w:val="28"/>
          <w:szCs w:val="28"/>
          <w:lang w:eastAsia="en-US"/>
        </w:rPr>
        <w:t>проаналізовані</w:t>
      </w:r>
      <w:r w:rsidRPr="00ED1A4E">
        <w:rPr>
          <w:rFonts w:eastAsiaTheme="minorHAnsi"/>
          <w:sz w:val="28"/>
          <w:szCs w:val="28"/>
          <w:lang w:eastAsia="en-US"/>
        </w:rPr>
        <w:t xml:space="preserve"> дані регресійної моделі, а саме стандартизовані бета-коефіцієнти.</w:t>
      </w:r>
    </w:p>
    <w:p w:rsidR="00460062" w:rsidRPr="00460062" w:rsidRDefault="00460062" w:rsidP="00460062">
      <w:pPr>
        <w:autoSpaceDE w:val="0"/>
        <w:autoSpaceDN w:val="0"/>
        <w:adjustRightInd w:val="0"/>
        <w:spacing w:line="360" w:lineRule="auto"/>
        <w:ind w:firstLine="709"/>
        <w:jc w:val="both"/>
        <w:rPr>
          <w:rFonts w:eastAsiaTheme="minorHAnsi"/>
          <w:sz w:val="28"/>
          <w:szCs w:val="28"/>
          <w:lang w:eastAsia="en-US"/>
        </w:rPr>
      </w:pPr>
      <w:r w:rsidRPr="00460062">
        <w:rPr>
          <w:rFonts w:eastAsiaTheme="minorHAnsi"/>
          <w:sz w:val="28"/>
          <w:szCs w:val="28"/>
          <w:lang w:eastAsia="en-US"/>
        </w:rPr>
        <w:t>Модель 1: МНК, на базі спостережень 2005-2021 (Т=17)</w:t>
      </w:r>
    </w:p>
    <w:p w:rsidR="00460062" w:rsidRPr="00ED1A4E" w:rsidRDefault="001B3C56" w:rsidP="00460062">
      <w:pPr>
        <w:autoSpaceDE w:val="0"/>
        <w:autoSpaceDN w:val="0"/>
        <w:adjustRightInd w:val="0"/>
        <w:spacing w:line="360" w:lineRule="auto"/>
        <w:ind w:firstLine="709"/>
        <w:jc w:val="both"/>
        <w:rPr>
          <w:rFonts w:eastAsiaTheme="minorHAnsi"/>
          <w:sz w:val="28"/>
          <w:szCs w:val="28"/>
          <w:lang w:eastAsia="en-US"/>
        </w:rPr>
      </w:pPr>
      <w:r>
        <w:rPr>
          <w:rFonts w:eastAsiaTheme="minorHAnsi"/>
          <w:sz w:val="28"/>
          <w:szCs w:val="28"/>
          <w:lang w:eastAsia="en-US"/>
        </w:rPr>
        <w:t>Залежна змінна</w:t>
      </w:r>
      <w:r w:rsidR="00460062" w:rsidRPr="00460062">
        <w:rPr>
          <w:rFonts w:eastAsiaTheme="minorHAnsi"/>
          <w:sz w:val="28"/>
          <w:szCs w:val="28"/>
          <w:lang w:eastAsia="en-US"/>
        </w:rPr>
        <w:t xml:space="preserve">: </w:t>
      </w:r>
      <w:proofErr w:type="spellStart"/>
      <w:r w:rsidR="00460062" w:rsidRPr="00460062">
        <w:rPr>
          <w:rFonts w:eastAsiaTheme="minorHAnsi"/>
          <w:sz w:val="28"/>
          <w:szCs w:val="28"/>
          <w:lang w:eastAsia="en-US"/>
        </w:rPr>
        <w:t>trade</w:t>
      </w:r>
      <w:proofErr w:type="spellEnd"/>
      <w:r w:rsidR="00460062" w:rsidRPr="00460062">
        <w:rPr>
          <w:rFonts w:eastAsiaTheme="minorHAnsi"/>
          <w:sz w:val="28"/>
          <w:szCs w:val="28"/>
          <w:lang w:eastAsia="en-US"/>
        </w:rPr>
        <w:t xml:space="preserve"> </w:t>
      </w:r>
      <w:proofErr w:type="spellStart"/>
      <w:r w:rsidR="00460062" w:rsidRPr="00460062">
        <w:rPr>
          <w:rFonts w:eastAsiaTheme="minorHAnsi"/>
          <w:sz w:val="28"/>
          <w:szCs w:val="28"/>
          <w:lang w:eastAsia="en-US"/>
        </w:rPr>
        <w:t>balance</w:t>
      </w:r>
      <w:proofErr w:type="spellEnd"/>
    </w:p>
    <w:p w:rsidR="009B5769" w:rsidRPr="00ED1A4E" w:rsidRDefault="00460062" w:rsidP="009B5769">
      <w:pPr>
        <w:autoSpaceDE w:val="0"/>
        <w:autoSpaceDN w:val="0"/>
        <w:adjustRightInd w:val="0"/>
        <w:spacing w:line="360" w:lineRule="auto"/>
        <w:ind w:firstLine="709"/>
        <w:jc w:val="right"/>
        <w:rPr>
          <w:rFonts w:eastAsiaTheme="minorHAnsi"/>
          <w:sz w:val="28"/>
          <w:szCs w:val="28"/>
          <w:lang w:eastAsia="en-US"/>
        </w:rPr>
      </w:pPr>
      <w:r>
        <w:rPr>
          <w:rFonts w:eastAsiaTheme="minorHAnsi"/>
          <w:sz w:val="28"/>
          <w:szCs w:val="28"/>
          <w:lang w:eastAsia="en-US"/>
        </w:rPr>
        <w:t>Таблиця 2.</w:t>
      </w:r>
      <w:r w:rsidR="009B5769" w:rsidRPr="00ED1A4E">
        <w:rPr>
          <w:rFonts w:eastAsiaTheme="minorHAnsi"/>
          <w:sz w:val="28"/>
          <w:szCs w:val="28"/>
          <w:lang w:eastAsia="en-US"/>
        </w:rPr>
        <w:t>2.</w:t>
      </w:r>
    </w:p>
    <w:p w:rsidR="009B5769" w:rsidRPr="00ED1A4E" w:rsidRDefault="00460062" w:rsidP="009B5769">
      <w:pPr>
        <w:autoSpaceDE w:val="0"/>
        <w:autoSpaceDN w:val="0"/>
        <w:adjustRightInd w:val="0"/>
        <w:spacing w:line="360" w:lineRule="auto"/>
        <w:ind w:firstLine="709"/>
        <w:jc w:val="center"/>
        <w:rPr>
          <w:rFonts w:eastAsiaTheme="minorHAnsi"/>
          <w:sz w:val="28"/>
          <w:szCs w:val="28"/>
          <w:lang w:eastAsia="en-US"/>
        </w:rPr>
      </w:pPr>
      <w:r w:rsidRPr="00460062">
        <w:rPr>
          <w:rFonts w:eastAsiaTheme="minorHAnsi"/>
          <w:sz w:val="28"/>
          <w:szCs w:val="28"/>
          <w:lang w:eastAsia="en-US"/>
        </w:rPr>
        <w:t xml:space="preserve">Коефіцієнти регресійної моделі </w:t>
      </w:r>
      <w:r w:rsidR="009B5769" w:rsidRPr="00ED1A4E">
        <w:rPr>
          <w:rFonts w:eastAsiaTheme="minorHAnsi"/>
          <w:sz w:val="28"/>
          <w:szCs w:val="28"/>
          <w:lang w:eastAsia="en-US"/>
        </w:rPr>
        <w:t>впливу макроекономічних показників на торговий баланс Португалії</w:t>
      </w:r>
    </w:p>
    <w:tbl>
      <w:tblPr>
        <w:tblStyle w:val="a4"/>
        <w:tblW w:w="0" w:type="auto"/>
        <w:tblLook w:val="04A0" w:firstRow="1" w:lastRow="0" w:firstColumn="1" w:lastColumn="0" w:noHBand="0" w:noVBand="1"/>
      </w:tblPr>
      <w:tblGrid>
        <w:gridCol w:w="1592"/>
        <w:gridCol w:w="1496"/>
        <w:gridCol w:w="1877"/>
        <w:gridCol w:w="1529"/>
        <w:gridCol w:w="1459"/>
        <w:gridCol w:w="1617"/>
      </w:tblGrid>
      <w:tr w:rsidR="00497436" w:rsidRPr="00ED1A4E" w:rsidTr="001B3C56">
        <w:tc>
          <w:tcPr>
            <w:tcW w:w="1641" w:type="dxa"/>
            <w:vAlign w:val="center"/>
          </w:tcPr>
          <w:p w:rsidR="00497436" w:rsidRPr="00460062" w:rsidRDefault="00497436" w:rsidP="00460062">
            <w:pPr>
              <w:jc w:val="center"/>
              <w:rPr>
                <w:sz w:val="24"/>
                <w:szCs w:val="24"/>
              </w:rPr>
            </w:pPr>
          </w:p>
        </w:tc>
        <w:tc>
          <w:tcPr>
            <w:tcW w:w="1554" w:type="dxa"/>
            <w:vAlign w:val="center"/>
          </w:tcPr>
          <w:p w:rsidR="00497436" w:rsidRPr="00460062" w:rsidRDefault="00497436" w:rsidP="00460062">
            <w:pPr>
              <w:jc w:val="center"/>
              <w:rPr>
                <w:sz w:val="24"/>
                <w:szCs w:val="24"/>
              </w:rPr>
            </w:pPr>
            <w:r w:rsidRPr="00460062">
              <w:rPr>
                <w:sz w:val="24"/>
                <w:szCs w:val="24"/>
              </w:rPr>
              <w:t>коефіцієнт</w:t>
            </w:r>
          </w:p>
        </w:tc>
        <w:tc>
          <w:tcPr>
            <w:tcW w:w="1984" w:type="dxa"/>
            <w:vAlign w:val="center"/>
          </w:tcPr>
          <w:p w:rsidR="00497436" w:rsidRPr="00460062" w:rsidRDefault="00497436" w:rsidP="00460062">
            <w:pPr>
              <w:jc w:val="center"/>
              <w:rPr>
                <w:sz w:val="24"/>
                <w:szCs w:val="24"/>
              </w:rPr>
            </w:pPr>
            <w:proofErr w:type="spellStart"/>
            <w:r w:rsidRPr="00460062">
              <w:rPr>
                <w:sz w:val="24"/>
                <w:szCs w:val="24"/>
              </w:rPr>
              <w:t>Ст.похибка</w:t>
            </w:r>
            <w:proofErr w:type="spellEnd"/>
          </w:p>
        </w:tc>
        <w:tc>
          <w:tcPr>
            <w:tcW w:w="1592" w:type="dxa"/>
            <w:vAlign w:val="center"/>
          </w:tcPr>
          <w:p w:rsidR="00497436" w:rsidRPr="00460062" w:rsidRDefault="00497436" w:rsidP="00460062">
            <w:pPr>
              <w:jc w:val="center"/>
              <w:rPr>
                <w:sz w:val="24"/>
                <w:szCs w:val="24"/>
              </w:rPr>
            </w:pPr>
            <w:r w:rsidRPr="00460062">
              <w:rPr>
                <w:sz w:val="24"/>
                <w:szCs w:val="24"/>
              </w:rPr>
              <w:t>t-статистика</w:t>
            </w:r>
          </w:p>
        </w:tc>
        <w:tc>
          <w:tcPr>
            <w:tcW w:w="1559" w:type="dxa"/>
            <w:vAlign w:val="center"/>
          </w:tcPr>
          <w:p w:rsidR="00497436" w:rsidRPr="00460062" w:rsidRDefault="00497436" w:rsidP="00460062">
            <w:pPr>
              <w:jc w:val="center"/>
              <w:rPr>
                <w:sz w:val="24"/>
                <w:szCs w:val="24"/>
              </w:rPr>
            </w:pPr>
            <w:r w:rsidRPr="00460062">
              <w:rPr>
                <w:sz w:val="24"/>
                <w:szCs w:val="24"/>
              </w:rPr>
              <w:t>p-значення</w:t>
            </w:r>
          </w:p>
        </w:tc>
        <w:tc>
          <w:tcPr>
            <w:tcW w:w="1240" w:type="dxa"/>
            <w:vAlign w:val="center"/>
          </w:tcPr>
          <w:p w:rsidR="00497436" w:rsidRPr="00460062" w:rsidRDefault="001B3C56" w:rsidP="00460062">
            <w:pPr>
              <w:jc w:val="center"/>
              <w:rPr>
                <w:sz w:val="24"/>
                <w:szCs w:val="24"/>
              </w:rPr>
            </w:pPr>
            <w:r w:rsidRPr="001B3C56">
              <w:rPr>
                <w:sz w:val="24"/>
                <w:szCs w:val="24"/>
              </w:rPr>
              <w:t>Рівень достовірності</w:t>
            </w:r>
          </w:p>
        </w:tc>
      </w:tr>
      <w:tr w:rsidR="00497436" w:rsidRPr="00ED1A4E" w:rsidTr="001B3C56">
        <w:tc>
          <w:tcPr>
            <w:tcW w:w="1641" w:type="dxa"/>
            <w:vAlign w:val="center"/>
          </w:tcPr>
          <w:p w:rsidR="00497436" w:rsidRPr="00460062" w:rsidRDefault="00497436" w:rsidP="00460062">
            <w:pPr>
              <w:jc w:val="center"/>
              <w:rPr>
                <w:sz w:val="24"/>
                <w:szCs w:val="24"/>
              </w:rPr>
            </w:pPr>
            <w:proofErr w:type="spellStart"/>
            <w:r w:rsidRPr="00460062">
              <w:rPr>
                <w:sz w:val="24"/>
                <w:szCs w:val="24"/>
              </w:rPr>
              <w:t>Const</w:t>
            </w:r>
            <w:proofErr w:type="spellEnd"/>
          </w:p>
        </w:tc>
        <w:tc>
          <w:tcPr>
            <w:tcW w:w="1554" w:type="dxa"/>
            <w:vAlign w:val="center"/>
          </w:tcPr>
          <w:p w:rsidR="00497436" w:rsidRPr="00460062" w:rsidRDefault="00497436" w:rsidP="00460062">
            <w:pPr>
              <w:jc w:val="center"/>
              <w:rPr>
                <w:sz w:val="24"/>
                <w:szCs w:val="24"/>
              </w:rPr>
            </w:pPr>
            <w:r w:rsidRPr="00460062">
              <w:rPr>
                <w:sz w:val="24"/>
                <w:szCs w:val="24"/>
              </w:rPr>
              <w:t>-9309,79</w:t>
            </w:r>
          </w:p>
        </w:tc>
        <w:tc>
          <w:tcPr>
            <w:tcW w:w="1984" w:type="dxa"/>
            <w:vAlign w:val="center"/>
          </w:tcPr>
          <w:p w:rsidR="00497436" w:rsidRPr="00460062" w:rsidRDefault="00497436" w:rsidP="00460062">
            <w:pPr>
              <w:jc w:val="center"/>
              <w:rPr>
                <w:sz w:val="24"/>
                <w:szCs w:val="24"/>
              </w:rPr>
            </w:pPr>
            <w:r w:rsidRPr="00460062">
              <w:rPr>
                <w:sz w:val="24"/>
                <w:szCs w:val="24"/>
              </w:rPr>
              <w:t>31415,2</w:t>
            </w:r>
          </w:p>
        </w:tc>
        <w:tc>
          <w:tcPr>
            <w:tcW w:w="1592" w:type="dxa"/>
            <w:vAlign w:val="center"/>
          </w:tcPr>
          <w:p w:rsidR="00497436" w:rsidRPr="00460062" w:rsidRDefault="00497436" w:rsidP="00460062">
            <w:pPr>
              <w:jc w:val="center"/>
              <w:rPr>
                <w:sz w:val="24"/>
                <w:szCs w:val="24"/>
              </w:rPr>
            </w:pPr>
            <w:r w:rsidRPr="00460062">
              <w:rPr>
                <w:sz w:val="24"/>
                <w:szCs w:val="24"/>
              </w:rPr>
              <w:t>-0,2963</w:t>
            </w:r>
          </w:p>
        </w:tc>
        <w:tc>
          <w:tcPr>
            <w:tcW w:w="1559" w:type="dxa"/>
            <w:vAlign w:val="center"/>
          </w:tcPr>
          <w:p w:rsidR="00497436" w:rsidRPr="00460062" w:rsidRDefault="00497436" w:rsidP="00460062">
            <w:pPr>
              <w:jc w:val="center"/>
              <w:rPr>
                <w:sz w:val="24"/>
                <w:szCs w:val="24"/>
              </w:rPr>
            </w:pPr>
            <w:r w:rsidRPr="00460062">
              <w:rPr>
                <w:sz w:val="24"/>
                <w:szCs w:val="24"/>
              </w:rPr>
              <w:t>0,7716</w:t>
            </w:r>
          </w:p>
        </w:tc>
        <w:tc>
          <w:tcPr>
            <w:tcW w:w="1240" w:type="dxa"/>
            <w:vAlign w:val="center"/>
          </w:tcPr>
          <w:p w:rsidR="00497436" w:rsidRPr="00460062" w:rsidRDefault="00497436" w:rsidP="00460062">
            <w:pPr>
              <w:jc w:val="center"/>
              <w:rPr>
                <w:sz w:val="24"/>
                <w:szCs w:val="24"/>
              </w:rPr>
            </w:pPr>
          </w:p>
        </w:tc>
      </w:tr>
      <w:tr w:rsidR="00497436" w:rsidRPr="00ED1A4E" w:rsidTr="001B3C56">
        <w:tc>
          <w:tcPr>
            <w:tcW w:w="1641" w:type="dxa"/>
            <w:vAlign w:val="center"/>
          </w:tcPr>
          <w:p w:rsidR="00497436" w:rsidRPr="00460062" w:rsidRDefault="00497436" w:rsidP="00460062">
            <w:pPr>
              <w:jc w:val="center"/>
              <w:rPr>
                <w:sz w:val="24"/>
                <w:szCs w:val="24"/>
              </w:rPr>
            </w:pPr>
            <w:r w:rsidRPr="00460062">
              <w:rPr>
                <w:sz w:val="24"/>
                <w:szCs w:val="24"/>
              </w:rPr>
              <w:t xml:space="preserve">Exchange </w:t>
            </w:r>
            <w:proofErr w:type="spellStart"/>
            <w:r w:rsidRPr="00460062">
              <w:rPr>
                <w:sz w:val="24"/>
                <w:szCs w:val="24"/>
              </w:rPr>
              <w:t>rate</w:t>
            </w:r>
            <w:proofErr w:type="spellEnd"/>
          </w:p>
        </w:tc>
        <w:tc>
          <w:tcPr>
            <w:tcW w:w="1554" w:type="dxa"/>
            <w:vAlign w:val="center"/>
          </w:tcPr>
          <w:p w:rsidR="00497436" w:rsidRPr="00460062" w:rsidRDefault="00497436" w:rsidP="00460062">
            <w:pPr>
              <w:jc w:val="center"/>
              <w:rPr>
                <w:sz w:val="24"/>
                <w:szCs w:val="24"/>
              </w:rPr>
            </w:pPr>
            <w:r w:rsidRPr="00460062">
              <w:rPr>
                <w:sz w:val="24"/>
                <w:szCs w:val="24"/>
              </w:rPr>
              <w:t>31553,5</w:t>
            </w:r>
          </w:p>
        </w:tc>
        <w:tc>
          <w:tcPr>
            <w:tcW w:w="1984" w:type="dxa"/>
            <w:vAlign w:val="center"/>
          </w:tcPr>
          <w:p w:rsidR="00497436" w:rsidRPr="00460062" w:rsidRDefault="00497436" w:rsidP="00460062">
            <w:pPr>
              <w:jc w:val="center"/>
              <w:rPr>
                <w:sz w:val="24"/>
                <w:szCs w:val="24"/>
              </w:rPr>
            </w:pPr>
            <w:r w:rsidRPr="00460062">
              <w:rPr>
                <w:sz w:val="24"/>
                <w:szCs w:val="24"/>
              </w:rPr>
              <w:t>21780,2</w:t>
            </w:r>
          </w:p>
        </w:tc>
        <w:tc>
          <w:tcPr>
            <w:tcW w:w="1592" w:type="dxa"/>
            <w:vAlign w:val="center"/>
          </w:tcPr>
          <w:p w:rsidR="00497436" w:rsidRPr="00460062" w:rsidRDefault="00497436" w:rsidP="00460062">
            <w:pPr>
              <w:jc w:val="center"/>
              <w:rPr>
                <w:sz w:val="24"/>
                <w:szCs w:val="24"/>
              </w:rPr>
            </w:pPr>
            <w:r w:rsidRPr="00460062">
              <w:rPr>
                <w:sz w:val="24"/>
                <w:szCs w:val="24"/>
              </w:rPr>
              <w:t>1,449</w:t>
            </w:r>
          </w:p>
        </w:tc>
        <w:tc>
          <w:tcPr>
            <w:tcW w:w="1559" w:type="dxa"/>
            <w:vAlign w:val="center"/>
          </w:tcPr>
          <w:p w:rsidR="00497436" w:rsidRPr="00460062" w:rsidRDefault="00497436" w:rsidP="00460062">
            <w:pPr>
              <w:jc w:val="center"/>
              <w:rPr>
                <w:sz w:val="24"/>
                <w:szCs w:val="24"/>
              </w:rPr>
            </w:pPr>
            <w:r w:rsidRPr="00460062">
              <w:rPr>
                <w:sz w:val="24"/>
                <w:szCs w:val="24"/>
              </w:rPr>
              <w:t>0,1711</w:t>
            </w:r>
          </w:p>
        </w:tc>
        <w:tc>
          <w:tcPr>
            <w:tcW w:w="1240" w:type="dxa"/>
            <w:vAlign w:val="center"/>
          </w:tcPr>
          <w:p w:rsidR="00497436" w:rsidRPr="00460062" w:rsidRDefault="00497436" w:rsidP="00460062">
            <w:pPr>
              <w:jc w:val="center"/>
              <w:rPr>
                <w:sz w:val="24"/>
                <w:szCs w:val="24"/>
              </w:rPr>
            </w:pPr>
          </w:p>
        </w:tc>
      </w:tr>
      <w:tr w:rsidR="00497436" w:rsidRPr="00ED1A4E" w:rsidTr="001B3C56">
        <w:tc>
          <w:tcPr>
            <w:tcW w:w="1641" w:type="dxa"/>
            <w:vAlign w:val="center"/>
          </w:tcPr>
          <w:p w:rsidR="00497436" w:rsidRPr="00460062" w:rsidRDefault="00497436" w:rsidP="00460062">
            <w:pPr>
              <w:jc w:val="center"/>
              <w:rPr>
                <w:sz w:val="24"/>
                <w:szCs w:val="24"/>
              </w:rPr>
            </w:pPr>
            <w:proofErr w:type="spellStart"/>
            <w:r w:rsidRPr="00460062">
              <w:rPr>
                <w:sz w:val="24"/>
                <w:szCs w:val="24"/>
              </w:rPr>
              <w:t>Inflation</w:t>
            </w:r>
            <w:proofErr w:type="spellEnd"/>
          </w:p>
        </w:tc>
        <w:tc>
          <w:tcPr>
            <w:tcW w:w="1554" w:type="dxa"/>
            <w:vAlign w:val="center"/>
          </w:tcPr>
          <w:p w:rsidR="00497436" w:rsidRPr="00460062" w:rsidRDefault="00497436" w:rsidP="00460062">
            <w:pPr>
              <w:jc w:val="center"/>
              <w:rPr>
                <w:sz w:val="24"/>
                <w:szCs w:val="24"/>
              </w:rPr>
            </w:pPr>
            <w:r w:rsidRPr="00460062">
              <w:rPr>
                <w:sz w:val="24"/>
                <w:szCs w:val="24"/>
              </w:rPr>
              <w:t>-1577,15</w:t>
            </w:r>
          </w:p>
        </w:tc>
        <w:tc>
          <w:tcPr>
            <w:tcW w:w="1984" w:type="dxa"/>
            <w:vAlign w:val="center"/>
          </w:tcPr>
          <w:p w:rsidR="00497436" w:rsidRPr="00460062" w:rsidRDefault="00497436" w:rsidP="00460062">
            <w:pPr>
              <w:jc w:val="center"/>
              <w:rPr>
                <w:sz w:val="24"/>
                <w:szCs w:val="24"/>
              </w:rPr>
            </w:pPr>
            <w:r w:rsidRPr="00460062">
              <w:rPr>
                <w:sz w:val="24"/>
                <w:szCs w:val="24"/>
              </w:rPr>
              <w:t>1089,09</w:t>
            </w:r>
          </w:p>
        </w:tc>
        <w:tc>
          <w:tcPr>
            <w:tcW w:w="1592" w:type="dxa"/>
            <w:vAlign w:val="center"/>
          </w:tcPr>
          <w:p w:rsidR="00497436" w:rsidRPr="00460062" w:rsidRDefault="00497436" w:rsidP="00460062">
            <w:pPr>
              <w:jc w:val="center"/>
              <w:rPr>
                <w:sz w:val="24"/>
                <w:szCs w:val="24"/>
              </w:rPr>
            </w:pPr>
            <w:r w:rsidRPr="00460062">
              <w:rPr>
                <w:sz w:val="24"/>
                <w:szCs w:val="24"/>
              </w:rPr>
              <w:t>-1,448</w:t>
            </w:r>
          </w:p>
        </w:tc>
        <w:tc>
          <w:tcPr>
            <w:tcW w:w="1559" w:type="dxa"/>
            <w:vAlign w:val="center"/>
          </w:tcPr>
          <w:p w:rsidR="00497436" w:rsidRPr="00460062" w:rsidRDefault="00497436" w:rsidP="00460062">
            <w:pPr>
              <w:jc w:val="center"/>
              <w:rPr>
                <w:sz w:val="24"/>
                <w:szCs w:val="24"/>
              </w:rPr>
            </w:pPr>
            <w:r w:rsidRPr="00460062">
              <w:rPr>
                <w:sz w:val="24"/>
                <w:szCs w:val="24"/>
              </w:rPr>
              <w:t>0,1713</w:t>
            </w:r>
          </w:p>
        </w:tc>
        <w:tc>
          <w:tcPr>
            <w:tcW w:w="1240" w:type="dxa"/>
            <w:vAlign w:val="center"/>
          </w:tcPr>
          <w:p w:rsidR="00497436" w:rsidRPr="00460062" w:rsidRDefault="00497436" w:rsidP="00460062">
            <w:pPr>
              <w:jc w:val="center"/>
              <w:rPr>
                <w:sz w:val="24"/>
                <w:szCs w:val="24"/>
              </w:rPr>
            </w:pPr>
          </w:p>
        </w:tc>
      </w:tr>
      <w:tr w:rsidR="00497436" w:rsidRPr="00ED1A4E" w:rsidTr="001B3C56">
        <w:tc>
          <w:tcPr>
            <w:tcW w:w="1641" w:type="dxa"/>
            <w:tcBorders>
              <w:bottom w:val="single" w:sz="4" w:space="0" w:color="auto"/>
            </w:tcBorders>
            <w:vAlign w:val="center"/>
          </w:tcPr>
          <w:p w:rsidR="00497436" w:rsidRPr="00460062" w:rsidRDefault="00497436" w:rsidP="00460062">
            <w:pPr>
              <w:jc w:val="center"/>
              <w:rPr>
                <w:sz w:val="24"/>
                <w:szCs w:val="24"/>
              </w:rPr>
            </w:pPr>
            <w:proofErr w:type="spellStart"/>
            <w:r w:rsidRPr="00460062">
              <w:rPr>
                <w:sz w:val="24"/>
                <w:szCs w:val="24"/>
              </w:rPr>
              <w:t>Gdp</w:t>
            </w:r>
            <w:proofErr w:type="spellEnd"/>
            <w:r w:rsidRPr="00460062">
              <w:rPr>
                <w:sz w:val="24"/>
                <w:szCs w:val="24"/>
              </w:rPr>
              <w:t xml:space="preserve"> </w:t>
            </w:r>
            <w:proofErr w:type="spellStart"/>
            <w:r w:rsidRPr="00460062">
              <w:rPr>
                <w:sz w:val="24"/>
                <w:szCs w:val="24"/>
              </w:rPr>
              <w:t>income</w:t>
            </w:r>
            <w:proofErr w:type="spellEnd"/>
          </w:p>
        </w:tc>
        <w:tc>
          <w:tcPr>
            <w:tcW w:w="1554" w:type="dxa"/>
            <w:tcBorders>
              <w:bottom w:val="single" w:sz="4" w:space="0" w:color="auto"/>
            </w:tcBorders>
            <w:vAlign w:val="center"/>
          </w:tcPr>
          <w:p w:rsidR="00497436" w:rsidRPr="00460062" w:rsidRDefault="00497436" w:rsidP="00460062">
            <w:pPr>
              <w:jc w:val="center"/>
              <w:rPr>
                <w:sz w:val="24"/>
                <w:szCs w:val="24"/>
              </w:rPr>
            </w:pPr>
            <w:r w:rsidRPr="00460062">
              <w:rPr>
                <w:sz w:val="24"/>
                <w:szCs w:val="24"/>
              </w:rPr>
              <w:t>-143,184</w:t>
            </w:r>
          </w:p>
        </w:tc>
        <w:tc>
          <w:tcPr>
            <w:tcW w:w="1984" w:type="dxa"/>
            <w:tcBorders>
              <w:bottom w:val="single" w:sz="4" w:space="0" w:color="auto"/>
            </w:tcBorders>
            <w:vAlign w:val="center"/>
          </w:tcPr>
          <w:p w:rsidR="00497436" w:rsidRPr="00460062" w:rsidRDefault="00497436" w:rsidP="00460062">
            <w:pPr>
              <w:jc w:val="center"/>
              <w:rPr>
                <w:sz w:val="24"/>
                <w:szCs w:val="24"/>
              </w:rPr>
            </w:pPr>
            <w:r w:rsidRPr="00460062">
              <w:rPr>
                <w:sz w:val="24"/>
                <w:szCs w:val="24"/>
              </w:rPr>
              <w:t>79,3644</w:t>
            </w:r>
          </w:p>
        </w:tc>
        <w:tc>
          <w:tcPr>
            <w:tcW w:w="1592" w:type="dxa"/>
            <w:tcBorders>
              <w:bottom w:val="single" w:sz="4" w:space="0" w:color="auto"/>
            </w:tcBorders>
            <w:vAlign w:val="center"/>
          </w:tcPr>
          <w:p w:rsidR="00497436" w:rsidRPr="00460062" w:rsidRDefault="00497436" w:rsidP="00460062">
            <w:pPr>
              <w:jc w:val="center"/>
              <w:rPr>
                <w:sz w:val="24"/>
                <w:szCs w:val="24"/>
              </w:rPr>
            </w:pPr>
            <w:r w:rsidRPr="00460062">
              <w:rPr>
                <w:sz w:val="24"/>
                <w:szCs w:val="24"/>
              </w:rPr>
              <w:t>-1,804</w:t>
            </w:r>
          </w:p>
        </w:tc>
        <w:tc>
          <w:tcPr>
            <w:tcW w:w="1559" w:type="dxa"/>
            <w:tcBorders>
              <w:bottom w:val="single" w:sz="4" w:space="0" w:color="auto"/>
            </w:tcBorders>
            <w:vAlign w:val="center"/>
          </w:tcPr>
          <w:p w:rsidR="00497436" w:rsidRPr="00460062" w:rsidRDefault="00497436" w:rsidP="00460062">
            <w:pPr>
              <w:jc w:val="center"/>
              <w:rPr>
                <w:sz w:val="24"/>
                <w:szCs w:val="24"/>
              </w:rPr>
            </w:pPr>
            <w:r w:rsidRPr="00460062">
              <w:rPr>
                <w:sz w:val="24"/>
                <w:szCs w:val="24"/>
              </w:rPr>
              <w:t>0,0944</w:t>
            </w:r>
          </w:p>
        </w:tc>
        <w:tc>
          <w:tcPr>
            <w:tcW w:w="1240" w:type="dxa"/>
            <w:tcBorders>
              <w:bottom w:val="single" w:sz="4" w:space="0" w:color="auto"/>
            </w:tcBorders>
            <w:vAlign w:val="center"/>
          </w:tcPr>
          <w:p w:rsidR="00497436" w:rsidRPr="00460062" w:rsidRDefault="00497436" w:rsidP="00460062">
            <w:pPr>
              <w:jc w:val="center"/>
              <w:rPr>
                <w:sz w:val="24"/>
                <w:szCs w:val="24"/>
              </w:rPr>
            </w:pPr>
            <w:r w:rsidRPr="00460062">
              <w:rPr>
                <w:sz w:val="24"/>
                <w:szCs w:val="24"/>
              </w:rPr>
              <w:t>*</w:t>
            </w:r>
          </w:p>
        </w:tc>
      </w:tr>
      <w:tr w:rsidR="00497436" w:rsidRPr="001B3C56" w:rsidTr="001B3C56">
        <w:tc>
          <w:tcPr>
            <w:tcW w:w="1641" w:type="dxa"/>
            <w:tcBorders>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1554" w:type="dxa"/>
            <w:tcBorders>
              <w:left w:val="nil"/>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1984" w:type="dxa"/>
            <w:tcBorders>
              <w:left w:val="nil"/>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1592" w:type="dxa"/>
            <w:tcBorders>
              <w:left w:val="nil"/>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1559" w:type="dxa"/>
            <w:tcBorders>
              <w:left w:val="nil"/>
              <w:righ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c>
          <w:tcPr>
            <w:tcW w:w="1240" w:type="dxa"/>
            <w:tcBorders>
              <w:left w:val="nil"/>
            </w:tcBorders>
            <w:vAlign w:val="center"/>
          </w:tcPr>
          <w:p w:rsidR="00497436" w:rsidRPr="001B3C56" w:rsidRDefault="00497436" w:rsidP="00460062">
            <w:pPr>
              <w:tabs>
                <w:tab w:val="left" w:pos="3450"/>
              </w:tabs>
              <w:spacing w:line="360" w:lineRule="auto"/>
              <w:ind w:right="-426"/>
              <w:jc w:val="center"/>
              <w:rPr>
                <w:color w:val="000000"/>
                <w:sz w:val="2"/>
                <w:szCs w:val="2"/>
              </w:rPr>
            </w:pPr>
          </w:p>
        </w:tc>
      </w:tr>
      <w:tr w:rsidR="00497436" w:rsidRPr="00ED1A4E" w:rsidTr="001B3C56">
        <w:tc>
          <w:tcPr>
            <w:tcW w:w="1641" w:type="dxa"/>
            <w:vAlign w:val="center"/>
          </w:tcPr>
          <w:p w:rsidR="00497436" w:rsidRPr="00460062" w:rsidRDefault="00497436" w:rsidP="00460062">
            <w:pPr>
              <w:jc w:val="center"/>
              <w:rPr>
                <w:sz w:val="24"/>
                <w:szCs w:val="24"/>
              </w:rPr>
            </w:pPr>
            <w:r w:rsidRPr="00460062">
              <w:rPr>
                <w:sz w:val="24"/>
                <w:szCs w:val="24"/>
              </w:rPr>
              <w:t xml:space="preserve">Середнє </w:t>
            </w:r>
            <w:proofErr w:type="spellStart"/>
            <w:r w:rsidRPr="00460062">
              <w:rPr>
                <w:sz w:val="24"/>
                <w:szCs w:val="24"/>
              </w:rPr>
              <w:t>зал.змін</w:t>
            </w:r>
            <w:proofErr w:type="spellEnd"/>
            <w:r w:rsidRPr="00460062">
              <w:rPr>
                <w:sz w:val="24"/>
                <w:szCs w:val="24"/>
              </w:rPr>
              <w:t>.</w:t>
            </w:r>
          </w:p>
        </w:tc>
        <w:tc>
          <w:tcPr>
            <w:tcW w:w="1554" w:type="dxa"/>
            <w:vAlign w:val="center"/>
          </w:tcPr>
          <w:p w:rsidR="00497436" w:rsidRPr="00460062" w:rsidRDefault="00497436" w:rsidP="00460062">
            <w:pPr>
              <w:jc w:val="center"/>
              <w:rPr>
                <w:sz w:val="24"/>
                <w:szCs w:val="24"/>
              </w:rPr>
            </w:pPr>
            <w:r w:rsidRPr="00460062">
              <w:rPr>
                <w:sz w:val="24"/>
                <w:szCs w:val="24"/>
              </w:rPr>
              <w:t>-18968,63</w:t>
            </w:r>
          </w:p>
        </w:tc>
        <w:tc>
          <w:tcPr>
            <w:tcW w:w="1984" w:type="dxa"/>
            <w:vAlign w:val="center"/>
          </w:tcPr>
          <w:p w:rsidR="00497436" w:rsidRPr="00460062" w:rsidRDefault="00497436" w:rsidP="00460062">
            <w:pPr>
              <w:jc w:val="center"/>
              <w:rPr>
                <w:sz w:val="24"/>
                <w:szCs w:val="24"/>
              </w:rPr>
            </w:pPr>
            <w:r w:rsidRPr="00460062">
              <w:rPr>
                <w:sz w:val="24"/>
                <w:szCs w:val="24"/>
              </w:rPr>
              <w:t xml:space="preserve">Ст. </w:t>
            </w:r>
            <w:proofErr w:type="spellStart"/>
            <w:r w:rsidRPr="00460062">
              <w:rPr>
                <w:sz w:val="24"/>
                <w:szCs w:val="24"/>
              </w:rPr>
              <w:t>Відх</w:t>
            </w:r>
            <w:proofErr w:type="spellEnd"/>
            <w:r w:rsidRPr="00460062">
              <w:rPr>
                <w:sz w:val="24"/>
                <w:szCs w:val="24"/>
              </w:rPr>
              <w:t xml:space="preserve">. </w:t>
            </w:r>
            <w:proofErr w:type="spellStart"/>
            <w:r w:rsidRPr="00460062">
              <w:rPr>
                <w:sz w:val="24"/>
                <w:szCs w:val="24"/>
              </w:rPr>
              <w:t>Зал.змін</w:t>
            </w:r>
            <w:proofErr w:type="spellEnd"/>
          </w:p>
        </w:tc>
        <w:tc>
          <w:tcPr>
            <w:tcW w:w="1592" w:type="dxa"/>
            <w:vAlign w:val="center"/>
          </w:tcPr>
          <w:p w:rsidR="00497436" w:rsidRPr="00460062" w:rsidRDefault="00497436" w:rsidP="00460062">
            <w:pPr>
              <w:jc w:val="center"/>
              <w:rPr>
                <w:sz w:val="24"/>
                <w:szCs w:val="24"/>
              </w:rPr>
            </w:pPr>
            <w:r w:rsidRPr="00460062">
              <w:rPr>
                <w:sz w:val="24"/>
                <w:szCs w:val="24"/>
              </w:rPr>
              <w:t>6997,741</w:t>
            </w:r>
          </w:p>
        </w:tc>
        <w:tc>
          <w:tcPr>
            <w:tcW w:w="1559" w:type="dxa"/>
            <w:vAlign w:val="center"/>
          </w:tcPr>
          <w:p w:rsidR="00497436" w:rsidRPr="00460062" w:rsidRDefault="00497436" w:rsidP="00460062">
            <w:pPr>
              <w:jc w:val="center"/>
              <w:rPr>
                <w:sz w:val="24"/>
                <w:szCs w:val="24"/>
              </w:rPr>
            </w:pPr>
          </w:p>
        </w:tc>
        <w:tc>
          <w:tcPr>
            <w:tcW w:w="1240" w:type="dxa"/>
            <w:vAlign w:val="center"/>
          </w:tcPr>
          <w:p w:rsidR="00497436" w:rsidRPr="00460062" w:rsidRDefault="00497436" w:rsidP="00460062">
            <w:pPr>
              <w:jc w:val="center"/>
              <w:rPr>
                <w:sz w:val="24"/>
                <w:szCs w:val="24"/>
              </w:rPr>
            </w:pPr>
          </w:p>
        </w:tc>
      </w:tr>
      <w:tr w:rsidR="00497436" w:rsidRPr="00ED1A4E" w:rsidTr="001B3C56">
        <w:tc>
          <w:tcPr>
            <w:tcW w:w="1641" w:type="dxa"/>
            <w:vAlign w:val="center"/>
          </w:tcPr>
          <w:p w:rsidR="00497436" w:rsidRPr="00460062" w:rsidRDefault="00497436" w:rsidP="00460062">
            <w:pPr>
              <w:jc w:val="center"/>
              <w:rPr>
                <w:sz w:val="24"/>
                <w:szCs w:val="24"/>
              </w:rPr>
            </w:pPr>
            <w:r w:rsidRPr="00460062">
              <w:rPr>
                <w:sz w:val="24"/>
                <w:szCs w:val="24"/>
              </w:rPr>
              <w:t xml:space="preserve">Сума </w:t>
            </w:r>
            <w:proofErr w:type="spellStart"/>
            <w:r w:rsidRPr="00460062">
              <w:rPr>
                <w:sz w:val="24"/>
                <w:szCs w:val="24"/>
              </w:rPr>
              <w:t>кв.залишків</w:t>
            </w:r>
            <w:proofErr w:type="spellEnd"/>
          </w:p>
        </w:tc>
        <w:tc>
          <w:tcPr>
            <w:tcW w:w="1554" w:type="dxa"/>
            <w:vAlign w:val="center"/>
          </w:tcPr>
          <w:p w:rsidR="00497436" w:rsidRPr="00460062" w:rsidRDefault="00497436" w:rsidP="00460062">
            <w:pPr>
              <w:jc w:val="center"/>
              <w:rPr>
                <w:sz w:val="24"/>
                <w:szCs w:val="24"/>
              </w:rPr>
            </w:pPr>
            <w:r w:rsidRPr="00460062">
              <w:rPr>
                <w:sz w:val="24"/>
                <w:szCs w:val="24"/>
              </w:rPr>
              <w:t>3,60е+0,8</w:t>
            </w:r>
          </w:p>
        </w:tc>
        <w:tc>
          <w:tcPr>
            <w:tcW w:w="1984" w:type="dxa"/>
            <w:vAlign w:val="center"/>
          </w:tcPr>
          <w:p w:rsidR="00497436" w:rsidRPr="00460062" w:rsidRDefault="00497436" w:rsidP="00460062">
            <w:pPr>
              <w:jc w:val="center"/>
              <w:rPr>
                <w:sz w:val="24"/>
                <w:szCs w:val="24"/>
              </w:rPr>
            </w:pPr>
            <w:r w:rsidRPr="00460062">
              <w:rPr>
                <w:sz w:val="24"/>
                <w:szCs w:val="24"/>
              </w:rPr>
              <w:t>С.</w:t>
            </w:r>
            <w:proofErr w:type="spellStart"/>
            <w:r w:rsidRPr="00460062">
              <w:rPr>
                <w:sz w:val="24"/>
                <w:szCs w:val="24"/>
              </w:rPr>
              <w:t>П.регресії</w:t>
            </w:r>
            <w:proofErr w:type="spellEnd"/>
          </w:p>
        </w:tc>
        <w:tc>
          <w:tcPr>
            <w:tcW w:w="1592" w:type="dxa"/>
            <w:vAlign w:val="center"/>
          </w:tcPr>
          <w:p w:rsidR="00497436" w:rsidRPr="00460062" w:rsidRDefault="00497436" w:rsidP="00460062">
            <w:pPr>
              <w:jc w:val="center"/>
              <w:rPr>
                <w:sz w:val="24"/>
                <w:szCs w:val="24"/>
              </w:rPr>
            </w:pPr>
            <w:r w:rsidRPr="00460062">
              <w:rPr>
                <w:sz w:val="24"/>
                <w:szCs w:val="24"/>
              </w:rPr>
              <w:t>5261,983</w:t>
            </w:r>
          </w:p>
        </w:tc>
        <w:tc>
          <w:tcPr>
            <w:tcW w:w="1559" w:type="dxa"/>
            <w:vAlign w:val="center"/>
          </w:tcPr>
          <w:p w:rsidR="00497436" w:rsidRPr="00460062" w:rsidRDefault="00497436" w:rsidP="00460062">
            <w:pPr>
              <w:jc w:val="center"/>
              <w:rPr>
                <w:sz w:val="24"/>
                <w:szCs w:val="24"/>
              </w:rPr>
            </w:pPr>
          </w:p>
        </w:tc>
        <w:tc>
          <w:tcPr>
            <w:tcW w:w="1240" w:type="dxa"/>
            <w:vAlign w:val="center"/>
          </w:tcPr>
          <w:p w:rsidR="00497436" w:rsidRPr="00460062" w:rsidRDefault="00497436" w:rsidP="00460062">
            <w:pPr>
              <w:jc w:val="center"/>
              <w:rPr>
                <w:sz w:val="24"/>
                <w:szCs w:val="24"/>
              </w:rPr>
            </w:pPr>
          </w:p>
        </w:tc>
      </w:tr>
      <w:tr w:rsidR="00497436" w:rsidRPr="00ED1A4E" w:rsidTr="001B3C56">
        <w:tc>
          <w:tcPr>
            <w:tcW w:w="1641" w:type="dxa"/>
            <w:vAlign w:val="center"/>
          </w:tcPr>
          <w:p w:rsidR="00497436" w:rsidRPr="00460062" w:rsidRDefault="00497436" w:rsidP="00460062">
            <w:pPr>
              <w:jc w:val="center"/>
              <w:rPr>
                <w:sz w:val="24"/>
                <w:szCs w:val="24"/>
              </w:rPr>
            </w:pPr>
            <w:r w:rsidRPr="00460062">
              <w:rPr>
                <w:sz w:val="24"/>
                <w:szCs w:val="24"/>
              </w:rPr>
              <w:t>R-квадрат</w:t>
            </w:r>
          </w:p>
        </w:tc>
        <w:tc>
          <w:tcPr>
            <w:tcW w:w="1554" w:type="dxa"/>
            <w:vAlign w:val="center"/>
          </w:tcPr>
          <w:p w:rsidR="00497436" w:rsidRPr="00460062" w:rsidRDefault="00497436" w:rsidP="00460062">
            <w:pPr>
              <w:jc w:val="center"/>
              <w:rPr>
                <w:sz w:val="24"/>
                <w:szCs w:val="24"/>
              </w:rPr>
            </w:pPr>
            <w:r w:rsidRPr="00460062">
              <w:rPr>
                <w:sz w:val="24"/>
                <w:szCs w:val="24"/>
              </w:rPr>
              <w:t>0,540584</w:t>
            </w:r>
          </w:p>
        </w:tc>
        <w:tc>
          <w:tcPr>
            <w:tcW w:w="1984" w:type="dxa"/>
            <w:vAlign w:val="center"/>
          </w:tcPr>
          <w:p w:rsidR="00497436" w:rsidRPr="00460062" w:rsidRDefault="00497436" w:rsidP="00460062">
            <w:pPr>
              <w:jc w:val="center"/>
              <w:rPr>
                <w:sz w:val="24"/>
                <w:szCs w:val="24"/>
              </w:rPr>
            </w:pPr>
            <w:proofErr w:type="spellStart"/>
            <w:r w:rsidRPr="00460062">
              <w:rPr>
                <w:sz w:val="24"/>
                <w:szCs w:val="24"/>
              </w:rPr>
              <w:t>Скориг</w:t>
            </w:r>
            <w:proofErr w:type="spellEnd"/>
            <w:r w:rsidRPr="00460062">
              <w:rPr>
                <w:sz w:val="24"/>
                <w:szCs w:val="24"/>
              </w:rPr>
              <w:t>. R-квадрат</w:t>
            </w:r>
          </w:p>
        </w:tc>
        <w:tc>
          <w:tcPr>
            <w:tcW w:w="1592" w:type="dxa"/>
            <w:vAlign w:val="center"/>
          </w:tcPr>
          <w:p w:rsidR="00497436" w:rsidRPr="00460062" w:rsidRDefault="00497436" w:rsidP="00460062">
            <w:pPr>
              <w:jc w:val="center"/>
              <w:rPr>
                <w:sz w:val="24"/>
                <w:szCs w:val="24"/>
              </w:rPr>
            </w:pPr>
            <w:r w:rsidRPr="00460062">
              <w:rPr>
                <w:sz w:val="24"/>
                <w:szCs w:val="24"/>
              </w:rPr>
              <w:t>0,434564</w:t>
            </w:r>
          </w:p>
        </w:tc>
        <w:tc>
          <w:tcPr>
            <w:tcW w:w="1559" w:type="dxa"/>
            <w:vAlign w:val="center"/>
          </w:tcPr>
          <w:p w:rsidR="00497436" w:rsidRPr="00460062" w:rsidRDefault="00497436" w:rsidP="00460062">
            <w:pPr>
              <w:jc w:val="center"/>
              <w:rPr>
                <w:sz w:val="24"/>
                <w:szCs w:val="24"/>
              </w:rPr>
            </w:pPr>
          </w:p>
        </w:tc>
        <w:tc>
          <w:tcPr>
            <w:tcW w:w="1240" w:type="dxa"/>
            <w:vAlign w:val="center"/>
          </w:tcPr>
          <w:p w:rsidR="00497436" w:rsidRPr="00460062" w:rsidRDefault="00497436" w:rsidP="00460062">
            <w:pPr>
              <w:jc w:val="center"/>
              <w:rPr>
                <w:sz w:val="24"/>
                <w:szCs w:val="24"/>
              </w:rPr>
            </w:pPr>
          </w:p>
        </w:tc>
      </w:tr>
      <w:tr w:rsidR="00497436" w:rsidRPr="00ED1A4E" w:rsidTr="001B3C56">
        <w:tc>
          <w:tcPr>
            <w:tcW w:w="1641" w:type="dxa"/>
            <w:vAlign w:val="center"/>
          </w:tcPr>
          <w:p w:rsidR="00497436" w:rsidRPr="00460062" w:rsidRDefault="00497436" w:rsidP="00460062">
            <w:pPr>
              <w:jc w:val="center"/>
              <w:rPr>
                <w:sz w:val="24"/>
                <w:szCs w:val="24"/>
              </w:rPr>
            </w:pPr>
            <w:r w:rsidRPr="00460062">
              <w:rPr>
                <w:sz w:val="24"/>
                <w:szCs w:val="24"/>
              </w:rPr>
              <w:t>F(3,13)</w:t>
            </w:r>
          </w:p>
        </w:tc>
        <w:tc>
          <w:tcPr>
            <w:tcW w:w="1554" w:type="dxa"/>
            <w:vAlign w:val="center"/>
          </w:tcPr>
          <w:p w:rsidR="00497436" w:rsidRPr="00460062" w:rsidRDefault="00497436" w:rsidP="00460062">
            <w:pPr>
              <w:jc w:val="center"/>
              <w:rPr>
                <w:sz w:val="24"/>
                <w:szCs w:val="24"/>
              </w:rPr>
            </w:pPr>
            <w:r w:rsidRPr="00460062">
              <w:rPr>
                <w:sz w:val="24"/>
                <w:szCs w:val="24"/>
              </w:rPr>
              <w:t>5,098922</w:t>
            </w:r>
          </w:p>
        </w:tc>
        <w:tc>
          <w:tcPr>
            <w:tcW w:w="1984" w:type="dxa"/>
            <w:vAlign w:val="center"/>
          </w:tcPr>
          <w:p w:rsidR="00497436" w:rsidRPr="00460062" w:rsidRDefault="00497436" w:rsidP="00460062">
            <w:pPr>
              <w:jc w:val="center"/>
              <w:rPr>
                <w:sz w:val="24"/>
                <w:szCs w:val="24"/>
              </w:rPr>
            </w:pPr>
            <w:r w:rsidRPr="00460062">
              <w:rPr>
                <w:sz w:val="24"/>
                <w:szCs w:val="24"/>
              </w:rPr>
              <w:t>З-значення (F)</w:t>
            </w:r>
          </w:p>
        </w:tc>
        <w:tc>
          <w:tcPr>
            <w:tcW w:w="1592" w:type="dxa"/>
            <w:vAlign w:val="center"/>
          </w:tcPr>
          <w:p w:rsidR="00497436" w:rsidRPr="00460062" w:rsidRDefault="00497436" w:rsidP="00460062">
            <w:pPr>
              <w:jc w:val="center"/>
              <w:rPr>
                <w:sz w:val="24"/>
                <w:szCs w:val="24"/>
              </w:rPr>
            </w:pPr>
            <w:r w:rsidRPr="00460062">
              <w:rPr>
                <w:sz w:val="24"/>
                <w:szCs w:val="24"/>
              </w:rPr>
              <w:t>0,015012</w:t>
            </w:r>
          </w:p>
        </w:tc>
        <w:tc>
          <w:tcPr>
            <w:tcW w:w="1559" w:type="dxa"/>
            <w:vAlign w:val="center"/>
          </w:tcPr>
          <w:p w:rsidR="00497436" w:rsidRPr="00460062" w:rsidRDefault="00497436" w:rsidP="00460062">
            <w:pPr>
              <w:jc w:val="center"/>
              <w:rPr>
                <w:sz w:val="24"/>
                <w:szCs w:val="24"/>
              </w:rPr>
            </w:pPr>
          </w:p>
        </w:tc>
        <w:tc>
          <w:tcPr>
            <w:tcW w:w="1240" w:type="dxa"/>
            <w:vAlign w:val="center"/>
          </w:tcPr>
          <w:p w:rsidR="00497436" w:rsidRPr="00460062" w:rsidRDefault="00497436" w:rsidP="00460062">
            <w:pPr>
              <w:jc w:val="center"/>
              <w:rPr>
                <w:sz w:val="24"/>
                <w:szCs w:val="24"/>
              </w:rPr>
            </w:pPr>
          </w:p>
        </w:tc>
      </w:tr>
      <w:tr w:rsidR="00497436" w:rsidRPr="00ED1A4E" w:rsidTr="001B3C56">
        <w:tc>
          <w:tcPr>
            <w:tcW w:w="1641" w:type="dxa"/>
            <w:vAlign w:val="center"/>
          </w:tcPr>
          <w:p w:rsidR="00497436" w:rsidRPr="00460062" w:rsidRDefault="00497436" w:rsidP="00460062">
            <w:pPr>
              <w:jc w:val="center"/>
              <w:rPr>
                <w:sz w:val="24"/>
                <w:szCs w:val="24"/>
              </w:rPr>
            </w:pPr>
            <w:proofErr w:type="spellStart"/>
            <w:r w:rsidRPr="00460062">
              <w:rPr>
                <w:sz w:val="24"/>
                <w:szCs w:val="24"/>
              </w:rPr>
              <w:t>Лог</w:t>
            </w:r>
            <w:proofErr w:type="spellEnd"/>
            <w:r w:rsidRPr="00460062">
              <w:rPr>
                <w:sz w:val="24"/>
                <w:szCs w:val="24"/>
              </w:rPr>
              <w:t xml:space="preserve">. </w:t>
            </w:r>
            <w:proofErr w:type="spellStart"/>
            <w:r w:rsidRPr="00460062">
              <w:rPr>
                <w:sz w:val="24"/>
                <w:szCs w:val="24"/>
              </w:rPr>
              <w:t>Правдопод</w:t>
            </w:r>
            <w:proofErr w:type="spellEnd"/>
            <w:r w:rsidRPr="00460062">
              <w:rPr>
                <w:sz w:val="24"/>
                <w:szCs w:val="24"/>
              </w:rPr>
              <w:t>.</w:t>
            </w:r>
          </w:p>
        </w:tc>
        <w:tc>
          <w:tcPr>
            <w:tcW w:w="1554" w:type="dxa"/>
            <w:vAlign w:val="center"/>
          </w:tcPr>
          <w:p w:rsidR="00497436" w:rsidRPr="00460062" w:rsidRDefault="00497436" w:rsidP="00460062">
            <w:pPr>
              <w:jc w:val="center"/>
              <w:rPr>
                <w:sz w:val="24"/>
                <w:szCs w:val="24"/>
              </w:rPr>
            </w:pPr>
            <w:r w:rsidRPr="00460062">
              <w:rPr>
                <w:sz w:val="24"/>
                <w:szCs w:val="24"/>
              </w:rPr>
              <w:t>-167,5022</w:t>
            </w:r>
          </w:p>
        </w:tc>
        <w:tc>
          <w:tcPr>
            <w:tcW w:w="1984" w:type="dxa"/>
            <w:vAlign w:val="center"/>
          </w:tcPr>
          <w:p w:rsidR="00497436" w:rsidRPr="00460062" w:rsidRDefault="00497436" w:rsidP="00460062">
            <w:pPr>
              <w:jc w:val="center"/>
              <w:rPr>
                <w:sz w:val="24"/>
                <w:szCs w:val="24"/>
              </w:rPr>
            </w:pPr>
            <w:proofErr w:type="spellStart"/>
            <w:r w:rsidRPr="00460062">
              <w:rPr>
                <w:sz w:val="24"/>
                <w:szCs w:val="24"/>
              </w:rPr>
              <w:t>Крит.Акайке</w:t>
            </w:r>
            <w:proofErr w:type="spellEnd"/>
          </w:p>
        </w:tc>
        <w:tc>
          <w:tcPr>
            <w:tcW w:w="1592" w:type="dxa"/>
            <w:vAlign w:val="center"/>
          </w:tcPr>
          <w:p w:rsidR="00497436" w:rsidRPr="00460062" w:rsidRDefault="00497436" w:rsidP="00460062">
            <w:pPr>
              <w:jc w:val="center"/>
              <w:rPr>
                <w:sz w:val="24"/>
                <w:szCs w:val="24"/>
              </w:rPr>
            </w:pPr>
            <w:r w:rsidRPr="00460062">
              <w:rPr>
                <w:sz w:val="24"/>
                <w:szCs w:val="24"/>
              </w:rPr>
              <w:t>343,0044</w:t>
            </w:r>
          </w:p>
        </w:tc>
        <w:tc>
          <w:tcPr>
            <w:tcW w:w="1559" w:type="dxa"/>
            <w:vAlign w:val="center"/>
          </w:tcPr>
          <w:p w:rsidR="00497436" w:rsidRPr="00460062" w:rsidRDefault="00497436" w:rsidP="00460062">
            <w:pPr>
              <w:jc w:val="center"/>
              <w:rPr>
                <w:sz w:val="24"/>
                <w:szCs w:val="24"/>
              </w:rPr>
            </w:pPr>
          </w:p>
        </w:tc>
        <w:tc>
          <w:tcPr>
            <w:tcW w:w="1240" w:type="dxa"/>
            <w:vAlign w:val="center"/>
          </w:tcPr>
          <w:p w:rsidR="00497436" w:rsidRPr="00460062" w:rsidRDefault="00497436" w:rsidP="00460062">
            <w:pPr>
              <w:jc w:val="center"/>
              <w:rPr>
                <w:sz w:val="24"/>
                <w:szCs w:val="24"/>
              </w:rPr>
            </w:pPr>
          </w:p>
        </w:tc>
      </w:tr>
      <w:tr w:rsidR="00497436" w:rsidRPr="00ED1A4E" w:rsidTr="001B3C56">
        <w:tc>
          <w:tcPr>
            <w:tcW w:w="1641" w:type="dxa"/>
            <w:vAlign w:val="center"/>
          </w:tcPr>
          <w:p w:rsidR="00497436" w:rsidRPr="00460062" w:rsidRDefault="00497436" w:rsidP="00460062">
            <w:pPr>
              <w:jc w:val="center"/>
              <w:rPr>
                <w:sz w:val="24"/>
                <w:szCs w:val="24"/>
              </w:rPr>
            </w:pPr>
            <w:r w:rsidRPr="00460062">
              <w:rPr>
                <w:sz w:val="24"/>
                <w:szCs w:val="24"/>
              </w:rPr>
              <w:t xml:space="preserve">Крит. </w:t>
            </w:r>
            <w:proofErr w:type="spellStart"/>
            <w:r w:rsidRPr="00460062">
              <w:rPr>
                <w:sz w:val="24"/>
                <w:szCs w:val="24"/>
              </w:rPr>
              <w:t>Шварца</w:t>
            </w:r>
            <w:proofErr w:type="spellEnd"/>
          </w:p>
        </w:tc>
        <w:tc>
          <w:tcPr>
            <w:tcW w:w="1554" w:type="dxa"/>
            <w:vAlign w:val="center"/>
          </w:tcPr>
          <w:p w:rsidR="00497436" w:rsidRPr="00460062" w:rsidRDefault="00497436" w:rsidP="00460062">
            <w:pPr>
              <w:jc w:val="center"/>
              <w:rPr>
                <w:sz w:val="24"/>
                <w:szCs w:val="24"/>
              </w:rPr>
            </w:pPr>
            <w:r w:rsidRPr="00460062">
              <w:rPr>
                <w:sz w:val="24"/>
                <w:szCs w:val="24"/>
              </w:rPr>
              <w:t>346,3372</w:t>
            </w:r>
          </w:p>
        </w:tc>
        <w:tc>
          <w:tcPr>
            <w:tcW w:w="1984" w:type="dxa"/>
            <w:vAlign w:val="center"/>
          </w:tcPr>
          <w:p w:rsidR="00497436" w:rsidRPr="00460062" w:rsidRDefault="00497436" w:rsidP="00460062">
            <w:pPr>
              <w:jc w:val="center"/>
              <w:rPr>
                <w:sz w:val="24"/>
                <w:szCs w:val="24"/>
              </w:rPr>
            </w:pPr>
            <w:r w:rsidRPr="00460062">
              <w:rPr>
                <w:sz w:val="24"/>
                <w:szCs w:val="24"/>
              </w:rPr>
              <w:t xml:space="preserve">Крит. </w:t>
            </w:r>
            <w:proofErr w:type="spellStart"/>
            <w:r w:rsidRPr="00460062">
              <w:rPr>
                <w:sz w:val="24"/>
                <w:szCs w:val="24"/>
              </w:rPr>
              <w:t>Хеннана-Куїнна</w:t>
            </w:r>
            <w:proofErr w:type="spellEnd"/>
          </w:p>
        </w:tc>
        <w:tc>
          <w:tcPr>
            <w:tcW w:w="1592" w:type="dxa"/>
            <w:vAlign w:val="center"/>
          </w:tcPr>
          <w:p w:rsidR="00497436" w:rsidRPr="00460062" w:rsidRDefault="00497436" w:rsidP="00460062">
            <w:pPr>
              <w:jc w:val="center"/>
              <w:rPr>
                <w:sz w:val="24"/>
                <w:szCs w:val="24"/>
              </w:rPr>
            </w:pPr>
            <w:r w:rsidRPr="00460062">
              <w:rPr>
                <w:sz w:val="24"/>
                <w:szCs w:val="24"/>
              </w:rPr>
              <w:t>343,3357</w:t>
            </w:r>
          </w:p>
        </w:tc>
        <w:tc>
          <w:tcPr>
            <w:tcW w:w="1559" w:type="dxa"/>
            <w:vAlign w:val="center"/>
          </w:tcPr>
          <w:p w:rsidR="00497436" w:rsidRPr="00460062" w:rsidRDefault="00497436" w:rsidP="00460062">
            <w:pPr>
              <w:jc w:val="center"/>
              <w:rPr>
                <w:sz w:val="24"/>
                <w:szCs w:val="24"/>
              </w:rPr>
            </w:pPr>
          </w:p>
        </w:tc>
        <w:tc>
          <w:tcPr>
            <w:tcW w:w="1240" w:type="dxa"/>
            <w:vAlign w:val="center"/>
          </w:tcPr>
          <w:p w:rsidR="00497436" w:rsidRPr="00460062" w:rsidRDefault="00497436" w:rsidP="00460062">
            <w:pPr>
              <w:jc w:val="center"/>
              <w:rPr>
                <w:sz w:val="24"/>
                <w:szCs w:val="24"/>
              </w:rPr>
            </w:pPr>
          </w:p>
        </w:tc>
      </w:tr>
      <w:tr w:rsidR="00497436" w:rsidRPr="00ED1A4E" w:rsidTr="001B3C56">
        <w:tc>
          <w:tcPr>
            <w:tcW w:w="1641" w:type="dxa"/>
            <w:vAlign w:val="center"/>
          </w:tcPr>
          <w:p w:rsidR="00497436" w:rsidRPr="00460062" w:rsidRDefault="00497436" w:rsidP="00460062">
            <w:pPr>
              <w:jc w:val="center"/>
              <w:rPr>
                <w:sz w:val="24"/>
                <w:szCs w:val="24"/>
              </w:rPr>
            </w:pPr>
            <w:r w:rsidRPr="00460062">
              <w:rPr>
                <w:sz w:val="24"/>
                <w:szCs w:val="24"/>
              </w:rPr>
              <w:t xml:space="preserve">Параметр </w:t>
            </w:r>
            <w:proofErr w:type="spellStart"/>
            <w:r w:rsidRPr="00460062">
              <w:rPr>
                <w:sz w:val="24"/>
                <w:szCs w:val="24"/>
              </w:rPr>
              <w:t>rho</w:t>
            </w:r>
            <w:proofErr w:type="spellEnd"/>
          </w:p>
        </w:tc>
        <w:tc>
          <w:tcPr>
            <w:tcW w:w="1554" w:type="dxa"/>
            <w:vAlign w:val="center"/>
          </w:tcPr>
          <w:p w:rsidR="00497436" w:rsidRPr="00460062" w:rsidRDefault="00497436" w:rsidP="00460062">
            <w:pPr>
              <w:jc w:val="center"/>
              <w:rPr>
                <w:sz w:val="24"/>
                <w:szCs w:val="24"/>
              </w:rPr>
            </w:pPr>
            <w:r w:rsidRPr="00460062">
              <w:rPr>
                <w:sz w:val="24"/>
                <w:szCs w:val="24"/>
              </w:rPr>
              <w:t>0,668938</w:t>
            </w:r>
          </w:p>
        </w:tc>
        <w:tc>
          <w:tcPr>
            <w:tcW w:w="1984" w:type="dxa"/>
            <w:vAlign w:val="center"/>
          </w:tcPr>
          <w:p w:rsidR="00497436" w:rsidRPr="00460062" w:rsidRDefault="00497436" w:rsidP="00460062">
            <w:pPr>
              <w:jc w:val="center"/>
              <w:rPr>
                <w:sz w:val="24"/>
                <w:szCs w:val="24"/>
              </w:rPr>
            </w:pPr>
            <w:r w:rsidRPr="00460062">
              <w:rPr>
                <w:sz w:val="24"/>
                <w:szCs w:val="24"/>
              </w:rPr>
              <w:t xml:space="preserve">Стат. </w:t>
            </w:r>
            <w:proofErr w:type="spellStart"/>
            <w:r w:rsidRPr="00460062">
              <w:rPr>
                <w:sz w:val="24"/>
                <w:szCs w:val="24"/>
              </w:rPr>
              <w:t>Дурбіна-Уотсона</w:t>
            </w:r>
            <w:proofErr w:type="spellEnd"/>
          </w:p>
        </w:tc>
        <w:tc>
          <w:tcPr>
            <w:tcW w:w="1592" w:type="dxa"/>
            <w:vAlign w:val="center"/>
          </w:tcPr>
          <w:p w:rsidR="00497436" w:rsidRPr="00460062" w:rsidRDefault="00497436" w:rsidP="00460062">
            <w:pPr>
              <w:jc w:val="center"/>
              <w:rPr>
                <w:sz w:val="24"/>
                <w:szCs w:val="24"/>
              </w:rPr>
            </w:pPr>
            <w:r w:rsidRPr="00460062">
              <w:rPr>
                <w:sz w:val="24"/>
                <w:szCs w:val="24"/>
              </w:rPr>
              <w:t>0,548268</w:t>
            </w:r>
          </w:p>
        </w:tc>
        <w:tc>
          <w:tcPr>
            <w:tcW w:w="1559" w:type="dxa"/>
            <w:vAlign w:val="center"/>
          </w:tcPr>
          <w:p w:rsidR="00497436" w:rsidRPr="00460062" w:rsidRDefault="00497436" w:rsidP="00460062">
            <w:pPr>
              <w:jc w:val="center"/>
              <w:rPr>
                <w:sz w:val="24"/>
                <w:szCs w:val="24"/>
              </w:rPr>
            </w:pPr>
          </w:p>
        </w:tc>
        <w:tc>
          <w:tcPr>
            <w:tcW w:w="1240" w:type="dxa"/>
            <w:vAlign w:val="center"/>
          </w:tcPr>
          <w:p w:rsidR="00497436" w:rsidRPr="00460062" w:rsidRDefault="00497436" w:rsidP="00460062">
            <w:pPr>
              <w:jc w:val="center"/>
              <w:rPr>
                <w:sz w:val="24"/>
                <w:szCs w:val="24"/>
              </w:rPr>
            </w:pPr>
          </w:p>
        </w:tc>
      </w:tr>
    </w:tbl>
    <w:p w:rsidR="009B5769" w:rsidRPr="00ED1A4E" w:rsidRDefault="009B5769" w:rsidP="009B5769">
      <w:pPr>
        <w:tabs>
          <w:tab w:val="left" w:pos="3450"/>
        </w:tabs>
        <w:spacing w:line="360" w:lineRule="auto"/>
        <w:ind w:right="-425" w:firstLine="709"/>
        <w:jc w:val="both"/>
        <w:rPr>
          <w:color w:val="000000"/>
          <w:sz w:val="28"/>
          <w:szCs w:val="28"/>
        </w:rPr>
      </w:pPr>
      <w:r w:rsidRPr="00ED1A4E">
        <w:rPr>
          <w:rFonts w:eastAsiaTheme="minorHAnsi"/>
          <w:sz w:val="28"/>
          <w:szCs w:val="28"/>
          <w:lang w:eastAsia="en-US"/>
        </w:rPr>
        <w:t>Джерело: складено автором на основі даних [</w:t>
      </w:r>
      <w:r w:rsidR="00A2668E" w:rsidRPr="00ED1A4E">
        <w:rPr>
          <w:rFonts w:eastAsiaTheme="minorHAnsi"/>
          <w:sz w:val="28"/>
          <w:szCs w:val="28"/>
          <w:lang w:eastAsia="en-US"/>
        </w:rPr>
        <w:t>5</w:t>
      </w:r>
      <w:r w:rsidRPr="00ED1A4E">
        <w:rPr>
          <w:rFonts w:eastAsiaTheme="minorHAnsi"/>
          <w:sz w:val="28"/>
          <w:szCs w:val="28"/>
          <w:lang w:eastAsia="en-US"/>
        </w:rPr>
        <w:t>] і [</w:t>
      </w:r>
      <w:r w:rsidR="00A2668E" w:rsidRPr="00ED1A4E">
        <w:rPr>
          <w:rFonts w:eastAsiaTheme="minorHAnsi"/>
          <w:sz w:val="28"/>
          <w:szCs w:val="28"/>
          <w:lang w:eastAsia="en-US"/>
        </w:rPr>
        <w:t>6</w:t>
      </w:r>
      <w:r w:rsidRPr="00ED1A4E">
        <w:rPr>
          <w:rFonts w:eastAsiaTheme="minorHAnsi"/>
          <w:sz w:val="28"/>
          <w:szCs w:val="28"/>
          <w:lang w:eastAsia="en-US"/>
        </w:rPr>
        <w:t>].</w:t>
      </w:r>
    </w:p>
    <w:p w:rsidR="009B5769" w:rsidRPr="00ED1A4E" w:rsidRDefault="001B3C56" w:rsidP="009B5769">
      <w:pPr>
        <w:tabs>
          <w:tab w:val="left" w:pos="3450"/>
        </w:tabs>
        <w:spacing w:line="360" w:lineRule="auto"/>
        <w:ind w:right="-425" w:firstLine="709"/>
        <w:jc w:val="both"/>
        <w:rPr>
          <w:color w:val="000000"/>
          <w:sz w:val="28"/>
          <w:szCs w:val="28"/>
        </w:rPr>
      </w:pPr>
      <w:r w:rsidRPr="001B3C56">
        <w:rPr>
          <w:rFonts w:eastAsiaTheme="minorHAnsi"/>
          <w:sz w:val="28"/>
          <w:szCs w:val="28"/>
          <w:lang w:eastAsia="en-US"/>
        </w:rPr>
        <w:lastRenderedPageBreak/>
        <w:t xml:space="preserve">Аналізуючи статистичні коефіцієнти, можна визначити, який із факторів впливає на змінну найбільше </w:t>
      </w:r>
      <w:r w:rsidR="009B5769" w:rsidRPr="00ED1A4E">
        <w:rPr>
          <w:rFonts w:eastAsiaTheme="minorHAnsi"/>
          <w:sz w:val="28"/>
          <w:szCs w:val="28"/>
          <w:lang w:eastAsia="en-US"/>
        </w:rPr>
        <w:t>– ВВП має найбільший вплив. Це означає, якщо ВВП</w:t>
      </w:r>
      <w:r w:rsidR="009B5769" w:rsidRPr="00ED1A4E">
        <w:rPr>
          <w:color w:val="000000"/>
          <w:sz w:val="28"/>
          <w:szCs w:val="28"/>
        </w:rPr>
        <w:t xml:space="preserve"> </w:t>
      </w:r>
      <w:r w:rsidR="009B5769" w:rsidRPr="00ED1A4E">
        <w:rPr>
          <w:rFonts w:eastAsiaTheme="minorHAnsi"/>
          <w:sz w:val="28"/>
          <w:szCs w:val="28"/>
          <w:lang w:eastAsia="en-US"/>
        </w:rPr>
        <w:t>зміниться на 1 стандартне відхилення, торговий баланс також збільшиться на 143,2.</w:t>
      </w:r>
    </w:p>
    <w:p w:rsidR="009B5769" w:rsidRPr="00ED1A4E" w:rsidRDefault="009B5769" w:rsidP="009B5769">
      <w:pPr>
        <w:tabs>
          <w:tab w:val="left" w:pos="3450"/>
        </w:tabs>
        <w:spacing w:line="360" w:lineRule="auto"/>
        <w:ind w:right="-425" w:firstLine="709"/>
        <w:jc w:val="both"/>
        <w:rPr>
          <w:color w:val="000000"/>
          <w:sz w:val="28"/>
          <w:szCs w:val="28"/>
        </w:rPr>
      </w:pPr>
      <w:r w:rsidRPr="00ED1A4E">
        <w:rPr>
          <w:rFonts w:eastAsiaTheme="minorHAnsi"/>
          <w:sz w:val="28"/>
          <w:szCs w:val="28"/>
          <w:lang w:eastAsia="en-US"/>
        </w:rPr>
        <w:t>Валютний курс та інфляція виявилися незначущими й</w:t>
      </w:r>
      <w:r w:rsidRPr="00ED1A4E">
        <w:rPr>
          <w:color w:val="000000"/>
          <w:sz w:val="28"/>
          <w:szCs w:val="28"/>
        </w:rPr>
        <w:t xml:space="preserve"> </w:t>
      </w:r>
      <w:r w:rsidRPr="00ED1A4E">
        <w:rPr>
          <w:rFonts w:eastAsiaTheme="minorHAnsi"/>
          <w:sz w:val="28"/>
          <w:szCs w:val="28"/>
          <w:lang w:eastAsia="en-US"/>
        </w:rPr>
        <w:t xml:space="preserve">невпливовими показниками на </w:t>
      </w:r>
      <w:r w:rsidR="001B3C56" w:rsidRPr="00ED1A4E">
        <w:rPr>
          <w:rFonts w:eastAsiaTheme="minorHAnsi"/>
          <w:sz w:val="28"/>
          <w:szCs w:val="28"/>
          <w:lang w:eastAsia="en-US"/>
        </w:rPr>
        <w:t>торговий</w:t>
      </w:r>
      <w:r w:rsidRPr="00ED1A4E">
        <w:rPr>
          <w:rFonts w:eastAsiaTheme="minorHAnsi"/>
          <w:sz w:val="28"/>
          <w:szCs w:val="28"/>
          <w:lang w:eastAsia="en-US"/>
        </w:rPr>
        <w:t xml:space="preserve"> баланс.</w:t>
      </w:r>
    </w:p>
    <w:p w:rsidR="009B5769" w:rsidRPr="00ED1A4E" w:rsidRDefault="009B5769" w:rsidP="009B5769">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Отже, після аналізу можна скласти наступну емпіричну модель:</w:t>
      </w:r>
    </w:p>
    <w:p w:rsidR="009B5769" w:rsidRPr="00ED1A4E" w:rsidRDefault="009B5769" w:rsidP="009B5769">
      <w:pPr>
        <w:autoSpaceDE w:val="0"/>
        <w:autoSpaceDN w:val="0"/>
        <w:adjustRightInd w:val="0"/>
        <w:spacing w:line="360" w:lineRule="auto"/>
        <w:ind w:firstLine="709"/>
        <w:jc w:val="both"/>
        <w:rPr>
          <w:rFonts w:eastAsia="CambriaMath"/>
          <w:sz w:val="28"/>
          <w:szCs w:val="28"/>
          <w:lang w:eastAsia="en-US"/>
        </w:rPr>
      </w:pPr>
      <w:r w:rsidRPr="00ED1A4E">
        <w:rPr>
          <w:rFonts w:ascii="Cambria Math" w:eastAsia="CambriaMath" w:hAnsi="Cambria Math" w:cs="Cambria Math"/>
          <w:sz w:val="28"/>
          <w:szCs w:val="28"/>
          <w:lang w:eastAsia="en-US"/>
        </w:rPr>
        <w:t>𝐺</w:t>
      </w:r>
      <w:r w:rsidRPr="00ED1A4E">
        <w:rPr>
          <w:rFonts w:eastAsia="CambriaMath"/>
          <w:sz w:val="28"/>
          <w:szCs w:val="28"/>
          <w:lang w:eastAsia="en-US"/>
        </w:rPr>
        <w:t xml:space="preserve">! </w:t>
      </w:r>
      <w:r w:rsidRPr="00ED1A4E">
        <w:rPr>
          <w:rFonts w:eastAsiaTheme="minorHAnsi"/>
          <w:sz w:val="28"/>
          <w:szCs w:val="28"/>
          <w:lang w:eastAsia="en-US"/>
        </w:rPr>
        <w:t xml:space="preserve">= </w:t>
      </w:r>
      <w:r w:rsidRPr="00ED1A4E">
        <w:rPr>
          <w:rFonts w:ascii="Cambria Math" w:eastAsia="CambriaMath" w:hAnsi="Cambria Math" w:cs="Cambria Math"/>
          <w:sz w:val="28"/>
          <w:szCs w:val="28"/>
          <w:lang w:eastAsia="en-US"/>
        </w:rPr>
        <w:t>𝐸𝑅</w:t>
      </w:r>
      <w:r w:rsidRPr="00ED1A4E">
        <w:rPr>
          <w:rFonts w:eastAsia="CambriaMath"/>
          <w:sz w:val="28"/>
          <w:szCs w:val="28"/>
          <w:lang w:eastAsia="en-US"/>
        </w:rPr>
        <w:t xml:space="preserve"> </w:t>
      </w:r>
      <w:r w:rsidRPr="00ED1A4E">
        <w:rPr>
          <w:rFonts w:ascii="Cambria Math" w:eastAsia="CambriaMath" w:hAnsi="Cambria Math" w:cs="Cambria Math"/>
          <w:sz w:val="28"/>
          <w:szCs w:val="28"/>
          <w:lang w:eastAsia="en-US"/>
        </w:rPr>
        <w:t>∗</w:t>
      </w:r>
      <w:r w:rsidRPr="00ED1A4E">
        <w:rPr>
          <w:rFonts w:eastAsia="CambriaMath"/>
          <w:sz w:val="28"/>
          <w:szCs w:val="28"/>
          <w:lang w:eastAsia="en-US"/>
        </w:rPr>
        <w:t xml:space="preserve"> 31553,5 – 1577 </w:t>
      </w:r>
      <w:r w:rsidRPr="00ED1A4E">
        <w:rPr>
          <w:rFonts w:ascii="Cambria Math" w:eastAsia="CambriaMath" w:hAnsi="Cambria Math" w:cs="Cambria Math"/>
          <w:sz w:val="28"/>
          <w:szCs w:val="28"/>
          <w:lang w:eastAsia="en-US"/>
        </w:rPr>
        <w:t>∗</w:t>
      </w:r>
      <w:r w:rsidRPr="00ED1A4E">
        <w:rPr>
          <w:rFonts w:eastAsia="CambriaMath"/>
          <w:sz w:val="28"/>
          <w:szCs w:val="28"/>
          <w:lang w:eastAsia="en-US"/>
        </w:rPr>
        <w:t xml:space="preserve"> </w:t>
      </w:r>
      <w:r w:rsidRPr="00ED1A4E">
        <w:rPr>
          <w:rFonts w:ascii="Cambria Math" w:eastAsia="CambriaMath" w:hAnsi="Cambria Math" w:cs="Cambria Math"/>
          <w:sz w:val="28"/>
          <w:szCs w:val="28"/>
          <w:lang w:eastAsia="en-US"/>
        </w:rPr>
        <w:t>𝐼𝑁𝐹𝐿</w:t>
      </w:r>
      <w:r w:rsidRPr="00ED1A4E">
        <w:rPr>
          <w:rFonts w:eastAsia="CambriaMath"/>
          <w:sz w:val="28"/>
          <w:szCs w:val="28"/>
          <w:lang w:eastAsia="en-US"/>
        </w:rPr>
        <w:t xml:space="preserve"> - 143,2 </w:t>
      </w:r>
      <w:r w:rsidRPr="00ED1A4E">
        <w:rPr>
          <w:rFonts w:ascii="Cambria Math" w:eastAsia="CambriaMath" w:hAnsi="Cambria Math" w:cs="Cambria Math"/>
          <w:sz w:val="28"/>
          <w:szCs w:val="28"/>
          <w:lang w:eastAsia="en-US"/>
        </w:rPr>
        <w:t>∗</w:t>
      </w:r>
      <w:r w:rsidRPr="00ED1A4E">
        <w:rPr>
          <w:rFonts w:eastAsia="CambriaMath"/>
          <w:sz w:val="28"/>
          <w:szCs w:val="28"/>
          <w:lang w:eastAsia="en-US"/>
        </w:rPr>
        <w:t xml:space="preserve"> </w:t>
      </w:r>
      <w:r w:rsidRPr="00ED1A4E">
        <w:rPr>
          <w:rFonts w:ascii="Cambria Math" w:eastAsia="CambriaMath" w:hAnsi="Cambria Math" w:cs="Cambria Math"/>
          <w:sz w:val="28"/>
          <w:szCs w:val="28"/>
          <w:lang w:eastAsia="en-US"/>
        </w:rPr>
        <w:t>𝐺𝐷𝑃</w:t>
      </w:r>
    </w:p>
    <w:p w:rsidR="009B5769" w:rsidRPr="00ED1A4E" w:rsidRDefault="009B5769" w:rsidP="009B5769">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(1,449) ( -1,448) (-1,804)</w:t>
      </w:r>
    </w:p>
    <w:p w:rsidR="009B5769" w:rsidRPr="00ED1A4E" w:rsidRDefault="009B5769" w:rsidP="009B5769">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Адекватність моделі показала:</w:t>
      </w:r>
    </w:p>
    <w:p w:rsidR="0020679F" w:rsidRPr="00ED1A4E" w:rsidRDefault="009B5769" w:rsidP="0020679F">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1) Зафіксовано 1 значущий коефіцієнт (</w:t>
      </w:r>
      <w:proofErr w:type="spellStart"/>
      <w:r w:rsidRPr="00ED1A4E">
        <w:rPr>
          <w:rFonts w:eastAsiaTheme="minorHAnsi"/>
          <w:sz w:val="28"/>
          <w:szCs w:val="28"/>
          <w:lang w:eastAsia="en-US"/>
        </w:rPr>
        <w:t>GDP</w:t>
      </w:r>
      <w:proofErr w:type="spellEnd"/>
      <w:r w:rsidRPr="00ED1A4E">
        <w:rPr>
          <w:rFonts w:eastAsiaTheme="minorHAnsi"/>
          <w:sz w:val="28"/>
          <w:szCs w:val="28"/>
          <w:lang w:eastAsia="en-US"/>
        </w:rPr>
        <w:t>) та 2 не значущі (</w:t>
      </w:r>
      <w:proofErr w:type="spellStart"/>
      <w:r w:rsidRPr="00ED1A4E">
        <w:rPr>
          <w:rFonts w:eastAsiaTheme="minorHAnsi"/>
          <w:sz w:val="28"/>
          <w:szCs w:val="28"/>
          <w:lang w:eastAsia="en-US"/>
        </w:rPr>
        <w:t>ER</w:t>
      </w:r>
      <w:proofErr w:type="spellEnd"/>
      <w:r w:rsidRPr="00ED1A4E">
        <w:rPr>
          <w:rFonts w:eastAsiaTheme="minorHAnsi"/>
          <w:sz w:val="28"/>
          <w:szCs w:val="28"/>
          <w:lang w:eastAsia="en-US"/>
        </w:rPr>
        <w:t xml:space="preserve"> та </w:t>
      </w:r>
      <w:proofErr w:type="spellStart"/>
      <w:r w:rsidRPr="00ED1A4E">
        <w:rPr>
          <w:rFonts w:ascii="TimesNewRomanPSMT" w:eastAsiaTheme="minorHAnsi" w:hAnsi="TimesNewRomanPSMT" w:cs="TimesNewRomanPSMT"/>
          <w:sz w:val="28"/>
          <w:szCs w:val="28"/>
          <w:lang w:eastAsia="en-US"/>
        </w:rPr>
        <w:t>INFL</w:t>
      </w:r>
      <w:proofErr w:type="spellEnd"/>
      <w:r w:rsidRPr="00ED1A4E">
        <w:rPr>
          <w:rFonts w:eastAsiaTheme="minorHAnsi"/>
          <w:sz w:val="28"/>
          <w:szCs w:val="28"/>
          <w:lang w:eastAsia="en-US"/>
        </w:rPr>
        <w:t>).</w:t>
      </w:r>
    </w:p>
    <w:p w:rsidR="00485F64" w:rsidRPr="00ED1A4E" w:rsidRDefault="00377D97" w:rsidP="0020679F">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2) R^2 = 0,54 (54</w:t>
      </w:r>
      <w:r w:rsidR="009B5769" w:rsidRPr="00ED1A4E">
        <w:rPr>
          <w:rFonts w:eastAsiaTheme="minorHAnsi"/>
          <w:sz w:val="28"/>
          <w:szCs w:val="28"/>
          <w:lang w:eastAsia="en-US"/>
        </w:rPr>
        <w:t>%).</w:t>
      </w:r>
    </w:p>
    <w:p w:rsidR="0020679F" w:rsidRPr="00ED1A4E" w:rsidRDefault="0020679F" w:rsidP="0020679F">
      <w:pPr>
        <w:autoSpaceDE w:val="0"/>
        <w:autoSpaceDN w:val="0"/>
        <w:adjustRightInd w:val="0"/>
        <w:spacing w:line="360" w:lineRule="auto"/>
        <w:ind w:firstLine="709"/>
        <w:jc w:val="both"/>
        <w:rPr>
          <w:rFonts w:eastAsiaTheme="minorHAnsi"/>
          <w:sz w:val="28"/>
          <w:szCs w:val="28"/>
          <w:lang w:eastAsia="en-US"/>
        </w:rPr>
      </w:pPr>
      <w:r w:rsidRPr="00ED1A4E">
        <w:rPr>
          <w:rFonts w:eastAsiaTheme="minorHAnsi"/>
          <w:sz w:val="28"/>
          <w:szCs w:val="28"/>
          <w:lang w:eastAsia="en-US"/>
        </w:rPr>
        <w:t xml:space="preserve">Отже, </w:t>
      </w:r>
      <w:r w:rsidR="001B3C56">
        <w:rPr>
          <w:rFonts w:eastAsiaTheme="minorHAnsi"/>
          <w:sz w:val="28"/>
          <w:szCs w:val="28"/>
          <w:lang w:eastAsia="en-US"/>
        </w:rPr>
        <w:t>за результатами регресійного аналізу було визначено</w:t>
      </w:r>
      <w:r w:rsidRPr="00ED1A4E">
        <w:rPr>
          <w:rFonts w:eastAsiaTheme="minorHAnsi"/>
          <w:sz w:val="28"/>
          <w:szCs w:val="28"/>
          <w:lang w:eastAsia="en-US"/>
        </w:rPr>
        <w:t xml:space="preserve">, що впливає на торгівельний баланс в Іспанії та Португалії. </w:t>
      </w:r>
      <w:r w:rsidR="001B3C56">
        <w:rPr>
          <w:rFonts w:eastAsiaTheme="minorHAnsi"/>
          <w:sz w:val="28"/>
          <w:szCs w:val="28"/>
          <w:lang w:eastAsia="en-US"/>
        </w:rPr>
        <w:t>Отже, можна</w:t>
      </w:r>
      <w:r w:rsidR="00F35859" w:rsidRPr="00ED1A4E">
        <w:rPr>
          <w:rFonts w:eastAsiaTheme="minorHAnsi"/>
          <w:sz w:val="28"/>
          <w:szCs w:val="28"/>
          <w:lang w:eastAsia="en-US"/>
        </w:rPr>
        <w:t xml:space="preserve"> зробити висновок, що в Португалії впливає на торгове сальдо ВВП, а інші показники є незначущими, проте у Іспанії впливає на баланс торгівлі валютний курс та інфляція, а ВВП навпаки є невпливовий коефіцієнт. </w:t>
      </w:r>
    </w:p>
    <w:p w:rsidR="005D7FA3" w:rsidRPr="00ED1A4E" w:rsidRDefault="005D7FA3" w:rsidP="00556B9C">
      <w:pPr>
        <w:tabs>
          <w:tab w:val="left" w:pos="3450"/>
        </w:tabs>
        <w:spacing w:line="360" w:lineRule="auto"/>
        <w:ind w:right="-426"/>
        <w:jc w:val="both"/>
        <w:rPr>
          <w:color w:val="000000"/>
          <w:sz w:val="28"/>
          <w:szCs w:val="28"/>
        </w:rPr>
      </w:pPr>
    </w:p>
    <w:p w:rsidR="001D3706" w:rsidRDefault="001D3706" w:rsidP="00556B9C">
      <w:pPr>
        <w:tabs>
          <w:tab w:val="left" w:pos="3450"/>
        </w:tabs>
        <w:spacing w:line="360" w:lineRule="auto"/>
        <w:ind w:right="-426"/>
        <w:jc w:val="both"/>
        <w:rPr>
          <w:color w:val="000000"/>
          <w:sz w:val="28"/>
          <w:szCs w:val="28"/>
        </w:rPr>
      </w:pPr>
    </w:p>
    <w:p w:rsidR="001B3C56" w:rsidRDefault="001B3C56" w:rsidP="00556B9C">
      <w:pPr>
        <w:tabs>
          <w:tab w:val="left" w:pos="3450"/>
        </w:tabs>
        <w:spacing w:line="360" w:lineRule="auto"/>
        <w:ind w:right="-426"/>
        <w:jc w:val="both"/>
        <w:rPr>
          <w:color w:val="000000"/>
          <w:sz w:val="28"/>
          <w:szCs w:val="28"/>
        </w:rPr>
      </w:pPr>
    </w:p>
    <w:p w:rsidR="001B3C56" w:rsidRDefault="001B3C56" w:rsidP="00556B9C">
      <w:pPr>
        <w:tabs>
          <w:tab w:val="left" w:pos="3450"/>
        </w:tabs>
        <w:spacing w:line="360" w:lineRule="auto"/>
        <w:ind w:right="-426"/>
        <w:jc w:val="both"/>
        <w:rPr>
          <w:color w:val="000000"/>
          <w:sz w:val="28"/>
          <w:szCs w:val="28"/>
        </w:rPr>
      </w:pPr>
    </w:p>
    <w:p w:rsidR="001B3C56" w:rsidRDefault="001B3C56" w:rsidP="00556B9C">
      <w:pPr>
        <w:tabs>
          <w:tab w:val="left" w:pos="3450"/>
        </w:tabs>
        <w:spacing w:line="360" w:lineRule="auto"/>
        <w:ind w:right="-426"/>
        <w:jc w:val="both"/>
        <w:rPr>
          <w:color w:val="000000"/>
          <w:sz w:val="28"/>
          <w:szCs w:val="28"/>
        </w:rPr>
      </w:pPr>
    </w:p>
    <w:p w:rsidR="001B3C56" w:rsidRDefault="001B3C56" w:rsidP="00556B9C">
      <w:pPr>
        <w:tabs>
          <w:tab w:val="left" w:pos="3450"/>
        </w:tabs>
        <w:spacing w:line="360" w:lineRule="auto"/>
        <w:ind w:right="-426"/>
        <w:jc w:val="both"/>
        <w:rPr>
          <w:color w:val="000000"/>
          <w:sz w:val="28"/>
          <w:szCs w:val="28"/>
        </w:rPr>
      </w:pPr>
    </w:p>
    <w:p w:rsidR="001B3C56" w:rsidRDefault="001B3C56" w:rsidP="00556B9C">
      <w:pPr>
        <w:tabs>
          <w:tab w:val="left" w:pos="3450"/>
        </w:tabs>
        <w:spacing w:line="360" w:lineRule="auto"/>
        <w:ind w:right="-426"/>
        <w:jc w:val="both"/>
        <w:rPr>
          <w:color w:val="000000"/>
          <w:sz w:val="28"/>
          <w:szCs w:val="28"/>
        </w:rPr>
      </w:pPr>
    </w:p>
    <w:p w:rsidR="001B3C56" w:rsidRDefault="001B3C56" w:rsidP="00556B9C">
      <w:pPr>
        <w:tabs>
          <w:tab w:val="left" w:pos="3450"/>
        </w:tabs>
        <w:spacing w:line="360" w:lineRule="auto"/>
        <w:ind w:right="-426"/>
        <w:jc w:val="both"/>
        <w:rPr>
          <w:color w:val="000000"/>
          <w:sz w:val="28"/>
          <w:szCs w:val="28"/>
        </w:rPr>
      </w:pPr>
    </w:p>
    <w:p w:rsidR="001B3C56" w:rsidRDefault="001B3C56" w:rsidP="00556B9C">
      <w:pPr>
        <w:tabs>
          <w:tab w:val="left" w:pos="3450"/>
        </w:tabs>
        <w:spacing w:line="360" w:lineRule="auto"/>
        <w:ind w:right="-426"/>
        <w:jc w:val="both"/>
        <w:rPr>
          <w:color w:val="000000"/>
          <w:sz w:val="28"/>
          <w:szCs w:val="28"/>
        </w:rPr>
      </w:pPr>
    </w:p>
    <w:p w:rsidR="001B3C56" w:rsidRDefault="001B3C56" w:rsidP="00556B9C">
      <w:pPr>
        <w:tabs>
          <w:tab w:val="left" w:pos="3450"/>
        </w:tabs>
        <w:spacing w:line="360" w:lineRule="auto"/>
        <w:ind w:right="-426"/>
        <w:jc w:val="both"/>
        <w:rPr>
          <w:color w:val="000000"/>
          <w:sz w:val="28"/>
          <w:szCs w:val="28"/>
        </w:rPr>
      </w:pPr>
    </w:p>
    <w:p w:rsidR="001B3C56" w:rsidRDefault="001B3C56" w:rsidP="00556B9C">
      <w:pPr>
        <w:tabs>
          <w:tab w:val="left" w:pos="3450"/>
        </w:tabs>
        <w:spacing w:line="360" w:lineRule="auto"/>
        <w:ind w:right="-426"/>
        <w:jc w:val="both"/>
        <w:rPr>
          <w:color w:val="000000"/>
          <w:sz w:val="28"/>
          <w:szCs w:val="28"/>
        </w:rPr>
      </w:pPr>
    </w:p>
    <w:p w:rsidR="001B3C56" w:rsidRPr="00ED1A4E" w:rsidRDefault="001B3C56" w:rsidP="00556B9C">
      <w:pPr>
        <w:tabs>
          <w:tab w:val="left" w:pos="3450"/>
        </w:tabs>
        <w:spacing w:line="360" w:lineRule="auto"/>
        <w:ind w:right="-426"/>
        <w:jc w:val="both"/>
        <w:rPr>
          <w:color w:val="000000"/>
          <w:sz w:val="28"/>
          <w:szCs w:val="28"/>
        </w:rPr>
      </w:pPr>
    </w:p>
    <w:p w:rsidR="000B1D7E" w:rsidRPr="00ED1A4E" w:rsidRDefault="001B3C56" w:rsidP="000B1D7E">
      <w:pPr>
        <w:spacing w:line="360" w:lineRule="auto"/>
        <w:jc w:val="center"/>
        <w:rPr>
          <w:b/>
          <w:sz w:val="28"/>
          <w:szCs w:val="28"/>
        </w:rPr>
      </w:pPr>
      <w:r w:rsidRPr="00ED1A4E">
        <w:rPr>
          <w:b/>
          <w:sz w:val="28"/>
          <w:szCs w:val="28"/>
        </w:rPr>
        <w:lastRenderedPageBreak/>
        <w:t>РОЗДІЛ 3</w:t>
      </w:r>
    </w:p>
    <w:p w:rsidR="00556B9C" w:rsidRPr="00ED1A4E" w:rsidRDefault="001B3C56" w:rsidP="00886BE2">
      <w:pPr>
        <w:spacing w:line="360" w:lineRule="auto"/>
        <w:ind w:right="-7"/>
        <w:jc w:val="center"/>
        <w:rPr>
          <w:b/>
          <w:sz w:val="28"/>
          <w:szCs w:val="28"/>
        </w:rPr>
      </w:pPr>
      <w:r w:rsidRPr="00ED1A4E">
        <w:rPr>
          <w:b/>
          <w:sz w:val="28"/>
          <w:szCs w:val="28"/>
        </w:rPr>
        <w:t xml:space="preserve">ОСОБЛИВОСТІ ЗОВНІШНЬОЕКОНОМІЧНИХ </w:t>
      </w:r>
      <w:r>
        <w:rPr>
          <w:b/>
          <w:sz w:val="28"/>
          <w:szCs w:val="28"/>
        </w:rPr>
        <w:t>ЗВ’ЯЗКІВ</w:t>
      </w:r>
      <w:r w:rsidRPr="00ED1A4E">
        <w:rPr>
          <w:b/>
          <w:sz w:val="28"/>
          <w:szCs w:val="28"/>
        </w:rPr>
        <w:t xml:space="preserve"> ІСПАНІЇ ТА ПОРТУГАЛІЇ З УКРАЇНОЮ</w:t>
      </w:r>
    </w:p>
    <w:p w:rsidR="001B3C56" w:rsidRDefault="001B3C56" w:rsidP="00F35859">
      <w:pPr>
        <w:tabs>
          <w:tab w:val="left" w:pos="3450"/>
        </w:tabs>
        <w:spacing w:line="360" w:lineRule="auto"/>
        <w:ind w:firstLine="709"/>
        <w:jc w:val="both"/>
        <w:rPr>
          <w:color w:val="000000"/>
          <w:sz w:val="28"/>
          <w:szCs w:val="28"/>
        </w:rPr>
      </w:pPr>
    </w:p>
    <w:p w:rsidR="00886BE2" w:rsidRPr="00ED1A4E" w:rsidRDefault="00886BE2" w:rsidP="00F35859">
      <w:pPr>
        <w:tabs>
          <w:tab w:val="left" w:pos="3450"/>
        </w:tabs>
        <w:spacing w:line="360" w:lineRule="auto"/>
        <w:ind w:firstLine="709"/>
        <w:jc w:val="both"/>
        <w:rPr>
          <w:color w:val="000000"/>
          <w:sz w:val="28"/>
          <w:szCs w:val="28"/>
        </w:rPr>
      </w:pPr>
      <w:r w:rsidRPr="00ED1A4E">
        <w:rPr>
          <w:color w:val="000000"/>
          <w:sz w:val="28"/>
          <w:szCs w:val="28"/>
        </w:rPr>
        <w:t>Іспанія є одним з основних торговельних партнерів України. За даними Державної служби статистики України у 2019 році Іспанія посідає друге місце серед країн ЄС та четверте місце у світі за позитивним сальдо торговельного балансу. Іспанія зберігає лідерство серед імпортерів української продукції: п'яте місце серед країн ЄС і десяте місце у світі. Іспанія - перша країна в ЄС і третя за величиною імпортер круп з України.</w:t>
      </w:r>
    </w:p>
    <w:p w:rsidR="00886BE2" w:rsidRPr="00ED1A4E" w:rsidRDefault="00886BE2" w:rsidP="00F35859">
      <w:pPr>
        <w:tabs>
          <w:tab w:val="left" w:pos="3450"/>
        </w:tabs>
        <w:spacing w:line="360" w:lineRule="auto"/>
        <w:ind w:firstLine="709"/>
        <w:jc w:val="both"/>
        <w:rPr>
          <w:color w:val="000000"/>
          <w:sz w:val="28"/>
          <w:szCs w:val="28"/>
        </w:rPr>
      </w:pPr>
      <w:r w:rsidRPr="00ED1A4E">
        <w:rPr>
          <w:color w:val="000000"/>
          <w:sz w:val="28"/>
          <w:szCs w:val="28"/>
        </w:rPr>
        <w:t>Основними товарами, що експортуються Україною до Іспанії, є крупи, рослинна олія, чорні метали, сіль, харчові відходи, деревина, овочі, меблі, корисні копалини.</w:t>
      </w:r>
    </w:p>
    <w:p w:rsidR="00886BE2" w:rsidRPr="00ED1A4E" w:rsidRDefault="00886BE2" w:rsidP="00F35859">
      <w:pPr>
        <w:tabs>
          <w:tab w:val="left" w:pos="3450"/>
        </w:tabs>
        <w:spacing w:line="360" w:lineRule="auto"/>
        <w:ind w:firstLine="709"/>
        <w:jc w:val="both"/>
        <w:rPr>
          <w:color w:val="000000"/>
          <w:sz w:val="28"/>
          <w:szCs w:val="28"/>
        </w:rPr>
      </w:pPr>
      <w:r w:rsidRPr="00ED1A4E">
        <w:rPr>
          <w:color w:val="000000"/>
          <w:sz w:val="28"/>
          <w:szCs w:val="28"/>
        </w:rPr>
        <w:t>Основними товарами, що імпортуються в Україну з Іспанії, є обладнання та машини, хімікати, фармацевтичні препарати, котли, машини, транспортні засоби, паливо, фрукти та горіхи, морепродукти, алкогольні та безалкогольні напої, електричні машини, пластмаси.</w:t>
      </w:r>
      <w:r w:rsidR="00A2668E" w:rsidRPr="00ED1A4E">
        <w:rPr>
          <w:color w:val="000000"/>
          <w:sz w:val="28"/>
          <w:szCs w:val="28"/>
        </w:rPr>
        <w:t xml:space="preserve"> [17]</w:t>
      </w:r>
    </w:p>
    <w:p w:rsidR="00886BE2" w:rsidRPr="00ED1A4E" w:rsidRDefault="003F24DE" w:rsidP="00F35859">
      <w:pPr>
        <w:spacing w:line="360" w:lineRule="auto"/>
        <w:ind w:firstLine="709"/>
        <w:jc w:val="both"/>
      </w:pPr>
      <w:r w:rsidRPr="00ED1A4E">
        <w:rPr>
          <w:sz w:val="28"/>
          <w:szCs w:val="28"/>
        </w:rPr>
        <w:t>Далі розглянемо показники торгових зв’язків між Україною та Іспанією за графіком 3.1</w:t>
      </w:r>
    </w:p>
    <w:p w:rsidR="00556B9C" w:rsidRPr="00ED1A4E" w:rsidRDefault="00E107D6" w:rsidP="001D4626">
      <w:pPr>
        <w:tabs>
          <w:tab w:val="left" w:pos="3450"/>
        </w:tabs>
        <w:spacing w:line="360" w:lineRule="auto"/>
        <w:ind w:right="-426" w:firstLine="567"/>
        <w:jc w:val="both"/>
        <w:rPr>
          <w:color w:val="000000"/>
          <w:sz w:val="28"/>
          <w:szCs w:val="28"/>
        </w:rPr>
      </w:pPr>
      <w:r w:rsidRPr="00ED1A4E">
        <w:rPr>
          <w:noProof/>
          <w:lang w:eastAsia="uk-UA"/>
        </w:rPr>
        <w:drawing>
          <wp:inline distT="0" distB="0" distL="0" distR="0" wp14:anchorId="685BE1BE" wp14:editId="27F03734">
            <wp:extent cx="5303520" cy="2180493"/>
            <wp:effectExtent l="0" t="0" r="11430" b="1079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F24DE" w:rsidRPr="00ED1A4E" w:rsidRDefault="003F24DE" w:rsidP="00F35859">
      <w:pPr>
        <w:spacing w:line="360" w:lineRule="auto"/>
        <w:ind w:firstLine="709"/>
        <w:jc w:val="both"/>
        <w:rPr>
          <w:sz w:val="28"/>
          <w:szCs w:val="28"/>
        </w:rPr>
      </w:pPr>
      <w:r w:rsidRPr="00ED1A4E">
        <w:rPr>
          <w:sz w:val="28"/>
          <w:szCs w:val="28"/>
        </w:rPr>
        <w:t>Рис 3.1 Показники торгівлі товарами між Іспанією та Україною, тис.</w:t>
      </w:r>
      <w:r w:rsidR="001B3C56">
        <w:rPr>
          <w:sz w:val="28"/>
          <w:szCs w:val="28"/>
        </w:rPr>
        <w:t xml:space="preserve"> </w:t>
      </w:r>
      <w:r w:rsidRPr="00ED1A4E">
        <w:rPr>
          <w:sz w:val="28"/>
          <w:szCs w:val="28"/>
        </w:rPr>
        <w:t>дол.</w:t>
      </w:r>
      <w:r w:rsidR="001B3C56">
        <w:rPr>
          <w:sz w:val="28"/>
          <w:szCs w:val="28"/>
        </w:rPr>
        <w:t xml:space="preserve"> </w:t>
      </w:r>
      <w:r w:rsidRPr="00ED1A4E">
        <w:rPr>
          <w:sz w:val="28"/>
          <w:szCs w:val="28"/>
        </w:rPr>
        <w:t>США</w:t>
      </w:r>
    </w:p>
    <w:p w:rsidR="003F24DE" w:rsidRPr="00ED1A4E" w:rsidRDefault="003F24DE" w:rsidP="00F35859">
      <w:pPr>
        <w:spacing w:before="30" w:line="360" w:lineRule="auto"/>
        <w:ind w:firstLine="709"/>
        <w:jc w:val="both"/>
        <w:rPr>
          <w:sz w:val="28"/>
          <w:szCs w:val="28"/>
        </w:rPr>
      </w:pPr>
      <w:r w:rsidRPr="00ED1A4E">
        <w:rPr>
          <w:sz w:val="28"/>
          <w:szCs w:val="28"/>
        </w:rPr>
        <w:t>Джерело: складено на основі даних [</w:t>
      </w:r>
      <w:r w:rsidR="00A2668E" w:rsidRPr="00ED1A4E">
        <w:rPr>
          <w:sz w:val="28"/>
          <w:szCs w:val="28"/>
        </w:rPr>
        <w:t>7</w:t>
      </w:r>
      <w:r w:rsidRPr="00ED1A4E">
        <w:rPr>
          <w:sz w:val="28"/>
          <w:szCs w:val="28"/>
        </w:rPr>
        <w:t>].</w:t>
      </w:r>
    </w:p>
    <w:p w:rsidR="003F24DE" w:rsidRPr="00ED1A4E" w:rsidRDefault="001B3C56" w:rsidP="00F35859">
      <w:pPr>
        <w:spacing w:before="30" w:line="360" w:lineRule="auto"/>
        <w:ind w:firstLine="709"/>
        <w:jc w:val="both"/>
        <w:rPr>
          <w:sz w:val="28"/>
          <w:szCs w:val="28"/>
        </w:rPr>
      </w:pPr>
      <w:r>
        <w:rPr>
          <w:sz w:val="28"/>
          <w:szCs w:val="28"/>
        </w:rPr>
        <w:lastRenderedPageBreak/>
        <w:t>Результат аналізу графіку свідчить про те</w:t>
      </w:r>
      <w:r w:rsidR="003F24DE" w:rsidRPr="00ED1A4E">
        <w:rPr>
          <w:sz w:val="28"/>
          <w:szCs w:val="28"/>
        </w:rPr>
        <w:t>, що експорт товарів з</w:t>
      </w:r>
      <w:r w:rsidR="00A217CE" w:rsidRPr="00ED1A4E">
        <w:rPr>
          <w:sz w:val="28"/>
          <w:szCs w:val="28"/>
        </w:rPr>
        <w:t xml:space="preserve"> України протягом</w:t>
      </w:r>
      <w:r w:rsidR="003F24DE" w:rsidRPr="00ED1A4E">
        <w:rPr>
          <w:sz w:val="28"/>
          <w:szCs w:val="28"/>
        </w:rPr>
        <w:t xml:space="preserve"> 2017 </w:t>
      </w:r>
      <w:r w:rsidR="00A217CE" w:rsidRPr="00ED1A4E">
        <w:rPr>
          <w:sz w:val="28"/>
          <w:szCs w:val="28"/>
        </w:rPr>
        <w:t>- 2019 років</w:t>
      </w:r>
      <w:r w:rsidR="003F24DE" w:rsidRPr="00ED1A4E">
        <w:rPr>
          <w:sz w:val="28"/>
          <w:szCs w:val="28"/>
        </w:rPr>
        <w:t xml:space="preserve"> мав тенденцію збільшення показників. </w:t>
      </w:r>
      <w:r w:rsidR="00A217CE" w:rsidRPr="00ED1A4E">
        <w:rPr>
          <w:sz w:val="28"/>
          <w:szCs w:val="28"/>
        </w:rPr>
        <w:t xml:space="preserve">У 2020 році показники почали зменшуватись, проте у 2021 році знов </w:t>
      </w:r>
      <w:r>
        <w:rPr>
          <w:sz w:val="28"/>
          <w:szCs w:val="28"/>
        </w:rPr>
        <w:t>зросли</w:t>
      </w:r>
      <w:r w:rsidR="00A217CE" w:rsidRPr="00ED1A4E">
        <w:rPr>
          <w:sz w:val="28"/>
          <w:szCs w:val="28"/>
        </w:rPr>
        <w:t>.</w:t>
      </w:r>
    </w:p>
    <w:p w:rsidR="006F61B4" w:rsidRPr="00ED1A4E" w:rsidRDefault="006F61B4" w:rsidP="00F35859">
      <w:pPr>
        <w:spacing w:before="30" w:line="360" w:lineRule="auto"/>
        <w:ind w:firstLine="709"/>
        <w:jc w:val="both"/>
        <w:rPr>
          <w:sz w:val="28"/>
          <w:szCs w:val="28"/>
        </w:rPr>
      </w:pPr>
      <w:r w:rsidRPr="00ED1A4E">
        <w:rPr>
          <w:sz w:val="28"/>
          <w:szCs w:val="28"/>
        </w:rPr>
        <w:t xml:space="preserve">Динаміка імпорту також зростала протягом перших трьох років, і після незначного падіння у 2020 році, знов </w:t>
      </w:r>
      <w:r w:rsidR="001B3C56">
        <w:rPr>
          <w:sz w:val="28"/>
          <w:szCs w:val="28"/>
        </w:rPr>
        <w:t>зросла</w:t>
      </w:r>
      <w:r w:rsidRPr="00ED1A4E">
        <w:rPr>
          <w:sz w:val="28"/>
          <w:szCs w:val="28"/>
        </w:rPr>
        <w:t>.</w:t>
      </w:r>
    </w:p>
    <w:p w:rsidR="006F61B4" w:rsidRPr="00ED1A4E" w:rsidRDefault="006F61B4" w:rsidP="00F35859">
      <w:pPr>
        <w:spacing w:before="30" w:line="360" w:lineRule="auto"/>
        <w:ind w:firstLine="709"/>
        <w:jc w:val="both"/>
        <w:rPr>
          <w:sz w:val="28"/>
          <w:szCs w:val="28"/>
        </w:rPr>
      </w:pPr>
      <w:r w:rsidRPr="00ED1A4E">
        <w:rPr>
          <w:sz w:val="28"/>
          <w:szCs w:val="28"/>
        </w:rPr>
        <w:t xml:space="preserve">Сальдо </w:t>
      </w:r>
      <w:r w:rsidR="00122672" w:rsidRPr="00ED1A4E">
        <w:rPr>
          <w:sz w:val="28"/>
          <w:szCs w:val="28"/>
        </w:rPr>
        <w:t xml:space="preserve">товарів за зазначений час було додатним та нестабільним. З 2017 року показники зростали, проте у 2019-2020 рр. </w:t>
      </w:r>
      <w:r w:rsidR="001B3C56">
        <w:rPr>
          <w:sz w:val="28"/>
          <w:szCs w:val="28"/>
        </w:rPr>
        <w:t>спостерігається</w:t>
      </w:r>
      <w:r w:rsidR="00122672" w:rsidRPr="00ED1A4E">
        <w:rPr>
          <w:sz w:val="28"/>
          <w:szCs w:val="28"/>
        </w:rPr>
        <w:t xml:space="preserve"> спад показників за рахунок падіння як експорту, так і імпорту у цих роках. А у 2021 році сальдо знов збільшується.</w:t>
      </w:r>
    </w:p>
    <w:p w:rsidR="00422E31" w:rsidRPr="00ED1A4E" w:rsidRDefault="00422E31" w:rsidP="00F35859">
      <w:pPr>
        <w:spacing w:before="30" w:line="360" w:lineRule="auto"/>
        <w:ind w:firstLine="709"/>
        <w:jc w:val="both"/>
        <w:rPr>
          <w:sz w:val="28"/>
          <w:szCs w:val="28"/>
        </w:rPr>
      </w:pPr>
      <w:r w:rsidRPr="00ED1A4E">
        <w:rPr>
          <w:sz w:val="28"/>
          <w:szCs w:val="28"/>
        </w:rPr>
        <w:t>Щодо По</w:t>
      </w:r>
      <w:r w:rsidR="00485F64" w:rsidRPr="00ED1A4E">
        <w:rPr>
          <w:sz w:val="28"/>
          <w:szCs w:val="28"/>
        </w:rPr>
        <w:t>р</w:t>
      </w:r>
      <w:r w:rsidRPr="00ED1A4E">
        <w:rPr>
          <w:sz w:val="28"/>
          <w:szCs w:val="28"/>
        </w:rPr>
        <w:t xml:space="preserve">тугалії, як торгового партнера України, то </w:t>
      </w:r>
      <w:r w:rsidR="004773EB" w:rsidRPr="00ED1A4E">
        <w:rPr>
          <w:sz w:val="28"/>
          <w:szCs w:val="28"/>
        </w:rPr>
        <w:t>о</w:t>
      </w:r>
      <w:r w:rsidRPr="00ED1A4E">
        <w:rPr>
          <w:sz w:val="28"/>
          <w:szCs w:val="28"/>
        </w:rPr>
        <w:t>сновними товарами українського експорту в Португалію продовжують залишатися сільськогосподарська продукція (71,5% від загального обсягу експорту, з акцентом на: злаки, насіння і плоди олійних рослин, жири та олії тваринного або рослинного походження, а також чорні метали, електричні машини та органічні хімічні сполуки</w:t>
      </w:r>
      <w:r w:rsidR="001B3C56">
        <w:rPr>
          <w:sz w:val="28"/>
          <w:szCs w:val="28"/>
        </w:rPr>
        <w:t>)</w:t>
      </w:r>
      <w:r w:rsidRPr="00ED1A4E">
        <w:rPr>
          <w:sz w:val="28"/>
          <w:szCs w:val="28"/>
        </w:rPr>
        <w:t>.</w:t>
      </w:r>
    </w:p>
    <w:p w:rsidR="004773EB" w:rsidRPr="00ED1A4E" w:rsidRDefault="00422E31" w:rsidP="001B3C56">
      <w:pPr>
        <w:spacing w:line="360" w:lineRule="auto"/>
        <w:ind w:firstLine="709"/>
        <w:jc w:val="both"/>
        <w:rPr>
          <w:sz w:val="28"/>
          <w:szCs w:val="28"/>
        </w:rPr>
      </w:pPr>
      <w:r w:rsidRPr="00ED1A4E">
        <w:rPr>
          <w:sz w:val="28"/>
          <w:szCs w:val="28"/>
        </w:rPr>
        <w:t>Структура українського імпорту з Португалії: електричні машини, котли, алкогольні та безалкогольні напої, корок і вироби з нього, одяг і аксесуари до одягу, папір і картон, фармацевтична продукція, насіння і плоди олійних рослин.</w:t>
      </w:r>
      <w:r w:rsidR="001B3C56">
        <w:rPr>
          <w:sz w:val="28"/>
          <w:szCs w:val="28"/>
        </w:rPr>
        <w:t xml:space="preserve"> </w:t>
      </w:r>
      <w:r w:rsidR="004773EB" w:rsidRPr="00ED1A4E">
        <w:rPr>
          <w:sz w:val="28"/>
          <w:szCs w:val="28"/>
        </w:rPr>
        <w:t xml:space="preserve">Детальніше </w:t>
      </w:r>
      <w:r w:rsidR="001B3C56">
        <w:rPr>
          <w:sz w:val="28"/>
          <w:szCs w:val="28"/>
        </w:rPr>
        <w:t>проаналізуємо</w:t>
      </w:r>
      <w:r w:rsidR="004773EB" w:rsidRPr="00ED1A4E">
        <w:rPr>
          <w:sz w:val="28"/>
          <w:szCs w:val="28"/>
        </w:rPr>
        <w:t xml:space="preserve"> торгові стосунки Португалії та України (див. рис. 3.2)</w:t>
      </w:r>
    </w:p>
    <w:p w:rsidR="00A217CE" w:rsidRPr="00ED1A4E" w:rsidRDefault="004773EB" w:rsidP="003F24DE">
      <w:pPr>
        <w:spacing w:before="30" w:line="360" w:lineRule="auto"/>
        <w:ind w:right="-426" w:firstLine="567"/>
        <w:jc w:val="both"/>
        <w:rPr>
          <w:sz w:val="28"/>
          <w:szCs w:val="28"/>
        </w:rPr>
      </w:pPr>
      <w:r w:rsidRPr="00ED1A4E">
        <w:rPr>
          <w:noProof/>
          <w:lang w:eastAsia="uk-UA"/>
        </w:rPr>
        <w:drawing>
          <wp:inline distT="0" distB="0" distL="0" distR="0" wp14:anchorId="45827F10" wp14:editId="3A5152FE">
            <wp:extent cx="4942702" cy="2038865"/>
            <wp:effectExtent l="0" t="0" r="10795"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773EB" w:rsidRPr="00ED1A4E" w:rsidRDefault="004773EB" w:rsidP="001B3C56">
      <w:pPr>
        <w:spacing w:line="360" w:lineRule="auto"/>
        <w:ind w:firstLine="709"/>
        <w:jc w:val="both"/>
        <w:rPr>
          <w:sz w:val="28"/>
          <w:szCs w:val="28"/>
        </w:rPr>
      </w:pPr>
      <w:r w:rsidRPr="00ED1A4E">
        <w:rPr>
          <w:sz w:val="28"/>
          <w:szCs w:val="28"/>
        </w:rPr>
        <w:t>Рис 3.2 Показники торгівлі товарами між Португалією та Україною, тис.</w:t>
      </w:r>
      <w:r w:rsidR="001B3C56">
        <w:rPr>
          <w:sz w:val="28"/>
          <w:szCs w:val="28"/>
        </w:rPr>
        <w:t xml:space="preserve"> </w:t>
      </w:r>
      <w:r w:rsidRPr="00ED1A4E">
        <w:rPr>
          <w:sz w:val="28"/>
          <w:szCs w:val="28"/>
        </w:rPr>
        <w:t>дол.</w:t>
      </w:r>
      <w:r w:rsidR="001B3C56">
        <w:rPr>
          <w:sz w:val="28"/>
          <w:szCs w:val="28"/>
        </w:rPr>
        <w:t xml:space="preserve"> </w:t>
      </w:r>
      <w:r w:rsidRPr="00ED1A4E">
        <w:rPr>
          <w:sz w:val="28"/>
          <w:szCs w:val="28"/>
        </w:rPr>
        <w:t>США.</w:t>
      </w:r>
    </w:p>
    <w:p w:rsidR="004773EB" w:rsidRPr="00ED1A4E" w:rsidRDefault="004773EB" w:rsidP="004773EB">
      <w:pPr>
        <w:spacing w:before="30" w:line="360" w:lineRule="auto"/>
        <w:ind w:right="-426" w:firstLine="567"/>
        <w:jc w:val="both"/>
        <w:rPr>
          <w:sz w:val="28"/>
          <w:szCs w:val="28"/>
        </w:rPr>
      </w:pPr>
      <w:r w:rsidRPr="00ED1A4E">
        <w:rPr>
          <w:sz w:val="28"/>
          <w:szCs w:val="28"/>
        </w:rPr>
        <w:t>Джерело: складено на основі даних [</w:t>
      </w:r>
      <w:r w:rsidR="00A2668E" w:rsidRPr="00ED1A4E">
        <w:rPr>
          <w:sz w:val="28"/>
          <w:szCs w:val="28"/>
        </w:rPr>
        <w:t>7</w:t>
      </w:r>
      <w:r w:rsidRPr="00ED1A4E">
        <w:rPr>
          <w:sz w:val="28"/>
          <w:szCs w:val="28"/>
        </w:rPr>
        <w:t>].</w:t>
      </w:r>
    </w:p>
    <w:p w:rsidR="00C12AD9" w:rsidRPr="00ED1A4E" w:rsidRDefault="00C12AD9" w:rsidP="00F35859">
      <w:pPr>
        <w:spacing w:before="30" w:line="360" w:lineRule="auto"/>
        <w:ind w:firstLine="709"/>
        <w:jc w:val="both"/>
        <w:rPr>
          <w:sz w:val="28"/>
          <w:szCs w:val="28"/>
        </w:rPr>
      </w:pPr>
      <w:r w:rsidRPr="00ED1A4E">
        <w:rPr>
          <w:sz w:val="28"/>
          <w:szCs w:val="28"/>
        </w:rPr>
        <w:lastRenderedPageBreak/>
        <w:t>Аналізуючи графік можна зазначити, що показники</w:t>
      </w:r>
      <w:r w:rsidR="005131D0" w:rsidRPr="00ED1A4E">
        <w:rPr>
          <w:sz w:val="28"/>
          <w:szCs w:val="28"/>
        </w:rPr>
        <w:t xml:space="preserve"> експорту </w:t>
      </w:r>
      <w:r w:rsidRPr="00ED1A4E">
        <w:rPr>
          <w:sz w:val="28"/>
          <w:szCs w:val="28"/>
        </w:rPr>
        <w:t xml:space="preserve"> з 2017 до 2018 року зменшувались, а у 2019 підвищились, проте у 2020 році знов зменшились і набули найнижчих даних (233 971,3 </w:t>
      </w:r>
      <w:r w:rsidR="00D93520" w:rsidRPr="00ED1A4E">
        <w:rPr>
          <w:sz w:val="28"/>
          <w:szCs w:val="28"/>
        </w:rPr>
        <w:t>тис.</w:t>
      </w:r>
      <w:r w:rsidR="001B3C56">
        <w:rPr>
          <w:sz w:val="28"/>
          <w:szCs w:val="28"/>
        </w:rPr>
        <w:t xml:space="preserve"> </w:t>
      </w:r>
      <w:r w:rsidR="00D93520" w:rsidRPr="00ED1A4E">
        <w:rPr>
          <w:sz w:val="28"/>
          <w:szCs w:val="28"/>
        </w:rPr>
        <w:t>дол.</w:t>
      </w:r>
      <w:r w:rsidR="001B3C56">
        <w:rPr>
          <w:sz w:val="28"/>
          <w:szCs w:val="28"/>
        </w:rPr>
        <w:t xml:space="preserve"> </w:t>
      </w:r>
      <w:r w:rsidR="00D93520" w:rsidRPr="00ED1A4E">
        <w:rPr>
          <w:sz w:val="28"/>
          <w:szCs w:val="28"/>
        </w:rPr>
        <w:t>США</w:t>
      </w:r>
      <w:r w:rsidR="005131D0" w:rsidRPr="00ED1A4E">
        <w:rPr>
          <w:sz w:val="28"/>
          <w:szCs w:val="28"/>
        </w:rPr>
        <w:t xml:space="preserve">), проте у 2021 році показники пішли вгору, набувши максимальних значень. </w:t>
      </w:r>
    </w:p>
    <w:p w:rsidR="005131D0" w:rsidRPr="00ED1A4E" w:rsidRDefault="005131D0" w:rsidP="00F35859">
      <w:pPr>
        <w:spacing w:before="30" w:line="360" w:lineRule="auto"/>
        <w:ind w:firstLine="709"/>
        <w:jc w:val="both"/>
        <w:rPr>
          <w:sz w:val="28"/>
          <w:szCs w:val="28"/>
        </w:rPr>
      </w:pPr>
      <w:r w:rsidRPr="00ED1A4E">
        <w:rPr>
          <w:sz w:val="28"/>
          <w:szCs w:val="28"/>
        </w:rPr>
        <w:t xml:space="preserve">Імпорт товарів </w:t>
      </w:r>
      <w:r w:rsidR="008478B0" w:rsidRPr="00ED1A4E">
        <w:rPr>
          <w:sz w:val="28"/>
          <w:szCs w:val="28"/>
        </w:rPr>
        <w:t>з кожним роком збільшувався, за винятком у 2020 році, та у 2021 році набув максимальних показників (88 770,4 тис.</w:t>
      </w:r>
      <w:r w:rsidR="001B3C56">
        <w:rPr>
          <w:sz w:val="28"/>
          <w:szCs w:val="28"/>
        </w:rPr>
        <w:t xml:space="preserve"> </w:t>
      </w:r>
      <w:r w:rsidR="008478B0" w:rsidRPr="00ED1A4E">
        <w:rPr>
          <w:sz w:val="28"/>
          <w:szCs w:val="28"/>
        </w:rPr>
        <w:t>дол.</w:t>
      </w:r>
      <w:r w:rsidR="001B3C56">
        <w:rPr>
          <w:sz w:val="28"/>
          <w:szCs w:val="28"/>
        </w:rPr>
        <w:t xml:space="preserve"> </w:t>
      </w:r>
      <w:r w:rsidR="008478B0" w:rsidRPr="00ED1A4E">
        <w:rPr>
          <w:sz w:val="28"/>
          <w:szCs w:val="28"/>
        </w:rPr>
        <w:t>США).</w:t>
      </w:r>
    </w:p>
    <w:p w:rsidR="00886BE2" w:rsidRPr="00ED1A4E" w:rsidRDefault="008478B0" w:rsidP="00F35859">
      <w:pPr>
        <w:spacing w:before="30" w:line="360" w:lineRule="auto"/>
        <w:ind w:firstLine="709"/>
        <w:jc w:val="both"/>
        <w:rPr>
          <w:sz w:val="28"/>
          <w:szCs w:val="28"/>
        </w:rPr>
      </w:pPr>
      <w:r w:rsidRPr="00ED1A4E">
        <w:rPr>
          <w:sz w:val="28"/>
          <w:szCs w:val="28"/>
        </w:rPr>
        <w:t>Сальдо товарів за зазначений час було додатним. З кожним роком зменшуючись та збільшуючись, і коливалось від 165 780,2 тис.</w:t>
      </w:r>
      <w:r w:rsidR="001B3C56">
        <w:rPr>
          <w:sz w:val="28"/>
          <w:szCs w:val="28"/>
        </w:rPr>
        <w:t xml:space="preserve"> </w:t>
      </w:r>
      <w:r w:rsidRPr="00ED1A4E">
        <w:rPr>
          <w:sz w:val="28"/>
          <w:szCs w:val="28"/>
        </w:rPr>
        <w:t>дол.</w:t>
      </w:r>
      <w:r w:rsidR="001B3C56">
        <w:rPr>
          <w:sz w:val="28"/>
          <w:szCs w:val="28"/>
        </w:rPr>
        <w:t xml:space="preserve"> </w:t>
      </w:r>
      <w:r w:rsidRPr="00ED1A4E">
        <w:rPr>
          <w:sz w:val="28"/>
          <w:szCs w:val="28"/>
        </w:rPr>
        <w:t>США (у 2020 році) до 252 431,7 тис.</w:t>
      </w:r>
      <w:r w:rsidR="001B3C56">
        <w:rPr>
          <w:sz w:val="28"/>
          <w:szCs w:val="28"/>
        </w:rPr>
        <w:t xml:space="preserve"> </w:t>
      </w:r>
      <w:r w:rsidRPr="00ED1A4E">
        <w:rPr>
          <w:sz w:val="28"/>
          <w:szCs w:val="28"/>
        </w:rPr>
        <w:t>дол.</w:t>
      </w:r>
      <w:r w:rsidR="001B3C56">
        <w:rPr>
          <w:sz w:val="28"/>
          <w:szCs w:val="28"/>
        </w:rPr>
        <w:t xml:space="preserve"> </w:t>
      </w:r>
      <w:r w:rsidRPr="00ED1A4E">
        <w:rPr>
          <w:sz w:val="28"/>
          <w:szCs w:val="28"/>
        </w:rPr>
        <w:t>США (у 2021 році).</w:t>
      </w:r>
    </w:p>
    <w:p w:rsidR="00886BE2" w:rsidRPr="00ED1A4E" w:rsidRDefault="00886BE2" w:rsidP="00F35859">
      <w:pPr>
        <w:tabs>
          <w:tab w:val="left" w:pos="3450"/>
        </w:tabs>
        <w:spacing w:line="360" w:lineRule="auto"/>
        <w:ind w:firstLine="709"/>
        <w:jc w:val="both"/>
        <w:rPr>
          <w:color w:val="000000"/>
          <w:sz w:val="28"/>
          <w:szCs w:val="28"/>
        </w:rPr>
      </w:pPr>
      <w:r w:rsidRPr="00ED1A4E">
        <w:rPr>
          <w:color w:val="000000"/>
          <w:sz w:val="28"/>
          <w:szCs w:val="28"/>
        </w:rPr>
        <w:t>Основними послугами, що експортуються з України до</w:t>
      </w:r>
      <w:r w:rsidR="00E20B2D" w:rsidRPr="00ED1A4E">
        <w:rPr>
          <w:color w:val="000000"/>
          <w:sz w:val="28"/>
          <w:szCs w:val="28"/>
        </w:rPr>
        <w:t xml:space="preserve"> Іспанії, є транспортні послуги, </w:t>
      </w:r>
      <w:r w:rsidRPr="00ED1A4E">
        <w:rPr>
          <w:color w:val="000000"/>
          <w:sz w:val="28"/>
          <w:szCs w:val="28"/>
        </w:rPr>
        <w:t>телекомунікаційні послуги, комп'ютерні</w:t>
      </w:r>
      <w:r w:rsidR="00E20B2D" w:rsidRPr="00ED1A4E">
        <w:rPr>
          <w:color w:val="000000"/>
          <w:sz w:val="28"/>
          <w:szCs w:val="28"/>
        </w:rPr>
        <w:t xml:space="preserve"> та інформаційні послуги, ділові послуги, туристичні послуги</w:t>
      </w:r>
      <w:r w:rsidRPr="00ED1A4E">
        <w:rPr>
          <w:color w:val="000000"/>
          <w:sz w:val="28"/>
          <w:szCs w:val="28"/>
        </w:rPr>
        <w:t xml:space="preserve">, </w:t>
      </w:r>
      <w:proofErr w:type="spellStart"/>
      <w:r w:rsidRPr="00ED1A4E">
        <w:rPr>
          <w:color w:val="000000"/>
          <w:sz w:val="28"/>
          <w:szCs w:val="28"/>
        </w:rPr>
        <w:t>послуги</w:t>
      </w:r>
      <w:proofErr w:type="spellEnd"/>
      <w:r w:rsidRPr="00ED1A4E">
        <w:rPr>
          <w:color w:val="000000"/>
          <w:sz w:val="28"/>
          <w:szCs w:val="28"/>
        </w:rPr>
        <w:t xml:space="preserve">, пов'язані </w:t>
      </w:r>
      <w:r w:rsidR="00E20B2D" w:rsidRPr="00ED1A4E">
        <w:rPr>
          <w:color w:val="000000"/>
          <w:sz w:val="28"/>
          <w:szCs w:val="28"/>
        </w:rPr>
        <w:t>з фінансовою діяльністю</w:t>
      </w:r>
      <w:r w:rsidRPr="00ED1A4E">
        <w:rPr>
          <w:color w:val="000000"/>
          <w:sz w:val="28"/>
          <w:szCs w:val="28"/>
        </w:rPr>
        <w:t>.</w:t>
      </w:r>
    </w:p>
    <w:p w:rsidR="00886BE2" w:rsidRPr="00ED1A4E" w:rsidRDefault="00886BE2" w:rsidP="00F35859">
      <w:pPr>
        <w:tabs>
          <w:tab w:val="left" w:pos="3450"/>
        </w:tabs>
        <w:spacing w:line="360" w:lineRule="auto"/>
        <w:ind w:firstLine="709"/>
        <w:jc w:val="both"/>
        <w:rPr>
          <w:color w:val="000000"/>
          <w:sz w:val="28"/>
          <w:szCs w:val="28"/>
        </w:rPr>
      </w:pPr>
      <w:r w:rsidRPr="00ED1A4E">
        <w:rPr>
          <w:color w:val="000000"/>
          <w:sz w:val="28"/>
          <w:szCs w:val="28"/>
        </w:rPr>
        <w:t>У загальному обсязі імпорту послуг з Іспанії в Україну найбільша частка припадає на послуги, пов'язані</w:t>
      </w:r>
      <w:r w:rsidR="00E20B2D" w:rsidRPr="00ED1A4E">
        <w:rPr>
          <w:color w:val="000000"/>
          <w:sz w:val="28"/>
          <w:szCs w:val="28"/>
        </w:rPr>
        <w:t xml:space="preserve"> з фінансовою діяльністю</w:t>
      </w:r>
      <w:r w:rsidRPr="00ED1A4E">
        <w:rPr>
          <w:color w:val="000000"/>
          <w:sz w:val="28"/>
          <w:szCs w:val="28"/>
        </w:rPr>
        <w:t>, послуг</w:t>
      </w:r>
      <w:r w:rsidR="00E20B2D" w:rsidRPr="00ED1A4E">
        <w:rPr>
          <w:color w:val="000000"/>
          <w:sz w:val="28"/>
          <w:szCs w:val="28"/>
        </w:rPr>
        <w:t>и, пов'язані з поїздками</w:t>
      </w:r>
      <w:r w:rsidRPr="00ED1A4E">
        <w:rPr>
          <w:color w:val="000000"/>
          <w:sz w:val="28"/>
          <w:szCs w:val="28"/>
        </w:rPr>
        <w:t>, роялті та інші послуги, пов'язані з використанням інтелектуальної власно</w:t>
      </w:r>
      <w:r w:rsidR="00111372" w:rsidRPr="00ED1A4E">
        <w:rPr>
          <w:color w:val="000000"/>
          <w:sz w:val="28"/>
          <w:szCs w:val="28"/>
        </w:rPr>
        <w:t>сті, транспортні послуги, ділові послуги</w:t>
      </w:r>
      <w:r w:rsidRPr="00ED1A4E">
        <w:rPr>
          <w:color w:val="000000"/>
          <w:sz w:val="28"/>
          <w:szCs w:val="28"/>
        </w:rPr>
        <w:t>.</w:t>
      </w:r>
    </w:p>
    <w:p w:rsidR="00111372" w:rsidRPr="00ED1A4E" w:rsidRDefault="00111372" w:rsidP="00F35859">
      <w:pPr>
        <w:tabs>
          <w:tab w:val="left" w:pos="3450"/>
        </w:tabs>
        <w:spacing w:line="360" w:lineRule="auto"/>
        <w:ind w:firstLine="709"/>
        <w:jc w:val="both"/>
        <w:rPr>
          <w:color w:val="000000"/>
          <w:sz w:val="28"/>
          <w:szCs w:val="28"/>
        </w:rPr>
      </w:pPr>
      <w:r w:rsidRPr="00ED1A4E">
        <w:rPr>
          <w:color w:val="000000"/>
          <w:sz w:val="28"/>
          <w:szCs w:val="28"/>
        </w:rPr>
        <w:t xml:space="preserve">Далі </w:t>
      </w:r>
      <w:r w:rsidR="001B3C56">
        <w:rPr>
          <w:color w:val="000000"/>
          <w:sz w:val="28"/>
          <w:szCs w:val="28"/>
        </w:rPr>
        <w:t>проаналізуємо</w:t>
      </w:r>
      <w:r w:rsidRPr="00ED1A4E">
        <w:rPr>
          <w:color w:val="000000"/>
          <w:sz w:val="28"/>
          <w:szCs w:val="28"/>
        </w:rPr>
        <w:t xml:space="preserve"> показники торгівлі товарами між Іспанією та Україною за графіком 3.3.</w:t>
      </w:r>
    </w:p>
    <w:p w:rsidR="00111372" w:rsidRPr="00ED1A4E" w:rsidRDefault="00111372" w:rsidP="00111372">
      <w:pPr>
        <w:tabs>
          <w:tab w:val="left" w:pos="3450"/>
        </w:tabs>
        <w:spacing w:line="360" w:lineRule="auto"/>
        <w:ind w:right="-426" w:firstLine="567"/>
        <w:jc w:val="both"/>
        <w:rPr>
          <w:color w:val="000000"/>
          <w:sz w:val="28"/>
          <w:szCs w:val="28"/>
        </w:rPr>
      </w:pPr>
      <w:r w:rsidRPr="00ED1A4E">
        <w:rPr>
          <w:noProof/>
          <w:lang w:eastAsia="uk-UA"/>
        </w:rPr>
        <w:drawing>
          <wp:inline distT="0" distB="0" distL="0" distR="0" wp14:anchorId="5CE9AD5E" wp14:editId="0BACD9DA">
            <wp:extent cx="5718810" cy="2409568"/>
            <wp:effectExtent l="0" t="0" r="15240" b="1016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11372" w:rsidRPr="00ED1A4E" w:rsidRDefault="00111372" w:rsidP="00F35859">
      <w:pPr>
        <w:spacing w:line="360" w:lineRule="auto"/>
        <w:ind w:firstLine="709"/>
        <w:jc w:val="both"/>
      </w:pPr>
      <w:r w:rsidRPr="00ED1A4E">
        <w:rPr>
          <w:sz w:val="28"/>
          <w:szCs w:val="28"/>
        </w:rPr>
        <w:t>Рис 3.3 Показники торгівлі послугами між Іспанією та Україною, тис.</w:t>
      </w:r>
      <w:r w:rsidR="001B3C56">
        <w:rPr>
          <w:sz w:val="28"/>
          <w:szCs w:val="28"/>
        </w:rPr>
        <w:t xml:space="preserve"> </w:t>
      </w:r>
      <w:r w:rsidRPr="00ED1A4E">
        <w:rPr>
          <w:sz w:val="28"/>
          <w:szCs w:val="28"/>
        </w:rPr>
        <w:t>дол.</w:t>
      </w:r>
      <w:r w:rsidR="001B3C56">
        <w:rPr>
          <w:sz w:val="28"/>
          <w:szCs w:val="28"/>
        </w:rPr>
        <w:t xml:space="preserve"> </w:t>
      </w:r>
      <w:r w:rsidRPr="00ED1A4E">
        <w:rPr>
          <w:sz w:val="28"/>
          <w:szCs w:val="28"/>
        </w:rPr>
        <w:t>США.</w:t>
      </w:r>
    </w:p>
    <w:p w:rsidR="00111372" w:rsidRPr="00ED1A4E" w:rsidRDefault="00111372" w:rsidP="00F35859">
      <w:pPr>
        <w:spacing w:line="360" w:lineRule="auto"/>
        <w:ind w:firstLine="709"/>
        <w:jc w:val="both"/>
      </w:pPr>
      <w:r w:rsidRPr="00ED1A4E">
        <w:rPr>
          <w:sz w:val="28"/>
          <w:szCs w:val="28"/>
        </w:rPr>
        <w:t xml:space="preserve">Джерело: складено на основі даних </w:t>
      </w:r>
      <w:r w:rsidR="00A2668E" w:rsidRPr="00ED1A4E">
        <w:rPr>
          <w:sz w:val="28"/>
          <w:szCs w:val="28"/>
        </w:rPr>
        <w:t>[8</w:t>
      </w:r>
      <w:r w:rsidRPr="00ED1A4E">
        <w:rPr>
          <w:sz w:val="28"/>
          <w:szCs w:val="28"/>
        </w:rPr>
        <w:t>].</w:t>
      </w:r>
    </w:p>
    <w:p w:rsidR="00111372" w:rsidRPr="00ED1A4E" w:rsidRDefault="001B3C56" w:rsidP="00F35859">
      <w:pPr>
        <w:tabs>
          <w:tab w:val="left" w:pos="3450"/>
        </w:tabs>
        <w:spacing w:line="360" w:lineRule="auto"/>
        <w:ind w:firstLine="709"/>
        <w:jc w:val="both"/>
        <w:rPr>
          <w:color w:val="000000"/>
          <w:sz w:val="28"/>
          <w:szCs w:val="28"/>
        </w:rPr>
      </w:pPr>
      <w:r>
        <w:rPr>
          <w:color w:val="000000"/>
          <w:sz w:val="28"/>
          <w:szCs w:val="28"/>
        </w:rPr>
        <w:lastRenderedPageBreak/>
        <w:t>Аналізуючи</w:t>
      </w:r>
      <w:r w:rsidR="00F55334" w:rsidRPr="00ED1A4E">
        <w:rPr>
          <w:color w:val="000000"/>
          <w:sz w:val="28"/>
          <w:szCs w:val="28"/>
        </w:rPr>
        <w:t xml:space="preserve"> графік 3.3, </w:t>
      </w:r>
      <w:r>
        <w:rPr>
          <w:color w:val="000000"/>
          <w:sz w:val="28"/>
          <w:szCs w:val="28"/>
        </w:rPr>
        <w:t>можна</w:t>
      </w:r>
      <w:r w:rsidR="00F55334" w:rsidRPr="00ED1A4E">
        <w:rPr>
          <w:color w:val="000000"/>
          <w:sz w:val="28"/>
          <w:szCs w:val="28"/>
        </w:rPr>
        <w:t xml:space="preserve"> зробити висновок, що сальдо послуг є додатним за всі роки, завдяки експорту. </w:t>
      </w:r>
      <w:r>
        <w:rPr>
          <w:color w:val="000000"/>
          <w:sz w:val="28"/>
          <w:szCs w:val="28"/>
        </w:rPr>
        <w:t>П</w:t>
      </w:r>
      <w:r w:rsidR="00F55334" w:rsidRPr="00ED1A4E">
        <w:rPr>
          <w:color w:val="000000"/>
          <w:sz w:val="28"/>
          <w:szCs w:val="28"/>
        </w:rPr>
        <w:t xml:space="preserve">оказники експорту послуг зростали з кожним роком, проте у 2019-2020 роках показники зменшились і набули найменших значень у 2020 році, але у 2021 р. знов підвищились. </w:t>
      </w:r>
    </w:p>
    <w:p w:rsidR="00F55334" w:rsidRPr="00ED1A4E" w:rsidRDefault="00F55334" w:rsidP="00F35859">
      <w:pPr>
        <w:tabs>
          <w:tab w:val="left" w:pos="3450"/>
        </w:tabs>
        <w:spacing w:line="360" w:lineRule="auto"/>
        <w:ind w:firstLine="709"/>
        <w:jc w:val="both"/>
        <w:rPr>
          <w:color w:val="000000"/>
          <w:sz w:val="28"/>
          <w:szCs w:val="28"/>
        </w:rPr>
      </w:pPr>
      <w:r w:rsidRPr="00ED1A4E">
        <w:rPr>
          <w:color w:val="000000"/>
          <w:sz w:val="28"/>
          <w:szCs w:val="28"/>
        </w:rPr>
        <w:t xml:space="preserve">З імпортом товарів </w:t>
      </w:r>
      <w:r w:rsidR="001B3C56">
        <w:rPr>
          <w:color w:val="000000"/>
          <w:sz w:val="28"/>
          <w:szCs w:val="28"/>
        </w:rPr>
        <w:t>спостерігається</w:t>
      </w:r>
      <w:r w:rsidRPr="00ED1A4E">
        <w:rPr>
          <w:color w:val="000000"/>
          <w:sz w:val="28"/>
          <w:szCs w:val="28"/>
        </w:rPr>
        <w:t xml:space="preserve"> схож</w:t>
      </w:r>
      <w:r w:rsidR="001B3C56">
        <w:rPr>
          <w:color w:val="000000"/>
          <w:sz w:val="28"/>
          <w:szCs w:val="28"/>
        </w:rPr>
        <w:t>а</w:t>
      </w:r>
      <w:r w:rsidRPr="00ED1A4E">
        <w:rPr>
          <w:color w:val="000000"/>
          <w:sz w:val="28"/>
          <w:szCs w:val="28"/>
        </w:rPr>
        <w:t xml:space="preserve"> ситуаці</w:t>
      </w:r>
      <w:r w:rsidR="001B3C56">
        <w:rPr>
          <w:color w:val="000000"/>
          <w:sz w:val="28"/>
          <w:szCs w:val="28"/>
        </w:rPr>
        <w:t>я</w:t>
      </w:r>
      <w:r w:rsidRPr="00ED1A4E">
        <w:rPr>
          <w:color w:val="000000"/>
          <w:sz w:val="28"/>
          <w:szCs w:val="28"/>
        </w:rPr>
        <w:t xml:space="preserve">, тому що до 2020 року показники збільшувались, та у 2020 році пішли на спад, проте у 2021 незначно підвищились. </w:t>
      </w:r>
    </w:p>
    <w:p w:rsidR="00C21D3F" w:rsidRPr="00ED1A4E" w:rsidRDefault="00C21D3F" w:rsidP="00F35859">
      <w:pPr>
        <w:tabs>
          <w:tab w:val="left" w:pos="3450"/>
        </w:tabs>
        <w:spacing w:line="360" w:lineRule="auto"/>
        <w:ind w:firstLine="709"/>
        <w:jc w:val="both"/>
        <w:rPr>
          <w:color w:val="000000"/>
          <w:sz w:val="28"/>
          <w:szCs w:val="28"/>
        </w:rPr>
      </w:pPr>
      <w:r w:rsidRPr="00ED1A4E">
        <w:rPr>
          <w:color w:val="000000"/>
          <w:sz w:val="28"/>
          <w:szCs w:val="28"/>
        </w:rPr>
        <w:t>Основними послугами, що експортуються з України до Португалії, є туристичні послуги, телекомунікаційні послуги, транспортні послуги, комп'ютерні та інформаційні послуги, ділові послуги.</w:t>
      </w:r>
    </w:p>
    <w:p w:rsidR="00C21D3F" w:rsidRPr="00ED1A4E" w:rsidRDefault="00C21D3F" w:rsidP="00F35859">
      <w:pPr>
        <w:tabs>
          <w:tab w:val="left" w:pos="3450"/>
        </w:tabs>
        <w:spacing w:line="360" w:lineRule="auto"/>
        <w:ind w:firstLine="709"/>
        <w:jc w:val="both"/>
        <w:rPr>
          <w:color w:val="000000"/>
          <w:sz w:val="28"/>
          <w:szCs w:val="28"/>
        </w:rPr>
      </w:pPr>
      <w:r w:rsidRPr="00ED1A4E">
        <w:rPr>
          <w:color w:val="000000"/>
          <w:sz w:val="28"/>
          <w:szCs w:val="28"/>
        </w:rPr>
        <w:t>У загальному обсязі імпорту послуг з Іспанії в Португалію найбільша частка припадає на послуги, пов'язані з фінансовою діяльністю та послуги, пов'язані з поїздками і туризмом.</w:t>
      </w:r>
    </w:p>
    <w:p w:rsidR="00F55334" w:rsidRPr="00ED1A4E" w:rsidRDefault="00F55334" w:rsidP="00F35859">
      <w:pPr>
        <w:tabs>
          <w:tab w:val="left" w:pos="709"/>
        </w:tabs>
        <w:spacing w:before="30" w:line="360" w:lineRule="auto"/>
        <w:ind w:firstLine="709"/>
        <w:jc w:val="both"/>
        <w:rPr>
          <w:sz w:val="28"/>
          <w:szCs w:val="28"/>
        </w:rPr>
      </w:pPr>
      <w:r w:rsidRPr="00ED1A4E">
        <w:rPr>
          <w:sz w:val="28"/>
          <w:szCs w:val="28"/>
        </w:rPr>
        <w:t>За графіком 3.4 проаналізуємо торгівлю послугами між Португалією та Україною.</w:t>
      </w:r>
    </w:p>
    <w:p w:rsidR="00F55334" w:rsidRPr="00ED1A4E" w:rsidRDefault="000D1ABB" w:rsidP="00111372">
      <w:pPr>
        <w:tabs>
          <w:tab w:val="left" w:pos="3450"/>
        </w:tabs>
        <w:spacing w:line="360" w:lineRule="auto"/>
        <w:ind w:right="-426" w:firstLine="567"/>
        <w:jc w:val="both"/>
        <w:rPr>
          <w:color w:val="000000"/>
          <w:sz w:val="28"/>
          <w:szCs w:val="28"/>
        </w:rPr>
      </w:pPr>
      <w:r w:rsidRPr="00ED1A4E">
        <w:rPr>
          <w:noProof/>
          <w:lang w:eastAsia="uk-UA"/>
        </w:rPr>
        <w:drawing>
          <wp:inline distT="0" distB="0" distL="0" distR="0" wp14:anchorId="012E267D" wp14:editId="628735EA">
            <wp:extent cx="5040924" cy="1969477"/>
            <wp:effectExtent l="0" t="0" r="7620" b="1206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D1ABB" w:rsidRPr="00ED1A4E" w:rsidRDefault="000D1ABB" w:rsidP="00F35859">
      <w:pPr>
        <w:tabs>
          <w:tab w:val="left" w:pos="709"/>
        </w:tabs>
        <w:spacing w:line="360" w:lineRule="auto"/>
        <w:ind w:firstLine="709"/>
        <w:jc w:val="both"/>
        <w:rPr>
          <w:sz w:val="28"/>
          <w:szCs w:val="28"/>
        </w:rPr>
      </w:pPr>
      <w:r w:rsidRPr="00ED1A4E">
        <w:rPr>
          <w:sz w:val="28"/>
          <w:szCs w:val="28"/>
        </w:rPr>
        <w:t>Рис 3.4 Показники торгівлі послугами між Португалією та Україною, тис.</w:t>
      </w:r>
      <w:r w:rsidR="001B3C56">
        <w:rPr>
          <w:sz w:val="28"/>
          <w:szCs w:val="28"/>
        </w:rPr>
        <w:t xml:space="preserve"> </w:t>
      </w:r>
      <w:r w:rsidRPr="00ED1A4E">
        <w:rPr>
          <w:sz w:val="28"/>
          <w:szCs w:val="28"/>
        </w:rPr>
        <w:t>дол.</w:t>
      </w:r>
      <w:r w:rsidR="001B3C56">
        <w:rPr>
          <w:sz w:val="28"/>
          <w:szCs w:val="28"/>
        </w:rPr>
        <w:t xml:space="preserve"> </w:t>
      </w:r>
      <w:r w:rsidRPr="00ED1A4E">
        <w:rPr>
          <w:sz w:val="28"/>
          <w:szCs w:val="28"/>
        </w:rPr>
        <w:t>США.</w:t>
      </w:r>
    </w:p>
    <w:p w:rsidR="000D1ABB" w:rsidRDefault="000D1ABB" w:rsidP="00F35859">
      <w:pPr>
        <w:tabs>
          <w:tab w:val="left" w:pos="709"/>
        </w:tabs>
        <w:spacing w:before="30" w:line="360" w:lineRule="auto"/>
        <w:ind w:firstLine="709"/>
        <w:jc w:val="both"/>
        <w:rPr>
          <w:sz w:val="28"/>
          <w:szCs w:val="28"/>
        </w:rPr>
      </w:pPr>
      <w:r w:rsidRPr="00ED1A4E">
        <w:rPr>
          <w:sz w:val="28"/>
          <w:szCs w:val="28"/>
        </w:rPr>
        <w:t>Джерело: складено на основі даних [</w:t>
      </w:r>
      <w:r w:rsidR="00A2668E" w:rsidRPr="00ED1A4E">
        <w:rPr>
          <w:sz w:val="28"/>
          <w:szCs w:val="28"/>
        </w:rPr>
        <w:t>8</w:t>
      </w:r>
      <w:r w:rsidRPr="00ED1A4E">
        <w:rPr>
          <w:sz w:val="28"/>
          <w:szCs w:val="28"/>
        </w:rPr>
        <w:t>].</w:t>
      </w:r>
    </w:p>
    <w:p w:rsidR="001B3C56" w:rsidRPr="00ED1A4E" w:rsidRDefault="001B3C56" w:rsidP="00F35859">
      <w:pPr>
        <w:tabs>
          <w:tab w:val="left" w:pos="709"/>
        </w:tabs>
        <w:spacing w:before="30" w:line="360" w:lineRule="auto"/>
        <w:ind w:firstLine="709"/>
        <w:jc w:val="both"/>
        <w:rPr>
          <w:sz w:val="28"/>
          <w:szCs w:val="28"/>
        </w:rPr>
      </w:pPr>
    </w:p>
    <w:p w:rsidR="000D1ABB" w:rsidRPr="00ED1A4E" w:rsidRDefault="000D1ABB" w:rsidP="00F35859">
      <w:pPr>
        <w:tabs>
          <w:tab w:val="left" w:pos="709"/>
        </w:tabs>
        <w:spacing w:before="30" w:line="360" w:lineRule="auto"/>
        <w:ind w:firstLine="709"/>
        <w:jc w:val="both"/>
        <w:rPr>
          <w:sz w:val="28"/>
          <w:szCs w:val="28"/>
        </w:rPr>
      </w:pPr>
      <w:r w:rsidRPr="00ED1A4E">
        <w:rPr>
          <w:sz w:val="28"/>
          <w:szCs w:val="28"/>
        </w:rPr>
        <w:t xml:space="preserve">Імпорт послуг з Португалії перевищує експорт з України за всі роки, крім 2020 року, тому сальдо майже за всі роки є від’ємним. </w:t>
      </w:r>
      <w:r w:rsidR="00230083">
        <w:rPr>
          <w:sz w:val="28"/>
          <w:szCs w:val="28"/>
        </w:rPr>
        <w:t>Аналізуючи дані</w:t>
      </w:r>
      <w:r w:rsidRPr="00ED1A4E">
        <w:rPr>
          <w:sz w:val="28"/>
          <w:szCs w:val="28"/>
        </w:rPr>
        <w:t xml:space="preserve">, </w:t>
      </w:r>
      <w:r w:rsidR="00230083" w:rsidRPr="00230083">
        <w:rPr>
          <w:sz w:val="28"/>
          <w:szCs w:val="28"/>
        </w:rPr>
        <w:t>можна зазначити</w:t>
      </w:r>
      <w:r w:rsidR="00230083">
        <w:rPr>
          <w:sz w:val="28"/>
          <w:szCs w:val="28"/>
        </w:rPr>
        <w:t>,</w:t>
      </w:r>
      <w:r w:rsidR="00230083" w:rsidRPr="00230083">
        <w:rPr>
          <w:sz w:val="28"/>
          <w:szCs w:val="28"/>
        </w:rPr>
        <w:t xml:space="preserve"> </w:t>
      </w:r>
      <w:r w:rsidRPr="00ED1A4E">
        <w:rPr>
          <w:sz w:val="28"/>
          <w:szCs w:val="28"/>
        </w:rPr>
        <w:t xml:space="preserve">що експорт послуг з кожним роком незначно зростав та зменшувався. Проте імпорт послуг мав більш </w:t>
      </w:r>
      <w:r w:rsidR="004F1556" w:rsidRPr="00ED1A4E">
        <w:rPr>
          <w:sz w:val="28"/>
          <w:szCs w:val="28"/>
        </w:rPr>
        <w:t xml:space="preserve">інтенсивну динаміку. Протягом </w:t>
      </w:r>
      <w:r w:rsidR="004F1556" w:rsidRPr="00ED1A4E">
        <w:rPr>
          <w:sz w:val="28"/>
          <w:szCs w:val="28"/>
        </w:rPr>
        <w:lastRenderedPageBreak/>
        <w:t>перших двох років імпорт з Португалії в Україну збільшився майже в два рази, та набув у 2018 році максимальних значень. Наступні два роки показники зменшились дуже вагомо, і у 2021 році знов пішли вгору.</w:t>
      </w:r>
    </w:p>
    <w:p w:rsidR="0082670B" w:rsidRPr="00ED1A4E" w:rsidRDefault="0082670B" w:rsidP="00F35859">
      <w:pPr>
        <w:spacing w:before="30" w:line="360" w:lineRule="auto"/>
        <w:ind w:firstLine="709"/>
        <w:jc w:val="both"/>
        <w:rPr>
          <w:sz w:val="28"/>
          <w:szCs w:val="28"/>
        </w:rPr>
      </w:pPr>
      <w:r w:rsidRPr="00ED1A4E">
        <w:rPr>
          <w:sz w:val="28"/>
          <w:szCs w:val="28"/>
        </w:rPr>
        <w:t>Наступним розглянемо інвестиції з Іспанії та Португалії в Україну за графіком 3.5.</w:t>
      </w:r>
    </w:p>
    <w:p w:rsidR="0082670B" w:rsidRPr="00ED1A4E" w:rsidRDefault="005D7FA3" w:rsidP="0082670B">
      <w:pPr>
        <w:spacing w:before="30" w:line="360" w:lineRule="auto"/>
        <w:ind w:right="-426" w:firstLine="567"/>
        <w:jc w:val="both"/>
        <w:rPr>
          <w:sz w:val="28"/>
          <w:szCs w:val="28"/>
        </w:rPr>
      </w:pPr>
      <w:r w:rsidRPr="00ED1A4E">
        <w:rPr>
          <w:noProof/>
          <w:lang w:eastAsia="uk-UA"/>
        </w:rPr>
        <w:drawing>
          <wp:inline distT="0" distB="0" distL="0" distR="0" wp14:anchorId="782C4E29" wp14:editId="56BF85BC">
            <wp:extent cx="5120640" cy="2194560"/>
            <wp:effectExtent l="0" t="0" r="3810" b="1524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2670B" w:rsidRPr="00ED1A4E" w:rsidRDefault="0082670B" w:rsidP="00F35859">
      <w:pPr>
        <w:spacing w:line="360" w:lineRule="auto"/>
        <w:ind w:firstLine="709"/>
        <w:jc w:val="both"/>
        <w:rPr>
          <w:sz w:val="28"/>
          <w:szCs w:val="28"/>
        </w:rPr>
      </w:pPr>
      <w:r w:rsidRPr="00ED1A4E">
        <w:rPr>
          <w:sz w:val="28"/>
          <w:szCs w:val="28"/>
        </w:rPr>
        <w:t>Рис 3.5 Показники інвестицій з Іспанії та Португалії в Україну тис.</w:t>
      </w:r>
      <w:r w:rsidR="00946890">
        <w:rPr>
          <w:sz w:val="28"/>
          <w:szCs w:val="28"/>
        </w:rPr>
        <w:t xml:space="preserve"> </w:t>
      </w:r>
      <w:r w:rsidRPr="00ED1A4E">
        <w:rPr>
          <w:sz w:val="28"/>
          <w:szCs w:val="28"/>
        </w:rPr>
        <w:t>дол.</w:t>
      </w:r>
      <w:r w:rsidR="00946890">
        <w:rPr>
          <w:sz w:val="28"/>
          <w:szCs w:val="28"/>
        </w:rPr>
        <w:t xml:space="preserve"> </w:t>
      </w:r>
      <w:r w:rsidRPr="00ED1A4E">
        <w:rPr>
          <w:sz w:val="28"/>
          <w:szCs w:val="28"/>
        </w:rPr>
        <w:t>США.</w:t>
      </w:r>
    </w:p>
    <w:p w:rsidR="0082670B" w:rsidRPr="00ED1A4E" w:rsidRDefault="0082670B" w:rsidP="00F35859">
      <w:pPr>
        <w:spacing w:before="30" w:line="360" w:lineRule="auto"/>
        <w:ind w:firstLine="709"/>
        <w:jc w:val="both"/>
        <w:rPr>
          <w:sz w:val="28"/>
          <w:szCs w:val="28"/>
        </w:rPr>
      </w:pPr>
      <w:r w:rsidRPr="00ED1A4E">
        <w:rPr>
          <w:sz w:val="28"/>
          <w:szCs w:val="28"/>
        </w:rPr>
        <w:t>Джерело: складено автором на основі даних [</w:t>
      </w:r>
      <w:r w:rsidR="00A2668E" w:rsidRPr="00ED1A4E">
        <w:rPr>
          <w:sz w:val="28"/>
          <w:szCs w:val="28"/>
        </w:rPr>
        <w:t>9</w:t>
      </w:r>
      <w:r w:rsidRPr="00ED1A4E">
        <w:rPr>
          <w:sz w:val="28"/>
          <w:szCs w:val="28"/>
        </w:rPr>
        <w:t>]</w:t>
      </w:r>
      <w:r w:rsidR="00A2668E" w:rsidRPr="00ED1A4E">
        <w:rPr>
          <w:sz w:val="28"/>
          <w:szCs w:val="28"/>
        </w:rPr>
        <w:t xml:space="preserve"> і [10]</w:t>
      </w:r>
      <w:r w:rsidRPr="00ED1A4E">
        <w:rPr>
          <w:sz w:val="28"/>
          <w:szCs w:val="28"/>
        </w:rPr>
        <w:t>.</w:t>
      </w:r>
    </w:p>
    <w:p w:rsidR="00946890" w:rsidRDefault="00946890" w:rsidP="00F35859">
      <w:pPr>
        <w:spacing w:before="30" w:line="360" w:lineRule="auto"/>
        <w:ind w:firstLine="709"/>
        <w:jc w:val="both"/>
        <w:rPr>
          <w:sz w:val="28"/>
          <w:szCs w:val="28"/>
        </w:rPr>
      </w:pPr>
    </w:p>
    <w:p w:rsidR="0070566D" w:rsidRPr="00ED1A4E" w:rsidRDefault="0070566D" w:rsidP="00F35859">
      <w:pPr>
        <w:spacing w:before="30" w:line="360" w:lineRule="auto"/>
        <w:ind w:firstLine="709"/>
        <w:jc w:val="both"/>
        <w:rPr>
          <w:sz w:val="28"/>
          <w:szCs w:val="28"/>
        </w:rPr>
      </w:pPr>
      <w:r w:rsidRPr="00ED1A4E">
        <w:rPr>
          <w:sz w:val="28"/>
          <w:szCs w:val="28"/>
        </w:rPr>
        <w:t xml:space="preserve">Аналізуючи графік, можна зробити висновок, що </w:t>
      </w:r>
      <w:r w:rsidR="007569A8" w:rsidRPr="00ED1A4E">
        <w:rPr>
          <w:sz w:val="28"/>
          <w:szCs w:val="28"/>
        </w:rPr>
        <w:t>показники мають схожу динаміку зростання і паді</w:t>
      </w:r>
      <w:r w:rsidR="00946890">
        <w:rPr>
          <w:sz w:val="28"/>
          <w:szCs w:val="28"/>
        </w:rPr>
        <w:t>ння. Показники в Іспанії з 2017</w:t>
      </w:r>
      <w:r w:rsidR="007569A8" w:rsidRPr="00ED1A4E">
        <w:rPr>
          <w:sz w:val="28"/>
          <w:szCs w:val="28"/>
        </w:rPr>
        <w:t xml:space="preserve">-2019 роки є позитивними, та зростають, але у 2020 році зменшуються, набуваючи </w:t>
      </w:r>
      <w:r w:rsidR="00946890">
        <w:rPr>
          <w:sz w:val="28"/>
          <w:szCs w:val="28"/>
        </w:rPr>
        <w:t>від’ємних</w:t>
      </w:r>
      <w:r w:rsidR="007569A8" w:rsidRPr="00ED1A4E">
        <w:rPr>
          <w:sz w:val="28"/>
          <w:szCs w:val="28"/>
        </w:rPr>
        <w:t xml:space="preserve"> значень. Щодо Португалії, показники зменшуються з 2018 року, проте у 2021 році знов збільшуються.</w:t>
      </w:r>
    </w:p>
    <w:p w:rsidR="00946890" w:rsidRDefault="00946890" w:rsidP="00F35859">
      <w:pPr>
        <w:spacing w:before="30" w:line="360" w:lineRule="auto"/>
        <w:ind w:firstLine="709"/>
        <w:jc w:val="both"/>
        <w:rPr>
          <w:sz w:val="28"/>
          <w:szCs w:val="28"/>
        </w:rPr>
      </w:pPr>
      <w:r>
        <w:rPr>
          <w:sz w:val="28"/>
          <w:szCs w:val="28"/>
        </w:rPr>
        <w:t>Інвестицій з України у досліджені країни за досліджений період не зафіксовано.</w:t>
      </w:r>
    </w:p>
    <w:p w:rsidR="00946890" w:rsidRDefault="00946890" w:rsidP="00F35859">
      <w:pPr>
        <w:spacing w:before="30" w:line="360" w:lineRule="auto"/>
        <w:ind w:firstLine="709"/>
        <w:jc w:val="both"/>
        <w:rPr>
          <w:sz w:val="28"/>
          <w:szCs w:val="28"/>
        </w:rPr>
      </w:pPr>
    </w:p>
    <w:p w:rsidR="004F1556" w:rsidRPr="00ED1A4E" w:rsidRDefault="004F1556" w:rsidP="00F35859">
      <w:pPr>
        <w:tabs>
          <w:tab w:val="left" w:pos="709"/>
        </w:tabs>
        <w:spacing w:before="30" w:line="360" w:lineRule="auto"/>
        <w:ind w:firstLine="709"/>
        <w:jc w:val="both"/>
        <w:rPr>
          <w:sz w:val="28"/>
          <w:szCs w:val="28"/>
        </w:rPr>
      </w:pPr>
    </w:p>
    <w:p w:rsidR="003B71C2" w:rsidRPr="00ED1A4E" w:rsidRDefault="003B71C2" w:rsidP="000D1ABB">
      <w:pPr>
        <w:tabs>
          <w:tab w:val="left" w:pos="709"/>
        </w:tabs>
        <w:spacing w:before="30" w:line="360" w:lineRule="auto"/>
        <w:ind w:right="-426" w:firstLine="567"/>
        <w:jc w:val="both"/>
        <w:rPr>
          <w:sz w:val="28"/>
          <w:szCs w:val="28"/>
        </w:rPr>
      </w:pPr>
    </w:p>
    <w:p w:rsidR="003B71C2" w:rsidRPr="00ED1A4E" w:rsidRDefault="003B71C2" w:rsidP="000D1ABB">
      <w:pPr>
        <w:tabs>
          <w:tab w:val="left" w:pos="709"/>
        </w:tabs>
        <w:spacing w:before="30" w:line="360" w:lineRule="auto"/>
        <w:ind w:right="-426" w:firstLine="567"/>
        <w:jc w:val="both"/>
        <w:rPr>
          <w:sz w:val="28"/>
          <w:szCs w:val="28"/>
        </w:rPr>
      </w:pPr>
    </w:p>
    <w:p w:rsidR="003B71C2" w:rsidRPr="00ED1A4E" w:rsidRDefault="003B71C2" w:rsidP="000D1ABB">
      <w:pPr>
        <w:tabs>
          <w:tab w:val="left" w:pos="709"/>
        </w:tabs>
        <w:spacing w:before="30" w:line="360" w:lineRule="auto"/>
        <w:ind w:right="-426" w:firstLine="567"/>
        <w:jc w:val="both"/>
        <w:rPr>
          <w:sz w:val="28"/>
          <w:szCs w:val="28"/>
        </w:rPr>
      </w:pPr>
    </w:p>
    <w:p w:rsidR="00230083" w:rsidRDefault="00230083" w:rsidP="00F35859">
      <w:pPr>
        <w:spacing w:line="360" w:lineRule="auto"/>
        <w:ind w:firstLine="709"/>
        <w:jc w:val="center"/>
        <w:rPr>
          <w:b/>
          <w:bCs/>
          <w:sz w:val="28"/>
          <w:szCs w:val="28"/>
        </w:rPr>
      </w:pPr>
    </w:p>
    <w:p w:rsidR="003B71C2" w:rsidRPr="00ED1A4E" w:rsidRDefault="003B71C2" w:rsidP="00F35859">
      <w:pPr>
        <w:spacing w:line="360" w:lineRule="auto"/>
        <w:ind w:firstLine="709"/>
        <w:jc w:val="center"/>
        <w:rPr>
          <w:b/>
          <w:bCs/>
          <w:sz w:val="28"/>
          <w:szCs w:val="28"/>
        </w:rPr>
      </w:pPr>
      <w:r w:rsidRPr="00ED1A4E">
        <w:rPr>
          <w:b/>
          <w:bCs/>
          <w:sz w:val="28"/>
          <w:szCs w:val="28"/>
        </w:rPr>
        <w:lastRenderedPageBreak/>
        <w:t>ВИСНОВКИ</w:t>
      </w:r>
    </w:p>
    <w:p w:rsidR="003B71C2" w:rsidRPr="00ED1A4E" w:rsidRDefault="003B71C2" w:rsidP="00F35859">
      <w:pPr>
        <w:spacing w:line="360" w:lineRule="auto"/>
        <w:ind w:firstLine="709"/>
        <w:jc w:val="both"/>
        <w:rPr>
          <w:sz w:val="28"/>
          <w:szCs w:val="28"/>
        </w:rPr>
      </w:pPr>
      <w:r w:rsidRPr="00ED1A4E">
        <w:rPr>
          <w:sz w:val="28"/>
          <w:szCs w:val="28"/>
        </w:rPr>
        <w:t xml:space="preserve">На основі отриманих </w:t>
      </w:r>
      <w:r w:rsidR="00946890">
        <w:rPr>
          <w:sz w:val="28"/>
          <w:szCs w:val="28"/>
        </w:rPr>
        <w:t>результатів</w:t>
      </w:r>
      <w:r w:rsidRPr="00ED1A4E">
        <w:rPr>
          <w:sz w:val="28"/>
          <w:szCs w:val="28"/>
        </w:rPr>
        <w:t xml:space="preserve"> </w:t>
      </w:r>
      <w:r w:rsidR="00946890">
        <w:rPr>
          <w:sz w:val="28"/>
          <w:szCs w:val="28"/>
        </w:rPr>
        <w:t xml:space="preserve">у кваліфікаційній </w:t>
      </w:r>
      <w:r w:rsidRPr="00ED1A4E">
        <w:rPr>
          <w:sz w:val="28"/>
          <w:szCs w:val="28"/>
        </w:rPr>
        <w:t xml:space="preserve">роботі можна зробити такі висновки. </w:t>
      </w:r>
    </w:p>
    <w:p w:rsidR="004E064C" w:rsidRPr="00ED1A4E" w:rsidRDefault="004E064C" w:rsidP="00F35859">
      <w:pPr>
        <w:spacing w:line="360" w:lineRule="auto"/>
        <w:ind w:firstLine="709"/>
        <w:jc w:val="both"/>
        <w:rPr>
          <w:sz w:val="28"/>
          <w:szCs w:val="28"/>
        </w:rPr>
      </w:pPr>
      <w:r w:rsidRPr="00ED1A4E">
        <w:rPr>
          <w:sz w:val="28"/>
          <w:szCs w:val="28"/>
        </w:rPr>
        <w:t xml:space="preserve">Португалія - невелика країна зі старіючим населенням та високим рівнем державного боргу. Як наслідок, зростання внутрішнього попиту є обмеженим. Дійсно, як показав досвід країни за останнє десятиліття, це призвело до того, що експорт залишився основним двигуном зростання. Тому пандемія COVID-19 та її економічний шок, спричинений глобальним блокуванням економічної діяльності з метою стримування поширення вірусу та зменшення навантаження на медичні заклади, стали особливо згубним потрясінням для країни. </w:t>
      </w:r>
    </w:p>
    <w:p w:rsidR="004E064C" w:rsidRPr="00ED1A4E" w:rsidRDefault="004E064C" w:rsidP="00F35859">
      <w:pPr>
        <w:spacing w:line="360" w:lineRule="auto"/>
        <w:ind w:firstLine="709"/>
        <w:jc w:val="both"/>
        <w:rPr>
          <w:sz w:val="28"/>
          <w:szCs w:val="28"/>
        </w:rPr>
      </w:pPr>
      <w:r w:rsidRPr="00ED1A4E">
        <w:rPr>
          <w:sz w:val="28"/>
          <w:szCs w:val="28"/>
        </w:rPr>
        <w:t xml:space="preserve">Пандемія COVID-19 зачепила все населення Португалії та її економіку, а також культуру, суспільство, громади та сім'ї. Менша мобільність, політичний контроль, високий рівень медичного обслуговування, скорочення транспорту були основоположними факторами в боротьбі з COVID-19. </w:t>
      </w:r>
    </w:p>
    <w:p w:rsidR="004E064C" w:rsidRPr="00ED1A4E" w:rsidRDefault="004E064C" w:rsidP="00F35859">
      <w:pPr>
        <w:spacing w:line="360" w:lineRule="auto"/>
        <w:ind w:firstLine="709"/>
        <w:jc w:val="both"/>
        <w:rPr>
          <w:sz w:val="28"/>
          <w:szCs w:val="28"/>
        </w:rPr>
      </w:pPr>
      <w:r w:rsidRPr="00ED1A4E">
        <w:rPr>
          <w:sz w:val="28"/>
          <w:szCs w:val="28"/>
        </w:rPr>
        <w:t>З 2013 р. і до 2019 р. сезонність і зростання кількості туристів мали структурний характер. Згодом пандемія COVID-19 змусила провести перекваліфікацію цих елементів, оскільки піки змінилися западинами. Уповільнення в цій різкій відсутності туристів починається з внутрішнього туризму, оскільки для стимулювання внутрішнього попиту було запущено стимул у розмірі 50 мільйонів євро.</w:t>
      </w:r>
    </w:p>
    <w:p w:rsidR="004E064C" w:rsidRPr="00ED1A4E" w:rsidRDefault="004E064C" w:rsidP="00F35859">
      <w:pPr>
        <w:spacing w:line="360" w:lineRule="auto"/>
        <w:ind w:firstLine="709"/>
        <w:jc w:val="both"/>
        <w:rPr>
          <w:sz w:val="28"/>
          <w:szCs w:val="28"/>
        </w:rPr>
      </w:pPr>
      <w:r w:rsidRPr="00ED1A4E">
        <w:rPr>
          <w:sz w:val="28"/>
          <w:szCs w:val="28"/>
        </w:rPr>
        <w:t xml:space="preserve">Незважаючи на економічний шок, спричинений COVID-19, чудова інфраструктура Іспанії, добре освічена робоча сила, великий внутрішній ринок, доступ до Європейського спільного ринку та лідерство в галузі відновлюваних джерел енергії роблять її привабливим місцем для іноземних інвестицій. Іспанське законодавство дозволяє до 100 відсотків іноземного володіння компаніями, а рух капіталу повністю </w:t>
      </w:r>
      <w:proofErr w:type="spellStart"/>
      <w:r w:rsidRPr="00ED1A4E">
        <w:rPr>
          <w:sz w:val="28"/>
          <w:szCs w:val="28"/>
        </w:rPr>
        <w:t>лібералізовано</w:t>
      </w:r>
      <w:proofErr w:type="spellEnd"/>
      <w:r w:rsidRPr="00ED1A4E">
        <w:rPr>
          <w:sz w:val="28"/>
          <w:szCs w:val="28"/>
        </w:rPr>
        <w:t xml:space="preserve">. Згідно з іспанськими даними, 2021 року приплив прямих іноземних інвестицій в Іспанію становив 28,8 </w:t>
      </w:r>
      <w:proofErr w:type="spellStart"/>
      <w:r w:rsidRPr="00ED1A4E">
        <w:rPr>
          <w:sz w:val="28"/>
          <w:szCs w:val="28"/>
        </w:rPr>
        <w:t>млрд</w:t>
      </w:r>
      <w:proofErr w:type="spellEnd"/>
      <w:r w:rsidRPr="00ED1A4E">
        <w:rPr>
          <w:sz w:val="28"/>
          <w:szCs w:val="28"/>
        </w:rPr>
        <w:t xml:space="preserve"> євро, що на 17,7% більше, ніж 2020 року. З цієї суми 1,6 </w:t>
      </w:r>
      <w:proofErr w:type="spellStart"/>
      <w:r w:rsidRPr="00ED1A4E">
        <w:rPr>
          <w:sz w:val="28"/>
          <w:szCs w:val="28"/>
        </w:rPr>
        <w:t>млрд</w:t>
      </w:r>
      <w:proofErr w:type="spellEnd"/>
      <w:r w:rsidRPr="00ED1A4E">
        <w:rPr>
          <w:sz w:val="28"/>
          <w:szCs w:val="28"/>
        </w:rPr>
        <w:t xml:space="preserve"> євро надійшли зі Сполучених Штатів, п'ятого за величиною </w:t>
      </w:r>
      <w:r w:rsidRPr="00ED1A4E">
        <w:rPr>
          <w:sz w:val="28"/>
          <w:szCs w:val="28"/>
        </w:rPr>
        <w:lastRenderedPageBreak/>
        <w:t xml:space="preserve">інвестора в Іспанію за новими прямими іноземними інвестиціями. Іноземні інвестиції зосереджені в секторах енергетики, нерухомості, фінансових послуг, машинобудування та будівництва. </w:t>
      </w:r>
    </w:p>
    <w:p w:rsidR="004E064C" w:rsidRPr="00ED1A4E" w:rsidRDefault="004E064C" w:rsidP="00F35859">
      <w:pPr>
        <w:spacing w:line="360" w:lineRule="auto"/>
        <w:ind w:firstLine="709"/>
        <w:jc w:val="both"/>
        <w:rPr>
          <w:sz w:val="28"/>
          <w:szCs w:val="28"/>
        </w:rPr>
      </w:pPr>
      <w:r w:rsidRPr="00ED1A4E">
        <w:rPr>
          <w:sz w:val="28"/>
          <w:szCs w:val="28"/>
        </w:rPr>
        <w:t xml:space="preserve">Іспанія прагне використати свої фонди відновлення ЄС наступного покоління для перетворення іспанської економіки, особливо за рахунок </w:t>
      </w:r>
      <w:proofErr w:type="spellStart"/>
      <w:r w:rsidRPr="00ED1A4E">
        <w:rPr>
          <w:sz w:val="28"/>
          <w:szCs w:val="28"/>
        </w:rPr>
        <w:t>цифровізації</w:t>
      </w:r>
      <w:proofErr w:type="spellEnd"/>
      <w:r w:rsidRPr="00ED1A4E">
        <w:rPr>
          <w:sz w:val="28"/>
          <w:szCs w:val="28"/>
        </w:rPr>
        <w:t xml:space="preserve"> та </w:t>
      </w:r>
      <w:proofErr w:type="spellStart"/>
      <w:r w:rsidRPr="00ED1A4E">
        <w:rPr>
          <w:sz w:val="28"/>
          <w:szCs w:val="28"/>
        </w:rPr>
        <w:t>екологізації</w:t>
      </w:r>
      <w:proofErr w:type="spellEnd"/>
      <w:r w:rsidRPr="00ED1A4E">
        <w:rPr>
          <w:sz w:val="28"/>
          <w:szCs w:val="28"/>
        </w:rPr>
        <w:t xml:space="preserve"> економіки, для досягнення довгострокового підвищення продуктивності та зростання.</w:t>
      </w:r>
    </w:p>
    <w:p w:rsidR="004E064C" w:rsidRPr="00ED1A4E" w:rsidRDefault="004E064C" w:rsidP="00F35859">
      <w:pPr>
        <w:tabs>
          <w:tab w:val="left" w:pos="3450"/>
        </w:tabs>
        <w:spacing w:line="360" w:lineRule="auto"/>
        <w:ind w:firstLine="709"/>
        <w:jc w:val="both"/>
        <w:rPr>
          <w:color w:val="000000"/>
          <w:sz w:val="28"/>
          <w:szCs w:val="28"/>
        </w:rPr>
      </w:pPr>
      <w:r w:rsidRPr="00ED1A4E">
        <w:rPr>
          <w:sz w:val="28"/>
          <w:szCs w:val="28"/>
        </w:rPr>
        <w:t xml:space="preserve">У другому розділі було проаналізовано основні складові зовнішньоекономічних операцій Іспанії та Португалії. Розглянувши торгові баланси країн, можна зазначити, що в показників схожа тенденція за останні роки. В Іспанії </w:t>
      </w:r>
      <w:r w:rsidR="00230083">
        <w:rPr>
          <w:sz w:val="28"/>
          <w:szCs w:val="28"/>
        </w:rPr>
        <w:t>спостерігається</w:t>
      </w:r>
      <w:r w:rsidRPr="00ED1A4E">
        <w:rPr>
          <w:sz w:val="28"/>
          <w:szCs w:val="28"/>
        </w:rPr>
        <w:t xml:space="preserve"> зменшення показників, що свідчить про перевагах в імпорті, щодо Португалії, </w:t>
      </w:r>
      <w:r w:rsidR="00CE1CA6">
        <w:rPr>
          <w:sz w:val="28"/>
          <w:szCs w:val="28"/>
        </w:rPr>
        <w:t>то</w:t>
      </w:r>
      <w:r w:rsidRPr="00ED1A4E">
        <w:rPr>
          <w:sz w:val="28"/>
          <w:szCs w:val="28"/>
        </w:rPr>
        <w:t xml:space="preserve"> імпорт також переважає, і дані від’ємні за всі 5 років. Стосовно сальдо послуг,  </w:t>
      </w:r>
      <w:r w:rsidR="00CE1CA6">
        <w:rPr>
          <w:sz w:val="28"/>
          <w:szCs w:val="28"/>
        </w:rPr>
        <w:t>також спостерігається</w:t>
      </w:r>
      <w:r w:rsidRPr="00ED1A4E">
        <w:rPr>
          <w:sz w:val="28"/>
          <w:szCs w:val="28"/>
        </w:rPr>
        <w:t xml:space="preserve"> схож</w:t>
      </w:r>
      <w:r w:rsidR="00CE1CA6">
        <w:rPr>
          <w:sz w:val="28"/>
          <w:szCs w:val="28"/>
        </w:rPr>
        <w:t>а</w:t>
      </w:r>
      <w:r w:rsidRPr="00ED1A4E">
        <w:rPr>
          <w:sz w:val="28"/>
          <w:szCs w:val="28"/>
        </w:rPr>
        <w:t xml:space="preserve"> динамік</w:t>
      </w:r>
      <w:r w:rsidR="00CE1CA6">
        <w:rPr>
          <w:sz w:val="28"/>
          <w:szCs w:val="28"/>
        </w:rPr>
        <w:t>а</w:t>
      </w:r>
      <w:r w:rsidRPr="00ED1A4E">
        <w:rPr>
          <w:sz w:val="28"/>
          <w:szCs w:val="28"/>
        </w:rPr>
        <w:t xml:space="preserve">, і </w:t>
      </w:r>
      <w:r w:rsidR="00CE1CA6">
        <w:rPr>
          <w:sz w:val="28"/>
          <w:szCs w:val="28"/>
        </w:rPr>
        <w:t>за результатами аналізу можна зазначити</w:t>
      </w:r>
      <w:r w:rsidRPr="00ED1A4E">
        <w:rPr>
          <w:sz w:val="28"/>
          <w:szCs w:val="28"/>
        </w:rPr>
        <w:t>, що показники сильно впали у 2020 році, через пандемію, як</w:t>
      </w:r>
      <w:r w:rsidR="00CE1CA6">
        <w:rPr>
          <w:sz w:val="28"/>
          <w:szCs w:val="28"/>
        </w:rPr>
        <w:t>а</w:t>
      </w:r>
      <w:r w:rsidRPr="00ED1A4E">
        <w:rPr>
          <w:sz w:val="28"/>
          <w:szCs w:val="28"/>
        </w:rPr>
        <w:t xml:space="preserve"> зачепи</w:t>
      </w:r>
      <w:r w:rsidR="00CE1CA6">
        <w:rPr>
          <w:sz w:val="28"/>
          <w:szCs w:val="28"/>
        </w:rPr>
        <w:t>ла</w:t>
      </w:r>
      <w:r w:rsidRPr="00ED1A4E">
        <w:rPr>
          <w:sz w:val="28"/>
          <w:szCs w:val="28"/>
        </w:rPr>
        <w:t xml:space="preserve"> багато секторів, таких як туризм. Дохід від інвестицій в Португалії за весь час від’ємний, та за весь проміжок, окрім 2021 року в Іспанії він також від’ємний.</w:t>
      </w:r>
      <w:r w:rsidRPr="00ED1A4E">
        <w:rPr>
          <w:color w:val="000000"/>
          <w:sz w:val="28"/>
          <w:szCs w:val="28"/>
        </w:rPr>
        <w:t xml:space="preserve"> Тобто це свідчить про те, що у розглянуті країни інвестують більше, ніж вони у інші країни.  Відносно оплати праці в обох країнах вона є додатною за весь час, це пов’язано з тим, що надходження значно перевищували виплати. Показники Іспанії з кожним роком коливаються в різні сторони, і незначно збільшуються чи зменшуються. У Португалії  </w:t>
      </w:r>
      <w:r w:rsidR="00CE1CA6">
        <w:rPr>
          <w:color w:val="000000"/>
          <w:sz w:val="28"/>
          <w:szCs w:val="28"/>
        </w:rPr>
        <w:t>можна</w:t>
      </w:r>
      <w:r w:rsidRPr="00ED1A4E">
        <w:rPr>
          <w:color w:val="000000"/>
          <w:sz w:val="28"/>
          <w:szCs w:val="28"/>
        </w:rPr>
        <w:t xml:space="preserve"> зазначити, що показники потроху збільшуються протягом 2017-2020 </w:t>
      </w:r>
      <w:r w:rsidR="00230083">
        <w:rPr>
          <w:color w:val="000000"/>
          <w:sz w:val="28"/>
          <w:szCs w:val="28"/>
        </w:rPr>
        <w:t>років</w:t>
      </w:r>
      <w:r w:rsidRPr="00ED1A4E">
        <w:rPr>
          <w:color w:val="000000"/>
          <w:sz w:val="28"/>
          <w:szCs w:val="28"/>
        </w:rPr>
        <w:t>, а у 22</w:t>
      </w:r>
      <w:r w:rsidR="00230083">
        <w:rPr>
          <w:color w:val="000000"/>
          <w:sz w:val="28"/>
          <w:szCs w:val="28"/>
        </w:rPr>
        <w:t>2</w:t>
      </w:r>
      <w:r w:rsidRPr="00ED1A4E">
        <w:rPr>
          <w:color w:val="000000"/>
          <w:sz w:val="28"/>
          <w:szCs w:val="28"/>
        </w:rPr>
        <w:t xml:space="preserve">1 році незначно зменшуються.  Первинні доходи в Іспанії стабільно додатні, і зростають з кожним роком, це свідчить про те, що надходження перевищували виплати.  А в Португалії навпаки, завдяки від’ємним показникам, можна зробити висновок, що виплати перевищили надходження в цей період. Вторинні доходи в Португалії відносно стабільні, і з кожним роком зростають. Додатне сальдо вторинних доходів свідчить про те, що надходження з країни перевищили виплати. Тобто, резидентам з Португалії </w:t>
      </w:r>
      <w:r w:rsidRPr="00ED1A4E">
        <w:rPr>
          <w:color w:val="000000"/>
          <w:sz w:val="28"/>
          <w:szCs w:val="28"/>
        </w:rPr>
        <w:lastRenderedPageBreak/>
        <w:t xml:space="preserve">було відправлено менше односторонніх платежів (грантів, допомоги тощо), ніж отримано таких переказів від нерезидентів з-за кордону. В Іспанії навпаки, сальдо було від’ємним, показники стабільно зменшувались за весь час, окрім 2020 року.  Після аналізу рахунку поточних операцій Іспанії та Португалії </w:t>
      </w:r>
      <w:r w:rsidR="00230083" w:rsidRPr="00230083">
        <w:rPr>
          <w:color w:val="000000"/>
          <w:sz w:val="28"/>
          <w:szCs w:val="28"/>
        </w:rPr>
        <w:t>можна зазначити</w:t>
      </w:r>
      <w:r w:rsidRPr="00ED1A4E">
        <w:rPr>
          <w:color w:val="000000"/>
          <w:sz w:val="28"/>
          <w:szCs w:val="28"/>
        </w:rPr>
        <w:t>, що дана стаття є додатною в Іспанії, проте від’ємною у Португалії з 2020 року. Дефіцит балансу поточних операцій Португалії відображає збільшення заборгованості країни іншим.</w:t>
      </w:r>
    </w:p>
    <w:p w:rsidR="004E064C" w:rsidRPr="00ED1A4E" w:rsidRDefault="004E064C" w:rsidP="00F35859">
      <w:pPr>
        <w:tabs>
          <w:tab w:val="left" w:pos="3450"/>
        </w:tabs>
        <w:spacing w:line="360" w:lineRule="auto"/>
        <w:ind w:firstLine="709"/>
        <w:jc w:val="both"/>
        <w:rPr>
          <w:color w:val="000000"/>
          <w:sz w:val="28"/>
          <w:szCs w:val="28"/>
        </w:rPr>
      </w:pPr>
      <w:r w:rsidRPr="00ED1A4E">
        <w:rPr>
          <w:color w:val="000000"/>
          <w:sz w:val="28"/>
          <w:szCs w:val="28"/>
        </w:rPr>
        <w:t>Щодо сальдо прямих інвестицій, за розглянутий час динаміка нестабільна в обох країнах. За розглянутий час в Португалії були від’ємні значення, як і в Іспанії (окрім 2019-2020</w:t>
      </w:r>
      <w:r w:rsidR="00230083">
        <w:rPr>
          <w:color w:val="000000"/>
          <w:sz w:val="28"/>
          <w:szCs w:val="28"/>
        </w:rPr>
        <w:t xml:space="preserve"> років</w:t>
      </w:r>
      <w:r w:rsidRPr="00ED1A4E">
        <w:rPr>
          <w:color w:val="000000"/>
          <w:sz w:val="28"/>
          <w:szCs w:val="28"/>
        </w:rPr>
        <w:t xml:space="preserve">). Це свідчить про те, що зобов’язань в країнах більше, ніж активів, тобто в </w:t>
      </w:r>
      <w:proofErr w:type="spellStart"/>
      <w:r w:rsidRPr="00ED1A4E">
        <w:rPr>
          <w:color w:val="000000"/>
          <w:sz w:val="28"/>
          <w:szCs w:val="28"/>
        </w:rPr>
        <w:t>в</w:t>
      </w:r>
      <w:proofErr w:type="spellEnd"/>
      <w:r w:rsidRPr="00ED1A4E">
        <w:rPr>
          <w:color w:val="000000"/>
          <w:sz w:val="28"/>
          <w:szCs w:val="28"/>
        </w:rPr>
        <w:t xml:space="preserve"> Іспанію та Португалію більше інвестують інші країни, ніж вони. Показники портфельних інвестицій у Португалії мають повільний характер зменшень. В Іспанії показники дуже стрімко падають, та набувають від’ємних значень у 2019 році, а потім так само швидко зростають. Що стосується інших інвестицій, то в обох країнах дуже нестабільна динаміка. В Іспанії швидко підіймаються показники протягом 2018-2019</w:t>
      </w:r>
      <w:r w:rsidR="00230083">
        <w:rPr>
          <w:color w:val="000000"/>
          <w:sz w:val="28"/>
          <w:szCs w:val="28"/>
        </w:rPr>
        <w:t xml:space="preserve"> років</w:t>
      </w:r>
      <w:r w:rsidRPr="00ED1A4E">
        <w:rPr>
          <w:color w:val="000000"/>
          <w:sz w:val="28"/>
          <w:szCs w:val="28"/>
        </w:rPr>
        <w:t xml:space="preserve">, а потім зменшуються і стають від’ємними.  В Португалії ж за перші три роки показники дуже збільшуються, потім до 2020 року стають від’ємними. Після аналізу резервних активів, </w:t>
      </w:r>
      <w:r w:rsidR="00230083" w:rsidRPr="00230083">
        <w:rPr>
          <w:color w:val="000000"/>
          <w:sz w:val="28"/>
          <w:szCs w:val="28"/>
        </w:rPr>
        <w:t>можна зазначити</w:t>
      </w:r>
      <w:r w:rsidRPr="00ED1A4E">
        <w:rPr>
          <w:color w:val="000000"/>
          <w:sz w:val="28"/>
          <w:szCs w:val="28"/>
        </w:rPr>
        <w:t>, що показники Португалії від’ємні за весь час, окрім 2021 року. В Іспанії показники були додатні за весь час, окрім 2020 року, коли вони дуже зменшились.</w:t>
      </w:r>
    </w:p>
    <w:p w:rsidR="004E064C" w:rsidRPr="00ED1A4E" w:rsidRDefault="004E064C" w:rsidP="00F35859">
      <w:pPr>
        <w:pStyle w:val="a7"/>
        <w:spacing w:before="0" w:beforeAutospacing="0" w:after="0" w:afterAutospacing="0" w:line="360" w:lineRule="auto"/>
        <w:ind w:firstLine="709"/>
        <w:jc w:val="both"/>
        <w:rPr>
          <w:rFonts w:eastAsiaTheme="minorHAnsi"/>
          <w:sz w:val="28"/>
          <w:szCs w:val="28"/>
          <w:lang w:val="uk-UA" w:eastAsia="en-US"/>
        </w:rPr>
      </w:pPr>
      <w:r w:rsidRPr="00ED1A4E">
        <w:rPr>
          <w:color w:val="000000"/>
          <w:sz w:val="28"/>
          <w:szCs w:val="28"/>
          <w:lang w:val="uk-UA"/>
        </w:rPr>
        <w:t xml:space="preserve">Стосовно результатів з операцій </w:t>
      </w:r>
      <w:proofErr w:type="spellStart"/>
      <w:r w:rsidRPr="00ED1A4E">
        <w:rPr>
          <w:color w:val="000000"/>
          <w:sz w:val="28"/>
          <w:szCs w:val="28"/>
          <w:lang w:val="uk-UA"/>
        </w:rPr>
        <w:t>Carry</w:t>
      </w:r>
      <w:proofErr w:type="spellEnd"/>
      <w:r w:rsidRPr="00ED1A4E">
        <w:rPr>
          <w:color w:val="000000"/>
          <w:sz w:val="28"/>
          <w:szCs w:val="28"/>
          <w:lang w:val="uk-UA"/>
        </w:rPr>
        <w:t xml:space="preserve"> </w:t>
      </w:r>
      <w:proofErr w:type="spellStart"/>
      <w:r w:rsidRPr="00ED1A4E">
        <w:rPr>
          <w:color w:val="000000"/>
          <w:sz w:val="28"/>
          <w:szCs w:val="28"/>
          <w:lang w:val="uk-UA"/>
        </w:rPr>
        <w:t>Trade</w:t>
      </w:r>
      <w:proofErr w:type="spellEnd"/>
      <w:r w:rsidRPr="00ED1A4E">
        <w:rPr>
          <w:color w:val="000000"/>
          <w:sz w:val="28"/>
          <w:szCs w:val="28"/>
          <w:lang w:val="uk-UA"/>
        </w:rPr>
        <w:t xml:space="preserve">, то за </w:t>
      </w:r>
      <w:r w:rsidRPr="00ED1A4E">
        <w:rPr>
          <w:rFonts w:eastAsiaTheme="minorHAnsi"/>
          <w:sz w:val="28"/>
          <w:szCs w:val="28"/>
          <w:lang w:val="uk-UA" w:eastAsia="en-US"/>
        </w:rPr>
        <w:t xml:space="preserve">результатами проведених розрахунків </w:t>
      </w:r>
      <w:r w:rsidR="00230083" w:rsidRPr="00230083">
        <w:rPr>
          <w:rFonts w:eastAsiaTheme="minorHAnsi"/>
          <w:sz w:val="28"/>
          <w:szCs w:val="28"/>
          <w:lang w:val="uk-UA" w:eastAsia="en-US"/>
        </w:rPr>
        <w:t>можна зазначити</w:t>
      </w:r>
      <w:r w:rsidRPr="00ED1A4E">
        <w:rPr>
          <w:rFonts w:eastAsiaTheme="minorHAnsi"/>
          <w:sz w:val="28"/>
          <w:szCs w:val="28"/>
          <w:lang w:val="uk-UA" w:eastAsia="en-US"/>
        </w:rPr>
        <w:t xml:space="preserve">, що в даному випадку найбільш високу дохідність при здійсненні операції </w:t>
      </w:r>
      <w:proofErr w:type="spellStart"/>
      <w:r w:rsidRPr="00ED1A4E">
        <w:rPr>
          <w:rFonts w:eastAsiaTheme="minorHAnsi"/>
          <w:sz w:val="28"/>
          <w:szCs w:val="28"/>
          <w:lang w:val="uk-UA" w:eastAsia="en-US"/>
        </w:rPr>
        <w:t>carry</w:t>
      </w:r>
      <w:proofErr w:type="spellEnd"/>
      <w:r w:rsidRPr="00ED1A4E">
        <w:rPr>
          <w:rFonts w:eastAsiaTheme="minorHAnsi"/>
          <w:sz w:val="28"/>
          <w:szCs w:val="28"/>
          <w:lang w:val="uk-UA" w:eastAsia="en-US"/>
        </w:rPr>
        <w:t xml:space="preserve"> </w:t>
      </w:r>
      <w:proofErr w:type="spellStart"/>
      <w:r w:rsidRPr="00ED1A4E">
        <w:rPr>
          <w:rFonts w:eastAsiaTheme="minorHAnsi"/>
          <w:sz w:val="28"/>
          <w:szCs w:val="28"/>
          <w:lang w:val="uk-UA" w:eastAsia="en-US"/>
        </w:rPr>
        <w:t>trade</w:t>
      </w:r>
      <w:proofErr w:type="spellEnd"/>
      <w:r w:rsidRPr="00ED1A4E">
        <w:rPr>
          <w:rFonts w:eastAsiaTheme="minorHAnsi"/>
          <w:sz w:val="28"/>
          <w:szCs w:val="28"/>
          <w:lang w:val="uk-UA" w:eastAsia="en-US"/>
        </w:rPr>
        <w:t xml:space="preserve"> мають іспанські цінні папери, це сталося насамперед завдяки сприятливим валютному курсу та відсотковій ставці. Іспанські державні облігації були б привабливими для українських та </w:t>
      </w:r>
      <w:r w:rsidR="00551AFE" w:rsidRPr="00ED1A4E">
        <w:rPr>
          <w:rFonts w:eastAsiaTheme="minorHAnsi"/>
          <w:sz w:val="28"/>
          <w:szCs w:val="28"/>
          <w:lang w:val="uk-UA" w:eastAsia="en-US"/>
        </w:rPr>
        <w:t>португальських</w:t>
      </w:r>
      <w:r w:rsidRPr="00ED1A4E">
        <w:rPr>
          <w:rFonts w:eastAsiaTheme="minorHAnsi"/>
          <w:sz w:val="28"/>
          <w:szCs w:val="28"/>
          <w:lang w:val="uk-UA" w:eastAsia="en-US"/>
        </w:rPr>
        <w:t xml:space="preserve"> інвесторів. Якщо б вони їх придбали, у 2023 році вони б отримали приблизно </w:t>
      </w:r>
      <w:r w:rsidRPr="00ED1A4E">
        <w:rPr>
          <w:sz w:val="28"/>
          <w:szCs w:val="28"/>
          <w:lang w:val="uk-UA"/>
        </w:rPr>
        <w:t xml:space="preserve">4933 </w:t>
      </w:r>
      <w:r w:rsidRPr="00ED1A4E">
        <w:rPr>
          <w:rFonts w:eastAsiaTheme="minorHAnsi"/>
          <w:sz w:val="28"/>
          <w:szCs w:val="28"/>
          <w:lang w:val="uk-UA" w:eastAsia="en-US"/>
        </w:rPr>
        <w:t xml:space="preserve">датських крон. Також слід зазначити, що найнижчу дохідність мають державні облігації України – іспанські та </w:t>
      </w:r>
      <w:r w:rsidR="00551AFE" w:rsidRPr="00ED1A4E">
        <w:rPr>
          <w:rFonts w:eastAsiaTheme="minorHAnsi"/>
          <w:sz w:val="28"/>
          <w:szCs w:val="28"/>
          <w:lang w:val="uk-UA" w:eastAsia="en-US"/>
        </w:rPr>
        <w:lastRenderedPageBreak/>
        <w:t>португальські</w:t>
      </w:r>
      <w:r w:rsidRPr="00ED1A4E">
        <w:rPr>
          <w:rFonts w:eastAsiaTheme="minorHAnsi"/>
          <w:sz w:val="28"/>
          <w:szCs w:val="28"/>
          <w:lang w:val="uk-UA" w:eastAsia="en-US"/>
        </w:rPr>
        <w:t xml:space="preserve"> інвестори отримали б одні збитки, якщо вирішать придбати </w:t>
      </w:r>
      <w:proofErr w:type="spellStart"/>
      <w:r w:rsidRPr="00ED1A4E">
        <w:rPr>
          <w:rFonts w:eastAsiaTheme="minorHAnsi"/>
          <w:sz w:val="28"/>
          <w:szCs w:val="28"/>
          <w:lang w:val="uk-UA" w:eastAsia="en-US"/>
        </w:rPr>
        <w:t>іх</w:t>
      </w:r>
      <w:proofErr w:type="spellEnd"/>
      <w:r w:rsidRPr="00ED1A4E">
        <w:rPr>
          <w:rFonts w:eastAsiaTheme="minorHAnsi"/>
          <w:sz w:val="28"/>
          <w:szCs w:val="28"/>
          <w:lang w:val="uk-UA" w:eastAsia="en-US"/>
        </w:rPr>
        <w:t xml:space="preserve">. Після розрахунків, </w:t>
      </w:r>
      <w:r w:rsidR="00230083" w:rsidRPr="00230083">
        <w:rPr>
          <w:rFonts w:eastAsiaTheme="minorHAnsi"/>
          <w:sz w:val="28"/>
          <w:szCs w:val="28"/>
          <w:lang w:val="uk-UA" w:eastAsia="en-US"/>
        </w:rPr>
        <w:t>можна зазначити</w:t>
      </w:r>
      <w:r w:rsidRPr="00ED1A4E">
        <w:rPr>
          <w:rFonts w:eastAsiaTheme="minorHAnsi"/>
          <w:sz w:val="28"/>
          <w:szCs w:val="28"/>
          <w:lang w:val="uk-UA" w:eastAsia="en-US"/>
        </w:rPr>
        <w:t xml:space="preserve">, що </w:t>
      </w:r>
      <w:r w:rsidR="00551AFE" w:rsidRPr="00ED1A4E">
        <w:rPr>
          <w:rFonts w:eastAsiaTheme="minorHAnsi"/>
          <w:sz w:val="28"/>
          <w:szCs w:val="28"/>
          <w:lang w:val="uk-UA" w:eastAsia="en-US"/>
        </w:rPr>
        <w:t>португальські</w:t>
      </w:r>
      <w:r w:rsidRPr="00ED1A4E">
        <w:rPr>
          <w:rFonts w:eastAsiaTheme="minorHAnsi"/>
          <w:sz w:val="28"/>
          <w:szCs w:val="28"/>
          <w:lang w:val="uk-UA" w:eastAsia="en-US"/>
        </w:rPr>
        <w:t xml:space="preserve"> </w:t>
      </w:r>
      <w:r w:rsidR="00551AFE" w:rsidRPr="00ED1A4E">
        <w:rPr>
          <w:rFonts w:eastAsiaTheme="minorHAnsi"/>
          <w:sz w:val="28"/>
          <w:szCs w:val="28"/>
          <w:lang w:val="uk-UA" w:eastAsia="en-US"/>
        </w:rPr>
        <w:t>облігації</w:t>
      </w:r>
      <w:r w:rsidRPr="00ED1A4E">
        <w:rPr>
          <w:rFonts w:eastAsiaTheme="minorHAnsi"/>
          <w:sz w:val="28"/>
          <w:szCs w:val="28"/>
          <w:lang w:val="uk-UA" w:eastAsia="en-US"/>
        </w:rPr>
        <w:t xml:space="preserve"> є майже такими ж у прибутку, як і іспанські.</w:t>
      </w:r>
    </w:p>
    <w:p w:rsidR="004E064C" w:rsidRPr="00ED1A4E" w:rsidRDefault="004E064C" w:rsidP="00F35859">
      <w:pPr>
        <w:pStyle w:val="a7"/>
        <w:spacing w:before="0" w:beforeAutospacing="0" w:after="0" w:afterAutospacing="0" w:line="360" w:lineRule="auto"/>
        <w:ind w:firstLine="709"/>
        <w:jc w:val="both"/>
        <w:rPr>
          <w:rFonts w:eastAsiaTheme="minorHAnsi"/>
          <w:sz w:val="28"/>
          <w:szCs w:val="28"/>
          <w:lang w:val="uk-UA" w:eastAsia="en-US"/>
        </w:rPr>
      </w:pPr>
      <w:r w:rsidRPr="00ED1A4E">
        <w:rPr>
          <w:rFonts w:eastAsiaTheme="minorHAnsi"/>
          <w:sz w:val="28"/>
          <w:szCs w:val="28"/>
          <w:lang w:val="uk-UA" w:eastAsia="en-US"/>
        </w:rPr>
        <w:t xml:space="preserve">У </w:t>
      </w:r>
      <w:r w:rsidR="00CE1CA6">
        <w:rPr>
          <w:rFonts w:eastAsiaTheme="minorHAnsi"/>
          <w:sz w:val="28"/>
          <w:szCs w:val="28"/>
          <w:lang w:val="uk-UA" w:eastAsia="en-US"/>
        </w:rPr>
        <w:t>роботі</w:t>
      </w:r>
      <w:r w:rsidRPr="00ED1A4E">
        <w:rPr>
          <w:rFonts w:eastAsiaTheme="minorHAnsi"/>
          <w:sz w:val="28"/>
          <w:szCs w:val="28"/>
          <w:lang w:val="uk-UA" w:eastAsia="en-US"/>
        </w:rPr>
        <w:t xml:space="preserve"> завдяки регресійній моделі</w:t>
      </w:r>
      <w:r w:rsidR="00CE1CA6">
        <w:rPr>
          <w:rFonts w:eastAsiaTheme="minorHAnsi"/>
          <w:sz w:val="28"/>
          <w:szCs w:val="28"/>
          <w:lang w:val="uk-UA" w:eastAsia="en-US"/>
        </w:rPr>
        <w:t xml:space="preserve"> оцінено</w:t>
      </w:r>
      <w:r w:rsidRPr="00ED1A4E">
        <w:rPr>
          <w:rFonts w:eastAsiaTheme="minorHAnsi"/>
          <w:sz w:val="28"/>
          <w:szCs w:val="28"/>
          <w:lang w:val="uk-UA" w:eastAsia="en-US"/>
        </w:rPr>
        <w:t xml:space="preserve">, як впливає ВВП, інфляція та валютний курс на торговий баланс Іспанії та Португалії за період 2005-2021 років.  </w:t>
      </w:r>
      <w:r w:rsidR="00230083">
        <w:rPr>
          <w:rFonts w:eastAsiaTheme="minorHAnsi"/>
          <w:sz w:val="28"/>
          <w:szCs w:val="28"/>
          <w:lang w:val="uk-UA" w:eastAsia="en-US"/>
        </w:rPr>
        <w:t>М</w:t>
      </w:r>
      <w:r w:rsidR="00230083" w:rsidRPr="00230083">
        <w:rPr>
          <w:rFonts w:eastAsiaTheme="minorHAnsi"/>
          <w:sz w:val="28"/>
          <w:szCs w:val="28"/>
          <w:lang w:val="uk-UA" w:eastAsia="en-US"/>
        </w:rPr>
        <w:t>ожна зазначити</w:t>
      </w:r>
      <w:r w:rsidRPr="00ED1A4E">
        <w:rPr>
          <w:rFonts w:eastAsiaTheme="minorHAnsi"/>
          <w:sz w:val="28"/>
          <w:szCs w:val="28"/>
          <w:lang w:val="uk-UA" w:eastAsia="en-US"/>
        </w:rPr>
        <w:t>, що вагомий вплив на торговий баланс Іспанії</w:t>
      </w:r>
      <w:r w:rsidR="00551AFE">
        <w:rPr>
          <w:rFonts w:eastAsiaTheme="minorHAnsi"/>
          <w:sz w:val="28"/>
          <w:szCs w:val="28"/>
          <w:lang w:val="uk-UA" w:eastAsia="en-US"/>
        </w:rPr>
        <w:t xml:space="preserve"> </w:t>
      </w:r>
      <w:r w:rsidR="00230083">
        <w:rPr>
          <w:rFonts w:eastAsiaTheme="minorHAnsi"/>
          <w:sz w:val="28"/>
          <w:szCs w:val="28"/>
          <w:lang w:val="uk-UA" w:eastAsia="en-US"/>
        </w:rPr>
        <w:t xml:space="preserve">мають </w:t>
      </w:r>
      <w:r w:rsidRPr="00ED1A4E">
        <w:rPr>
          <w:rFonts w:eastAsiaTheme="minorHAnsi"/>
          <w:sz w:val="28"/>
          <w:szCs w:val="28"/>
          <w:lang w:val="uk-UA" w:eastAsia="en-US"/>
        </w:rPr>
        <w:t xml:space="preserve">інфляція та валютний курс, проте ВВП виявився незначущим показником. Також </w:t>
      </w:r>
      <w:r w:rsidRPr="00ED1A4E">
        <w:rPr>
          <w:sz w:val="28"/>
          <w:szCs w:val="28"/>
          <w:lang w:val="uk-UA"/>
        </w:rPr>
        <w:t xml:space="preserve">було розглянуто якість даної моделі шляхом розрахунку статистичного показника R- квадрат. Цей показник може приймати значення від 0 до 1. Після аналізу було отримано, що коефіцієнт R- квадрат Іспанії дорівнює 0,832. Чим більше коефіцієнт, тим сильніше спостерігається зв’язок, та рівень якості моделі значно кращий. Щодо Португалії, що значущим коефіцієнтом є ВВП, коли як інфляція та валютний курс є </w:t>
      </w:r>
      <w:proofErr w:type="spellStart"/>
      <w:r w:rsidRPr="00ED1A4E">
        <w:rPr>
          <w:sz w:val="28"/>
          <w:szCs w:val="28"/>
          <w:lang w:val="uk-UA"/>
        </w:rPr>
        <w:t>неваговими</w:t>
      </w:r>
      <w:proofErr w:type="spellEnd"/>
      <w:r w:rsidRPr="00ED1A4E">
        <w:rPr>
          <w:sz w:val="28"/>
          <w:szCs w:val="28"/>
          <w:lang w:val="uk-UA"/>
        </w:rPr>
        <w:t xml:space="preserve"> показниками для торгового балансу. </w:t>
      </w:r>
      <w:r w:rsidRPr="00ED1A4E">
        <w:rPr>
          <w:rFonts w:eastAsiaTheme="minorHAnsi"/>
          <w:sz w:val="28"/>
          <w:szCs w:val="28"/>
          <w:lang w:val="uk-UA" w:eastAsia="en-US"/>
        </w:rPr>
        <w:t>В результаті аналізу було отримано коефіцієнт детермінації Португалії R^2 = 0,54, тобто обрані фактори пояснюють зміну на 54%.</w:t>
      </w:r>
    </w:p>
    <w:p w:rsidR="00230083" w:rsidRDefault="004E064C" w:rsidP="00F35859">
      <w:pPr>
        <w:tabs>
          <w:tab w:val="left" w:pos="3450"/>
        </w:tabs>
        <w:spacing w:line="360" w:lineRule="auto"/>
        <w:ind w:firstLine="709"/>
        <w:jc w:val="both"/>
        <w:rPr>
          <w:color w:val="000000"/>
          <w:sz w:val="28"/>
          <w:szCs w:val="28"/>
        </w:rPr>
      </w:pPr>
      <w:r w:rsidRPr="00ED1A4E">
        <w:rPr>
          <w:color w:val="000000"/>
          <w:sz w:val="28"/>
          <w:szCs w:val="28"/>
        </w:rPr>
        <w:t xml:space="preserve">Показники сальдо товарів є додатними в обох країнах. Експорт товарів з України перевищує імпорт товарів в Україну в обох країнах. Україна постачає багато сільськогосподарської продукції обом країнам, що є ваговим чинником експорту. Що стосується сальдо послуг, то тут різні тенденції. В Іспанії, завдяки експорту з України сальдо послуг є додатним за всі роки, а у Португалії навпаки, імпорт послуг в Україну перевищує експорт з країни, тому сальдо від’ємне майже за всі роки. Аналізуючи </w:t>
      </w:r>
      <w:proofErr w:type="spellStart"/>
      <w:r w:rsidRPr="00ED1A4E">
        <w:rPr>
          <w:color w:val="000000"/>
          <w:sz w:val="28"/>
          <w:szCs w:val="28"/>
        </w:rPr>
        <w:t>ПІІ</w:t>
      </w:r>
      <w:proofErr w:type="spellEnd"/>
      <w:r w:rsidRPr="00ED1A4E">
        <w:rPr>
          <w:color w:val="000000"/>
          <w:sz w:val="28"/>
          <w:szCs w:val="28"/>
        </w:rPr>
        <w:t xml:space="preserve"> В Україну, </w:t>
      </w:r>
      <w:r w:rsidR="00230083" w:rsidRPr="00230083">
        <w:rPr>
          <w:color w:val="000000"/>
          <w:sz w:val="28"/>
          <w:szCs w:val="28"/>
        </w:rPr>
        <w:t>можна зазначити</w:t>
      </w:r>
      <w:r w:rsidRPr="00ED1A4E">
        <w:rPr>
          <w:color w:val="000000"/>
          <w:sz w:val="28"/>
          <w:szCs w:val="28"/>
        </w:rPr>
        <w:t xml:space="preserve">, що показники мають схожу тенденцію, і в обох країнах показники </w:t>
      </w:r>
      <w:proofErr w:type="spellStart"/>
      <w:r w:rsidRPr="00ED1A4E">
        <w:rPr>
          <w:color w:val="000000"/>
          <w:sz w:val="28"/>
          <w:szCs w:val="28"/>
        </w:rPr>
        <w:t>ПІІ</w:t>
      </w:r>
      <w:proofErr w:type="spellEnd"/>
      <w:r w:rsidRPr="00ED1A4E">
        <w:rPr>
          <w:color w:val="000000"/>
          <w:sz w:val="28"/>
          <w:szCs w:val="28"/>
        </w:rPr>
        <w:t xml:space="preserve"> набули свого мінімального значення у 2020 році, але у 2021 році показники </w:t>
      </w:r>
      <w:proofErr w:type="spellStart"/>
      <w:r w:rsidRPr="00ED1A4E">
        <w:rPr>
          <w:color w:val="000000"/>
          <w:sz w:val="28"/>
          <w:szCs w:val="28"/>
        </w:rPr>
        <w:t>ПІІ</w:t>
      </w:r>
      <w:proofErr w:type="spellEnd"/>
      <w:r w:rsidRPr="00ED1A4E">
        <w:rPr>
          <w:color w:val="000000"/>
          <w:sz w:val="28"/>
          <w:szCs w:val="28"/>
        </w:rPr>
        <w:t xml:space="preserve"> обох країн ідуть вгору. </w:t>
      </w:r>
    </w:p>
    <w:p w:rsidR="003B71C2" w:rsidRPr="00ED1A4E" w:rsidRDefault="00230083" w:rsidP="00230083">
      <w:pPr>
        <w:tabs>
          <w:tab w:val="left" w:pos="709"/>
        </w:tabs>
        <w:spacing w:line="360" w:lineRule="auto"/>
        <w:ind w:firstLine="709"/>
        <w:jc w:val="both"/>
        <w:rPr>
          <w:sz w:val="28"/>
          <w:szCs w:val="28"/>
        </w:rPr>
      </w:pPr>
      <w:r w:rsidRPr="00230083">
        <w:rPr>
          <w:color w:val="000000"/>
          <w:sz w:val="28"/>
          <w:szCs w:val="28"/>
        </w:rPr>
        <w:t>Інвестицій з України у досліджені країни за досліджений період не зафіксовано.</w:t>
      </w:r>
    </w:p>
    <w:p w:rsidR="00CE1CA6" w:rsidRDefault="00CE1CA6" w:rsidP="00C40CE1">
      <w:pPr>
        <w:tabs>
          <w:tab w:val="left" w:pos="7650"/>
        </w:tabs>
        <w:spacing w:line="360" w:lineRule="auto"/>
        <w:ind w:left="113"/>
        <w:jc w:val="center"/>
        <w:rPr>
          <w:b/>
          <w:sz w:val="28"/>
          <w:szCs w:val="28"/>
        </w:rPr>
      </w:pPr>
      <w:bookmarkStart w:id="3" w:name="_Hlk109356254"/>
    </w:p>
    <w:p w:rsidR="00CE1CA6" w:rsidRDefault="00CE1CA6" w:rsidP="00C40CE1">
      <w:pPr>
        <w:tabs>
          <w:tab w:val="left" w:pos="7650"/>
        </w:tabs>
        <w:spacing w:line="360" w:lineRule="auto"/>
        <w:ind w:left="113"/>
        <w:jc w:val="center"/>
        <w:rPr>
          <w:b/>
          <w:sz w:val="28"/>
          <w:szCs w:val="28"/>
        </w:rPr>
      </w:pPr>
    </w:p>
    <w:p w:rsidR="003B71C2" w:rsidRPr="00ED1A4E" w:rsidRDefault="003B71C2" w:rsidP="00C40CE1">
      <w:pPr>
        <w:tabs>
          <w:tab w:val="left" w:pos="7650"/>
        </w:tabs>
        <w:spacing w:line="360" w:lineRule="auto"/>
        <w:ind w:left="113"/>
        <w:jc w:val="center"/>
        <w:rPr>
          <w:b/>
          <w:sz w:val="28"/>
          <w:szCs w:val="28"/>
        </w:rPr>
      </w:pPr>
      <w:r w:rsidRPr="00ED1A4E">
        <w:rPr>
          <w:b/>
          <w:sz w:val="28"/>
          <w:szCs w:val="28"/>
        </w:rPr>
        <w:lastRenderedPageBreak/>
        <w:t>СПИСОК ВИКОРИСТАНИХ</w:t>
      </w:r>
      <w:r w:rsidR="00AE7A83" w:rsidRPr="00ED1A4E">
        <w:rPr>
          <w:b/>
          <w:sz w:val="28"/>
          <w:szCs w:val="28"/>
        </w:rPr>
        <w:t xml:space="preserve"> ДЖЕРЕЛ</w:t>
      </w:r>
    </w:p>
    <w:p w:rsidR="00E478B3" w:rsidRPr="00310420" w:rsidRDefault="00D87B16" w:rsidP="00310420">
      <w:pPr>
        <w:pStyle w:val="a8"/>
        <w:numPr>
          <w:ilvl w:val="0"/>
          <w:numId w:val="10"/>
        </w:numPr>
        <w:spacing w:after="0" w:line="360" w:lineRule="auto"/>
        <w:jc w:val="both"/>
        <w:rPr>
          <w:rFonts w:ascii="Times New Roman" w:hAnsi="Times New Roman"/>
          <w:sz w:val="28"/>
          <w:szCs w:val="28"/>
          <w:lang w:val="uk-UA"/>
        </w:rPr>
      </w:pPr>
      <w:r w:rsidRPr="00310420">
        <w:rPr>
          <w:rFonts w:ascii="Times New Roman" w:hAnsi="Times New Roman"/>
          <w:sz w:val="28"/>
          <w:szCs w:val="28"/>
          <w:lang w:val="uk-UA"/>
        </w:rPr>
        <w:t>Платіжний баланс за країнами Іспанія і Португалія</w:t>
      </w:r>
      <w:r w:rsidR="00E478B3" w:rsidRPr="00310420">
        <w:rPr>
          <w:rFonts w:ascii="Times New Roman" w:hAnsi="Times New Roman"/>
          <w:sz w:val="28"/>
          <w:szCs w:val="28"/>
          <w:lang w:val="uk-UA"/>
        </w:rPr>
        <w:t>,</w:t>
      </w:r>
      <w:r w:rsidRPr="00310420">
        <w:rPr>
          <w:rFonts w:ascii="Times New Roman" w:hAnsi="Times New Roman"/>
          <w:sz w:val="28"/>
          <w:szCs w:val="28"/>
          <w:lang w:val="uk-UA"/>
        </w:rPr>
        <w:t xml:space="preserve"> МВФ, Міжнародна фінансова статистика,</w:t>
      </w:r>
      <w:r w:rsidR="00140689" w:rsidRPr="00310420">
        <w:rPr>
          <w:rFonts w:ascii="Times New Roman" w:hAnsi="Times New Roman"/>
          <w:sz w:val="28"/>
          <w:szCs w:val="28"/>
          <w:lang w:val="uk-UA"/>
        </w:rPr>
        <w:t xml:space="preserve"> 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w:t>
      </w:r>
      <w:r w:rsidR="003B71C2" w:rsidRPr="00310420">
        <w:rPr>
          <w:rFonts w:ascii="Times New Roman" w:hAnsi="Times New Roman"/>
          <w:sz w:val="28"/>
          <w:szCs w:val="28"/>
          <w:lang w:val="uk-UA"/>
        </w:rPr>
        <w:t xml:space="preserve"> </w:t>
      </w:r>
      <w:hyperlink r:id="rId27" w:history="1">
        <w:proofErr w:type="spellStart"/>
        <w:r w:rsidR="003B71C2" w:rsidRPr="00310420">
          <w:rPr>
            <w:rStyle w:val="a5"/>
            <w:rFonts w:ascii="Times New Roman" w:hAnsi="Times New Roman"/>
            <w:sz w:val="28"/>
            <w:szCs w:val="28"/>
            <w:lang w:val="uk-UA"/>
          </w:rPr>
          <w:t>https</w:t>
        </w:r>
        <w:proofErr w:type="spellEnd"/>
        <w:r w:rsidR="003B71C2" w:rsidRPr="00310420">
          <w:rPr>
            <w:rStyle w:val="a5"/>
            <w:rFonts w:ascii="Times New Roman" w:hAnsi="Times New Roman"/>
            <w:sz w:val="28"/>
            <w:szCs w:val="28"/>
            <w:lang w:val="uk-UA"/>
          </w:rPr>
          <w:t>://</w:t>
        </w:r>
        <w:proofErr w:type="spellStart"/>
        <w:r w:rsidR="003B71C2" w:rsidRPr="00310420">
          <w:rPr>
            <w:rStyle w:val="a5"/>
            <w:rFonts w:ascii="Times New Roman" w:hAnsi="Times New Roman"/>
            <w:sz w:val="28"/>
            <w:szCs w:val="28"/>
            <w:lang w:val="uk-UA"/>
          </w:rPr>
          <w:t>data.imf.org</w:t>
        </w:r>
        <w:proofErr w:type="spellEnd"/>
        <w:r w:rsidR="003B71C2" w:rsidRPr="00310420">
          <w:rPr>
            <w:rStyle w:val="a5"/>
            <w:rFonts w:ascii="Times New Roman" w:hAnsi="Times New Roman"/>
            <w:sz w:val="28"/>
            <w:szCs w:val="28"/>
            <w:lang w:val="uk-UA"/>
          </w:rPr>
          <w:t>/</w:t>
        </w:r>
        <w:proofErr w:type="spellStart"/>
        <w:r w:rsidR="003B71C2" w:rsidRPr="00310420">
          <w:rPr>
            <w:rStyle w:val="a5"/>
            <w:rFonts w:ascii="Times New Roman" w:hAnsi="Times New Roman"/>
            <w:sz w:val="28"/>
            <w:szCs w:val="28"/>
            <w:lang w:val="uk-UA"/>
          </w:rPr>
          <w:t>regular.aspx</w:t>
        </w:r>
        <w:proofErr w:type="spellEnd"/>
        <w:r w:rsidR="003B71C2" w:rsidRPr="00310420">
          <w:rPr>
            <w:rStyle w:val="a5"/>
            <w:rFonts w:ascii="Times New Roman" w:hAnsi="Times New Roman"/>
            <w:sz w:val="28"/>
            <w:szCs w:val="28"/>
            <w:lang w:val="uk-UA"/>
          </w:rPr>
          <w:t>?</w:t>
        </w:r>
        <w:proofErr w:type="spellStart"/>
        <w:r w:rsidR="003B71C2" w:rsidRPr="00310420">
          <w:rPr>
            <w:rStyle w:val="a5"/>
            <w:rFonts w:ascii="Times New Roman" w:hAnsi="Times New Roman"/>
            <w:sz w:val="28"/>
            <w:szCs w:val="28"/>
            <w:lang w:val="uk-UA"/>
          </w:rPr>
          <w:t>key=61280813</w:t>
        </w:r>
        <w:proofErr w:type="spellEnd"/>
      </w:hyperlink>
      <w:r w:rsidR="00E478B3" w:rsidRPr="00310420">
        <w:rPr>
          <w:rFonts w:ascii="Times New Roman" w:hAnsi="Times New Roman"/>
          <w:sz w:val="28"/>
          <w:szCs w:val="28"/>
          <w:lang w:val="uk-UA"/>
        </w:rPr>
        <w:t xml:space="preserve"> </w:t>
      </w:r>
    </w:p>
    <w:p w:rsidR="00E478B3" w:rsidRPr="00310420" w:rsidRDefault="00E478B3" w:rsidP="00310420">
      <w:pPr>
        <w:pStyle w:val="a8"/>
        <w:numPr>
          <w:ilvl w:val="0"/>
          <w:numId w:val="10"/>
        </w:numPr>
        <w:spacing w:after="0" w:line="360" w:lineRule="auto"/>
        <w:jc w:val="both"/>
        <w:rPr>
          <w:rFonts w:ascii="Times New Roman" w:hAnsi="Times New Roman"/>
          <w:sz w:val="28"/>
          <w:szCs w:val="28"/>
          <w:lang w:val="uk-UA"/>
        </w:rPr>
      </w:pPr>
      <w:proofErr w:type="spellStart"/>
      <w:r w:rsidRPr="00310420">
        <w:rPr>
          <w:rFonts w:ascii="Times New Roman" w:eastAsiaTheme="minorHAnsi" w:hAnsi="Times New Roman"/>
          <w:color w:val="000000"/>
          <w:sz w:val="28"/>
          <w:szCs w:val="28"/>
          <w:lang w:val="uk-UA" w:eastAsia="en-US"/>
        </w:rPr>
        <w:t>Lending</w:t>
      </w:r>
      <w:proofErr w:type="spellEnd"/>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Rate</w:t>
      </w:r>
      <w:proofErr w:type="spellEnd"/>
      <w:r w:rsidR="00140689" w:rsidRPr="00310420">
        <w:rPr>
          <w:rFonts w:ascii="Times New Roman" w:eastAsiaTheme="minorHAnsi" w:hAnsi="Times New Roman"/>
          <w:color w:val="000000"/>
          <w:sz w:val="28"/>
          <w:szCs w:val="28"/>
          <w:lang w:val="uk-UA" w:eastAsia="en-US"/>
        </w:rPr>
        <w:t>:</w:t>
      </w:r>
      <w:r w:rsidRPr="00310420">
        <w:rPr>
          <w:rFonts w:ascii="Times New Roman" w:eastAsiaTheme="minorHAnsi" w:hAnsi="Times New Roman"/>
          <w:color w:val="000000"/>
          <w:sz w:val="28"/>
          <w:szCs w:val="28"/>
          <w:lang w:val="uk-UA" w:eastAsia="en-US"/>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hyperlink r:id="rId28" w:history="1">
        <w:r w:rsidRPr="00310420">
          <w:rPr>
            <w:rStyle w:val="a5"/>
            <w:rFonts w:ascii="Times New Roman" w:eastAsiaTheme="minorHAnsi" w:hAnsi="Times New Roman"/>
            <w:sz w:val="28"/>
            <w:szCs w:val="28"/>
            <w:lang w:val="uk-UA" w:eastAsia="en-US"/>
          </w:rPr>
          <w:t>https://tradingeconomics.com/country-list/lending-rate?continent=europe</w:t>
        </w:r>
      </w:hyperlink>
    </w:p>
    <w:p w:rsidR="00E478B3" w:rsidRPr="00310420" w:rsidRDefault="00E478B3" w:rsidP="00310420">
      <w:pPr>
        <w:pStyle w:val="a8"/>
        <w:numPr>
          <w:ilvl w:val="0"/>
          <w:numId w:val="10"/>
        </w:numPr>
        <w:spacing w:after="0" w:line="360" w:lineRule="auto"/>
        <w:jc w:val="both"/>
        <w:rPr>
          <w:rFonts w:ascii="Times New Roman" w:hAnsi="Times New Roman"/>
          <w:sz w:val="28"/>
          <w:szCs w:val="28"/>
          <w:lang w:val="uk-UA"/>
        </w:rPr>
      </w:pPr>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Xe</w:t>
      </w:r>
      <w:proofErr w:type="spellEnd"/>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Currency</w:t>
      </w:r>
      <w:proofErr w:type="spellEnd"/>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Converter</w:t>
      </w:r>
      <w:proofErr w:type="spellEnd"/>
      <w:r w:rsidR="00140689" w:rsidRPr="00310420">
        <w:rPr>
          <w:rFonts w:ascii="Times New Roman" w:eastAsiaTheme="minorHAnsi" w:hAnsi="Times New Roman"/>
          <w:color w:val="000000"/>
          <w:sz w:val="28"/>
          <w:szCs w:val="28"/>
          <w:lang w:val="uk-UA" w:eastAsia="en-US"/>
        </w:rPr>
        <w:t>:</w:t>
      </w:r>
      <w:r w:rsidRPr="00310420">
        <w:rPr>
          <w:rFonts w:ascii="Times New Roman" w:eastAsiaTheme="minorHAnsi" w:hAnsi="Times New Roman"/>
          <w:color w:val="000000"/>
          <w:sz w:val="28"/>
          <w:szCs w:val="28"/>
          <w:lang w:val="uk-UA" w:eastAsia="en-US"/>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r w:rsidRPr="00310420">
        <w:rPr>
          <w:rFonts w:ascii="Times New Roman" w:eastAsiaTheme="minorHAnsi" w:hAnsi="Times New Roman"/>
          <w:color w:val="000000"/>
          <w:sz w:val="28"/>
          <w:szCs w:val="28"/>
          <w:lang w:val="uk-UA" w:eastAsia="en-US"/>
        </w:rPr>
        <w:t xml:space="preserve"> </w:t>
      </w:r>
      <w:hyperlink r:id="rId29" w:history="1">
        <w:proofErr w:type="spellStart"/>
        <w:r w:rsidRPr="00310420">
          <w:rPr>
            <w:rStyle w:val="a5"/>
            <w:rFonts w:ascii="Times New Roman" w:eastAsiaTheme="minorHAnsi" w:hAnsi="Times New Roman"/>
            <w:sz w:val="28"/>
            <w:szCs w:val="28"/>
            <w:lang w:val="uk-UA" w:eastAsia="en-US"/>
          </w:rPr>
          <w:t>https</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www.xe.com</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currencycharts</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from=DKK</w:t>
        </w:r>
        <w:proofErr w:type="spellEnd"/>
        <w:r w:rsidRPr="00310420">
          <w:rPr>
            <w:rStyle w:val="a5"/>
            <w:rFonts w:ascii="Times New Roman" w:eastAsiaTheme="minorHAnsi" w:hAnsi="Times New Roman"/>
            <w:sz w:val="28"/>
            <w:szCs w:val="28"/>
            <w:lang w:val="uk-UA" w:eastAsia="en-US"/>
          </w:rPr>
          <w:t>&amp;</w:t>
        </w:r>
        <w:proofErr w:type="spellStart"/>
        <w:r w:rsidRPr="00310420">
          <w:rPr>
            <w:rStyle w:val="a5"/>
            <w:rFonts w:ascii="Times New Roman" w:eastAsiaTheme="minorHAnsi" w:hAnsi="Times New Roman"/>
            <w:sz w:val="28"/>
            <w:szCs w:val="28"/>
            <w:lang w:val="uk-UA" w:eastAsia="en-US"/>
          </w:rPr>
          <w:t>to=UAH</w:t>
        </w:r>
        <w:proofErr w:type="spellEnd"/>
        <w:r w:rsidRPr="00310420">
          <w:rPr>
            <w:rStyle w:val="a5"/>
            <w:rFonts w:ascii="Times New Roman" w:eastAsiaTheme="minorHAnsi" w:hAnsi="Times New Roman"/>
            <w:sz w:val="28"/>
            <w:szCs w:val="28"/>
            <w:lang w:val="uk-UA" w:eastAsia="en-US"/>
          </w:rPr>
          <w:t>&amp;</w:t>
        </w:r>
        <w:proofErr w:type="spellStart"/>
        <w:r w:rsidRPr="00310420">
          <w:rPr>
            <w:rStyle w:val="a5"/>
            <w:rFonts w:ascii="Times New Roman" w:eastAsiaTheme="minorHAnsi" w:hAnsi="Times New Roman"/>
            <w:sz w:val="28"/>
            <w:szCs w:val="28"/>
            <w:lang w:val="uk-UA" w:eastAsia="en-US"/>
          </w:rPr>
          <w:t>view=2Y</w:t>
        </w:r>
        <w:proofErr w:type="spellEnd"/>
      </w:hyperlink>
    </w:p>
    <w:p w:rsidR="006701D1" w:rsidRPr="00310420" w:rsidRDefault="00E478B3" w:rsidP="00310420">
      <w:pPr>
        <w:pStyle w:val="a8"/>
        <w:numPr>
          <w:ilvl w:val="0"/>
          <w:numId w:val="10"/>
        </w:numPr>
        <w:spacing w:after="0" w:line="360" w:lineRule="auto"/>
        <w:jc w:val="both"/>
        <w:rPr>
          <w:rFonts w:ascii="Times New Roman" w:hAnsi="Times New Roman"/>
          <w:sz w:val="28"/>
          <w:szCs w:val="28"/>
          <w:lang w:val="uk-UA"/>
        </w:rPr>
      </w:pPr>
      <w:proofErr w:type="spellStart"/>
      <w:r w:rsidRPr="00310420">
        <w:rPr>
          <w:rFonts w:ascii="Times New Roman" w:eastAsiaTheme="minorHAnsi" w:hAnsi="Times New Roman"/>
          <w:color w:val="000000"/>
          <w:sz w:val="28"/>
          <w:szCs w:val="28"/>
          <w:lang w:val="uk-UA" w:eastAsia="en-US"/>
        </w:rPr>
        <w:t>Government</w:t>
      </w:r>
      <w:proofErr w:type="spellEnd"/>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Bonds</w:t>
      </w:r>
      <w:proofErr w:type="spellEnd"/>
      <w:r w:rsidR="00140689" w:rsidRPr="00310420">
        <w:rPr>
          <w:rFonts w:ascii="Times New Roman" w:eastAsiaTheme="minorHAnsi" w:hAnsi="Times New Roman"/>
          <w:color w:val="000000"/>
          <w:sz w:val="28"/>
          <w:szCs w:val="28"/>
          <w:lang w:val="uk-UA" w:eastAsia="en-US"/>
        </w:rPr>
        <w:t>,</w:t>
      </w:r>
      <w:r w:rsidRPr="00310420">
        <w:rPr>
          <w:rFonts w:ascii="Times New Roman" w:eastAsiaTheme="minorHAnsi" w:hAnsi="Times New Roman"/>
          <w:color w:val="000000"/>
          <w:sz w:val="28"/>
          <w:szCs w:val="28"/>
          <w:lang w:val="uk-UA" w:eastAsia="en-US"/>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hyperlink r:id="rId30" w:history="1">
        <w:r w:rsidR="006701D1" w:rsidRPr="00310420">
          <w:rPr>
            <w:rStyle w:val="a5"/>
            <w:rFonts w:ascii="Times New Roman" w:eastAsiaTheme="minorHAnsi" w:hAnsi="Times New Roman"/>
            <w:sz w:val="28"/>
            <w:szCs w:val="28"/>
            <w:lang w:val="uk-UA" w:eastAsia="en-US"/>
          </w:rPr>
          <w:t>https://www.investing.com/rates-bonds/</w:t>
        </w:r>
        <w:r w:rsidR="00450862" w:rsidRPr="00310420">
          <w:rPr>
            <w:rStyle w:val="a5"/>
            <w:rFonts w:ascii="Times New Roman" w:eastAsiaTheme="minorHAnsi" w:hAnsi="Times New Roman"/>
            <w:sz w:val="28"/>
            <w:szCs w:val="28"/>
            <w:lang w:val="uk-UA" w:eastAsia="en-US"/>
          </w:rPr>
          <w:t>Spain</w:t>
        </w:r>
        <w:r w:rsidR="006701D1" w:rsidRPr="00310420">
          <w:rPr>
            <w:rStyle w:val="a5"/>
            <w:rFonts w:ascii="Times New Roman" w:eastAsiaTheme="minorHAnsi" w:hAnsi="Times New Roman"/>
            <w:sz w:val="28"/>
            <w:szCs w:val="28"/>
            <w:lang w:val="uk-UA" w:eastAsia="en-US"/>
          </w:rPr>
          <w:t>-governmentbonds?maturity_from=10&amp;maturity_to=100</w:t>
        </w:r>
      </w:hyperlink>
      <w:bookmarkStart w:id="4" w:name="_Hlk109356366"/>
      <w:bookmarkEnd w:id="3"/>
    </w:p>
    <w:p w:rsidR="006701D1" w:rsidRPr="00310420" w:rsidRDefault="006701D1" w:rsidP="00310420">
      <w:pPr>
        <w:pStyle w:val="a8"/>
        <w:numPr>
          <w:ilvl w:val="0"/>
          <w:numId w:val="10"/>
        </w:numPr>
        <w:spacing w:after="0" w:line="360" w:lineRule="auto"/>
        <w:jc w:val="both"/>
        <w:rPr>
          <w:rFonts w:ascii="Times New Roman" w:hAnsi="Times New Roman"/>
          <w:sz w:val="28"/>
          <w:szCs w:val="28"/>
          <w:lang w:val="uk-UA"/>
        </w:rPr>
      </w:pPr>
      <w:proofErr w:type="spellStart"/>
      <w:r w:rsidRPr="00310420">
        <w:rPr>
          <w:rFonts w:ascii="Times New Roman" w:eastAsiaTheme="minorHAnsi" w:hAnsi="Times New Roman"/>
          <w:color w:val="000000"/>
          <w:sz w:val="28"/>
          <w:szCs w:val="28"/>
          <w:lang w:val="uk-UA" w:eastAsia="en-US"/>
        </w:rPr>
        <w:t>Trade</w:t>
      </w:r>
      <w:proofErr w:type="spellEnd"/>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Balance</w:t>
      </w:r>
      <w:proofErr w:type="spellEnd"/>
      <w:r w:rsidRPr="00310420">
        <w:rPr>
          <w:rFonts w:ascii="Times New Roman" w:eastAsiaTheme="minorHAnsi" w:hAnsi="Times New Roman"/>
          <w:color w:val="000000"/>
          <w:sz w:val="28"/>
          <w:szCs w:val="28"/>
          <w:lang w:val="uk-UA" w:eastAsia="en-US"/>
        </w:rPr>
        <w:t xml:space="preserve">, </w:t>
      </w:r>
      <w:proofErr w:type="spellStart"/>
      <w:r w:rsidR="00140689" w:rsidRPr="00310420">
        <w:rPr>
          <w:rFonts w:ascii="Times New Roman" w:eastAsiaTheme="minorHAnsi" w:hAnsi="Times New Roman"/>
          <w:color w:val="000000"/>
          <w:sz w:val="28"/>
          <w:szCs w:val="28"/>
          <w:lang w:val="uk-UA" w:eastAsia="en-US"/>
        </w:rPr>
        <w:t>Spain</w:t>
      </w:r>
      <w:proofErr w:type="spellEnd"/>
      <w:r w:rsidR="00140689" w:rsidRPr="00310420">
        <w:rPr>
          <w:rFonts w:ascii="Times New Roman" w:eastAsiaTheme="minorHAnsi" w:hAnsi="Times New Roman"/>
          <w:color w:val="000000"/>
          <w:sz w:val="28"/>
          <w:szCs w:val="28"/>
          <w:lang w:val="uk-UA" w:eastAsia="en-US"/>
        </w:rPr>
        <w:t xml:space="preserve"> </w:t>
      </w:r>
      <w:proofErr w:type="spellStart"/>
      <w:r w:rsidR="00140689" w:rsidRPr="00310420">
        <w:rPr>
          <w:rFonts w:ascii="Times New Roman" w:eastAsiaTheme="minorHAnsi" w:hAnsi="Times New Roman"/>
          <w:color w:val="000000"/>
          <w:sz w:val="28"/>
          <w:szCs w:val="28"/>
          <w:lang w:val="uk-UA" w:eastAsia="en-US"/>
        </w:rPr>
        <w:t>and</w:t>
      </w:r>
      <w:proofErr w:type="spellEnd"/>
      <w:r w:rsidR="00140689" w:rsidRPr="00310420">
        <w:rPr>
          <w:rFonts w:ascii="Times New Roman" w:eastAsiaTheme="minorHAnsi" w:hAnsi="Times New Roman"/>
          <w:color w:val="000000"/>
          <w:sz w:val="28"/>
          <w:szCs w:val="28"/>
          <w:lang w:val="uk-UA" w:eastAsia="en-US"/>
        </w:rPr>
        <w:t xml:space="preserve"> </w:t>
      </w:r>
      <w:proofErr w:type="spellStart"/>
      <w:r w:rsidR="00140689" w:rsidRPr="00310420">
        <w:rPr>
          <w:rFonts w:ascii="Times New Roman" w:eastAsiaTheme="minorHAnsi" w:hAnsi="Times New Roman"/>
          <w:color w:val="000000"/>
          <w:sz w:val="28"/>
          <w:szCs w:val="28"/>
          <w:lang w:val="uk-UA" w:eastAsia="en-US"/>
        </w:rPr>
        <w:t>Portugal</w:t>
      </w:r>
      <w:proofErr w:type="spellEnd"/>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IMF</w:t>
      </w:r>
      <w:proofErr w:type="spellEnd"/>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International</w:t>
      </w:r>
      <w:proofErr w:type="spellEnd"/>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Financial</w:t>
      </w:r>
      <w:proofErr w:type="spellEnd"/>
      <w:r w:rsidRPr="00310420">
        <w:rPr>
          <w:rFonts w:ascii="Times New Roman" w:eastAsiaTheme="minorHAnsi" w:hAnsi="Times New Roman"/>
          <w:color w:val="000000"/>
          <w:sz w:val="28"/>
          <w:szCs w:val="28"/>
          <w:lang w:val="uk-UA" w:eastAsia="en-US"/>
        </w:rPr>
        <w:t xml:space="preserve"> </w:t>
      </w:r>
      <w:proofErr w:type="spellStart"/>
      <w:r w:rsidRPr="00310420">
        <w:rPr>
          <w:rFonts w:ascii="Times New Roman" w:eastAsiaTheme="minorHAnsi" w:hAnsi="Times New Roman"/>
          <w:color w:val="000000"/>
          <w:sz w:val="28"/>
          <w:szCs w:val="28"/>
          <w:lang w:val="uk-UA" w:eastAsia="en-US"/>
        </w:rPr>
        <w:t>Statistics</w:t>
      </w:r>
      <w:proofErr w:type="spellEnd"/>
      <w:r w:rsidR="00140689" w:rsidRPr="00310420">
        <w:rPr>
          <w:rFonts w:ascii="Times New Roman" w:eastAsiaTheme="minorHAnsi" w:hAnsi="Times New Roman"/>
          <w:color w:val="000000"/>
          <w:sz w:val="28"/>
          <w:szCs w:val="28"/>
          <w:lang w:val="uk-UA" w:eastAsia="en-US"/>
        </w:rPr>
        <w:t>:</w:t>
      </w:r>
      <w:r w:rsidRPr="00310420">
        <w:rPr>
          <w:rFonts w:ascii="Times New Roman" w:eastAsiaTheme="minorHAnsi" w:hAnsi="Times New Roman"/>
          <w:color w:val="000000"/>
          <w:sz w:val="28"/>
          <w:szCs w:val="28"/>
          <w:lang w:val="uk-UA" w:eastAsia="en-US"/>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hyperlink r:id="rId31" w:history="1">
        <w:proofErr w:type="spellStart"/>
        <w:r w:rsidRPr="00310420">
          <w:rPr>
            <w:rStyle w:val="a5"/>
            <w:rFonts w:ascii="Times New Roman" w:eastAsiaTheme="minorHAnsi" w:hAnsi="Times New Roman"/>
            <w:sz w:val="28"/>
            <w:szCs w:val="28"/>
            <w:lang w:val="uk-UA" w:eastAsia="en-US"/>
          </w:rPr>
          <w:t>https</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data.imf.org</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regular.aspx</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key=62805742</w:t>
        </w:r>
        <w:proofErr w:type="spellEnd"/>
      </w:hyperlink>
    </w:p>
    <w:p w:rsidR="006701D1" w:rsidRPr="00310420" w:rsidRDefault="006701D1" w:rsidP="00310420">
      <w:pPr>
        <w:pStyle w:val="a8"/>
        <w:numPr>
          <w:ilvl w:val="0"/>
          <w:numId w:val="10"/>
        </w:numPr>
        <w:spacing w:after="0" w:line="360" w:lineRule="auto"/>
        <w:jc w:val="both"/>
        <w:rPr>
          <w:rFonts w:ascii="Times New Roman" w:hAnsi="Times New Roman"/>
          <w:sz w:val="28"/>
          <w:szCs w:val="28"/>
          <w:lang w:val="uk-UA"/>
        </w:rPr>
      </w:pPr>
      <w:r w:rsidRPr="00310420">
        <w:rPr>
          <w:rFonts w:ascii="Times New Roman" w:eastAsiaTheme="minorHAnsi" w:hAnsi="Times New Roman"/>
          <w:color w:val="000000"/>
          <w:sz w:val="28"/>
          <w:szCs w:val="28"/>
          <w:lang w:val="uk-UA" w:eastAsia="en-US"/>
        </w:rPr>
        <w:t xml:space="preserve">Інфляція, ВВП та валютний курс </w:t>
      </w:r>
      <w:r w:rsidR="00140689" w:rsidRPr="00310420">
        <w:rPr>
          <w:rFonts w:ascii="Times New Roman" w:eastAsiaTheme="minorHAnsi" w:hAnsi="Times New Roman"/>
          <w:color w:val="000000"/>
          <w:sz w:val="28"/>
          <w:szCs w:val="28"/>
          <w:lang w:val="uk-UA" w:eastAsia="en-US"/>
        </w:rPr>
        <w:t>Іспанії та Португалії</w:t>
      </w:r>
      <w:r w:rsidRPr="00310420">
        <w:rPr>
          <w:rFonts w:ascii="Times New Roman" w:eastAsiaTheme="minorHAnsi" w:hAnsi="Times New Roman"/>
          <w:color w:val="000000"/>
          <w:sz w:val="28"/>
          <w:szCs w:val="28"/>
          <w:lang w:val="uk-UA" w:eastAsia="en-US"/>
        </w:rPr>
        <w:t>, Офіційний сайт Всесвітнього Банку</w:t>
      </w:r>
      <w:r w:rsidR="00140689" w:rsidRPr="00310420">
        <w:rPr>
          <w:rFonts w:ascii="Times New Roman" w:eastAsiaTheme="minorHAnsi" w:hAnsi="Times New Roman"/>
          <w:color w:val="000000"/>
          <w:sz w:val="28"/>
          <w:szCs w:val="28"/>
          <w:lang w:val="uk-UA" w:eastAsia="en-US"/>
        </w:rPr>
        <w:t>:</w:t>
      </w:r>
      <w:r w:rsidRPr="00310420">
        <w:rPr>
          <w:rFonts w:ascii="Times New Roman" w:eastAsiaTheme="minorHAnsi" w:hAnsi="Times New Roman"/>
          <w:color w:val="000000"/>
          <w:sz w:val="28"/>
          <w:szCs w:val="28"/>
          <w:lang w:val="uk-UA" w:eastAsia="en-US"/>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hyperlink r:id="rId32" w:history="1">
        <w:proofErr w:type="spellStart"/>
        <w:r w:rsidRPr="00310420">
          <w:rPr>
            <w:rStyle w:val="a5"/>
            <w:rFonts w:ascii="Times New Roman" w:eastAsiaTheme="minorHAnsi" w:hAnsi="Times New Roman"/>
            <w:sz w:val="28"/>
            <w:szCs w:val="28"/>
            <w:lang w:val="uk-UA" w:eastAsia="en-US"/>
          </w:rPr>
          <w:t>https</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data.worldbank.org</w:t>
        </w:r>
        <w:proofErr w:type="spellEnd"/>
        <w:r w:rsidRPr="00310420">
          <w:rPr>
            <w:rStyle w:val="a5"/>
            <w:rFonts w:ascii="Times New Roman" w:eastAsiaTheme="minorHAnsi" w:hAnsi="Times New Roman"/>
            <w:sz w:val="28"/>
            <w:szCs w:val="28"/>
            <w:lang w:val="uk-UA" w:eastAsia="en-US"/>
          </w:rPr>
          <w:t>/</w:t>
        </w:r>
      </w:hyperlink>
    </w:p>
    <w:p w:rsidR="006701D1" w:rsidRPr="00310420" w:rsidRDefault="006701D1" w:rsidP="00310420">
      <w:pPr>
        <w:pStyle w:val="a8"/>
        <w:numPr>
          <w:ilvl w:val="0"/>
          <w:numId w:val="10"/>
        </w:numPr>
        <w:spacing w:after="0" w:line="360" w:lineRule="auto"/>
        <w:jc w:val="both"/>
        <w:rPr>
          <w:rFonts w:ascii="Times New Roman" w:hAnsi="Times New Roman"/>
          <w:sz w:val="28"/>
          <w:szCs w:val="28"/>
          <w:lang w:val="uk-UA"/>
        </w:rPr>
      </w:pPr>
      <w:r w:rsidRPr="00310420">
        <w:rPr>
          <w:rFonts w:ascii="Times New Roman" w:eastAsiaTheme="minorHAnsi" w:hAnsi="Times New Roman"/>
          <w:color w:val="000000"/>
          <w:sz w:val="28"/>
          <w:szCs w:val="28"/>
          <w:lang w:val="uk-UA" w:eastAsia="en-US"/>
        </w:rPr>
        <w:t>Державний комітет статистики України. Географічна структура зовнішньої торгівлі України товарами</w:t>
      </w:r>
      <w:r w:rsidR="00140689" w:rsidRPr="00310420">
        <w:rPr>
          <w:rFonts w:ascii="Times New Roman" w:eastAsiaTheme="minorHAnsi" w:hAnsi="Times New Roman"/>
          <w:color w:val="000000"/>
          <w:sz w:val="28"/>
          <w:szCs w:val="28"/>
          <w:lang w:val="uk-UA" w:eastAsia="en-US"/>
        </w:rPr>
        <w:t>:</w:t>
      </w:r>
      <w:r w:rsidRPr="00310420">
        <w:rPr>
          <w:rFonts w:ascii="Times New Roman" w:eastAsiaTheme="minorHAnsi" w:hAnsi="Times New Roman"/>
          <w:color w:val="000000"/>
          <w:sz w:val="28"/>
          <w:szCs w:val="28"/>
          <w:lang w:val="uk-UA" w:eastAsia="en-US"/>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r w:rsidRPr="00310420">
        <w:rPr>
          <w:rFonts w:ascii="Times New Roman" w:eastAsiaTheme="minorHAnsi" w:hAnsi="Times New Roman"/>
          <w:color w:val="000000"/>
          <w:sz w:val="28"/>
          <w:szCs w:val="28"/>
          <w:lang w:val="uk-UA" w:eastAsia="en-US"/>
        </w:rPr>
        <w:t xml:space="preserve"> </w:t>
      </w:r>
      <w:hyperlink r:id="rId33" w:history="1">
        <w:r w:rsidRPr="00310420">
          <w:rPr>
            <w:rStyle w:val="a5"/>
            <w:rFonts w:ascii="Times New Roman" w:eastAsiaTheme="minorHAnsi" w:hAnsi="Times New Roman"/>
            <w:sz w:val="28"/>
            <w:szCs w:val="28"/>
            <w:lang w:val="uk-UA" w:eastAsia="en-US"/>
          </w:rPr>
          <w:t>https://ukrstat.gov.ua/operativ/operativ2022/zd/ztt/arh_ztt2022.html</w:t>
        </w:r>
      </w:hyperlink>
    </w:p>
    <w:p w:rsidR="006701D1" w:rsidRPr="00310420" w:rsidRDefault="006701D1" w:rsidP="00310420">
      <w:pPr>
        <w:pStyle w:val="a8"/>
        <w:numPr>
          <w:ilvl w:val="0"/>
          <w:numId w:val="10"/>
        </w:numPr>
        <w:spacing w:after="0" w:line="360" w:lineRule="auto"/>
        <w:jc w:val="both"/>
        <w:rPr>
          <w:rFonts w:ascii="Times New Roman" w:hAnsi="Times New Roman"/>
          <w:sz w:val="28"/>
          <w:szCs w:val="28"/>
          <w:lang w:val="uk-UA"/>
        </w:rPr>
      </w:pPr>
      <w:r w:rsidRPr="00310420">
        <w:rPr>
          <w:rFonts w:ascii="Times New Roman" w:eastAsiaTheme="minorHAnsi" w:hAnsi="Times New Roman"/>
          <w:color w:val="000000"/>
          <w:sz w:val="28"/>
          <w:szCs w:val="28"/>
          <w:lang w:val="uk-UA" w:eastAsia="en-US"/>
        </w:rPr>
        <w:t>Державний комітет статистики України. Динаміка зовнішньої торгівлі послугами за країнами світу</w:t>
      </w:r>
      <w:r w:rsidR="00140689" w:rsidRPr="00310420">
        <w:rPr>
          <w:rFonts w:ascii="Times New Roman" w:eastAsiaTheme="minorHAnsi" w:hAnsi="Times New Roman"/>
          <w:color w:val="000000"/>
          <w:sz w:val="28"/>
          <w:szCs w:val="28"/>
          <w:lang w:val="uk-UA" w:eastAsia="en-US"/>
        </w:rPr>
        <w:t>:</w:t>
      </w:r>
      <w:r w:rsidRPr="00310420">
        <w:rPr>
          <w:rFonts w:ascii="Times New Roman" w:eastAsiaTheme="minorHAnsi" w:hAnsi="Times New Roman"/>
          <w:color w:val="000000"/>
          <w:sz w:val="28"/>
          <w:szCs w:val="28"/>
          <w:lang w:val="uk-UA" w:eastAsia="en-US"/>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r w:rsidRPr="00310420">
        <w:rPr>
          <w:rFonts w:ascii="Times New Roman" w:eastAsiaTheme="minorHAnsi" w:hAnsi="Times New Roman"/>
          <w:color w:val="000000"/>
          <w:sz w:val="28"/>
          <w:szCs w:val="28"/>
          <w:lang w:val="uk-UA" w:eastAsia="en-US"/>
        </w:rPr>
        <w:t xml:space="preserve"> </w:t>
      </w:r>
      <w:hyperlink r:id="rId34" w:history="1">
        <w:proofErr w:type="spellStart"/>
        <w:r w:rsidRPr="00310420">
          <w:rPr>
            <w:rStyle w:val="a5"/>
            <w:rFonts w:ascii="Times New Roman" w:eastAsiaTheme="minorHAnsi" w:hAnsi="Times New Roman"/>
            <w:sz w:val="28"/>
            <w:szCs w:val="28"/>
            <w:lang w:val="uk-UA" w:eastAsia="en-US"/>
          </w:rPr>
          <w:t>https</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ukrstat.gov.ua</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operativ</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menu</w:t>
        </w:r>
        <w:proofErr w:type="spellEnd"/>
        <w:r w:rsidRPr="00310420">
          <w:rPr>
            <w:rStyle w:val="a5"/>
            <w:rFonts w:ascii="Times New Roman" w:eastAsiaTheme="minorHAnsi" w:hAnsi="Times New Roman"/>
            <w:sz w:val="28"/>
            <w:szCs w:val="28"/>
            <w:lang w:val="uk-UA" w:eastAsia="en-US"/>
          </w:rPr>
          <w:t>/menu_u/</w:t>
        </w:r>
        <w:proofErr w:type="spellStart"/>
        <w:r w:rsidRPr="00310420">
          <w:rPr>
            <w:rStyle w:val="a5"/>
            <w:rFonts w:ascii="Times New Roman" w:eastAsiaTheme="minorHAnsi" w:hAnsi="Times New Roman"/>
            <w:sz w:val="28"/>
            <w:szCs w:val="28"/>
            <w:lang w:val="uk-UA" w:eastAsia="en-US"/>
          </w:rPr>
          <w:t>zed.htm</w:t>
        </w:r>
        <w:proofErr w:type="spellEnd"/>
      </w:hyperlink>
    </w:p>
    <w:p w:rsidR="006701D1" w:rsidRPr="00310420" w:rsidRDefault="006701D1" w:rsidP="00310420">
      <w:pPr>
        <w:pStyle w:val="a8"/>
        <w:numPr>
          <w:ilvl w:val="0"/>
          <w:numId w:val="10"/>
        </w:numPr>
        <w:spacing w:after="0" w:line="360" w:lineRule="auto"/>
        <w:jc w:val="both"/>
        <w:rPr>
          <w:rFonts w:ascii="Times New Roman" w:hAnsi="Times New Roman"/>
          <w:sz w:val="28"/>
          <w:szCs w:val="28"/>
          <w:lang w:val="uk-UA"/>
        </w:rPr>
      </w:pPr>
      <w:r w:rsidRPr="00310420">
        <w:rPr>
          <w:rFonts w:ascii="Times New Roman" w:eastAsiaTheme="minorHAnsi" w:hAnsi="Times New Roman"/>
          <w:color w:val="000000"/>
          <w:sz w:val="28"/>
          <w:szCs w:val="28"/>
          <w:lang w:val="uk-UA" w:eastAsia="en-US"/>
        </w:rPr>
        <w:t>Державний комітет статистики України. Прямі інвестиції (акціонерний капітал) з країн світу в економіці України</w:t>
      </w:r>
      <w:r w:rsidR="00140689" w:rsidRPr="00310420">
        <w:rPr>
          <w:rFonts w:ascii="Times New Roman" w:eastAsiaTheme="minorHAnsi" w:hAnsi="Times New Roman"/>
          <w:color w:val="000000"/>
          <w:sz w:val="28"/>
          <w:szCs w:val="28"/>
          <w:lang w:val="uk-UA" w:eastAsia="en-US"/>
        </w:rPr>
        <w:t>:</w:t>
      </w:r>
      <w:r w:rsidRPr="00310420">
        <w:rPr>
          <w:rFonts w:ascii="Times New Roman" w:eastAsiaTheme="minorHAnsi" w:hAnsi="Times New Roman"/>
          <w:color w:val="000000"/>
          <w:sz w:val="28"/>
          <w:szCs w:val="28"/>
          <w:lang w:val="uk-UA" w:eastAsia="en-US"/>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r w:rsidRPr="00310420">
        <w:rPr>
          <w:rFonts w:ascii="Times New Roman" w:eastAsiaTheme="minorHAnsi" w:hAnsi="Times New Roman"/>
          <w:color w:val="000000"/>
          <w:sz w:val="28"/>
          <w:szCs w:val="28"/>
          <w:lang w:val="uk-UA" w:eastAsia="en-US"/>
        </w:rPr>
        <w:t xml:space="preserve"> </w:t>
      </w:r>
      <w:hyperlink r:id="rId35" w:history="1">
        <w:proofErr w:type="spellStart"/>
        <w:r w:rsidRPr="00310420">
          <w:rPr>
            <w:rStyle w:val="a5"/>
            <w:rFonts w:ascii="Times New Roman" w:eastAsiaTheme="minorHAnsi" w:hAnsi="Times New Roman"/>
            <w:sz w:val="28"/>
            <w:szCs w:val="28"/>
            <w:lang w:val="uk-UA" w:eastAsia="en-US"/>
          </w:rPr>
          <w:t>https</w:t>
        </w:r>
        <w:proofErr w:type="spellEnd"/>
        <w:r w:rsidRPr="00310420">
          <w:rPr>
            <w:rStyle w:val="a5"/>
            <w:rFonts w:ascii="Times New Roman" w:eastAsiaTheme="minorHAnsi" w:hAnsi="Times New Roman"/>
            <w:sz w:val="28"/>
            <w:szCs w:val="28"/>
            <w:lang w:val="uk-UA" w:eastAsia="en-US"/>
          </w:rPr>
          <w:t>://</w:t>
        </w:r>
        <w:proofErr w:type="spellStart"/>
        <w:r w:rsidRPr="00310420">
          <w:rPr>
            <w:rStyle w:val="a5"/>
            <w:rFonts w:ascii="Times New Roman" w:eastAsiaTheme="minorHAnsi" w:hAnsi="Times New Roman"/>
            <w:sz w:val="28"/>
            <w:szCs w:val="28"/>
            <w:lang w:val="uk-UA" w:eastAsia="en-US"/>
          </w:rPr>
          <w:t>ukrstat.gov.ua</w:t>
        </w:r>
        <w:proofErr w:type="spellEnd"/>
        <w:r w:rsidRPr="00310420">
          <w:rPr>
            <w:rStyle w:val="a5"/>
            <w:rFonts w:ascii="Times New Roman" w:eastAsiaTheme="minorHAnsi" w:hAnsi="Times New Roman"/>
            <w:sz w:val="28"/>
            <w:szCs w:val="28"/>
            <w:lang w:val="uk-UA" w:eastAsia="en-US"/>
          </w:rPr>
          <w:t>/</w:t>
        </w:r>
      </w:hyperlink>
    </w:p>
    <w:p w:rsidR="004E064C" w:rsidRPr="00A329D9" w:rsidRDefault="006701D1" w:rsidP="00A329D9">
      <w:pPr>
        <w:pStyle w:val="a8"/>
        <w:numPr>
          <w:ilvl w:val="0"/>
          <w:numId w:val="10"/>
        </w:numPr>
        <w:spacing w:after="0" w:line="360" w:lineRule="auto"/>
        <w:jc w:val="both"/>
        <w:rPr>
          <w:rFonts w:ascii="Times New Roman" w:hAnsi="Times New Roman"/>
          <w:sz w:val="28"/>
          <w:szCs w:val="28"/>
          <w:lang w:val="uk-UA"/>
        </w:rPr>
      </w:pPr>
      <w:r w:rsidRPr="00A329D9">
        <w:rPr>
          <w:rFonts w:ascii="Times New Roman" w:eastAsiaTheme="minorHAnsi" w:hAnsi="Times New Roman"/>
          <w:color w:val="000000"/>
          <w:sz w:val="28"/>
          <w:szCs w:val="28"/>
          <w:lang w:val="uk-UA" w:eastAsia="en-US"/>
        </w:rPr>
        <w:t>Офіційний сайт Національного банку України. Прямі інвестиції в</w:t>
      </w:r>
      <w:r w:rsidR="00A329D9">
        <w:rPr>
          <w:rFonts w:ascii="Times New Roman" w:eastAsiaTheme="minorHAnsi" w:hAnsi="Times New Roman"/>
          <w:color w:val="000000"/>
          <w:sz w:val="28"/>
          <w:szCs w:val="28"/>
          <w:lang w:val="uk-UA" w:eastAsia="en-US"/>
        </w:rPr>
        <w:t xml:space="preserve"> </w:t>
      </w:r>
      <w:proofErr w:type="spellStart"/>
      <w:r w:rsidRPr="00A329D9">
        <w:rPr>
          <w:rFonts w:ascii="Times New Roman" w:eastAsiaTheme="minorHAnsi" w:hAnsi="Times New Roman"/>
          <w:color w:val="000000"/>
          <w:sz w:val="28"/>
          <w:szCs w:val="28"/>
          <w:lang w:eastAsia="en-US"/>
        </w:rPr>
        <w:t>Україну</w:t>
      </w:r>
      <w:proofErr w:type="spellEnd"/>
      <w:r w:rsidRPr="00A329D9">
        <w:rPr>
          <w:rFonts w:ascii="Times New Roman" w:eastAsiaTheme="minorHAnsi" w:hAnsi="Times New Roman"/>
          <w:color w:val="000000"/>
          <w:sz w:val="28"/>
          <w:szCs w:val="28"/>
          <w:lang w:eastAsia="en-US"/>
        </w:rPr>
        <w:t xml:space="preserve">: </w:t>
      </w:r>
      <w:proofErr w:type="spellStart"/>
      <w:r w:rsidRPr="00A329D9">
        <w:rPr>
          <w:rFonts w:ascii="Times New Roman" w:eastAsiaTheme="minorHAnsi" w:hAnsi="Times New Roman"/>
          <w:color w:val="000000"/>
          <w:sz w:val="28"/>
          <w:szCs w:val="28"/>
          <w:lang w:eastAsia="en-US"/>
        </w:rPr>
        <w:t>операції</w:t>
      </w:r>
      <w:proofErr w:type="spellEnd"/>
      <w:r w:rsidRPr="00A329D9">
        <w:rPr>
          <w:rFonts w:ascii="Times New Roman" w:eastAsiaTheme="minorHAnsi" w:hAnsi="Times New Roman"/>
          <w:color w:val="000000"/>
          <w:sz w:val="28"/>
          <w:szCs w:val="28"/>
          <w:lang w:eastAsia="en-US"/>
        </w:rPr>
        <w:t xml:space="preserve"> за </w:t>
      </w:r>
      <w:proofErr w:type="spellStart"/>
      <w:r w:rsidRPr="00A329D9">
        <w:rPr>
          <w:rFonts w:ascii="Times New Roman" w:eastAsiaTheme="minorHAnsi" w:hAnsi="Times New Roman"/>
          <w:color w:val="000000"/>
          <w:sz w:val="28"/>
          <w:szCs w:val="28"/>
          <w:lang w:eastAsia="en-US"/>
        </w:rPr>
        <w:t>країнами</w:t>
      </w:r>
      <w:proofErr w:type="spellEnd"/>
      <w:r w:rsidRPr="00A329D9">
        <w:rPr>
          <w:rFonts w:ascii="Times New Roman" w:eastAsiaTheme="minorHAnsi" w:hAnsi="Times New Roman"/>
          <w:color w:val="000000"/>
          <w:sz w:val="28"/>
          <w:szCs w:val="28"/>
          <w:lang w:eastAsia="en-US"/>
        </w:rPr>
        <w:t xml:space="preserve"> </w:t>
      </w:r>
      <w:proofErr w:type="spellStart"/>
      <w:r w:rsidRPr="00A329D9">
        <w:rPr>
          <w:rFonts w:ascii="Times New Roman" w:eastAsiaTheme="minorHAnsi" w:hAnsi="Times New Roman"/>
          <w:color w:val="000000"/>
          <w:sz w:val="28"/>
          <w:szCs w:val="28"/>
          <w:lang w:eastAsia="en-US"/>
        </w:rPr>
        <w:t>світу</w:t>
      </w:r>
      <w:proofErr w:type="spellEnd"/>
      <w:r w:rsidR="00140689" w:rsidRPr="00A329D9">
        <w:rPr>
          <w:rFonts w:ascii="Times New Roman" w:eastAsiaTheme="minorHAnsi" w:hAnsi="Times New Roman"/>
          <w:color w:val="000000"/>
          <w:sz w:val="28"/>
          <w:szCs w:val="28"/>
          <w:lang w:eastAsia="en-US"/>
        </w:rPr>
        <w:t>:</w:t>
      </w:r>
      <w:r w:rsidRPr="00A329D9">
        <w:rPr>
          <w:rFonts w:ascii="Times New Roman" w:eastAsiaTheme="minorHAnsi" w:hAnsi="Times New Roman"/>
          <w:color w:val="000000"/>
          <w:sz w:val="28"/>
          <w:szCs w:val="28"/>
          <w:lang w:eastAsia="en-US"/>
        </w:rPr>
        <w:t xml:space="preserve"> </w:t>
      </w:r>
      <w:bookmarkEnd w:id="4"/>
      <w:r w:rsidR="00140689" w:rsidRPr="00A329D9">
        <w:rPr>
          <w:rFonts w:ascii="Times New Roman" w:hAnsi="Times New Roman"/>
          <w:sz w:val="28"/>
          <w:szCs w:val="28"/>
        </w:rPr>
        <w:t xml:space="preserve">веб-сайт. </w:t>
      </w:r>
      <w:proofErr w:type="spellStart"/>
      <w:r w:rsidR="00140689" w:rsidRPr="00A329D9">
        <w:rPr>
          <w:rFonts w:ascii="Times New Roman" w:hAnsi="Times New Roman"/>
          <w:sz w:val="28"/>
          <w:szCs w:val="28"/>
        </w:rPr>
        <w:t>URL</w:t>
      </w:r>
      <w:proofErr w:type="spellEnd"/>
      <w:r w:rsidR="00140689" w:rsidRPr="00A329D9">
        <w:rPr>
          <w:rFonts w:ascii="Times New Roman" w:hAnsi="Times New Roman"/>
          <w:sz w:val="28"/>
          <w:szCs w:val="28"/>
        </w:rPr>
        <w:t xml:space="preserve">: </w:t>
      </w:r>
      <w:hyperlink r:id="rId36" w:history="1">
        <w:proofErr w:type="spellStart"/>
        <w:r w:rsidRPr="00A329D9">
          <w:rPr>
            <w:rStyle w:val="a5"/>
            <w:rFonts w:ascii="Times New Roman" w:eastAsiaTheme="minorHAnsi" w:hAnsi="Times New Roman"/>
            <w:sz w:val="28"/>
            <w:szCs w:val="28"/>
            <w:lang w:val="uk-UA" w:eastAsia="en-US"/>
          </w:rPr>
          <w:t>https</w:t>
        </w:r>
        <w:proofErr w:type="spellEnd"/>
        <w:r w:rsidRPr="00A329D9">
          <w:rPr>
            <w:rStyle w:val="a5"/>
            <w:rFonts w:ascii="Times New Roman" w:eastAsiaTheme="minorHAnsi" w:hAnsi="Times New Roman"/>
            <w:sz w:val="28"/>
            <w:szCs w:val="28"/>
            <w:lang w:val="uk-UA" w:eastAsia="en-US"/>
          </w:rPr>
          <w:t>://</w:t>
        </w:r>
        <w:proofErr w:type="spellStart"/>
        <w:r w:rsidRPr="00A329D9">
          <w:rPr>
            <w:rStyle w:val="a5"/>
            <w:rFonts w:ascii="Times New Roman" w:eastAsiaTheme="minorHAnsi" w:hAnsi="Times New Roman"/>
            <w:sz w:val="28"/>
            <w:szCs w:val="28"/>
            <w:lang w:val="uk-UA" w:eastAsia="en-US"/>
          </w:rPr>
          <w:t>bank.gov.ua</w:t>
        </w:r>
        <w:proofErr w:type="spellEnd"/>
        <w:r w:rsidRPr="00A329D9">
          <w:rPr>
            <w:rStyle w:val="a5"/>
            <w:rFonts w:ascii="Times New Roman" w:eastAsiaTheme="minorHAnsi" w:hAnsi="Times New Roman"/>
            <w:sz w:val="28"/>
            <w:szCs w:val="28"/>
            <w:lang w:val="uk-UA" w:eastAsia="en-US"/>
          </w:rPr>
          <w:t>/</w:t>
        </w:r>
        <w:proofErr w:type="spellStart"/>
        <w:r w:rsidRPr="00A329D9">
          <w:rPr>
            <w:rStyle w:val="a5"/>
            <w:rFonts w:ascii="Times New Roman" w:eastAsiaTheme="minorHAnsi" w:hAnsi="Times New Roman"/>
            <w:sz w:val="28"/>
            <w:szCs w:val="28"/>
            <w:lang w:val="uk-UA" w:eastAsia="en-US"/>
          </w:rPr>
          <w:t>ua</w:t>
        </w:r>
        <w:proofErr w:type="spellEnd"/>
        <w:r w:rsidRPr="00A329D9">
          <w:rPr>
            <w:rStyle w:val="a5"/>
            <w:rFonts w:ascii="Times New Roman" w:eastAsiaTheme="minorHAnsi" w:hAnsi="Times New Roman"/>
            <w:sz w:val="28"/>
            <w:szCs w:val="28"/>
            <w:lang w:val="uk-UA" w:eastAsia="en-US"/>
          </w:rPr>
          <w:t>/</w:t>
        </w:r>
        <w:proofErr w:type="spellStart"/>
        <w:r w:rsidRPr="00A329D9">
          <w:rPr>
            <w:rStyle w:val="a5"/>
            <w:rFonts w:ascii="Times New Roman" w:eastAsiaTheme="minorHAnsi" w:hAnsi="Times New Roman"/>
            <w:sz w:val="28"/>
            <w:szCs w:val="28"/>
            <w:lang w:val="uk-UA" w:eastAsia="en-US"/>
          </w:rPr>
          <w:t>statistic</w:t>
        </w:r>
        <w:proofErr w:type="spellEnd"/>
        <w:r w:rsidRPr="00A329D9">
          <w:rPr>
            <w:rStyle w:val="a5"/>
            <w:rFonts w:ascii="Times New Roman" w:eastAsiaTheme="minorHAnsi" w:hAnsi="Times New Roman"/>
            <w:sz w:val="28"/>
            <w:szCs w:val="28"/>
            <w:lang w:val="uk-UA" w:eastAsia="en-US"/>
          </w:rPr>
          <w:t xml:space="preserve">/sector- </w:t>
        </w:r>
        <w:proofErr w:type="spellStart"/>
        <w:r w:rsidRPr="00A329D9">
          <w:rPr>
            <w:rStyle w:val="a5"/>
            <w:rFonts w:ascii="Times New Roman" w:eastAsiaTheme="minorHAnsi" w:hAnsi="Times New Roman"/>
            <w:sz w:val="28"/>
            <w:szCs w:val="28"/>
            <w:lang w:val="uk-UA" w:eastAsia="en-US"/>
          </w:rPr>
          <w:t>external</w:t>
        </w:r>
        <w:proofErr w:type="spellEnd"/>
        <w:r w:rsidRPr="00A329D9">
          <w:rPr>
            <w:rStyle w:val="a5"/>
            <w:rFonts w:ascii="Times New Roman" w:eastAsiaTheme="minorHAnsi" w:hAnsi="Times New Roman"/>
            <w:sz w:val="28"/>
            <w:szCs w:val="28"/>
            <w:lang w:val="uk-UA" w:eastAsia="en-US"/>
          </w:rPr>
          <w:t xml:space="preserve"> - 1</w:t>
        </w:r>
      </w:hyperlink>
    </w:p>
    <w:p w:rsidR="006701D1" w:rsidRPr="00310420" w:rsidRDefault="00AE7A83" w:rsidP="00310420">
      <w:pPr>
        <w:pStyle w:val="a8"/>
        <w:numPr>
          <w:ilvl w:val="0"/>
          <w:numId w:val="10"/>
        </w:numPr>
        <w:autoSpaceDE w:val="0"/>
        <w:autoSpaceDN w:val="0"/>
        <w:adjustRightInd w:val="0"/>
        <w:spacing w:line="360" w:lineRule="auto"/>
        <w:jc w:val="both"/>
        <w:rPr>
          <w:rStyle w:val="a5"/>
          <w:rFonts w:ascii="Times New Roman" w:eastAsiaTheme="minorHAnsi" w:hAnsi="Times New Roman"/>
          <w:color w:val="0563C2"/>
          <w:sz w:val="28"/>
          <w:szCs w:val="28"/>
          <w:u w:val="none"/>
          <w:lang w:val="uk-UA" w:eastAsia="en-US"/>
        </w:rPr>
      </w:pPr>
      <w:r w:rsidRPr="00310420">
        <w:rPr>
          <w:rFonts w:ascii="Times New Roman" w:hAnsi="Times New Roman"/>
          <w:sz w:val="28"/>
          <w:szCs w:val="28"/>
          <w:lang w:val="uk-UA"/>
        </w:rPr>
        <w:t xml:space="preserve"> «</w:t>
      </w:r>
      <w:r w:rsidR="00A2668E" w:rsidRPr="00310420">
        <w:rPr>
          <w:rFonts w:ascii="Times New Roman" w:hAnsi="Times New Roman"/>
          <w:sz w:val="28"/>
          <w:szCs w:val="28"/>
          <w:lang w:val="uk-UA"/>
        </w:rPr>
        <w:t>Інтернаціоналізація в Іспанії та Португалії</w:t>
      </w:r>
      <w:r w:rsidRPr="00310420">
        <w:rPr>
          <w:rFonts w:ascii="Times New Roman" w:hAnsi="Times New Roman"/>
          <w:sz w:val="28"/>
          <w:szCs w:val="28"/>
          <w:lang w:val="uk-UA"/>
        </w:rPr>
        <w:t>»</w:t>
      </w:r>
      <w:r w:rsidR="00A2668E" w:rsidRPr="00310420">
        <w:rPr>
          <w:rFonts w:ascii="Times New Roman" w:hAnsi="Times New Roman"/>
          <w:sz w:val="28"/>
          <w:szCs w:val="28"/>
          <w:lang w:val="uk-UA"/>
        </w:rPr>
        <w:t xml:space="preserve">, 2021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r w:rsidR="00A2668E" w:rsidRPr="00310420">
        <w:rPr>
          <w:rFonts w:ascii="Times New Roman" w:eastAsiaTheme="minorHAnsi" w:hAnsi="Times New Roman"/>
          <w:color w:val="000000"/>
          <w:sz w:val="28"/>
          <w:szCs w:val="28"/>
          <w:lang w:val="uk-UA" w:eastAsia="en-US"/>
        </w:rPr>
        <w:t xml:space="preserve"> </w:t>
      </w:r>
      <w:hyperlink r:id="rId37" w:history="1">
        <w:r w:rsidR="006701D1" w:rsidRPr="00310420">
          <w:rPr>
            <w:rStyle w:val="a5"/>
            <w:rFonts w:ascii="Times New Roman" w:hAnsi="Times New Roman"/>
            <w:color w:val="auto"/>
            <w:sz w:val="28"/>
            <w:szCs w:val="28"/>
            <w:shd w:val="clear" w:color="auto" w:fill="FFFFFF"/>
            <w:lang w:val="uk-UA"/>
          </w:rPr>
          <w:t>https://comercio.gob.es/es-es/NotasPrensa/2022/Paginas/220711_InformeInternacionalizacionIberica.aspx</w:t>
        </w:r>
      </w:hyperlink>
    </w:p>
    <w:p w:rsidR="006701D1" w:rsidRPr="00310420" w:rsidRDefault="00A2668E" w:rsidP="00310420">
      <w:pPr>
        <w:pStyle w:val="a8"/>
        <w:numPr>
          <w:ilvl w:val="0"/>
          <w:numId w:val="10"/>
        </w:numPr>
        <w:spacing w:line="360" w:lineRule="auto"/>
        <w:jc w:val="both"/>
        <w:rPr>
          <w:rStyle w:val="a6"/>
          <w:rFonts w:ascii="Times New Roman" w:hAnsi="Times New Roman"/>
          <w:i w:val="0"/>
          <w:color w:val="0070C0"/>
          <w:sz w:val="28"/>
          <w:szCs w:val="28"/>
          <w:shd w:val="clear" w:color="auto" w:fill="FFFFFF"/>
          <w:lang w:val="uk-UA"/>
        </w:rPr>
      </w:pPr>
      <w:r w:rsidRPr="00310420">
        <w:rPr>
          <w:rStyle w:val="a6"/>
          <w:rFonts w:ascii="Times New Roman" w:hAnsi="Times New Roman"/>
          <w:i w:val="0"/>
          <w:sz w:val="28"/>
          <w:szCs w:val="28"/>
          <w:shd w:val="clear" w:color="auto" w:fill="FFFFFF"/>
          <w:lang w:val="uk-UA"/>
        </w:rPr>
        <w:lastRenderedPageBreak/>
        <w:t>Заява про інвестиційний клімат у 2022 році: Португалія</w:t>
      </w:r>
      <w:r w:rsidR="00AE7A83" w:rsidRPr="00310420">
        <w:rPr>
          <w:rStyle w:val="a6"/>
          <w:rFonts w:ascii="Times New Roman" w:hAnsi="Times New Roman"/>
          <w:i w:val="0"/>
          <w:sz w:val="28"/>
          <w:szCs w:val="28"/>
          <w:shd w:val="clear" w:color="auto" w:fill="FFFFFF"/>
          <w:lang w:val="uk-UA"/>
        </w:rPr>
        <w:t xml:space="preserve">, </w:t>
      </w:r>
      <w:r w:rsidR="00140689" w:rsidRPr="00310420">
        <w:rPr>
          <w:rFonts w:ascii="Times New Roman" w:eastAsiaTheme="minorHAnsi" w:hAnsi="Times New Roman"/>
          <w:color w:val="000000"/>
          <w:sz w:val="28"/>
          <w:szCs w:val="28"/>
          <w:lang w:val="uk-UA" w:eastAsia="en-US"/>
        </w:rPr>
        <w:t xml:space="preserve">веб-сайт. </w:t>
      </w:r>
      <w:proofErr w:type="spellStart"/>
      <w:r w:rsidR="00140689" w:rsidRPr="00310420">
        <w:rPr>
          <w:rFonts w:ascii="Times New Roman" w:eastAsiaTheme="minorHAnsi" w:hAnsi="Times New Roman"/>
          <w:color w:val="000000"/>
          <w:sz w:val="28"/>
          <w:szCs w:val="28"/>
          <w:lang w:val="uk-UA" w:eastAsia="en-US"/>
        </w:rPr>
        <w:t>URL</w:t>
      </w:r>
      <w:proofErr w:type="spellEnd"/>
      <w:r w:rsidR="00140689" w:rsidRPr="00310420">
        <w:rPr>
          <w:rFonts w:ascii="Times New Roman" w:eastAsiaTheme="minorHAnsi" w:hAnsi="Times New Roman"/>
          <w:color w:val="000000"/>
          <w:sz w:val="28"/>
          <w:szCs w:val="28"/>
          <w:lang w:val="uk-UA" w:eastAsia="en-US"/>
        </w:rPr>
        <w:t xml:space="preserve">: </w:t>
      </w:r>
      <w:r w:rsidR="006701D1" w:rsidRPr="00310420">
        <w:rPr>
          <w:rStyle w:val="a6"/>
          <w:rFonts w:ascii="Times New Roman" w:hAnsi="Times New Roman"/>
          <w:i w:val="0"/>
          <w:color w:val="0070C0"/>
          <w:sz w:val="28"/>
          <w:szCs w:val="28"/>
          <w:shd w:val="clear" w:color="auto" w:fill="FFFFFF"/>
          <w:lang w:val="uk-UA"/>
        </w:rPr>
        <w:t>https://www.state.gov/reports/2022-investment-climate-statements/portugal/</w:t>
      </w:r>
    </w:p>
    <w:p w:rsidR="006701D1" w:rsidRPr="00310420" w:rsidRDefault="00AE7A83" w:rsidP="00310420">
      <w:pPr>
        <w:pStyle w:val="a8"/>
        <w:numPr>
          <w:ilvl w:val="0"/>
          <w:numId w:val="10"/>
        </w:numPr>
        <w:autoSpaceDE w:val="0"/>
        <w:autoSpaceDN w:val="0"/>
        <w:adjustRightInd w:val="0"/>
        <w:spacing w:line="360" w:lineRule="auto"/>
        <w:jc w:val="both"/>
        <w:rPr>
          <w:rFonts w:ascii="Times New Roman" w:eastAsiaTheme="minorHAnsi" w:hAnsi="Times New Roman"/>
          <w:color w:val="0563C2"/>
          <w:sz w:val="28"/>
          <w:szCs w:val="28"/>
          <w:lang w:val="uk-UA" w:eastAsia="en-US"/>
        </w:rPr>
      </w:pPr>
      <w:r w:rsidRPr="00310420">
        <w:rPr>
          <w:rStyle w:val="a6"/>
          <w:rFonts w:ascii="Times New Roman" w:hAnsi="Times New Roman"/>
          <w:i w:val="0"/>
          <w:sz w:val="28"/>
          <w:szCs w:val="28"/>
          <w:shd w:val="clear" w:color="auto" w:fill="FFFFFF"/>
          <w:lang w:val="uk-UA"/>
        </w:rPr>
        <w:t xml:space="preserve">Заява про інвестиційний клімат у 2022 році: </w:t>
      </w:r>
      <w:r w:rsidR="00A329D9">
        <w:rPr>
          <w:rStyle w:val="a6"/>
          <w:rFonts w:ascii="Times New Roman" w:hAnsi="Times New Roman"/>
          <w:i w:val="0"/>
          <w:sz w:val="28"/>
          <w:szCs w:val="28"/>
          <w:shd w:val="clear" w:color="auto" w:fill="FFFFFF"/>
          <w:lang w:val="uk-UA"/>
        </w:rPr>
        <w:t>Іспанія</w:t>
      </w:r>
      <w:r w:rsidRPr="00310420">
        <w:rPr>
          <w:rStyle w:val="a6"/>
          <w:rFonts w:ascii="Times New Roman" w:hAnsi="Times New Roman"/>
          <w:i w:val="0"/>
          <w:sz w:val="28"/>
          <w:szCs w:val="28"/>
          <w:shd w:val="clear" w:color="auto" w:fill="FFFFFF"/>
          <w:lang w:val="uk-UA"/>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hyperlink r:id="rId38" w:history="1">
        <w:r w:rsidR="006701D1" w:rsidRPr="00310420">
          <w:rPr>
            <w:rStyle w:val="a5"/>
            <w:rFonts w:ascii="Times New Roman" w:eastAsiaTheme="minorHAnsi" w:hAnsi="Times New Roman"/>
            <w:sz w:val="28"/>
            <w:szCs w:val="28"/>
            <w:lang w:val="uk-UA" w:eastAsia="en-US"/>
          </w:rPr>
          <w:t>https://www.state.gov/reports/2022-investment-climate-statements/spain/</w:t>
        </w:r>
      </w:hyperlink>
    </w:p>
    <w:p w:rsidR="006701D1" w:rsidRPr="00310420" w:rsidRDefault="00F226DA" w:rsidP="00310420">
      <w:pPr>
        <w:pStyle w:val="a8"/>
        <w:numPr>
          <w:ilvl w:val="0"/>
          <w:numId w:val="10"/>
        </w:numPr>
        <w:spacing w:line="360" w:lineRule="auto"/>
        <w:jc w:val="both"/>
        <w:rPr>
          <w:rFonts w:ascii="Times New Roman" w:hAnsi="Times New Roman"/>
          <w:sz w:val="28"/>
          <w:szCs w:val="28"/>
          <w:lang w:val="uk-UA"/>
        </w:rPr>
      </w:pPr>
      <w:proofErr w:type="spellStart"/>
      <w:r w:rsidRPr="00310420">
        <w:rPr>
          <w:rFonts w:ascii="Times New Roman" w:hAnsi="Times New Roman"/>
          <w:sz w:val="28"/>
          <w:szCs w:val="28"/>
          <w:lang w:val="uk-UA"/>
        </w:rPr>
        <w:t>Бланкард</w:t>
      </w:r>
      <w:proofErr w:type="spellEnd"/>
      <w:r w:rsidRPr="00310420">
        <w:rPr>
          <w:rFonts w:ascii="Times New Roman" w:hAnsi="Times New Roman"/>
          <w:sz w:val="28"/>
          <w:szCs w:val="28"/>
          <w:lang w:val="uk-UA"/>
        </w:rPr>
        <w:t xml:space="preserve"> О., </w:t>
      </w:r>
      <w:proofErr w:type="spellStart"/>
      <w:r w:rsidRPr="00310420">
        <w:rPr>
          <w:rFonts w:ascii="Times New Roman" w:hAnsi="Times New Roman"/>
          <w:sz w:val="28"/>
          <w:szCs w:val="28"/>
          <w:lang w:val="uk-UA"/>
        </w:rPr>
        <w:t>Португал</w:t>
      </w:r>
      <w:proofErr w:type="spellEnd"/>
      <w:r w:rsidRPr="00310420">
        <w:rPr>
          <w:rFonts w:ascii="Times New Roman" w:hAnsi="Times New Roman"/>
          <w:sz w:val="28"/>
          <w:szCs w:val="28"/>
          <w:lang w:val="uk-UA"/>
        </w:rPr>
        <w:t xml:space="preserve"> П.</w:t>
      </w:r>
      <w:r w:rsidR="00AE7A83" w:rsidRPr="00310420">
        <w:rPr>
          <w:rFonts w:ascii="Times New Roman" w:hAnsi="Times New Roman"/>
          <w:sz w:val="28"/>
          <w:szCs w:val="28"/>
          <w:lang w:val="uk-UA"/>
        </w:rPr>
        <w:t xml:space="preserve"> «Бум, спад, раптові зупинки, відновлення і варіанти політики: Португалія та євро», 2017 </w:t>
      </w:r>
      <w:proofErr w:type="spellStart"/>
      <w:r w:rsidR="00AE7A83" w:rsidRPr="00310420">
        <w:rPr>
          <w:rFonts w:ascii="Times New Roman" w:hAnsi="Times New Roman"/>
          <w:sz w:val="28"/>
          <w:szCs w:val="28"/>
          <w:lang w:val="uk-UA"/>
        </w:rPr>
        <w:t>SSRN`s</w:t>
      </w:r>
      <w:proofErr w:type="spellEnd"/>
      <w:r w:rsidR="00AE7A83" w:rsidRPr="00310420">
        <w:rPr>
          <w:rFonts w:ascii="Times New Roman" w:hAnsi="Times New Roman"/>
          <w:sz w:val="28"/>
          <w:szCs w:val="28"/>
          <w:lang w:val="uk-UA"/>
        </w:rPr>
        <w:t xml:space="preserve"> </w:t>
      </w:r>
      <w:proofErr w:type="spellStart"/>
      <w:r w:rsidR="00AE7A83" w:rsidRPr="00310420">
        <w:rPr>
          <w:rFonts w:ascii="Times New Roman" w:hAnsi="Times New Roman"/>
          <w:sz w:val="28"/>
          <w:szCs w:val="28"/>
          <w:lang w:val="uk-UA"/>
        </w:rPr>
        <w:t>eLibrary</w:t>
      </w:r>
      <w:proofErr w:type="spellEnd"/>
      <w:r w:rsidR="00140689" w:rsidRPr="00310420">
        <w:rPr>
          <w:rFonts w:ascii="Times New Roman" w:hAnsi="Times New Roman"/>
          <w:sz w:val="28"/>
          <w:szCs w:val="28"/>
          <w:lang w:val="uk-UA"/>
        </w:rPr>
        <w:t>,</w:t>
      </w:r>
      <w:r w:rsidR="00AE7A83" w:rsidRPr="00310420">
        <w:rPr>
          <w:rFonts w:ascii="Times New Roman" w:hAnsi="Times New Roman"/>
          <w:sz w:val="28"/>
          <w:szCs w:val="28"/>
          <w:lang w:val="uk-UA"/>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r w:rsidR="00AE7A83" w:rsidRPr="00310420">
        <w:rPr>
          <w:rFonts w:ascii="Times New Roman" w:eastAsiaTheme="minorHAnsi" w:hAnsi="Times New Roman"/>
          <w:color w:val="000000"/>
          <w:sz w:val="28"/>
          <w:szCs w:val="28"/>
          <w:lang w:val="uk-UA" w:eastAsia="en-US"/>
        </w:rPr>
        <w:t xml:space="preserve"> </w:t>
      </w:r>
      <w:hyperlink r:id="rId39" w:history="1">
        <w:proofErr w:type="spellStart"/>
        <w:r w:rsidR="006701D1" w:rsidRPr="00310420">
          <w:rPr>
            <w:rStyle w:val="a5"/>
            <w:rFonts w:ascii="Times New Roman" w:hAnsi="Times New Roman"/>
            <w:sz w:val="28"/>
            <w:szCs w:val="28"/>
            <w:lang w:val="uk-UA"/>
          </w:rPr>
          <w:t>https</w:t>
        </w:r>
        <w:proofErr w:type="spellEnd"/>
        <w:r w:rsidR="006701D1" w:rsidRPr="00310420">
          <w:rPr>
            <w:rStyle w:val="a5"/>
            <w:rFonts w:ascii="Times New Roman" w:hAnsi="Times New Roman"/>
            <w:sz w:val="28"/>
            <w:szCs w:val="28"/>
            <w:lang w:val="uk-UA"/>
          </w:rPr>
          <w:t>://</w:t>
        </w:r>
        <w:proofErr w:type="spellStart"/>
        <w:r w:rsidR="006701D1" w:rsidRPr="00310420">
          <w:rPr>
            <w:rStyle w:val="a5"/>
            <w:rFonts w:ascii="Times New Roman" w:hAnsi="Times New Roman"/>
            <w:sz w:val="28"/>
            <w:szCs w:val="28"/>
            <w:lang w:val="uk-UA"/>
          </w:rPr>
          <w:t>papers.ssrn.com</w:t>
        </w:r>
        <w:proofErr w:type="spellEnd"/>
        <w:r w:rsidR="006701D1" w:rsidRPr="00310420">
          <w:rPr>
            <w:rStyle w:val="a5"/>
            <w:rFonts w:ascii="Times New Roman" w:hAnsi="Times New Roman"/>
            <w:sz w:val="28"/>
            <w:szCs w:val="28"/>
            <w:lang w:val="uk-UA"/>
          </w:rPr>
          <w:t>/</w:t>
        </w:r>
        <w:proofErr w:type="spellStart"/>
        <w:r w:rsidR="006701D1" w:rsidRPr="00310420">
          <w:rPr>
            <w:rStyle w:val="a5"/>
            <w:rFonts w:ascii="Times New Roman" w:hAnsi="Times New Roman"/>
            <w:sz w:val="28"/>
            <w:szCs w:val="28"/>
            <w:lang w:val="uk-UA"/>
          </w:rPr>
          <w:t>sol3</w:t>
        </w:r>
        <w:proofErr w:type="spellEnd"/>
        <w:r w:rsidR="006701D1" w:rsidRPr="00310420">
          <w:rPr>
            <w:rStyle w:val="a5"/>
            <w:rFonts w:ascii="Times New Roman" w:hAnsi="Times New Roman"/>
            <w:sz w:val="28"/>
            <w:szCs w:val="28"/>
            <w:lang w:val="uk-UA"/>
          </w:rPr>
          <w:t>/</w:t>
        </w:r>
        <w:proofErr w:type="spellStart"/>
        <w:r w:rsidR="006701D1" w:rsidRPr="00310420">
          <w:rPr>
            <w:rStyle w:val="a5"/>
            <w:rFonts w:ascii="Times New Roman" w:hAnsi="Times New Roman"/>
            <w:sz w:val="28"/>
            <w:szCs w:val="28"/>
            <w:lang w:val="uk-UA"/>
          </w:rPr>
          <w:t>papers.cfm</w:t>
        </w:r>
        <w:proofErr w:type="spellEnd"/>
        <w:r w:rsidR="006701D1" w:rsidRPr="00310420">
          <w:rPr>
            <w:rStyle w:val="a5"/>
            <w:rFonts w:ascii="Times New Roman" w:hAnsi="Times New Roman"/>
            <w:sz w:val="28"/>
            <w:szCs w:val="28"/>
            <w:lang w:val="uk-UA"/>
          </w:rPr>
          <w:t>?</w:t>
        </w:r>
        <w:proofErr w:type="spellStart"/>
        <w:r w:rsidR="006701D1" w:rsidRPr="00310420">
          <w:rPr>
            <w:rStyle w:val="a5"/>
            <w:rFonts w:ascii="Times New Roman" w:hAnsi="Times New Roman"/>
            <w:sz w:val="28"/>
            <w:szCs w:val="28"/>
            <w:lang w:val="uk-UA"/>
          </w:rPr>
          <w:t>abstract_i</w:t>
        </w:r>
        <w:proofErr w:type="spellEnd"/>
        <w:r w:rsidR="006701D1" w:rsidRPr="00310420">
          <w:rPr>
            <w:rStyle w:val="a5"/>
            <w:rFonts w:ascii="Times New Roman" w:hAnsi="Times New Roman"/>
            <w:sz w:val="28"/>
            <w:szCs w:val="28"/>
            <w:lang w:val="uk-UA"/>
          </w:rPr>
          <w:t>d=3008731</w:t>
        </w:r>
      </w:hyperlink>
      <w:r w:rsidR="006701D1" w:rsidRPr="00310420">
        <w:rPr>
          <w:rFonts w:ascii="Times New Roman" w:hAnsi="Times New Roman"/>
          <w:sz w:val="28"/>
          <w:szCs w:val="28"/>
          <w:lang w:val="uk-UA"/>
        </w:rPr>
        <w:t xml:space="preserve"> </w:t>
      </w:r>
    </w:p>
    <w:p w:rsidR="006701D1" w:rsidRPr="00310420" w:rsidRDefault="00F226DA" w:rsidP="00310420">
      <w:pPr>
        <w:pStyle w:val="a8"/>
        <w:numPr>
          <w:ilvl w:val="0"/>
          <w:numId w:val="10"/>
        </w:numPr>
        <w:spacing w:line="360" w:lineRule="auto"/>
        <w:jc w:val="both"/>
        <w:rPr>
          <w:rFonts w:ascii="Times New Roman" w:hAnsi="Times New Roman"/>
          <w:sz w:val="28"/>
          <w:szCs w:val="28"/>
          <w:lang w:val="uk-UA"/>
        </w:rPr>
      </w:pPr>
      <w:proofErr w:type="spellStart"/>
      <w:r w:rsidRPr="00310420">
        <w:rPr>
          <w:rFonts w:ascii="Times New Roman" w:hAnsi="Times New Roman"/>
          <w:sz w:val="28"/>
          <w:szCs w:val="28"/>
          <w:lang w:val="uk-UA"/>
        </w:rPr>
        <w:t>Ноде</w:t>
      </w:r>
      <w:proofErr w:type="spellEnd"/>
      <w:r w:rsidRPr="00310420">
        <w:rPr>
          <w:rFonts w:ascii="Times New Roman" w:hAnsi="Times New Roman"/>
          <w:sz w:val="28"/>
          <w:szCs w:val="28"/>
          <w:lang w:val="uk-UA"/>
        </w:rPr>
        <w:t xml:space="preserve"> В., </w:t>
      </w:r>
      <w:proofErr w:type="spellStart"/>
      <w:r w:rsidRPr="00310420">
        <w:rPr>
          <w:rFonts w:ascii="Times New Roman" w:hAnsi="Times New Roman"/>
          <w:sz w:val="28"/>
          <w:szCs w:val="28"/>
          <w:lang w:val="uk-UA"/>
        </w:rPr>
        <w:t>Камерон</w:t>
      </w:r>
      <w:proofErr w:type="spellEnd"/>
      <w:r w:rsidRPr="00310420">
        <w:rPr>
          <w:rFonts w:ascii="Times New Roman" w:hAnsi="Times New Roman"/>
          <w:sz w:val="28"/>
          <w:szCs w:val="28"/>
          <w:lang w:val="uk-UA"/>
        </w:rPr>
        <w:t xml:space="preserve"> М.</w:t>
      </w:r>
      <w:r w:rsidR="00AE7A83" w:rsidRPr="00310420">
        <w:rPr>
          <w:rFonts w:ascii="Times New Roman" w:hAnsi="Times New Roman"/>
          <w:sz w:val="28"/>
          <w:szCs w:val="28"/>
          <w:lang w:val="uk-UA"/>
        </w:rPr>
        <w:t xml:space="preserve"> «Зростання за рахунок експорту після Covid-19: приклад Португалії», 2020 </w:t>
      </w:r>
      <w:proofErr w:type="spellStart"/>
      <w:r w:rsidR="00AE7A83" w:rsidRPr="00310420">
        <w:rPr>
          <w:rFonts w:ascii="Times New Roman" w:hAnsi="Times New Roman"/>
          <w:sz w:val="28"/>
          <w:szCs w:val="28"/>
          <w:lang w:val="uk-UA"/>
        </w:rPr>
        <w:t>SSRN`s</w:t>
      </w:r>
      <w:proofErr w:type="spellEnd"/>
      <w:r w:rsidR="00AE7A83" w:rsidRPr="00310420">
        <w:rPr>
          <w:rFonts w:ascii="Times New Roman" w:hAnsi="Times New Roman"/>
          <w:sz w:val="28"/>
          <w:szCs w:val="28"/>
          <w:lang w:val="uk-UA"/>
        </w:rPr>
        <w:t xml:space="preserve"> </w:t>
      </w:r>
      <w:proofErr w:type="spellStart"/>
      <w:r w:rsidR="00AE7A83" w:rsidRPr="00310420">
        <w:rPr>
          <w:rFonts w:ascii="Times New Roman" w:hAnsi="Times New Roman"/>
          <w:sz w:val="28"/>
          <w:szCs w:val="28"/>
          <w:lang w:val="uk-UA"/>
        </w:rPr>
        <w:t>eLibrary</w:t>
      </w:r>
      <w:proofErr w:type="spellEnd"/>
      <w:r w:rsidR="00AE7A83" w:rsidRPr="00310420">
        <w:rPr>
          <w:rFonts w:ascii="Times New Roman" w:hAnsi="Times New Roman"/>
          <w:sz w:val="28"/>
          <w:szCs w:val="28"/>
          <w:lang w:val="uk-UA"/>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hyperlink r:id="rId40" w:history="1">
        <w:proofErr w:type="spellStart"/>
        <w:r w:rsidR="006701D1" w:rsidRPr="00310420">
          <w:rPr>
            <w:rStyle w:val="a5"/>
            <w:rFonts w:ascii="Times New Roman" w:hAnsi="Times New Roman"/>
            <w:sz w:val="28"/>
            <w:szCs w:val="28"/>
            <w:lang w:val="uk-UA"/>
          </w:rPr>
          <w:t>https</w:t>
        </w:r>
        <w:proofErr w:type="spellEnd"/>
        <w:r w:rsidR="006701D1" w:rsidRPr="00310420">
          <w:rPr>
            <w:rStyle w:val="a5"/>
            <w:rFonts w:ascii="Times New Roman" w:hAnsi="Times New Roman"/>
            <w:sz w:val="28"/>
            <w:szCs w:val="28"/>
            <w:lang w:val="uk-UA"/>
          </w:rPr>
          <w:t>://</w:t>
        </w:r>
        <w:proofErr w:type="spellStart"/>
        <w:r w:rsidR="006701D1" w:rsidRPr="00310420">
          <w:rPr>
            <w:rStyle w:val="a5"/>
            <w:rFonts w:ascii="Times New Roman" w:hAnsi="Times New Roman"/>
            <w:sz w:val="28"/>
            <w:szCs w:val="28"/>
            <w:lang w:val="uk-UA"/>
          </w:rPr>
          <w:t>papers.ssrn.com</w:t>
        </w:r>
        <w:proofErr w:type="spellEnd"/>
        <w:r w:rsidR="006701D1" w:rsidRPr="00310420">
          <w:rPr>
            <w:rStyle w:val="a5"/>
            <w:rFonts w:ascii="Times New Roman" w:hAnsi="Times New Roman"/>
            <w:sz w:val="28"/>
            <w:szCs w:val="28"/>
            <w:lang w:val="uk-UA"/>
          </w:rPr>
          <w:t>/</w:t>
        </w:r>
        <w:proofErr w:type="spellStart"/>
        <w:r w:rsidR="006701D1" w:rsidRPr="00310420">
          <w:rPr>
            <w:rStyle w:val="a5"/>
            <w:rFonts w:ascii="Times New Roman" w:hAnsi="Times New Roman"/>
            <w:sz w:val="28"/>
            <w:szCs w:val="28"/>
            <w:lang w:val="uk-UA"/>
          </w:rPr>
          <w:t>sol3</w:t>
        </w:r>
        <w:proofErr w:type="spellEnd"/>
        <w:r w:rsidR="006701D1" w:rsidRPr="00310420">
          <w:rPr>
            <w:rStyle w:val="a5"/>
            <w:rFonts w:ascii="Times New Roman" w:hAnsi="Times New Roman"/>
            <w:sz w:val="28"/>
            <w:szCs w:val="28"/>
            <w:lang w:val="uk-UA"/>
          </w:rPr>
          <w:t>/</w:t>
        </w:r>
        <w:proofErr w:type="spellStart"/>
        <w:r w:rsidR="006701D1" w:rsidRPr="00310420">
          <w:rPr>
            <w:rStyle w:val="a5"/>
            <w:rFonts w:ascii="Times New Roman" w:hAnsi="Times New Roman"/>
            <w:sz w:val="28"/>
            <w:szCs w:val="28"/>
            <w:lang w:val="uk-UA"/>
          </w:rPr>
          <w:t>papers.cfm</w:t>
        </w:r>
        <w:proofErr w:type="spellEnd"/>
        <w:r w:rsidR="006701D1" w:rsidRPr="00310420">
          <w:rPr>
            <w:rStyle w:val="a5"/>
            <w:rFonts w:ascii="Times New Roman" w:hAnsi="Times New Roman"/>
            <w:sz w:val="28"/>
            <w:szCs w:val="28"/>
            <w:lang w:val="uk-UA"/>
          </w:rPr>
          <w:t>?</w:t>
        </w:r>
        <w:proofErr w:type="spellStart"/>
        <w:r w:rsidR="006701D1" w:rsidRPr="00310420">
          <w:rPr>
            <w:rStyle w:val="a5"/>
            <w:rFonts w:ascii="Times New Roman" w:hAnsi="Times New Roman"/>
            <w:sz w:val="28"/>
            <w:szCs w:val="28"/>
            <w:lang w:val="uk-UA"/>
          </w:rPr>
          <w:t>abstract_i</w:t>
        </w:r>
        <w:proofErr w:type="spellEnd"/>
        <w:r w:rsidR="006701D1" w:rsidRPr="00310420">
          <w:rPr>
            <w:rStyle w:val="a5"/>
            <w:rFonts w:ascii="Times New Roman" w:hAnsi="Times New Roman"/>
            <w:sz w:val="28"/>
            <w:szCs w:val="28"/>
            <w:lang w:val="uk-UA"/>
          </w:rPr>
          <w:t>d=3734743</w:t>
        </w:r>
      </w:hyperlink>
    </w:p>
    <w:p w:rsidR="006701D1" w:rsidRPr="00310420" w:rsidRDefault="00F226DA" w:rsidP="00310420">
      <w:pPr>
        <w:pStyle w:val="a8"/>
        <w:numPr>
          <w:ilvl w:val="0"/>
          <w:numId w:val="10"/>
        </w:numPr>
        <w:autoSpaceDE w:val="0"/>
        <w:autoSpaceDN w:val="0"/>
        <w:adjustRightInd w:val="0"/>
        <w:spacing w:line="360" w:lineRule="auto"/>
        <w:jc w:val="both"/>
        <w:rPr>
          <w:rFonts w:ascii="Times New Roman" w:eastAsiaTheme="minorHAnsi" w:hAnsi="Times New Roman"/>
          <w:color w:val="0070C0"/>
          <w:sz w:val="28"/>
          <w:szCs w:val="28"/>
          <w:lang w:val="uk-UA" w:eastAsia="en-US"/>
        </w:rPr>
      </w:pPr>
      <w:proofErr w:type="spellStart"/>
      <w:r w:rsidRPr="00310420">
        <w:rPr>
          <w:rFonts w:ascii="Times New Roman" w:hAnsi="Times New Roman"/>
          <w:sz w:val="28"/>
          <w:szCs w:val="28"/>
          <w:lang w:val="uk-UA"/>
        </w:rPr>
        <w:t>Аллоса</w:t>
      </w:r>
      <w:proofErr w:type="spellEnd"/>
      <w:r w:rsidRPr="00310420">
        <w:rPr>
          <w:rFonts w:ascii="Times New Roman" w:hAnsi="Times New Roman"/>
          <w:sz w:val="28"/>
          <w:szCs w:val="28"/>
          <w:lang w:val="uk-UA"/>
        </w:rPr>
        <w:t xml:space="preserve"> М., </w:t>
      </w:r>
      <w:proofErr w:type="spellStart"/>
      <w:r w:rsidRPr="00310420">
        <w:rPr>
          <w:rFonts w:ascii="Times New Roman" w:hAnsi="Times New Roman"/>
          <w:sz w:val="28"/>
          <w:szCs w:val="28"/>
          <w:lang w:val="uk-UA"/>
        </w:rPr>
        <w:t>Брюне</w:t>
      </w:r>
      <w:proofErr w:type="spellEnd"/>
      <w:r w:rsidRPr="00310420">
        <w:rPr>
          <w:rFonts w:ascii="Times New Roman" w:hAnsi="Times New Roman"/>
          <w:sz w:val="28"/>
          <w:szCs w:val="28"/>
          <w:lang w:val="uk-UA"/>
        </w:rPr>
        <w:t xml:space="preserve"> Ю., </w:t>
      </w:r>
      <w:proofErr w:type="spellStart"/>
      <w:r w:rsidRPr="00310420">
        <w:rPr>
          <w:rFonts w:ascii="Times New Roman" w:hAnsi="Times New Roman"/>
          <w:sz w:val="28"/>
          <w:szCs w:val="28"/>
          <w:lang w:val="uk-UA"/>
        </w:rPr>
        <w:t>Форте-Кампос</w:t>
      </w:r>
      <w:proofErr w:type="spellEnd"/>
      <w:r w:rsidRPr="00310420">
        <w:rPr>
          <w:rFonts w:ascii="Times New Roman" w:hAnsi="Times New Roman"/>
          <w:sz w:val="28"/>
          <w:szCs w:val="28"/>
          <w:lang w:val="uk-UA"/>
        </w:rPr>
        <w:t xml:space="preserve"> В.</w:t>
      </w:r>
      <w:r w:rsidR="00AE7A83" w:rsidRPr="00310420">
        <w:rPr>
          <w:rFonts w:ascii="Times New Roman" w:hAnsi="Times New Roman"/>
          <w:sz w:val="28"/>
          <w:szCs w:val="28"/>
          <w:lang w:val="uk-UA"/>
        </w:rPr>
        <w:t xml:space="preserve"> «Державні витрати в Іспанії з європейського погляду», 2023 </w:t>
      </w:r>
      <w:proofErr w:type="spellStart"/>
      <w:r w:rsidR="00AE7A83" w:rsidRPr="00310420">
        <w:rPr>
          <w:rFonts w:ascii="Times New Roman" w:hAnsi="Times New Roman"/>
          <w:sz w:val="28"/>
          <w:szCs w:val="28"/>
          <w:lang w:val="uk-UA"/>
        </w:rPr>
        <w:t>SSRN`s</w:t>
      </w:r>
      <w:proofErr w:type="spellEnd"/>
      <w:r w:rsidR="00AE7A83" w:rsidRPr="00310420">
        <w:rPr>
          <w:rFonts w:ascii="Times New Roman" w:hAnsi="Times New Roman"/>
          <w:sz w:val="28"/>
          <w:szCs w:val="28"/>
          <w:lang w:val="uk-UA"/>
        </w:rPr>
        <w:t xml:space="preserve"> </w:t>
      </w:r>
      <w:proofErr w:type="spellStart"/>
      <w:r w:rsidR="00AE7A83" w:rsidRPr="00310420">
        <w:rPr>
          <w:rFonts w:ascii="Times New Roman" w:hAnsi="Times New Roman"/>
          <w:sz w:val="28"/>
          <w:szCs w:val="28"/>
          <w:lang w:val="uk-UA"/>
        </w:rPr>
        <w:t>eLibrary</w:t>
      </w:r>
      <w:proofErr w:type="spellEnd"/>
      <w:r w:rsidR="00140689" w:rsidRPr="00310420">
        <w:rPr>
          <w:rFonts w:ascii="Times New Roman" w:hAnsi="Times New Roman"/>
          <w:sz w:val="28"/>
          <w:szCs w:val="28"/>
          <w:lang w:val="uk-UA"/>
        </w:rPr>
        <w:t>,</w:t>
      </w:r>
      <w:r w:rsidR="00AE7A83" w:rsidRPr="00310420">
        <w:rPr>
          <w:rFonts w:ascii="Times New Roman" w:hAnsi="Times New Roman"/>
          <w:sz w:val="28"/>
          <w:szCs w:val="28"/>
          <w:lang w:val="uk-UA"/>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hyperlink r:id="rId41" w:history="1">
        <w:proofErr w:type="spellStart"/>
        <w:r w:rsidR="006701D1" w:rsidRPr="00310420">
          <w:rPr>
            <w:rStyle w:val="a5"/>
            <w:rFonts w:ascii="Times New Roman" w:hAnsi="Times New Roman"/>
            <w:color w:val="0070C0"/>
            <w:sz w:val="28"/>
            <w:szCs w:val="28"/>
            <w:lang w:val="uk-UA"/>
          </w:rPr>
          <w:t>https</w:t>
        </w:r>
        <w:proofErr w:type="spellEnd"/>
        <w:r w:rsidR="006701D1" w:rsidRPr="00310420">
          <w:rPr>
            <w:rStyle w:val="a5"/>
            <w:rFonts w:ascii="Times New Roman" w:hAnsi="Times New Roman"/>
            <w:color w:val="0070C0"/>
            <w:sz w:val="28"/>
            <w:szCs w:val="28"/>
            <w:lang w:val="uk-UA"/>
          </w:rPr>
          <w:t>://</w:t>
        </w:r>
        <w:proofErr w:type="spellStart"/>
        <w:r w:rsidR="006701D1" w:rsidRPr="00310420">
          <w:rPr>
            <w:rStyle w:val="a5"/>
            <w:rFonts w:ascii="Times New Roman" w:hAnsi="Times New Roman"/>
            <w:color w:val="0070C0"/>
            <w:sz w:val="28"/>
            <w:szCs w:val="28"/>
            <w:lang w:val="uk-UA"/>
          </w:rPr>
          <w:t>papers.ssrn.com</w:t>
        </w:r>
        <w:proofErr w:type="spellEnd"/>
        <w:r w:rsidR="006701D1" w:rsidRPr="00310420">
          <w:rPr>
            <w:rStyle w:val="a5"/>
            <w:rFonts w:ascii="Times New Roman" w:hAnsi="Times New Roman"/>
            <w:color w:val="0070C0"/>
            <w:sz w:val="28"/>
            <w:szCs w:val="28"/>
            <w:lang w:val="uk-UA"/>
          </w:rPr>
          <w:t>/</w:t>
        </w:r>
        <w:proofErr w:type="spellStart"/>
        <w:r w:rsidR="006701D1" w:rsidRPr="00310420">
          <w:rPr>
            <w:rStyle w:val="a5"/>
            <w:rFonts w:ascii="Times New Roman" w:hAnsi="Times New Roman"/>
            <w:color w:val="0070C0"/>
            <w:sz w:val="28"/>
            <w:szCs w:val="28"/>
            <w:lang w:val="uk-UA"/>
          </w:rPr>
          <w:t>sol3</w:t>
        </w:r>
        <w:proofErr w:type="spellEnd"/>
        <w:r w:rsidR="006701D1" w:rsidRPr="00310420">
          <w:rPr>
            <w:rStyle w:val="a5"/>
            <w:rFonts w:ascii="Times New Roman" w:hAnsi="Times New Roman"/>
            <w:color w:val="0070C0"/>
            <w:sz w:val="28"/>
            <w:szCs w:val="28"/>
            <w:lang w:val="uk-UA"/>
          </w:rPr>
          <w:t>/</w:t>
        </w:r>
        <w:proofErr w:type="spellStart"/>
        <w:r w:rsidR="006701D1" w:rsidRPr="00310420">
          <w:rPr>
            <w:rStyle w:val="a5"/>
            <w:rFonts w:ascii="Times New Roman" w:hAnsi="Times New Roman"/>
            <w:color w:val="0070C0"/>
            <w:sz w:val="28"/>
            <w:szCs w:val="28"/>
            <w:lang w:val="uk-UA"/>
          </w:rPr>
          <w:t>papers.cfm</w:t>
        </w:r>
        <w:proofErr w:type="spellEnd"/>
        <w:r w:rsidR="006701D1" w:rsidRPr="00310420">
          <w:rPr>
            <w:rStyle w:val="a5"/>
            <w:rFonts w:ascii="Times New Roman" w:hAnsi="Times New Roman"/>
            <w:color w:val="0070C0"/>
            <w:sz w:val="28"/>
            <w:szCs w:val="28"/>
            <w:lang w:val="uk-UA"/>
          </w:rPr>
          <w:t>?</w:t>
        </w:r>
        <w:proofErr w:type="spellStart"/>
        <w:r w:rsidR="006701D1" w:rsidRPr="00310420">
          <w:rPr>
            <w:rStyle w:val="a5"/>
            <w:rFonts w:ascii="Times New Roman" w:hAnsi="Times New Roman"/>
            <w:color w:val="0070C0"/>
            <w:sz w:val="28"/>
            <w:szCs w:val="28"/>
            <w:lang w:val="uk-UA"/>
          </w:rPr>
          <w:t>abstract_i</w:t>
        </w:r>
        <w:proofErr w:type="spellEnd"/>
        <w:r w:rsidR="006701D1" w:rsidRPr="00310420">
          <w:rPr>
            <w:rStyle w:val="a5"/>
            <w:rFonts w:ascii="Times New Roman" w:hAnsi="Times New Roman"/>
            <w:color w:val="0070C0"/>
            <w:sz w:val="28"/>
            <w:szCs w:val="28"/>
            <w:lang w:val="uk-UA"/>
          </w:rPr>
          <w:t>d=4357035</w:t>
        </w:r>
      </w:hyperlink>
    </w:p>
    <w:p w:rsidR="00A2668E" w:rsidRPr="00310420" w:rsidRDefault="00AE7A83" w:rsidP="00310420">
      <w:pPr>
        <w:pStyle w:val="a8"/>
        <w:numPr>
          <w:ilvl w:val="0"/>
          <w:numId w:val="10"/>
        </w:numPr>
        <w:tabs>
          <w:tab w:val="left" w:pos="3450"/>
        </w:tabs>
        <w:spacing w:line="360" w:lineRule="auto"/>
        <w:jc w:val="both"/>
        <w:rPr>
          <w:rFonts w:ascii="Times New Roman" w:hAnsi="Times New Roman"/>
          <w:color w:val="000000"/>
          <w:sz w:val="28"/>
          <w:szCs w:val="28"/>
          <w:lang w:val="uk-UA"/>
        </w:rPr>
      </w:pPr>
      <w:r w:rsidRPr="00310420">
        <w:rPr>
          <w:rFonts w:ascii="Times New Roman" w:hAnsi="Times New Roman"/>
          <w:sz w:val="28"/>
          <w:szCs w:val="28"/>
          <w:lang w:val="uk-UA"/>
        </w:rPr>
        <w:t xml:space="preserve">Торговельно-економічне співробітництво </w:t>
      </w:r>
      <w:r w:rsidR="00A329D9">
        <w:rPr>
          <w:rFonts w:ascii="Times New Roman" w:hAnsi="Times New Roman"/>
          <w:sz w:val="28"/>
          <w:szCs w:val="28"/>
          <w:lang w:val="uk-UA"/>
        </w:rPr>
        <w:t>між Україною та Іспанією</w:t>
      </w:r>
      <w:r w:rsidR="00140689" w:rsidRPr="00310420">
        <w:rPr>
          <w:rFonts w:ascii="Times New Roman" w:hAnsi="Times New Roman"/>
          <w:sz w:val="28"/>
          <w:szCs w:val="28"/>
          <w:lang w:val="uk-UA"/>
        </w:rPr>
        <w:t xml:space="preserve">, 2020, 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hyperlink r:id="rId42" w:history="1">
        <w:r w:rsidR="00A2668E" w:rsidRPr="00310420">
          <w:rPr>
            <w:rStyle w:val="a5"/>
            <w:rFonts w:ascii="Times New Roman" w:hAnsi="Times New Roman"/>
            <w:sz w:val="28"/>
            <w:szCs w:val="28"/>
            <w:lang w:val="uk-UA"/>
          </w:rPr>
          <w:t>https://spain.mfa.gov.ua/es/partnership/cooperacion-comercial/170-torgovelyno-jekonomichne-spivrobitnictvo-mizh-ukrajinoju-ta-ispanijeju</w:t>
        </w:r>
      </w:hyperlink>
    </w:p>
    <w:p w:rsidR="006701D1" w:rsidRPr="00310420" w:rsidRDefault="00F226DA" w:rsidP="00310420">
      <w:pPr>
        <w:pStyle w:val="a8"/>
        <w:numPr>
          <w:ilvl w:val="0"/>
          <w:numId w:val="10"/>
        </w:numPr>
        <w:autoSpaceDE w:val="0"/>
        <w:autoSpaceDN w:val="0"/>
        <w:adjustRightInd w:val="0"/>
        <w:spacing w:line="360" w:lineRule="auto"/>
        <w:jc w:val="both"/>
        <w:rPr>
          <w:rFonts w:ascii="Times New Roman" w:eastAsiaTheme="minorHAnsi" w:hAnsi="Times New Roman"/>
          <w:color w:val="0563C2"/>
          <w:sz w:val="28"/>
          <w:szCs w:val="28"/>
          <w:lang w:val="uk-UA" w:eastAsia="en-US"/>
        </w:rPr>
      </w:pPr>
      <w:r w:rsidRPr="00310420">
        <w:rPr>
          <w:rFonts w:ascii="Times New Roman" w:hAnsi="Times New Roman"/>
          <w:sz w:val="28"/>
          <w:szCs w:val="28"/>
          <w:lang w:val="uk-UA"/>
        </w:rPr>
        <w:t xml:space="preserve">Роман Л., </w:t>
      </w:r>
      <w:proofErr w:type="spellStart"/>
      <w:r w:rsidRPr="00310420">
        <w:rPr>
          <w:rFonts w:ascii="Times New Roman" w:hAnsi="Times New Roman"/>
          <w:sz w:val="28"/>
          <w:szCs w:val="28"/>
          <w:lang w:val="uk-UA"/>
        </w:rPr>
        <w:t>Алвес</w:t>
      </w:r>
      <w:proofErr w:type="spellEnd"/>
      <w:r w:rsidRPr="00310420">
        <w:rPr>
          <w:rFonts w:ascii="Times New Roman" w:hAnsi="Times New Roman"/>
          <w:sz w:val="28"/>
          <w:szCs w:val="28"/>
          <w:lang w:val="uk-UA"/>
        </w:rPr>
        <w:t xml:space="preserve"> П., </w:t>
      </w:r>
      <w:proofErr w:type="spellStart"/>
      <w:r w:rsidRPr="00310420">
        <w:rPr>
          <w:rFonts w:ascii="Times New Roman" w:hAnsi="Times New Roman"/>
          <w:sz w:val="28"/>
          <w:szCs w:val="28"/>
          <w:lang w:val="uk-UA"/>
        </w:rPr>
        <w:t>Еспіноса</w:t>
      </w:r>
      <w:proofErr w:type="spellEnd"/>
      <w:r w:rsidRPr="00310420">
        <w:rPr>
          <w:rFonts w:ascii="Times New Roman" w:hAnsi="Times New Roman"/>
          <w:sz w:val="28"/>
          <w:szCs w:val="28"/>
          <w:lang w:val="uk-UA"/>
        </w:rPr>
        <w:t xml:space="preserve"> Е.Л., Мартін С. </w:t>
      </w:r>
      <w:r w:rsidR="008666DA" w:rsidRPr="00310420">
        <w:rPr>
          <w:rFonts w:ascii="Times New Roman" w:hAnsi="Times New Roman"/>
          <w:sz w:val="28"/>
          <w:szCs w:val="28"/>
          <w:lang w:val="uk-UA"/>
        </w:rPr>
        <w:t xml:space="preserve">«Платіжний баланс і міжнародна інвестиційна позиція Іспанії 2020 року», 2021 </w:t>
      </w:r>
      <w:proofErr w:type="spellStart"/>
      <w:r w:rsidR="008666DA" w:rsidRPr="00310420">
        <w:rPr>
          <w:rFonts w:ascii="Times New Roman" w:hAnsi="Times New Roman"/>
          <w:sz w:val="28"/>
          <w:szCs w:val="28"/>
          <w:lang w:val="uk-UA"/>
        </w:rPr>
        <w:t>SSRN`s</w:t>
      </w:r>
      <w:proofErr w:type="spellEnd"/>
      <w:r w:rsidR="008666DA" w:rsidRPr="00310420">
        <w:rPr>
          <w:rFonts w:ascii="Times New Roman" w:hAnsi="Times New Roman"/>
          <w:sz w:val="28"/>
          <w:szCs w:val="28"/>
          <w:lang w:val="uk-UA"/>
        </w:rPr>
        <w:t xml:space="preserve"> </w:t>
      </w:r>
      <w:proofErr w:type="spellStart"/>
      <w:r w:rsidR="008666DA" w:rsidRPr="00310420">
        <w:rPr>
          <w:rFonts w:ascii="Times New Roman" w:hAnsi="Times New Roman"/>
          <w:sz w:val="28"/>
          <w:szCs w:val="28"/>
          <w:lang w:val="uk-UA"/>
        </w:rPr>
        <w:t>eLibrary</w:t>
      </w:r>
      <w:proofErr w:type="spellEnd"/>
      <w:r w:rsidR="00140689" w:rsidRPr="00310420">
        <w:rPr>
          <w:rFonts w:ascii="Times New Roman" w:hAnsi="Times New Roman"/>
          <w:sz w:val="28"/>
          <w:szCs w:val="28"/>
          <w:lang w:val="uk-UA"/>
        </w:rPr>
        <w:t>,</w:t>
      </w:r>
      <w:r w:rsidR="008666DA" w:rsidRPr="00310420">
        <w:rPr>
          <w:rFonts w:ascii="Times New Roman" w:hAnsi="Times New Roman"/>
          <w:sz w:val="28"/>
          <w:szCs w:val="28"/>
          <w:lang w:val="uk-UA"/>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r w:rsidR="008666DA" w:rsidRPr="00310420">
        <w:rPr>
          <w:rFonts w:ascii="Times New Roman" w:eastAsiaTheme="minorHAnsi" w:hAnsi="Times New Roman"/>
          <w:color w:val="000000"/>
          <w:sz w:val="28"/>
          <w:szCs w:val="28"/>
          <w:lang w:val="uk-UA" w:eastAsia="en-US"/>
        </w:rPr>
        <w:t xml:space="preserve"> </w:t>
      </w:r>
      <w:hyperlink r:id="rId43" w:history="1">
        <w:proofErr w:type="spellStart"/>
        <w:r w:rsidR="008666DA" w:rsidRPr="00310420">
          <w:rPr>
            <w:rStyle w:val="a5"/>
            <w:rFonts w:ascii="Times New Roman" w:eastAsiaTheme="minorHAnsi" w:hAnsi="Times New Roman"/>
            <w:sz w:val="28"/>
            <w:szCs w:val="28"/>
            <w:lang w:val="uk-UA" w:eastAsia="en-US"/>
          </w:rPr>
          <w:t>https</w:t>
        </w:r>
        <w:proofErr w:type="spellEnd"/>
        <w:r w:rsidR="008666DA" w:rsidRPr="00310420">
          <w:rPr>
            <w:rStyle w:val="a5"/>
            <w:rFonts w:ascii="Times New Roman" w:eastAsiaTheme="minorHAnsi" w:hAnsi="Times New Roman"/>
            <w:sz w:val="28"/>
            <w:szCs w:val="28"/>
            <w:lang w:val="uk-UA" w:eastAsia="en-US"/>
          </w:rPr>
          <w:t>://</w:t>
        </w:r>
        <w:proofErr w:type="spellStart"/>
        <w:r w:rsidR="008666DA" w:rsidRPr="00310420">
          <w:rPr>
            <w:rStyle w:val="a5"/>
            <w:rFonts w:ascii="Times New Roman" w:eastAsiaTheme="minorHAnsi" w:hAnsi="Times New Roman"/>
            <w:sz w:val="28"/>
            <w:szCs w:val="28"/>
            <w:lang w:val="uk-UA" w:eastAsia="en-US"/>
          </w:rPr>
          <w:t>papers.ssrn.com</w:t>
        </w:r>
        <w:proofErr w:type="spellEnd"/>
        <w:r w:rsidR="008666DA" w:rsidRPr="00310420">
          <w:rPr>
            <w:rStyle w:val="a5"/>
            <w:rFonts w:ascii="Times New Roman" w:eastAsiaTheme="minorHAnsi" w:hAnsi="Times New Roman"/>
            <w:sz w:val="28"/>
            <w:szCs w:val="28"/>
            <w:lang w:val="uk-UA" w:eastAsia="en-US"/>
          </w:rPr>
          <w:t>/</w:t>
        </w:r>
        <w:proofErr w:type="spellStart"/>
        <w:r w:rsidR="008666DA" w:rsidRPr="00310420">
          <w:rPr>
            <w:rStyle w:val="a5"/>
            <w:rFonts w:ascii="Times New Roman" w:eastAsiaTheme="minorHAnsi" w:hAnsi="Times New Roman"/>
            <w:sz w:val="28"/>
            <w:szCs w:val="28"/>
            <w:lang w:val="uk-UA" w:eastAsia="en-US"/>
          </w:rPr>
          <w:t>sol3</w:t>
        </w:r>
        <w:proofErr w:type="spellEnd"/>
        <w:r w:rsidR="008666DA" w:rsidRPr="00310420">
          <w:rPr>
            <w:rStyle w:val="a5"/>
            <w:rFonts w:ascii="Times New Roman" w:eastAsiaTheme="minorHAnsi" w:hAnsi="Times New Roman"/>
            <w:sz w:val="28"/>
            <w:szCs w:val="28"/>
            <w:lang w:val="uk-UA" w:eastAsia="en-US"/>
          </w:rPr>
          <w:t>/</w:t>
        </w:r>
        <w:proofErr w:type="spellStart"/>
        <w:r w:rsidR="008666DA" w:rsidRPr="00310420">
          <w:rPr>
            <w:rStyle w:val="a5"/>
            <w:rFonts w:ascii="Times New Roman" w:eastAsiaTheme="minorHAnsi" w:hAnsi="Times New Roman"/>
            <w:sz w:val="28"/>
            <w:szCs w:val="28"/>
            <w:lang w:val="uk-UA" w:eastAsia="en-US"/>
          </w:rPr>
          <w:t>papers.cfm</w:t>
        </w:r>
        <w:proofErr w:type="spellEnd"/>
        <w:r w:rsidR="008666DA" w:rsidRPr="00310420">
          <w:rPr>
            <w:rStyle w:val="a5"/>
            <w:rFonts w:ascii="Times New Roman" w:eastAsiaTheme="minorHAnsi" w:hAnsi="Times New Roman"/>
            <w:sz w:val="28"/>
            <w:szCs w:val="28"/>
            <w:lang w:val="uk-UA" w:eastAsia="en-US"/>
          </w:rPr>
          <w:t>?</w:t>
        </w:r>
        <w:proofErr w:type="spellStart"/>
        <w:r w:rsidR="008666DA" w:rsidRPr="00310420">
          <w:rPr>
            <w:rStyle w:val="a5"/>
            <w:rFonts w:ascii="Times New Roman" w:eastAsiaTheme="minorHAnsi" w:hAnsi="Times New Roman"/>
            <w:sz w:val="28"/>
            <w:szCs w:val="28"/>
            <w:lang w:val="uk-UA" w:eastAsia="en-US"/>
          </w:rPr>
          <w:t>abstract_i</w:t>
        </w:r>
        <w:proofErr w:type="spellEnd"/>
        <w:r w:rsidR="008666DA" w:rsidRPr="00310420">
          <w:rPr>
            <w:rStyle w:val="a5"/>
            <w:rFonts w:ascii="Times New Roman" w:eastAsiaTheme="minorHAnsi" w:hAnsi="Times New Roman"/>
            <w:sz w:val="28"/>
            <w:szCs w:val="28"/>
            <w:lang w:val="uk-UA" w:eastAsia="en-US"/>
          </w:rPr>
          <w:t>d=3861731</w:t>
        </w:r>
      </w:hyperlink>
      <w:r w:rsidR="008666DA" w:rsidRPr="00310420">
        <w:rPr>
          <w:rFonts w:ascii="Times New Roman" w:eastAsiaTheme="minorHAnsi" w:hAnsi="Times New Roman"/>
          <w:color w:val="000000"/>
          <w:sz w:val="28"/>
          <w:szCs w:val="28"/>
          <w:lang w:val="uk-UA" w:eastAsia="en-US"/>
        </w:rPr>
        <w:t xml:space="preserve"> </w:t>
      </w:r>
    </w:p>
    <w:p w:rsidR="008666DA" w:rsidRPr="00310420" w:rsidRDefault="009B4994" w:rsidP="00310420">
      <w:pPr>
        <w:pStyle w:val="a8"/>
        <w:numPr>
          <w:ilvl w:val="0"/>
          <w:numId w:val="10"/>
        </w:numPr>
        <w:autoSpaceDE w:val="0"/>
        <w:autoSpaceDN w:val="0"/>
        <w:adjustRightInd w:val="0"/>
        <w:spacing w:line="360" w:lineRule="auto"/>
        <w:jc w:val="both"/>
        <w:rPr>
          <w:rFonts w:ascii="Times New Roman" w:eastAsiaTheme="minorHAnsi" w:hAnsi="Times New Roman"/>
          <w:color w:val="0563C2"/>
          <w:sz w:val="28"/>
          <w:szCs w:val="28"/>
          <w:lang w:val="uk-UA" w:eastAsia="en-US"/>
        </w:rPr>
      </w:pPr>
      <w:proofErr w:type="spellStart"/>
      <w:r w:rsidRPr="00310420">
        <w:rPr>
          <w:rFonts w:ascii="Times New Roman" w:hAnsi="Times New Roman"/>
          <w:sz w:val="28"/>
          <w:szCs w:val="28"/>
          <w:lang w:val="uk-UA"/>
        </w:rPr>
        <w:t>Алвес</w:t>
      </w:r>
      <w:proofErr w:type="spellEnd"/>
      <w:r w:rsidRPr="00310420">
        <w:rPr>
          <w:rFonts w:ascii="Times New Roman" w:hAnsi="Times New Roman"/>
          <w:sz w:val="28"/>
          <w:szCs w:val="28"/>
          <w:lang w:val="uk-UA"/>
        </w:rPr>
        <w:t xml:space="preserve"> П., </w:t>
      </w:r>
      <w:proofErr w:type="spellStart"/>
      <w:r w:rsidRPr="00310420">
        <w:rPr>
          <w:rFonts w:ascii="Times New Roman" w:hAnsi="Times New Roman"/>
          <w:sz w:val="28"/>
          <w:szCs w:val="28"/>
          <w:lang w:val="uk-UA"/>
        </w:rPr>
        <w:t>Еспіноса</w:t>
      </w:r>
      <w:proofErr w:type="spellEnd"/>
      <w:r w:rsidRPr="00310420">
        <w:rPr>
          <w:rFonts w:ascii="Times New Roman" w:hAnsi="Times New Roman"/>
          <w:sz w:val="28"/>
          <w:szCs w:val="28"/>
          <w:lang w:val="uk-UA"/>
        </w:rPr>
        <w:t xml:space="preserve"> Е.Л., Мартін С.</w:t>
      </w:r>
      <w:r w:rsidR="00F226DA" w:rsidRPr="00310420">
        <w:rPr>
          <w:rFonts w:ascii="Times New Roman" w:hAnsi="Times New Roman"/>
          <w:sz w:val="28"/>
          <w:szCs w:val="28"/>
          <w:lang w:val="uk-UA"/>
        </w:rPr>
        <w:t>,</w:t>
      </w:r>
      <w:r w:rsidRPr="00310420">
        <w:rPr>
          <w:rFonts w:ascii="Times New Roman" w:hAnsi="Times New Roman"/>
          <w:sz w:val="28"/>
          <w:szCs w:val="28"/>
          <w:lang w:val="uk-UA"/>
        </w:rPr>
        <w:t xml:space="preserve"> </w:t>
      </w:r>
      <w:proofErr w:type="spellStart"/>
      <w:r w:rsidRPr="00310420">
        <w:rPr>
          <w:rFonts w:ascii="Times New Roman" w:hAnsi="Times New Roman"/>
          <w:sz w:val="28"/>
          <w:szCs w:val="28"/>
          <w:lang w:val="uk-UA"/>
        </w:rPr>
        <w:t>Ройбас</w:t>
      </w:r>
      <w:proofErr w:type="spellEnd"/>
      <w:r w:rsidRPr="00310420">
        <w:rPr>
          <w:rFonts w:ascii="Times New Roman" w:hAnsi="Times New Roman"/>
          <w:sz w:val="28"/>
          <w:szCs w:val="28"/>
          <w:lang w:val="uk-UA"/>
        </w:rPr>
        <w:t xml:space="preserve"> І.</w:t>
      </w:r>
      <w:r w:rsidR="008666DA" w:rsidRPr="00310420">
        <w:rPr>
          <w:rFonts w:ascii="Times New Roman" w:hAnsi="Times New Roman"/>
          <w:sz w:val="28"/>
          <w:szCs w:val="28"/>
          <w:lang w:val="uk-UA"/>
        </w:rPr>
        <w:t xml:space="preserve"> «Платіжний баланс і міжнародна інвестиційна позиція Іспанії 2019 року», 2020 </w:t>
      </w:r>
      <w:proofErr w:type="spellStart"/>
      <w:r w:rsidR="008666DA" w:rsidRPr="00310420">
        <w:rPr>
          <w:rFonts w:ascii="Times New Roman" w:hAnsi="Times New Roman"/>
          <w:sz w:val="28"/>
          <w:szCs w:val="28"/>
          <w:lang w:val="uk-UA"/>
        </w:rPr>
        <w:t>SSRN`s</w:t>
      </w:r>
      <w:proofErr w:type="spellEnd"/>
      <w:r w:rsidR="008666DA" w:rsidRPr="00310420">
        <w:rPr>
          <w:rFonts w:ascii="Times New Roman" w:hAnsi="Times New Roman"/>
          <w:sz w:val="28"/>
          <w:szCs w:val="28"/>
          <w:lang w:val="uk-UA"/>
        </w:rPr>
        <w:t xml:space="preserve"> </w:t>
      </w:r>
      <w:proofErr w:type="spellStart"/>
      <w:r w:rsidR="008666DA" w:rsidRPr="00310420">
        <w:rPr>
          <w:rFonts w:ascii="Times New Roman" w:hAnsi="Times New Roman"/>
          <w:sz w:val="28"/>
          <w:szCs w:val="28"/>
          <w:lang w:val="uk-UA"/>
        </w:rPr>
        <w:t>eLibrary</w:t>
      </w:r>
      <w:proofErr w:type="spellEnd"/>
      <w:r w:rsidR="00140689" w:rsidRPr="00310420">
        <w:rPr>
          <w:rFonts w:ascii="Times New Roman" w:hAnsi="Times New Roman"/>
          <w:sz w:val="28"/>
          <w:szCs w:val="28"/>
          <w:lang w:val="uk-UA"/>
        </w:rPr>
        <w:t>,</w:t>
      </w:r>
      <w:r w:rsidR="008666DA" w:rsidRPr="00310420">
        <w:rPr>
          <w:rFonts w:ascii="Times New Roman" w:hAnsi="Times New Roman"/>
          <w:sz w:val="28"/>
          <w:szCs w:val="28"/>
          <w:lang w:val="uk-UA"/>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r w:rsidR="008666DA" w:rsidRPr="00310420">
        <w:rPr>
          <w:rFonts w:ascii="Times New Roman" w:eastAsiaTheme="minorHAnsi" w:hAnsi="Times New Roman"/>
          <w:color w:val="000000"/>
          <w:sz w:val="28"/>
          <w:szCs w:val="28"/>
          <w:lang w:val="uk-UA" w:eastAsia="en-US"/>
        </w:rPr>
        <w:t xml:space="preserve"> </w:t>
      </w:r>
      <w:hyperlink r:id="rId44" w:history="1">
        <w:proofErr w:type="spellStart"/>
        <w:r w:rsidR="008666DA" w:rsidRPr="00310420">
          <w:rPr>
            <w:rStyle w:val="a5"/>
            <w:rFonts w:ascii="Times New Roman" w:eastAsiaTheme="minorHAnsi" w:hAnsi="Times New Roman"/>
            <w:sz w:val="28"/>
            <w:szCs w:val="28"/>
            <w:lang w:val="uk-UA" w:eastAsia="en-US"/>
          </w:rPr>
          <w:t>https</w:t>
        </w:r>
        <w:proofErr w:type="spellEnd"/>
        <w:r w:rsidR="008666DA" w:rsidRPr="00310420">
          <w:rPr>
            <w:rStyle w:val="a5"/>
            <w:rFonts w:ascii="Times New Roman" w:eastAsiaTheme="minorHAnsi" w:hAnsi="Times New Roman"/>
            <w:sz w:val="28"/>
            <w:szCs w:val="28"/>
            <w:lang w:val="uk-UA" w:eastAsia="en-US"/>
          </w:rPr>
          <w:t>://</w:t>
        </w:r>
        <w:proofErr w:type="spellStart"/>
        <w:r w:rsidR="008666DA" w:rsidRPr="00310420">
          <w:rPr>
            <w:rStyle w:val="a5"/>
            <w:rFonts w:ascii="Times New Roman" w:eastAsiaTheme="minorHAnsi" w:hAnsi="Times New Roman"/>
            <w:sz w:val="28"/>
            <w:szCs w:val="28"/>
            <w:lang w:val="uk-UA" w:eastAsia="en-US"/>
          </w:rPr>
          <w:t>papers.ssrn.com</w:t>
        </w:r>
        <w:proofErr w:type="spellEnd"/>
        <w:r w:rsidR="008666DA" w:rsidRPr="00310420">
          <w:rPr>
            <w:rStyle w:val="a5"/>
            <w:rFonts w:ascii="Times New Roman" w:eastAsiaTheme="minorHAnsi" w:hAnsi="Times New Roman"/>
            <w:sz w:val="28"/>
            <w:szCs w:val="28"/>
            <w:lang w:val="uk-UA" w:eastAsia="en-US"/>
          </w:rPr>
          <w:t>/</w:t>
        </w:r>
        <w:proofErr w:type="spellStart"/>
        <w:r w:rsidR="008666DA" w:rsidRPr="00310420">
          <w:rPr>
            <w:rStyle w:val="a5"/>
            <w:rFonts w:ascii="Times New Roman" w:eastAsiaTheme="minorHAnsi" w:hAnsi="Times New Roman"/>
            <w:sz w:val="28"/>
            <w:szCs w:val="28"/>
            <w:lang w:val="uk-UA" w:eastAsia="en-US"/>
          </w:rPr>
          <w:t>sol3</w:t>
        </w:r>
        <w:proofErr w:type="spellEnd"/>
        <w:r w:rsidR="008666DA" w:rsidRPr="00310420">
          <w:rPr>
            <w:rStyle w:val="a5"/>
            <w:rFonts w:ascii="Times New Roman" w:eastAsiaTheme="minorHAnsi" w:hAnsi="Times New Roman"/>
            <w:sz w:val="28"/>
            <w:szCs w:val="28"/>
            <w:lang w:val="uk-UA" w:eastAsia="en-US"/>
          </w:rPr>
          <w:t>/</w:t>
        </w:r>
        <w:proofErr w:type="spellStart"/>
        <w:r w:rsidR="008666DA" w:rsidRPr="00310420">
          <w:rPr>
            <w:rStyle w:val="a5"/>
            <w:rFonts w:ascii="Times New Roman" w:eastAsiaTheme="minorHAnsi" w:hAnsi="Times New Roman"/>
            <w:sz w:val="28"/>
            <w:szCs w:val="28"/>
            <w:lang w:val="uk-UA" w:eastAsia="en-US"/>
          </w:rPr>
          <w:t>papers.cfm</w:t>
        </w:r>
        <w:proofErr w:type="spellEnd"/>
        <w:r w:rsidR="008666DA" w:rsidRPr="00310420">
          <w:rPr>
            <w:rStyle w:val="a5"/>
            <w:rFonts w:ascii="Times New Roman" w:eastAsiaTheme="minorHAnsi" w:hAnsi="Times New Roman"/>
            <w:sz w:val="28"/>
            <w:szCs w:val="28"/>
            <w:lang w:val="uk-UA" w:eastAsia="en-US"/>
          </w:rPr>
          <w:t>?</w:t>
        </w:r>
        <w:proofErr w:type="spellStart"/>
        <w:r w:rsidR="008666DA" w:rsidRPr="00310420">
          <w:rPr>
            <w:rStyle w:val="a5"/>
            <w:rFonts w:ascii="Times New Roman" w:eastAsiaTheme="minorHAnsi" w:hAnsi="Times New Roman"/>
            <w:sz w:val="28"/>
            <w:szCs w:val="28"/>
            <w:lang w:val="uk-UA" w:eastAsia="en-US"/>
          </w:rPr>
          <w:t>abstract_i</w:t>
        </w:r>
        <w:proofErr w:type="spellEnd"/>
        <w:r w:rsidR="008666DA" w:rsidRPr="00310420">
          <w:rPr>
            <w:rStyle w:val="a5"/>
            <w:rFonts w:ascii="Times New Roman" w:eastAsiaTheme="minorHAnsi" w:hAnsi="Times New Roman"/>
            <w:sz w:val="28"/>
            <w:szCs w:val="28"/>
            <w:lang w:val="uk-UA" w:eastAsia="en-US"/>
          </w:rPr>
          <w:t>d=3629043</w:t>
        </w:r>
      </w:hyperlink>
      <w:r w:rsidR="008666DA" w:rsidRPr="00310420">
        <w:rPr>
          <w:rFonts w:ascii="Times New Roman" w:eastAsiaTheme="minorHAnsi" w:hAnsi="Times New Roman"/>
          <w:color w:val="000000"/>
          <w:sz w:val="28"/>
          <w:szCs w:val="28"/>
          <w:lang w:val="uk-UA" w:eastAsia="en-US"/>
        </w:rPr>
        <w:t xml:space="preserve"> </w:t>
      </w:r>
    </w:p>
    <w:p w:rsidR="00C40CE1" w:rsidRPr="00310420" w:rsidRDefault="009B4994" w:rsidP="00310420">
      <w:pPr>
        <w:pStyle w:val="a8"/>
        <w:numPr>
          <w:ilvl w:val="0"/>
          <w:numId w:val="10"/>
        </w:numPr>
        <w:autoSpaceDE w:val="0"/>
        <w:autoSpaceDN w:val="0"/>
        <w:adjustRightInd w:val="0"/>
        <w:spacing w:line="360" w:lineRule="auto"/>
        <w:jc w:val="both"/>
        <w:rPr>
          <w:rFonts w:ascii="Times New Roman" w:eastAsiaTheme="minorHAnsi" w:hAnsi="Times New Roman"/>
          <w:color w:val="0563C2"/>
          <w:sz w:val="28"/>
          <w:szCs w:val="28"/>
          <w:lang w:val="uk-UA" w:eastAsia="en-US"/>
        </w:rPr>
      </w:pPr>
      <w:r w:rsidRPr="00310420">
        <w:rPr>
          <w:rFonts w:ascii="Times New Roman" w:hAnsi="Times New Roman"/>
          <w:sz w:val="28"/>
          <w:szCs w:val="28"/>
          <w:lang w:val="uk-UA"/>
        </w:rPr>
        <w:t>Терці А.</w:t>
      </w:r>
      <w:r w:rsidR="008666DA" w:rsidRPr="00310420">
        <w:rPr>
          <w:rFonts w:ascii="Times New Roman" w:hAnsi="Times New Roman"/>
          <w:sz w:val="28"/>
          <w:szCs w:val="28"/>
          <w:lang w:val="uk-UA"/>
        </w:rPr>
        <w:t xml:space="preserve"> «</w:t>
      </w:r>
      <w:proofErr w:type="spellStart"/>
      <w:r w:rsidR="008666DA" w:rsidRPr="00310420">
        <w:rPr>
          <w:rFonts w:ascii="Times New Roman" w:hAnsi="Times New Roman"/>
          <w:sz w:val="28"/>
          <w:szCs w:val="28"/>
          <w:lang w:val="uk-UA"/>
        </w:rPr>
        <w:t>Єврокриза</w:t>
      </w:r>
      <w:proofErr w:type="spellEnd"/>
      <w:r w:rsidR="008666DA" w:rsidRPr="00310420">
        <w:rPr>
          <w:rFonts w:ascii="Times New Roman" w:hAnsi="Times New Roman"/>
          <w:sz w:val="28"/>
          <w:szCs w:val="28"/>
          <w:lang w:val="uk-UA"/>
        </w:rPr>
        <w:t xml:space="preserve"> та економічне зростання: новий </w:t>
      </w:r>
      <w:proofErr w:type="spellStart"/>
      <w:r w:rsidR="008666DA" w:rsidRPr="00310420">
        <w:rPr>
          <w:rFonts w:ascii="Times New Roman" w:hAnsi="Times New Roman"/>
          <w:sz w:val="28"/>
          <w:szCs w:val="28"/>
          <w:lang w:val="uk-UA"/>
        </w:rPr>
        <w:t>контрфактичний</w:t>
      </w:r>
      <w:proofErr w:type="spellEnd"/>
      <w:r w:rsidR="008666DA" w:rsidRPr="00310420">
        <w:rPr>
          <w:rFonts w:ascii="Times New Roman" w:hAnsi="Times New Roman"/>
          <w:sz w:val="28"/>
          <w:szCs w:val="28"/>
          <w:lang w:val="uk-UA"/>
        </w:rPr>
        <w:t xml:space="preserve"> підхід»</w:t>
      </w:r>
      <w:r w:rsidR="005D1114" w:rsidRPr="00310420">
        <w:rPr>
          <w:rFonts w:ascii="Times New Roman" w:hAnsi="Times New Roman"/>
          <w:sz w:val="28"/>
          <w:szCs w:val="28"/>
          <w:lang w:val="uk-UA"/>
        </w:rPr>
        <w:t>, 2019</w:t>
      </w:r>
      <w:r w:rsidR="008666DA" w:rsidRPr="00310420">
        <w:rPr>
          <w:rFonts w:ascii="Times New Roman" w:hAnsi="Times New Roman"/>
          <w:sz w:val="28"/>
          <w:szCs w:val="28"/>
          <w:lang w:val="uk-UA"/>
        </w:rPr>
        <w:t xml:space="preserve"> </w:t>
      </w:r>
      <w:proofErr w:type="spellStart"/>
      <w:r w:rsidR="008666DA" w:rsidRPr="00310420">
        <w:rPr>
          <w:rFonts w:ascii="Times New Roman" w:hAnsi="Times New Roman"/>
          <w:sz w:val="28"/>
          <w:szCs w:val="28"/>
          <w:lang w:val="uk-UA"/>
        </w:rPr>
        <w:t>SSRN`s</w:t>
      </w:r>
      <w:proofErr w:type="spellEnd"/>
      <w:r w:rsidR="008666DA" w:rsidRPr="00310420">
        <w:rPr>
          <w:rFonts w:ascii="Times New Roman" w:hAnsi="Times New Roman"/>
          <w:sz w:val="28"/>
          <w:szCs w:val="28"/>
          <w:lang w:val="uk-UA"/>
        </w:rPr>
        <w:t xml:space="preserve"> </w:t>
      </w:r>
      <w:proofErr w:type="spellStart"/>
      <w:r w:rsidR="008666DA" w:rsidRPr="00310420">
        <w:rPr>
          <w:rFonts w:ascii="Times New Roman" w:hAnsi="Times New Roman"/>
          <w:sz w:val="28"/>
          <w:szCs w:val="28"/>
          <w:lang w:val="uk-UA"/>
        </w:rPr>
        <w:t>eLibrary</w:t>
      </w:r>
      <w:proofErr w:type="spellEnd"/>
      <w:r w:rsidR="00140689" w:rsidRPr="00310420">
        <w:rPr>
          <w:rFonts w:ascii="Times New Roman" w:hAnsi="Times New Roman"/>
          <w:sz w:val="28"/>
          <w:szCs w:val="28"/>
          <w:lang w:val="uk-UA"/>
        </w:rPr>
        <w:t>,</w:t>
      </w:r>
      <w:r w:rsidR="008666DA" w:rsidRPr="00310420">
        <w:rPr>
          <w:rFonts w:ascii="Times New Roman" w:hAnsi="Times New Roman"/>
          <w:sz w:val="28"/>
          <w:szCs w:val="28"/>
          <w:lang w:val="uk-UA"/>
        </w:rPr>
        <w:t xml:space="preserve"> </w:t>
      </w:r>
      <w:r w:rsidR="00140689" w:rsidRPr="00310420">
        <w:rPr>
          <w:rFonts w:ascii="Times New Roman" w:hAnsi="Times New Roman"/>
          <w:sz w:val="28"/>
          <w:szCs w:val="28"/>
          <w:lang w:val="uk-UA"/>
        </w:rPr>
        <w:t xml:space="preserve">веб-сайт. </w:t>
      </w:r>
      <w:proofErr w:type="spellStart"/>
      <w:r w:rsidR="00140689" w:rsidRPr="00310420">
        <w:rPr>
          <w:rFonts w:ascii="Times New Roman" w:hAnsi="Times New Roman"/>
          <w:sz w:val="28"/>
          <w:szCs w:val="28"/>
          <w:lang w:val="uk-UA"/>
        </w:rPr>
        <w:t>URL</w:t>
      </w:r>
      <w:proofErr w:type="spellEnd"/>
      <w:r w:rsidR="00140689" w:rsidRPr="00310420">
        <w:rPr>
          <w:rFonts w:ascii="Times New Roman" w:hAnsi="Times New Roman"/>
          <w:sz w:val="28"/>
          <w:szCs w:val="28"/>
          <w:lang w:val="uk-UA"/>
        </w:rPr>
        <w:t xml:space="preserve">: </w:t>
      </w:r>
      <w:hyperlink r:id="rId45" w:history="1">
        <w:proofErr w:type="spellStart"/>
        <w:r w:rsidR="005D1114" w:rsidRPr="00310420">
          <w:rPr>
            <w:rStyle w:val="a5"/>
            <w:rFonts w:ascii="Times New Roman" w:eastAsiaTheme="minorHAnsi" w:hAnsi="Times New Roman"/>
            <w:sz w:val="28"/>
            <w:szCs w:val="28"/>
            <w:lang w:val="uk-UA" w:eastAsia="en-US"/>
          </w:rPr>
          <w:t>https</w:t>
        </w:r>
        <w:proofErr w:type="spellEnd"/>
        <w:r w:rsidR="005D1114" w:rsidRPr="00310420">
          <w:rPr>
            <w:rStyle w:val="a5"/>
            <w:rFonts w:ascii="Times New Roman" w:eastAsiaTheme="minorHAnsi" w:hAnsi="Times New Roman"/>
            <w:sz w:val="28"/>
            <w:szCs w:val="28"/>
            <w:lang w:val="uk-UA" w:eastAsia="en-US"/>
          </w:rPr>
          <w:t>://</w:t>
        </w:r>
        <w:proofErr w:type="spellStart"/>
        <w:r w:rsidR="005D1114" w:rsidRPr="00310420">
          <w:rPr>
            <w:rStyle w:val="a5"/>
            <w:rFonts w:ascii="Times New Roman" w:eastAsiaTheme="minorHAnsi" w:hAnsi="Times New Roman"/>
            <w:sz w:val="28"/>
            <w:szCs w:val="28"/>
            <w:lang w:val="uk-UA" w:eastAsia="en-US"/>
          </w:rPr>
          <w:t>papers.ssrn.com</w:t>
        </w:r>
        <w:proofErr w:type="spellEnd"/>
        <w:r w:rsidR="005D1114" w:rsidRPr="00310420">
          <w:rPr>
            <w:rStyle w:val="a5"/>
            <w:rFonts w:ascii="Times New Roman" w:eastAsiaTheme="minorHAnsi" w:hAnsi="Times New Roman"/>
            <w:sz w:val="28"/>
            <w:szCs w:val="28"/>
            <w:lang w:val="uk-UA" w:eastAsia="en-US"/>
          </w:rPr>
          <w:t>/</w:t>
        </w:r>
        <w:proofErr w:type="spellStart"/>
        <w:r w:rsidR="005D1114" w:rsidRPr="00310420">
          <w:rPr>
            <w:rStyle w:val="a5"/>
            <w:rFonts w:ascii="Times New Roman" w:eastAsiaTheme="minorHAnsi" w:hAnsi="Times New Roman"/>
            <w:sz w:val="28"/>
            <w:szCs w:val="28"/>
            <w:lang w:val="uk-UA" w:eastAsia="en-US"/>
          </w:rPr>
          <w:t>sol3</w:t>
        </w:r>
        <w:proofErr w:type="spellEnd"/>
        <w:r w:rsidR="005D1114" w:rsidRPr="00310420">
          <w:rPr>
            <w:rStyle w:val="a5"/>
            <w:rFonts w:ascii="Times New Roman" w:eastAsiaTheme="minorHAnsi" w:hAnsi="Times New Roman"/>
            <w:sz w:val="28"/>
            <w:szCs w:val="28"/>
            <w:lang w:val="uk-UA" w:eastAsia="en-US"/>
          </w:rPr>
          <w:t>/</w:t>
        </w:r>
        <w:proofErr w:type="spellStart"/>
        <w:r w:rsidR="005D1114" w:rsidRPr="00310420">
          <w:rPr>
            <w:rStyle w:val="a5"/>
            <w:rFonts w:ascii="Times New Roman" w:eastAsiaTheme="minorHAnsi" w:hAnsi="Times New Roman"/>
            <w:sz w:val="28"/>
            <w:szCs w:val="28"/>
            <w:lang w:val="uk-UA" w:eastAsia="en-US"/>
          </w:rPr>
          <w:t>papers.cfm</w:t>
        </w:r>
        <w:proofErr w:type="spellEnd"/>
        <w:r w:rsidR="005D1114" w:rsidRPr="00310420">
          <w:rPr>
            <w:rStyle w:val="a5"/>
            <w:rFonts w:ascii="Times New Roman" w:eastAsiaTheme="minorHAnsi" w:hAnsi="Times New Roman"/>
            <w:sz w:val="28"/>
            <w:szCs w:val="28"/>
            <w:lang w:val="uk-UA" w:eastAsia="en-US"/>
          </w:rPr>
          <w:t>?</w:t>
        </w:r>
        <w:proofErr w:type="spellStart"/>
        <w:r w:rsidR="005D1114" w:rsidRPr="00310420">
          <w:rPr>
            <w:rStyle w:val="a5"/>
            <w:rFonts w:ascii="Times New Roman" w:eastAsiaTheme="minorHAnsi" w:hAnsi="Times New Roman"/>
            <w:sz w:val="28"/>
            <w:szCs w:val="28"/>
            <w:lang w:val="uk-UA" w:eastAsia="en-US"/>
          </w:rPr>
          <w:t>abstract_i</w:t>
        </w:r>
        <w:proofErr w:type="spellEnd"/>
        <w:r w:rsidR="005D1114" w:rsidRPr="00310420">
          <w:rPr>
            <w:rStyle w:val="a5"/>
            <w:rFonts w:ascii="Times New Roman" w:eastAsiaTheme="minorHAnsi" w:hAnsi="Times New Roman"/>
            <w:sz w:val="28"/>
            <w:szCs w:val="28"/>
            <w:lang w:val="uk-UA" w:eastAsia="en-US"/>
          </w:rPr>
          <w:t>d=3425645</w:t>
        </w:r>
      </w:hyperlink>
      <w:r w:rsidR="005D1114" w:rsidRPr="00310420">
        <w:rPr>
          <w:rFonts w:ascii="Times New Roman" w:eastAsiaTheme="minorHAnsi" w:hAnsi="Times New Roman"/>
          <w:color w:val="000000"/>
          <w:sz w:val="28"/>
          <w:szCs w:val="28"/>
          <w:lang w:val="uk-UA" w:eastAsia="en-US"/>
        </w:rPr>
        <w:t xml:space="preserve"> </w:t>
      </w:r>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Spain</w:t>
      </w:r>
      <w:proofErr w:type="spellEnd"/>
      <w:r w:rsidR="00946890" w:rsidRPr="00310420">
        <w:rPr>
          <w:rFonts w:eastAsia="Calibri"/>
          <w:sz w:val="28"/>
          <w:szCs w:val="28"/>
        </w:rPr>
        <w:t xml:space="preserve">, </w:t>
      </w:r>
      <w:proofErr w:type="spellStart"/>
      <w:r w:rsidR="00946890" w:rsidRPr="00310420">
        <w:rPr>
          <w:rFonts w:eastAsia="Calibri"/>
          <w:sz w:val="28"/>
          <w:szCs w:val="28"/>
        </w:rPr>
        <w:t>BOP</w:t>
      </w:r>
      <w:proofErr w:type="spellEnd"/>
      <w:r w:rsidR="00946890" w:rsidRPr="00310420">
        <w:rPr>
          <w:rFonts w:eastAsia="Calibri"/>
          <w:sz w:val="28"/>
          <w:szCs w:val="28"/>
        </w:rPr>
        <w:t xml:space="preserve"> </w:t>
      </w:r>
      <w:proofErr w:type="spellStart"/>
      <w:r w:rsidR="00946890" w:rsidRPr="00310420">
        <w:rPr>
          <w:rFonts w:eastAsia="Calibri"/>
          <w:sz w:val="28"/>
          <w:szCs w:val="28"/>
        </w:rPr>
        <w:t>Analytic</w:t>
      </w:r>
      <w:proofErr w:type="spellEnd"/>
      <w:r w:rsidR="00946890" w:rsidRPr="00310420">
        <w:rPr>
          <w:rFonts w:eastAsia="Calibri"/>
          <w:sz w:val="28"/>
          <w:szCs w:val="28"/>
        </w:rPr>
        <w:t xml:space="preserve"> </w:t>
      </w:r>
      <w:proofErr w:type="spellStart"/>
      <w:r w:rsidR="00946890" w:rsidRPr="00310420">
        <w:rPr>
          <w:rFonts w:eastAsia="Calibri"/>
          <w:sz w:val="28"/>
          <w:szCs w:val="28"/>
        </w:rPr>
        <w:t>Presentation</w:t>
      </w:r>
      <w:proofErr w:type="spellEnd"/>
      <w:r w:rsidR="00946890" w:rsidRPr="00310420">
        <w:rPr>
          <w:rFonts w:eastAsia="Calibri"/>
          <w:sz w:val="28"/>
          <w:szCs w:val="28"/>
        </w:rPr>
        <w:t xml:space="preserve"> </w:t>
      </w:r>
      <w:proofErr w:type="spellStart"/>
      <w:r w:rsidR="00946890" w:rsidRPr="00310420">
        <w:rPr>
          <w:rFonts w:eastAsia="Calibri"/>
          <w:sz w:val="28"/>
          <w:szCs w:val="28"/>
        </w:rPr>
        <w:t>and</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Investment</w:t>
      </w:r>
      <w:proofErr w:type="spellEnd"/>
      <w:r w:rsidR="00946890" w:rsidRPr="00310420">
        <w:rPr>
          <w:rFonts w:eastAsia="Calibri"/>
          <w:sz w:val="28"/>
          <w:szCs w:val="28"/>
        </w:rPr>
        <w:t xml:space="preserve"> </w:t>
      </w:r>
      <w:proofErr w:type="spellStart"/>
      <w:r w:rsidR="00946890" w:rsidRPr="00310420">
        <w:rPr>
          <w:rFonts w:eastAsia="Calibri"/>
          <w:sz w:val="28"/>
          <w:szCs w:val="28"/>
        </w:rPr>
        <w:t>Position</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46"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Portugal</w:t>
      </w:r>
      <w:proofErr w:type="spellEnd"/>
      <w:r w:rsidR="00946890" w:rsidRPr="00310420">
        <w:rPr>
          <w:rFonts w:eastAsia="Calibri"/>
          <w:sz w:val="28"/>
          <w:szCs w:val="28"/>
        </w:rPr>
        <w:t xml:space="preserve">, </w:t>
      </w:r>
      <w:proofErr w:type="spellStart"/>
      <w:r w:rsidR="00946890" w:rsidRPr="00310420">
        <w:rPr>
          <w:rFonts w:eastAsia="Calibri"/>
          <w:sz w:val="28"/>
          <w:szCs w:val="28"/>
        </w:rPr>
        <w:t>BOP</w:t>
      </w:r>
      <w:proofErr w:type="spellEnd"/>
      <w:r w:rsidR="00946890" w:rsidRPr="00310420">
        <w:rPr>
          <w:rFonts w:eastAsia="Calibri"/>
          <w:sz w:val="28"/>
          <w:szCs w:val="28"/>
        </w:rPr>
        <w:t xml:space="preserve"> </w:t>
      </w:r>
      <w:proofErr w:type="spellStart"/>
      <w:r w:rsidR="00946890" w:rsidRPr="00310420">
        <w:rPr>
          <w:rFonts w:eastAsia="Calibri"/>
          <w:sz w:val="28"/>
          <w:szCs w:val="28"/>
        </w:rPr>
        <w:t>Analytic</w:t>
      </w:r>
      <w:proofErr w:type="spellEnd"/>
      <w:r w:rsidR="00946890" w:rsidRPr="00310420">
        <w:rPr>
          <w:rFonts w:eastAsia="Calibri"/>
          <w:sz w:val="28"/>
          <w:szCs w:val="28"/>
        </w:rPr>
        <w:t xml:space="preserve"> </w:t>
      </w:r>
      <w:proofErr w:type="spellStart"/>
      <w:r w:rsidR="00946890" w:rsidRPr="00310420">
        <w:rPr>
          <w:rFonts w:eastAsia="Calibri"/>
          <w:sz w:val="28"/>
          <w:szCs w:val="28"/>
        </w:rPr>
        <w:t>Presentation</w:t>
      </w:r>
      <w:proofErr w:type="spellEnd"/>
      <w:r w:rsidR="00946890" w:rsidRPr="00310420">
        <w:rPr>
          <w:rFonts w:eastAsia="Calibri"/>
          <w:sz w:val="28"/>
          <w:szCs w:val="28"/>
        </w:rPr>
        <w:t xml:space="preserve"> </w:t>
      </w:r>
      <w:proofErr w:type="spellStart"/>
      <w:r w:rsidR="00946890" w:rsidRPr="00310420">
        <w:rPr>
          <w:rFonts w:eastAsia="Calibri"/>
          <w:sz w:val="28"/>
          <w:szCs w:val="28"/>
        </w:rPr>
        <w:t>and</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Investment</w:t>
      </w:r>
      <w:proofErr w:type="spellEnd"/>
      <w:r w:rsidR="00946890" w:rsidRPr="00310420">
        <w:rPr>
          <w:rFonts w:eastAsia="Calibri"/>
          <w:sz w:val="28"/>
          <w:szCs w:val="28"/>
        </w:rPr>
        <w:t xml:space="preserve"> </w:t>
      </w:r>
      <w:proofErr w:type="spellStart"/>
      <w:r w:rsidR="00946890" w:rsidRPr="00310420">
        <w:rPr>
          <w:rFonts w:eastAsia="Calibri"/>
          <w:sz w:val="28"/>
          <w:szCs w:val="28"/>
        </w:rPr>
        <w:t>Position</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47"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Spain</w:t>
      </w:r>
      <w:proofErr w:type="spellEnd"/>
      <w:r w:rsidR="00946890" w:rsidRPr="00310420">
        <w:rPr>
          <w:rFonts w:eastAsia="Calibri"/>
          <w:sz w:val="28"/>
          <w:szCs w:val="28"/>
        </w:rPr>
        <w:t xml:space="preserve">, </w:t>
      </w:r>
      <w:proofErr w:type="spellStart"/>
      <w:r w:rsidR="00946890" w:rsidRPr="00310420">
        <w:rPr>
          <w:rFonts w:eastAsia="Calibri"/>
          <w:sz w:val="28"/>
          <w:szCs w:val="28"/>
        </w:rPr>
        <w:t>Current</w:t>
      </w:r>
      <w:proofErr w:type="spellEnd"/>
      <w:r w:rsidR="00946890" w:rsidRPr="00310420">
        <w:rPr>
          <w:rFonts w:eastAsia="Calibri"/>
          <w:sz w:val="28"/>
          <w:szCs w:val="28"/>
        </w:rPr>
        <w:t xml:space="preserve"> </w:t>
      </w:r>
      <w:proofErr w:type="spellStart"/>
      <w:r w:rsidR="00946890" w:rsidRPr="00310420">
        <w:rPr>
          <w:rFonts w:eastAsia="Calibri"/>
          <w:sz w:val="28"/>
          <w:szCs w:val="28"/>
        </w:rPr>
        <w:t>Account</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48"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Portugal</w:t>
      </w:r>
      <w:proofErr w:type="spellEnd"/>
      <w:r w:rsidR="00946890" w:rsidRPr="00310420">
        <w:rPr>
          <w:rFonts w:eastAsia="Calibri"/>
          <w:sz w:val="28"/>
          <w:szCs w:val="28"/>
        </w:rPr>
        <w:t xml:space="preserve">, </w:t>
      </w:r>
      <w:proofErr w:type="spellStart"/>
      <w:r w:rsidR="00946890" w:rsidRPr="00310420">
        <w:rPr>
          <w:rFonts w:eastAsia="Calibri"/>
          <w:sz w:val="28"/>
          <w:szCs w:val="28"/>
        </w:rPr>
        <w:t>Current</w:t>
      </w:r>
      <w:proofErr w:type="spellEnd"/>
      <w:r w:rsidR="00946890" w:rsidRPr="00310420">
        <w:rPr>
          <w:rFonts w:eastAsia="Calibri"/>
          <w:sz w:val="28"/>
          <w:szCs w:val="28"/>
        </w:rPr>
        <w:t xml:space="preserve"> </w:t>
      </w:r>
      <w:proofErr w:type="spellStart"/>
      <w:r w:rsidR="00946890" w:rsidRPr="00310420">
        <w:rPr>
          <w:rFonts w:eastAsia="Calibri"/>
          <w:sz w:val="28"/>
          <w:szCs w:val="28"/>
        </w:rPr>
        <w:t>Account</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-[Електронний ресурс]. – Режим доступу: </w:t>
      </w:r>
      <w:hyperlink r:id="rId49"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Spain</w:t>
      </w:r>
      <w:proofErr w:type="spellEnd"/>
      <w:r w:rsidR="00946890" w:rsidRPr="00310420">
        <w:rPr>
          <w:rFonts w:eastAsia="Calibri"/>
          <w:sz w:val="28"/>
          <w:szCs w:val="28"/>
        </w:rPr>
        <w:t xml:space="preserve">, </w:t>
      </w:r>
      <w:proofErr w:type="spellStart"/>
      <w:r w:rsidR="00946890" w:rsidRPr="00310420">
        <w:rPr>
          <w:rFonts w:eastAsia="Calibri"/>
          <w:sz w:val="28"/>
          <w:szCs w:val="28"/>
        </w:rPr>
        <w:t>Trade</w:t>
      </w:r>
      <w:proofErr w:type="spellEnd"/>
      <w:r w:rsidR="00946890" w:rsidRPr="00310420">
        <w:rPr>
          <w:rFonts w:eastAsia="Calibri"/>
          <w:sz w:val="28"/>
          <w:szCs w:val="28"/>
        </w:rPr>
        <w:t xml:space="preserve"> </w:t>
      </w:r>
      <w:proofErr w:type="spellStart"/>
      <w:r w:rsidR="00946890" w:rsidRPr="00310420">
        <w:rPr>
          <w:rFonts w:eastAsia="Calibri"/>
          <w:sz w:val="28"/>
          <w:szCs w:val="28"/>
        </w:rPr>
        <w:t>Balance</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50"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Portugal</w:t>
      </w:r>
      <w:proofErr w:type="spellEnd"/>
      <w:r w:rsidR="00946890" w:rsidRPr="00310420">
        <w:rPr>
          <w:rFonts w:eastAsia="Calibri"/>
          <w:sz w:val="28"/>
          <w:szCs w:val="28"/>
        </w:rPr>
        <w:t xml:space="preserve">, </w:t>
      </w:r>
      <w:proofErr w:type="spellStart"/>
      <w:r w:rsidR="00946890" w:rsidRPr="00310420">
        <w:rPr>
          <w:rFonts w:eastAsia="Calibri"/>
          <w:sz w:val="28"/>
          <w:szCs w:val="28"/>
        </w:rPr>
        <w:t>Trade</w:t>
      </w:r>
      <w:proofErr w:type="spellEnd"/>
      <w:r w:rsidR="00946890" w:rsidRPr="00310420">
        <w:rPr>
          <w:rFonts w:eastAsia="Calibri"/>
          <w:sz w:val="28"/>
          <w:szCs w:val="28"/>
        </w:rPr>
        <w:t xml:space="preserve"> </w:t>
      </w:r>
      <w:proofErr w:type="spellStart"/>
      <w:r w:rsidR="00946890" w:rsidRPr="00310420">
        <w:rPr>
          <w:rFonts w:eastAsia="Calibri"/>
          <w:sz w:val="28"/>
          <w:szCs w:val="28"/>
        </w:rPr>
        <w:t>Balance</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51"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Spain</w:t>
      </w:r>
      <w:proofErr w:type="spellEnd"/>
      <w:r w:rsidR="00946890" w:rsidRPr="00310420">
        <w:rPr>
          <w:rFonts w:eastAsia="Calibri"/>
          <w:sz w:val="28"/>
          <w:szCs w:val="28"/>
        </w:rPr>
        <w:t xml:space="preserve">, </w:t>
      </w:r>
      <w:proofErr w:type="spellStart"/>
      <w:r w:rsidR="00946890" w:rsidRPr="00310420">
        <w:rPr>
          <w:rFonts w:eastAsia="Calibri"/>
          <w:sz w:val="28"/>
          <w:szCs w:val="28"/>
        </w:rPr>
        <w:t>Balance</w:t>
      </w:r>
      <w:proofErr w:type="spellEnd"/>
      <w:r w:rsidR="00946890" w:rsidRPr="00310420">
        <w:rPr>
          <w:rFonts w:eastAsia="Calibri"/>
          <w:sz w:val="28"/>
          <w:szCs w:val="28"/>
        </w:rPr>
        <w:t xml:space="preserve"> </w:t>
      </w:r>
      <w:proofErr w:type="spellStart"/>
      <w:r w:rsidR="00946890" w:rsidRPr="00310420">
        <w:rPr>
          <w:rFonts w:eastAsia="Calibri"/>
          <w:sz w:val="28"/>
          <w:szCs w:val="28"/>
        </w:rPr>
        <w:t>of</w:t>
      </w:r>
      <w:proofErr w:type="spellEnd"/>
      <w:r w:rsidR="00946890" w:rsidRPr="00310420">
        <w:rPr>
          <w:rFonts w:eastAsia="Calibri"/>
          <w:sz w:val="28"/>
          <w:szCs w:val="28"/>
        </w:rPr>
        <w:t xml:space="preserve"> </w:t>
      </w:r>
      <w:proofErr w:type="spellStart"/>
      <w:r w:rsidR="00946890" w:rsidRPr="00310420">
        <w:rPr>
          <w:rFonts w:eastAsia="Calibri"/>
          <w:sz w:val="28"/>
          <w:szCs w:val="28"/>
        </w:rPr>
        <w:t>Service</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-[Електронний ресурс]. – Режим доступу: </w:t>
      </w:r>
      <w:hyperlink r:id="rId52"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Portugal</w:t>
      </w:r>
      <w:proofErr w:type="spellEnd"/>
      <w:r w:rsidR="00946890" w:rsidRPr="00310420">
        <w:rPr>
          <w:rFonts w:eastAsia="Calibri"/>
          <w:sz w:val="28"/>
          <w:szCs w:val="28"/>
        </w:rPr>
        <w:t xml:space="preserve">, </w:t>
      </w:r>
      <w:proofErr w:type="spellStart"/>
      <w:r w:rsidR="00946890" w:rsidRPr="00310420">
        <w:rPr>
          <w:rFonts w:eastAsia="Calibri"/>
          <w:sz w:val="28"/>
          <w:szCs w:val="28"/>
        </w:rPr>
        <w:t>Balance</w:t>
      </w:r>
      <w:proofErr w:type="spellEnd"/>
      <w:r w:rsidR="00946890" w:rsidRPr="00310420">
        <w:rPr>
          <w:rFonts w:eastAsia="Calibri"/>
          <w:sz w:val="28"/>
          <w:szCs w:val="28"/>
        </w:rPr>
        <w:t xml:space="preserve"> </w:t>
      </w:r>
      <w:proofErr w:type="spellStart"/>
      <w:r w:rsidR="00946890" w:rsidRPr="00310420">
        <w:rPr>
          <w:rFonts w:eastAsia="Calibri"/>
          <w:sz w:val="28"/>
          <w:szCs w:val="28"/>
        </w:rPr>
        <w:t>of</w:t>
      </w:r>
      <w:proofErr w:type="spellEnd"/>
      <w:r w:rsidR="00946890" w:rsidRPr="00310420">
        <w:rPr>
          <w:rFonts w:eastAsia="Calibri"/>
          <w:sz w:val="28"/>
          <w:szCs w:val="28"/>
        </w:rPr>
        <w:t xml:space="preserve"> </w:t>
      </w:r>
      <w:proofErr w:type="spellStart"/>
      <w:r w:rsidR="00946890" w:rsidRPr="00310420">
        <w:rPr>
          <w:rFonts w:eastAsia="Calibri"/>
          <w:sz w:val="28"/>
          <w:szCs w:val="28"/>
        </w:rPr>
        <w:t>Service</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53"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Spain</w:t>
      </w:r>
      <w:proofErr w:type="spellEnd"/>
      <w:r w:rsidR="00946890" w:rsidRPr="00310420">
        <w:rPr>
          <w:rFonts w:eastAsia="Calibri"/>
          <w:sz w:val="28"/>
          <w:szCs w:val="28"/>
        </w:rPr>
        <w:t xml:space="preserve">, </w:t>
      </w:r>
      <w:proofErr w:type="spellStart"/>
      <w:r w:rsidR="00946890" w:rsidRPr="00310420">
        <w:rPr>
          <w:rFonts w:eastAsia="Calibri"/>
          <w:sz w:val="28"/>
          <w:szCs w:val="28"/>
        </w:rPr>
        <w:t>Primary</w:t>
      </w:r>
      <w:proofErr w:type="spellEnd"/>
      <w:r w:rsidR="00946890" w:rsidRPr="00310420">
        <w:rPr>
          <w:rFonts w:eastAsia="Calibri"/>
          <w:sz w:val="28"/>
          <w:szCs w:val="28"/>
        </w:rPr>
        <w:t xml:space="preserve"> </w:t>
      </w:r>
      <w:proofErr w:type="spellStart"/>
      <w:r w:rsidR="00946890" w:rsidRPr="00310420">
        <w:rPr>
          <w:rFonts w:eastAsia="Calibri"/>
          <w:sz w:val="28"/>
          <w:szCs w:val="28"/>
        </w:rPr>
        <w:t>Income</w:t>
      </w:r>
      <w:proofErr w:type="spellEnd"/>
      <w:r w:rsidR="00946890" w:rsidRPr="00310420">
        <w:rPr>
          <w:rFonts w:eastAsia="Calibri"/>
          <w:sz w:val="28"/>
          <w:szCs w:val="28"/>
        </w:rPr>
        <w:t xml:space="preserve"> </w:t>
      </w:r>
      <w:proofErr w:type="spellStart"/>
      <w:r w:rsidR="00946890" w:rsidRPr="00310420">
        <w:rPr>
          <w:rFonts w:eastAsia="Calibri"/>
          <w:sz w:val="28"/>
          <w:szCs w:val="28"/>
        </w:rPr>
        <w:t>Balance</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-[Електронний ресурс]. – Режим доступу: </w:t>
      </w:r>
      <w:hyperlink r:id="rId54"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Portugal</w:t>
      </w:r>
      <w:proofErr w:type="spellEnd"/>
      <w:r w:rsidR="00946890" w:rsidRPr="00310420">
        <w:rPr>
          <w:rFonts w:eastAsia="Calibri"/>
          <w:sz w:val="28"/>
          <w:szCs w:val="28"/>
        </w:rPr>
        <w:t xml:space="preserve">, </w:t>
      </w:r>
      <w:proofErr w:type="spellStart"/>
      <w:r w:rsidR="00946890" w:rsidRPr="00310420">
        <w:rPr>
          <w:rFonts w:eastAsia="Calibri"/>
          <w:sz w:val="28"/>
          <w:szCs w:val="28"/>
        </w:rPr>
        <w:t>Primary</w:t>
      </w:r>
      <w:proofErr w:type="spellEnd"/>
      <w:r w:rsidR="00946890" w:rsidRPr="00310420">
        <w:rPr>
          <w:rFonts w:eastAsia="Calibri"/>
          <w:sz w:val="28"/>
          <w:szCs w:val="28"/>
        </w:rPr>
        <w:t xml:space="preserve"> </w:t>
      </w:r>
      <w:proofErr w:type="spellStart"/>
      <w:r w:rsidR="00946890" w:rsidRPr="00310420">
        <w:rPr>
          <w:rFonts w:eastAsia="Calibri"/>
          <w:sz w:val="28"/>
          <w:szCs w:val="28"/>
        </w:rPr>
        <w:t>Income</w:t>
      </w:r>
      <w:proofErr w:type="spellEnd"/>
      <w:r w:rsidR="00946890" w:rsidRPr="00310420">
        <w:rPr>
          <w:rFonts w:eastAsia="Calibri"/>
          <w:sz w:val="28"/>
          <w:szCs w:val="28"/>
        </w:rPr>
        <w:t xml:space="preserve"> </w:t>
      </w:r>
      <w:proofErr w:type="spellStart"/>
      <w:r w:rsidR="00946890" w:rsidRPr="00310420">
        <w:rPr>
          <w:rFonts w:eastAsia="Calibri"/>
          <w:sz w:val="28"/>
          <w:szCs w:val="28"/>
        </w:rPr>
        <w:t>Balance</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55"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lastRenderedPageBreak/>
        <w:t>Spain</w:t>
      </w:r>
      <w:proofErr w:type="spellEnd"/>
      <w:r w:rsidR="00946890" w:rsidRPr="00310420">
        <w:rPr>
          <w:rFonts w:eastAsia="Calibri"/>
          <w:sz w:val="28"/>
          <w:szCs w:val="28"/>
        </w:rPr>
        <w:t xml:space="preserve">, </w:t>
      </w:r>
      <w:proofErr w:type="spellStart"/>
      <w:r w:rsidR="00946890" w:rsidRPr="00310420">
        <w:rPr>
          <w:rFonts w:eastAsia="Calibri"/>
          <w:sz w:val="28"/>
          <w:szCs w:val="28"/>
        </w:rPr>
        <w:t>Secondary</w:t>
      </w:r>
      <w:proofErr w:type="spellEnd"/>
      <w:r w:rsidR="00946890" w:rsidRPr="00310420">
        <w:rPr>
          <w:rFonts w:eastAsia="Calibri"/>
          <w:sz w:val="28"/>
          <w:szCs w:val="28"/>
        </w:rPr>
        <w:t xml:space="preserve"> </w:t>
      </w:r>
      <w:proofErr w:type="spellStart"/>
      <w:r w:rsidR="00946890" w:rsidRPr="00310420">
        <w:rPr>
          <w:rFonts w:eastAsia="Calibri"/>
          <w:sz w:val="28"/>
          <w:szCs w:val="28"/>
        </w:rPr>
        <w:t>Income</w:t>
      </w:r>
      <w:proofErr w:type="spellEnd"/>
      <w:r w:rsidR="00946890" w:rsidRPr="00310420">
        <w:rPr>
          <w:rFonts w:eastAsia="Calibri"/>
          <w:sz w:val="28"/>
          <w:szCs w:val="28"/>
        </w:rPr>
        <w:t xml:space="preserve"> </w:t>
      </w:r>
      <w:proofErr w:type="spellStart"/>
      <w:r w:rsidR="00946890" w:rsidRPr="00310420">
        <w:rPr>
          <w:rFonts w:eastAsia="Calibri"/>
          <w:sz w:val="28"/>
          <w:szCs w:val="28"/>
        </w:rPr>
        <w:t>Balance</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56"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sz w:val="28"/>
          <w:szCs w:val="28"/>
        </w:rPr>
      </w:pPr>
      <w:proofErr w:type="spellStart"/>
      <w:r w:rsidRPr="00310420">
        <w:rPr>
          <w:rFonts w:eastAsia="Calibri"/>
          <w:sz w:val="28"/>
          <w:szCs w:val="28"/>
        </w:rPr>
        <w:t>Portugal</w:t>
      </w:r>
      <w:proofErr w:type="spellEnd"/>
      <w:r w:rsidR="00946890" w:rsidRPr="00310420">
        <w:rPr>
          <w:rFonts w:eastAsia="Calibri"/>
          <w:sz w:val="28"/>
          <w:szCs w:val="28"/>
        </w:rPr>
        <w:t xml:space="preserve">, </w:t>
      </w:r>
      <w:proofErr w:type="spellStart"/>
      <w:r w:rsidR="00946890" w:rsidRPr="00310420">
        <w:rPr>
          <w:rFonts w:eastAsia="Calibri"/>
          <w:sz w:val="28"/>
          <w:szCs w:val="28"/>
        </w:rPr>
        <w:t>Secondary</w:t>
      </w:r>
      <w:proofErr w:type="spellEnd"/>
      <w:r w:rsidR="00946890" w:rsidRPr="00310420">
        <w:rPr>
          <w:rFonts w:eastAsia="Calibri"/>
          <w:sz w:val="28"/>
          <w:szCs w:val="28"/>
        </w:rPr>
        <w:t xml:space="preserve"> </w:t>
      </w:r>
      <w:proofErr w:type="spellStart"/>
      <w:r w:rsidR="00946890" w:rsidRPr="00310420">
        <w:rPr>
          <w:rFonts w:eastAsia="Calibri"/>
          <w:sz w:val="28"/>
          <w:szCs w:val="28"/>
        </w:rPr>
        <w:t>Income</w:t>
      </w:r>
      <w:proofErr w:type="spellEnd"/>
      <w:r w:rsidR="00946890" w:rsidRPr="00310420">
        <w:rPr>
          <w:rFonts w:eastAsia="Calibri"/>
          <w:sz w:val="28"/>
          <w:szCs w:val="28"/>
        </w:rPr>
        <w:t xml:space="preserve"> </w:t>
      </w:r>
      <w:proofErr w:type="spellStart"/>
      <w:r w:rsidR="00946890" w:rsidRPr="00310420">
        <w:rPr>
          <w:rFonts w:eastAsia="Calibri"/>
          <w:sz w:val="28"/>
          <w:szCs w:val="28"/>
        </w:rPr>
        <w:t>Balance</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-[Електронний ресурс]. – Режим доступу: </w:t>
      </w:r>
      <w:hyperlink r:id="rId57"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Spain</w:t>
      </w:r>
      <w:proofErr w:type="spellEnd"/>
      <w:r w:rsidR="00946890" w:rsidRPr="00310420">
        <w:rPr>
          <w:rFonts w:eastAsia="Calibri"/>
          <w:sz w:val="28"/>
          <w:szCs w:val="28"/>
        </w:rPr>
        <w:t xml:space="preserve">, </w:t>
      </w:r>
      <w:proofErr w:type="spellStart"/>
      <w:r w:rsidR="00946890" w:rsidRPr="00310420">
        <w:rPr>
          <w:rFonts w:eastAsia="Calibri"/>
          <w:sz w:val="28"/>
          <w:szCs w:val="28"/>
        </w:rPr>
        <w:t>Financial</w:t>
      </w:r>
      <w:proofErr w:type="spellEnd"/>
      <w:r w:rsidR="00946890" w:rsidRPr="00310420">
        <w:rPr>
          <w:rFonts w:eastAsia="Calibri"/>
          <w:sz w:val="28"/>
          <w:szCs w:val="28"/>
        </w:rPr>
        <w:t xml:space="preserve"> </w:t>
      </w:r>
      <w:proofErr w:type="spellStart"/>
      <w:r w:rsidR="00946890" w:rsidRPr="00310420">
        <w:rPr>
          <w:rFonts w:eastAsia="Calibri"/>
          <w:sz w:val="28"/>
          <w:szCs w:val="28"/>
        </w:rPr>
        <w:t>Account</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58"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sz w:val="28"/>
          <w:szCs w:val="28"/>
        </w:rPr>
      </w:pPr>
      <w:proofErr w:type="spellStart"/>
      <w:r w:rsidRPr="00310420">
        <w:rPr>
          <w:rFonts w:eastAsia="Calibri"/>
          <w:sz w:val="28"/>
          <w:szCs w:val="28"/>
        </w:rPr>
        <w:t>Portugal</w:t>
      </w:r>
      <w:proofErr w:type="spellEnd"/>
      <w:r w:rsidR="00946890" w:rsidRPr="00310420">
        <w:rPr>
          <w:rFonts w:eastAsia="Calibri"/>
          <w:sz w:val="28"/>
          <w:szCs w:val="28"/>
        </w:rPr>
        <w:t xml:space="preserve">, </w:t>
      </w:r>
      <w:proofErr w:type="spellStart"/>
      <w:r w:rsidR="00946890" w:rsidRPr="00310420">
        <w:rPr>
          <w:rFonts w:eastAsia="Calibri"/>
          <w:sz w:val="28"/>
          <w:szCs w:val="28"/>
        </w:rPr>
        <w:t>Financial</w:t>
      </w:r>
      <w:proofErr w:type="spellEnd"/>
      <w:r w:rsidR="00946890" w:rsidRPr="00310420">
        <w:rPr>
          <w:rFonts w:eastAsia="Calibri"/>
          <w:sz w:val="28"/>
          <w:szCs w:val="28"/>
        </w:rPr>
        <w:t xml:space="preserve"> </w:t>
      </w:r>
      <w:proofErr w:type="spellStart"/>
      <w:r w:rsidR="00946890" w:rsidRPr="00310420">
        <w:rPr>
          <w:rFonts w:eastAsia="Calibri"/>
          <w:sz w:val="28"/>
          <w:szCs w:val="28"/>
        </w:rPr>
        <w:t>Account</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-[Електронний ресурс]. – Режим доступу: </w:t>
      </w:r>
      <w:hyperlink r:id="rId59" w:history="1">
        <w:r w:rsidR="00946890" w:rsidRPr="00310420">
          <w:rPr>
            <w:rFonts w:eastAsia="Calibri"/>
            <w:color w:val="0000FF"/>
            <w:sz w:val="28"/>
            <w:szCs w:val="28"/>
            <w:u w:val="single"/>
          </w:rPr>
          <w:t>http://data.imf.org/?sk=7A51304B-6426-40C0-83DD-CA473CA1FD52&amp;sId=1542635306163</w:t>
        </w:r>
      </w:hyperlink>
    </w:p>
    <w:p w:rsidR="00946890" w:rsidRPr="00310420" w:rsidRDefault="00450862" w:rsidP="00310420">
      <w:pPr>
        <w:numPr>
          <w:ilvl w:val="0"/>
          <w:numId w:val="10"/>
        </w:numPr>
        <w:spacing w:line="348" w:lineRule="auto"/>
        <w:contextualSpacing/>
        <w:jc w:val="both"/>
        <w:rPr>
          <w:rFonts w:eastAsia="Calibri"/>
          <w:sz w:val="28"/>
          <w:szCs w:val="28"/>
        </w:rPr>
      </w:pPr>
      <w:proofErr w:type="spellStart"/>
      <w:r w:rsidRPr="00310420">
        <w:rPr>
          <w:rFonts w:eastAsia="Calibri"/>
          <w:sz w:val="28"/>
          <w:szCs w:val="28"/>
        </w:rPr>
        <w:t>Spain</w:t>
      </w:r>
      <w:proofErr w:type="spellEnd"/>
      <w:r w:rsidR="00946890" w:rsidRPr="00310420">
        <w:rPr>
          <w:rFonts w:eastAsia="Calibri"/>
          <w:sz w:val="28"/>
          <w:szCs w:val="28"/>
        </w:rPr>
        <w:t xml:space="preserve">, </w:t>
      </w:r>
      <w:proofErr w:type="spellStart"/>
      <w:r w:rsidR="00946890" w:rsidRPr="00310420">
        <w:rPr>
          <w:rFonts w:eastAsia="Calibri"/>
          <w:sz w:val="28"/>
          <w:szCs w:val="28"/>
        </w:rPr>
        <w:t>Official</w:t>
      </w:r>
      <w:proofErr w:type="spellEnd"/>
      <w:r w:rsidR="00946890" w:rsidRPr="00310420">
        <w:rPr>
          <w:rFonts w:eastAsia="Calibri"/>
          <w:sz w:val="28"/>
          <w:szCs w:val="28"/>
        </w:rPr>
        <w:t xml:space="preserve"> </w:t>
      </w:r>
      <w:proofErr w:type="spellStart"/>
      <w:r w:rsidR="00946890" w:rsidRPr="00310420">
        <w:rPr>
          <w:rFonts w:eastAsia="Calibri"/>
          <w:sz w:val="28"/>
          <w:szCs w:val="28"/>
        </w:rPr>
        <w:t>Reserves</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 [Електронний ресурс]. – Режим доступу: </w:t>
      </w:r>
      <w:hyperlink r:id="rId60" w:history="1">
        <w:r w:rsidR="00946890" w:rsidRPr="00310420">
          <w:rPr>
            <w:rFonts w:eastAsia="Calibri"/>
            <w:color w:val="0000FF"/>
            <w:sz w:val="28"/>
            <w:szCs w:val="28"/>
            <w:u w:val="single"/>
          </w:rPr>
          <w:t>http://data.imf.org/?sk=7A51304B-6426-40C0-83DD-CA473CA1FD52&amp;sId=1542635306163</w:t>
        </w:r>
      </w:hyperlink>
    </w:p>
    <w:p w:rsidR="00946890" w:rsidRPr="007B6C88" w:rsidRDefault="00450862" w:rsidP="00310420">
      <w:pPr>
        <w:numPr>
          <w:ilvl w:val="0"/>
          <w:numId w:val="10"/>
        </w:numPr>
        <w:spacing w:line="348" w:lineRule="auto"/>
        <w:contextualSpacing/>
        <w:jc w:val="both"/>
        <w:rPr>
          <w:sz w:val="28"/>
        </w:rPr>
      </w:pPr>
      <w:proofErr w:type="spellStart"/>
      <w:r w:rsidRPr="00310420">
        <w:rPr>
          <w:rFonts w:eastAsia="Calibri"/>
          <w:sz w:val="28"/>
          <w:szCs w:val="28"/>
        </w:rPr>
        <w:t>Portugal</w:t>
      </w:r>
      <w:proofErr w:type="spellEnd"/>
      <w:r w:rsidR="00946890" w:rsidRPr="00310420">
        <w:rPr>
          <w:rFonts w:eastAsia="Calibri"/>
          <w:sz w:val="28"/>
          <w:szCs w:val="28"/>
        </w:rPr>
        <w:t xml:space="preserve">, </w:t>
      </w:r>
      <w:proofErr w:type="spellStart"/>
      <w:r w:rsidR="00946890" w:rsidRPr="00310420">
        <w:rPr>
          <w:rFonts w:eastAsia="Calibri"/>
          <w:sz w:val="28"/>
          <w:szCs w:val="28"/>
        </w:rPr>
        <w:t>Official</w:t>
      </w:r>
      <w:proofErr w:type="spellEnd"/>
      <w:r w:rsidR="00946890" w:rsidRPr="00310420">
        <w:rPr>
          <w:rFonts w:eastAsia="Calibri"/>
          <w:sz w:val="28"/>
          <w:szCs w:val="28"/>
        </w:rPr>
        <w:t xml:space="preserve"> </w:t>
      </w:r>
      <w:proofErr w:type="spellStart"/>
      <w:r w:rsidR="00946890" w:rsidRPr="00310420">
        <w:rPr>
          <w:rFonts w:eastAsia="Calibri"/>
          <w:sz w:val="28"/>
          <w:szCs w:val="28"/>
        </w:rPr>
        <w:t>Reserves</w:t>
      </w:r>
      <w:proofErr w:type="spellEnd"/>
      <w:r w:rsidR="00946890" w:rsidRPr="00310420">
        <w:rPr>
          <w:rFonts w:eastAsia="Calibri"/>
          <w:sz w:val="28"/>
          <w:szCs w:val="28"/>
        </w:rPr>
        <w:t xml:space="preserve">.. </w:t>
      </w:r>
      <w:proofErr w:type="spellStart"/>
      <w:r w:rsidR="00946890" w:rsidRPr="00310420">
        <w:rPr>
          <w:rFonts w:eastAsia="Calibri"/>
          <w:sz w:val="28"/>
          <w:szCs w:val="28"/>
        </w:rPr>
        <w:t>International</w:t>
      </w:r>
      <w:proofErr w:type="spellEnd"/>
      <w:r w:rsidR="00946890" w:rsidRPr="00310420">
        <w:rPr>
          <w:rFonts w:eastAsia="Calibri"/>
          <w:sz w:val="28"/>
          <w:szCs w:val="28"/>
        </w:rPr>
        <w:t xml:space="preserve"> </w:t>
      </w:r>
      <w:proofErr w:type="spellStart"/>
      <w:r w:rsidR="00946890" w:rsidRPr="00310420">
        <w:rPr>
          <w:rFonts w:eastAsia="Calibri"/>
          <w:sz w:val="28"/>
          <w:szCs w:val="28"/>
        </w:rPr>
        <w:t>Monetary</w:t>
      </w:r>
      <w:proofErr w:type="spellEnd"/>
      <w:r w:rsidR="00946890" w:rsidRPr="00310420">
        <w:rPr>
          <w:rFonts w:eastAsia="Calibri"/>
          <w:sz w:val="28"/>
          <w:szCs w:val="28"/>
        </w:rPr>
        <w:t xml:space="preserve"> </w:t>
      </w:r>
      <w:proofErr w:type="spellStart"/>
      <w:r w:rsidR="00946890" w:rsidRPr="00310420">
        <w:rPr>
          <w:rFonts w:eastAsia="Calibri"/>
          <w:sz w:val="28"/>
          <w:szCs w:val="28"/>
        </w:rPr>
        <w:t>Fund</w:t>
      </w:r>
      <w:proofErr w:type="spellEnd"/>
      <w:r w:rsidR="00946890" w:rsidRPr="00310420">
        <w:rPr>
          <w:rFonts w:eastAsia="Calibri"/>
          <w:sz w:val="28"/>
          <w:szCs w:val="28"/>
        </w:rPr>
        <w:t xml:space="preserve">. -[Електронний ресурс]. – Режим доступу: </w:t>
      </w:r>
      <w:hyperlink r:id="rId61" w:history="1">
        <w:r w:rsidR="00946890" w:rsidRPr="00310420">
          <w:rPr>
            <w:rFonts w:eastAsia="Calibri"/>
            <w:color w:val="0000FF"/>
            <w:sz w:val="28"/>
            <w:szCs w:val="28"/>
            <w:u w:val="single"/>
          </w:rPr>
          <w:t>http://data.imf.org/?sk=7A51304B-6426-40C0-83DD-CA473CA1FD52&amp;sId=1542635306163</w:t>
        </w:r>
      </w:hyperlink>
    </w:p>
    <w:p w:rsidR="00946890" w:rsidRPr="00ED1A4E" w:rsidRDefault="00946890" w:rsidP="00946890">
      <w:pPr>
        <w:pStyle w:val="a8"/>
        <w:autoSpaceDE w:val="0"/>
        <w:autoSpaceDN w:val="0"/>
        <w:adjustRightInd w:val="0"/>
        <w:spacing w:line="360" w:lineRule="auto"/>
        <w:ind w:left="709"/>
        <w:jc w:val="both"/>
        <w:rPr>
          <w:rFonts w:ascii="Times New Roman" w:eastAsiaTheme="minorHAnsi" w:hAnsi="Times New Roman"/>
          <w:color w:val="0563C2"/>
          <w:sz w:val="28"/>
          <w:szCs w:val="28"/>
          <w:lang w:val="uk-UA" w:eastAsia="en-US"/>
        </w:rPr>
      </w:pPr>
    </w:p>
    <w:p w:rsidR="00C40CE1" w:rsidRPr="00ED1A4E" w:rsidRDefault="00C40CE1" w:rsidP="00C40CE1">
      <w:pPr>
        <w:pStyle w:val="a8"/>
        <w:autoSpaceDE w:val="0"/>
        <w:autoSpaceDN w:val="0"/>
        <w:adjustRightInd w:val="0"/>
        <w:spacing w:line="360" w:lineRule="auto"/>
        <w:ind w:left="709"/>
        <w:jc w:val="both"/>
        <w:rPr>
          <w:rFonts w:ascii="Times New Roman" w:eastAsiaTheme="minorHAnsi" w:hAnsi="Times New Roman"/>
          <w:color w:val="0563C2"/>
          <w:sz w:val="28"/>
          <w:szCs w:val="28"/>
          <w:lang w:val="uk-UA" w:eastAsia="en-US"/>
        </w:rPr>
      </w:pPr>
    </w:p>
    <w:p w:rsidR="006C5FEF" w:rsidRPr="00ED1A4E" w:rsidRDefault="006C5FEF"/>
    <w:p w:rsidR="00310420" w:rsidRDefault="00310420" w:rsidP="006C5FEF">
      <w:pPr>
        <w:spacing w:line="360" w:lineRule="auto"/>
        <w:jc w:val="center"/>
        <w:rPr>
          <w:b/>
          <w:bCs/>
          <w:sz w:val="28"/>
          <w:szCs w:val="28"/>
          <w:lang w:val="ru-RU"/>
        </w:rPr>
      </w:pPr>
    </w:p>
    <w:p w:rsidR="00310420" w:rsidRDefault="00310420" w:rsidP="006C5FEF">
      <w:pPr>
        <w:spacing w:line="360" w:lineRule="auto"/>
        <w:jc w:val="center"/>
        <w:rPr>
          <w:b/>
          <w:bCs/>
          <w:sz w:val="28"/>
          <w:szCs w:val="28"/>
          <w:lang w:val="ru-RU"/>
        </w:rPr>
      </w:pPr>
    </w:p>
    <w:p w:rsidR="00310420" w:rsidRDefault="00310420" w:rsidP="006C5FEF">
      <w:pPr>
        <w:spacing w:line="360" w:lineRule="auto"/>
        <w:jc w:val="center"/>
        <w:rPr>
          <w:b/>
          <w:bCs/>
          <w:sz w:val="28"/>
          <w:szCs w:val="28"/>
          <w:lang w:val="ru-RU"/>
        </w:rPr>
      </w:pPr>
    </w:p>
    <w:p w:rsidR="00310420" w:rsidRDefault="00310420" w:rsidP="006C5FEF">
      <w:pPr>
        <w:spacing w:line="360" w:lineRule="auto"/>
        <w:jc w:val="center"/>
        <w:rPr>
          <w:b/>
          <w:bCs/>
          <w:sz w:val="28"/>
          <w:szCs w:val="28"/>
          <w:lang w:val="ru-RU"/>
        </w:rPr>
      </w:pPr>
    </w:p>
    <w:p w:rsidR="00310420" w:rsidRDefault="00310420" w:rsidP="006C5FEF">
      <w:pPr>
        <w:spacing w:line="360" w:lineRule="auto"/>
        <w:jc w:val="center"/>
        <w:rPr>
          <w:b/>
          <w:bCs/>
          <w:sz w:val="28"/>
          <w:szCs w:val="28"/>
          <w:lang w:val="ru-RU"/>
        </w:rPr>
      </w:pPr>
    </w:p>
    <w:p w:rsidR="00310420" w:rsidRDefault="00310420" w:rsidP="006C5FEF">
      <w:pPr>
        <w:spacing w:line="360" w:lineRule="auto"/>
        <w:jc w:val="center"/>
        <w:rPr>
          <w:b/>
          <w:bCs/>
          <w:sz w:val="28"/>
          <w:szCs w:val="28"/>
          <w:lang w:val="ru-RU"/>
        </w:rPr>
      </w:pPr>
    </w:p>
    <w:p w:rsidR="00310420" w:rsidRDefault="00310420" w:rsidP="006C5FEF">
      <w:pPr>
        <w:spacing w:line="360" w:lineRule="auto"/>
        <w:jc w:val="center"/>
        <w:rPr>
          <w:b/>
          <w:bCs/>
          <w:sz w:val="28"/>
          <w:szCs w:val="28"/>
          <w:lang w:val="ru-RU"/>
        </w:rPr>
      </w:pPr>
    </w:p>
    <w:p w:rsidR="00A329D9" w:rsidRDefault="00A329D9" w:rsidP="006C5FEF">
      <w:pPr>
        <w:spacing w:line="360" w:lineRule="auto"/>
        <w:jc w:val="center"/>
        <w:rPr>
          <w:b/>
          <w:bCs/>
          <w:sz w:val="28"/>
          <w:szCs w:val="28"/>
          <w:lang w:val="ru-RU"/>
        </w:rPr>
      </w:pPr>
    </w:p>
    <w:p w:rsidR="00A329D9" w:rsidRDefault="00A329D9" w:rsidP="006C5FEF">
      <w:pPr>
        <w:spacing w:line="360" w:lineRule="auto"/>
        <w:jc w:val="center"/>
        <w:rPr>
          <w:b/>
          <w:bCs/>
          <w:sz w:val="28"/>
          <w:szCs w:val="28"/>
          <w:lang w:val="ru-RU"/>
        </w:rPr>
      </w:pPr>
    </w:p>
    <w:p w:rsidR="00A329D9" w:rsidRDefault="00A329D9" w:rsidP="006C5FEF">
      <w:pPr>
        <w:spacing w:line="360" w:lineRule="auto"/>
        <w:jc w:val="center"/>
        <w:rPr>
          <w:b/>
          <w:bCs/>
          <w:sz w:val="28"/>
          <w:szCs w:val="28"/>
          <w:lang w:val="ru-RU"/>
        </w:rPr>
      </w:pPr>
    </w:p>
    <w:p w:rsidR="006C5FEF" w:rsidRPr="00ED1A4E" w:rsidRDefault="006C5FEF" w:rsidP="006C5FEF">
      <w:pPr>
        <w:spacing w:line="360" w:lineRule="auto"/>
        <w:jc w:val="center"/>
        <w:rPr>
          <w:b/>
          <w:bCs/>
          <w:sz w:val="28"/>
          <w:szCs w:val="28"/>
        </w:rPr>
      </w:pPr>
      <w:r w:rsidRPr="00ED1A4E">
        <w:rPr>
          <w:b/>
          <w:bCs/>
          <w:sz w:val="28"/>
          <w:szCs w:val="28"/>
        </w:rPr>
        <w:lastRenderedPageBreak/>
        <w:t>ДОДАТКИ</w:t>
      </w:r>
    </w:p>
    <w:p w:rsidR="006C5FEF" w:rsidRPr="00ED1A4E" w:rsidRDefault="006C5FEF" w:rsidP="006C5FEF">
      <w:pPr>
        <w:spacing w:line="360" w:lineRule="auto"/>
        <w:ind w:firstLine="724"/>
        <w:jc w:val="right"/>
        <w:rPr>
          <w:sz w:val="28"/>
          <w:szCs w:val="28"/>
        </w:rPr>
      </w:pPr>
      <w:r w:rsidRPr="00ED1A4E">
        <w:rPr>
          <w:sz w:val="28"/>
          <w:szCs w:val="28"/>
        </w:rPr>
        <w:t>Додаток А</w:t>
      </w:r>
    </w:p>
    <w:p w:rsidR="006C5FEF" w:rsidRPr="00ED1A4E" w:rsidRDefault="006C5FEF" w:rsidP="006C5FEF">
      <w:pPr>
        <w:spacing w:before="100" w:beforeAutospacing="1" w:after="100" w:afterAutospacing="1"/>
        <w:jc w:val="right"/>
      </w:pPr>
      <w:r w:rsidRPr="00ED1A4E">
        <w:rPr>
          <w:rFonts w:ascii="TimesNewRomanPSMT" w:hAnsi="TimesNewRomanPSMT" w:cs="TimesNewRomanPSMT"/>
          <w:sz w:val="28"/>
          <w:szCs w:val="28"/>
        </w:rPr>
        <w:t xml:space="preserve">Таблиця 1 </w:t>
      </w:r>
    </w:p>
    <w:p w:rsidR="006C5FEF" w:rsidRPr="00ED1A4E" w:rsidRDefault="006C5FEF" w:rsidP="006C5FEF">
      <w:pPr>
        <w:spacing w:before="100" w:beforeAutospacing="1" w:after="100" w:afterAutospacing="1"/>
        <w:jc w:val="center"/>
      </w:pPr>
      <w:r w:rsidRPr="00ED1A4E">
        <w:rPr>
          <w:rFonts w:ascii="TimesNewRomanPS" w:hAnsi="TimesNewRomanPS"/>
          <w:b/>
          <w:bCs/>
          <w:sz w:val="28"/>
          <w:szCs w:val="28"/>
        </w:rPr>
        <w:t>Поточний рахунок Іспанії та Португалії за 2017-2022 рр.</w:t>
      </w:r>
    </w:p>
    <w:tbl>
      <w:tblPr>
        <w:tblStyle w:val="a4"/>
        <w:tblW w:w="9382" w:type="dxa"/>
        <w:tblLook w:val="04A0" w:firstRow="1" w:lastRow="0" w:firstColumn="1" w:lastColumn="0" w:noHBand="0" w:noVBand="1"/>
      </w:tblPr>
      <w:tblGrid>
        <w:gridCol w:w="1372"/>
        <w:gridCol w:w="1339"/>
        <w:gridCol w:w="1421"/>
        <w:gridCol w:w="1340"/>
        <w:gridCol w:w="1340"/>
        <w:gridCol w:w="1438"/>
        <w:gridCol w:w="1132"/>
      </w:tblGrid>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Країна</w:t>
            </w:r>
          </w:p>
        </w:tc>
        <w:tc>
          <w:tcPr>
            <w:tcW w:w="1339" w:type="dxa"/>
          </w:tcPr>
          <w:p w:rsidR="006C5FEF" w:rsidRPr="00ED1A4E" w:rsidRDefault="006C5FEF" w:rsidP="006C5FEF">
            <w:pPr>
              <w:ind w:left="-284" w:right="-426"/>
              <w:jc w:val="center"/>
            </w:pPr>
            <w:r w:rsidRPr="00ED1A4E">
              <w:t>2017</w:t>
            </w:r>
          </w:p>
        </w:tc>
        <w:tc>
          <w:tcPr>
            <w:tcW w:w="1421" w:type="dxa"/>
            <w:vAlign w:val="center"/>
          </w:tcPr>
          <w:p w:rsidR="006C5FEF" w:rsidRPr="00ED1A4E" w:rsidRDefault="006C5FEF" w:rsidP="006C5FEF">
            <w:pPr>
              <w:ind w:left="-284" w:right="-426"/>
              <w:jc w:val="center"/>
            </w:pPr>
            <w:r w:rsidRPr="00ED1A4E">
              <w:t>2018</w:t>
            </w:r>
          </w:p>
        </w:tc>
        <w:tc>
          <w:tcPr>
            <w:tcW w:w="1340" w:type="dxa"/>
            <w:vAlign w:val="center"/>
          </w:tcPr>
          <w:p w:rsidR="006C5FEF" w:rsidRPr="00ED1A4E" w:rsidRDefault="006C5FEF" w:rsidP="006C5FEF">
            <w:pPr>
              <w:ind w:left="-284" w:right="-426"/>
              <w:jc w:val="center"/>
            </w:pPr>
            <w:r w:rsidRPr="00ED1A4E">
              <w:t>2019</w:t>
            </w:r>
          </w:p>
        </w:tc>
        <w:tc>
          <w:tcPr>
            <w:tcW w:w="1340" w:type="dxa"/>
            <w:vAlign w:val="center"/>
          </w:tcPr>
          <w:p w:rsidR="006C5FEF" w:rsidRPr="00ED1A4E" w:rsidRDefault="006C5FEF" w:rsidP="006C5FEF">
            <w:pPr>
              <w:ind w:left="-284" w:right="-426"/>
              <w:jc w:val="center"/>
            </w:pPr>
            <w:r w:rsidRPr="00ED1A4E">
              <w:t>2020</w:t>
            </w:r>
          </w:p>
        </w:tc>
        <w:tc>
          <w:tcPr>
            <w:tcW w:w="1435" w:type="dxa"/>
            <w:vAlign w:val="center"/>
          </w:tcPr>
          <w:p w:rsidR="006C5FEF" w:rsidRPr="00ED1A4E" w:rsidRDefault="006C5FEF" w:rsidP="006C5FEF">
            <w:pPr>
              <w:ind w:left="-284" w:right="-426"/>
              <w:jc w:val="center"/>
            </w:pPr>
            <w:r w:rsidRPr="00ED1A4E">
              <w:t>2021</w:t>
            </w:r>
          </w:p>
        </w:tc>
        <w:tc>
          <w:tcPr>
            <w:tcW w:w="1132" w:type="dxa"/>
          </w:tcPr>
          <w:p w:rsidR="006C5FEF" w:rsidRPr="00ED1A4E" w:rsidRDefault="006C5FEF" w:rsidP="006C5FEF">
            <w:pPr>
              <w:ind w:left="-284" w:right="-426"/>
              <w:jc w:val="center"/>
            </w:pPr>
            <w:r w:rsidRPr="00ED1A4E">
              <w:t>2022</w:t>
            </w:r>
          </w:p>
        </w:tc>
      </w:tr>
      <w:tr w:rsidR="006C5FEF" w:rsidRPr="00ED1A4E" w:rsidTr="00FB34E4">
        <w:trPr>
          <w:trHeight w:val="272"/>
        </w:trPr>
        <w:tc>
          <w:tcPr>
            <w:tcW w:w="1372" w:type="dxa"/>
          </w:tcPr>
          <w:p w:rsidR="006C5FEF" w:rsidRPr="00ED1A4E" w:rsidRDefault="006C5FEF" w:rsidP="006C5FEF">
            <w:pPr>
              <w:tabs>
                <w:tab w:val="left" w:pos="623"/>
              </w:tabs>
              <w:ind w:left="-284" w:right="-426"/>
              <w:jc w:val="center"/>
              <w:rPr>
                <w:b/>
                <w:bCs/>
                <w:i/>
                <w:iCs/>
              </w:rPr>
            </w:pPr>
          </w:p>
        </w:tc>
        <w:tc>
          <w:tcPr>
            <w:tcW w:w="6878" w:type="dxa"/>
            <w:gridSpan w:val="5"/>
            <w:vAlign w:val="center"/>
          </w:tcPr>
          <w:p w:rsidR="006C5FEF" w:rsidRPr="00ED1A4E" w:rsidRDefault="006C5FEF" w:rsidP="006C5FEF">
            <w:pPr>
              <w:tabs>
                <w:tab w:val="left" w:pos="623"/>
              </w:tabs>
              <w:ind w:left="-284" w:right="-426"/>
              <w:jc w:val="center"/>
              <w:rPr>
                <w:b/>
                <w:bCs/>
                <w:i/>
                <w:iCs/>
              </w:rPr>
            </w:pPr>
            <w:r w:rsidRPr="00ED1A4E">
              <w:rPr>
                <w:b/>
                <w:bCs/>
                <w:i/>
                <w:iCs/>
              </w:rPr>
              <w:t>Експорт товарів</w:t>
            </w:r>
          </w:p>
        </w:tc>
        <w:tc>
          <w:tcPr>
            <w:tcW w:w="1132" w:type="dxa"/>
          </w:tcPr>
          <w:p w:rsidR="006C5FEF" w:rsidRPr="00ED1A4E" w:rsidRDefault="006C5FEF" w:rsidP="006C5FEF">
            <w:pPr>
              <w:tabs>
                <w:tab w:val="left" w:pos="623"/>
              </w:tabs>
              <w:ind w:left="-284" w:right="-426"/>
              <w:jc w:val="center"/>
              <w:rPr>
                <w:b/>
                <w:bCs/>
                <w:i/>
                <w:iCs/>
              </w:rPr>
            </w:pP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Іспанія</w:t>
            </w:r>
          </w:p>
        </w:tc>
        <w:tc>
          <w:tcPr>
            <w:tcW w:w="1339" w:type="dxa"/>
          </w:tcPr>
          <w:p w:rsidR="006C5FEF" w:rsidRPr="00ED1A4E" w:rsidRDefault="006C5FEF" w:rsidP="006C5FEF">
            <w:pPr>
              <w:ind w:left="-284" w:right="-426"/>
              <w:jc w:val="center"/>
            </w:pPr>
            <w:r w:rsidRPr="00ED1A4E">
              <w:t>317 495,9</w:t>
            </w:r>
          </w:p>
        </w:tc>
        <w:tc>
          <w:tcPr>
            <w:tcW w:w="1421" w:type="dxa"/>
          </w:tcPr>
          <w:p w:rsidR="006C5FEF" w:rsidRPr="00ED1A4E" w:rsidRDefault="006C5FEF" w:rsidP="006C5FEF">
            <w:pPr>
              <w:ind w:left="-284" w:right="-426"/>
              <w:jc w:val="center"/>
            </w:pPr>
            <w:r w:rsidRPr="00ED1A4E">
              <w:t>344 006,7</w:t>
            </w:r>
          </w:p>
        </w:tc>
        <w:tc>
          <w:tcPr>
            <w:tcW w:w="1340" w:type="dxa"/>
          </w:tcPr>
          <w:p w:rsidR="006C5FEF" w:rsidRPr="00ED1A4E" w:rsidRDefault="006C5FEF" w:rsidP="006C5FEF">
            <w:pPr>
              <w:ind w:left="-284" w:right="-426"/>
              <w:jc w:val="center"/>
            </w:pPr>
            <w:r w:rsidRPr="00ED1A4E">
              <w:t>329 959,9</w:t>
            </w:r>
          </w:p>
        </w:tc>
        <w:tc>
          <w:tcPr>
            <w:tcW w:w="1340" w:type="dxa"/>
          </w:tcPr>
          <w:p w:rsidR="006C5FEF" w:rsidRPr="00ED1A4E" w:rsidRDefault="006C5FEF" w:rsidP="006C5FEF">
            <w:pPr>
              <w:ind w:left="-284" w:right="-426"/>
              <w:jc w:val="center"/>
            </w:pPr>
            <w:r w:rsidRPr="00ED1A4E">
              <w:t>303 655,7</w:t>
            </w:r>
          </w:p>
        </w:tc>
        <w:tc>
          <w:tcPr>
            <w:tcW w:w="1435" w:type="dxa"/>
          </w:tcPr>
          <w:p w:rsidR="006C5FEF" w:rsidRPr="00ED1A4E" w:rsidRDefault="006C5FEF" w:rsidP="006C5FEF">
            <w:pPr>
              <w:ind w:left="-284" w:right="-426"/>
              <w:jc w:val="center"/>
            </w:pPr>
            <w:r w:rsidRPr="00ED1A4E">
              <w:t>379 192,1</w:t>
            </w:r>
          </w:p>
        </w:tc>
        <w:tc>
          <w:tcPr>
            <w:tcW w:w="1132" w:type="dxa"/>
          </w:tcPr>
          <w:p w:rsidR="006C5FEF" w:rsidRPr="00ED1A4E" w:rsidRDefault="006C5FEF" w:rsidP="006C5FEF">
            <w:pPr>
              <w:ind w:left="-284" w:right="-426"/>
              <w:jc w:val="center"/>
            </w:pPr>
            <w:r w:rsidRPr="00ED1A4E">
              <w:t>412 060,2</w:t>
            </w: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Португалія</w:t>
            </w:r>
          </w:p>
        </w:tc>
        <w:tc>
          <w:tcPr>
            <w:tcW w:w="1339" w:type="dxa"/>
          </w:tcPr>
          <w:p w:rsidR="006C5FEF" w:rsidRPr="00ED1A4E" w:rsidRDefault="006C5FEF" w:rsidP="006C5FEF">
            <w:pPr>
              <w:tabs>
                <w:tab w:val="left" w:pos="240"/>
              </w:tabs>
              <w:ind w:left="-284" w:right="-426"/>
              <w:jc w:val="center"/>
            </w:pPr>
            <w:r w:rsidRPr="00ED1A4E">
              <w:t>60 227,0</w:t>
            </w:r>
          </w:p>
        </w:tc>
        <w:tc>
          <w:tcPr>
            <w:tcW w:w="1421" w:type="dxa"/>
          </w:tcPr>
          <w:p w:rsidR="006C5FEF" w:rsidRPr="00ED1A4E" w:rsidRDefault="006C5FEF" w:rsidP="006C5FEF">
            <w:pPr>
              <w:tabs>
                <w:tab w:val="left" w:pos="240"/>
              </w:tabs>
              <w:ind w:left="-284" w:right="-426"/>
            </w:pPr>
            <w:r w:rsidRPr="00ED1A4E">
              <w:t xml:space="preserve"> </w:t>
            </w:r>
            <w:r w:rsidRPr="00ED1A4E">
              <w:tab/>
              <w:t>66 409,5</w:t>
            </w:r>
          </w:p>
        </w:tc>
        <w:tc>
          <w:tcPr>
            <w:tcW w:w="1340" w:type="dxa"/>
          </w:tcPr>
          <w:p w:rsidR="006C5FEF" w:rsidRPr="00ED1A4E" w:rsidRDefault="006C5FEF" w:rsidP="006C5FEF">
            <w:pPr>
              <w:ind w:left="-284" w:right="-426"/>
              <w:jc w:val="center"/>
            </w:pPr>
            <w:r w:rsidRPr="00ED1A4E">
              <w:t>64 886,3</w:t>
            </w:r>
          </w:p>
        </w:tc>
        <w:tc>
          <w:tcPr>
            <w:tcW w:w="1340" w:type="dxa"/>
          </w:tcPr>
          <w:p w:rsidR="006C5FEF" w:rsidRPr="00ED1A4E" w:rsidRDefault="006C5FEF" w:rsidP="006C5FEF">
            <w:pPr>
              <w:ind w:left="-284" w:right="-426"/>
              <w:jc w:val="center"/>
            </w:pPr>
            <w:r w:rsidRPr="00ED1A4E">
              <w:t>59 638,8</w:t>
            </w:r>
          </w:p>
        </w:tc>
        <w:tc>
          <w:tcPr>
            <w:tcW w:w="1435" w:type="dxa"/>
          </w:tcPr>
          <w:p w:rsidR="006C5FEF" w:rsidRPr="00ED1A4E" w:rsidRDefault="006C5FEF" w:rsidP="006C5FEF">
            <w:pPr>
              <w:ind w:left="-284" w:right="-426"/>
              <w:jc w:val="center"/>
            </w:pPr>
            <w:r w:rsidRPr="00ED1A4E">
              <w:t>73 533,6</w:t>
            </w:r>
          </w:p>
        </w:tc>
        <w:tc>
          <w:tcPr>
            <w:tcW w:w="1132" w:type="dxa"/>
          </w:tcPr>
          <w:p w:rsidR="006C5FEF" w:rsidRPr="00ED1A4E" w:rsidRDefault="006C5FEF" w:rsidP="006C5FEF">
            <w:pPr>
              <w:ind w:left="-284" w:right="-426"/>
              <w:jc w:val="center"/>
            </w:pPr>
            <w:r w:rsidRPr="00ED1A4E">
              <w:t>-</w:t>
            </w:r>
          </w:p>
        </w:tc>
      </w:tr>
      <w:tr w:rsidR="006C5FEF" w:rsidRPr="00ED1A4E" w:rsidTr="00FB34E4">
        <w:trPr>
          <w:trHeight w:val="272"/>
        </w:trPr>
        <w:tc>
          <w:tcPr>
            <w:tcW w:w="1372" w:type="dxa"/>
          </w:tcPr>
          <w:p w:rsidR="006C5FEF" w:rsidRPr="00ED1A4E" w:rsidRDefault="006C5FEF" w:rsidP="006C5FEF">
            <w:pPr>
              <w:tabs>
                <w:tab w:val="left" w:pos="1279"/>
              </w:tabs>
              <w:ind w:left="-284" w:right="-426"/>
              <w:jc w:val="center"/>
              <w:rPr>
                <w:b/>
                <w:bCs/>
                <w:i/>
                <w:iCs/>
              </w:rPr>
            </w:pPr>
          </w:p>
        </w:tc>
        <w:tc>
          <w:tcPr>
            <w:tcW w:w="6878" w:type="dxa"/>
            <w:gridSpan w:val="5"/>
            <w:vAlign w:val="center"/>
          </w:tcPr>
          <w:p w:rsidR="006C5FEF" w:rsidRPr="00ED1A4E" w:rsidRDefault="006C5FEF" w:rsidP="006C5FEF">
            <w:pPr>
              <w:tabs>
                <w:tab w:val="left" w:pos="1279"/>
              </w:tabs>
              <w:ind w:left="-284" w:right="-426"/>
              <w:jc w:val="center"/>
              <w:rPr>
                <w:b/>
                <w:bCs/>
                <w:i/>
                <w:iCs/>
              </w:rPr>
            </w:pPr>
            <w:r w:rsidRPr="00ED1A4E">
              <w:rPr>
                <w:b/>
                <w:bCs/>
                <w:i/>
                <w:iCs/>
              </w:rPr>
              <w:t>Імпорт товарів</w:t>
            </w:r>
          </w:p>
        </w:tc>
        <w:tc>
          <w:tcPr>
            <w:tcW w:w="1132" w:type="dxa"/>
          </w:tcPr>
          <w:p w:rsidR="006C5FEF" w:rsidRPr="00ED1A4E" w:rsidRDefault="006C5FEF" w:rsidP="006C5FEF">
            <w:pPr>
              <w:tabs>
                <w:tab w:val="left" w:pos="1279"/>
              </w:tabs>
              <w:ind w:left="-284" w:right="-426"/>
              <w:jc w:val="center"/>
              <w:rPr>
                <w:b/>
                <w:bCs/>
                <w:i/>
                <w:iCs/>
              </w:rPr>
            </w:pP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Іспанія</w:t>
            </w:r>
          </w:p>
        </w:tc>
        <w:tc>
          <w:tcPr>
            <w:tcW w:w="1339" w:type="dxa"/>
          </w:tcPr>
          <w:p w:rsidR="006C5FEF" w:rsidRPr="00ED1A4E" w:rsidRDefault="006C5FEF" w:rsidP="006C5FEF">
            <w:pPr>
              <w:ind w:left="-284" w:right="-426"/>
              <w:jc w:val="center"/>
            </w:pPr>
            <w:r w:rsidRPr="00ED1A4E">
              <w:t>342 516,4</w:t>
            </w:r>
          </w:p>
        </w:tc>
        <w:tc>
          <w:tcPr>
            <w:tcW w:w="1421" w:type="dxa"/>
          </w:tcPr>
          <w:p w:rsidR="006C5FEF" w:rsidRPr="00ED1A4E" w:rsidRDefault="006C5FEF" w:rsidP="006C5FEF">
            <w:pPr>
              <w:ind w:left="-284" w:right="-426"/>
              <w:jc w:val="center"/>
            </w:pPr>
            <w:r w:rsidRPr="00ED1A4E">
              <w:t>378 523,5</w:t>
            </w:r>
          </w:p>
        </w:tc>
        <w:tc>
          <w:tcPr>
            <w:tcW w:w="1340" w:type="dxa"/>
          </w:tcPr>
          <w:p w:rsidR="006C5FEF" w:rsidRPr="00ED1A4E" w:rsidRDefault="006C5FEF" w:rsidP="006C5FEF">
            <w:pPr>
              <w:ind w:left="-284" w:right="-426"/>
              <w:jc w:val="center"/>
            </w:pPr>
            <w:r w:rsidRPr="00ED1A4E">
              <w:t>359 763,0</w:t>
            </w:r>
          </w:p>
        </w:tc>
        <w:tc>
          <w:tcPr>
            <w:tcW w:w="1340" w:type="dxa"/>
          </w:tcPr>
          <w:p w:rsidR="006C5FEF" w:rsidRPr="00ED1A4E" w:rsidRDefault="006C5FEF" w:rsidP="006C5FEF">
            <w:pPr>
              <w:ind w:left="-284" w:right="-426"/>
              <w:jc w:val="center"/>
            </w:pPr>
            <w:r w:rsidRPr="00ED1A4E">
              <w:t>313 406,1</w:t>
            </w:r>
          </w:p>
        </w:tc>
        <w:tc>
          <w:tcPr>
            <w:tcW w:w="1435" w:type="dxa"/>
          </w:tcPr>
          <w:p w:rsidR="006C5FEF" w:rsidRPr="00ED1A4E" w:rsidRDefault="006C5FEF" w:rsidP="006C5FEF">
            <w:pPr>
              <w:ind w:left="-284" w:right="-426"/>
              <w:jc w:val="center"/>
            </w:pPr>
            <w:r w:rsidRPr="00ED1A4E">
              <w:t>402 117,4</w:t>
            </w:r>
          </w:p>
        </w:tc>
        <w:tc>
          <w:tcPr>
            <w:tcW w:w="1132" w:type="dxa"/>
          </w:tcPr>
          <w:p w:rsidR="006C5FEF" w:rsidRPr="00ED1A4E" w:rsidRDefault="006C5FEF" w:rsidP="006C5FEF">
            <w:pPr>
              <w:ind w:left="-284" w:right="-426"/>
              <w:jc w:val="center"/>
            </w:pPr>
            <w:r w:rsidRPr="00ED1A4E">
              <w:t>473 415,0</w:t>
            </w: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Португалія</w:t>
            </w:r>
          </w:p>
        </w:tc>
        <w:tc>
          <w:tcPr>
            <w:tcW w:w="1339" w:type="dxa"/>
          </w:tcPr>
          <w:p w:rsidR="006C5FEF" w:rsidRPr="00ED1A4E" w:rsidRDefault="006C5FEF" w:rsidP="006C5FEF">
            <w:pPr>
              <w:ind w:left="-284" w:right="-426"/>
              <w:jc w:val="center"/>
            </w:pPr>
            <w:r w:rsidRPr="00ED1A4E">
              <w:t>75 328,8</w:t>
            </w:r>
          </w:p>
        </w:tc>
        <w:tc>
          <w:tcPr>
            <w:tcW w:w="1421" w:type="dxa"/>
          </w:tcPr>
          <w:p w:rsidR="006C5FEF" w:rsidRPr="00ED1A4E" w:rsidRDefault="006C5FEF" w:rsidP="006C5FEF">
            <w:pPr>
              <w:ind w:left="-284" w:right="-426"/>
              <w:jc w:val="center"/>
            </w:pPr>
            <w:r w:rsidRPr="00ED1A4E">
              <w:t>84 823,8</w:t>
            </w:r>
          </w:p>
        </w:tc>
        <w:tc>
          <w:tcPr>
            <w:tcW w:w="1340" w:type="dxa"/>
          </w:tcPr>
          <w:p w:rsidR="006C5FEF" w:rsidRPr="00ED1A4E" w:rsidRDefault="006C5FEF" w:rsidP="006C5FEF">
            <w:pPr>
              <w:ind w:left="-284" w:right="-426"/>
              <w:jc w:val="center"/>
            </w:pPr>
            <w:r w:rsidRPr="00ED1A4E">
              <w:t>83 113,6</w:t>
            </w:r>
          </w:p>
        </w:tc>
        <w:tc>
          <w:tcPr>
            <w:tcW w:w="1340" w:type="dxa"/>
          </w:tcPr>
          <w:p w:rsidR="006C5FEF" w:rsidRPr="00ED1A4E" w:rsidRDefault="006C5FEF" w:rsidP="006C5FEF">
            <w:pPr>
              <w:ind w:left="-284" w:right="-426"/>
              <w:jc w:val="center"/>
            </w:pPr>
            <w:r w:rsidRPr="00ED1A4E">
              <w:t>73 876,1</w:t>
            </w:r>
          </w:p>
        </w:tc>
        <w:tc>
          <w:tcPr>
            <w:tcW w:w="1435" w:type="dxa"/>
          </w:tcPr>
          <w:p w:rsidR="006C5FEF" w:rsidRPr="00ED1A4E" w:rsidRDefault="006C5FEF" w:rsidP="006C5FEF">
            <w:pPr>
              <w:ind w:left="-284" w:right="-426"/>
              <w:jc w:val="center"/>
            </w:pPr>
            <w:r w:rsidRPr="00ED1A4E">
              <w:t>92 278,6</w:t>
            </w:r>
          </w:p>
        </w:tc>
        <w:tc>
          <w:tcPr>
            <w:tcW w:w="1132" w:type="dxa"/>
          </w:tcPr>
          <w:p w:rsidR="006C5FEF" w:rsidRPr="00ED1A4E" w:rsidRDefault="006C5FEF" w:rsidP="006C5FEF">
            <w:pPr>
              <w:ind w:left="-284" w:right="-426"/>
              <w:jc w:val="center"/>
            </w:pPr>
            <w:r w:rsidRPr="00ED1A4E">
              <w:t>-</w:t>
            </w:r>
          </w:p>
        </w:tc>
      </w:tr>
      <w:tr w:rsidR="006C5FEF" w:rsidRPr="00ED1A4E" w:rsidTr="00FB34E4">
        <w:trPr>
          <w:trHeight w:val="272"/>
        </w:trPr>
        <w:tc>
          <w:tcPr>
            <w:tcW w:w="1372" w:type="dxa"/>
          </w:tcPr>
          <w:p w:rsidR="006C5FEF" w:rsidRPr="00ED1A4E" w:rsidRDefault="006C5FEF" w:rsidP="006C5FEF">
            <w:pPr>
              <w:ind w:left="-284" w:right="-426"/>
              <w:jc w:val="center"/>
              <w:rPr>
                <w:b/>
                <w:bCs/>
                <w:i/>
                <w:iCs/>
              </w:rPr>
            </w:pPr>
          </w:p>
        </w:tc>
        <w:tc>
          <w:tcPr>
            <w:tcW w:w="6878" w:type="dxa"/>
            <w:gridSpan w:val="5"/>
            <w:vAlign w:val="center"/>
          </w:tcPr>
          <w:p w:rsidR="006C5FEF" w:rsidRPr="00ED1A4E" w:rsidRDefault="006C5FEF" w:rsidP="006C5FEF">
            <w:pPr>
              <w:ind w:left="-284" w:right="-426"/>
              <w:jc w:val="center"/>
              <w:rPr>
                <w:b/>
                <w:bCs/>
                <w:i/>
                <w:iCs/>
              </w:rPr>
            </w:pPr>
            <w:r w:rsidRPr="00ED1A4E">
              <w:rPr>
                <w:b/>
                <w:bCs/>
                <w:i/>
                <w:iCs/>
              </w:rPr>
              <w:t>Торгове сальдо</w:t>
            </w:r>
          </w:p>
        </w:tc>
        <w:tc>
          <w:tcPr>
            <w:tcW w:w="1132" w:type="dxa"/>
          </w:tcPr>
          <w:p w:rsidR="006C5FEF" w:rsidRPr="00ED1A4E" w:rsidRDefault="006C5FEF" w:rsidP="006C5FEF">
            <w:pPr>
              <w:ind w:left="-284" w:right="-426"/>
              <w:jc w:val="center"/>
              <w:rPr>
                <w:b/>
                <w:bCs/>
                <w:i/>
                <w:iCs/>
              </w:rPr>
            </w:pP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Іспанія</w:t>
            </w:r>
          </w:p>
        </w:tc>
        <w:tc>
          <w:tcPr>
            <w:tcW w:w="1339" w:type="dxa"/>
          </w:tcPr>
          <w:p w:rsidR="006C5FEF" w:rsidRPr="00ED1A4E" w:rsidRDefault="006C5FEF" w:rsidP="006C5FEF">
            <w:pPr>
              <w:ind w:left="-284" w:right="-426"/>
              <w:jc w:val="center"/>
            </w:pPr>
            <w:r w:rsidRPr="00ED1A4E">
              <w:t>-25 021,6</w:t>
            </w:r>
          </w:p>
        </w:tc>
        <w:tc>
          <w:tcPr>
            <w:tcW w:w="1421" w:type="dxa"/>
          </w:tcPr>
          <w:p w:rsidR="006C5FEF" w:rsidRPr="00ED1A4E" w:rsidRDefault="006C5FEF" w:rsidP="006C5FEF">
            <w:pPr>
              <w:ind w:left="-284" w:right="-426"/>
              <w:jc w:val="center"/>
            </w:pPr>
            <w:r w:rsidRPr="00ED1A4E">
              <w:t>-34 516,8</w:t>
            </w:r>
          </w:p>
        </w:tc>
        <w:tc>
          <w:tcPr>
            <w:tcW w:w="1340" w:type="dxa"/>
          </w:tcPr>
          <w:p w:rsidR="006C5FEF" w:rsidRPr="00ED1A4E" w:rsidRDefault="006C5FEF" w:rsidP="006C5FEF">
            <w:pPr>
              <w:ind w:left="-284" w:right="-426"/>
              <w:jc w:val="center"/>
            </w:pPr>
            <w:r w:rsidRPr="00ED1A4E">
              <w:t>-29 800,9</w:t>
            </w:r>
          </w:p>
        </w:tc>
        <w:tc>
          <w:tcPr>
            <w:tcW w:w="1340" w:type="dxa"/>
          </w:tcPr>
          <w:p w:rsidR="006C5FEF" w:rsidRPr="00ED1A4E" w:rsidRDefault="006C5FEF" w:rsidP="006C5FEF">
            <w:pPr>
              <w:ind w:left="-284" w:right="-426"/>
              <w:jc w:val="center"/>
            </w:pPr>
            <w:r w:rsidRPr="00ED1A4E">
              <w:t>-9 750,4</w:t>
            </w:r>
          </w:p>
        </w:tc>
        <w:tc>
          <w:tcPr>
            <w:tcW w:w="1435" w:type="dxa"/>
          </w:tcPr>
          <w:p w:rsidR="006C5FEF" w:rsidRPr="00ED1A4E" w:rsidRDefault="006C5FEF" w:rsidP="006C5FEF">
            <w:pPr>
              <w:ind w:left="-284" w:right="-426"/>
              <w:jc w:val="center"/>
            </w:pPr>
            <w:r w:rsidRPr="00ED1A4E">
              <w:t>-22 925,3</w:t>
            </w:r>
          </w:p>
        </w:tc>
        <w:tc>
          <w:tcPr>
            <w:tcW w:w="1132" w:type="dxa"/>
          </w:tcPr>
          <w:p w:rsidR="006C5FEF" w:rsidRPr="00ED1A4E" w:rsidRDefault="006C5FEF" w:rsidP="006C5FEF">
            <w:pPr>
              <w:ind w:left="-284" w:right="-426"/>
              <w:jc w:val="center"/>
            </w:pPr>
            <w:r w:rsidRPr="00ED1A4E">
              <w:t>-61 354,8</w:t>
            </w: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Португалія</w:t>
            </w:r>
          </w:p>
        </w:tc>
        <w:tc>
          <w:tcPr>
            <w:tcW w:w="1339" w:type="dxa"/>
          </w:tcPr>
          <w:p w:rsidR="006C5FEF" w:rsidRPr="00ED1A4E" w:rsidRDefault="006C5FEF" w:rsidP="006C5FEF">
            <w:pPr>
              <w:ind w:left="-284" w:right="-426"/>
              <w:jc w:val="center"/>
            </w:pPr>
            <w:r w:rsidRPr="00ED1A4E">
              <w:t>-15 101,8</w:t>
            </w:r>
          </w:p>
        </w:tc>
        <w:tc>
          <w:tcPr>
            <w:tcW w:w="1421" w:type="dxa"/>
          </w:tcPr>
          <w:p w:rsidR="006C5FEF" w:rsidRPr="00ED1A4E" w:rsidRDefault="006C5FEF" w:rsidP="006C5FEF">
            <w:pPr>
              <w:ind w:left="-284" w:right="-426"/>
              <w:jc w:val="center"/>
            </w:pPr>
            <w:r w:rsidRPr="00ED1A4E">
              <w:t>-18 415,4</w:t>
            </w:r>
          </w:p>
        </w:tc>
        <w:tc>
          <w:tcPr>
            <w:tcW w:w="1340" w:type="dxa"/>
          </w:tcPr>
          <w:p w:rsidR="006C5FEF" w:rsidRPr="00ED1A4E" w:rsidRDefault="006C5FEF" w:rsidP="006C5FEF">
            <w:pPr>
              <w:ind w:left="-284" w:right="-426"/>
              <w:jc w:val="center"/>
            </w:pPr>
            <w:r w:rsidRPr="00ED1A4E">
              <w:t>-18 226,2</w:t>
            </w:r>
          </w:p>
        </w:tc>
        <w:tc>
          <w:tcPr>
            <w:tcW w:w="1340" w:type="dxa"/>
          </w:tcPr>
          <w:p w:rsidR="006C5FEF" w:rsidRPr="00ED1A4E" w:rsidRDefault="006C5FEF" w:rsidP="006C5FEF">
            <w:pPr>
              <w:ind w:left="-284" w:right="-426"/>
              <w:jc w:val="center"/>
            </w:pPr>
            <w:r w:rsidRPr="00ED1A4E">
              <w:t>-14 236,1</w:t>
            </w:r>
          </w:p>
        </w:tc>
        <w:tc>
          <w:tcPr>
            <w:tcW w:w="1435" w:type="dxa"/>
          </w:tcPr>
          <w:p w:rsidR="006C5FEF" w:rsidRPr="00ED1A4E" w:rsidRDefault="006C5FEF" w:rsidP="006C5FEF">
            <w:pPr>
              <w:ind w:left="-284" w:right="-426"/>
              <w:jc w:val="center"/>
            </w:pPr>
            <w:r w:rsidRPr="00ED1A4E">
              <w:t>-18 745,0</w:t>
            </w:r>
          </w:p>
        </w:tc>
        <w:tc>
          <w:tcPr>
            <w:tcW w:w="1132" w:type="dxa"/>
          </w:tcPr>
          <w:p w:rsidR="006C5FEF" w:rsidRPr="00ED1A4E" w:rsidRDefault="006C5FEF" w:rsidP="006C5FEF">
            <w:pPr>
              <w:ind w:left="-284" w:right="-426"/>
              <w:jc w:val="center"/>
            </w:pPr>
            <w:r w:rsidRPr="00ED1A4E">
              <w:t>-</w:t>
            </w:r>
          </w:p>
        </w:tc>
      </w:tr>
      <w:tr w:rsidR="006C5FEF" w:rsidRPr="00ED1A4E" w:rsidTr="00FB34E4">
        <w:trPr>
          <w:trHeight w:val="272"/>
        </w:trPr>
        <w:tc>
          <w:tcPr>
            <w:tcW w:w="1372" w:type="dxa"/>
          </w:tcPr>
          <w:p w:rsidR="006C5FEF" w:rsidRPr="00ED1A4E" w:rsidRDefault="006C5FEF" w:rsidP="006C5FEF">
            <w:pPr>
              <w:ind w:left="-284" w:right="-426"/>
              <w:jc w:val="center"/>
              <w:rPr>
                <w:b/>
                <w:bCs/>
                <w:i/>
                <w:iCs/>
              </w:rPr>
            </w:pPr>
          </w:p>
        </w:tc>
        <w:tc>
          <w:tcPr>
            <w:tcW w:w="6878" w:type="dxa"/>
            <w:gridSpan w:val="5"/>
            <w:vAlign w:val="center"/>
          </w:tcPr>
          <w:p w:rsidR="006C5FEF" w:rsidRPr="00ED1A4E" w:rsidRDefault="006C5FEF" w:rsidP="006C5FEF">
            <w:pPr>
              <w:ind w:left="-284" w:right="-426"/>
              <w:jc w:val="center"/>
              <w:rPr>
                <w:b/>
                <w:bCs/>
                <w:i/>
                <w:iCs/>
              </w:rPr>
            </w:pPr>
            <w:r w:rsidRPr="00ED1A4E">
              <w:rPr>
                <w:b/>
                <w:bCs/>
                <w:i/>
                <w:iCs/>
              </w:rPr>
              <w:t>Експорт послуг</w:t>
            </w:r>
          </w:p>
        </w:tc>
        <w:tc>
          <w:tcPr>
            <w:tcW w:w="1132" w:type="dxa"/>
          </w:tcPr>
          <w:p w:rsidR="006C5FEF" w:rsidRPr="00ED1A4E" w:rsidRDefault="006C5FEF" w:rsidP="006C5FEF">
            <w:pPr>
              <w:ind w:left="-284" w:right="-426"/>
              <w:jc w:val="center"/>
              <w:rPr>
                <w:b/>
                <w:bCs/>
                <w:i/>
                <w:iCs/>
              </w:rPr>
            </w:pPr>
          </w:p>
        </w:tc>
      </w:tr>
      <w:tr w:rsidR="006C5FEF" w:rsidRPr="00ED1A4E" w:rsidTr="00FB34E4">
        <w:trPr>
          <w:trHeight w:val="198"/>
        </w:trPr>
        <w:tc>
          <w:tcPr>
            <w:tcW w:w="1372" w:type="dxa"/>
            <w:vAlign w:val="center"/>
          </w:tcPr>
          <w:p w:rsidR="006C5FEF" w:rsidRPr="00ED1A4E" w:rsidRDefault="006C5FEF" w:rsidP="006C5FEF">
            <w:pPr>
              <w:ind w:left="-284" w:right="-426"/>
              <w:jc w:val="center"/>
            </w:pPr>
            <w:r w:rsidRPr="00ED1A4E">
              <w:t>Іспанія</w:t>
            </w:r>
          </w:p>
        </w:tc>
        <w:tc>
          <w:tcPr>
            <w:tcW w:w="1339" w:type="dxa"/>
          </w:tcPr>
          <w:p w:rsidR="006C5FEF" w:rsidRPr="00ED1A4E" w:rsidRDefault="006C5FEF" w:rsidP="006C5FEF">
            <w:pPr>
              <w:ind w:left="-284" w:right="-426"/>
              <w:jc w:val="center"/>
            </w:pPr>
            <w:r w:rsidRPr="00ED1A4E">
              <w:t>144 413,2</w:t>
            </w:r>
          </w:p>
        </w:tc>
        <w:tc>
          <w:tcPr>
            <w:tcW w:w="1421" w:type="dxa"/>
          </w:tcPr>
          <w:p w:rsidR="006C5FEF" w:rsidRPr="00ED1A4E" w:rsidRDefault="006C5FEF" w:rsidP="006C5FEF">
            <w:pPr>
              <w:ind w:left="-284" w:right="-426"/>
              <w:jc w:val="center"/>
            </w:pPr>
            <w:r w:rsidRPr="00ED1A4E">
              <w:t>155 361,5</w:t>
            </w:r>
          </w:p>
        </w:tc>
        <w:tc>
          <w:tcPr>
            <w:tcW w:w="1340" w:type="dxa"/>
          </w:tcPr>
          <w:p w:rsidR="006C5FEF" w:rsidRPr="00ED1A4E" w:rsidRDefault="006C5FEF" w:rsidP="006C5FEF">
            <w:pPr>
              <w:ind w:left="-284" w:right="-426"/>
              <w:jc w:val="center"/>
            </w:pPr>
            <w:r w:rsidRPr="00ED1A4E">
              <w:t>156 671,8</w:t>
            </w:r>
          </w:p>
        </w:tc>
        <w:tc>
          <w:tcPr>
            <w:tcW w:w="1340" w:type="dxa"/>
          </w:tcPr>
          <w:p w:rsidR="006C5FEF" w:rsidRPr="00ED1A4E" w:rsidRDefault="006C5FEF" w:rsidP="006C5FEF">
            <w:pPr>
              <w:ind w:left="-284" w:right="-426"/>
              <w:jc w:val="center"/>
            </w:pPr>
            <w:r w:rsidRPr="00ED1A4E">
              <w:t>90 118,0</w:t>
            </w:r>
          </w:p>
        </w:tc>
        <w:tc>
          <w:tcPr>
            <w:tcW w:w="1435" w:type="dxa"/>
          </w:tcPr>
          <w:p w:rsidR="006C5FEF" w:rsidRPr="00ED1A4E" w:rsidRDefault="006C5FEF" w:rsidP="006C5FEF">
            <w:pPr>
              <w:ind w:left="-284" w:right="-426"/>
              <w:jc w:val="center"/>
            </w:pPr>
            <w:r w:rsidRPr="00ED1A4E">
              <w:t>118 676,8</w:t>
            </w:r>
          </w:p>
        </w:tc>
        <w:tc>
          <w:tcPr>
            <w:tcW w:w="1132" w:type="dxa"/>
          </w:tcPr>
          <w:p w:rsidR="006C5FEF" w:rsidRPr="00ED1A4E" w:rsidRDefault="00FB34E4" w:rsidP="006C5FEF">
            <w:pPr>
              <w:ind w:left="-284" w:right="-426"/>
              <w:jc w:val="center"/>
            </w:pPr>
            <w:r w:rsidRPr="00ED1A4E">
              <w:t>167 155,8</w:t>
            </w: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Португалія</w:t>
            </w:r>
          </w:p>
        </w:tc>
        <w:tc>
          <w:tcPr>
            <w:tcW w:w="1339" w:type="dxa"/>
          </w:tcPr>
          <w:p w:rsidR="006C5FEF" w:rsidRPr="00ED1A4E" w:rsidRDefault="006C5FEF" w:rsidP="006C5FEF">
            <w:pPr>
              <w:ind w:left="-284" w:right="-426"/>
              <w:jc w:val="center"/>
            </w:pPr>
            <w:r w:rsidRPr="00ED1A4E">
              <w:t>35 034,6</w:t>
            </w:r>
          </w:p>
        </w:tc>
        <w:tc>
          <w:tcPr>
            <w:tcW w:w="1421" w:type="dxa"/>
          </w:tcPr>
          <w:p w:rsidR="006C5FEF" w:rsidRPr="00ED1A4E" w:rsidRDefault="006C5FEF" w:rsidP="006C5FEF">
            <w:pPr>
              <w:ind w:left="-284" w:right="-426"/>
              <w:jc w:val="center"/>
            </w:pPr>
            <w:r w:rsidRPr="00ED1A4E">
              <w:t>39 350,8</w:t>
            </w:r>
          </w:p>
        </w:tc>
        <w:tc>
          <w:tcPr>
            <w:tcW w:w="1340" w:type="dxa"/>
          </w:tcPr>
          <w:p w:rsidR="006C5FEF" w:rsidRPr="00ED1A4E" w:rsidRDefault="006C5FEF" w:rsidP="006C5FEF">
            <w:pPr>
              <w:ind w:left="-284" w:right="-426"/>
              <w:jc w:val="center"/>
            </w:pPr>
            <w:r w:rsidRPr="00ED1A4E">
              <w:t>39 958,3</w:t>
            </w:r>
          </w:p>
        </w:tc>
        <w:tc>
          <w:tcPr>
            <w:tcW w:w="1340" w:type="dxa"/>
          </w:tcPr>
          <w:p w:rsidR="006C5FEF" w:rsidRPr="00ED1A4E" w:rsidRDefault="006C5FEF" w:rsidP="006C5FEF">
            <w:pPr>
              <w:ind w:left="-284" w:right="-426"/>
              <w:jc w:val="center"/>
            </w:pPr>
            <w:r w:rsidRPr="00ED1A4E">
              <w:t>25 489,2</w:t>
            </w:r>
          </w:p>
        </w:tc>
        <w:tc>
          <w:tcPr>
            <w:tcW w:w="1435" w:type="dxa"/>
          </w:tcPr>
          <w:p w:rsidR="006C5FEF" w:rsidRPr="00ED1A4E" w:rsidRDefault="006C5FEF" w:rsidP="006C5FEF">
            <w:pPr>
              <w:ind w:left="-284" w:right="-426"/>
              <w:jc w:val="center"/>
            </w:pPr>
            <w:r w:rsidRPr="00ED1A4E">
              <w:t>32 114,7</w:t>
            </w:r>
          </w:p>
        </w:tc>
        <w:tc>
          <w:tcPr>
            <w:tcW w:w="1132" w:type="dxa"/>
          </w:tcPr>
          <w:p w:rsidR="006C5FEF" w:rsidRPr="00ED1A4E" w:rsidRDefault="00FB34E4" w:rsidP="006C5FEF">
            <w:pPr>
              <w:ind w:left="-284" w:right="-426"/>
              <w:jc w:val="center"/>
            </w:pPr>
            <w:r w:rsidRPr="00ED1A4E">
              <w:t>-</w:t>
            </w:r>
          </w:p>
        </w:tc>
      </w:tr>
      <w:tr w:rsidR="006C5FEF" w:rsidRPr="00ED1A4E" w:rsidTr="00FB34E4">
        <w:trPr>
          <w:trHeight w:val="272"/>
        </w:trPr>
        <w:tc>
          <w:tcPr>
            <w:tcW w:w="1372" w:type="dxa"/>
          </w:tcPr>
          <w:p w:rsidR="006C5FEF" w:rsidRPr="00ED1A4E" w:rsidRDefault="006C5FEF" w:rsidP="006C5FEF">
            <w:pPr>
              <w:ind w:left="-284" w:right="-426"/>
              <w:jc w:val="center"/>
              <w:rPr>
                <w:b/>
                <w:bCs/>
                <w:i/>
                <w:iCs/>
              </w:rPr>
            </w:pPr>
          </w:p>
        </w:tc>
        <w:tc>
          <w:tcPr>
            <w:tcW w:w="6878" w:type="dxa"/>
            <w:gridSpan w:val="5"/>
            <w:vAlign w:val="center"/>
          </w:tcPr>
          <w:p w:rsidR="006C5FEF" w:rsidRPr="00ED1A4E" w:rsidRDefault="006C5FEF" w:rsidP="006C5FEF">
            <w:pPr>
              <w:ind w:left="-284" w:right="-426"/>
              <w:jc w:val="center"/>
              <w:rPr>
                <w:b/>
                <w:bCs/>
                <w:i/>
                <w:iCs/>
              </w:rPr>
            </w:pPr>
            <w:r w:rsidRPr="00ED1A4E">
              <w:rPr>
                <w:b/>
                <w:bCs/>
                <w:i/>
                <w:iCs/>
              </w:rPr>
              <w:t>Імпорт послуг</w:t>
            </w:r>
          </w:p>
        </w:tc>
        <w:tc>
          <w:tcPr>
            <w:tcW w:w="1132" w:type="dxa"/>
          </w:tcPr>
          <w:p w:rsidR="006C5FEF" w:rsidRPr="00ED1A4E" w:rsidRDefault="006C5FEF" w:rsidP="006C5FEF">
            <w:pPr>
              <w:ind w:left="-284" w:right="-426"/>
              <w:jc w:val="center"/>
              <w:rPr>
                <w:b/>
                <w:bCs/>
                <w:i/>
                <w:iCs/>
              </w:rPr>
            </w:pP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Іспанія</w:t>
            </w:r>
          </w:p>
        </w:tc>
        <w:tc>
          <w:tcPr>
            <w:tcW w:w="1339" w:type="dxa"/>
          </w:tcPr>
          <w:p w:rsidR="006C5FEF" w:rsidRPr="00ED1A4E" w:rsidRDefault="006C5FEF" w:rsidP="006C5FEF">
            <w:pPr>
              <w:ind w:left="-284" w:right="-426"/>
              <w:jc w:val="center"/>
            </w:pPr>
            <w:r w:rsidRPr="00ED1A4E">
              <w:t>71 697,6</w:t>
            </w:r>
          </w:p>
        </w:tc>
        <w:tc>
          <w:tcPr>
            <w:tcW w:w="1421" w:type="dxa"/>
          </w:tcPr>
          <w:p w:rsidR="006C5FEF" w:rsidRPr="00ED1A4E" w:rsidRDefault="006C5FEF" w:rsidP="006C5FEF">
            <w:pPr>
              <w:ind w:left="-284" w:right="-426"/>
              <w:jc w:val="center"/>
            </w:pPr>
            <w:r w:rsidRPr="00ED1A4E">
              <w:t>82 359,4</w:t>
            </w:r>
          </w:p>
        </w:tc>
        <w:tc>
          <w:tcPr>
            <w:tcW w:w="1340" w:type="dxa"/>
          </w:tcPr>
          <w:p w:rsidR="006C5FEF" w:rsidRPr="00ED1A4E" w:rsidRDefault="006C5FEF" w:rsidP="006C5FEF">
            <w:pPr>
              <w:ind w:left="-284" w:right="-426"/>
              <w:jc w:val="center"/>
            </w:pPr>
            <w:r w:rsidRPr="00ED1A4E">
              <w:t>85 957,3</w:t>
            </w:r>
          </w:p>
        </w:tc>
        <w:tc>
          <w:tcPr>
            <w:tcW w:w="1340" w:type="dxa"/>
          </w:tcPr>
          <w:p w:rsidR="006C5FEF" w:rsidRPr="00ED1A4E" w:rsidRDefault="006C5FEF" w:rsidP="006C5FEF">
            <w:pPr>
              <w:ind w:left="-284" w:right="-426"/>
              <w:jc w:val="center"/>
            </w:pPr>
            <w:r w:rsidRPr="00ED1A4E">
              <w:t>61 680,5</w:t>
            </w:r>
          </w:p>
        </w:tc>
        <w:tc>
          <w:tcPr>
            <w:tcW w:w="1435" w:type="dxa"/>
          </w:tcPr>
          <w:p w:rsidR="006C5FEF" w:rsidRPr="00ED1A4E" w:rsidRDefault="006C5FEF" w:rsidP="006C5FEF">
            <w:pPr>
              <w:ind w:left="-284" w:right="-426"/>
              <w:jc w:val="center"/>
            </w:pPr>
            <w:r w:rsidRPr="00ED1A4E">
              <w:t>74 561,6</w:t>
            </w:r>
          </w:p>
        </w:tc>
        <w:tc>
          <w:tcPr>
            <w:tcW w:w="1132" w:type="dxa"/>
          </w:tcPr>
          <w:p w:rsidR="006C5FEF" w:rsidRPr="00ED1A4E" w:rsidRDefault="00FB34E4" w:rsidP="006C5FEF">
            <w:pPr>
              <w:ind w:left="-284" w:right="-426"/>
              <w:jc w:val="center"/>
            </w:pPr>
            <w:r w:rsidRPr="00ED1A4E">
              <w:t>86 743,3</w:t>
            </w: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Португалія</w:t>
            </w:r>
          </w:p>
        </w:tc>
        <w:tc>
          <w:tcPr>
            <w:tcW w:w="1339" w:type="dxa"/>
          </w:tcPr>
          <w:p w:rsidR="006C5FEF" w:rsidRPr="00ED1A4E" w:rsidRDefault="006C5FEF" w:rsidP="006C5FEF">
            <w:pPr>
              <w:ind w:left="-284" w:right="-426"/>
              <w:jc w:val="center"/>
            </w:pPr>
            <w:r w:rsidRPr="00ED1A4E">
              <w:t>16 582,1</w:t>
            </w:r>
          </w:p>
        </w:tc>
        <w:tc>
          <w:tcPr>
            <w:tcW w:w="1421" w:type="dxa"/>
          </w:tcPr>
          <w:p w:rsidR="006C5FEF" w:rsidRPr="00ED1A4E" w:rsidRDefault="006C5FEF" w:rsidP="006C5FEF">
            <w:pPr>
              <w:ind w:left="-284" w:right="-426"/>
              <w:jc w:val="center"/>
            </w:pPr>
            <w:r w:rsidRPr="00ED1A4E">
              <w:t>18 768,1</w:t>
            </w:r>
          </w:p>
        </w:tc>
        <w:tc>
          <w:tcPr>
            <w:tcW w:w="1340" w:type="dxa"/>
          </w:tcPr>
          <w:p w:rsidR="006C5FEF" w:rsidRPr="00ED1A4E" w:rsidRDefault="006C5FEF" w:rsidP="006C5FEF">
            <w:pPr>
              <w:ind w:left="-284" w:right="-426"/>
              <w:jc w:val="center"/>
            </w:pPr>
            <w:r w:rsidRPr="00ED1A4E">
              <w:t>19 894,7</w:t>
            </w:r>
          </w:p>
        </w:tc>
        <w:tc>
          <w:tcPr>
            <w:tcW w:w="1340" w:type="dxa"/>
          </w:tcPr>
          <w:p w:rsidR="006C5FEF" w:rsidRPr="00ED1A4E" w:rsidRDefault="006C5FEF" w:rsidP="006C5FEF">
            <w:pPr>
              <w:ind w:left="-284" w:right="-426"/>
              <w:jc w:val="center"/>
            </w:pPr>
            <w:r w:rsidRPr="00ED1A4E">
              <w:t>15 639,8</w:t>
            </w:r>
          </w:p>
        </w:tc>
        <w:tc>
          <w:tcPr>
            <w:tcW w:w="1435" w:type="dxa"/>
          </w:tcPr>
          <w:p w:rsidR="006C5FEF" w:rsidRPr="00ED1A4E" w:rsidRDefault="006C5FEF" w:rsidP="006C5FEF">
            <w:pPr>
              <w:ind w:left="-284" w:right="-426"/>
              <w:jc w:val="center"/>
            </w:pPr>
            <w:r w:rsidRPr="00ED1A4E">
              <w:t>20 136,0</w:t>
            </w:r>
          </w:p>
        </w:tc>
        <w:tc>
          <w:tcPr>
            <w:tcW w:w="1132" w:type="dxa"/>
          </w:tcPr>
          <w:p w:rsidR="006C5FEF" w:rsidRPr="00ED1A4E" w:rsidRDefault="00FB34E4" w:rsidP="006C5FEF">
            <w:pPr>
              <w:ind w:left="-284" w:right="-426"/>
              <w:jc w:val="center"/>
            </w:pPr>
            <w:r w:rsidRPr="00ED1A4E">
              <w:t>-</w:t>
            </w:r>
          </w:p>
        </w:tc>
      </w:tr>
      <w:tr w:rsidR="006C5FEF" w:rsidRPr="00ED1A4E" w:rsidTr="00FB34E4">
        <w:trPr>
          <w:trHeight w:val="272"/>
        </w:trPr>
        <w:tc>
          <w:tcPr>
            <w:tcW w:w="1372" w:type="dxa"/>
          </w:tcPr>
          <w:p w:rsidR="006C5FEF" w:rsidRPr="00ED1A4E" w:rsidRDefault="006C5FEF" w:rsidP="006C5FEF">
            <w:pPr>
              <w:ind w:left="-284" w:right="-426"/>
              <w:jc w:val="center"/>
              <w:rPr>
                <w:b/>
                <w:bCs/>
                <w:i/>
                <w:iCs/>
              </w:rPr>
            </w:pPr>
          </w:p>
        </w:tc>
        <w:tc>
          <w:tcPr>
            <w:tcW w:w="6878" w:type="dxa"/>
            <w:gridSpan w:val="5"/>
            <w:vAlign w:val="center"/>
          </w:tcPr>
          <w:p w:rsidR="006C5FEF" w:rsidRPr="00ED1A4E" w:rsidRDefault="006C5FEF" w:rsidP="006C5FEF">
            <w:pPr>
              <w:ind w:left="-284" w:right="-426"/>
              <w:jc w:val="center"/>
              <w:rPr>
                <w:b/>
                <w:bCs/>
                <w:i/>
                <w:iCs/>
              </w:rPr>
            </w:pPr>
            <w:r w:rsidRPr="00ED1A4E">
              <w:rPr>
                <w:b/>
                <w:bCs/>
                <w:i/>
                <w:iCs/>
              </w:rPr>
              <w:t>Сальдо послуг</w:t>
            </w:r>
          </w:p>
        </w:tc>
        <w:tc>
          <w:tcPr>
            <w:tcW w:w="1132" w:type="dxa"/>
          </w:tcPr>
          <w:p w:rsidR="006C5FEF" w:rsidRPr="00ED1A4E" w:rsidRDefault="006C5FEF" w:rsidP="006C5FEF">
            <w:pPr>
              <w:ind w:left="-284" w:right="-426"/>
              <w:jc w:val="center"/>
              <w:rPr>
                <w:b/>
                <w:bCs/>
                <w:i/>
                <w:iCs/>
              </w:rPr>
            </w:pP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Іспанія</w:t>
            </w:r>
          </w:p>
        </w:tc>
        <w:tc>
          <w:tcPr>
            <w:tcW w:w="1339" w:type="dxa"/>
          </w:tcPr>
          <w:p w:rsidR="006C5FEF" w:rsidRPr="00ED1A4E" w:rsidRDefault="006C5FEF" w:rsidP="006C5FEF">
            <w:pPr>
              <w:ind w:left="-284" w:right="-426"/>
              <w:jc w:val="center"/>
            </w:pPr>
            <w:r w:rsidRPr="00ED1A4E">
              <w:t>72 715,6</w:t>
            </w:r>
          </w:p>
        </w:tc>
        <w:tc>
          <w:tcPr>
            <w:tcW w:w="1421" w:type="dxa"/>
          </w:tcPr>
          <w:p w:rsidR="006C5FEF" w:rsidRPr="00ED1A4E" w:rsidRDefault="006C5FEF" w:rsidP="006C5FEF">
            <w:pPr>
              <w:ind w:left="-284" w:right="-426"/>
              <w:jc w:val="center"/>
            </w:pPr>
            <w:r w:rsidRPr="00ED1A4E">
              <w:t>73 002,1</w:t>
            </w:r>
          </w:p>
        </w:tc>
        <w:tc>
          <w:tcPr>
            <w:tcW w:w="1340" w:type="dxa"/>
          </w:tcPr>
          <w:p w:rsidR="006C5FEF" w:rsidRPr="00ED1A4E" w:rsidRDefault="006C5FEF" w:rsidP="006C5FEF">
            <w:pPr>
              <w:ind w:left="-284" w:right="-426"/>
              <w:jc w:val="center"/>
            </w:pPr>
            <w:r w:rsidRPr="00ED1A4E">
              <w:t>70 714,5</w:t>
            </w:r>
          </w:p>
        </w:tc>
        <w:tc>
          <w:tcPr>
            <w:tcW w:w="1340" w:type="dxa"/>
          </w:tcPr>
          <w:p w:rsidR="006C5FEF" w:rsidRPr="00ED1A4E" w:rsidRDefault="006C5FEF" w:rsidP="006C5FEF">
            <w:pPr>
              <w:ind w:left="-284" w:right="-426"/>
              <w:jc w:val="center"/>
            </w:pPr>
            <w:r w:rsidRPr="00ED1A4E">
              <w:t>28 437,5</w:t>
            </w:r>
          </w:p>
        </w:tc>
        <w:tc>
          <w:tcPr>
            <w:tcW w:w="1435" w:type="dxa"/>
          </w:tcPr>
          <w:p w:rsidR="006C5FEF" w:rsidRPr="00ED1A4E" w:rsidRDefault="006C5FEF" w:rsidP="006C5FEF">
            <w:pPr>
              <w:ind w:left="-284" w:right="-426"/>
              <w:jc w:val="center"/>
            </w:pPr>
            <w:r w:rsidRPr="00ED1A4E">
              <w:t>44 115,2</w:t>
            </w:r>
          </w:p>
        </w:tc>
        <w:tc>
          <w:tcPr>
            <w:tcW w:w="1132" w:type="dxa"/>
          </w:tcPr>
          <w:p w:rsidR="006C5FEF" w:rsidRPr="00ED1A4E" w:rsidRDefault="00FB34E4" w:rsidP="006C5FEF">
            <w:pPr>
              <w:ind w:left="-284" w:right="-426"/>
              <w:jc w:val="center"/>
            </w:pPr>
            <w:r w:rsidRPr="00ED1A4E">
              <w:t>80 412,5</w:t>
            </w: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Португалія</w:t>
            </w:r>
          </w:p>
        </w:tc>
        <w:tc>
          <w:tcPr>
            <w:tcW w:w="1339" w:type="dxa"/>
          </w:tcPr>
          <w:p w:rsidR="006C5FEF" w:rsidRPr="00ED1A4E" w:rsidRDefault="006C5FEF" w:rsidP="006C5FEF">
            <w:pPr>
              <w:ind w:left="-284" w:right="-426"/>
              <w:jc w:val="center"/>
            </w:pPr>
            <w:r w:rsidRPr="00ED1A4E">
              <w:t>18 452,5</w:t>
            </w:r>
          </w:p>
        </w:tc>
        <w:tc>
          <w:tcPr>
            <w:tcW w:w="1421" w:type="dxa"/>
          </w:tcPr>
          <w:p w:rsidR="006C5FEF" w:rsidRPr="00ED1A4E" w:rsidRDefault="006C5FEF" w:rsidP="006C5FEF">
            <w:pPr>
              <w:ind w:left="-284" w:right="-426"/>
              <w:jc w:val="center"/>
            </w:pPr>
            <w:r w:rsidRPr="00ED1A4E">
              <w:t>20 582,7</w:t>
            </w:r>
          </w:p>
        </w:tc>
        <w:tc>
          <w:tcPr>
            <w:tcW w:w="1340" w:type="dxa"/>
          </w:tcPr>
          <w:p w:rsidR="006C5FEF" w:rsidRPr="00ED1A4E" w:rsidRDefault="006C5FEF" w:rsidP="006C5FEF">
            <w:pPr>
              <w:ind w:left="-284" w:right="-426"/>
              <w:jc w:val="center"/>
            </w:pPr>
            <w:r w:rsidRPr="00ED1A4E">
              <w:t>20 063,6</w:t>
            </w:r>
          </w:p>
        </w:tc>
        <w:tc>
          <w:tcPr>
            <w:tcW w:w="1340" w:type="dxa"/>
          </w:tcPr>
          <w:p w:rsidR="006C5FEF" w:rsidRPr="00ED1A4E" w:rsidRDefault="006C5FEF" w:rsidP="006C5FEF">
            <w:pPr>
              <w:ind w:left="-284" w:right="-426"/>
              <w:jc w:val="center"/>
            </w:pPr>
            <w:r w:rsidRPr="00ED1A4E">
              <w:t>9 849,4</w:t>
            </w:r>
          </w:p>
        </w:tc>
        <w:tc>
          <w:tcPr>
            <w:tcW w:w="1435" w:type="dxa"/>
          </w:tcPr>
          <w:p w:rsidR="006C5FEF" w:rsidRPr="00ED1A4E" w:rsidRDefault="006C5FEF" w:rsidP="006C5FEF">
            <w:pPr>
              <w:ind w:left="-284" w:right="-426"/>
              <w:jc w:val="center"/>
            </w:pPr>
            <w:r w:rsidRPr="00ED1A4E">
              <w:t>11 978,7</w:t>
            </w:r>
          </w:p>
        </w:tc>
        <w:tc>
          <w:tcPr>
            <w:tcW w:w="1132" w:type="dxa"/>
          </w:tcPr>
          <w:p w:rsidR="006C5FEF" w:rsidRPr="00ED1A4E" w:rsidRDefault="00FB34E4" w:rsidP="006C5FEF">
            <w:pPr>
              <w:ind w:left="-284" w:right="-426"/>
              <w:jc w:val="center"/>
            </w:pPr>
            <w:r w:rsidRPr="00ED1A4E">
              <w:t>-</w:t>
            </w:r>
          </w:p>
        </w:tc>
      </w:tr>
      <w:tr w:rsidR="006C5FEF" w:rsidRPr="00ED1A4E" w:rsidTr="00FB34E4">
        <w:trPr>
          <w:trHeight w:val="272"/>
        </w:trPr>
        <w:tc>
          <w:tcPr>
            <w:tcW w:w="1372" w:type="dxa"/>
          </w:tcPr>
          <w:p w:rsidR="006C5FEF" w:rsidRPr="00ED1A4E" w:rsidRDefault="006C5FEF" w:rsidP="006C5FEF">
            <w:pPr>
              <w:ind w:left="-284" w:right="-426"/>
              <w:jc w:val="center"/>
              <w:rPr>
                <w:b/>
                <w:bCs/>
                <w:i/>
                <w:iCs/>
              </w:rPr>
            </w:pPr>
          </w:p>
        </w:tc>
        <w:tc>
          <w:tcPr>
            <w:tcW w:w="6878" w:type="dxa"/>
            <w:gridSpan w:val="5"/>
          </w:tcPr>
          <w:p w:rsidR="006C5FEF" w:rsidRPr="00ED1A4E" w:rsidRDefault="006C5FEF" w:rsidP="006C5FEF">
            <w:pPr>
              <w:ind w:left="-284" w:right="-426"/>
              <w:jc w:val="center"/>
              <w:rPr>
                <w:b/>
                <w:bCs/>
                <w:i/>
                <w:iCs/>
              </w:rPr>
            </w:pPr>
            <w:r w:rsidRPr="00ED1A4E">
              <w:rPr>
                <w:b/>
                <w:bCs/>
                <w:i/>
                <w:iCs/>
              </w:rPr>
              <w:t>Сальдо первинних доходів</w:t>
            </w:r>
          </w:p>
        </w:tc>
        <w:tc>
          <w:tcPr>
            <w:tcW w:w="1132" w:type="dxa"/>
          </w:tcPr>
          <w:p w:rsidR="006C5FEF" w:rsidRPr="00ED1A4E" w:rsidRDefault="006C5FEF" w:rsidP="006C5FEF">
            <w:pPr>
              <w:ind w:left="-284" w:right="-426"/>
              <w:jc w:val="center"/>
              <w:rPr>
                <w:b/>
                <w:bCs/>
                <w:i/>
                <w:iCs/>
              </w:rPr>
            </w:pP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Іспанія</w:t>
            </w:r>
          </w:p>
        </w:tc>
        <w:tc>
          <w:tcPr>
            <w:tcW w:w="1339" w:type="dxa"/>
          </w:tcPr>
          <w:p w:rsidR="006C5FEF" w:rsidRPr="00ED1A4E" w:rsidRDefault="006C5FEF" w:rsidP="006C5FEF">
            <w:pPr>
              <w:ind w:left="-284" w:right="-426"/>
              <w:jc w:val="center"/>
            </w:pPr>
            <w:r w:rsidRPr="00ED1A4E">
              <w:t>542,7</w:t>
            </w:r>
          </w:p>
        </w:tc>
        <w:tc>
          <w:tcPr>
            <w:tcW w:w="1421" w:type="dxa"/>
          </w:tcPr>
          <w:p w:rsidR="006C5FEF" w:rsidRPr="00ED1A4E" w:rsidRDefault="006C5FEF" w:rsidP="006C5FEF">
            <w:pPr>
              <w:ind w:left="-284" w:right="-426"/>
              <w:jc w:val="center"/>
            </w:pPr>
            <w:r w:rsidRPr="00ED1A4E">
              <w:t>1 938,8</w:t>
            </w:r>
          </w:p>
        </w:tc>
        <w:tc>
          <w:tcPr>
            <w:tcW w:w="1340" w:type="dxa"/>
          </w:tcPr>
          <w:p w:rsidR="006C5FEF" w:rsidRPr="00ED1A4E" w:rsidRDefault="006C5FEF" w:rsidP="006C5FEF">
            <w:pPr>
              <w:ind w:left="-284" w:right="-426"/>
              <w:jc w:val="center"/>
            </w:pPr>
            <w:r w:rsidRPr="00ED1A4E">
              <w:t>2 442,2</w:t>
            </w:r>
          </w:p>
        </w:tc>
        <w:tc>
          <w:tcPr>
            <w:tcW w:w="1340" w:type="dxa"/>
          </w:tcPr>
          <w:p w:rsidR="006C5FEF" w:rsidRPr="00ED1A4E" w:rsidRDefault="006C5FEF" w:rsidP="006C5FEF">
            <w:pPr>
              <w:ind w:left="-284" w:right="-426"/>
              <w:jc w:val="center"/>
            </w:pPr>
            <w:r w:rsidRPr="00ED1A4E">
              <w:t>3 313,9</w:t>
            </w:r>
          </w:p>
        </w:tc>
        <w:tc>
          <w:tcPr>
            <w:tcW w:w="1435" w:type="dxa"/>
          </w:tcPr>
          <w:p w:rsidR="006C5FEF" w:rsidRPr="00ED1A4E" w:rsidRDefault="006C5FEF" w:rsidP="006C5FEF">
            <w:pPr>
              <w:ind w:left="-284" w:right="-426"/>
              <w:jc w:val="center"/>
            </w:pPr>
            <w:r w:rsidRPr="00ED1A4E">
              <w:t>7 388,3</w:t>
            </w:r>
          </w:p>
        </w:tc>
        <w:tc>
          <w:tcPr>
            <w:tcW w:w="1132" w:type="dxa"/>
          </w:tcPr>
          <w:p w:rsidR="006C5FEF" w:rsidRPr="00ED1A4E" w:rsidRDefault="00FB34E4" w:rsidP="006C5FEF">
            <w:pPr>
              <w:ind w:left="-284" w:right="-426"/>
              <w:jc w:val="center"/>
            </w:pPr>
            <w:r w:rsidRPr="00ED1A4E">
              <w:t>3 884,0</w:t>
            </w: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Португалія</w:t>
            </w:r>
          </w:p>
        </w:tc>
        <w:tc>
          <w:tcPr>
            <w:tcW w:w="1339" w:type="dxa"/>
          </w:tcPr>
          <w:p w:rsidR="006C5FEF" w:rsidRPr="00ED1A4E" w:rsidRDefault="006C5FEF" w:rsidP="006C5FEF">
            <w:pPr>
              <w:ind w:left="-284" w:right="-426"/>
              <w:jc w:val="center"/>
            </w:pPr>
            <w:r w:rsidRPr="00ED1A4E">
              <w:t>-5 030,9</w:t>
            </w:r>
          </w:p>
        </w:tc>
        <w:tc>
          <w:tcPr>
            <w:tcW w:w="1421" w:type="dxa"/>
          </w:tcPr>
          <w:p w:rsidR="006C5FEF" w:rsidRPr="00ED1A4E" w:rsidRDefault="006C5FEF" w:rsidP="006C5FEF">
            <w:pPr>
              <w:ind w:left="-284" w:right="-426"/>
              <w:jc w:val="center"/>
            </w:pPr>
            <w:r w:rsidRPr="00ED1A4E">
              <w:t>-5 743,5</w:t>
            </w:r>
          </w:p>
        </w:tc>
        <w:tc>
          <w:tcPr>
            <w:tcW w:w="1340" w:type="dxa"/>
          </w:tcPr>
          <w:p w:rsidR="006C5FEF" w:rsidRPr="00ED1A4E" w:rsidRDefault="006C5FEF" w:rsidP="006C5FEF">
            <w:pPr>
              <w:ind w:left="-284" w:right="-426"/>
              <w:jc w:val="center"/>
            </w:pPr>
            <w:r w:rsidRPr="00ED1A4E">
              <w:t>-5 732,9</w:t>
            </w:r>
          </w:p>
        </w:tc>
        <w:tc>
          <w:tcPr>
            <w:tcW w:w="1340" w:type="dxa"/>
          </w:tcPr>
          <w:p w:rsidR="006C5FEF" w:rsidRPr="00ED1A4E" w:rsidRDefault="006C5FEF" w:rsidP="006C5FEF">
            <w:pPr>
              <w:ind w:left="-284" w:right="-426"/>
              <w:jc w:val="center"/>
            </w:pPr>
            <w:r w:rsidRPr="00ED1A4E">
              <w:t>-3 113,5</w:t>
            </w:r>
          </w:p>
        </w:tc>
        <w:tc>
          <w:tcPr>
            <w:tcW w:w="1435" w:type="dxa"/>
          </w:tcPr>
          <w:p w:rsidR="006C5FEF" w:rsidRPr="00ED1A4E" w:rsidRDefault="006C5FEF" w:rsidP="006C5FEF">
            <w:pPr>
              <w:ind w:left="-284" w:right="-426"/>
              <w:jc w:val="center"/>
            </w:pPr>
            <w:r w:rsidRPr="00ED1A4E">
              <w:t>-3 082,9</w:t>
            </w:r>
          </w:p>
        </w:tc>
        <w:tc>
          <w:tcPr>
            <w:tcW w:w="1132" w:type="dxa"/>
          </w:tcPr>
          <w:p w:rsidR="006C5FEF" w:rsidRPr="00ED1A4E" w:rsidRDefault="00FB34E4" w:rsidP="006C5FEF">
            <w:pPr>
              <w:ind w:left="-284" w:right="-426"/>
              <w:jc w:val="center"/>
            </w:pPr>
            <w:r w:rsidRPr="00ED1A4E">
              <w:t>-</w:t>
            </w:r>
          </w:p>
        </w:tc>
      </w:tr>
      <w:tr w:rsidR="006C5FEF" w:rsidRPr="00ED1A4E" w:rsidTr="00FB34E4">
        <w:trPr>
          <w:trHeight w:val="272"/>
        </w:trPr>
        <w:tc>
          <w:tcPr>
            <w:tcW w:w="1372" w:type="dxa"/>
          </w:tcPr>
          <w:p w:rsidR="006C5FEF" w:rsidRPr="00ED1A4E" w:rsidRDefault="006C5FEF" w:rsidP="006C5FEF">
            <w:pPr>
              <w:ind w:left="-284" w:right="-426"/>
              <w:jc w:val="center"/>
              <w:rPr>
                <w:b/>
                <w:bCs/>
                <w:i/>
                <w:iCs/>
              </w:rPr>
            </w:pPr>
          </w:p>
        </w:tc>
        <w:tc>
          <w:tcPr>
            <w:tcW w:w="6878" w:type="dxa"/>
            <w:gridSpan w:val="5"/>
          </w:tcPr>
          <w:p w:rsidR="006C5FEF" w:rsidRPr="00ED1A4E" w:rsidRDefault="006C5FEF" w:rsidP="006C5FEF">
            <w:pPr>
              <w:ind w:left="-284" w:right="-426"/>
              <w:jc w:val="center"/>
              <w:rPr>
                <w:b/>
                <w:bCs/>
                <w:i/>
                <w:iCs/>
              </w:rPr>
            </w:pPr>
            <w:r w:rsidRPr="00ED1A4E">
              <w:rPr>
                <w:b/>
                <w:bCs/>
                <w:i/>
                <w:iCs/>
              </w:rPr>
              <w:t>Сальдо вторинних доходів</w:t>
            </w:r>
          </w:p>
        </w:tc>
        <w:tc>
          <w:tcPr>
            <w:tcW w:w="1132" w:type="dxa"/>
          </w:tcPr>
          <w:p w:rsidR="006C5FEF" w:rsidRPr="00ED1A4E" w:rsidRDefault="006C5FEF" w:rsidP="006C5FEF">
            <w:pPr>
              <w:ind w:left="-284" w:right="-426"/>
              <w:jc w:val="center"/>
              <w:rPr>
                <w:b/>
                <w:bCs/>
                <w:i/>
                <w:iCs/>
              </w:rPr>
            </w:pP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Іспанія</w:t>
            </w:r>
          </w:p>
        </w:tc>
        <w:tc>
          <w:tcPr>
            <w:tcW w:w="1339" w:type="dxa"/>
          </w:tcPr>
          <w:p w:rsidR="006C5FEF" w:rsidRPr="00ED1A4E" w:rsidRDefault="006C5FEF" w:rsidP="006C5FEF">
            <w:pPr>
              <w:ind w:left="-284" w:right="-426"/>
              <w:jc w:val="center"/>
            </w:pPr>
            <w:r w:rsidRPr="00ED1A4E">
              <w:t>-11 377,4</w:t>
            </w:r>
          </w:p>
        </w:tc>
        <w:tc>
          <w:tcPr>
            <w:tcW w:w="1421" w:type="dxa"/>
          </w:tcPr>
          <w:p w:rsidR="006C5FEF" w:rsidRPr="00ED1A4E" w:rsidRDefault="006C5FEF" w:rsidP="006C5FEF">
            <w:pPr>
              <w:ind w:left="-284" w:right="-426"/>
              <w:jc w:val="center"/>
            </w:pPr>
            <w:r w:rsidRPr="00ED1A4E">
              <w:t>-13 942,5</w:t>
            </w:r>
          </w:p>
        </w:tc>
        <w:tc>
          <w:tcPr>
            <w:tcW w:w="1340" w:type="dxa"/>
          </w:tcPr>
          <w:p w:rsidR="006C5FEF" w:rsidRPr="00ED1A4E" w:rsidRDefault="006C5FEF" w:rsidP="006C5FEF">
            <w:pPr>
              <w:ind w:left="-284" w:right="-426"/>
              <w:jc w:val="center"/>
            </w:pPr>
            <w:r w:rsidRPr="00ED1A4E">
              <w:t>-14 106,7</w:t>
            </w:r>
          </w:p>
        </w:tc>
        <w:tc>
          <w:tcPr>
            <w:tcW w:w="1340" w:type="dxa"/>
          </w:tcPr>
          <w:p w:rsidR="006C5FEF" w:rsidRPr="00ED1A4E" w:rsidRDefault="006C5FEF" w:rsidP="006C5FEF">
            <w:pPr>
              <w:ind w:left="-284" w:right="-426"/>
              <w:jc w:val="center"/>
            </w:pPr>
            <w:r w:rsidRPr="00ED1A4E">
              <w:t>-13 954,1</w:t>
            </w:r>
          </w:p>
        </w:tc>
        <w:tc>
          <w:tcPr>
            <w:tcW w:w="1435" w:type="dxa"/>
          </w:tcPr>
          <w:p w:rsidR="006C5FEF" w:rsidRPr="00ED1A4E" w:rsidRDefault="006C5FEF" w:rsidP="006C5FEF">
            <w:pPr>
              <w:ind w:left="-284" w:right="-426"/>
              <w:jc w:val="center"/>
            </w:pPr>
            <w:r w:rsidRPr="00ED1A4E">
              <w:t>-15 136,7</w:t>
            </w:r>
          </w:p>
        </w:tc>
        <w:tc>
          <w:tcPr>
            <w:tcW w:w="1132" w:type="dxa"/>
          </w:tcPr>
          <w:p w:rsidR="006C5FEF" w:rsidRPr="00ED1A4E" w:rsidRDefault="00FB34E4" w:rsidP="006C5FEF">
            <w:pPr>
              <w:ind w:left="-284" w:right="-426"/>
              <w:jc w:val="center"/>
            </w:pPr>
            <w:r w:rsidRPr="00ED1A4E">
              <w:t>-15 368,6</w:t>
            </w: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Португалія</w:t>
            </w:r>
          </w:p>
        </w:tc>
        <w:tc>
          <w:tcPr>
            <w:tcW w:w="1339" w:type="dxa"/>
          </w:tcPr>
          <w:p w:rsidR="006C5FEF" w:rsidRPr="00ED1A4E" w:rsidRDefault="006C5FEF" w:rsidP="006C5FEF">
            <w:pPr>
              <w:ind w:left="-284" w:right="-426"/>
              <w:jc w:val="center"/>
            </w:pPr>
            <w:r w:rsidRPr="00ED1A4E">
              <w:t>4 719,9</w:t>
            </w:r>
          </w:p>
        </w:tc>
        <w:tc>
          <w:tcPr>
            <w:tcW w:w="1421" w:type="dxa"/>
          </w:tcPr>
          <w:p w:rsidR="006C5FEF" w:rsidRPr="00ED1A4E" w:rsidRDefault="006C5FEF" w:rsidP="006C5FEF">
            <w:pPr>
              <w:ind w:left="-284" w:right="-426"/>
              <w:jc w:val="center"/>
            </w:pPr>
            <w:r w:rsidRPr="00ED1A4E">
              <w:t>4 900,4</w:t>
            </w:r>
          </w:p>
        </w:tc>
        <w:tc>
          <w:tcPr>
            <w:tcW w:w="1340" w:type="dxa"/>
          </w:tcPr>
          <w:p w:rsidR="006C5FEF" w:rsidRPr="00ED1A4E" w:rsidRDefault="006C5FEF" w:rsidP="006C5FEF">
            <w:pPr>
              <w:ind w:left="-284" w:right="-426"/>
              <w:jc w:val="center"/>
            </w:pPr>
            <w:r w:rsidRPr="00ED1A4E">
              <w:t>4 909,5</w:t>
            </w:r>
          </w:p>
        </w:tc>
        <w:tc>
          <w:tcPr>
            <w:tcW w:w="1340" w:type="dxa"/>
          </w:tcPr>
          <w:p w:rsidR="006C5FEF" w:rsidRPr="00ED1A4E" w:rsidRDefault="006C5FEF" w:rsidP="006C5FEF">
            <w:pPr>
              <w:ind w:left="-284" w:right="-426"/>
              <w:jc w:val="center"/>
            </w:pPr>
            <w:r w:rsidRPr="00ED1A4E">
              <w:t>5 209,4</w:t>
            </w:r>
          </w:p>
        </w:tc>
        <w:tc>
          <w:tcPr>
            <w:tcW w:w="1435" w:type="dxa"/>
          </w:tcPr>
          <w:p w:rsidR="006C5FEF" w:rsidRPr="00ED1A4E" w:rsidRDefault="006C5FEF" w:rsidP="006C5FEF">
            <w:pPr>
              <w:ind w:left="-284" w:right="-426"/>
              <w:jc w:val="center"/>
            </w:pPr>
            <w:r w:rsidRPr="00ED1A4E">
              <w:t>6 862,2</w:t>
            </w:r>
          </w:p>
        </w:tc>
        <w:tc>
          <w:tcPr>
            <w:tcW w:w="1132" w:type="dxa"/>
          </w:tcPr>
          <w:p w:rsidR="006C5FEF" w:rsidRPr="00ED1A4E" w:rsidRDefault="00FB34E4" w:rsidP="006C5FEF">
            <w:pPr>
              <w:ind w:left="-284" w:right="-426"/>
              <w:jc w:val="center"/>
            </w:pPr>
            <w:r w:rsidRPr="00ED1A4E">
              <w:t>-</w:t>
            </w:r>
          </w:p>
        </w:tc>
      </w:tr>
      <w:tr w:rsidR="006C5FEF" w:rsidRPr="00ED1A4E" w:rsidTr="00FB34E4">
        <w:trPr>
          <w:trHeight w:val="272"/>
        </w:trPr>
        <w:tc>
          <w:tcPr>
            <w:tcW w:w="1372" w:type="dxa"/>
          </w:tcPr>
          <w:p w:rsidR="006C5FEF" w:rsidRPr="00ED1A4E" w:rsidRDefault="006C5FEF" w:rsidP="006C5FEF">
            <w:pPr>
              <w:ind w:left="-284" w:right="-426"/>
              <w:jc w:val="center"/>
              <w:rPr>
                <w:b/>
                <w:bCs/>
                <w:i/>
                <w:iCs/>
              </w:rPr>
            </w:pPr>
          </w:p>
        </w:tc>
        <w:tc>
          <w:tcPr>
            <w:tcW w:w="6878" w:type="dxa"/>
            <w:gridSpan w:val="5"/>
          </w:tcPr>
          <w:p w:rsidR="006C5FEF" w:rsidRPr="00ED1A4E" w:rsidRDefault="006C5FEF" w:rsidP="006C5FEF">
            <w:pPr>
              <w:ind w:left="-284" w:right="-426"/>
              <w:jc w:val="center"/>
              <w:rPr>
                <w:b/>
                <w:bCs/>
                <w:i/>
                <w:iCs/>
              </w:rPr>
            </w:pPr>
            <w:r w:rsidRPr="00ED1A4E">
              <w:rPr>
                <w:b/>
                <w:bCs/>
                <w:i/>
                <w:iCs/>
              </w:rPr>
              <w:t>Рахунок поточних операцій</w:t>
            </w:r>
          </w:p>
        </w:tc>
        <w:tc>
          <w:tcPr>
            <w:tcW w:w="1132" w:type="dxa"/>
          </w:tcPr>
          <w:p w:rsidR="006C5FEF" w:rsidRPr="00ED1A4E" w:rsidRDefault="006C5FEF" w:rsidP="006C5FEF">
            <w:pPr>
              <w:ind w:left="-284" w:right="-426"/>
              <w:jc w:val="center"/>
              <w:rPr>
                <w:b/>
                <w:bCs/>
                <w:i/>
                <w:iCs/>
              </w:rPr>
            </w:pP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Іспанія</w:t>
            </w:r>
          </w:p>
        </w:tc>
        <w:tc>
          <w:tcPr>
            <w:tcW w:w="1339" w:type="dxa"/>
          </w:tcPr>
          <w:p w:rsidR="006C5FEF" w:rsidRPr="00ED1A4E" w:rsidRDefault="006C5FEF" w:rsidP="006C5FEF">
            <w:pPr>
              <w:ind w:left="-284" w:right="-426"/>
              <w:jc w:val="center"/>
            </w:pPr>
            <w:r w:rsidRPr="00ED1A4E">
              <w:t>36 860,2</w:t>
            </w:r>
          </w:p>
        </w:tc>
        <w:tc>
          <w:tcPr>
            <w:tcW w:w="1421" w:type="dxa"/>
          </w:tcPr>
          <w:p w:rsidR="006C5FEF" w:rsidRPr="00ED1A4E" w:rsidRDefault="006C5FEF" w:rsidP="006C5FEF">
            <w:pPr>
              <w:ind w:left="-284" w:right="-426"/>
              <w:jc w:val="center"/>
            </w:pPr>
            <w:r w:rsidRPr="00ED1A4E">
              <w:t>26 481,6</w:t>
            </w:r>
          </w:p>
        </w:tc>
        <w:tc>
          <w:tcPr>
            <w:tcW w:w="1340" w:type="dxa"/>
          </w:tcPr>
          <w:p w:rsidR="006C5FEF" w:rsidRPr="00ED1A4E" w:rsidRDefault="006C5FEF" w:rsidP="006C5FEF">
            <w:pPr>
              <w:ind w:left="-284" w:right="-426"/>
              <w:jc w:val="center"/>
            </w:pPr>
            <w:r w:rsidRPr="00ED1A4E">
              <w:t>29 247,1</w:t>
            </w:r>
          </w:p>
        </w:tc>
        <w:tc>
          <w:tcPr>
            <w:tcW w:w="1340" w:type="dxa"/>
          </w:tcPr>
          <w:p w:rsidR="006C5FEF" w:rsidRPr="00ED1A4E" w:rsidRDefault="006C5FEF" w:rsidP="006C5FEF">
            <w:pPr>
              <w:ind w:left="-284" w:right="-426"/>
              <w:jc w:val="center"/>
            </w:pPr>
            <w:r w:rsidRPr="00ED1A4E">
              <w:t>8 046,9</w:t>
            </w:r>
          </w:p>
        </w:tc>
        <w:tc>
          <w:tcPr>
            <w:tcW w:w="1435" w:type="dxa"/>
          </w:tcPr>
          <w:p w:rsidR="006C5FEF" w:rsidRPr="00ED1A4E" w:rsidRDefault="006C5FEF" w:rsidP="006C5FEF">
            <w:pPr>
              <w:ind w:left="-284" w:right="-426"/>
              <w:jc w:val="center"/>
            </w:pPr>
            <w:r w:rsidRPr="00ED1A4E">
              <w:t>13 441,6</w:t>
            </w:r>
          </w:p>
        </w:tc>
        <w:tc>
          <w:tcPr>
            <w:tcW w:w="1132" w:type="dxa"/>
          </w:tcPr>
          <w:p w:rsidR="006C5FEF" w:rsidRPr="00ED1A4E" w:rsidRDefault="00FB34E4" w:rsidP="006C5FEF">
            <w:pPr>
              <w:ind w:left="-284" w:right="-426"/>
              <w:jc w:val="center"/>
            </w:pPr>
            <w:r w:rsidRPr="00ED1A4E">
              <w:t>7 575,2</w:t>
            </w:r>
          </w:p>
        </w:tc>
      </w:tr>
      <w:tr w:rsidR="006C5FEF" w:rsidRPr="00ED1A4E" w:rsidTr="00FB34E4">
        <w:trPr>
          <w:trHeight w:val="248"/>
        </w:trPr>
        <w:tc>
          <w:tcPr>
            <w:tcW w:w="1372" w:type="dxa"/>
            <w:vAlign w:val="center"/>
          </w:tcPr>
          <w:p w:rsidR="006C5FEF" w:rsidRPr="00ED1A4E" w:rsidRDefault="006C5FEF" w:rsidP="006C5FEF">
            <w:pPr>
              <w:ind w:left="-284" w:right="-426"/>
              <w:jc w:val="center"/>
            </w:pPr>
            <w:r w:rsidRPr="00ED1A4E">
              <w:t>Португалія</w:t>
            </w:r>
          </w:p>
        </w:tc>
        <w:tc>
          <w:tcPr>
            <w:tcW w:w="1339" w:type="dxa"/>
          </w:tcPr>
          <w:p w:rsidR="006C5FEF" w:rsidRPr="00ED1A4E" w:rsidRDefault="006C5FEF" w:rsidP="006C5FEF">
            <w:pPr>
              <w:ind w:left="-284" w:right="-426"/>
              <w:jc w:val="center"/>
            </w:pPr>
            <w:r w:rsidRPr="00ED1A4E">
              <w:t>3 039,6</w:t>
            </w:r>
          </w:p>
        </w:tc>
        <w:tc>
          <w:tcPr>
            <w:tcW w:w="1421" w:type="dxa"/>
          </w:tcPr>
          <w:p w:rsidR="006C5FEF" w:rsidRPr="00ED1A4E" w:rsidRDefault="006C5FEF" w:rsidP="006C5FEF">
            <w:pPr>
              <w:ind w:left="-284" w:right="-426"/>
              <w:jc w:val="center"/>
            </w:pPr>
            <w:r w:rsidRPr="00ED1A4E">
              <w:t>1 325,3</w:t>
            </w:r>
          </w:p>
        </w:tc>
        <w:tc>
          <w:tcPr>
            <w:tcW w:w="1340" w:type="dxa"/>
          </w:tcPr>
          <w:p w:rsidR="006C5FEF" w:rsidRPr="00ED1A4E" w:rsidRDefault="006C5FEF" w:rsidP="006C5FEF">
            <w:pPr>
              <w:ind w:left="-284" w:right="-426"/>
              <w:jc w:val="center"/>
            </w:pPr>
            <w:r w:rsidRPr="00ED1A4E">
              <w:t>1 012,8</w:t>
            </w:r>
          </w:p>
        </w:tc>
        <w:tc>
          <w:tcPr>
            <w:tcW w:w="1340" w:type="dxa"/>
          </w:tcPr>
          <w:p w:rsidR="006C5FEF" w:rsidRPr="00ED1A4E" w:rsidRDefault="006C5FEF" w:rsidP="006C5FEF">
            <w:pPr>
              <w:ind w:left="-284" w:right="-426"/>
              <w:jc w:val="center"/>
            </w:pPr>
            <w:r w:rsidRPr="00ED1A4E">
              <w:t>-2 292,0</w:t>
            </w:r>
          </w:p>
        </w:tc>
        <w:tc>
          <w:tcPr>
            <w:tcW w:w="1435" w:type="dxa"/>
          </w:tcPr>
          <w:p w:rsidR="006C5FEF" w:rsidRPr="00ED1A4E" w:rsidRDefault="006C5FEF" w:rsidP="006C5FEF">
            <w:pPr>
              <w:ind w:left="-284" w:right="-426"/>
              <w:jc w:val="center"/>
            </w:pPr>
            <w:r w:rsidRPr="00ED1A4E">
              <w:t>-2 986,9</w:t>
            </w:r>
          </w:p>
        </w:tc>
        <w:tc>
          <w:tcPr>
            <w:tcW w:w="1132" w:type="dxa"/>
          </w:tcPr>
          <w:p w:rsidR="006C5FEF" w:rsidRPr="00ED1A4E" w:rsidRDefault="00FB34E4" w:rsidP="006C5FEF">
            <w:pPr>
              <w:ind w:left="-284" w:right="-426"/>
              <w:jc w:val="center"/>
            </w:pPr>
            <w:r w:rsidRPr="00ED1A4E">
              <w:t>-</w:t>
            </w:r>
          </w:p>
        </w:tc>
      </w:tr>
    </w:tbl>
    <w:p w:rsidR="006C5FEF" w:rsidRPr="00A329D9" w:rsidRDefault="00310420">
      <w:pPr>
        <w:rPr>
          <w:sz w:val="24"/>
          <w:szCs w:val="24"/>
          <w:lang w:val="ru-RU"/>
        </w:rPr>
      </w:pPr>
      <w:r w:rsidRPr="00A329D9">
        <w:rPr>
          <w:sz w:val="24"/>
          <w:szCs w:val="24"/>
        </w:rPr>
        <w:t xml:space="preserve">Джерело: </w:t>
      </w:r>
      <w:r w:rsidRPr="00A329D9">
        <w:rPr>
          <w:sz w:val="24"/>
          <w:szCs w:val="24"/>
          <w:lang w:val="en-US"/>
        </w:rPr>
        <w:t>[</w:t>
      </w:r>
      <w:r w:rsidR="00A329D9" w:rsidRPr="00A329D9">
        <w:rPr>
          <w:sz w:val="24"/>
          <w:szCs w:val="24"/>
          <w:lang w:val="ru-RU"/>
        </w:rPr>
        <w:t>2</w:t>
      </w:r>
      <w:r w:rsidR="00A329D9">
        <w:rPr>
          <w:sz w:val="24"/>
          <w:szCs w:val="24"/>
          <w:lang w:val="ru-RU"/>
        </w:rPr>
        <w:t>1</w:t>
      </w:r>
      <w:r w:rsidR="00A329D9" w:rsidRPr="00A329D9">
        <w:rPr>
          <w:sz w:val="24"/>
          <w:szCs w:val="24"/>
          <w:lang w:val="ru-RU"/>
        </w:rPr>
        <w:t>-3</w:t>
      </w:r>
      <w:r w:rsidR="00A329D9">
        <w:rPr>
          <w:sz w:val="24"/>
          <w:szCs w:val="24"/>
          <w:lang w:val="ru-RU"/>
        </w:rPr>
        <w:t>2</w:t>
      </w:r>
      <w:r w:rsidRPr="00A329D9">
        <w:rPr>
          <w:sz w:val="24"/>
          <w:szCs w:val="24"/>
          <w:lang w:val="en-US"/>
        </w:rPr>
        <w:t>].</w:t>
      </w:r>
    </w:p>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p w:rsidR="00FB34E4" w:rsidRPr="00ED1A4E" w:rsidRDefault="00FB34E4" w:rsidP="00FB34E4">
      <w:pPr>
        <w:spacing w:line="360" w:lineRule="auto"/>
        <w:ind w:firstLine="724"/>
        <w:jc w:val="right"/>
        <w:rPr>
          <w:sz w:val="28"/>
          <w:szCs w:val="28"/>
        </w:rPr>
      </w:pPr>
      <w:r w:rsidRPr="00ED1A4E">
        <w:rPr>
          <w:sz w:val="28"/>
          <w:szCs w:val="28"/>
        </w:rPr>
        <w:lastRenderedPageBreak/>
        <w:t>Додаток Б</w:t>
      </w:r>
    </w:p>
    <w:p w:rsidR="00FB34E4" w:rsidRPr="00ED1A4E" w:rsidRDefault="00FB34E4" w:rsidP="00FB34E4">
      <w:pPr>
        <w:spacing w:before="100" w:beforeAutospacing="1" w:after="100" w:afterAutospacing="1"/>
        <w:jc w:val="right"/>
      </w:pPr>
      <w:r w:rsidRPr="00ED1A4E">
        <w:rPr>
          <w:rFonts w:ascii="TimesNewRomanPSMT" w:hAnsi="TimesNewRomanPSMT" w:cs="TimesNewRomanPSMT"/>
          <w:sz w:val="28"/>
          <w:szCs w:val="28"/>
        </w:rPr>
        <w:t xml:space="preserve">Таблиця 2 </w:t>
      </w:r>
    </w:p>
    <w:p w:rsidR="00FB34E4" w:rsidRPr="00ED1A4E" w:rsidRDefault="00FB34E4" w:rsidP="00FB34E4">
      <w:pPr>
        <w:spacing w:before="100" w:beforeAutospacing="1" w:after="100" w:afterAutospacing="1"/>
        <w:jc w:val="center"/>
      </w:pPr>
      <w:r w:rsidRPr="00ED1A4E">
        <w:rPr>
          <w:rFonts w:ascii="TimesNewRomanPS" w:hAnsi="TimesNewRomanPS"/>
          <w:b/>
          <w:bCs/>
          <w:sz w:val="28"/>
          <w:szCs w:val="28"/>
        </w:rPr>
        <w:t>Первинні та вторинні доходи, та складові фінансового рахунку Іспанії та Португалії за 2017-2022 рр.</w:t>
      </w:r>
    </w:p>
    <w:tbl>
      <w:tblPr>
        <w:tblStyle w:val="a4"/>
        <w:tblW w:w="0" w:type="auto"/>
        <w:tblLook w:val="04A0" w:firstRow="1" w:lastRow="0" w:firstColumn="1" w:lastColumn="0" w:noHBand="0" w:noVBand="1"/>
      </w:tblPr>
      <w:tblGrid>
        <w:gridCol w:w="1427"/>
        <w:gridCol w:w="1358"/>
        <w:gridCol w:w="1337"/>
        <w:gridCol w:w="1337"/>
        <w:gridCol w:w="1337"/>
        <w:gridCol w:w="1337"/>
        <w:gridCol w:w="1212"/>
      </w:tblGrid>
      <w:tr w:rsidR="00FB34E4" w:rsidRPr="00ED1A4E" w:rsidTr="00FB34E4">
        <w:tc>
          <w:tcPr>
            <w:tcW w:w="1427" w:type="dxa"/>
            <w:vAlign w:val="center"/>
          </w:tcPr>
          <w:p w:rsidR="00FB34E4" w:rsidRPr="00ED1A4E" w:rsidRDefault="00FB34E4" w:rsidP="00D87B16">
            <w:pPr>
              <w:ind w:right="-426"/>
              <w:jc w:val="center"/>
            </w:pPr>
            <w:r w:rsidRPr="00ED1A4E">
              <w:t>Країна</w:t>
            </w:r>
          </w:p>
        </w:tc>
        <w:tc>
          <w:tcPr>
            <w:tcW w:w="1358" w:type="dxa"/>
            <w:vAlign w:val="center"/>
          </w:tcPr>
          <w:p w:rsidR="00FB34E4" w:rsidRPr="00ED1A4E" w:rsidRDefault="00FB34E4" w:rsidP="00D87B16">
            <w:pPr>
              <w:ind w:right="-426"/>
              <w:jc w:val="center"/>
            </w:pPr>
            <w:r w:rsidRPr="00ED1A4E">
              <w:t>2017</w:t>
            </w:r>
          </w:p>
        </w:tc>
        <w:tc>
          <w:tcPr>
            <w:tcW w:w="1337" w:type="dxa"/>
            <w:vAlign w:val="center"/>
          </w:tcPr>
          <w:p w:rsidR="00FB34E4" w:rsidRPr="00ED1A4E" w:rsidRDefault="00FB34E4" w:rsidP="00D87B16">
            <w:pPr>
              <w:ind w:right="-426"/>
              <w:jc w:val="center"/>
            </w:pPr>
            <w:r w:rsidRPr="00ED1A4E">
              <w:t>2018</w:t>
            </w:r>
          </w:p>
        </w:tc>
        <w:tc>
          <w:tcPr>
            <w:tcW w:w="1337" w:type="dxa"/>
            <w:vAlign w:val="center"/>
          </w:tcPr>
          <w:p w:rsidR="00FB34E4" w:rsidRPr="00ED1A4E" w:rsidRDefault="00FB34E4" w:rsidP="00D87B16">
            <w:pPr>
              <w:ind w:right="-426"/>
              <w:jc w:val="center"/>
            </w:pPr>
            <w:r w:rsidRPr="00ED1A4E">
              <w:t>2019</w:t>
            </w:r>
          </w:p>
        </w:tc>
        <w:tc>
          <w:tcPr>
            <w:tcW w:w="1337" w:type="dxa"/>
            <w:vAlign w:val="center"/>
          </w:tcPr>
          <w:p w:rsidR="00FB34E4" w:rsidRPr="00ED1A4E" w:rsidRDefault="00FB34E4" w:rsidP="00D87B16">
            <w:pPr>
              <w:ind w:right="-426"/>
              <w:jc w:val="center"/>
            </w:pPr>
            <w:r w:rsidRPr="00ED1A4E">
              <w:t>2020</w:t>
            </w:r>
          </w:p>
        </w:tc>
        <w:tc>
          <w:tcPr>
            <w:tcW w:w="1337" w:type="dxa"/>
          </w:tcPr>
          <w:p w:rsidR="00FB34E4" w:rsidRPr="00ED1A4E" w:rsidRDefault="00FB34E4" w:rsidP="00D87B16">
            <w:pPr>
              <w:ind w:right="-426"/>
              <w:jc w:val="center"/>
            </w:pPr>
            <w:r w:rsidRPr="00ED1A4E">
              <w:t>2021</w:t>
            </w:r>
          </w:p>
        </w:tc>
        <w:tc>
          <w:tcPr>
            <w:tcW w:w="1212" w:type="dxa"/>
          </w:tcPr>
          <w:p w:rsidR="00FB34E4" w:rsidRPr="00ED1A4E" w:rsidRDefault="00FB34E4" w:rsidP="00D87B16">
            <w:pPr>
              <w:ind w:right="-426"/>
              <w:jc w:val="center"/>
            </w:pPr>
            <w:r w:rsidRPr="00ED1A4E">
              <w:t>2022</w:t>
            </w:r>
          </w:p>
        </w:tc>
      </w:tr>
      <w:tr w:rsidR="00FB34E4" w:rsidRPr="00ED1A4E" w:rsidTr="00FB34E4">
        <w:tc>
          <w:tcPr>
            <w:tcW w:w="6796" w:type="dxa"/>
            <w:gridSpan w:val="5"/>
          </w:tcPr>
          <w:p w:rsidR="00FB34E4" w:rsidRPr="00ED1A4E" w:rsidRDefault="00FB34E4" w:rsidP="00D87B16">
            <w:pPr>
              <w:spacing w:line="360" w:lineRule="auto"/>
              <w:ind w:right="-426"/>
              <w:jc w:val="center"/>
              <w:rPr>
                <w:b/>
                <w:i/>
              </w:rPr>
            </w:pPr>
            <w:r w:rsidRPr="00ED1A4E">
              <w:rPr>
                <w:b/>
                <w:i/>
              </w:rPr>
              <w:t>Прямі інвестиції, активи</w:t>
            </w:r>
          </w:p>
        </w:tc>
        <w:tc>
          <w:tcPr>
            <w:tcW w:w="1337" w:type="dxa"/>
          </w:tcPr>
          <w:p w:rsidR="00FB34E4" w:rsidRPr="00ED1A4E" w:rsidRDefault="00FB34E4" w:rsidP="00D87B16">
            <w:pPr>
              <w:spacing w:line="360" w:lineRule="auto"/>
              <w:ind w:right="-426"/>
              <w:jc w:val="center"/>
              <w:rPr>
                <w:b/>
                <w:i/>
              </w:rPr>
            </w:pPr>
          </w:p>
        </w:tc>
        <w:tc>
          <w:tcPr>
            <w:tcW w:w="1212" w:type="dxa"/>
          </w:tcPr>
          <w:p w:rsidR="00FB34E4" w:rsidRPr="00ED1A4E" w:rsidRDefault="00FB34E4" w:rsidP="00D87B16">
            <w:pPr>
              <w:spacing w:line="360" w:lineRule="auto"/>
              <w:ind w:right="-426"/>
              <w:jc w:val="center"/>
              <w:rPr>
                <w:b/>
                <w:i/>
              </w:rPr>
            </w:pPr>
          </w:p>
        </w:tc>
      </w:tr>
      <w:tr w:rsidR="00FB34E4" w:rsidRPr="00ED1A4E" w:rsidTr="00FB34E4">
        <w:tc>
          <w:tcPr>
            <w:tcW w:w="1427" w:type="dxa"/>
            <w:vAlign w:val="center"/>
          </w:tcPr>
          <w:p w:rsidR="00FB34E4" w:rsidRPr="00ED1A4E" w:rsidRDefault="00FB34E4" w:rsidP="00D87B16">
            <w:pPr>
              <w:ind w:right="-426"/>
              <w:jc w:val="center"/>
            </w:pPr>
            <w:r w:rsidRPr="00ED1A4E">
              <w:t>Іспанія</w:t>
            </w:r>
          </w:p>
        </w:tc>
        <w:tc>
          <w:tcPr>
            <w:tcW w:w="1358" w:type="dxa"/>
          </w:tcPr>
          <w:p w:rsidR="00FB34E4" w:rsidRPr="00ED1A4E" w:rsidRDefault="00FB34E4" w:rsidP="00D87B16">
            <w:pPr>
              <w:ind w:right="-426"/>
              <w:jc w:val="center"/>
            </w:pPr>
            <w:r w:rsidRPr="00ED1A4E">
              <w:t>46 141,3</w:t>
            </w:r>
          </w:p>
        </w:tc>
        <w:tc>
          <w:tcPr>
            <w:tcW w:w="1337" w:type="dxa"/>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38 113,80</w:t>
            </w:r>
          </w:p>
        </w:tc>
        <w:tc>
          <w:tcPr>
            <w:tcW w:w="1337" w:type="dxa"/>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34 800,50</w:t>
            </w:r>
          </w:p>
        </w:tc>
        <w:tc>
          <w:tcPr>
            <w:tcW w:w="1337" w:type="dxa"/>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56 943,00</w:t>
            </w:r>
          </w:p>
        </w:tc>
        <w:tc>
          <w:tcPr>
            <w:tcW w:w="1337" w:type="dxa"/>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23 919,90</w:t>
            </w:r>
          </w:p>
        </w:tc>
        <w:tc>
          <w:tcPr>
            <w:tcW w:w="1212" w:type="dxa"/>
          </w:tcPr>
          <w:p w:rsidR="00FB34E4" w:rsidRPr="00ED1A4E" w:rsidRDefault="00FB34E4" w:rsidP="00D87B16">
            <w:pPr>
              <w:jc w:val="right"/>
              <w:rPr>
                <w:rFonts w:ascii="Calibri" w:hAnsi="Calibri" w:cs="Calibri"/>
                <w:color w:val="000000"/>
              </w:rPr>
            </w:pPr>
            <w:r w:rsidRPr="00ED1A4E">
              <w:rPr>
                <w:rFonts w:ascii="Calibri" w:hAnsi="Calibri" w:cs="Calibri"/>
                <w:color w:val="000000"/>
              </w:rPr>
              <w:t>43 967,9</w:t>
            </w:r>
          </w:p>
        </w:tc>
      </w:tr>
      <w:tr w:rsidR="00FB34E4" w:rsidRPr="00ED1A4E" w:rsidTr="00FB34E4">
        <w:tc>
          <w:tcPr>
            <w:tcW w:w="1427" w:type="dxa"/>
            <w:tcBorders>
              <w:bottom w:val="single" w:sz="4" w:space="0" w:color="auto"/>
            </w:tcBorders>
            <w:vAlign w:val="center"/>
          </w:tcPr>
          <w:p w:rsidR="00FB34E4" w:rsidRPr="00ED1A4E" w:rsidRDefault="00FB34E4" w:rsidP="00D87B16">
            <w:pPr>
              <w:ind w:right="-426"/>
              <w:jc w:val="center"/>
            </w:pPr>
            <w:r w:rsidRPr="00ED1A4E">
              <w:t>Португалія</w:t>
            </w:r>
          </w:p>
        </w:tc>
        <w:tc>
          <w:tcPr>
            <w:tcW w:w="1358" w:type="dxa"/>
            <w:tcBorders>
              <w:bottom w:val="single" w:sz="4" w:space="0" w:color="auto"/>
            </w:tcBorders>
          </w:tcPr>
          <w:p w:rsidR="00FB34E4" w:rsidRPr="00ED1A4E" w:rsidRDefault="00FB34E4" w:rsidP="00D87B16">
            <w:pPr>
              <w:ind w:right="-426"/>
              <w:jc w:val="center"/>
            </w:pPr>
            <w:r w:rsidRPr="00ED1A4E">
              <w:t>2 278,8</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1 453,90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1 632,00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-1 742,00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-1 565,30</w:t>
            </w:r>
          </w:p>
        </w:tc>
        <w:tc>
          <w:tcPr>
            <w:tcW w:w="1212" w:type="dxa"/>
            <w:tcBorders>
              <w:bottom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w:t>
            </w:r>
          </w:p>
        </w:tc>
      </w:tr>
      <w:tr w:rsidR="00FB34E4" w:rsidRPr="00ED1A4E" w:rsidTr="00FB34E4">
        <w:tc>
          <w:tcPr>
            <w:tcW w:w="6796" w:type="dxa"/>
            <w:gridSpan w:val="5"/>
            <w:tcBorders>
              <w:top w:val="single" w:sz="4" w:space="0" w:color="auto"/>
              <w:left w:val="single" w:sz="4" w:space="0" w:color="auto"/>
              <w:bottom w:val="single" w:sz="4" w:space="0" w:color="auto"/>
              <w:right w:val="nil"/>
            </w:tcBorders>
          </w:tcPr>
          <w:p w:rsidR="00FB34E4" w:rsidRPr="00ED1A4E" w:rsidRDefault="00FB34E4" w:rsidP="00D87B16">
            <w:pPr>
              <w:spacing w:line="360" w:lineRule="auto"/>
              <w:ind w:right="-426"/>
              <w:jc w:val="center"/>
              <w:rPr>
                <w:b/>
                <w:i/>
              </w:rPr>
            </w:pPr>
            <w:r w:rsidRPr="00ED1A4E">
              <w:rPr>
                <w:b/>
                <w:i/>
              </w:rPr>
              <w:t>Прямі інвестиції, зобов’язання</w:t>
            </w:r>
          </w:p>
        </w:tc>
        <w:tc>
          <w:tcPr>
            <w:tcW w:w="1337"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c>
          <w:tcPr>
            <w:tcW w:w="1212"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r>
      <w:tr w:rsidR="00FB34E4" w:rsidRPr="00ED1A4E" w:rsidTr="00FB34E4">
        <w:tc>
          <w:tcPr>
            <w:tcW w:w="1427" w:type="dxa"/>
            <w:tcBorders>
              <w:top w:val="single" w:sz="4" w:space="0" w:color="auto"/>
            </w:tcBorders>
            <w:vAlign w:val="center"/>
          </w:tcPr>
          <w:p w:rsidR="00FB34E4" w:rsidRPr="00ED1A4E" w:rsidRDefault="00FB34E4" w:rsidP="00D87B16">
            <w:pPr>
              <w:ind w:right="-426"/>
              <w:jc w:val="center"/>
            </w:pPr>
            <w:r w:rsidRPr="00ED1A4E">
              <w:t>Іспанія</w:t>
            </w:r>
          </w:p>
        </w:tc>
        <w:tc>
          <w:tcPr>
            <w:tcW w:w="1358" w:type="dxa"/>
            <w:tcBorders>
              <w:top w:val="single" w:sz="4" w:space="0" w:color="auto"/>
            </w:tcBorders>
          </w:tcPr>
          <w:p w:rsidR="00FB34E4" w:rsidRPr="00ED1A4E" w:rsidRDefault="00FB34E4" w:rsidP="00D87B16">
            <w:pPr>
              <w:ind w:right="-426"/>
              <w:jc w:val="center"/>
            </w:pPr>
            <w:r w:rsidRPr="00ED1A4E">
              <w:t>31 565,4</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58 626,20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25 880,70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36 630,30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43 909,50</w:t>
            </w:r>
          </w:p>
        </w:tc>
        <w:tc>
          <w:tcPr>
            <w:tcW w:w="1212" w:type="dxa"/>
            <w:tcBorders>
              <w:top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38 487,6</w:t>
            </w:r>
          </w:p>
        </w:tc>
      </w:tr>
      <w:tr w:rsidR="00FB34E4" w:rsidRPr="00ED1A4E" w:rsidTr="00FB34E4">
        <w:tc>
          <w:tcPr>
            <w:tcW w:w="1427" w:type="dxa"/>
            <w:tcBorders>
              <w:bottom w:val="single" w:sz="4" w:space="0" w:color="auto"/>
            </w:tcBorders>
            <w:vAlign w:val="center"/>
          </w:tcPr>
          <w:p w:rsidR="00FB34E4" w:rsidRPr="00ED1A4E" w:rsidRDefault="00FB34E4" w:rsidP="00D87B16">
            <w:pPr>
              <w:ind w:right="-426"/>
              <w:jc w:val="center"/>
            </w:pPr>
            <w:r w:rsidRPr="00ED1A4E">
              <w:t>Португалія</w:t>
            </w:r>
          </w:p>
        </w:tc>
        <w:tc>
          <w:tcPr>
            <w:tcW w:w="1358" w:type="dxa"/>
            <w:tcBorders>
              <w:bottom w:val="single" w:sz="4" w:space="0" w:color="auto"/>
            </w:tcBorders>
          </w:tcPr>
          <w:p w:rsidR="00FB34E4" w:rsidRPr="00ED1A4E" w:rsidRDefault="00FB34E4" w:rsidP="00D87B16">
            <w:pPr>
              <w:ind w:right="-426"/>
              <w:jc w:val="center"/>
            </w:pPr>
            <w:r w:rsidRPr="00ED1A4E">
              <w:t>10 683,8</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7 846,10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10 320,00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3 991,90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7 851,00</w:t>
            </w:r>
          </w:p>
        </w:tc>
        <w:tc>
          <w:tcPr>
            <w:tcW w:w="1212" w:type="dxa"/>
            <w:tcBorders>
              <w:bottom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w:t>
            </w:r>
          </w:p>
        </w:tc>
      </w:tr>
      <w:tr w:rsidR="00FB34E4" w:rsidRPr="00ED1A4E" w:rsidTr="00FB34E4">
        <w:tc>
          <w:tcPr>
            <w:tcW w:w="6796" w:type="dxa"/>
            <w:gridSpan w:val="5"/>
            <w:tcBorders>
              <w:top w:val="single" w:sz="4" w:space="0" w:color="auto"/>
              <w:left w:val="single" w:sz="4" w:space="0" w:color="auto"/>
              <w:bottom w:val="single" w:sz="4" w:space="0" w:color="auto"/>
              <w:right w:val="nil"/>
            </w:tcBorders>
          </w:tcPr>
          <w:p w:rsidR="00FB34E4" w:rsidRPr="00ED1A4E" w:rsidRDefault="00FB34E4" w:rsidP="00D87B16">
            <w:pPr>
              <w:spacing w:line="360" w:lineRule="auto"/>
              <w:ind w:right="-426"/>
              <w:jc w:val="center"/>
              <w:rPr>
                <w:b/>
                <w:i/>
              </w:rPr>
            </w:pPr>
            <w:r w:rsidRPr="00ED1A4E">
              <w:rPr>
                <w:b/>
                <w:i/>
              </w:rPr>
              <w:t>Сальдо прямих інвестицій</w:t>
            </w:r>
          </w:p>
        </w:tc>
        <w:tc>
          <w:tcPr>
            <w:tcW w:w="1337"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c>
          <w:tcPr>
            <w:tcW w:w="1212"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r>
      <w:tr w:rsidR="00FB34E4" w:rsidRPr="00ED1A4E" w:rsidTr="00FB34E4">
        <w:tc>
          <w:tcPr>
            <w:tcW w:w="1427" w:type="dxa"/>
            <w:tcBorders>
              <w:top w:val="single" w:sz="4" w:space="0" w:color="auto"/>
            </w:tcBorders>
            <w:vAlign w:val="center"/>
          </w:tcPr>
          <w:p w:rsidR="00FB34E4" w:rsidRPr="00ED1A4E" w:rsidRDefault="00FB34E4" w:rsidP="00D87B16">
            <w:pPr>
              <w:ind w:right="-426"/>
              <w:jc w:val="center"/>
            </w:pPr>
            <w:r w:rsidRPr="00ED1A4E">
              <w:t>Іспанія</w:t>
            </w:r>
          </w:p>
        </w:tc>
        <w:tc>
          <w:tcPr>
            <w:tcW w:w="1358" w:type="dxa"/>
            <w:tcBorders>
              <w:top w:val="single" w:sz="4" w:space="0" w:color="auto"/>
            </w:tcBorders>
            <w:vAlign w:val="center"/>
          </w:tcPr>
          <w:p w:rsidR="00FB34E4" w:rsidRPr="00ED1A4E" w:rsidRDefault="00FB34E4" w:rsidP="00D87B16">
            <w:pPr>
              <w:ind w:right="-426"/>
              <w:jc w:val="center"/>
            </w:pPr>
            <w:r w:rsidRPr="00ED1A4E">
              <w:t>14 575,9</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-20 512,40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8 919,80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20 312,70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-19 989,60</w:t>
            </w:r>
          </w:p>
        </w:tc>
        <w:tc>
          <w:tcPr>
            <w:tcW w:w="1212" w:type="dxa"/>
            <w:tcBorders>
              <w:top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5 480,3</w:t>
            </w:r>
          </w:p>
        </w:tc>
      </w:tr>
      <w:tr w:rsidR="00FB34E4" w:rsidRPr="00ED1A4E" w:rsidTr="00FB34E4">
        <w:tc>
          <w:tcPr>
            <w:tcW w:w="1427" w:type="dxa"/>
            <w:tcBorders>
              <w:bottom w:val="single" w:sz="4" w:space="0" w:color="auto"/>
            </w:tcBorders>
            <w:vAlign w:val="center"/>
          </w:tcPr>
          <w:p w:rsidR="00FB34E4" w:rsidRPr="00ED1A4E" w:rsidRDefault="00FB34E4" w:rsidP="00D87B16">
            <w:pPr>
              <w:ind w:right="-426"/>
              <w:jc w:val="center"/>
            </w:pPr>
            <w:r w:rsidRPr="00ED1A4E">
              <w:t>Португалія</w:t>
            </w:r>
          </w:p>
        </w:tc>
        <w:tc>
          <w:tcPr>
            <w:tcW w:w="1358" w:type="dxa"/>
            <w:tcBorders>
              <w:bottom w:val="single" w:sz="4" w:space="0" w:color="auto"/>
            </w:tcBorders>
          </w:tcPr>
          <w:p w:rsidR="00FB34E4" w:rsidRPr="00ED1A4E" w:rsidRDefault="00FB34E4" w:rsidP="00D87B16">
            <w:pPr>
              <w:ind w:right="-426"/>
              <w:jc w:val="center"/>
            </w:pPr>
            <w:r w:rsidRPr="00ED1A4E">
              <w:t>-4 805,0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-6 392,20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-8 688,00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-5 733,90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-9 416,30</w:t>
            </w:r>
          </w:p>
        </w:tc>
        <w:tc>
          <w:tcPr>
            <w:tcW w:w="1212" w:type="dxa"/>
            <w:tcBorders>
              <w:bottom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w:t>
            </w:r>
          </w:p>
        </w:tc>
      </w:tr>
      <w:tr w:rsidR="00FB34E4" w:rsidRPr="00ED1A4E" w:rsidTr="00FB34E4">
        <w:tc>
          <w:tcPr>
            <w:tcW w:w="6796" w:type="dxa"/>
            <w:gridSpan w:val="5"/>
            <w:tcBorders>
              <w:top w:val="single" w:sz="4" w:space="0" w:color="auto"/>
              <w:left w:val="single" w:sz="4" w:space="0" w:color="auto"/>
              <w:bottom w:val="single" w:sz="4" w:space="0" w:color="auto"/>
              <w:right w:val="nil"/>
            </w:tcBorders>
          </w:tcPr>
          <w:p w:rsidR="00FB34E4" w:rsidRPr="00ED1A4E" w:rsidRDefault="00FB34E4" w:rsidP="00D87B16">
            <w:pPr>
              <w:spacing w:line="360" w:lineRule="auto"/>
              <w:ind w:right="-426"/>
              <w:jc w:val="center"/>
              <w:rPr>
                <w:b/>
                <w:i/>
              </w:rPr>
            </w:pPr>
            <w:r w:rsidRPr="00ED1A4E">
              <w:rPr>
                <w:b/>
                <w:i/>
              </w:rPr>
              <w:t>Портфельні інвестиції, активи</w:t>
            </w:r>
          </w:p>
        </w:tc>
        <w:tc>
          <w:tcPr>
            <w:tcW w:w="1337"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c>
          <w:tcPr>
            <w:tcW w:w="1212"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r>
      <w:tr w:rsidR="00FB34E4" w:rsidRPr="00ED1A4E" w:rsidTr="00FB34E4">
        <w:tc>
          <w:tcPr>
            <w:tcW w:w="1427" w:type="dxa"/>
            <w:tcBorders>
              <w:top w:val="single" w:sz="4" w:space="0" w:color="auto"/>
            </w:tcBorders>
            <w:vAlign w:val="center"/>
          </w:tcPr>
          <w:p w:rsidR="00FB34E4" w:rsidRPr="00ED1A4E" w:rsidRDefault="00FB34E4" w:rsidP="00D87B16">
            <w:pPr>
              <w:ind w:right="-426"/>
              <w:jc w:val="center"/>
            </w:pPr>
            <w:r w:rsidRPr="00ED1A4E">
              <w:t>Іспанія</w:t>
            </w:r>
          </w:p>
        </w:tc>
        <w:tc>
          <w:tcPr>
            <w:tcW w:w="1358" w:type="dxa"/>
            <w:tcBorders>
              <w:top w:val="single" w:sz="4" w:space="0" w:color="auto"/>
            </w:tcBorders>
          </w:tcPr>
          <w:p w:rsidR="00FB34E4" w:rsidRPr="00ED1A4E" w:rsidRDefault="00FB34E4" w:rsidP="00D87B16">
            <w:pPr>
              <w:ind w:right="-426"/>
              <w:jc w:val="center"/>
            </w:pPr>
            <w:r w:rsidRPr="00ED1A4E">
              <w:t>96 165,2</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67 245,40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37 054,40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104 727,40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124 799,70</w:t>
            </w:r>
          </w:p>
        </w:tc>
        <w:tc>
          <w:tcPr>
            <w:tcW w:w="1212" w:type="dxa"/>
            <w:tcBorders>
              <w:top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58 370,10</w:t>
            </w:r>
          </w:p>
        </w:tc>
      </w:tr>
      <w:tr w:rsidR="00FB34E4" w:rsidRPr="00ED1A4E" w:rsidTr="00FB34E4">
        <w:tc>
          <w:tcPr>
            <w:tcW w:w="1427" w:type="dxa"/>
            <w:tcBorders>
              <w:bottom w:val="single" w:sz="4" w:space="0" w:color="auto"/>
            </w:tcBorders>
            <w:vAlign w:val="center"/>
          </w:tcPr>
          <w:p w:rsidR="00FB34E4" w:rsidRPr="00ED1A4E" w:rsidRDefault="00FB34E4" w:rsidP="00D87B16">
            <w:pPr>
              <w:ind w:right="-426"/>
              <w:jc w:val="center"/>
            </w:pPr>
            <w:r w:rsidRPr="00ED1A4E">
              <w:t>Португалія</w:t>
            </w:r>
          </w:p>
        </w:tc>
        <w:tc>
          <w:tcPr>
            <w:tcW w:w="1358" w:type="dxa"/>
            <w:tcBorders>
              <w:bottom w:val="single" w:sz="4" w:space="0" w:color="auto"/>
            </w:tcBorders>
          </w:tcPr>
          <w:p w:rsidR="00FB34E4" w:rsidRPr="00ED1A4E" w:rsidRDefault="00FB34E4" w:rsidP="00D87B16">
            <w:pPr>
              <w:ind w:right="-426"/>
              <w:jc w:val="center"/>
            </w:pPr>
            <w:r w:rsidRPr="00ED1A4E">
              <w:t>20 405,7</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8 061,20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16 002,50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8 610,20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5 799,60</w:t>
            </w:r>
          </w:p>
        </w:tc>
        <w:tc>
          <w:tcPr>
            <w:tcW w:w="1212" w:type="dxa"/>
            <w:tcBorders>
              <w:bottom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w:t>
            </w:r>
          </w:p>
        </w:tc>
      </w:tr>
      <w:tr w:rsidR="00FB34E4" w:rsidRPr="00ED1A4E" w:rsidTr="00FB34E4">
        <w:tc>
          <w:tcPr>
            <w:tcW w:w="6796" w:type="dxa"/>
            <w:gridSpan w:val="5"/>
            <w:tcBorders>
              <w:top w:val="single" w:sz="4" w:space="0" w:color="auto"/>
              <w:left w:val="single" w:sz="4" w:space="0" w:color="auto"/>
              <w:bottom w:val="single" w:sz="4" w:space="0" w:color="auto"/>
              <w:right w:val="nil"/>
            </w:tcBorders>
          </w:tcPr>
          <w:p w:rsidR="00FB34E4" w:rsidRPr="00ED1A4E" w:rsidRDefault="00FB34E4" w:rsidP="00D87B16">
            <w:pPr>
              <w:spacing w:line="360" w:lineRule="auto"/>
              <w:ind w:right="-426"/>
              <w:jc w:val="center"/>
              <w:rPr>
                <w:b/>
                <w:i/>
              </w:rPr>
            </w:pPr>
            <w:r w:rsidRPr="00ED1A4E">
              <w:rPr>
                <w:b/>
                <w:i/>
              </w:rPr>
              <w:t>Портфельні інвестиції, зобов’язання</w:t>
            </w:r>
          </w:p>
        </w:tc>
        <w:tc>
          <w:tcPr>
            <w:tcW w:w="1337"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c>
          <w:tcPr>
            <w:tcW w:w="1212"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r>
      <w:tr w:rsidR="00FB34E4" w:rsidRPr="00ED1A4E" w:rsidTr="00FB34E4">
        <w:tc>
          <w:tcPr>
            <w:tcW w:w="1427" w:type="dxa"/>
            <w:tcBorders>
              <w:top w:val="single" w:sz="4" w:space="0" w:color="auto"/>
            </w:tcBorders>
            <w:vAlign w:val="center"/>
          </w:tcPr>
          <w:p w:rsidR="00FB34E4" w:rsidRPr="00ED1A4E" w:rsidRDefault="00FB34E4" w:rsidP="00D87B16">
            <w:pPr>
              <w:ind w:right="-426"/>
              <w:jc w:val="center"/>
            </w:pPr>
            <w:r w:rsidRPr="00ED1A4E">
              <w:t>Іспанія</w:t>
            </w:r>
          </w:p>
        </w:tc>
        <w:tc>
          <w:tcPr>
            <w:tcW w:w="1358" w:type="dxa"/>
            <w:tcBorders>
              <w:top w:val="single" w:sz="4" w:space="0" w:color="auto"/>
            </w:tcBorders>
          </w:tcPr>
          <w:p w:rsidR="00FB34E4" w:rsidRPr="00ED1A4E" w:rsidRDefault="00FB34E4" w:rsidP="00D87B16">
            <w:pPr>
              <w:ind w:right="-426"/>
              <w:jc w:val="center"/>
            </w:pPr>
            <w:r w:rsidRPr="00ED1A4E">
              <w:t>61 173,2</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38 421,10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93 127,40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17 324,40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82 822,20</w:t>
            </w:r>
          </w:p>
        </w:tc>
        <w:tc>
          <w:tcPr>
            <w:tcW w:w="1212" w:type="dxa"/>
            <w:tcBorders>
              <w:top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12 047,0</w:t>
            </w:r>
          </w:p>
        </w:tc>
      </w:tr>
      <w:tr w:rsidR="00FB34E4" w:rsidRPr="00ED1A4E" w:rsidTr="00FB34E4">
        <w:tc>
          <w:tcPr>
            <w:tcW w:w="1427" w:type="dxa"/>
            <w:tcBorders>
              <w:bottom w:val="single" w:sz="4" w:space="0" w:color="auto"/>
            </w:tcBorders>
            <w:vAlign w:val="center"/>
          </w:tcPr>
          <w:p w:rsidR="00FB34E4" w:rsidRPr="00ED1A4E" w:rsidRDefault="00FB34E4" w:rsidP="00D87B16">
            <w:pPr>
              <w:ind w:right="-426"/>
              <w:jc w:val="center"/>
            </w:pPr>
            <w:r w:rsidRPr="00ED1A4E">
              <w:t>Португалія</w:t>
            </w:r>
          </w:p>
        </w:tc>
        <w:tc>
          <w:tcPr>
            <w:tcW w:w="1358" w:type="dxa"/>
            <w:tcBorders>
              <w:bottom w:val="single" w:sz="4" w:space="0" w:color="auto"/>
            </w:tcBorders>
          </w:tcPr>
          <w:p w:rsidR="00FB34E4" w:rsidRPr="00ED1A4E" w:rsidRDefault="00FB34E4" w:rsidP="00D87B16">
            <w:pPr>
              <w:ind w:right="-426"/>
              <w:jc w:val="center"/>
            </w:pPr>
            <w:r w:rsidRPr="00ED1A4E">
              <w:t>10 110,6</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-2 796,90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7 027,00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2 713,60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-9 538,00</w:t>
            </w:r>
          </w:p>
        </w:tc>
        <w:tc>
          <w:tcPr>
            <w:tcW w:w="1212" w:type="dxa"/>
            <w:tcBorders>
              <w:bottom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w:t>
            </w:r>
          </w:p>
        </w:tc>
      </w:tr>
      <w:tr w:rsidR="00FB34E4" w:rsidRPr="00ED1A4E" w:rsidTr="00FB34E4">
        <w:tc>
          <w:tcPr>
            <w:tcW w:w="6796" w:type="dxa"/>
            <w:gridSpan w:val="5"/>
            <w:tcBorders>
              <w:top w:val="single" w:sz="4" w:space="0" w:color="auto"/>
              <w:left w:val="single" w:sz="4" w:space="0" w:color="auto"/>
              <w:bottom w:val="single" w:sz="4" w:space="0" w:color="auto"/>
              <w:right w:val="nil"/>
            </w:tcBorders>
          </w:tcPr>
          <w:p w:rsidR="00FB34E4" w:rsidRPr="00ED1A4E" w:rsidRDefault="00FB34E4" w:rsidP="00D87B16">
            <w:pPr>
              <w:spacing w:line="360" w:lineRule="auto"/>
              <w:ind w:right="-426"/>
              <w:jc w:val="center"/>
              <w:rPr>
                <w:b/>
                <w:i/>
              </w:rPr>
            </w:pPr>
            <w:r w:rsidRPr="00ED1A4E">
              <w:rPr>
                <w:b/>
                <w:i/>
              </w:rPr>
              <w:t>Сальдо портфельних інвестицій</w:t>
            </w:r>
          </w:p>
        </w:tc>
        <w:tc>
          <w:tcPr>
            <w:tcW w:w="1337"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c>
          <w:tcPr>
            <w:tcW w:w="1212"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r>
      <w:tr w:rsidR="00FB34E4" w:rsidRPr="00ED1A4E" w:rsidTr="00FB34E4">
        <w:tc>
          <w:tcPr>
            <w:tcW w:w="1427" w:type="dxa"/>
            <w:tcBorders>
              <w:top w:val="single" w:sz="4" w:space="0" w:color="auto"/>
            </w:tcBorders>
            <w:vAlign w:val="center"/>
          </w:tcPr>
          <w:p w:rsidR="00FB34E4" w:rsidRPr="00ED1A4E" w:rsidRDefault="00FB34E4" w:rsidP="00D87B16">
            <w:pPr>
              <w:ind w:right="-426"/>
              <w:jc w:val="center"/>
            </w:pPr>
            <w:r w:rsidRPr="00ED1A4E">
              <w:t>Іспанія</w:t>
            </w:r>
          </w:p>
        </w:tc>
        <w:tc>
          <w:tcPr>
            <w:tcW w:w="1358" w:type="dxa"/>
            <w:tcBorders>
              <w:top w:val="single" w:sz="4" w:space="0" w:color="auto"/>
            </w:tcBorders>
            <w:vAlign w:val="center"/>
          </w:tcPr>
          <w:p w:rsidR="00FB34E4" w:rsidRPr="00ED1A4E" w:rsidRDefault="00FB34E4" w:rsidP="00D87B16">
            <w:pPr>
              <w:ind w:right="-426"/>
              <w:jc w:val="center"/>
            </w:pPr>
            <w:r w:rsidRPr="00ED1A4E">
              <w:t>34992,0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28 824,30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-56 073,00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87 403,00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41 977,50</w:t>
            </w:r>
          </w:p>
        </w:tc>
        <w:tc>
          <w:tcPr>
            <w:tcW w:w="1212" w:type="dxa"/>
            <w:tcBorders>
              <w:top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46 323,1</w:t>
            </w:r>
          </w:p>
        </w:tc>
      </w:tr>
      <w:tr w:rsidR="00FB34E4" w:rsidRPr="00ED1A4E" w:rsidTr="00FB34E4">
        <w:tc>
          <w:tcPr>
            <w:tcW w:w="1427" w:type="dxa"/>
            <w:tcBorders>
              <w:bottom w:val="single" w:sz="4" w:space="0" w:color="auto"/>
            </w:tcBorders>
            <w:vAlign w:val="center"/>
          </w:tcPr>
          <w:p w:rsidR="00FB34E4" w:rsidRPr="00ED1A4E" w:rsidRDefault="00FB34E4" w:rsidP="00D87B16">
            <w:pPr>
              <w:ind w:right="-426"/>
              <w:jc w:val="center"/>
            </w:pPr>
            <w:r w:rsidRPr="00ED1A4E">
              <w:t>Португалія</w:t>
            </w:r>
          </w:p>
        </w:tc>
        <w:tc>
          <w:tcPr>
            <w:tcW w:w="1358" w:type="dxa"/>
            <w:tcBorders>
              <w:bottom w:val="single" w:sz="4" w:space="0" w:color="auto"/>
            </w:tcBorders>
          </w:tcPr>
          <w:p w:rsidR="00FB34E4" w:rsidRPr="00ED1A4E" w:rsidRDefault="00FB34E4" w:rsidP="00D87B16">
            <w:pPr>
              <w:ind w:right="-426"/>
              <w:jc w:val="center"/>
            </w:pPr>
            <w:r w:rsidRPr="00ED1A4E">
              <w:t>10 295,1</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10 858,10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8 975,50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5 896,60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15 337,60</w:t>
            </w:r>
          </w:p>
        </w:tc>
        <w:tc>
          <w:tcPr>
            <w:tcW w:w="1212" w:type="dxa"/>
            <w:tcBorders>
              <w:bottom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w:t>
            </w:r>
          </w:p>
        </w:tc>
      </w:tr>
      <w:tr w:rsidR="00FB34E4" w:rsidRPr="00ED1A4E" w:rsidTr="00FB34E4">
        <w:tc>
          <w:tcPr>
            <w:tcW w:w="6796" w:type="dxa"/>
            <w:gridSpan w:val="5"/>
            <w:tcBorders>
              <w:top w:val="single" w:sz="4" w:space="0" w:color="auto"/>
              <w:left w:val="single" w:sz="4" w:space="0" w:color="auto"/>
              <w:bottom w:val="single" w:sz="4" w:space="0" w:color="auto"/>
              <w:right w:val="nil"/>
            </w:tcBorders>
          </w:tcPr>
          <w:p w:rsidR="00FB34E4" w:rsidRPr="00ED1A4E" w:rsidRDefault="00FB34E4" w:rsidP="00D87B16">
            <w:pPr>
              <w:spacing w:line="360" w:lineRule="auto"/>
              <w:ind w:right="-426"/>
              <w:jc w:val="center"/>
              <w:rPr>
                <w:b/>
                <w:i/>
              </w:rPr>
            </w:pPr>
            <w:r w:rsidRPr="00ED1A4E">
              <w:rPr>
                <w:b/>
                <w:i/>
              </w:rPr>
              <w:t>Інші інвестиції, активи</w:t>
            </w:r>
          </w:p>
        </w:tc>
        <w:tc>
          <w:tcPr>
            <w:tcW w:w="1337"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c>
          <w:tcPr>
            <w:tcW w:w="1212"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r>
      <w:tr w:rsidR="00FB34E4" w:rsidRPr="00ED1A4E" w:rsidTr="00FB34E4">
        <w:tc>
          <w:tcPr>
            <w:tcW w:w="1427" w:type="dxa"/>
            <w:tcBorders>
              <w:top w:val="single" w:sz="4" w:space="0" w:color="auto"/>
            </w:tcBorders>
            <w:vAlign w:val="center"/>
          </w:tcPr>
          <w:p w:rsidR="00FB34E4" w:rsidRPr="00ED1A4E" w:rsidRDefault="00FB34E4" w:rsidP="00D87B16">
            <w:pPr>
              <w:ind w:right="-426"/>
              <w:jc w:val="center"/>
            </w:pPr>
            <w:r w:rsidRPr="00ED1A4E">
              <w:t>Іспанія</w:t>
            </w:r>
          </w:p>
        </w:tc>
        <w:tc>
          <w:tcPr>
            <w:tcW w:w="1358" w:type="dxa"/>
            <w:tcBorders>
              <w:top w:val="single" w:sz="4" w:space="0" w:color="auto"/>
            </w:tcBorders>
          </w:tcPr>
          <w:p w:rsidR="00FB34E4" w:rsidRPr="00ED1A4E" w:rsidRDefault="00FB34E4" w:rsidP="00D87B16">
            <w:pPr>
              <w:ind w:right="-426"/>
              <w:jc w:val="center"/>
            </w:pPr>
            <w:r w:rsidRPr="00ED1A4E">
              <w:t>40 073,4</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74 236,60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82 468,30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25 545,00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56 006,90</w:t>
            </w:r>
          </w:p>
        </w:tc>
        <w:tc>
          <w:tcPr>
            <w:tcW w:w="1212" w:type="dxa"/>
            <w:tcBorders>
              <w:top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74 959,5</w:t>
            </w:r>
          </w:p>
        </w:tc>
      </w:tr>
      <w:tr w:rsidR="00FB34E4" w:rsidRPr="00ED1A4E" w:rsidTr="00FB34E4">
        <w:tc>
          <w:tcPr>
            <w:tcW w:w="1427" w:type="dxa"/>
            <w:tcBorders>
              <w:bottom w:val="single" w:sz="4" w:space="0" w:color="auto"/>
            </w:tcBorders>
            <w:vAlign w:val="center"/>
          </w:tcPr>
          <w:p w:rsidR="00FB34E4" w:rsidRPr="00ED1A4E" w:rsidRDefault="00FB34E4" w:rsidP="00D87B16">
            <w:pPr>
              <w:ind w:right="-426"/>
              <w:jc w:val="center"/>
            </w:pPr>
            <w:r w:rsidRPr="00ED1A4E">
              <w:t>Португалія</w:t>
            </w:r>
          </w:p>
        </w:tc>
        <w:tc>
          <w:tcPr>
            <w:tcW w:w="1358" w:type="dxa"/>
            <w:tcBorders>
              <w:bottom w:val="single" w:sz="4" w:space="0" w:color="auto"/>
            </w:tcBorders>
          </w:tcPr>
          <w:p w:rsidR="00FB34E4" w:rsidRPr="00ED1A4E" w:rsidRDefault="00FB34E4" w:rsidP="00D87B16">
            <w:pPr>
              <w:ind w:right="-426"/>
              <w:jc w:val="center"/>
            </w:pPr>
            <w:r w:rsidRPr="00ED1A4E">
              <w:t>-5 420,7</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6 032,50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1 330,90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557,70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1 692,50</w:t>
            </w:r>
          </w:p>
        </w:tc>
        <w:tc>
          <w:tcPr>
            <w:tcW w:w="1212" w:type="dxa"/>
            <w:tcBorders>
              <w:bottom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w:t>
            </w:r>
          </w:p>
        </w:tc>
      </w:tr>
      <w:tr w:rsidR="00FB34E4" w:rsidRPr="00ED1A4E" w:rsidTr="00FB34E4">
        <w:tc>
          <w:tcPr>
            <w:tcW w:w="6796" w:type="dxa"/>
            <w:gridSpan w:val="5"/>
            <w:tcBorders>
              <w:top w:val="single" w:sz="4" w:space="0" w:color="auto"/>
              <w:left w:val="single" w:sz="4" w:space="0" w:color="auto"/>
              <w:bottom w:val="single" w:sz="4" w:space="0" w:color="auto"/>
              <w:right w:val="nil"/>
            </w:tcBorders>
          </w:tcPr>
          <w:p w:rsidR="00FB34E4" w:rsidRPr="00ED1A4E" w:rsidRDefault="00FB34E4" w:rsidP="00D87B16">
            <w:pPr>
              <w:spacing w:line="360" w:lineRule="auto"/>
              <w:ind w:right="-426"/>
              <w:jc w:val="center"/>
              <w:rPr>
                <w:b/>
                <w:i/>
              </w:rPr>
            </w:pPr>
            <w:r w:rsidRPr="00ED1A4E">
              <w:rPr>
                <w:b/>
                <w:i/>
              </w:rPr>
              <w:t>Інші інвестиції, зобов’язання</w:t>
            </w:r>
          </w:p>
        </w:tc>
        <w:tc>
          <w:tcPr>
            <w:tcW w:w="1337"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c>
          <w:tcPr>
            <w:tcW w:w="1212"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r>
      <w:tr w:rsidR="00FB34E4" w:rsidRPr="00ED1A4E" w:rsidTr="00FB34E4">
        <w:tc>
          <w:tcPr>
            <w:tcW w:w="1427" w:type="dxa"/>
            <w:tcBorders>
              <w:top w:val="single" w:sz="4" w:space="0" w:color="auto"/>
            </w:tcBorders>
            <w:vAlign w:val="center"/>
          </w:tcPr>
          <w:p w:rsidR="00FB34E4" w:rsidRPr="00ED1A4E" w:rsidRDefault="00FB34E4" w:rsidP="00D87B16">
            <w:pPr>
              <w:ind w:right="-426"/>
              <w:jc w:val="center"/>
            </w:pPr>
            <w:r w:rsidRPr="00ED1A4E">
              <w:t>Іспанія</w:t>
            </w:r>
          </w:p>
        </w:tc>
        <w:tc>
          <w:tcPr>
            <w:tcW w:w="1358" w:type="dxa"/>
            <w:tcBorders>
              <w:top w:val="single" w:sz="4" w:space="0" w:color="auto"/>
            </w:tcBorders>
          </w:tcPr>
          <w:p w:rsidR="00FB34E4" w:rsidRPr="00ED1A4E" w:rsidRDefault="00FB34E4" w:rsidP="00D87B16">
            <w:pPr>
              <w:ind w:right="-426"/>
              <w:jc w:val="center"/>
            </w:pPr>
            <w:r w:rsidRPr="00ED1A4E">
              <w:t>61 759,0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46 410,00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-740,6</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114 065,30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66 510,90</w:t>
            </w:r>
          </w:p>
        </w:tc>
        <w:tc>
          <w:tcPr>
            <w:tcW w:w="1212" w:type="dxa"/>
            <w:tcBorders>
              <w:top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74 959,5</w:t>
            </w:r>
          </w:p>
        </w:tc>
      </w:tr>
      <w:tr w:rsidR="00FB34E4" w:rsidRPr="00ED1A4E" w:rsidTr="00FB34E4">
        <w:tc>
          <w:tcPr>
            <w:tcW w:w="1427" w:type="dxa"/>
            <w:tcBorders>
              <w:bottom w:val="single" w:sz="4" w:space="0" w:color="auto"/>
            </w:tcBorders>
            <w:vAlign w:val="center"/>
          </w:tcPr>
          <w:p w:rsidR="00FB34E4" w:rsidRPr="00ED1A4E" w:rsidRDefault="00FB34E4" w:rsidP="00D87B16">
            <w:pPr>
              <w:ind w:right="-426"/>
              <w:jc w:val="center"/>
            </w:pPr>
            <w:r w:rsidRPr="00ED1A4E">
              <w:t>Португалія</w:t>
            </w:r>
          </w:p>
        </w:tc>
        <w:tc>
          <w:tcPr>
            <w:tcW w:w="1358" w:type="dxa"/>
            <w:tcBorders>
              <w:bottom w:val="single" w:sz="4" w:space="0" w:color="auto"/>
            </w:tcBorders>
          </w:tcPr>
          <w:p w:rsidR="00FB34E4" w:rsidRPr="00ED1A4E" w:rsidRDefault="00FB34E4" w:rsidP="00D87B16">
            <w:pPr>
              <w:ind w:right="-426"/>
              <w:jc w:val="center"/>
            </w:pPr>
            <w:r w:rsidRPr="00ED1A4E">
              <w:t>1 622,3</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12 543,10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-4 282,60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392,70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9 953,50</w:t>
            </w:r>
          </w:p>
        </w:tc>
        <w:tc>
          <w:tcPr>
            <w:tcW w:w="1212" w:type="dxa"/>
            <w:tcBorders>
              <w:bottom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w:t>
            </w:r>
          </w:p>
        </w:tc>
      </w:tr>
      <w:tr w:rsidR="00FB34E4" w:rsidRPr="00ED1A4E" w:rsidTr="00FB34E4">
        <w:tc>
          <w:tcPr>
            <w:tcW w:w="6796" w:type="dxa"/>
            <w:gridSpan w:val="5"/>
            <w:tcBorders>
              <w:top w:val="single" w:sz="4" w:space="0" w:color="auto"/>
              <w:left w:val="single" w:sz="4" w:space="0" w:color="auto"/>
              <w:bottom w:val="single" w:sz="4" w:space="0" w:color="auto"/>
              <w:right w:val="nil"/>
            </w:tcBorders>
          </w:tcPr>
          <w:p w:rsidR="00FB34E4" w:rsidRPr="00ED1A4E" w:rsidRDefault="00FB34E4" w:rsidP="00D87B16">
            <w:pPr>
              <w:spacing w:line="360" w:lineRule="auto"/>
              <w:ind w:right="-426"/>
              <w:jc w:val="center"/>
              <w:rPr>
                <w:b/>
                <w:i/>
              </w:rPr>
            </w:pPr>
            <w:r w:rsidRPr="00ED1A4E">
              <w:rPr>
                <w:b/>
                <w:i/>
              </w:rPr>
              <w:t>Сальдо інших інвестицій</w:t>
            </w:r>
          </w:p>
        </w:tc>
        <w:tc>
          <w:tcPr>
            <w:tcW w:w="1337"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c>
          <w:tcPr>
            <w:tcW w:w="1212"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r>
      <w:tr w:rsidR="00FB34E4" w:rsidRPr="00ED1A4E" w:rsidTr="00FB34E4">
        <w:tc>
          <w:tcPr>
            <w:tcW w:w="1427" w:type="dxa"/>
            <w:tcBorders>
              <w:top w:val="single" w:sz="4" w:space="0" w:color="auto"/>
            </w:tcBorders>
            <w:vAlign w:val="center"/>
          </w:tcPr>
          <w:p w:rsidR="00FB34E4" w:rsidRPr="00ED1A4E" w:rsidRDefault="00FB34E4" w:rsidP="00D87B16">
            <w:pPr>
              <w:ind w:right="-426"/>
              <w:jc w:val="center"/>
            </w:pPr>
            <w:r w:rsidRPr="00ED1A4E">
              <w:t>Іспанія</w:t>
            </w:r>
          </w:p>
        </w:tc>
        <w:tc>
          <w:tcPr>
            <w:tcW w:w="1358" w:type="dxa"/>
            <w:tcBorders>
              <w:top w:val="single" w:sz="4" w:space="0" w:color="auto"/>
            </w:tcBorders>
          </w:tcPr>
          <w:p w:rsidR="00FB34E4" w:rsidRPr="00ED1A4E" w:rsidRDefault="00FB34E4" w:rsidP="00D87B16">
            <w:pPr>
              <w:ind w:right="-426"/>
              <w:jc w:val="center"/>
            </w:pPr>
            <w:r w:rsidRPr="00ED1A4E">
              <w:t>-21685,6</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27 826,60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83 208,90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-88 520,30</w:t>
            </w:r>
          </w:p>
        </w:tc>
        <w:tc>
          <w:tcPr>
            <w:tcW w:w="1337" w:type="dxa"/>
            <w:tcBorders>
              <w:top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-10 504,00</w:t>
            </w:r>
          </w:p>
        </w:tc>
        <w:tc>
          <w:tcPr>
            <w:tcW w:w="1212" w:type="dxa"/>
            <w:tcBorders>
              <w:top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109 381,1</w:t>
            </w:r>
          </w:p>
        </w:tc>
      </w:tr>
      <w:tr w:rsidR="00FB34E4" w:rsidRPr="00ED1A4E" w:rsidTr="00FB34E4">
        <w:tc>
          <w:tcPr>
            <w:tcW w:w="1427" w:type="dxa"/>
            <w:tcBorders>
              <w:bottom w:val="single" w:sz="4" w:space="0" w:color="auto"/>
            </w:tcBorders>
            <w:vAlign w:val="center"/>
          </w:tcPr>
          <w:p w:rsidR="00FB34E4" w:rsidRPr="00ED1A4E" w:rsidRDefault="00FB34E4" w:rsidP="00D87B16">
            <w:pPr>
              <w:ind w:right="-426"/>
              <w:jc w:val="center"/>
            </w:pPr>
            <w:r w:rsidRPr="00ED1A4E">
              <w:t>Португалія</w:t>
            </w:r>
          </w:p>
        </w:tc>
        <w:tc>
          <w:tcPr>
            <w:tcW w:w="1358" w:type="dxa"/>
            <w:tcBorders>
              <w:bottom w:val="single" w:sz="4" w:space="0" w:color="auto"/>
            </w:tcBorders>
          </w:tcPr>
          <w:p w:rsidR="00FB34E4" w:rsidRPr="00ED1A4E" w:rsidRDefault="00FB34E4" w:rsidP="00D87B16">
            <w:pPr>
              <w:ind w:right="-426"/>
              <w:jc w:val="center"/>
            </w:pPr>
            <w:r w:rsidRPr="00ED1A4E">
              <w:t>-7 043,0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-6 510,60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5 613,50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165,00</w:t>
            </w:r>
          </w:p>
        </w:tc>
        <w:tc>
          <w:tcPr>
            <w:tcW w:w="1337" w:type="dxa"/>
            <w:tcBorders>
              <w:bottom w:val="single" w:sz="4" w:space="0" w:color="auto"/>
            </w:tcBorders>
            <w:vAlign w:val="bottom"/>
          </w:tcPr>
          <w:p w:rsidR="00FB34E4" w:rsidRPr="00ED1A4E" w:rsidRDefault="00FB34E4" w:rsidP="00D87B16">
            <w:pPr>
              <w:jc w:val="right"/>
              <w:rPr>
                <w:rFonts w:ascii="Calibri" w:hAnsi="Calibri" w:cs="Calibri"/>
                <w:color w:val="000000"/>
              </w:rPr>
            </w:pPr>
            <w:r w:rsidRPr="00ED1A4E">
              <w:rPr>
                <w:rFonts w:ascii="Calibri" w:hAnsi="Calibri" w:cs="Calibri"/>
                <w:color w:val="000000"/>
              </w:rPr>
              <w:t>-8 261,00</w:t>
            </w:r>
          </w:p>
        </w:tc>
        <w:tc>
          <w:tcPr>
            <w:tcW w:w="1212" w:type="dxa"/>
            <w:tcBorders>
              <w:bottom w:val="single" w:sz="4" w:space="0" w:color="auto"/>
            </w:tcBorders>
          </w:tcPr>
          <w:p w:rsidR="00FB34E4" w:rsidRPr="00ED1A4E" w:rsidRDefault="00FB34E4" w:rsidP="00D87B16">
            <w:pPr>
              <w:jc w:val="right"/>
              <w:rPr>
                <w:rFonts w:ascii="Calibri" w:hAnsi="Calibri" w:cs="Calibri"/>
                <w:color w:val="000000"/>
              </w:rPr>
            </w:pPr>
            <w:r w:rsidRPr="00ED1A4E">
              <w:rPr>
                <w:rFonts w:ascii="Calibri" w:hAnsi="Calibri" w:cs="Calibri"/>
                <w:color w:val="000000"/>
              </w:rPr>
              <w:t>-</w:t>
            </w:r>
          </w:p>
        </w:tc>
      </w:tr>
      <w:tr w:rsidR="00FB34E4" w:rsidRPr="00ED1A4E" w:rsidTr="00FB34E4">
        <w:tc>
          <w:tcPr>
            <w:tcW w:w="6796" w:type="dxa"/>
            <w:gridSpan w:val="5"/>
            <w:tcBorders>
              <w:top w:val="single" w:sz="4" w:space="0" w:color="auto"/>
              <w:left w:val="single" w:sz="4" w:space="0" w:color="auto"/>
              <w:bottom w:val="single" w:sz="4" w:space="0" w:color="auto"/>
              <w:right w:val="nil"/>
            </w:tcBorders>
          </w:tcPr>
          <w:p w:rsidR="00FB34E4" w:rsidRPr="00ED1A4E" w:rsidRDefault="00FB34E4" w:rsidP="00D87B16">
            <w:pPr>
              <w:spacing w:line="360" w:lineRule="auto"/>
              <w:ind w:right="-426"/>
              <w:jc w:val="center"/>
              <w:rPr>
                <w:b/>
                <w:i/>
              </w:rPr>
            </w:pPr>
            <w:r w:rsidRPr="00ED1A4E">
              <w:rPr>
                <w:b/>
                <w:i/>
              </w:rPr>
              <w:t>Резервні активи</w:t>
            </w:r>
          </w:p>
        </w:tc>
        <w:tc>
          <w:tcPr>
            <w:tcW w:w="1337"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c>
          <w:tcPr>
            <w:tcW w:w="1212" w:type="dxa"/>
            <w:tcBorders>
              <w:top w:val="single" w:sz="4" w:space="0" w:color="auto"/>
              <w:left w:val="nil"/>
              <w:bottom w:val="single" w:sz="4" w:space="0" w:color="auto"/>
              <w:right w:val="single" w:sz="4" w:space="0" w:color="auto"/>
            </w:tcBorders>
          </w:tcPr>
          <w:p w:rsidR="00FB34E4" w:rsidRPr="00ED1A4E" w:rsidRDefault="00FB34E4" w:rsidP="00D87B16">
            <w:pPr>
              <w:spacing w:line="360" w:lineRule="auto"/>
              <w:ind w:right="-426"/>
              <w:jc w:val="center"/>
              <w:rPr>
                <w:b/>
                <w:i/>
              </w:rPr>
            </w:pPr>
          </w:p>
        </w:tc>
      </w:tr>
      <w:tr w:rsidR="00FB34E4" w:rsidRPr="00ED1A4E" w:rsidTr="00D87B16">
        <w:tc>
          <w:tcPr>
            <w:tcW w:w="1427" w:type="dxa"/>
            <w:tcBorders>
              <w:top w:val="single" w:sz="4" w:space="0" w:color="auto"/>
            </w:tcBorders>
            <w:vAlign w:val="center"/>
          </w:tcPr>
          <w:p w:rsidR="00FB34E4" w:rsidRPr="00ED1A4E" w:rsidRDefault="00FB34E4" w:rsidP="00FB34E4">
            <w:pPr>
              <w:ind w:right="-426"/>
              <w:jc w:val="center"/>
            </w:pPr>
            <w:r w:rsidRPr="00ED1A4E">
              <w:t>Іспанія</w:t>
            </w:r>
          </w:p>
        </w:tc>
        <w:tc>
          <w:tcPr>
            <w:tcW w:w="1358" w:type="dxa"/>
            <w:tcBorders>
              <w:top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4 276,30</w:t>
            </w:r>
          </w:p>
        </w:tc>
        <w:tc>
          <w:tcPr>
            <w:tcW w:w="1337" w:type="dxa"/>
            <w:tcBorders>
              <w:top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2 561,00</w:t>
            </w:r>
          </w:p>
        </w:tc>
        <w:tc>
          <w:tcPr>
            <w:tcW w:w="1337" w:type="dxa"/>
            <w:tcBorders>
              <w:top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763,5</w:t>
            </w:r>
          </w:p>
        </w:tc>
        <w:tc>
          <w:tcPr>
            <w:tcW w:w="1337" w:type="dxa"/>
            <w:tcBorders>
              <w:top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-262,5</w:t>
            </w:r>
          </w:p>
        </w:tc>
        <w:tc>
          <w:tcPr>
            <w:tcW w:w="1337" w:type="dxa"/>
            <w:tcBorders>
              <w:top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12 151,50</w:t>
            </w:r>
          </w:p>
        </w:tc>
        <w:tc>
          <w:tcPr>
            <w:tcW w:w="1212" w:type="dxa"/>
            <w:tcBorders>
              <w:top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4 396,10</w:t>
            </w:r>
          </w:p>
        </w:tc>
      </w:tr>
      <w:tr w:rsidR="00FB34E4" w:rsidRPr="00ED1A4E" w:rsidTr="00FB34E4">
        <w:tc>
          <w:tcPr>
            <w:tcW w:w="1427" w:type="dxa"/>
            <w:tcBorders>
              <w:bottom w:val="single" w:sz="4" w:space="0" w:color="auto"/>
            </w:tcBorders>
            <w:vAlign w:val="center"/>
          </w:tcPr>
          <w:p w:rsidR="00FB34E4" w:rsidRPr="00ED1A4E" w:rsidRDefault="00FB34E4" w:rsidP="00FB34E4">
            <w:pPr>
              <w:ind w:right="-426"/>
              <w:jc w:val="center"/>
            </w:pPr>
            <w:r w:rsidRPr="00ED1A4E">
              <w:t>Португалія</w:t>
            </w:r>
          </w:p>
        </w:tc>
        <w:tc>
          <w:tcPr>
            <w:tcW w:w="1358" w:type="dxa"/>
            <w:tcBorders>
              <w:bottom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-1 487,50</w:t>
            </w:r>
          </w:p>
        </w:tc>
        <w:tc>
          <w:tcPr>
            <w:tcW w:w="1337" w:type="dxa"/>
            <w:tcBorders>
              <w:bottom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-1 115,20</w:t>
            </w:r>
          </w:p>
        </w:tc>
        <w:tc>
          <w:tcPr>
            <w:tcW w:w="1337" w:type="dxa"/>
            <w:tcBorders>
              <w:bottom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-2 512,20</w:t>
            </w:r>
          </w:p>
        </w:tc>
        <w:tc>
          <w:tcPr>
            <w:tcW w:w="1337" w:type="dxa"/>
            <w:tcBorders>
              <w:bottom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-545,2</w:t>
            </w:r>
          </w:p>
        </w:tc>
        <w:tc>
          <w:tcPr>
            <w:tcW w:w="1337" w:type="dxa"/>
            <w:tcBorders>
              <w:bottom w:val="single" w:sz="4" w:space="0" w:color="auto"/>
            </w:tcBorders>
            <w:vAlign w:val="bottom"/>
          </w:tcPr>
          <w:p w:rsidR="00FB34E4" w:rsidRPr="00ED1A4E" w:rsidRDefault="00FB34E4" w:rsidP="00FB34E4">
            <w:pPr>
              <w:jc w:val="right"/>
              <w:rPr>
                <w:rFonts w:ascii="Calibri" w:hAnsi="Calibri" w:cs="Calibri"/>
                <w:color w:val="000000"/>
                <w:sz w:val="22"/>
                <w:szCs w:val="22"/>
              </w:rPr>
            </w:pPr>
            <w:r w:rsidRPr="00ED1A4E">
              <w:rPr>
                <w:rFonts w:ascii="Calibri" w:hAnsi="Calibri" w:cs="Calibri"/>
                <w:color w:val="000000"/>
                <w:sz w:val="22"/>
                <w:szCs w:val="22"/>
              </w:rPr>
              <w:t>4 257,00</w:t>
            </w:r>
          </w:p>
        </w:tc>
        <w:tc>
          <w:tcPr>
            <w:tcW w:w="1212" w:type="dxa"/>
            <w:tcBorders>
              <w:bottom w:val="single" w:sz="4" w:space="0" w:color="auto"/>
            </w:tcBorders>
            <w:vAlign w:val="bottom"/>
          </w:tcPr>
          <w:p w:rsidR="00FB34E4" w:rsidRPr="00ED1A4E" w:rsidRDefault="00FB34E4" w:rsidP="00FB34E4">
            <w:pPr>
              <w:rPr>
                <w:rFonts w:ascii="Calibri" w:hAnsi="Calibri" w:cs="Calibri"/>
                <w:color w:val="000000"/>
                <w:sz w:val="22"/>
                <w:szCs w:val="22"/>
              </w:rPr>
            </w:pPr>
            <w:r w:rsidRPr="00ED1A4E">
              <w:rPr>
                <w:rFonts w:ascii="Calibri" w:hAnsi="Calibri" w:cs="Calibri"/>
                <w:color w:val="000000"/>
                <w:sz w:val="22"/>
                <w:szCs w:val="22"/>
              </w:rPr>
              <w:t>-</w:t>
            </w:r>
          </w:p>
        </w:tc>
      </w:tr>
      <w:tr w:rsidR="00FB34E4" w:rsidRPr="00ED1A4E" w:rsidTr="00FB34E4">
        <w:tc>
          <w:tcPr>
            <w:tcW w:w="1427" w:type="dxa"/>
            <w:tcBorders>
              <w:bottom w:val="single" w:sz="4" w:space="0" w:color="auto"/>
              <w:right w:val="nil"/>
            </w:tcBorders>
            <w:vAlign w:val="center"/>
          </w:tcPr>
          <w:p w:rsidR="00FB34E4" w:rsidRPr="00ED1A4E" w:rsidRDefault="00FB34E4" w:rsidP="00FB34E4">
            <w:pPr>
              <w:ind w:right="-426"/>
              <w:jc w:val="center"/>
            </w:pPr>
          </w:p>
        </w:tc>
        <w:tc>
          <w:tcPr>
            <w:tcW w:w="1358" w:type="dxa"/>
            <w:tcBorders>
              <w:left w:val="nil"/>
              <w:bottom w:val="single" w:sz="4" w:space="0" w:color="auto"/>
              <w:right w:val="nil"/>
            </w:tcBorders>
            <w:vAlign w:val="bottom"/>
          </w:tcPr>
          <w:p w:rsidR="00FB34E4" w:rsidRPr="00ED1A4E" w:rsidRDefault="00FB34E4" w:rsidP="00FB34E4">
            <w:pPr>
              <w:jc w:val="right"/>
              <w:rPr>
                <w:rFonts w:ascii="Calibri" w:hAnsi="Calibri" w:cs="Calibri"/>
                <w:color w:val="000000"/>
                <w:sz w:val="22"/>
                <w:szCs w:val="22"/>
              </w:rPr>
            </w:pPr>
          </w:p>
        </w:tc>
        <w:tc>
          <w:tcPr>
            <w:tcW w:w="1337" w:type="dxa"/>
            <w:tcBorders>
              <w:left w:val="nil"/>
              <w:bottom w:val="single" w:sz="4" w:space="0" w:color="auto"/>
              <w:right w:val="nil"/>
            </w:tcBorders>
            <w:vAlign w:val="bottom"/>
          </w:tcPr>
          <w:p w:rsidR="00FB34E4" w:rsidRPr="00ED1A4E" w:rsidRDefault="00FB34E4" w:rsidP="00FB34E4">
            <w:pPr>
              <w:jc w:val="center"/>
              <w:rPr>
                <w:rFonts w:ascii="Calibri" w:hAnsi="Calibri" w:cs="Calibri"/>
                <w:color w:val="000000"/>
                <w:sz w:val="22"/>
                <w:szCs w:val="22"/>
              </w:rPr>
            </w:pPr>
            <w:r w:rsidRPr="00ED1A4E">
              <w:rPr>
                <w:b/>
                <w:i/>
              </w:rPr>
              <w:t>Оплата праці</w:t>
            </w:r>
          </w:p>
        </w:tc>
        <w:tc>
          <w:tcPr>
            <w:tcW w:w="1337" w:type="dxa"/>
            <w:tcBorders>
              <w:left w:val="nil"/>
              <w:bottom w:val="single" w:sz="4" w:space="0" w:color="auto"/>
              <w:right w:val="nil"/>
            </w:tcBorders>
            <w:vAlign w:val="bottom"/>
          </w:tcPr>
          <w:p w:rsidR="00FB34E4" w:rsidRPr="00ED1A4E" w:rsidRDefault="00FB34E4" w:rsidP="00FB34E4">
            <w:pPr>
              <w:jc w:val="right"/>
              <w:rPr>
                <w:rFonts w:ascii="Calibri" w:hAnsi="Calibri" w:cs="Calibri"/>
                <w:color w:val="000000"/>
                <w:sz w:val="22"/>
                <w:szCs w:val="22"/>
              </w:rPr>
            </w:pPr>
          </w:p>
        </w:tc>
        <w:tc>
          <w:tcPr>
            <w:tcW w:w="1337" w:type="dxa"/>
            <w:tcBorders>
              <w:left w:val="nil"/>
              <w:bottom w:val="single" w:sz="4" w:space="0" w:color="auto"/>
              <w:right w:val="nil"/>
            </w:tcBorders>
            <w:vAlign w:val="bottom"/>
          </w:tcPr>
          <w:p w:rsidR="00FB34E4" w:rsidRPr="00ED1A4E" w:rsidRDefault="00FB34E4" w:rsidP="00FB34E4">
            <w:pPr>
              <w:jc w:val="right"/>
              <w:rPr>
                <w:rFonts w:ascii="Calibri" w:hAnsi="Calibri" w:cs="Calibri"/>
                <w:color w:val="000000"/>
                <w:sz w:val="22"/>
                <w:szCs w:val="22"/>
              </w:rPr>
            </w:pPr>
          </w:p>
        </w:tc>
        <w:tc>
          <w:tcPr>
            <w:tcW w:w="1337" w:type="dxa"/>
            <w:tcBorders>
              <w:left w:val="nil"/>
              <w:bottom w:val="single" w:sz="4" w:space="0" w:color="auto"/>
              <w:right w:val="nil"/>
            </w:tcBorders>
            <w:vAlign w:val="bottom"/>
          </w:tcPr>
          <w:p w:rsidR="00FB34E4" w:rsidRPr="00ED1A4E" w:rsidRDefault="00FB34E4" w:rsidP="00FB34E4">
            <w:pPr>
              <w:jc w:val="right"/>
              <w:rPr>
                <w:rFonts w:ascii="Calibri" w:hAnsi="Calibri" w:cs="Calibri"/>
                <w:color w:val="000000"/>
                <w:sz w:val="22"/>
                <w:szCs w:val="22"/>
              </w:rPr>
            </w:pPr>
          </w:p>
        </w:tc>
        <w:tc>
          <w:tcPr>
            <w:tcW w:w="1212" w:type="dxa"/>
            <w:tcBorders>
              <w:left w:val="nil"/>
              <w:bottom w:val="single" w:sz="4" w:space="0" w:color="auto"/>
            </w:tcBorders>
            <w:vAlign w:val="bottom"/>
          </w:tcPr>
          <w:p w:rsidR="00FB34E4" w:rsidRPr="00ED1A4E" w:rsidRDefault="00FB34E4" w:rsidP="00FB34E4">
            <w:pPr>
              <w:rPr>
                <w:rFonts w:ascii="Calibri" w:hAnsi="Calibri" w:cs="Calibri"/>
                <w:color w:val="000000"/>
                <w:sz w:val="22"/>
                <w:szCs w:val="22"/>
              </w:rPr>
            </w:pPr>
          </w:p>
        </w:tc>
      </w:tr>
      <w:tr w:rsidR="00D84880" w:rsidRPr="00ED1A4E" w:rsidTr="00FB34E4">
        <w:tc>
          <w:tcPr>
            <w:tcW w:w="1427" w:type="dxa"/>
            <w:tcBorders>
              <w:top w:val="single" w:sz="4" w:space="0" w:color="auto"/>
            </w:tcBorders>
            <w:vAlign w:val="center"/>
          </w:tcPr>
          <w:p w:rsidR="00D84880" w:rsidRPr="00ED1A4E" w:rsidRDefault="00D84880" w:rsidP="00D84880">
            <w:pPr>
              <w:ind w:right="-426"/>
              <w:jc w:val="center"/>
            </w:pPr>
            <w:r w:rsidRPr="00ED1A4E">
              <w:t>Іспанія</w:t>
            </w:r>
          </w:p>
        </w:tc>
        <w:tc>
          <w:tcPr>
            <w:tcW w:w="1358" w:type="dxa"/>
            <w:tcBorders>
              <w:top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2 642,10</w:t>
            </w:r>
          </w:p>
        </w:tc>
        <w:tc>
          <w:tcPr>
            <w:tcW w:w="1337" w:type="dxa"/>
            <w:tcBorders>
              <w:top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2 891,90</w:t>
            </w:r>
          </w:p>
        </w:tc>
        <w:tc>
          <w:tcPr>
            <w:tcW w:w="1337" w:type="dxa"/>
            <w:tcBorders>
              <w:top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2 757,80</w:t>
            </w:r>
          </w:p>
        </w:tc>
        <w:tc>
          <w:tcPr>
            <w:tcW w:w="1337" w:type="dxa"/>
            <w:tcBorders>
              <w:top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2 644,70</w:t>
            </w:r>
          </w:p>
        </w:tc>
        <w:tc>
          <w:tcPr>
            <w:tcW w:w="1337" w:type="dxa"/>
            <w:tcBorders>
              <w:top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3 694,50</w:t>
            </w:r>
          </w:p>
        </w:tc>
        <w:tc>
          <w:tcPr>
            <w:tcW w:w="1212" w:type="dxa"/>
            <w:tcBorders>
              <w:top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3 863,30</w:t>
            </w:r>
          </w:p>
        </w:tc>
      </w:tr>
      <w:tr w:rsidR="00D84880" w:rsidRPr="00ED1A4E" w:rsidTr="00FB34E4">
        <w:tc>
          <w:tcPr>
            <w:tcW w:w="1427" w:type="dxa"/>
            <w:tcBorders>
              <w:bottom w:val="single" w:sz="4" w:space="0" w:color="auto"/>
            </w:tcBorders>
            <w:vAlign w:val="center"/>
          </w:tcPr>
          <w:p w:rsidR="00D84880" w:rsidRPr="00ED1A4E" w:rsidRDefault="00D84880" w:rsidP="00D84880">
            <w:pPr>
              <w:ind w:right="-426"/>
              <w:jc w:val="center"/>
            </w:pPr>
            <w:r w:rsidRPr="00ED1A4E">
              <w:t>Португалія</w:t>
            </w:r>
          </w:p>
        </w:tc>
        <w:tc>
          <w:tcPr>
            <w:tcW w:w="1358" w:type="dxa"/>
            <w:tcBorders>
              <w:bottom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189,5</w:t>
            </w:r>
          </w:p>
        </w:tc>
        <w:tc>
          <w:tcPr>
            <w:tcW w:w="1337" w:type="dxa"/>
            <w:tcBorders>
              <w:bottom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283,3</w:t>
            </w:r>
          </w:p>
        </w:tc>
        <w:tc>
          <w:tcPr>
            <w:tcW w:w="1337" w:type="dxa"/>
            <w:tcBorders>
              <w:bottom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358,2</w:t>
            </w:r>
          </w:p>
        </w:tc>
        <w:tc>
          <w:tcPr>
            <w:tcW w:w="1337" w:type="dxa"/>
            <w:tcBorders>
              <w:bottom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467,8</w:t>
            </w:r>
          </w:p>
        </w:tc>
        <w:tc>
          <w:tcPr>
            <w:tcW w:w="1337" w:type="dxa"/>
            <w:tcBorders>
              <w:bottom w:val="single" w:sz="4" w:space="0" w:color="auto"/>
            </w:tcBorders>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455,1</w:t>
            </w:r>
          </w:p>
        </w:tc>
        <w:tc>
          <w:tcPr>
            <w:tcW w:w="1212" w:type="dxa"/>
            <w:tcBorders>
              <w:bottom w:val="single" w:sz="4" w:space="0" w:color="auto"/>
            </w:tcBorders>
            <w:vAlign w:val="bottom"/>
          </w:tcPr>
          <w:p w:rsidR="00D84880" w:rsidRPr="00ED1A4E" w:rsidRDefault="00D84880" w:rsidP="00D84880">
            <w:pPr>
              <w:rPr>
                <w:rFonts w:ascii="Calibri" w:hAnsi="Calibri" w:cs="Calibri"/>
                <w:color w:val="000000"/>
                <w:sz w:val="22"/>
                <w:szCs w:val="22"/>
              </w:rPr>
            </w:pPr>
            <w:r w:rsidRPr="00ED1A4E">
              <w:rPr>
                <w:rFonts w:ascii="Calibri" w:hAnsi="Calibri" w:cs="Calibri"/>
                <w:color w:val="000000"/>
                <w:sz w:val="22"/>
                <w:szCs w:val="22"/>
              </w:rPr>
              <w:t>-</w:t>
            </w:r>
          </w:p>
        </w:tc>
      </w:tr>
      <w:tr w:rsidR="00FB34E4" w:rsidRPr="00ED1A4E" w:rsidTr="00FB34E4">
        <w:tc>
          <w:tcPr>
            <w:tcW w:w="1427" w:type="dxa"/>
            <w:tcBorders>
              <w:right w:val="nil"/>
            </w:tcBorders>
            <w:vAlign w:val="center"/>
          </w:tcPr>
          <w:p w:rsidR="00FB34E4" w:rsidRPr="00ED1A4E" w:rsidRDefault="00FB34E4" w:rsidP="00FB34E4">
            <w:pPr>
              <w:ind w:right="-426"/>
              <w:jc w:val="center"/>
            </w:pPr>
          </w:p>
        </w:tc>
        <w:tc>
          <w:tcPr>
            <w:tcW w:w="1358" w:type="dxa"/>
            <w:tcBorders>
              <w:left w:val="nil"/>
              <w:right w:val="nil"/>
            </w:tcBorders>
            <w:vAlign w:val="bottom"/>
          </w:tcPr>
          <w:p w:rsidR="00FB34E4" w:rsidRPr="00ED1A4E" w:rsidRDefault="00FB34E4" w:rsidP="00FB34E4">
            <w:pPr>
              <w:jc w:val="right"/>
              <w:rPr>
                <w:rFonts w:ascii="Calibri" w:hAnsi="Calibri" w:cs="Calibri"/>
                <w:color w:val="000000"/>
                <w:sz w:val="22"/>
                <w:szCs w:val="22"/>
              </w:rPr>
            </w:pPr>
          </w:p>
        </w:tc>
        <w:tc>
          <w:tcPr>
            <w:tcW w:w="1337" w:type="dxa"/>
            <w:tcBorders>
              <w:left w:val="nil"/>
              <w:right w:val="nil"/>
            </w:tcBorders>
            <w:vAlign w:val="bottom"/>
          </w:tcPr>
          <w:p w:rsidR="00FB34E4" w:rsidRPr="00ED1A4E" w:rsidRDefault="00D84880" w:rsidP="00D84880">
            <w:pPr>
              <w:jc w:val="both"/>
              <w:rPr>
                <w:rFonts w:ascii="Calibri" w:hAnsi="Calibri" w:cs="Calibri"/>
                <w:color w:val="000000"/>
                <w:sz w:val="22"/>
                <w:szCs w:val="22"/>
              </w:rPr>
            </w:pPr>
            <w:r w:rsidRPr="00ED1A4E">
              <w:rPr>
                <w:rFonts w:ascii="Calibri" w:hAnsi="Calibri" w:cs="Calibri"/>
                <w:color w:val="000000"/>
                <w:sz w:val="22"/>
                <w:szCs w:val="22"/>
              </w:rPr>
              <w:t>Дохід від інвестицій</w:t>
            </w:r>
          </w:p>
        </w:tc>
        <w:tc>
          <w:tcPr>
            <w:tcW w:w="1337" w:type="dxa"/>
            <w:tcBorders>
              <w:left w:val="nil"/>
              <w:right w:val="nil"/>
            </w:tcBorders>
            <w:vAlign w:val="bottom"/>
          </w:tcPr>
          <w:p w:rsidR="00FB34E4" w:rsidRPr="00ED1A4E" w:rsidRDefault="00FB34E4" w:rsidP="00FB34E4">
            <w:pPr>
              <w:jc w:val="right"/>
              <w:rPr>
                <w:rFonts w:ascii="Calibri" w:hAnsi="Calibri" w:cs="Calibri"/>
                <w:color w:val="000000"/>
                <w:sz w:val="22"/>
                <w:szCs w:val="22"/>
              </w:rPr>
            </w:pPr>
          </w:p>
        </w:tc>
        <w:tc>
          <w:tcPr>
            <w:tcW w:w="1337" w:type="dxa"/>
            <w:tcBorders>
              <w:left w:val="nil"/>
              <w:right w:val="nil"/>
            </w:tcBorders>
            <w:vAlign w:val="bottom"/>
          </w:tcPr>
          <w:p w:rsidR="00FB34E4" w:rsidRPr="00ED1A4E" w:rsidRDefault="00FB34E4" w:rsidP="00FB34E4">
            <w:pPr>
              <w:jc w:val="right"/>
              <w:rPr>
                <w:rFonts w:ascii="Calibri" w:hAnsi="Calibri" w:cs="Calibri"/>
                <w:color w:val="000000"/>
                <w:sz w:val="22"/>
                <w:szCs w:val="22"/>
              </w:rPr>
            </w:pPr>
          </w:p>
        </w:tc>
        <w:tc>
          <w:tcPr>
            <w:tcW w:w="1337" w:type="dxa"/>
            <w:tcBorders>
              <w:left w:val="nil"/>
              <w:right w:val="nil"/>
            </w:tcBorders>
            <w:vAlign w:val="bottom"/>
          </w:tcPr>
          <w:p w:rsidR="00FB34E4" w:rsidRPr="00ED1A4E" w:rsidRDefault="00FB34E4" w:rsidP="00FB34E4">
            <w:pPr>
              <w:jc w:val="right"/>
              <w:rPr>
                <w:rFonts w:ascii="Calibri" w:hAnsi="Calibri" w:cs="Calibri"/>
                <w:color w:val="000000"/>
                <w:sz w:val="22"/>
                <w:szCs w:val="22"/>
              </w:rPr>
            </w:pPr>
          </w:p>
        </w:tc>
        <w:tc>
          <w:tcPr>
            <w:tcW w:w="1212" w:type="dxa"/>
            <w:tcBorders>
              <w:left w:val="nil"/>
            </w:tcBorders>
            <w:vAlign w:val="bottom"/>
          </w:tcPr>
          <w:p w:rsidR="00FB34E4" w:rsidRPr="00ED1A4E" w:rsidRDefault="00FB34E4" w:rsidP="00FB34E4">
            <w:pPr>
              <w:rPr>
                <w:rFonts w:ascii="Calibri" w:hAnsi="Calibri" w:cs="Calibri"/>
                <w:color w:val="000000"/>
                <w:sz w:val="22"/>
                <w:szCs w:val="22"/>
              </w:rPr>
            </w:pPr>
          </w:p>
        </w:tc>
      </w:tr>
      <w:tr w:rsidR="00D84880" w:rsidRPr="00ED1A4E" w:rsidTr="00D87B16">
        <w:tc>
          <w:tcPr>
            <w:tcW w:w="1427" w:type="dxa"/>
            <w:vAlign w:val="center"/>
          </w:tcPr>
          <w:p w:rsidR="00D84880" w:rsidRPr="00ED1A4E" w:rsidRDefault="00D84880" w:rsidP="00D84880">
            <w:pPr>
              <w:ind w:right="-426"/>
              <w:jc w:val="center"/>
            </w:pPr>
            <w:r w:rsidRPr="00ED1A4E">
              <w:t>Іспанія</w:t>
            </w:r>
          </w:p>
        </w:tc>
        <w:tc>
          <w:tcPr>
            <w:tcW w:w="1358"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-5 833,60</w:t>
            </w:r>
          </w:p>
        </w:tc>
        <w:tc>
          <w:tcPr>
            <w:tcW w:w="1337"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-4 401,20</w:t>
            </w:r>
          </w:p>
        </w:tc>
        <w:tc>
          <w:tcPr>
            <w:tcW w:w="1337"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-3 630,00</w:t>
            </w:r>
          </w:p>
        </w:tc>
        <w:tc>
          <w:tcPr>
            <w:tcW w:w="1337"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-3 378,60</w:t>
            </w:r>
          </w:p>
        </w:tc>
        <w:tc>
          <w:tcPr>
            <w:tcW w:w="1337"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721,40</w:t>
            </w:r>
          </w:p>
        </w:tc>
        <w:tc>
          <w:tcPr>
            <w:tcW w:w="1212"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-1 178,50</w:t>
            </w:r>
          </w:p>
        </w:tc>
      </w:tr>
      <w:tr w:rsidR="00D84880" w:rsidRPr="00ED1A4E" w:rsidTr="00D87B16">
        <w:tc>
          <w:tcPr>
            <w:tcW w:w="1427" w:type="dxa"/>
            <w:vAlign w:val="center"/>
          </w:tcPr>
          <w:p w:rsidR="00D84880" w:rsidRPr="00ED1A4E" w:rsidRDefault="00D84880" w:rsidP="00D84880">
            <w:pPr>
              <w:ind w:right="-426"/>
              <w:jc w:val="center"/>
            </w:pPr>
            <w:r w:rsidRPr="00ED1A4E">
              <w:t>Португалія</w:t>
            </w:r>
          </w:p>
        </w:tc>
        <w:tc>
          <w:tcPr>
            <w:tcW w:w="1358"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-6 424,60</w:t>
            </w:r>
          </w:p>
        </w:tc>
        <w:tc>
          <w:tcPr>
            <w:tcW w:w="1337"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-7 315,80</w:t>
            </w:r>
          </w:p>
        </w:tc>
        <w:tc>
          <w:tcPr>
            <w:tcW w:w="1337"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-7 453,10</w:t>
            </w:r>
          </w:p>
        </w:tc>
        <w:tc>
          <w:tcPr>
            <w:tcW w:w="1337"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-5 200,20</w:t>
            </w:r>
          </w:p>
        </w:tc>
        <w:tc>
          <w:tcPr>
            <w:tcW w:w="1337" w:type="dxa"/>
            <w:vAlign w:val="bottom"/>
          </w:tcPr>
          <w:p w:rsidR="00D84880" w:rsidRPr="00ED1A4E" w:rsidRDefault="00D84880" w:rsidP="00D84880">
            <w:pPr>
              <w:jc w:val="right"/>
              <w:rPr>
                <w:rFonts w:ascii="Calibri" w:hAnsi="Calibri" w:cs="Calibri"/>
                <w:color w:val="000000"/>
                <w:sz w:val="22"/>
                <w:szCs w:val="22"/>
              </w:rPr>
            </w:pPr>
            <w:r w:rsidRPr="00ED1A4E">
              <w:rPr>
                <w:rFonts w:ascii="Calibri" w:hAnsi="Calibri" w:cs="Calibri"/>
                <w:color w:val="000000"/>
                <w:sz w:val="22"/>
                <w:szCs w:val="22"/>
              </w:rPr>
              <w:t>-5 450,40</w:t>
            </w:r>
          </w:p>
        </w:tc>
        <w:tc>
          <w:tcPr>
            <w:tcW w:w="1212" w:type="dxa"/>
            <w:vAlign w:val="bottom"/>
          </w:tcPr>
          <w:p w:rsidR="00D84880" w:rsidRPr="00ED1A4E" w:rsidRDefault="00D84880" w:rsidP="00D84880">
            <w:pPr>
              <w:rPr>
                <w:rFonts w:ascii="Calibri" w:hAnsi="Calibri" w:cs="Calibri"/>
                <w:color w:val="000000"/>
                <w:sz w:val="22"/>
                <w:szCs w:val="22"/>
              </w:rPr>
            </w:pPr>
            <w:r w:rsidRPr="00ED1A4E">
              <w:rPr>
                <w:rFonts w:ascii="Calibri" w:hAnsi="Calibri" w:cs="Calibri"/>
                <w:color w:val="000000"/>
                <w:sz w:val="22"/>
                <w:szCs w:val="22"/>
              </w:rPr>
              <w:t>-</w:t>
            </w:r>
          </w:p>
        </w:tc>
      </w:tr>
    </w:tbl>
    <w:p w:rsidR="00A329D9" w:rsidRPr="00A329D9" w:rsidRDefault="00A329D9" w:rsidP="00A329D9">
      <w:pPr>
        <w:rPr>
          <w:sz w:val="24"/>
          <w:szCs w:val="24"/>
          <w:lang w:val="ru-RU"/>
        </w:rPr>
      </w:pPr>
      <w:r w:rsidRPr="00A329D9">
        <w:rPr>
          <w:sz w:val="24"/>
          <w:szCs w:val="24"/>
        </w:rPr>
        <w:t xml:space="preserve">Джерело: </w:t>
      </w:r>
      <w:r w:rsidRPr="00A329D9">
        <w:rPr>
          <w:sz w:val="24"/>
          <w:szCs w:val="24"/>
          <w:lang w:val="en-US"/>
        </w:rPr>
        <w:t>[</w:t>
      </w:r>
      <w:r>
        <w:rPr>
          <w:sz w:val="24"/>
          <w:szCs w:val="24"/>
          <w:lang w:val="ru-RU"/>
        </w:rPr>
        <w:t>33-36</w:t>
      </w:r>
      <w:r w:rsidRPr="00A329D9">
        <w:rPr>
          <w:sz w:val="24"/>
          <w:szCs w:val="24"/>
          <w:lang w:val="en-US"/>
        </w:rPr>
        <w:t>].</w:t>
      </w:r>
    </w:p>
    <w:p w:rsidR="00D84880" w:rsidRPr="00ED1A4E" w:rsidRDefault="00D84880"/>
    <w:p w:rsidR="00D84880" w:rsidRPr="00ED1A4E" w:rsidRDefault="00D84880"/>
    <w:p w:rsidR="00D84880" w:rsidRPr="00ED1A4E" w:rsidRDefault="00D84880"/>
    <w:p w:rsidR="00D84880" w:rsidRPr="00ED1A4E" w:rsidRDefault="00D84880" w:rsidP="00D84880">
      <w:pPr>
        <w:spacing w:line="360" w:lineRule="auto"/>
        <w:ind w:right="-7"/>
        <w:jc w:val="right"/>
        <w:rPr>
          <w:sz w:val="28"/>
        </w:rPr>
      </w:pPr>
      <w:r w:rsidRPr="00ED1A4E">
        <w:rPr>
          <w:sz w:val="28"/>
        </w:rPr>
        <w:lastRenderedPageBreak/>
        <w:t>Додаток В</w:t>
      </w:r>
    </w:p>
    <w:p w:rsidR="00D84880" w:rsidRPr="00ED1A4E" w:rsidRDefault="00D84880" w:rsidP="00D84880">
      <w:pPr>
        <w:spacing w:line="360" w:lineRule="auto"/>
        <w:ind w:right="-7"/>
        <w:jc w:val="center"/>
        <w:rPr>
          <w:b/>
          <w:sz w:val="28"/>
        </w:rPr>
      </w:pPr>
      <w:r w:rsidRPr="00ED1A4E">
        <w:rPr>
          <w:b/>
          <w:sz w:val="28"/>
        </w:rPr>
        <w:t xml:space="preserve">Торгівля товарами між Україною та Іспанією і Україною і Португалією за 2017 – 2021 рр. </w:t>
      </w:r>
    </w:p>
    <w:p w:rsidR="00D84880" w:rsidRPr="00ED1A4E" w:rsidRDefault="00D84880" w:rsidP="00D84880">
      <w:pPr>
        <w:spacing w:line="360" w:lineRule="auto"/>
      </w:pPr>
    </w:p>
    <w:tbl>
      <w:tblPr>
        <w:tblStyle w:val="a4"/>
        <w:tblW w:w="0" w:type="auto"/>
        <w:tblLook w:val="04A0" w:firstRow="1" w:lastRow="0" w:firstColumn="1" w:lastColumn="0" w:noHBand="0" w:noVBand="1"/>
      </w:tblPr>
      <w:tblGrid>
        <w:gridCol w:w="1489"/>
        <w:gridCol w:w="1479"/>
        <w:gridCol w:w="1480"/>
        <w:gridCol w:w="1480"/>
        <w:gridCol w:w="1480"/>
        <w:gridCol w:w="1486"/>
      </w:tblGrid>
      <w:tr w:rsidR="00D84880" w:rsidRPr="00ED1A4E" w:rsidTr="00A329D9">
        <w:trPr>
          <w:trHeight w:val="373"/>
        </w:trPr>
        <w:tc>
          <w:tcPr>
            <w:tcW w:w="1489" w:type="dxa"/>
            <w:vAlign w:val="center"/>
          </w:tcPr>
          <w:p w:rsidR="00D84880" w:rsidRPr="00A329D9" w:rsidRDefault="00D84880" w:rsidP="00A329D9">
            <w:pPr>
              <w:jc w:val="center"/>
              <w:rPr>
                <w:sz w:val="24"/>
                <w:szCs w:val="24"/>
              </w:rPr>
            </w:pPr>
            <w:r w:rsidRPr="00A329D9">
              <w:rPr>
                <w:sz w:val="24"/>
                <w:szCs w:val="24"/>
              </w:rPr>
              <w:t>Країна</w:t>
            </w:r>
          </w:p>
        </w:tc>
        <w:tc>
          <w:tcPr>
            <w:tcW w:w="1479" w:type="dxa"/>
            <w:vAlign w:val="center"/>
          </w:tcPr>
          <w:p w:rsidR="00D84880" w:rsidRPr="00A329D9" w:rsidRDefault="00D84880" w:rsidP="00A329D9">
            <w:pPr>
              <w:jc w:val="center"/>
              <w:rPr>
                <w:sz w:val="24"/>
                <w:szCs w:val="24"/>
              </w:rPr>
            </w:pPr>
            <w:r w:rsidRPr="00A329D9">
              <w:rPr>
                <w:sz w:val="24"/>
                <w:szCs w:val="24"/>
              </w:rPr>
              <w:t>2017</w:t>
            </w:r>
          </w:p>
        </w:tc>
        <w:tc>
          <w:tcPr>
            <w:tcW w:w="1480" w:type="dxa"/>
            <w:vAlign w:val="center"/>
          </w:tcPr>
          <w:p w:rsidR="00D84880" w:rsidRPr="00A329D9" w:rsidRDefault="00D84880" w:rsidP="00A329D9">
            <w:pPr>
              <w:jc w:val="center"/>
              <w:rPr>
                <w:sz w:val="24"/>
                <w:szCs w:val="24"/>
              </w:rPr>
            </w:pPr>
            <w:r w:rsidRPr="00A329D9">
              <w:rPr>
                <w:sz w:val="24"/>
                <w:szCs w:val="24"/>
              </w:rPr>
              <w:t>2018</w:t>
            </w:r>
          </w:p>
        </w:tc>
        <w:tc>
          <w:tcPr>
            <w:tcW w:w="1480" w:type="dxa"/>
            <w:vAlign w:val="center"/>
          </w:tcPr>
          <w:p w:rsidR="00D84880" w:rsidRPr="00A329D9" w:rsidRDefault="00D84880" w:rsidP="00A329D9">
            <w:pPr>
              <w:jc w:val="center"/>
              <w:rPr>
                <w:sz w:val="24"/>
                <w:szCs w:val="24"/>
              </w:rPr>
            </w:pPr>
            <w:r w:rsidRPr="00A329D9">
              <w:rPr>
                <w:sz w:val="24"/>
                <w:szCs w:val="24"/>
              </w:rPr>
              <w:t>2019</w:t>
            </w:r>
          </w:p>
        </w:tc>
        <w:tc>
          <w:tcPr>
            <w:tcW w:w="1480" w:type="dxa"/>
            <w:vAlign w:val="center"/>
          </w:tcPr>
          <w:p w:rsidR="00D84880" w:rsidRPr="00A329D9" w:rsidRDefault="00D84880" w:rsidP="00A329D9">
            <w:pPr>
              <w:jc w:val="center"/>
              <w:rPr>
                <w:sz w:val="24"/>
                <w:szCs w:val="24"/>
              </w:rPr>
            </w:pPr>
            <w:r w:rsidRPr="00A329D9">
              <w:rPr>
                <w:sz w:val="24"/>
                <w:szCs w:val="24"/>
              </w:rPr>
              <w:t>2020</w:t>
            </w:r>
          </w:p>
        </w:tc>
        <w:tc>
          <w:tcPr>
            <w:tcW w:w="1486" w:type="dxa"/>
            <w:vAlign w:val="center"/>
          </w:tcPr>
          <w:p w:rsidR="00D84880" w:rsidRPr="00A329D9" w:rsidRDefault="00D84880" w:rsidP="00A329D9">
            <w:pPr>
              <w:jc w:val="center"/>
              <w:rPr>
                <w:sz w:val="24"/>
                <w:szCs w:val="24"/>
              </w:rPr>
            </w:pPr>
            <w:r w:rsidRPr="00A329D9">
              <w:rPr>
                <w:sz w:val="24"/>
                <w:szCs w:val="24"/>
              </w:rPr>
              <w:t>2021</w:t>
            </w:r>
          </w:p>
        </w:tc>
      </w:tr>
      <w:tr w:rsidR="00D84880" w:rsidRPr="00ED1A4E" w:rsidTr="00A329D9">
        <w:trPr>
          <w:trHeight w:val="404"/>
        </w:trPr>
        <w:tc>
          <w:tcPr>
            <w:tcW w:w="8894" w:type="dxa"/>
            <w:gridSpan w:val="6"/>
            <w:vAlign w:val="center"/>
          </w:tcPr>
          <w:p w:rsidR="00D84880" w:rsidRPr="00A329D9" w:rsidRDefault="00D84880" w:rsidP="00A329D9">
            <w:pPr>
              <w:jc w:val="center"/>
              <w:rPr>
                <w:sz w:val="24"/>
                <w:szCs w:val="24"/>
              </w:rPr>
            </w:pPr>
            <w:r w:rsidRPr="00A329D9">
              <w:rPr>
                <w:sz w:val="24"/>
                <w:szCs w:val="24"/>
              </w:rPr>
              <w:t>Експорт товарів з України</w:t>
            </w:r>
          </w:p>
        </w:tc>
      </w:tr>
      <w:tr w:rsidR="00D84880" w:rsidRPr="00ED1A4E" w:rsidTr="00A329D9">
        <w:trPr>
          <w:trHeight w:val="747"/>
        </w:trPr>
        <w:tc>
          <w:tcPr>
            <w:tcW w:w="1489" w:type="dxa"/>
            <w:vAlign w:val="center"/>
          </w:tcPr>
          <w:p w:rsidR="00D84880" w:rsidRPr="00A329D9" w:rsidRDefault="00D84880" w:rsidP="00A329D9">
            <w:pPr>
              <w:jc w:val="center"/>
              <w:rPr>
                <w:sz w:val="24"/>
                <w:szCs w:val="24"/>
              </w:rPr>
            </w:pPr>
            <w:r w:rsidRPr="00A329D9">
              <w:rPr>
                <w:sz w:val="24"/>
                <w:szCs w:val="24"/>
              </w:rPr>
              <w:t>Іспанія</w:t>
            </w:r>
          </w:p>
        </w:tc>
        <w:tc>
          <w:tcPr>
            <w:tcW w:w="1479" w:type="dxa"/>
            <w:vAlign w:val="center"/>
          </w:tcPr>
          <w:p w:rsidR="00D84880" w:rsidRPr="00A329D9" w:rsidRDefault="00D84880" w:rsidP="00A329D9">
            <w:pPr>
              <w:jc w:val="center"/>
              <w:rPr>
                <w:sz w:val="24"/>
                <w:szCs w:val="24"/>
              </w:rPr>
            </w:pPr>
            <w:r w:rsidRPr="00A329D9">
              <w:rPr>
                <w:sz w:val="24"/>
                <w:szCs w:val="24"/>
              </w:rPr>
              <w:t>1 260 055,3</w:t>
            </w:r>
          </w:p>
        </w:tc>
        <w:tc>
          <w:tcPr>
            <w:tcW w:w="1480" w:type="dxa"/>
            <w:vAlign w:val="center"/>
          </w:tcPr>
          <w:p w:rsidR="00D84880" w:rsidRPr="00A329D9" w:rsidRDefault="00D84880" w:rsidP="00A329D9">
            <w:pPr>
              <w:jc w:val="center"/>
              <w:rPr>
                <w:sz w:val="24"/>
                <w:szCs w:val="24"/>
              </w:rPr>
            </w:pPr>
            <w:r w:rsidRPr="00A329D9">
              <w:rPr>
                <w:sz w:val="24"/>
                <w:szCs w:val="24"/>
              </w:rPr>
              <w:t>1 369 890,1</w:t>
            </w:r>
          </w:p>
        </w:tc>
        <w:tc>
          <w:tcPr>
            <w:tcW w:w="1480" w:type="dxa"/>
            <w:vAlign w:val="center"/>
          </w:tcPr>
          <w:p w:rsidR="00D84880" w:rsidRPr="00A329D9" w:rsidRDefault="00D84880" w:rsidP="00A329D9">
            <w:pPr>
              <w:jc w:val="center"/>
              <w:rPr>
                <w:sz w:val="24"/>
                <w:szCs w:val="24"/>
              </w:rPr>
            </w:pPr>
            <w:r w:rsidRPr="00A329D9">
              <w:rPr>
                <w:sz w:val="24"/>
                <w:szCs w:val="24"/>
              </w:rPr>
              <w:t>1 500 801,3</w:t>
            </w:r>
          </w:p>
        </w:tc>
        <w:tc>
          <w:tcPr>
            <w:tcW w:w="1480" w:type="dxa"/>
            <w:vAlign w:val="center"/>
          </w:tcPr>
          <w:p w:rsidR="00D84880" w:rsidRPr="00A329D9" w:rsidRDefault="00D84880" w:rsidP="00A329D9">
            <w:pPr>
              <w:jc w:val="center"/>
              <w:rPr>
                <w:sz w:val="24"/>
                <w:szCs w:val="24"/>
              </w:rPr>
            </w:pPr>
            <w:r w:rsidRPr="00A329D9">
              <w:rPr>
                <w:sz w:val="24"/>
                <w:szCs w:val="24"/>
              </w:rPr>
              <w:t>1 250 213,7</w:t>
            </w:r>
          </w:p>
          <w:p w:rsidR="00D84880" w:rsidRPr="00A329D9" w:rsidRDefault="00D84880" w:rsidP="00A329D9">
            <w:pPr>
              <w:jc w:val="center"/>
              <w:rPr>
                <w:sz w:val="24"/>
                <w:szCs w:val="24"/>
              </w:rPr>
            </w:pPr>
          </w:p>
        </w:tc>
        <w:tc>
          <w:tcPr>
            <w:tcW w:w="1486" w:type="dxa"/>
            <w:vAlign w:val="center"/>
          </w:tcPr>
          <w:p w:rsidR="00D84880" w:rsidRPr="00A329D9" w:rsidRDefault="00D84880" w:rsidP="00A329D9">
            <w:pPr>
              <w:jc w:val="center"/>
              <w:rPr>
                <w:sz w:val="24"/>
                <w:szCs w:val="24"/>
              </w:rPr>
            </w:pPr>
            <w:r w:rsidRPr="00A329D9">
              <w:rPr>
                <w:sz w:val="24"/>
                <w:szCs w:val="24"/>
              </w:rPr>
              <w:t>1 677 241,7</w:t>
            </w:r>
          </w:p>
          <w:p w:rsidR="00D84880" w:rsidRPr="00A329D9" w:rsidRDefault="00D84880" w:rsidP="00A329D9">
            <w:pPr>
              <w:jc w:val="center"/>
              <w:rPr>
                <w:sz w:val="24"/>
                <w:szCs w:val="24"/>
              </w:rPr>
            </w:pPr>
          </w:p>
        </w:tc>
      </w:tr>
      <w:tr w:rsidR="00D84880" w:rsidRPr="00ED1A4E" w:rsidTr="00A329D9">
        <w:trPr>
          <w:trHeight w:val="778"/>
        </w:trPr>
        <w:tc>
          <w:tcPr>
            <w:tcW w:w="1489" w:type="dxa"/>
            <w:vAlign w:val="center"/>
          </w:tcPr>
          <w:p w:rsidR="00D84880" w:rsidRPr="00A329D9" w:rsidRDefault="00D84880" w:rsidP="00A329D9">
            <w:pPr>
              <w:jc w:val="center"/>
              <w:rPr>
                <w:sz w:val="24"/>
                <w:szCs w:val="24"/>
              </w:rPr>
            </w:pPr>
            <w:r w:rsidRPr="00A329D9">
              <w:rPr>
                <w:sz w:val="24"/>
                <w:szCs w:val="24"/>
              </w:rPr>
              <w:t>Португалія</w:t>
            </w:r>
          </w:p>
        </w:tc>
        <w:tc>
          <w:tcPr>
            <w:tcW w:w="1479" w:type="dxa"/>
            <w:vAlign w:val="center"/>
          </w:tcPr>
          <w:p w:rsidR="00D84880" w:rsidRPr="00A329D9" w:rsidRDefault="00D84880" w:rsidP="00A329D9">
            <w:pPr>
              <w:jc w:val="center"/>
              <w:rPr>
                <w:sz w:val="24"/>
                <w:szCs w:val="24"/>
              </w:rPr>
            </w:pPr>
            <w:r w:rsidRPr="00A329D9">
              <w:rPr>
                <w:sz w:val="24"/>
                <w:szCs w:val="24"/>
              </w:rPr>
              <w:t>264 143,8</w:t>
            </w:r>
          </w:p>
        </w:tc>
        <w:tc>
          <w:tcPr>
            <w:tcW w:w="1480" w:type="dxa"/>
            <w:vAlign w:val="center"/>
          </w:tcPr>
          <w:p w:rsidR="00D84880" w:rsidRPr="00A329D9" w:rsidRDefault="00D84880" w:rsidP="00A329D9">
            <w:pPr>
              <w:jc w:val="center"/>
              <w:rPr>
                <w:sz w:val="24"/>
                <w:szCs w:val="24"/>
              </w:rPr>
            </w:pPr>
            <w:r w:rsidRPr="00A329D9">
              <w:rPr>
                <w:sz w:val="24"/>
                <w:szCs w:val="24"/>
              </w:rPr>
              <w:t>247 046,4</w:t>
            </w:r>
          </w:p>
        </w:tc>
        <w:tc>
          <w:tcPr>
            <w:tcW w:w="1480" w:type="dxa"/>
            <w:vAlign w:val="center"/>
          </w:tcPr>
          <w:p w:rsidR="00D84880" w:rsidRPr="00A329D9" w:rsidRDefault="00D84880" w:rsidP="00A329D9">
            <w:pPr>
              <w:jc w:val="center"/>
              <w:rPr>
                <w:sz w:val="24"/>
                <w:szCs w:val="24"/>
              </w:rPr>
            </w:pPr>
            <w:r w:rsidRPr="00A329D9">
              <w:rPr>
                <w:sz w:val="24"/>
                <w:szCs w:val="24"/>
              </w:rPr>
              <w:t>282 174,2</w:t>
            </w:r>
          </w:p>
        </w:tc>
        <w:tc>
          <w:tcPr>
            <w:tcW w:w="1480" w:type="dxa"/>
            <w:vAlign w:val="center"/>
          </w:tcPr>
          <w:p w:rsidR="00D84880" w:rsidRPr="00A329D9" w:rsidRDefault="00D84880" w:rsidP="00A329D9">
            <w:pPr>
              <w:jc w:val="center"/>
              <w:rPr>
                <w:sz w:val="24"/>
                <w:szCs w:val="24"/>
              </w:rPr>
            </w:pPr>
            <w:r w:rsidRPr="00A329D9">
              <w:rPr>
                <w:sz w:val="24"/>
                <w:szCs w:val="24"/>
              </w:rPr>
              <w:t>233 971,3</w:t>
            </w:r>
          </w:p>
          <w:p w:rsidR="00D84880" w:rsidRPr="00A329D9" w:rsidRDefault="00D84880" w:rsidP="00A329D9">
            <w:pPr>
              <w:jc w:val="center"/>
              <w:rPr>
                <w:sz w:val="24"/>
                <w:szCs w:val="24"/>
              </w:rPr>
            </w:pPr>
          </w:p>
        </w:tc>
        <w:tc>
          <w:tcPr>
            <w:tcW w:w="1486" w:type="dxa"/>
            <w:vAlign w:val="center"/>
          </w:tcPr>
          <w:p w:rsidR="00D84880" w:rsidRPr="00A329D9" w:rsidRDefault="00D84880" w:rsidP="00A329D9">
            <w:pPr>
              <w:jc w:val="center"/>
              <w:rPr>
                <w:sz w:val="24"/>
                <w:szCs w:val="24"/>
              </w:rPr>
            </w:pPr>
            <w:r w:rsidRPr="00A329D9">
              <w:rPr>
                <w:sz w:val="24"/>
                <w:szCs w:val="24"/>
              </w:rPr>
              <w:t>341 202,1</w:t>
            </w:r>
          </w:p>
        </w:tc>
      </w:tr>
      <w:tr w:rsidR="00D84880" w:rsidRPr="00ED1A4E" w:rsidTr="00A329D9">
        <w:trPr>
          <w:trHeight w:val="373"/>
        </w:trPr>
        <w:tc>
          <w:tcPr>
            <w:tcW w:w="8894" w:type="dxa"/>
            <w:gridSpan w:val="6"/>
            <w:vAlign w:val="center"/>
          </w:tcPr>
          <w:p w:rsidR="00D84880" w:rsidRPr="00A329D9" w:rsidRDefault="00D84880" w:rsidP="00A329D9">
            <w:pPr>
              <w:jc w:val="center"/>
              <w:rPr>
                <w:sz w:val="24"/>
                <w:szCs w:val="24"/>
              </w:rPr>
            </w:pPr>
            <w:r w:rsidRPr="00A329D9">
              <w:rPr>
                <w:sz w:val="24"/>
                <w:szCs w:val="24"/>
              </w:rPr>
              <w:t>Імпорт товарів в Україну</w:t>
            </w:r>
          </w:p>
        </w:tc>
      </w:tr>
      <w:tr w:rsidR="00D84880" w:rsidRPr="00ED1A4E" w:rsidTr="00A329D9">
        <w:trPr>
          <w:trHeight w:val="747"/>
        </w:trPr>
        <w:tc>
          <w:tcPr>
            <w:tcW w:w="1489" w:type="dxa"/>
            <w:vAlign w:val="center"/>
          </w:tcPr>
          <w:p w:rsidR="00D84880" w:rsidRPr="00A329D9" w:rsidRDefault="00D84880" w:rsidP="00A329D9">
            <w:pPr>
              <w:jc w:val="center"/>
              <w:rPr>
                <w:sz w:val="24"/>
                <w:szCs w:val="24"/>
              </w:rPr>
            </w:pPr>
            <w:r w:rsidRPr="00A329D9">
              <w:rPr>
                <w:sz w:val="24"/>
                <w:szCs w:val="24"/>
              </w:rPr>
              <w:t>Іспанія</w:t>
            </w:r>
          </w:p>
        </w:tc>
        <w:tc>
          <w:tcPr>
            <w:tcW w:w="1479" w:type="dxa"/>
            <w:vAlign w:val="center"/>
          </w:tcPr>
          <w:p w:rsidR="00D84880" w:rsidRPr="00A329D9" w:rsidRDefault="00D84880" w:rsidP="00A329D9">
            <w:pPr>
              <w:jc w:val="center"/>
              <w:rPr>
                <w:sz w:val="24"/>
                <w:szCs w:val="24"/>
              </w:rPr>
            </w:pPr>
            <w:r w:rsidRPr="00A329D9">
              <w:rPr>
                <w:sz w:val="24"/>
                <w:szCs w:val="24"/>
              </w:rPr>
              <w:t>579 038,2</w:t>
            </w:r>
          </w:p>
        </w:tc>
        <w:tc>
          <w:tcPr>
            <w:tcW w:w="1480" w:type="dxa"/>
            <w:vAlign w:val="center"/>
          </w:tcPr>
          <w:p w:rsidR="00D84880" w:rsidRPr="00A329D9" w:rsidRDefault="00D84880" w:rsidP="00A329D9">
            <w:pPr>
              <w:jc w:val="center"/>
              <w:rPr>
                <w:sz w:val="24"/>
                <w:szCs w:val="24"/>
              </w:rPr>
            </w:pPr>
            <w:r w:rsidRPr="00A329D9">
              <w:rPr>
                <w:sz w:val="24"/>
                <w:szCs w:val="24"/>
              </w:rPr>
              <w:t>636 756,2</w:t>
            </w:r>
          </w:p>
        </w:tc>
        <w:tc>
          <w:tcPr>
            <w:tcW w:w="1480" w:type="dxa"/>
            <w:vAlign w:val="center"/>
          </w:tcPr>
          <w:p w:rsidR="00D84880" w:rsidRPr="00A329D9" w:rsidRDefault="00D84880" w:rsidP="00A329D9">
            <w:pPr>
              <w:jc w:val="center"/>
              <w:rPr>
                <w:sz w:val="24"/>
                <w:szCs w:val="24"/>
              </w:rPr>
            </w:pPr>
            <w:r w:rsidRPr="00A329D9">
              <w:rPr>
                <w:sz w:val="24"/>
                <w:szCs w:val="24"/>
              </w:rPr>
              <w:t>844 213,8</w:t>
            </w:r>
          </w:p>
        </w:tc>
        <w:tc>
          <w:tcPr>
            <w:tcW w:w="1480" w:type="dxa"/>
            <w:vAlign w:val="center"/>
          </w:tcPr>
          <w:p w:rsidR="00D84880" w:rsidRPr="00A329D9" w:rsidRDefault="00D84880" w:rsidP="00A329D9">
            <w:pPr>
              <w:rPr>
                <w:sz w:val="24"/>
                <w:szCs w:val="24"/>
                <w:lang w:val="ru-RU"/>
              </w:rPr>
            </w:pPr>
            <w:r w:rsidRPr="00A329D9">
              <w:rPr>
                <w:sz w:val="24"/>
                <w:szCs w:val="24"/>
              </w:rPr>
              <w:t>735 137,4</w:t>
            </w:r>
          </w:p>
        </w:tc>
        <w:tc>
          <w:tcPr>
            <w:tcW w:w="1486" w:type="dxa"/>
            <w:vAlign w:val="center"/>
          </w:tcPr>
          <w:p w:rsidR="00D84880" w:rsidRPr="00A329D9" w:rsidRDefault="00D84880" w:rsidP="00A329D9">
            <w:pPr>
              <w:jc w:val="center"/>
              <w:rPr>
                <w:sz w:val="24"/>
                <w:szCs w:val="24"/>
                <w:lang w:val="ru-RU"/>
              </w:rPr>
            </w:pPr>
            <w:r w:rsidRPr="00A329D9">
              <w:rPr>
                <w:sz w:val="24"/>
                <w:szCs w:val="24"/>
              </w:rPr>
              <w:t>975 882,5</w:t>
            </w:r>
          </w:p>
        </w:tc>
      </w:tr>
      <w:tr w:rsidR="00D84880" w:rsidRPr="00ED1A4E" w:rsidTr="00A329D9">
        <w:trPr>
          <w:trHeight w:val="778"/>
        </w:trPr>
        <w:tc>
          <w:tcPr>
            <w:tcW w:w="1489" w:type="dxa"/>
            <w:vAlign w:val="center"/>
          </w:tcPr>
          <w:p w:rsidR="00D84880" w:rsidRPr="00A329D9" w:rsidRDefault="00D84880" w:rsidP="00A329D9">
            <w:pPr>
              <w:jc w:val="center"/>
              <w:rPr>
                <w:sz w:val="24"/>
                <w:szCs w:val="24"/>
              </w:rPr>
            </w:pPr>
            <w:r w:rsidRPr="00A329D9">
              <w:rPr>
                <w:sz w:val="24"/>
                <w:szCs w:val="24"/>
              </w:rPr>
              <w:t>Португалія</w:t>
            </w:r>
          </w:p>
        </w:tc>
        <w:tc>
          <w:tcPr>
            <w:tcW w:w="1479" w:type="dxa"/>
            <w:vAlign w:val="center"/>
          </w:tcPr>
          <w:p w:rsidR="00D84880" w:rsidRPr="00A329D9" w:rsidRDefault="00D84880" w:rsidP="00A329D9">
            <w:pPr>
              <w:jc w:val="center"/>
              <w:rPr>
                <w:sz w:val="24"/>
                <w:szCs w:val="24"/>
              </w:rPr>
            </w:pPr>
            <w:r w:rsidRPr="00A329D9">
              <w:rPr>
                <w:sz w:val="24"/>
                <w:szCs w:val="24"/>
              </w:rPr>
              <w:t>59 195,5</w:t>
            </w:r>
          </w:p>
        </w:tc>
        <w:tc>
          <w:tcPr>
            <w:tcW w:w="1480" w:type="dxa"/>
            <w:vAlign w:val="center"/>
          </w:tcPr>
          <w:p w:rsidR="00D84880" w:rsidRPr="00A329D9" w:rsidRDefault="00D84880" w:rsidP="00A329D9">
            <w:pPr>
              <w:jc w:val="center"/>
              <w:rPr>
                <w:sz w:val="24"/>
                <w:szCs w:val="24"/>
              </w:rPr>
            </w:pPr>
            <w:r w:rsidRPr="00A329D9">
              <w:rPr>
                <w:sz w:val="24"/>
                <w:szCs w:val="24"/>
              </w:rPr>
              <w:t>61 580,7</w:t>
            </w:r>
          </w:p>
        </w:tc>
        <w:tc>
          <w:tcPr>
            <w:tcW w:w="1480" w:type="dxa"/>
            <w:vAlign w:val="center"/>
          </w:tcPr>
          <w:p w:rsidR="00D84880" w:rsidRPr="00A329D9" w:rsidRDefault="00D84880" w:rsidP="00A329D9">
            <w:pPr>
              <w:jc w:val="center"/>
              <w:rPr>
                <w:sz w:val="24"/>
                <w:szCs w:val="24"/>
              </w:rPr>
            </w:pPr>
            <w:r w:rsidRPr="00A329D9">
              <w:rPr>
                <w:sz w:val="24"/>
                <w:szCs w:val="24"/>
              </w:rPr>
              <w:t>74 806,3</w:t>
            </w:r>
          </w:p>
        </w:tc>
        <w:tc>
          <w:tcPr>
            <w:tcW w:w="1480" w:type="dxa"/>
            <w:vAlign w:val="center"/>
          </w:tcPr>
          <w:p w:rsidR="00D84880" w:rsidRPr="00A329D9" w:rsidRDefault="00D84880" w:rsidP="00A329D9">
            <w:pPr>
              <w:rPr>
                <w:sz w:val="24"/>
                <w:szCs w:val="24"/>
                <w:lang w:val="ru-RU"/>
              </w:rPr>
            </w:pPr>
            <w:r w:rsidRPr="00A329D9">
              <w:rPr>
                <w:sz w:val="24"/>
                <w:szCs w:val="24"/>
              </w:rPr>
              <w:t>68 191,1</w:t>
            </w:r>
          </w:p>
        </w:tc>
        <w:tc>
          <w:tcPr>
            <w:tcW w:w="1486" w:type="dxa"/>
            <w:vAlign w:val="center"/>
          </w:tcPr>
          <w:p w:rsidR="00D84880" w:rsidRPr="00A329D9" w:rsidRDefault="00D84880" w:rsidP="00A329D9">
            <w:pPr>
              <w:jc w:val="center"/>
              <w:rPr>
                <w:sz w:val="24"/>
                <w:szCs w:val="24"/>
                <w:lang w:val="ru-RU"/>
              </w:rPr>
            </w:pPr>
            <w:r w:rsidRPr="00A329D9">
              <w:rPr>
                <w:sz w:val="24"/>
                <w:szCs w:val="24"/>
              </w:rPr>
              <w:t>88 770,4</w:t>
            </w:r>
          </w:p>
        </w:tc>
      </w:tr>
      <w:tr w:rsidR="00D84880" w:rsidRPr="00ED1A4E" w:rsidTr="00A329D9">
        <w:trPr>
          <w:trHeight w:val="373"/>
        </w:trPr>
        <w:tc>
          <w:tcPr>
            <w:tcW w:w="8894" w:type="dxa"/>
            <w:gridSpan w:val="6"/>
            <w:vAlign w:val="center"/>
          </w:tcPr>
          <w:p w:rsidR="00D84880" w:rsidRPr="00A329D9" w:rsidRDefault="00D84880" w:rsidP="00A329D9">
            <w:pPr>
              <w:jc w:val="center"/>
              <w:rPr>
                <w:sz w:val="24"/>
                <w:szCs w:val="24"/>
              </w:rPr>
            </w:pPr>
            <w:r w:rsidRPr="00A329D9">
              <w:rPr>
                <w:sz w:val="24"/>
                <w:szCs w:val="24"/>
              </w:rPr>
              <w:t>Сальдо товарів</w:t>
            </w:r>
          </w:p>
        </w:tc>
      </w:tr>
      <w:tr w:rsidR="00D84880" w:rsidRPr="00ED1A4E" w:rsidTr="00A329D9">
        <w:trPr>
          <w:trHeight w:val="747"/>
        </w:trPr>
        <w:tc>
          <w:tcPr>
            <w:tcW w:w="1489" w:type="dxa"/>
            <w:vAlign w:val="center"/>
          </w:tcPr>
          <w:p w:rsidR="00D84880" w:rsidRPr="00A329D9" w:rsidRDefault="00D84880" w:rsidP="00A329D9">
            <w:pPr>
              <w:jc w:val="center"/>
              <w:rPr>
                <w:sz w:val="24"/>
                <w:szCs w:val="24"/>
              </w:rPr>
            </w:pPr>
            <w:r w:rsidRPr="00A329D9">
              <w:rPr>
                <w:sz w:val="24"/>
                <w:szCs w:val="24"/>
              </w:rPr>
              <w:t>Іспанія</w:t>
            </w:r>
          </w:p>
        </w:tc>
        <w:tc>
          <w:tcPr>
            <w:tcW w:w="1479" w:type="dxa"/>
            <w:vAlign w:val="center"/>
          </w:tcPr>
          <w:p w:rsidR="00D84880" w:rsidRPr="00A329D9" w:rsidRDefault="00D84880" w:rsidP="00A329D9">
            <w:pPr>
              <w:jc w:val="center"/>
              <w:rPr>
                <w:sz w:val="24"/>
                <w:szCs w:val="24"/>
              </w:rPr>
            </w:pPr>
            <w:r w:rsidRPr="00A329D9">
              <w:rPr>
                <w:sz w:val="24"/>
                <w:szCs w:val="24"/>
              </w:rPr>
              <w:t>681 017,1</w:t>
            </w:r>
          </w:p>
        </w:tc>
        <w:tc>
          <w:tcPr>
            <w:tcW w:w="1480" w:type="dxa"/>
            <w:vAlign w:val="center"/>
          </w:tcPr>
          <w:p w:rsidR="00D84880" w:rsidRPr="00A329D9" w:rsidRDefault="00D84880" w:rsidP="00A329D9">
            <w:pPr>
              <w:jc w:val="center"/>
              <w:rPr>
                <w:sz w:val="24"/>
                <w:szCs w:val="24"/>
              </w:rPr>
            </w:pPr>
            <w:r w:rsidRPr="00A329D9">
              <w:rPr>
                <w:sz w:val="24"/>
                <w:szCs w:val="24"/>
              </w:rPr>
              <w:t>733 133,9</w:t>
            </w:r>
          </w:p>
        </w:tc>
        <w:tc>
          <w:tcPr>
            <w:tcW w:w="1480" w:type="dxa"/>
            <w:vAlign w:val="center"/>
          </w:tcPr>
          <w:p w:rsidR="00D84880" w:rsidRPr="00A329D9" w:rsidRDefault="00D84880" w:rsidP="00A329D9">
            <w:pPr>
              <w:jc w:val="center"/>
              <w:rPr>
                <w:sz w:val="24"/>
                <w:szCs w:val="24"/>
              </w:rPr>
            </w:pPr>
            <w:r w:rsidRPr="00A329D9">
              <w:rPr>
                <w:sz w:val="24"/>
                <w:szCs w:val="24"/>
              </w:rPr>
              <w:t>656 587,5</w:t>
            </w:r>
          </w:p>
        </w:tc>
        <w:tc>
          <w:tcPr>
            <w:tcW w:w="1480" w:type="dxa"/>
            <w:vAlign w:val="center"/>
          </w:tcPr>
          <w:p w:rsidR="00D84880" w:rsidRPr="00A329D9" w:rsidRDefault="00D84880" w:rsidP="00A329D9">
            <w:pPr>
              <w:rPr>
                <w:color w:val="000000"/>
                <w:sz w:val="24"/>
                <w:szCs w:val="24"/>
              </w:rPr>
            </w:pPr>
            <w:r w:rsidRPr="00A329D9">
              <w:rPr>
                <w:color w:val="000000"/>
                <w:sz w:val="24"/>
                <w:szCs w:val="24"/>
              </w:rPr>
              <w:t>515 076,3</w:t>
            </w:r>
          </w:p>
          <w:p w:rsidR="00D84880" w:rsidRPr="00A329D9" w:rsidRDefault="00D84880" w:rsidP="00A329D9">
            <w:pPr>
              <w:jc w:val="center"/>
              <w:rPr>
                <w:sz w:val="24"/>
                <w:szCs w:val="24"/>
              </w:rPr>
            </w:pPr>
          </w:p>
        </w:tc>
        <w:tc>
          <w:tcPr>
            <w:tcW w:w="1486" w:type="dxa"/>
            <w:vAlign w:val="center"/>
          </w:tcPr>
          <w:p w:rsidR="00D84880" w:rsidRPr="00A329D9" w:rsidRDefault="00D84880" w:rsidP="00A329D9">
            <w:pPr>
              <w:jc w:val="center"/>
              <w:rPr>
                <w:color w:val="000000"/>
                <w:sz w:val="24"/>
                <w:szCs w:val="24"/>
                <w:lang w:val="ru-RU"/>
              </w:rPr>
            </w:pPr>
            <w:r w:rsidRPr="00A329D9">
              <w:rPr>
                <w:color w:val="000000"/>
                <w:sz w:val="24"/>
                <w:szCs w:val="24"/>
              </w:rPr>
              <w:t>701 359,2</w:t>
            </w:r>
          </w:p>
        </w:tc>
      </w:tr>
      <w:tr w:rsidR="00D84880" w:rsidRPr="00ED1A4E" w:rsidTr="00A329D9">
        <w:trPr>
          <w:trHeight w:val="778"/>
        </w:trPr>
        <w:tc>
          <w:tcPr>
            <w:tcW w:w="1489" w:type="dxa"/>
            <w:vAlign w:val="center"/>
          </w:tcPr>
          <w:p w:rsidR="00D84880" w:rsidRPr="00A329D9" w:rsidRDefault="00D84880" w:rsidP="00A329D9">
            <w:pPr>
              <w:jc w:val="center"/>
              <w:rPr>
                <w:sz w:val="24"/>
                <w:szCs w:val="24"/>
              </w:rPr>
            </w:pPr>
            <w:r w:rsidRPr="00A329D9">
              <w:rPr>
                <w:sz w:val="24"/>
                <w:szCs w:val="24"/>
              </w:rPr>
              <w:t>Португалія</w:t>
            </w:r>
          </w:p>
        </w:tc>
        <w:tc>
          <w:tcPr>
            <w:tcW w:w="1479" w:type="dxa"/>
            <w:vAlign w:val="center"/>
          </w:tcPr>
          <w:p w:rsidR="00D84880" w:rsidRPr="00A329D9" w:rsidRDefault="00D84880" w:rsidP="00A329D9">
            <w:pPr>
              <w:jc w:val="center"/>
              <w:rPr>
                <w:sz w:val="24"/>
                <w:szCs w:val="24"/>
              </w:rPr>
            </w:pPr>
            <w:r w:rsidRPr="00A329D9">
              <w:rPr>
                <w:sz w:val="24"/>
                <w:szCs w:val="24"/>
              </w:rPr>
              <w:t>204 948,3</w:t>
            </w:r>
          </w:p>
        </w:tc>
        <w:tc>
          <w:tcPr>
            <w:tcW w:w="1480" w:type="dxa"/>
            <w:vAlign w:val="center"/>
          </w:tcPr>
          <w:p w:rsidR="00D84880" w:rsidRPr="00A329D9" w:rsidRDefault="00D84880" w:rsidP="00A329D9">
            <w:pPr>
              <w:jc w:val="center"/>
              <w:rPr>
                <w:sz w:val="24"/>
                <w:szCs w:val="24"/>
              </w:rPr>
            </w:pPr>
            <w:r w:rsidRPr="00A329D9">
              <w:rPr>
                <w:sz w:val="24"/>
                <w:szCs w:val="24"/>
              </w:rPr>
              <w:t>185 465,7</w:t>
            </w:r>
          </w:p>
        </w:tc>
        <w:tc>
          <w:tcPr>
            <w:tcW w:w="1480" w:type="dxa"/>
            <w:vAlign w:val="center"/>
          </w:tcPr>
          <w:p w:rsidR="00D84880" w:rsidRPr="00A329D9" w:rsidRDefault="00D84880" w:rsidP="00A329D9">
            <w:pPr>
              <w:jc w:val="center"/>
              <w:rPr>
                <w:sz w:val="24"/>
                <w:szCs w:val="24"/>
              </w:rPr>
            </w:pPr>
            <w:r w:rsidRPr="00A329D9">
              <w:rPr>
                <w:sz w:val="24"/>
                <w:szCs w:val="24"/>
              </w:rPr>
              <w:t>207 367,9</w:t>
            </w:r>
          </w:p>
        </w:tc>
        <w:tc>
          <w:tcPr>
            <w:tcW w:w="1480" w:type="dxa"/>
            <w:vAlign w:val="center"/>
          </w:tcPr>
          <w:p w:rsidR="00D84880" w:rsidRPr="00A329D9" w:rsidRDefault="00D84880" w:rsidP="00A329D9">
            <w:pPr>
              <w:rPr>
                <w:color w:val="000000"/>
                <w:sz w:val="24"/>
                <w:szCs w:val="24"/>
                <w:lang w:val="ru-RU"/>
              </w:rPr>
            </w:pPr>
            <w:r w:rsidRPr="00A329D9">
              <w:rPr>
                <w:color w:val="000000"/>
                <w:sz w:val="24"/>
                <w:szCs w:val="24"/>
              </w:rPr>
              <w:t>165 780,2</w:t>
            </w:r>
          </w:p>
        </w:tc>
        <w:tc>
          <w:tcPr>
            <w:tcW w:w="1486" w:type="dxa"/>
            <w:vAlign w:val="center"/>
          </w:tcPr>
          <w:p w:rsidR="00D84880" w:rsidRPr="00A329D9" w:rsidRDefault="00D84880" w:rsidP="00A329D9">
            <w:pPr>
              <w:jc w:val="center"/>
              <w:rPr>
                <w:sz w:val="24"/>
                <w:szCs w:val="24"/>
              </w:rPr>
            </w:pPr>
            <w:r w:rsidRPr="00A329D9">
              <w:rPr>
                <w:sz w:val="24"/>
                <w:szCs w:val="24"/>
              </w:rPr>
              <w:t>252 431,7</w:t>
            </w:r>
          </w:p>
        </w:tc>
      </w:tr>
    </w:tbl>
    <w:p w:rsidR="00A329D9" w:rsidRPr="00A329D9" w:rsidRDefault="00A329D9" w:rsidP="00A329D9">
      <w:pPr>
        <w:rPr>
          <w:sz w:val="24"/>
          <w:szCs w:val="24"/>
          <w:lang w:val="ru-RU"/>
        </w:rPr>
      </w:pPr>
      <w:r w:rsidRPr="00A329D9">
        <w:rPr>
          <w:sz w:val="24"/>
          <w:szCs w:val="24"/>
        </w:rPr>
        <w:t xml:space="preserve">Джерело: </w:t>
      </w:r>
      <w:r w:rsidRPr="00A329D9">
        <w:rPr>
          <w:sz w:val="24"/>
          <w:szCs w:val="24"/>
          <w:lang w:val="en-US"/>
        </w:rPr>
        <w:t>[</w:t>
      </w:r>
      <w:r>
        <w:rPr>
          <w:sz w:val="24"/>
          <w:szCs w:val="24"/>
          <w:lang w:val="ru-RU"/>
        </w:rPr>
        <w:t>7-8</w:t>
      </w:r>
      <w:r w:rsidRPr="00A329D9">
        <w:rPr>
          <w:sz w:val="24"/>
          <w:szCs w:val="24"/>
          <w:lang w:val="en-US"/>
        </w:rPr>
        <w:t>].</w:t>
      </w:r>
    </w:p>
    <w:p w:rsidR="00D84880" w:rsidRPr="00ED1A4E" w:rsidRDefault="00D84880" w:rsidP="00D84880">
      <w:pPr>
        <w:spacing w:line="360" w:lineRule="auto"/>
      </w:pPr>
    </w:p>
    <w:p w:rsidR="00D84880" w:rsidRPr="00ED1A4E" w:rsidRDefault="00D84880" w:rsidP="00D84880">
      <w:pPr>
        <w:spacing w:line="360" w:lineRule="auto"/>
      </w:pPr>
    </w:p>
    <w:p w:rsidR="00D84880" w:rsidRPr="00ED1A4E" w:rsidRDefault="00D84880" w:rsidP="00D84880">
      <w:pPr>
        <w:spacing w:line="360" w:lineRule="auto"/>
      </w:pPr>
    </w:p>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rsidP="00D84880">
      <w:pPr>
        <w:spacing w:line="360" w:lineRule="auto"/>
        <w:ind w:right="-7"/>
        <w:jc w:val="right"/>
        <w:rPr>
          <w:sz w:val="28"/>
        </w:rPr>
      </w:pPr>
      <w:r w:rsidRPr="00ED1A4E">
        <w:rPr>
          <w:sz w:val="28"/>
        </w:rPr>
        <w:lastRenderedPageBreak/>
        <w:t>Додаток Г</w:t>
      </w:r>
    </w:p>
    <w:p w:rsidR="00D84880" w:rsidRPr="00ED1A4E" w:rsidRDefault="00D84880" w:rsidP="00D84880">
      <w:pPr>
        <w:spacing w:line="360" w:lineRule="auto"/>
        <w:ind w:right="-7"/>
        <w:jc w:val="center"/>
        <w:rPr>
          <w:b/>
          <w:sz w:val="28"/>
        </w:rPr>
      </w:pPr>
      <w:r w:rsidRPr="00ED1A4E">
        <w:rPr>
          <w:b/>
          <w:sz w:val="28"/>
        </w:rPr>
        <w:t xml:space="preserve">Торгівля послугами між Україною та Іспанією і Україною і Португалією за 2017 – 2021 рр. </w:t>
      </w:r>
    </w:p>
    <w:tbl>
      <w:tblPr>
        <w:tblStyle w:val="a4"/>
        <w:tblW w:w="0" w:type="auto"/>
        <w:tblLook w:val="04A0" w:firstRow="1" w:lastRow="0" w:firstColumn="1" w:lastColumn="0" w:noHBand="0" w:noVBand="1"/>
      </w:tblPr>
      <w:tblGrid>
        <w:gridCol w:w="1204"/>
        <w:gridCol w:w="1627"/>
        <w:gridCol w:w="1627"/>
        <w:gridCol w:w="1627"/>
        <w:gridCol w:w="1627"/>
        <w:gridCol w:w="1627"/>
      </w:tblGrid>
      <w:tr w:rsidR="00D84880" w:rsidRPr="00ED1A4E" w:rsidTr="00D87B16">
        <w:trPr>
          <w:trHeight w:val="464"/>
        </w:trPr>
        <w:tc>
          <w:tcPr>
            <w:tcW w:w="1204" w:type="dxa"/>
          </w:tcPr>
          <w:p w:rsidR="00D84880" w:rsidRPr="00ED1A4E" w:rsidRDefault="00D84880" w:rsidP="00D87B16">
            <w:pPr>
              <w:ind w:right="-426"/>
            </w:pPr>
            <w:r w:rsidRPr="00ED1A4E">
              <w:t>Країна</w:t>
            </w:r>
          </w:p>
        </w:tc>
        <w:tc>
          <w:tcPr>
            <w:tcW w:w="1627" w:type="dxa"/>
          </w:tcPr>
          <w:p w:rsidR="00D84880" w:rsidRPr="00ED1A4E" w:rsidRDefault="00D84880" w:rsidP="00D87B16">
            <w:pPr>
              <w:ind w:right="-426" w:firstLine="709"/>
            </w:pPr>
            <w:r w:rsidRPr="00ED1A4E">
              <w:t>2017</w:t>
            </w:r>
          </w:p>
        </w:tc>
        <w:tc>
          <w:tcPr>
            <w:tcW w:w="1627" w:type="dxa"/>
          </w:tcPr>
          <w:p w:rsidR="00D84880" w:rsidRPr="00ED1A4E" w:rsidRDefault="00D84880" w:rsidP="00D87B16">
            <w:pPr>
              <w:ind w:right="-426" w:firstLine="709"/>
            </w:pPr>
            <w:r w:rsidRPr="00ED1A4E">
              <w:t>2018</w:t>
            </w:r>
          </w:p>
        </w:tc>
        <w:tc>
          <w:tcPr>
            <w:tcW w:w="1627" w:type="dxa"/>
          </w:tcPr>
          <w:p w:rsidR="00D84880" w:rsidRPr="00ED1A4E" w:rsidRDefault="00D84880" w:rsidP="00D87B16">
            <w:pPr>
              <w:ind w:right="-426" w:firstLine="709"/>
            </w:pPr>
            <w:r w:rsidRPr="00ED1A4E">
              <w:t>2019</w:t>
            </w:r>
          </w:p>
        </w:tc>
        <w:tc>
          <w:tcPr>
            <w:tcW w:w="1627" w:type="dxa"/>
          </w:tcPr>
          <w:p w:rsidR="00D84880" w:rsidRPr="00ED1A4E" w:rsidRDefault="00D84880" w:rsidP="00D87B16">
            <w:pPr>
              <w:ind w:right="-426" w:firstLine="709"/>
            </w:pPr>
            <w:r w:rsidRPr="00ED1A4E">
              <w:t>2020</w:t>
            </w:r>
          </w:p>
        </w:tc>
        <w:tc>
          <w:tcPr>
            <w:tcW w:w="1627" w:type="dxa"/>
          </w:tcPr>
          <w:p w:rsidR="00D84880" w:rsidRPr="00ED1A4E" w:rsidRDefault="00D84880" w:rsidP="00D87B16">
            <w:pPr>
              <w:ind w:right="-426" w:firstLine="709"/>
            </w:pPr>
            <w:r w:rsidRPr="00ED1A4E">
              <w:t>2021</w:t>
            </w:r>
          </w:p>
        </w:tc>
      </w:tr>
      <w:tr w:rsidR="00D84880" w:rsidRPr="00ED1A4E" w:rsidTr="00D87B16">
        <w:trPr>
          <w:trHeight w:val="500"/>
        </w:trPr>
        <w:tc>
          <w:tcPr>
            <w:tcW w:w="9339" w:type="dxa"/>
            <w:gridSpan w:val="6"/>
          </w:tcPr>
          <w:p w:rsidR="00D84880" w:rsidRPr="00ED1A4E" w:rsidRDefault="00D84880" w:rsidP="00D87B16">
            <w:pPr>
              <w:ind w:right="-426" w:firstLine="709"/>
              <w:jc w:val="center"/>
            </w:pPr>
            <w:r w:rsidRPr="00ED1A4E">
              <w:rPr>
                <w:sz w:val="24"/>
                <w:szCs w:val="24"/>
              </w:rPr>
              <w:t>Експорт послуг з України</w:t>
            </w:r>
          </w:p>
        </w:tc>
      </w:tr>
      <w:tr w:rsidR="00D84880" w:rsidRPr="00ED1A4E" w:rsidTr="00D87B16">
        <w:trPr>
          <w:trHeight w:val="464"/>
        </w:trPr>
        <w:tc>
          <w:tcPr>
            <w:tcW w:w="1204" w:type="dxa"/>
          </w:tcPr>
          <w:p w:rsidR="00D84880" w:rsidRPr="00ED1A4E" w:rsidRDefault="00D84880" w:rsidP="00D87B16">
            <w:pPr>
              <w:ind w:right="-426"/>
            </w:pPr>
            <w:r w:rsidRPr="00ED1A4E">
              <w:t>Іспанія</w:t>
            </w:r>
          </w:p>
        </w:tc>
        <w:tc>
          <w:tcPr>
            <w:tcW w:w="1627" w:type="dxa"/>
          </w:tcPr>
          <w:p w:rsidR="00D84880" w:rsidRPr="00ED1A4E" w:rsidRDefault="00D84880" w:rsidP="00D87B16">
            <w:pPr>
              <w:ind w:right="-426"/>
            </w:pPr>
            <w:r w:rsidRPr="00ED1A4E">
              <w:t>69 295,0</w:t>
            </w:r>
          </w:p>
        </w:tc>
        <w:tc>
          <w:tcPr>
            <w:tcW w:w="1627" w:type="dxa"/>
          </w:tcPr>
          <w:p w:rsidR="00D84880" w:rsidRPr="00ED1A4E" w:rsidRDefault="00D84880" w:rsidP="00D87B16">
            <w:pPr>
              <w:ind w:right="-426"/>
            </w:pPr>
            <w:r w:rsidRPr="00ED1A4E">
              <w:t>96 139,5</w:t>
            </w:r>
          </w:p>
        </w:tc>
        <w:tc>
          <w:tcPr>
            <w:tcW w:w="1627" w:type="dxa"/>
          </w:tcPr>
          <w:p w:rsidR="00D84880" w:rsidRPr="00ED1A4E" w:rsidRDefault="00D84880" w:rsidP="00D87B16">
            <w:pPr>
              <w:ind w:right="-426"/>
            </w:pPr>
            <w:r w:rsidRPr="00ED1A4E">
              <w:t>86 694,4</w:t>
            </w:r>
          </w:p>
        </w:tc>
        <w:tc>
          <w:tcPr>
            <w:tcW w:w="1627" w:type="dxa"/>
          </w:tcPr>
          <w:p w:rsidR="00D84880" w:rsidRPr="00ED1A4E" w:rsidRDefault="00D84880" w:rsidP="00D87B16">
            <w:pPr>
              <w:ind w:right="-426"/>
            </w:pPr>
            <w:r w:rsidRPr="00ED1A4E">
              <w:t>47 164,6</w:t>
            </w:r>
          </w:p>
        </w:tc>
        <w:tc>
          <w:tcPr>
            <w:tcW w:w="1627" w:type="dxa"/>
          </w:tcPr>
          <w:p w:rsidR="00D84880" w:rsidRPr="00ED1A4E" w:rsidRDefault="00D84880" w:rsidP="00D87B16">
            <w:pPr>
              <w:ind w:right="-426"/>
            </w:pPr>
            <w:r w:rsidRPr="00ED1A4E">
              <w:t>57 379,9</w:t>
            </w:r>
          </w:p>
        </w:tc>
      </w:tr>
      <w:tr w:rsidR="00D84880" w:rsidRPr="00ED1A4E" w:rsidTr="00D87B16">
        <w:trPr>
          <w:trHeight w:val="464"/>
        </w:trPr>
        <w:tc>
          <w:tcPr>
            <w:tcW w:w="1204" w:type="dxa"/>
          </w:tcPr>
          <w:p w:rsidR="00D84880" w:rsidRPr="00ED1A4E" w:rsidRDefault="00D84880" w:rsidP="00D87B16">
            <w:pPr>
              <w:ind w:right="-426"/>
            </w:pPr>
            <w:r w:rsidRPr="00ED1A4E">
              <w:t>Португалія</w:t>
            </w:r>
          </w:p>
        </w:tc>
        <w:tc>
          <w:tcPr>
            <w:tcW w:w="1627" w:type="dxa"/>
          </w:tcPr>
          <w:p w:rsidR="00D84880" w:rsidRPr="00ED1A4E" w:rsidRDefault="00D84880" w:rsidP="00D87B16">
            <w:pPr>
              <w:ind w:right="-426"/>
            </w:pPr>
            <w:r w:rsidRPr="00ED1A4E">
              <w:t>6 290,4</w:t>
            </w:r>
          </w:p>
        </w:tc>
        <w:tc>
          <w:tcPr>
            <w:tcW w:w="1627" w:type="dxa"/>
          </w:tcPr>
          <w:p w:rsidR="00D84880" w:rsidRPr="00ED1A4E" w:rsidRDefault="00D84880" w:rsidP="00D87B16">
            <w:pPr>
              <w:ind w:right="-426"/>
            </w:pPr>
            <w:r w:rsidRPr="00ED1A4E">
              <w:t>5 506,0</w:t>
            </w:r>
          </w:p>
        </w:tc>
        <w:tc>
          <w:tcPr>
            <w:tcW w:w="1627" w:type="dxa"/>
          </w:tcPr>
          <w:p w:rsidR="00D84880" w:rsidRPr="00ED1A4E" w:rsidRDefault="00D84880" w:rsidP="00D87B16">
            <w:pPr>
              <w:ind w:right="-426"/>
            </w:pPr>
            <w:r w:rsidRPr="00ED1A4E">
              <w:t>6 178,6</w:t>
            </w:r>
          </w:p>
        </w:tc>
        <w:tc>
          <w:tcPr>
            <w:tcW w:w="1627" w:type="dxa"/>
          </w:tcPr>
          <w:p w:rsidR="00D84880" w:rsidRPr="00ED1A4E" w:rsidRDefault="00D84880" w:rsidP="00D87B16">
            <w:pPr>
              <w:ind w:right="-426"/>
            </w:pPr>
            <w:r w:rsidRPr="00ED1A4E">
              <w:t>6 063,3</w:t>
            </w:r>
          </w:p>
        </w:tc>
        <w:tc>
          <w:tcPr>
            <w:tcW w:w="1627" w:type="dxa"/>
          </w:tcPr>
          <w:p w:rsidR="00D84880" w:rsidRPr="00ED1A4E" w:rsidRDefault="00D84880" w:rsidP="00D87B16">
            <w:pPr>
              <w:ind w:right="-426"/>
            </w:pPr>
            <w:r w:rsidRPr="00ED1A4E">
              <w:t>7 723,6</w:t>
            </w:r>
          </w:p>
        </w:tc>
      </w:tr>
      <w:tr w:rsidR="00D84880" w:rsidRPr="00ED1A4E" w:rsidTr="00D87B16">
        <w:trPr>
          <w:trHeight w:val="464"/>
        </w:trPr>
        <w:tc>
          <w:tcPr>
            <w:tcW w:w="9339" w:type="dxa"/>
            <w:gridSpan w:val="6"/>
          </w:tcPr>
          <w:p w:rsidR="00D84880" w:rsidRPr="00ED1A4E" w:rsidRDefault="00D84880" w:rsidP="00D87B16">
            <w:pPr>
              <w:ind w:right="-426" w:firstLine="709"/>
              <w:jc w:val="center"/>
            </w:pPr>
            <w:r w:rsidRPr="00ED1A4E">
              <w:rPr>
                <w:sz w:val="24"/>
                <w:szCs w:val="24"/>
              </w:rPr>
              <w:t>Імпорт послуг в Україну</w:t>
            </w:r>
          </w:p>
        </w:tc>
      </w:tr>
      <w:tr w:rsidR="00D84880" w:rsidRPr="00ED1A4E" w:rsidTr="00D87B16">
        <w:trPr>
          <w:trHeight w:val="500"/>
        </w:trPr>
        <w:tc>
          <w:tcPr>
            <w:tcW w:w="1204" w:type="dxa"/>
          </w:tcPr>
          <w:p w:rsidR="00D84880" w:rsidRPr="00ED1A4E" w:rsidRDefault="00D84880" w:rsidP="00D87B16">
            <w:pPr>
              <w:ind w:right="-426"/>
            </w:pPr>
            <w:r w:rsidRPr="00ED1A4E">
              <w:t>Іспанія</w:t>
            </w:r>
          </w:p>
        </w:tc>
        <w:tc>
          <w:tcPr>
            <w:tcW w:w="1627" w:type="dxa"/>
          </w:tcPr>
          <w:p w:rsidR="00D84880" w:rsidRPr="00ED1A4E" w:rsidRDefault="00D84880" w:rsidP="00D87B16">
            <w:pPr>
              <w:ind w:right="-426"/>
            </w:pPr>
            <w:r w:rsidRPr="00ED1A4E">
              <w:t>26 462,8</w:t>
            </w:r>
          </w:p>
        </w:tc>
        <w:tc>
          <w:tcPr>
            <w:tcW w:w="1627" w:type="dxa"/>
          </w:tcPr>
          <w:p w:rsidR="00D84880" w:rsidRPr="00ED1A4E" w:rsidRDefault="00D84880" w:rsidP="00D87B16">
            <w:pPr>
              <w:ind w:right="-426"/>
            </w:pPr>
            <w:r w:rsidRPr="00ED1A4E">
              <w:t>41 015,7</w:t>
            </w:r>
          </w:p>
        </w:tc>
        <w:tc>
          <w:tcPr>
            <w:tcW w:w="1627" w:type="dxa"/>
          </w:tcPr>
          <w:p w:rsidR="00D84880" w:rsidRPr="00ED1A4E" w:rsidRDefault="00D84880" w:rsidP="00D87B16">
            <w:pPr>
              <w:ind w:right="-426"/>
            </w:pPr>
            <w:r w:rsidRPr="00ED1A4E">
              <w:t>55 874,1</w:t>
            </w:r>
          </w:p>
        </w:tc>
        <w:tc>
          <w:tcPr>
            <w:tcW w:w="1627" w:type="dxa"/>
          </w:tcPr>
          <w:p w:rsidR="00D84880" w:rsidRPr="00ED1A4E" w:rsidRDefault="00D84880" w:rsidP="00D87B16">
            <w:pPr>
              <w:ind w:right="-426"/>
            </w:pPr>
            <w:r w:rsidRPr="00ED1A4E">
              <w:t>36 083,1</w:t>
            </w:r>
          </w:p>
        </w:tc>
        <w:tc>
          <w:tcPr>
            <w:tcW w:w="1627" w:type="dxa"/>
          </w:tcPr>
          <w:p w:rsidR="00D84880" w:rsidRPr="00ED1A4E" w:rsidRDefault="00D84880" w:rsidP="00D87B16">
            <w:pPr>
              <w:ind w:right="-426"/>
            </w:pPr>
            <w:r w:rsidRPr="00ED1A4E">
              <w:t>39 196,3</w:t>
            </w:r>
          </w:p>
        </w:tc>
      </w:tr>
      <w:tr w:rsidR="00D84880" w:rsidRPr="00ED1A4E" w:rsidTr="00D87B16">
        <w:trPr>
          <w:trHeight w:val="464"/>
        </w:trPr>
        <w:tc>
          <w:tcPr>
            <w:tcW w:w="1204" w:type="dxa"/>
          </w:tcPr>
          <w:p w:rsidR="00D84880" w:rsidRPr="00ED1A4E" w:rsidRDefault="00D84880" w:rsidP="00D87B16">
            <w:pPr>
              <w:ind w:right="-426"/>
            </w:pPr>
            <w:r w:rsidRPr="00ED1A4E">
              <w:t>Португалія</w:t>
            </w:r>
          </w:p>
        </w:tc>
        <w:tc>
          <w:tcPr>
            <w:tcW w:w="1627" w:type="dxa"/>
          </w:tcPr>
          <w:p w:rsidR="00D84880" w:rsidRPr="00ED1A4E" w:rsidRDefault="00D84880" w:rsidP="00D87B16">
            <w:pPr>
              <w:ind w:right="-426"/>
            </w:pPr>
            <w:r w:rsidRPr="00ED1A4E">
              <w:t>10 099,2</w:t>
            </w:r>
          </w:p>
        </w:tc>
        <w:tc>
          <w:tcPr>
            <w:tcW w:w="1627" w:type="dxa"/>
          </w:tcPr>
          <w:p w:rsidR="00D84880" w:rsidRPr="00ED1A4E" w:rsidRDefault="00D84880" w:rsidP="00D87B16">
            <w:pPr>
              <w:ind w:right="-426"/>
            </w:pPr>
            <w:r w:rsidRPr="00ED1A4E">
              <w:t>20 233,1</w:t>
            </w:r>
          </w:p>
        </w:tc>
        <w:tc>
          <w:tcPr>
            <w:tcW w:w="1627" w:type="dxa"/>
          </w:tcPr>
          <w:p w:rsidR="00D84880" w:rsidRPr="00ED1A4E" w:rsidRDefault="00D84880" w:rsidP="00D87B16">
            <w:pPr>
              <w:ind w:right="-426"/>
            </w:pPr>
            <w:r w:rsidRPr="00ED1A4E">
              <w:t>13 737,5</w:t>
            </w:r>
          </w:p>
        </w:tc>
        <w:tc>
          <w:tcPr>
            <w:tcW w:w="1627" w:type="dxa"/>
          </w:tcPr>
          <w:p w:rsidR="00D84880" w:rsidRPr="00ED1A4E" w:rsidRDefault="00D84880" w:rsidP="00D87B16">
            <w:pPr>
              <w:ind w:right="-426"/>
            </w:pPr>
            <w:r w:rsidRPr="00ED1A4E">
              <w:t>3 814,8</w:t>
            </w:r>
          </w:p>
        </w:tc>
        <w:tc>
          <w:tcPr>
            <w:tcW w:w="1627" w:type="dxa"/>
          </w:tcPr>
          <w:p w:rsidR="00D84880" w:rsidRPr="00ED1A4E" w:rsidRDefault="00D84880" w:rsidP="00D87B16">
            <w:pPr>
              <w:ind w:right="-426"/>
            </w:pPr>
            <w:r w:rsidRPr="00ED1A4E">
              <w:t>15 237,7</w:t>
            </w:r>
          </w:p>
        </w:tc>
      </w:tr>
      <w:tr w:rsidR="00D84880" w:rsidRPr="00ED1A4E" w:rsidTr="00D87B16">
        <w:trPr>
          <w:trHeight w:val="464"/>
        </w:trPr>
        <w:tc>
          <w:tcPr>
            <w:tcW w:w="9339" w:type="dxa"/>
            <w:gridSpan w:val="6"/>
          </w:tcPr>
          <w:p w:rsidR="00D84880" w:rsidRPr="00ED1A4E" w:rsidRDefault="00D84880" w:rsidP="00D87B16">
            <w:pPr>
              <w:ind w:right="-426" w:firstLine="709"/>
              <w:jc w:val="center"/>
            </w:pPr>
            <w:r w:rsidRPr="00ED1A4E">
              <w:rPr>
                <w:sz w:val="24"/>
                <w:szCs w:val="24"/>
              </w:rPr>
              <w:t>Сальдо послуг</w:t>
            </w:r>
          </w:p>
        </w:tc>
      </w:tr>
      <w:tr w:rsidR="00D84880" w:rsidRPr="00ED1A4E" w:rsidTr="00D87B16">
        <w:trPr>
          <w:trHeight w:val="525"/>
        </w:trPr>
        <w:tc>
          <w:tcPr>
            <w:tcW w:w="1204" w:type="dxa"/>
          </w:tcPr>
          <w:p w:rsidR="00D84880" w:rsidRPr="00ED1A4E" w:rsidRDefault="00D84880" w:rsidP="00D87B16">
            <w:pPr>
              <w:ind w:right="-426"/>
            </w:pPr>
            <w:r w:rsidRPr="00ED1A4E">
              <w:t>Іспанія</w:t>
            </w:r>
          </w:p>
        </w:tc>
        <w:tc>
          <w:tcPr>
            <w:tcW w:w="1627" w:type="dxa"/>
          </w:tcPr>
          <w:p w:rsidR="00D84880" w:rsidRPr="00ED1A4E" w:rsidRDefault="00D84880" w:rsidP="00D87B16">
            <w:pPr>
              <w:ind w:right="-426"/>
            </w:pPr>
            <w:r w:rsidRPr="00ED1A4E">
              <w:t>42 832,2</w:t>
            </w:r>
          </w:p>
        </w:tc>
        <w:tc>
          <w:tcPr>
            <w:tcW w:w="1627" w:type="dxa"/>
          </w:tcPr>
          <w:p w:rsidR="00D84880" w:rsidRPr="00ED1A4E" w:rsidRDefault="00D84880" w:rsidP="00D87B16">
            <w:pPr>
              <w:ind w:right="-426"/>
            </w:pPr>
            <w:r w:rsidRPr="00ED1A4E">
              <w:t>55 123,8</w:t>
            </w:r>
          </w:p>
        </w:tc>
        <w:tc>
          <w:tcPr>
            <w:tcW w:w="1627" w:type="dxa"/>
          </w:tcPr>
          <w:p w:rsidR="00D84880" w:rsidRPr="00ED1A4E" w:rsidRDefault="00D84880" w:rsidP="00D87B16">
            <w:pPr>
              <w:ind w:right="-426"/>
            </w:pPr>
            <w:r w:rsidRPr="00ED1A4E">
              <w:t>30 820,3</w:t>
            </w:r>
          </w:p>
        </w:tc>
        <w:tc>
          <w:tcPr>
            <w:tcW w:w="1627" w:type="dxa"/>
          </w:tcPr>
          <w:p w:rsidR="00D84880" w:rsidRPr="00ED1A4E" w:rsidRDefault="00D84880" w:rsidP="00D87B16">
            <w:pPr>
              <w:ind w:right="-426"/>
            </w:pPr>
            <w:r w:rsidRPr="00ED1A4E">
              <w:t>11 081,5</w:t>
            </w:r>
          </w:p>
        </w:tc>
        <w:tc>
          <w:tcPr>
            <w:tcW w:w="1627" w:type="dxa"/>
          </w:tcPr>
          <w:p w:rsidR="00D84880" w:rsidRPr="00ED1A4E" w:rsidRDefault="00D84880" w:rsidP="00D87B16">
            <w:pPr>
              <w:ind w:right="-426"/>
            </w:pPr>
            <w:r w:rsidRPr="00ED1A4E">
              <w:t>18 183,6</w:t>
            </w:r>
          </w:p>
        </w:tc>
      </w:tr>
      <w:tr w:rsidR="00D84880" w:rsidRPr="00ED1A4E" w:rsidTr="00D87B16">
        <w:trPr>
          <w:trHeight w:val="501"/>
        </w:trPr>
        <w:tc>
          <w:tcPr>
            <w:tcW w:w="1204" w:type="dxa"/>
          </w:tcPr>
          <w:p w:rsidR="00D84880" w:rsidRPr="00ED1A4E" w:rsidRDefault="00D84880" w:rsidP="00D87B16">
            <w:pPr>
              <w:ind w:right="-426"/>
            </w:pPr>
            <w:r w:rsidRPr="00ED1A4E">
              <w:t>Португалія</w:t>
            </w:r>
          </w:p>
        </w:tc>
        <w:tc>
          <w:tcPr>
            <w:tcW w:w="1627" w:type="dxa"/>
          </w:tcPr>
          <w:p w:rsidR="00D84880" w:rsidRPr="00ED1A4E" w:rsidRDefault="00D84880" w:rsidP="00D87B16">
            <w:pPr>
              <w:ind w:right="-426"/>
            </w:pPr>
            <w:r w:rsidRPr="00ED1A4E">
              <w:t>-3808,8</w:t>
            </w:r>
          </w:p>
        </w:tc>
        <w:tc>
          <w:tcPr>
            <w:tcW w:w="1627" w:type="dxa"/>
          </w:tcPr>
          <w:p w:rsidR="00D84880" w:rsidRPr="00ED1A4E" w:rsidRDefault="00D84880" w:rsidP="00D87B16">
            <w:pPr>
              <w:ind w:right="-426"/>
            </w:pPr>
            <w:r w:rsidRPr="00ED1A4E">
              <w:t>-14 727,1</w:t>
            </w:r>
          </w:p>
        </w:tc>
        <w:tc>
          <w:tcPr>
            <w:tcW w:w="1627" w:type="dxa"/>
          </w:tcPr>
          <w:p w:rsidR="00D84880" w:rsidRPr="00ED1A4E" w:rsidRDefault="00D84880" w:rsidP="00D87B16">
            <w:pPr>
              <w:ind w:right="-426"/>
            </w:pPr>
            <w:r w:rsidRPr="00ED1A4E">
              <w:t>-7 558,9</w:t>
            </w:r>
          </w:p>
        </w:tc>
        <w:tc>
          <w:tcPr>
            <w:tcW w:w="1627" w:type="dxa"/>
          </w:tcPr>
          <w:p w:rsidR="00D84880" w:rsidRPr="00ED1A4E" w:rsidRDefault="00D84880" w:rsidP="00D87B16">
            <w:pPr>
              <w:ind w:right="-426"/>
            </w:pPr>
            <w:r w:rsidRPr="00ED1A4E">
              <w:t>2 248,5</w:t>
            </w:r>
          </w:p>
        </w:tc>
        <w:tc>
          <w:tcPr>
            <w:tcW w:w="1627" w:type="dxa"/>
          </w:tcPr>
          <w:p w:rsidR="00D84880" w:rsidRPr="00ED1A4E" w:rsidRDefault="00D84880" w:rsidP="00D87B16">
            <w:pPr>
              <w:ind w:right="-426"/>
            </w:pPr>
            <w:r w:rsidRPr="00ED1A4E">
              <w:t>-7 514,1</w:t>
            </w:r>
          </w:p>
        </w:tc>
      </w:tr>
    </w:tbl>
    <w:p w:rsidR="00230083" w:rsidRPr="00A329D9" w:rsidRDefault="00230083" w:rsidP="00230083">
      <w:pPr>
        <w:rPr>
          <w:sz w:val="24"/>
          <w:szCs w:val="24"/>
          <w:lang w:val="ru-RU"/>
        </w:rPr>
      </w:pPr>
      <w:r w:rsidRPr="00A329D9">
        <w:rPr>
          <w:sz w:val="24"/>
          <w:szCs w:val="24"/>
        </w:rPr>
        <w:t xml:space="preserve">Джерело: </w:t>
      </w:r>
      <w:r w:rsidRPr="00A329D9">
        <w:rPr>
          <w:sz w:val="24"/>
          <w:szCs w:val="24"/>
          <w:lang w:val="en-US"/>
        </w:rPr>
        <w:t>[</w:t>
      </w:r>
      <w:r>
        <w:rPr>
          <w:sz w:val="24"/>
          <w:szCs w:val="24"/>
          <w:lang w:val="ru-RU"/>
        </w:rPr>
        <w:t>7-8</w:t>
      </w:r>
      <w:r w:rsidRPr="00A329D9">
        <w:rPr>
          <w:sz w:val="24"/>
          <w:szCs w:val="24"/>
          <w:lang w:val="en-US"/>
        </w:rPr>
        <w:t>].</w:t>
      </w:r>
    </w:p>
    <w:p w:rsidR="00D84880" w:rsidRPr="00ED1A4E" w:rsidRDefault="00D84880" w:rsidP="00D84880">
      <w:pPr>
        <w:spacing w:line="360" w:lineRule="auto"/>
        <w:ind w:right="-7"/>
        <w:jc w:val="center"/>
        <w:rPr>
          <w:b/>
          <w:sz w:val="28"/>
        </w:rPr>
      </w:pPr>
    </w:p>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p w:rsidR="00D84880" w:rsidRPr="00ED1A4E" w:rsidRDefault="00D84880"/>
    <w:sectPr w:rsidR="00D84880" w:rsidRPr="00ED1A4E" w:rsidSect="00CB76AE">
      <w:pgSz w:w="11906" w:h="16838" w:code="9"/>
      <w:pgMar w:top="1134" w:right="851" w:bottom="1134" w:left="1701" w:header="567"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1848" w:rsidRDefault="00E21848" w:rsidP="00CA10F9">
      <w:r>
        <w:separator/>
      </w:r>
    </w:p>
  </w:endnote>
  <w:endnote w:type="continuationSeparator" w:id="0">
    <w:p w:rsidR="00E21848" w:rsidRDefault="00E21848" w:rsidP="00CA10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Math">
    <w:altName w:val="MS Gothic"/>
    <w:panose1 w:val="00000000000000000000"/>
    <w:charset w:val="80"/>
    <w:family w:val="auto"/>
    <w:notTrueType/>
    <w:pitch w:val="default"/>
    <w:sig w:usb0="00000201" w:usb1="08070000" w:usb2="00000010" w:usb3="00000000" w:csb0="00020004" w:csb1="00000000"/>
  </w:font>
  <w:font w:name="TimesNewRomanPSMT">
    <w:altName w:val="Times New Roman"/>
    <w:charset w:val="00"/>
    <w:family w:val="roman"/>
    <w:pitch w:val="default"/>
  </w:font>
  <w:font w:name="TimesNewRomanPS">
    <w:altName w:val="Times New Roman"/>
    <w:charset w:val="00"/>
    <w:family w:val="roman"/>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1848" w:rsidRDefault="00E21848" w:rsidP="00CA10F9">
      <w:r>
        <w:separator/>
      </w:r>
    </w:p>
  </w:footnote>
  <w:footnote w:type="continuationSeparator" w:id="0">
    <w:p w:rsidR="00E21848" w:rsidRDefault="00E21848" w:rsidP="00CA10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1300276"/>
      <w:docPartObj>
        <w:docPartGallery w:val="Page Numbers (Top of Page)"/>
        <w:docPartUnique/>
      </w:docPartObj>
    </w:sdtPr>
    <w:sdtEndPr>
      <w:rPr>
        <w:sz w:val="24"/>
        <w:szCs w:val="24"/>
      </w:rPr>
    </w:sdtEndPr>
    <w:sdtContent>
      <w:p w:rsidR="00230083" w:rsidRPr="00CB76AE" w:rsidRDefault="00230083">
        <w:pPr>
          <w:pStyle w:val="aa"/>
          <w:jc w:val="right"/>
          <w:rPr>
            <w:sz w:val="24"/>
            <w:szCs w:val="24"/>
          </w:rPr>
        </w:pPr>
        <w:r w:rsidRPr="00CB76AE">
          <w:rPr>
            <w:sz w:val="24"/>
            <w:szCs w:val="24"/>
          </w:rPr>
          <w:fldChar w:fldCharType="begin"/>
        </w:r>
        <w:r w:rsidRPr="00CB76AE">
          <w:rPr>
            <w:sz w:val="24"/>
            <w:szCs w:val="24"/>
          </w:rPr>
          <w:instrText>PAGE   \* MERGEFORMAT</w:instrText>
        </w:r>
        <w:r w:rsidRPr="00CB76AE">
          <w:rPr>
            <w:sz w:val="24"/>
            <w:szCs w:val="24"/>
          </w:rPr>
          <w:fldChar w:fldCharType="separate"/>
        </w:r>
        <w:r w:rsidR="00CD2182" w:rsidRPr="00CD2182">
          <w:rPr>
            <w:noProof/>
            <w:sz w:val="24"/>
            <w:szCs w:val="24"/>
            <w:lang w:val="ru-RU"/>
          </w:rPr>
          <w:t>19</w:t>
        </w:r>
        <w:r w:rsidRPr="00CB76AE">
          <w:rPr>
            <w:sz w:val="24"/>
            <w:szCs w:val="24"/>
          </w:rPr>
          <w:fldChar w:fldCharType="end"/>
        </w:r>
      </w:p>
    </w:sdtContent>
  </w:sdt>
  <w:p w:rsidR="00230083" w:rsidRDefault="00230083">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0083" w:rsidRDefault="00230083">
    <w:pPr>
      <w:pStyle w:val="aa"/>
      <w:jc w:val="right"/>
    </w:pPr>
  </w:p>
  <w:p w:rsidR="00230083" w:rsidRDefault="00230083">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D07C6"/>
    <w:multiLevelType w:val="hybridMultilevel"/>
    <w:tmpl w:val="B79C901A"/>
    <w:lvl w:ilvl="0" w:tplc="D168FA40">
      <w:start w:val="1"/>
      <w:numFmt w:val="decimal"/>
      <w:lvlText w:val="%1."/>
      <w:lvlJc w:val="left"/>
      <w:rPr>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9A761CC"/>
    <w:multiLevelType w:val="hybridMultilevel"/>
    <w:tmpl w:val="B79C901A"/>
    <w:lvl w:ilvl="0" w:tplc="D168FA40">
      <w:start w:val="1"/>
      <w:numFmt w:val="decimal"/>
      <w:lvlText w:val="%1."/>
      <w:lvlJc w:val="left"/>
      <w:rPr>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3A81E4F"/>
    <w:multiLevelType w:val="hybridMultilevel"/>
    <w:tmpl w:val="36748516"/>
    <w:lvl w:ilvl="0" w:tplc="B2201B5E">
      <w:start w:val="2"/>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
    <w:nsid w:val="3C0F4F2A"/>
    <w:multiLevelType w:val="hybridMultilevel"/>
    <w:tmpl w:val="B79C901A"/>
    <w:lvl w:ilvl="0" w:tplc="D168FA40">
      <w:start w:val="1"/>
      <w:numFmt w:val="decimal"/>
      <w:lvlText w:val="%1."/>
      <w:lvlJc w:val="left"/>
      <w:rPr>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DC72F76"/>
    <w:multiLevelType w:val="hybridMultilevel"/>
    <w:tmpl w:val="B79C901A"/>
    <w:lvl w:ilvl="0" w:tplc="D168FA40">
      <w:start w:val="1"/>
      <w:numFmt w:val="decimal"/>
      <w:lvlText w:val="%1."/>
      <w:lvlJc w:val="left"/>
      <w:rPr>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1D564AC"/>
    <w:multiLevelType w:val="hybridMultilevel"/>
    <w:tmpl w:val="D64470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8863076"/>
    <w:multiLevelType w:val="hybridMultilevel"/>
    <w:tmpl w:val="B79C901A"/>
    <w:lvl w:ilvl="0" w:tplc="D168FA40">
      <w:start w:val="1"/>
      <w:numFmt w:val="decimal"/>
      <w:lvlText w:val="%1."/>
      <w:lvlJc w:val="left"/>
      <w:rPr>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31249A4"/>
    <w:multiLevelType w:val="hybridMultilevel"/>
    <w:tmpl w:val="5BC86BA2"/>
    <w:lvl w:ilvl="0" w:tplc="A70267BE">
      <w:start w:val="1"/>
      <w:numFmt w:val="decimal"/>
      <w:lvlText w:val="%1."/>
      <w:lvlJc w:val="left"/>
      <w:pPr>
        <w:ind w:left="360" w:hanging="360"/>
      </w:pPr>
      <w:rPr>
        <w:rFonts w:ascii="Times New Roman" w:hAnsi="Times New Roman" w:hint="default"/>
        <w:color w:val="auto"/>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
    <w:nsid w:val="73821A84"/>
    <w:multiLevelType w:val="hybridMultilevel"/>
    <w:tmpl w:val="B79C901A"/>
    <w:lvl w:ilvl="0" w:tplc="D168FA40">
      <w:start w:val="1"/>
      <w:numFmt w:val="decimal"/>
      <w:lvlText w:val="%1."/>
      <w:lvlJc w:val="left"/>
      <w:rPr>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6"/>
  </w:num>
  <w:num w:numId="4">
    <w:abstractNumId w:val="4"/>
  </w:num>
  <w:num w:numId="5">
    <w:abstractNumId w:val="3"/>
  </w:num>
  <w:num w:numId="6">
    <w:abstractNumId w:val="1"/>
  </w:num>
  <w:num w:numId="7">
    <w:abstractNumId w:val="9"/>
  </w:num>
  <w:num w:numId="8">
    <w:abstractNumId w:val="2"/>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DB2"/>
    <w:rsid w:val="000A7E43"/>
    <w:rsid w:val="000B15D4"/>
    <w:rsid w:val="000B1D7E"/>
    <w:rsid w:val="000B7698"/>
    <w:rsid w:val="000B77FD"/>
    <w:rsid w:val="000D1ABB"/>
    <w:rsid w:val="000D4C4D"/>
    <w:rsid w:val="000E2EC4"/>
    <w:rsid w:val="00111372"/>
    <w:rsid w:val="00122672"/>
    <w:rsid w:val="00140689"/>
    <w:rsid w:val="00183FF4"/>
    <w:rsid w:val="00186B7D"/>
    <w:rsid w:val="001B3C56"/>
    <w:rsid w:val="001B4025"/>
    <w:rsid w:val="001C21E8"/>
    <w:rsid w:val="001D1C0A"/>
    <w:rsid w:val="001D3706"/>
    <w:rsid w:val="001D4626"/>
    <w:rsid w:val="001E2C33"/>
    <w:rsid w:val="00202C47"/>
    <w:rsid w:val="0020679F"/>
    <w:rsid w:val="00213F06"/>
    <w:rsid w:val="00224A40"/>
    <w:rsid w:val="002268F4"/>
    <w:rsid w:val="00230083"/>
    <w:rsid w:val="00231403"/>
    <w:rsid w:val="00235F8B"/>
    <w:rsid w:val="00261FE1"/>
    <w:rsid w:val="00271B85"/>
    <w:rsid w:val="002B6E32"/>
    <w:rsid w:val="002C3085"/>
    <w:rsid w:val="00306EB6"/>
    <w:rsid w:val="00310420"/>
    <w:rsid w:val="00310447"/>
    <w:rsid w:val="00377D97"/>
    <w:rsid w:val="00396C03"/>
    <w:rsid w:val="003971C2"/>
    <w:rsid w:val="003B71C2"/>
    <w:rsid w:val="003C68A0"/>
    <w:rsid w:val="003F24DE"/>
    <w:rsid w:val="003F65C6"/>
    <w:rsid w:val="0041516E"/>
    <w:rsid w:val="00422E31"/>
    <w:rsid w:val="00450862"/>
    <w:rsid w:val="00451104"/>
    <w:rsid w:val="00460062"/>
    <w:rsid w:val="004773EB"/>
    <w:rsid w:val="00485F64"/>
    <w:rsid w:val="00497436"/>
    <w:rsid w:val="004D3E89"/>
    <w:rsid w:val="004E064C"/>
    <w:rsid w:val="004F1556"/>
    <w:rsid w:val="004F2EA7"/>
    <w:rsid w:val="004F750B"/>
    <w:rsid w:val="00511782"/>
    <w:rsid w:val="005131D0"/>
    <w:rsid w:val="00520D55"/>
    <w:rsid w:val="00527149"/>
    <w:rsid w:val="00541245"/>
    <w:rsid w:val="00547BBC"/>
    <w:rsid w:val="00551AFE"/>
    <w:rsid w:val="00556B9C"/>
    <w:rsid w:val="005C16EF"/>
    <w:rsid w:val="005D1114"/>
    <w:rsid w:val="005D7FA3"/>
    <w:rsid w:val="005E5C9E"/>
    <w:rsid w:val="00603807"/>
    <w:rsid w:val="006154F9"/>
    <w:rsid w:val="00642ACB"/>
    <w:rsid w:val="006701D1"/>
    <w:rsid w:val="006A0892"/>
    <w:rsid w:val="006C5FEF"/>
    <w:rsid w:val="006F0E79"/>
    <w:rsid w:val="006F61B4"/>
    <w:rsid w:val="0070566D"/>
    <w:rsid w:val="007449F2"/>
    <w:rsid w:val="007569A8"/>
    <w:rsid w:val="0076652B"/>
    <w:rsid w:val="00773B51"/>
    <w:rsid w:val="007820C3"/>
    <w:rsid w:val="00795858"/>
    <w:rsid w:val="007E5021"/>
    <w:rsid w:val="0082670B"/>
    <w:rsid w:val="0083342B"/>
    <w:rsid w:val="008478B0"/>
    <w:rsid w:val="00865A7B"/>
    <w:rsid w:val="008666DA"/>
    <w:rsid w:val="00867369"/>
    <w:rsid w:val="008771FB"/>
    <w:rsid w:val="00886BE2"/>
    <w:rsid w:val="008B05CA"/>
    <w:rsid w:val="008C3562"/>
    <w:rsid w:val="008D2252"/>
    <w:rsid w:val="00946890"/>
    <w:rsid w:val="009A20EA"/>
    <w:rsid w:val="009B4994"/>
    <w:rsid w:val="009B5769"/>
    <w:rsid w:val="009B6603"/>
    <w:rsid w:val="009C511A"/>
    <w:rsid w:val="009D1B18"/>
    <w:rsid w:val="009D22B0"/>
    <w:rsid w:val="009F5B32"/>
    <w:rsid w:val="00A217CE"/>
    <w:rsid w:val="00A2668E"/>
    <w:rsid w:val="00A329D9"/>
    <w:rsid w:val="00A33DB2"/>
    <w:rsid w:val="00A5544A"/>
    <w:rsid w:val="00A55B0C"/>
    <w:rsid w:val="00AE7A83"/>
    <w:rsid w:val="00AF7620"/>
    <w:rsid w:val="00B13727"/>
    <w:rsid w:val="00B22357"/>
    <w:rsid w:val="00B476CE"/>
    <w:rsid w:val="00B754D3"/>
    <w:rsid w:val="00B84629"/>
    <w:rsid w:val="00BC484A"/>
    <w:rsid w:val="00BC5746"/>
    <w:rsid w:val="00C12AD9"/>
    <w:rsid w:val="00C21D3F"/>
    <w:rsid w:val="00C34777"/>
    <w:rsid w:val="00C40CE1"/>
    <w:rsid w:val="00C430B3"/>
    <w:rsid w:val="00C543BD"/>
    <w:rsid w:val="00C70C91"/>
    <w:rsid w:val="00C81E43"/>
    <w:rsid w:val="00C91008"/>
    <w:rsid w:val="00C929B6"/>
    <w:rsid w:val="00CA10F9"/>
    <w:rsid w:val="00CB76AE"/>
    <w:rsid w:val="00CC0488"/>
    <w:rsid w:val="00CD2182"/>
    <w:rsid w:val="00CE1CA6"/>
    <w:rsid w:val="00D0623D"/>
    <w:rsid w:val="00D06B77"/>
    <w:rsid w:val="00D4695B"/>
    <w:rsid w:val="00D5266F"/>
    <w:rsid w:val="00D641C5"/>
    <w:rsid w:val="00D728CE"/>
    <w:rsid w:val="00D84880"/>
    <w:rsid w:val="00D87B16"/>
    <w:rsid w:val="00D93520"/>
    <w:rsid w:val="00DB74F7"/>
    <w:rsid w:val="00DE173E"/>
    <w:rsid w:val="00DF6CAF"/>
    <w:rsid w:val="00E0688B"/>
    <w:rsid w:val="00E107D6"/>
    <w:rsid w:val="00E20B2D"/>
    <w:rsid w:val="00E21848"/>
    <w:rsid w:val="00E43F67"/>
    <w:rsid w:val="00E478B3"/>
    <w:rsid w:val="00EB378A"/>
    <w:rsid w:val="00ED1A4E"/>
    <w:rsid w:val="00EF4A8B"/>
    <w:rsid w:val="00F00874"/>
    <w:rsid w:val="00F226DA"/>
    <w:rsid w:val="00F35859"/>
    <w:rsid w:val="00F4670A"/>
    <w:rsid w:val="00F47B0F"/>
    <w:rsid w:val="00F55334"/>
    <w:rsid w:val="00F758E3"/>
    <w:rsid w:val="00F95ED0"/>
    <w:rsid w:val="00FA21E6"/>
    <w:rsid w:val="00FA4169"/>
    <w:rsid w:val="00FB34E4"/>
    <w:rsid w:val="00FB3A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008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next w:val="a3"/>
    <w:autoRedefine/>
    <w:uiPriority w:val="39"/>
    <w:unhideWhenUsed/>
    <w:rsid w:val="00551AFE"/>
    <w:pPr>
      <w:tabs>
        <w:tab w:val="right" w:leader="dot" w:pos="9911"/>
      </w:tabs>
      <w:spacing w:after="100" w:line="360" w:lineRule="auto"/>
      <w:ind w:firstLine="709"/>
      <w:jc w:val="both"/>
    </w:pPr>
    <w:rPr>
      <w:rFonts w:ascii="Times New Roman" w:eastAsia="Times New Roman" w:hAnsi="Times New Roman" w:cs="Times New Roman"/>
      <w:b/>
      <w:sz w:val="28"/>
      <w:szCs w:val="20"/>
      <w:lang w:eastAsia="ru-RU"/>
    </w:rPr>
  </w:style>
  <w:style w:type="paragraph" w:styleId="2">
    <w:name w:val="toc 2"/>
    <w:next w:val="a3"/>
    <w:autoRedefine/>
    <w:uiPriority w:val="39"/>
    <w:unhideWhenUsed/>
    <w:rsid w:val="000B15D4"/>
    <w:pPr>
      <w:spacing w:after="100"/>
      <w:ind w:left="200"/>
    </w:pPr>
    <w:rPr>
      <w:rFonts w:ascii="Times New Roman" w:eastAsia="Times New Roman" w:hAnsi="Times New Roman" w:cs="Times New Roman"/>
      <w:sz w:val="28"/>
      <w:szCs w:val="20"/>
      <w:lang w:eastAsia="ru-RU"/>
    </w:rPr>
  </w:style>
  <w:style w:type="paragraph" w:styleId="a3">
    <w:name w:val="No Spacing"/>
    <w:uiPriority w:val="1"/>
    <w:qFormat/>
    <w:rsid w:val="000B15D4"/>
    <w:pPr>
      <w:spacing w:after="0" w:line="240" w:lineRule="auto"/>
      <w:ind w:firstLine="709"/>
      <w:jc w:val="both"/>
    </w:pPr>
    <w:rPr>
      <w:rFonts w:ascii="Times New Roman" w:eastAsia="Times New Roman" w:hAnsi="Times New Roman" w:cs="Times New Roman"/>
      <w:sz w:val="20"/>
      <w:szCs w:val="20"/>
      <w:lang w:eastAsia="ru-RU"/>
    </w:rPr>
  </w:style>
  <w:style w:type="table" w:styleId="a4">
    <w:name w:val="Table Grid"/>
    <w:basedOn w:val="a1"/>
    <w:uiPriority w:val="39"/>
    <w:rsid w:val="002314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213F06"/>
    <w:rPr>
      <w:color w:val="0563C1" w:themeColor="hyperlink"/>
      <w:u w:val="single"/>
    </w:rPr>
  </w:style>
  <w:style w:type="character" w:styleId="a6">
    <w:name w:val="Emphasis"/>
    <w:basedOn w:val="a0"/>
    <w:uiPriority w:val="20"/>
    <w:qFormat/>
    <w:rsid w:val="007449F2"/>
    <w:rPr>
      <w:i/>
      <w:iCs/>
    </w:rPr>
  </w:style>
  <w:style w:type="paragraph" w:styleId="a7">
    <w:name w:val="Normal (Web)"/>
    <w:basedOn w:val="a"/>
    <w:uiPriority w:val="99"/>
    <w:unhideWhenUsed/>
    <w:rsid w:val="009F5B32"/>
    <w:pPr>
      <w:spacing w:before="100" w:beforeAutospacing="1" w:after="100" w:afterAutospacing="1"/>
    </w:pPr>
    <w:rPr>
      <w:sz w:val="24"/>
      <w:szCs w:val="24"/>
      <w:lang w:val="ru-RU" w:eastAsia="zh-TW"/>
    </w:rPr>
  </w:style>
  <w:style w:type="paragraph" w:customStyle="1" w:styleId="Default">
    <w:name w:val="Default"/>
    <w:rsid w:val="006A0892"/>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List Paragraph"/>
    <w:basedOn w:val="a"/>
    <w:uiPriority w:val="34"/>
    <w:qFormat/>
    <w:rsid w:val="003B71C2"/>
    <w:pPr>
      <w:spacing w:after="200" w:line="276" w:lineRule="auto"/>
      <w:ind w:left="720"/>
      <w:contextualSpacing/>
    </w:pPr>
    <w:rPr>
      <w:rFonts w:ascii="Calibri" w:hAnsi="Calibri"/>
      <w:sz w:val="22"/>
      <w:szCs w:val="22"/>
      <w:lang w:val="ru-RU"/>
    </w:rPr>
  </w:style>
  <w:style w:type="character" w:styleId="a9">
    <w:name w:val="FollowedHyperlink"/>
    <w:basedOn w:val="a0"/>
    <w:uiPriority w:val="99"/>
    <w:semiHidden/>
    <w:unhideWhenUsed/>
    <w:rsid w:val="00E478B3"/>
    <w:rPr>
      <w:color w:val="954F72" w:themeColor="followedHyperlink"/>
      <w:u w:val="single"/>
    </w:rPr>
  </w:style>
  <w:style w:type="paragraph" w:styleId="aa">
    <w:name w:val="header"/>
    <w:basedOn w:val="a"/>
    <w:link w:val="ab"/>
    <w:uiPriority w:val="99"/>
    <w:unhideWhenUsed/>
    <w:rsid w:val="00CA10F9"/>
    <w:pPr>
      <w:tabs>
        <w:tab w:val="center" w:pos="4677"/>
        <w:tab w:val="right" w:pos="9355"/>
      </w:tabs>
    </w:pPr>
  </w:style>
  <w:style w:type="character" w:customStyle="1" w:styleId="ab">
    <w:name w:val="Верхний колонтитул Знак"/>
    <w:basedOn w:val="a0"/>
    <w:link w:val="aa"/>
    <w:uiPriority w:val="99"/>
    <w:rsid w:val="00CA10F9"/>
    <w:rPr>
      <w:rFonts w:ascii="Times New Roman" w:eastAsia="Times New Roman" w:hAnsi="Times New Roman" w:cs="Times New Roman"/>
      <w:sz w:val="20"/>
      <w:szCs w:val="20"/>
      <w:lang w:val="uk-UA" w:eastAsia="ru-RU"/>
    </w:rPr>
  </w:style>
  <w:style w:type="paragraph" w:styleId="ac">
    <w:name w:val="footer"/>
    <w:basedOn w:val="a"/>
    <w:link w:val="ad"/>
    <w:uiPriority w:val="99"/>
    <w:unhideWhenUsed/>
    <w:rsid w:val="00CA10F9"/>
    <w:pPr>
      <w:tabs>
        <w:tab w:val="center" w:pos="4677"/>
        <w:tab w:val="right" w:pos="9355"/>
      </w:tabs>
    </w:pPr>
  </w:style>
  <w:style w:type="character" w:customStyle="1" w:styleId="ad">
    <w:name w:val="Нижний колонтитул Знак"/>
    <w:basedOn w:val="a0"/>
    <w:link w:val="ac"/>
    <w:uiPriority w:val="99"/>
    <w:rsid w:val="00CA10F9"/>
    <w:rPr>
      <w:rFonts w:ascii="Times New Roman" w:eastAsia="Times New Roman" w:hAnsi="Times New Roman" w:cs="Times New Roman"/>
      <w:sz w:val="20"/>
      <w:szCs w:val="20"/>
      <w:lang w:val="uk-UA" w:eastAsia="ru-RU"/>
    </w:rPr>
  </w:style>
  <w:style w:type="paragraph" w:styleId="ae">
    <w:name w:val="Balloon Text"/>
    <w:basedOn w:val="a"/>
    <w:link w:val="af"/>
    <w:uiPriority w:val="99"/>
    <w:semiHidden/>
    <w:unhideWhenUsed/>
    <w:rsid w:val="001C21E8"/>
    <w:rPr>
      <w:rFonts w:ascii="Tahoma" w:hAnsi="Tahoma" w:cs="Tahoma"/>
      <w:sz w:val="16"/>
      <w:szCs w:val="16"/>
    </w:rPr>
  </w:style>
  <w:style w:type="character" w:customStyle="1" w:styleId="af">
    <w:name w:val="Текст выноски Знак"/>
    <w:basedOn w:val="a0"/>
    <w:link w:val="ae"/>
    <w:uiPriority w:val="99"/>
    <w:semiHidden/>
    <w:rsid w:val="001C21E8"/>
    <w:rPr>
      <w:rFonts w:ascii="Tahoma" w:eastAsia="Times New Roman" w:hAnsi="Tahoma" w:cs="Tahoma"/>
      <w:sz w:val="16"/>
      <w:szCs w:val="1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008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next w:val="a3"/>
    <w:autoRedefine/>
    <w:uiPriority w:val="39"/>
    <w:unhideWhenUsed/>
    <w:rsid w:val="00551AFE"/>
    <w:pPr>
      <w:tabs>
        <w:tab w:val="right" w:leader="dot" w:pos="9911"/>
      </w:tabs>
      <w:spacing w:after="100" w:line="360" w:lineRule="auto"/>
      <w:ind w:firstLine="709"/>
      <w:jc w:val="both"/>
    </w:pPr>
    <w:rPr>
      <w:rFonts w:ascii="Times New Roman" w:eastAsia="Times New Roman" w:hAnsi="Times New Roman" w:cs="Times New Roman"/>
      <w:b/>
      <w:sz w:val="28"/>
      <w:szCs w:val="20"/>
      <w:lang w:eastAsia="ru-RU"/>
    </w:rPr>
  </w:style>
  <w:style w:type="paragraph" w:styleId="2">
    <w:name w:val="toc 2"/>
    <w:next w:val="a3"/>
    <w:autoRedefine/>
    <w:uiPriority w:val="39"/>
    <w:unhideWhenUsed/>
    <w:rsid w:val="000B15D4"/>
    <w:pPr>
      <w:spacing w:after="100"/>
      <w:ind w:left="200"/>
    </w:pPr>
    <w:rPr>
      <w:rFonts w:ascii="Times New Roman" w:eastAsia="Times New Roman" w:hAnsi="Times New Roman" w:cs="Times New Roman"/>
      <w:sz w:val="28"/>
      <w:szCs w:val="20"/>
      <w:lang w:eastAsia="ru-RU"/>
    </w:rPr>
  </w:style>
  <w:style w:type="paragraph" w:styleId="a3">
    <w:name w:val="No Spacing"/>
    <w:uiPriority w:val="1"/>
    <w:qFormat/>
    <w:rsid w:val="000B15D4"/>
    <w:pPr>
      <w:spacing w:after="0" w:line="240" w:lineRule="auto"/>
      <w:ind w:firstLine="709"/>
      <w:jc w:val="both"/>
    </w:pPr>
    <w:rPr>
      <w:rFonts w:ascii="Times New Roman" w:eastAsia="Times New Roman" w:hAnsi="Times New Roman" w:cs="Times New Roman"/>
      <w:sz w:val="20"/>
      <w:szCs w:val="20"/>
      <w:lang w:eastAsia="ru-RU"/>
    </w:rPr>
  </w:style>
  <w:style w:type="table" w:styleId="a4">
    <w:name w:val="Table Grid"/>
    <w:basedOn w:val="a1"/>
    <w:uiPriority w:val="39"/>
    <w:rsid w:val="002314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213F06"/>
    <w:rPr>
      <w:color w:val="0563C1" w:themeColor="hyperlink"/>
      <w:u w:val="single"/>
    </w:rPr>
  </w:style>
  <w:style w:type="character" w:styleId="a6">
    <w:name w:val="Emphasis"/>
    <w:basedOn w:val="a0"/>
    <w:uiPriority w:val="20"/>
    <w:qFormat/>
    <w:rsid w:val="007449F2"/>
    <w:rPr>
      <w:i/>
      <w:iCs/>
    </w:rPr>
  </w:style>
  <w:style w:type="paragraph" w:styleId="a7">
    <w:name w:val="Normal (Web)"/>
    <w:basedOn w:val="a"/>
    <w:uiPriority w:val="99"/>
    <w:unhideWhenUsed/>
    <w:rsid w:val="009F5B32"/>
    <w:pPr>
      <w:spacing w:before="100" w:beforeAutospacing="1" w:after="100" w:afterAutospacing="1"/>
    </w:pPr>
    <w:rPr>
      <w:sz w:val="24"/>
      <w:szCs w:val="24"/>
      <w:lang w:val="ru-RU" w:eastAsia="zh-TW"/>
    </w:rPr>
  </w:style>
  <w:style w:type="paragraph" w:customStyle="1" w:styleId="Default">
    <w:name w:val="Default"/>
    <w:rsid w:val="006A0892"/>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List Paragraph"/>
    <w:basedOn w:val="a"/>
    <w:uiPriority w:val="34"/>
    <w:qFormat/>
    <w:rsid w:val="003B71C2"/>
    <w:pPr>
      <w:spacing w:after="200" w:line="276" w:lineRule="auto"/>
      <w:ind w:left="720"/>
      <w:contextualSpacing/>
    </w:pPr>
    <w:rPr>
      <w:rFonts w:ascii="Calibri" w:hAnsi="Calibri"/>
      <w:sz w:val="22"/>
      <w:szCs w:val="22"/>
      <w:lang w:val="ru-RU"/>
    </w:rPr>
  </w:style>
  <w:style w:type="character" w:styleId="a9">
    <w:name w:val="FollowedHyperlink"/>
    <w:basedOn w:val="a0"/>
    <w:uiPriority w:val="99"/>
    <w:semiHidden/>
    <w:unhideWhenUsed/>
    <w:rsid w:val="00E478B3"/>
    <w:rPr>
      <w:color w:val="954F72" w:themeColor="followedHyperlink"/>
      <w:u w:val="single"/>
    </w:rPr>
  </w:style>
  <w:style w:type="paragraph" w:styleId="aa">
    <w:name w:val="header"/>
    <w:basedOn w:val="a"/>
    <w:link w:val="ab"/>
    <w:uiPriority w:val="99"/>
    <w:unhideWhenUsed/>
    <w:rsid w:val="00CA10F9"/>
    <w:pPr>
      <w:tabs>
        <w:tab w:val="center" w:pos="4677"/>
        <w:tab w:val="right" w:pos="9355"/>
      </w:tabs>
    </w:pPr>
  </w:style>
  <w:style w:type="character" w:customStyle="1" w:styleId="ab">
    <w:name w:val="Верхний колонтитул Знак"/>
    <w:basedOn w:val="a0"/>
    <w:link w:val="aa"/>
    <w:uiPriority w:val="99"/>
    <w:rsid w:val="00CA10F9"/>
    <w:rPr>
      <w:rFonts w:ascii="Times New Roman" w:eastAsia="Times New Roman" w:hAnsi="Times New Roman" w:cs="Times New Roman"/>
      <w:sz w:val="20"/>
      <w:szCs w:val="20"/>
      <w:lang w:val="uk-UA" w:eastAsia="ru-RU"/>
    </w:rPr>
  </w:style>
  <w:style w:type="paragraph" w:styleId="ac">
    <w:name w:val="footer"/>
    <w:basedOn w:val="a"/>
    <w:link w:val="ad"/>
    <w:uiPriority w:val="99"/>
    <w:unhideWhenUsed/>
    <w:rsid w:val="00CA10F9"/>
    <w:pPr>
      <w:tabs>
        <w:tab w:val="center" w:pos="4677"/>
        <w:tab w:val="right" w:pos="9355"/>
      </w:tabs>
    </w:pPr>
  </w:style>
  <w:style w:type="character" w:customStyle="1" w:styleId="ad">
    <w:name w:val="Нижний колонтитул Знак"/>
    <w:basedOn w:val="a0"/>
    <w:link w:val="ac"/>
    <w:uiPriority w:val="99"/>
    <w:rsid w:val="00CA10F9"/>
    <w:rPr>
      <w:rFonts w:ascii="Times New Roman" w:eastAsia="Times New Roman" w:hAnsi="Times New Roman" w:cs="Times New Roman"/>
      <w:sz w:val="20"/>
      <w:szCs w:val="20"/>
      <w:lang w:val="uk-UA" w:eastAsia="ru-RU"/>
    </w:rPr>
  </w:style>
  <w:style w:type="paragraph" w:styleId="ae">
    <w:name w:val="Balloon Text"/>
    <w:basedOn w:val="a"/>
    <w:link w:val="af"/>
    <w:uiPriority w:val="99"/>
    <w:semiHidden/>
    <w:unhideWhenUsed/>
    <w:rsid w:val="001C21E8"/>
    <w:rPr>
      <w:rFonts w:ascii="Tahoma" w:hAnsi="Tahoma" w:cs="Tahoma"/>
      <w:sz w:val="16"/>
      <w:szCs w:val="16"/>
    </w:rPr>
  </w:style>
  <w:style w:type="character" w:customStyle="1" w:styleId="af">
    <w:name w:val="Текст выноски Знак"/>
    <w:basedOn w:val="a0"/>
    <w:link w:val="ae"/>
    <w:uiPriority w:val="99"/>
    <w:semiHidden/>
    <w:rsid w:val="001C21E8"/>
    <w:rPr>
      <w:rFonts w:ascii="Tahoma" w:eastAsia="Times New Roman" w:hAnsi="Tahoma" w:cs="Tahoma"/>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8678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9" Type="http://schemas.openxmlformats.org/officeDocument/2006/relationships/hyperlink" Target="https://papers.ssrn.com/sol3/papers.cfm?abstract_id=3008731" TargetMode="External"/><Relationship Id="rId21" Type="http://schemas.openxmlformats.org/officeDocument/2006/relationships/chart" Target="charts/chart11.xml"/><Relationship Id="rId34" Type="http://schemas.openxmlformats.org/officeDocument/2006/relationships/hyperlink" Target="https://ukrstat.gov.ua/operativ/menu/menu_u/zed.htm" TargetMode="External"/><Relationship Id="rId42" Type="http://schemas.openxmlformats.org/officeDocument/2006/relationships/hyperlink" Target="https://spain.mfa.gov.ua/es/partnership/cooperacion-comercial/170-torgovelyno-jekonomichne-spivrobitnictvo-mizh-ukrajinoju-ta-ispanijeju" TargetMode="External"/><Relationship Id="rId47" Type="http://schemas.openxmlformats.org/officeDocument/2006/relationships/hyperlink" Target="http://data.imf.org/?sk=7A51304B-6426-40C0-83DD-CA473CA1FD52&amp;sId=1542635306163" TargetMode="External"/><Relationship Id="rId50" Type="http://schemas.openxmlformats.org/officeDocument/2006/relationships/hyperlink" Target="http://data.imf.org/?sk=7A51304B-6426-40C0-83DD-CA473CA1FD52&amp;sId=1542635306163" TargetMode="External"/><Relationship Id="rId55" Type="http://schemas.openxmlformats.org/officeDocument/2006/relationships/hyperlink" Target="http://data.imf.org/?sk=7A51304B-6426-40C0-83DD-CA473CA1FD52&amp;sId=1542635306163"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hyperlink" Target="https://www.xe.com/currencycharts/?from=DKK&amp;to=UAH&amp;view=2Y" TargetMode="External"/><Relationship Id="rId41" Type="http://schemas.openxmlformats.org/officeDocument/2006/relationships/hyperlink" Target="https://papers.ssrn.com/sol3/papers.cfm?abstract_id=4357035" TargetMode="External"/><Relationship Id="rId54" Type="http://schemas.openxmlformats.org/officeDocument/2006/relationships/hyperlink" Target="http://data.imf.org/?sk=7A51304B-6426-40C0-83DD-CA473CA1FD52&amp;sId=1542635306163"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hyperlink" Target="https://data.worldbank.org/" TargetMode="External"/><Relationship Id="rId37" Type="http://schemas.openxmlformats.org/officeDocument/2006/relationships/hyperlink" Target="https://comercio.gob.es/es-es/NotasPrensa/2022/Paginas/220711_InformeInternacionalizacionIberica.aspx" TargetMode="External"/><Relationship Id="rId40" Type="http://schemas.openxmlformats.org/officeDocument/2006/relationships/hyperlink" Target="https://papers.ssrn.com/sol3/papers.cfm?abstract_id=3734743" TargetMode="External"/><Relationship Id="rId45" Type="http://schemas.openxmlformats.org/officeDocument/2006/relationships/hyperlink" Target="https://papers.ssrn.com/sol3/papers.cfm?abstract_id=3425645" TargetMode="External"/><Relationship Id="rId53" Type="http://schemas.openxmlformats.org/officeDocument/2006/relationships/hyperlink" Target="http://data.imf.org/?sk=7A51304B-6426-40C0-83DD-CA473CA1FD52&amp;sId=1542635306163" TargetMode="External"/><Relationship Id="rId58" Type="http://schemas.openxmlformats.org/officeDocument/2006/relationships/hyperlink" Target="http://data.imf.org/?sk=7A51304B-6426-40C0-83DD-CA473CA1FD52&amp;sId=1542635306163" TargetMode="Externa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hyperlink" Target="https://tradingeconomics.com/country-list/lending-rate?continent=europe" TargetMode="External"/><Relationship Id="rId36" Type="http://schemas.openxmlformats.org/officeDocument/2006/relationships/hyperlink" Target="https://bank.gov.ua/ua/statistic/sector-%20external%20-%201" TargetMode="External"/><Relationship Id="rId49" Type="http://schemas.openxmlformats.org/officeDocument/2006/relationships/hyperlink" Target="http://data.imf.org/?sk=7A51304B-6426-40C0-83DD-CA473CA1FD52&amp;sId=1542635306163" TargetMode="External"/><Relationship Id="rId57" Type="http://schemas.openxmlformats.org/officeDocument/2006/relationships/hyperlink" Target="http://data.imf.org/?sk=7A51304B-6426-40C0-83DD-CA473CA1FD52&amp;sId=1542635306163" TargetMode="External"/><Relationship Id="rId61" Type="http://schemas.openxmlformats.org/officeDocument/2006/relationships/hyperlink" Target="http://data.imf.org/?sk=7A51304B-6426-40C0-83DD-CA473CA1FD52&amp;sId=1542635306163" TargetMode="External"/><Relationship Id="rId10" Type="http://schemas.openxmlformats.org/officeDocument/2006/relationships/header" Target="header2.xml"/><Relationship Id="rId19" Type="http://schemas.openxmlformats.org/officeDocument/2006/relationships/chart" Target="charts/chart9.xml"/><Relationship Id="rId31" Type="http://schemas.openxmlformats.org/officeDocument/2006/relationships/hyperlink" Target="https://data.imf.org/regular.aspx?key=62805742" TargetMode="External"/><Relationship Id="rId44" Type="http://schemas.openxmlformats.org/officeDocument/2006/relationships/hyperlink" Target="https://papers.ssrn.com/sol3/papers.cfm?abstract_id=3629043" TargetMode="External"/><Relationship Id="rId52" Type="http://schemas.openxmlformats.org/officeDocument/2006/relationships/hyperlink" Target="http://data.imf.org/?sk=7A51304B-6426-40C0-83DD-CA473CA1FD52&amp;sId=1542635306163" TargetMode="External"/><Relationship Id="rId60" Type="http://schemas.openxmlformats.org/officeDocument/2006/relationships/hyperlink" Target="http://data.imf.org/?sk=7A51304B-6426-40C0-83DD-CA473CA1FD52&amp;sId=1542635306163"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yperlink" Target="https://data.imf.org/regular.aspx?key=61280813" TargetMode="External"/><Relationship Id="rId30" Type="http://schemas.openxmlformats.org/officeDocument/2006/relationships/hyperlink" Target="https://www.investing.com/rates-bonds/bulgaria-governmentbonds?maturity_from=10&amp;maturity_to=100" TargetMode="External"/><Relationship Id="rId35" Type="http://schemas.openxmlformats.org/officeDocument/2006/relationships/hyperlink" Target="https://ukrstat.gov.ua/" TargetMode="External"/><Relationship Id="rId43" Type="http://schemas.openxmlformats.org/officeDocument/2006/relationships/hyperlink" Target="https://papers.ssrn.com/sol3/papers.cfm?abstract_id=3861731" TargetMode="External"/><Relationship Id="rId48" Type="http://schemas.openxmlformats.org/officeDocument/2006/relationships/hyperlink" Target="http://data.imf.org/?sk=7A51304B-6426-40C0-83DD-CA473CA1FD52&amp;sId=1542635306163" TargetMode="External"/><Relationship Id="rId56" Type="http://schemas.openxmlformats.org/officeDocument/2006/relationships/hyperlink" Target="http://data.imf.org/?sk=7A51304B-6426-40C0-83DD-CA473CA1FD52&amp;sId=1542635306163" TargetMode="External"/><Relationship Id="rId8" Type="http://schemas.openxmlformats.org/officeDocument/2006/relationships/endnotes" Target="endnotes.xml"/><Relationship Id="rId51" Type="http://schemas.openxmlformats.org/officeDocument/2006/relationships/hyperlink" Target="http://data.imf.org/?sk=7A51304B-6426-40C0-83DD-CA473CA1FD52&amp;sId=1542635306163" TargetMode="Externa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hyperlink" Target="https://ukrstat.gov.ua/operativ/operativ2022/zd/ztt/arh_ztt2022.html" TargetMode="External"/><Relationship Id="rId38" Type="http://schemas.openxmlformats.org/officeDocument/2006/relationships/hyperlink" Target="https://www.state.gov/reports/2022-investment-climate-statements/spain/" TargetMode="External"/><Relationship Id="rId46" Type="http://schemas.openxmlformats.org/officeDocument/2006/relationships/hyperlink" Target="http://data.imf.org/?sk=7A51304B-6426-40C0-83DD-CA473CA1FD52&amp;sId=1542635306163" TargetMode="External"/><Relationship Id="rId59" Type="http://schemas.openxmlformats.org/officeDocument/2006/relationships/hyperlink" Target="http://data.imf.org/?sk=7A51304B-6426-40C0-83DD-CA473CA1FD52&amp;sId=154263530616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3%20&#1088;&#1072;&#1079;&#1076;&#1077;&#1083;.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3%20&#1088;&#1072;&#1079;&#1076;&#1077;&#1083;.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3%20&#1088;&#1072;&#1079;&#1076;&#1077;&#1083;.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3%20&#1088;&#1072;&#1079;&#1076;&#1077;&#1083;.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3%20&#1088;&#1072;&#1079;&#1076;&#1077;&#108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OneDrive\&#1056;&#1072;&#1073;&#1086;&#1095;&#1080;&#1081;%20&#1089;&#1090;&#1086;&#1083;\&#1082;&#1091;&#1088;&#1089;&#1086;&#1074;&#1072;&#1103;%203%20&#1082;&#1091;&#1088;&#1089;\&#1080;&#1089;&#1087;&#1072;&#1085;&#1080;&#1103;-&#1087;&#1086;&#1088;&#1090;&#1091;&#1075;&#1072;&#1083;&#1080;&#11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Лист1!$A$41</c:f>
              <c:strCache>
                <c:ptCount val="1"/>
                <c:pt idx="0">
                  <c:v>Рахунок поточних операцій Португалія</c:v>
                </c:pt>
              </c:strCache>
            </c:strRef>
          </c:tx>
          <c:spPr>
            <a:ln w="28575" cap="rnd">
              <a:solidFill>
                <a:srgbClr val="FF3399"/>
              </a:solidFill>
              <a:round/>
            </a:ln>
            <a:effectLst/>
          </c:spPr>
          <c:marker>
            <c:symbol val="none"/>
          </c:marker>
          <c:cat>
            <c:numRef>
              <c:f>Лист1!$B$39:$G$39</c:f>
              <c:numCache>
                <c:formatCode>General</c:formatCode>
                <c:ptCount val="6"/>
                <c:pt idx="0">
                  <c:v>2017</c:v>
                </c:pt>
                <c:pt idx="1">
                  <c:v>2018</c:v>
                </c:pt>
                <c:pt idx="2">
                  <c:v>2019</c:v>
                </c:pt>
                <c:pt idx="3">
                  <c:v>2020</c:v>
                </c:pt>
                <c:pt idx="4">
                  <c:v>2021</c:v>
                </c:pt>
                <c:pt idx="5">
                  <c:v>2022</c:v>
                </c:pt>
              </c:numCache>
            </c:numRef>
          </c:cat>
          <c:val>
            <c:numRef>
              <c:f>Лист1!$B$41:$F$41</c:f>
              <c:numCache>
                <c:formatCode>#,##0.00</c:formatCode>
                <c:ptCount val="5"/>
                <c:pt idx="0">
                  <c:v>3039.6</c:v>
                </c:pt>
                <c:pt idx="1">
                  <c:v>1325.3</c:v>
                </c:pt>
                <c:pt idx="2">
                  <c:v>1012.8</c:v>
                </c:pt>
                <c:pt idx="3">
                  <c:v>-2292</c:v>
                </c:pt>
                <c:pt idx="4">
                  <c:v>-2986.9</c:v>
                </c:pt>
              </c:numCache>
            </c:numRef>
          </c:val>
          <c:smooth val="0"/>
          <c:extLst xmlns:c16r2="http://schemas.microsoft.com/office/drawing/2015/06/chart">
            <c:ext xmlns:c16="http://schemas.microsoft.com/office/drawing/2014/chart" uri="{C3380CC4-5D6E-409C-BE32-E72D297353CC}">
              <c16:uniqueId val="{00000000-76B7-477B-B8C2-6F2F82E3A04A}"/>
            </c:ext>
          </c:extLst>
        </c:ser>
        <c:dLbls>
          <c:showLegendKey val="0"/>
          <c:showVal val="0"/>
          <c:showCatName val="0"/>
          <c:showSerName val="0"/>
          <c:showPercent val="0"/>
          <c:showBubbleSize val="0"/>
        </c:dLbls>
        <c:marker val="1"/>
        <c:smooth val="0"/>
        <c:axId val="192092416"/>
        <c:axId val="192094208"/>
      </c:lineChart>
      <c:lineChart>
        <c:grouping val="standard"/>
        <c:varyColors val="0"/>
        <c:ser>
          <c:idx val="0"/>
          <c:order val="0"/>
          <c:tx>
            <c:strRef>
              <c:f>Лист1!$A$40</c:f>
              <c:strCache>
                <c:ptCount val="1"/>
                <c:pt idx="0">
                  <c:v>Рахунок поточних операцій Іспанія права шк</c:v>
                </c:pt>
              </c:strCache>
            </c:strRef>
          </c:tx>
          <c:spPr>
            <a:ln w="28575" cap="rnd">
              <a:solidFill>
                <a:srgbClr val="00B0F0"/>
              </a:solidFill>
              <a:round/>
            </a:ln>
            <a:effectLst/>
          </c:spPr>
          <c:marker>
            <c:symbol val="none"/>
          </c:marker>
          <c:cat>
            <c:numRef>
              <c:f>Лист1!$B$39:$F$39</c:f>
              <c:numCache>
                <c:formatCode>General</c:formatCode>
                <c:ptCount val="5"/>
                <c:pt idx="0">
                  <c:v>2017</c:v>
                </c:pt>
                <c:pt idx="1">
                  <c:v>2018</c:v>
                </c:pt>
                <c:pt idx="2">
                  <c:v>2019</c:v>
                </c:pt>
                <c:pt idx="3">
                  <c:v>2020</c:v>
                </c:pt>
                <c:pt idx="4">
                  <c:v>2021</c:v>
                </c:pt>
              </c:numCache>
            </c:numRef>
          </c:cat>
          <c:val>
            <c:numRef>
              <c:f>Лист1!$B$40:$G$40</c:f>
              <c:numCache>
                <c:formatCode>#,##0.00</c:formatCode>
                <c:ptCount val="6"/>
                <c:pt idx="0">
                  <c:v>36860.199999999997</c:v>
                </c:pt>
                <c:pt idx="1">
                  <c:v>26481.599999999999</c:v>
                </c:pt>
                <c:pt idx="2">
                  <c:v>29247.1</c:v>
                </c:pt>
                <c:pt idx="3">
                  <c:v>8046.9</c:v>
                </c:pt>
                <c:pt idx="4">
                  <c:v>13441.6</c:v>
                </c:pt>
                <c:pt idx="5">
                  <c:v>7575.2</c:v>
                </c:pt>
              </c:numCache>
            </c:numRef>
          </c:val>
          <c:smooth val="0"/>
          <c:extLst xmlns:c16r2="http://schemas.microsoft.com/office/drawing/2015/06/chart">
            <c:ext xmlns:c16="http://schemas.microsoft.com/office/drawing/2014/chart" uri="{C3380CC4-5D6E-409C-BE32-E72D297353CC}">
              <c16:uniqueId val="{00000001-76B7-477B-B8C2-6F2F82E3A04A}"/>
            </c:ext>
          </c:extLst>
        </c:ser>
        <c:dLbls>
          <c:showLegendKey val="0"/>
          <c:showVal val="0"/>
          <c:showCatName val="0"/>
          <c:showSerName val="0"/>
          <c:showPercent val="0"/>
          <c:showBubbleSize val="0"/>
        </c:dLbls>
        <c:marker val="1"/>
        <c:smooth val="0"/>
        <c:axId val="192097280"/>
        <c:axId val="192095744"/>
      </c:lineChart>
      <c:catAx>
        <c:axId val="19209241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2094208"/>
        <c:crosses val="autoZero"/>
        <c:auto val="1"/>
        <c:lblAlgn val="ctr"/>
        <c:lblOffset val="100"/>
        <c:noMultiLvlLbl val="0"/>
      </c:catAx>
      <c:valAx>
        <c:axId val="1920942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2092416"/>
        <c:crosses val="autoZero"/>
        <c:crossBetween val="between"/>
      </c:valAx>
      <c:valAx>
        <c:axId val="192095744"/>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2097280"/>
        <c:crosses val="max"/>
        <c:crossBetween val="between"/>
      </c:valAx>
      <c:catAx>
        <c:axId val="192097280"/>
        <c:scaling>
          <c:orientation val="minMax"/>
        </c:scaling>
        <c:delete val="1"/>
        <c:axPos val="b"/>
        <c:numFmt formatCode="General" sourceLinked="1"/>
        <c:majorTickMark val="out"/>
        <c:minorTickMark val="none"/>
        <c:tickLblPos val="nextTo"/>
        <c:crossAx val="19209574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07987237751815"/>
          <c:y val="5.6958692838363786E-2"/>
          <c:w val="0.72245461300796976"/>
          <c:h val="0.67491745474474885"/>
        </c:manualLayout>
      </c:layout>
      <c:lineChart>
        <c:grouping val="standard"/>
        <c:varyColors val="0"/>
        <c:ser>
          <c:idx val="1"/>
          <c:order val="1"/>
          <c:tx>
            <c:strRef>
              <c:f>Лист1!$A$80</c:f>
              <c:strCache>
                <c:ptCount val="1"/>
                <c:pt idx="0">
                  <c:v>Сальдо інших інвестицій Португалія</c:v>
                </c:pt>
              </c:strCache>
            </c:strRef>
          </c:tx>
          <c:spPr>
            <a:ln w="28575" cap="rnd">
              <a:solidFill>
                <a:srgbClr val="FF3399"/>
              </a:solidFill>
              <a:round/>
            </a:ln>
            <a:effectLst/>
          </c:spPr>
          <c:marker>
            <c:symbol val="none"/>
          </c:marker>
          <c:cat>
            <c:numRef>
              <c:f>Лист1!$B$74:$G$74</c:f>
              <c:numCache>
                <c:formatCode>General</c:formatCode>
                <c:ptCount val="6"/>
                <c:pt idx="0">
                  <c:v>2017</c:v>
                </c:pt>
                <c:pt idx="1">
                  <c:v>2018</c:v>
                </c:pt>
                <c:pt idx="2">
                  <c:v>2019</c:v>
                </c:pt>
                <c:pt idx="3">
                  <c:v>2020</c:v>
                </c:pt>
                <c:pt idx="4">
                  <c:v>2021</c:v>
                </c:pt>
                <c:pt idx="5">
                  <c:v>2022</c:v>
                </c:pt>
              </c:numCache>
            </c:numRef>
          </c:cat>
          <c:val>
            <c:numRef>
              <c:f>Лист1!$B$80:$F$80</c:f>
              <c:numCache>
                <c:formatCode>#,##0.00</c:formatCode>
                <c:ptCount val="5"/>
                <c:pt idx="0">
                  <c:v>-7043</c:v>
                </c:pt>
                <c:pt idx="1">
                  <c:v>-6510.6</c:v>
                </c:pt>
                <c:pt idx="2">
                  <c:v>5613.5</c:v>
                </c:pt>
                <c:pt idx="3">
                  <c:v>165.00000000000006</c:v>
                </c:pt>
                <c:pt idx="4">
                  <c:v>-8261</c:v>
                </c:pt>
              </c:numCache>
            </c:numRef>
          </c:val>
          <c:smooth val="0"/>
          <c:extLst xmlns:c16r2="http://schemas.microsoft.com/office/drawing/2015/06/chart">
            <c:ext xmlns:c16="http://schemas.microsoft.com/office/drawing/2014/chart" uri="{C3380CC4-5D6E-409C-BE32-E72D297353CC}">
              <c16:uniqueId val="{00000000-786E-4190-B087-D06496A1892A}"/>
            </c:ext>
          </c:extLst>
        </c:ser>
        <c:dLbls>
          <c:showLegendKey val="0"/>
          <c:showVal val="0"/>
          <c:showCatName val="0"/>
          <c:showSerName val="0"/>
          <c:showPercent val="0"/>
          <c:showBubbleSize val="0"/>
        </c:dLbls>
        <c:marker val="1"/>
        <c:smooth val="0"/>
        <c:axId val="193953152"/>
        <c:axId val="193954944"/>
      </c:lineChart>
      <c:lineChart>
        <c:grouping val="standard"/>
        <c:varyColors val="0"/>
        <c:ser>
          <c:idx val="0"/>
          <c:order val="0"/>
          <c:tx>
            <c:strRef>
              <c:f>Лист1!$A$79</c:f>
              <c:strCache>
                <c:ptCount val="1"/>
                <c:pt idx="0">
                  <c:v>Сальдо інших інвестицій Іспанія права шк</c:v>
                </c:pt>
              </c:strCache>
            </c:strRef>
          </c:tx>
          <c:spPr>
            <a:ln w="28575" cap="rnd">
              <a:solidFill>
                <a:srgbClr val="00B0F0"/>
              </a:solidFill>
              <a:round/>
            </a:ln>
            <a:effectLst/>
          </c:spPr>
          <c:marker>
            <c:symbol val="none"/>
          </c:marker>
          <c:cat>
            <c:numRef>
              <c:f>Лист1!$B$74:$F$74</c:f>
              <c:numCache>
                <c:formatCode>General</c:formatCode>
                <c:ptCount val="5"/>
                <c:pt idx="0">
                  <c:v>2017</c:v>
                </c:pt>
                <c:pt idx="1">
                  <c:v>2018</c:v>
                </c:pt>
                <c:pt idx="2">
                  <c:v>2019</c:v>
                </c:pt>
                <c:pt idx="3">
                  <c:v>2020</c:v>
                </c:pt>
                <c:pt idx="4">
                  <c:v>2021</c:v>
                </c:pt>
              </c:numCache>
            </c:numRef>
          </c:cat>
          <c:val>
            <c:numRef>
              <c:f>Лист1!$B$79:$G$79</c:f>
              <c:numCache>
                <c:formatCode>#,##0.00</c:formatCode>
                <c:ptCount val="6"/>
                <c:pt idx="0">
                  <c:v>-21685.599999999999</c:v>
                </c:pt>
                <c:pt idx="1">
                  <c:v>27826.600000000006</c:v>
                </c:pt>
                <c:pt idx="2">
                  <c:v>83208.900000000009</c:v>
                </c:pt>
                <c:pt idx="3">
                  <c:v>-88520.3</c:v>
                </c:pt>
                <c:pt idx="4">
                  <c:v>-10503.999999999993</c:v>
                </c:pt>
                <c:pt idx="5">
                  <c:v>-34421.600000000006</c:v>
                </c:pt>
              </c:numCache>
            </c:numRef>
          </c:val>
          <c:smooth val="0"/>
          <c:extLst xmlns:c16r2="http://schemas.microsoft.com/office/drawing/2015/06/chart">
            <c:ext xmlns:c16="http://schemas.microsoft.com/office/drawing/2014/chart" uri="{C3380CC4-5D6E-409C-BE32-E72D297353CC}">
              <c16:uniqueId val="{00000001-786E-4190-B087-D06496A1892A}"/>
            </c:ext>
          </c:extLst>
        </c:ser>
        <c:dLbls>
          <c:showLegendKey val="0"/>
          <c:showVal val="0"/>
          <c:showCatName val="0"/>
          <c:showSerName val="0"/>
          <c:showPercent val="0"/>
          <c:showBubbleSize val="0"/>
        </c:dLbls>
        <c:marker val="1"/>
        <c:smooth val="0"/>
        <c:axId val="193958272"/>
        <c:axId val="193956480"/>
      </c:lineChart>
      <c:catAx>
        <c:axId val="19395315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954944"/>
        <c:crosses val="autoZero"/>
        <c:auto val="1"/>
        <c:lblAlgn val="ctr"/>
        <c:lblOffset val="100"/>
        <c:noMultiLvlLbl val="0"/>
      </c:catAx>
      <c:valAx>
        <c:axId val="1939549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953152"/>
        <c:crosses val="autoZero"/>
        <c:crossBetween val="between"/>
      </c:valAx>
      <c:valAx>
        <c:axId val="193956480"/>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958272"/>
        <c:crosses val="max"/>
        <c:crossBetween val="between"/>
      </c:valAx>
      <c:catAx>
        <c:axId val="193958272"/>
        <c:scaling>
          <c:orientation val="minMax"/>
        </c:scaling>
        <c:delete val="1"/>
        <c:axPos val="b"/>
        <c:numFmt formatCode="General" sourceLinked="1"/>
        <c:majorTickMark val="out"/>
        <c:minorTickMark val="none"/>
        <c:tickLblPos val="nextTo"/>
        <c:crossAx val="19395648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1"/>
          <c:order val="1"/>
          <c:tx>
            <c:strRef>
              <c:f>Лист1!$A$119</c:f>
              <c:strCache>
                <c:ptCount val="1"/>
                <c:pt idx="0">
                  <c:v>Резервні активи Португалія</c:v>
                </c:pt>
              </c:strCache>
            </c:strRef>
          </c:tx>
          <c:spPr>
            <a:ln w="28575" cap="rnd">
              <a:solidFill>
                <a:srgbClr val="FF3399"/>
              </a:solidFill>
              <a:round/>
            </a:ln>
            <a:effectLst/>
          </c:spPr>
          <c:marker>
            <c:symbol val="none"/>
          </c:marker>
          <c:cat>
            <c:numRef>
              <c:f>Лист1!$B$117:$G$117</c:f>
              <c:numCache>
                <c:formatCode>General</c:formatCode>
                <c:ptCount val="6"/>
                <c:pt idx="0">
                  <c:v>2017</c:v>
                </c:pt>
                <c:pt idx="1">
                  <c:v>2018</c:v>
                </c:pt>
                <c:pt idx="2">
                  <c:v>2019</c:v>
                </c:pt>
                <c:pt idx="3">
                  <c:v>2020</c:v>
                </c:pt>
                <c:pt idx="4">
                  <c:v>2021</c:v>
                </c:pt>
                <c:pt idx="5">
                  <c:v>2022</c:v>
                </c:pt>
              </c:numCache>
            </c:numRef>
          </c:cat>
          <c:val>
            <c:numRef>
              <c:f>Лист1!$B$119:$F$119</c:f>
              <c:numCache>
                <c:formatCode>#,##0.00</c:formatCode>
                <c:ptCount val="5"/>
                <c:pt idx="0">
                  <c:v>-1487.5</c:v>
                </c:pt>
                <c:pt idx="1">
                  <c:v>-1115.2</c:v>
                </c:pt>
                <c:pt idx="2">
                  <c:v>-2512.1999999999998</c:v>
                </c:pt>
                <c:pt idx="3" formatCode="General">
                  <c:v>-545.20000000000005</c:v>
                </c:pt>
                <c:pt idx="4">
                  <c:v>4257</c:v>
                </c:pt>
              </c:numCache>
            </c:numRef>
          </c:val>
          <c:smooth val="0"/>
          <c:extLst xmlns:c16r2="http://schemas.microsoft.com/office/drawing/2015/06/chart">
            <c:ext xmlns:c16="http://schemas.microsoft.com/office/drawing/2014/chart" uri="{C3380CC4-5D6E-409C-BE32-E72D297353CC}">
              <c16:uniqueId val="{00000000-98D2-4F28-900C-433A030E4962}"/>
            </c:ext>
          </c:extLst>
        </c:ser>
        <c:dLbls>
          <c:showLegendKey val="0"/>
          <c:showVal val="0"/>
          <c:showCatName val="0"/>
          <c:showSerName val="0"/>
          <c:showPercent val="0"/>
          <c:showBubbleSize val="0"/>
        </c:dLbls>
        <c:marker val="1"/>
        <c:smooth val="0"/>
        <c:axId val="193981056"/>
        <c:axId val="193991040"/>
      </c:lineChart>
      <c:lineChart>
        <c:grouping val="standard"/>
        <c:varyColors val="0"/>
        <c:ser>
          <c:idx val="0"/>
          <c:order val="0"/>
          <c:tx>
            <c:strRef>
              <c:f>Лист1!$A$118</c:f>
              <c:strCache>
                <c:ptCount val="1"/>
                <c:pt idx="0">
                  <c:v>Резервні активи Іспанія права шк</c:v>
                </c:pt>
              </c:strCache>
            </c:strRef>
          </c:tx>
          <c:spPr>
            <a:ln w="28575" cap="rnd">
              <a:solidFill>
                <a:srgbClr val="00B0F0"/>
              </a:solidFill>
              <a:round/>
            </a:ln>
            <a:effectLst/>
          </c:spPr>
          <c:marker>
            <c:symbol val="none"/>
          </c:marker>
          <c:cat>
            <c:numRef>
              <c:f>Лист1!$B$117:$F$117</c:f>
              <c:numCache>
                <c:formatCode>General</c:formatCode>
                <c:ptCount val="5"/>
                <c:pt idx="0">
                  <c:v>2017</c:v>
                </c:pt>
                <c:pt idx="1">
                  <c:v>2018</c:v>
                </c:pt>
                <c:pt idx="2">
                  <c:v>2019</c:v>
                </c:pt>
                <c:pt idx="3">
                  <c:v>2020</c:v>
                </c:pt>
                <c:pt idx="4">
                  <c:v>2021</c:v>
                </c:pt>
              </c:numCache>
            </c:numRef>
          </c:cat>
          <c:val>
            <c:numRef>
              <c:f>Лист1!$B$118:$G$118</c:f>
              <c:numCache>
                <c:formatCode>#,##0.00</c:formatCode>
                <c:ptCount val="6"/>
                <c:pt idx="0">
                  <c:v>4276.3</c:v>
                </c:pt>
                <c:pt idx="1">
                  <c:v>2561</c:v>
                </c:pt>
                <c:pt idx="2" formatCode="General">
                  <c:v>763.5</c:v>
                </c:pt>
                <c:pt idx="3" formatCode="General">
                  <c:v>-262.5</c:v>
                </c:pt>
                <c:pt idx="4">
                  <c:v>12151.5</c:v>
                </c:pt>
                <c:pt idx="5">
                  <c:v>4396.1000000000004</c:v>
                </c:pt>
              </c:numCache>
            </c:numRef>
          </c:val>
          <c:smooth val="0"/>
          <c:extLst xmlns:c16r2="http://schemas.microsoft.com/office/drawing/2015/06/chart">
            <c:ext xmlns:c16="http://schemas.microsoft.com/office/drawing/2014/chart" uri="{C3380CC4-5D6E-409C-BE32-E72D297353CC}">
              <c16:uniqueId val="{00000001-98D2-4F28-900C-433A030E4962}"/>
            </c:ext>
          </c:extLst>
        </c:ser>
        <c:dLbls>
          <c:showLegendKey val="0"/>
          <c:showVal val="0"/>
          <c:showCatName val="0"/>
          <c:showSerName val="0"/>
          <c:showPercent val="0"/>
          <c:showBubbleSize val="0"/>
        </c:dLbls>
        <c:marker val="1"/>
        <c:smooth val="0"/>
        <c:axId val="193994112"/>
        <c:axId val="193992576"/>
      </c:lineChart>
      <c:catAx>
        <c:axId val="19398105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991040"/>
        <c:crosses val="autoZero"/>
        <c:auto val="1"/>
        <c:lblAlgn val="ctr"/>
        <c:lblOffset val="100"/>
        <c:noMultiLvlLbl val="0"/>
      </c:catAx>
      <c:valAx>
        <c:axId val="1939910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981056"/>
        <c:crosses val="autoZero"/>
        <c:crossBetween val="between"/>
      </c:valAx>
      <c:valAx>
        <c:axId val="193992576"/>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994112"/>
        <c:crosses val="max"/>
        <c:crossBetween val="between"/>
      </c:valAx>
      <c:catAx>
        <c:axId val="193994112"/>
        <c:scaling>
          <c:orientation val="minMax"/>
        </c:scaling>
        <c:delete val="1"/>
        <c:axPos val="b"/>
        <c:numFmt formatCode="General" sourceLinked="1"/>
        <c:majorTickMark val="out"/>
        <c:minorTickMark val="none"/>
        <c:tickLblPos val="nextTo"/>
        <c:crossAx val="193992576"/>
        <c:crosses val="autoZero"/>
        <c:auto val="1"/>
        <c:lblAlgn val="ctr"/>
        <c:lblOffset val="100"/>
        <c:noMultiLvlLbl val="0"/>
      </c:catAx>
      <c:spPr>
        <a:noFill/>
        <a:ln>
          <a:noFill/>
        </a:ln>
        <a:effectLst/>
      </c:spPr>
    </c:plotArea>
    <c:legend>
      <c:legendPos val="b"/>
      <c:layout>
        <c:manualLayout>
          <c:xMode val="edge"/>
          <c:yMode val="edge"/>
          <c:x val="5.2985074626865671E-2"/>
          <c:y val="0.82043360890049166"/>
          <c:w val="0.9"/>
          <c:h val="0.1086445745084003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 товарів</a:t>
            </a:r>
            <a:r>
              <a:rPr lang="ru-RU" baseline="0"/>
              <a:t> Іспанії</a:t>
            </a:r>
            <a:endParaRPr lang="ru-RU"/>
          </a:p>
        </c:rich>
      </c:tx>
      <c:overlay val="0"/>
      <c:spPr>
        <a:noFill/>
        <a:ln>
          <a:noFill/>
        </a:ln>
        <a:effectLst/>
      </c:spPr>
    </c:title>
    <c:autoTitleDeleted val="0"/>
    <c:plotArea>
      <c:layout/>
      <c:lineChart>
        <c:grouping val="standard"/>
        <c:varyColors val="0"/>
        <c:ser>
          <c:idx val="0"/>
          <c:order val="0"/>
          <c:tx>
            <c:strRef>
              <c:f>Лист1!$A$2</c:f>
              <c:strCache>
                <c:ptCount val="1"/>
                <c:pt idx="0">
                  <c:v>Експорт товарів з України</c:v>
                </c:pt>
              </c:strCache>
            </c:strRef>
          </c:tx>
          <c:spPr>
            <a:ln w="28575" cap="rnd">
              <a:solidFill>
                <a:srgbClr val="FF0000"/>
              </a:solidFill>
              <a:round/>
            </a:ln>
            <a:effectLst/>
          </c:spPr>
          <c:marker>
            <c:symbol val="none"/>
          </c:marker>
          <c:cat>
            <c:numRef>
              <c:f>Лист1!$B$1:$G$1</c:f>
              <c:numCache>
                <c:formatCode>General</c:formatCode>
                <c:ptCount val="6"/>
                <c:pt idx="0">
                  <c:v>2017</c:v>
                </c:pt>
                <c:pt idx="1">
                  <c:v>2018</c:v>
                </c:pt>
                <c:pt idx="2">
                  <c:v>2019</c:v>
                </c:pt>
                <c:pt idx="3">
                  <c:v>2020</c:v>
                </c:pt>
                <c:pt idx="4">
                  <c:v>2021</c:v>
                </c:pt>
                <c:pt idx="5">
                  <c:v>2022</c:v>
                </c:pt>
              </c:numCache>
            </c:numRef>
          </c:cat>
          <c:val>
            <c:numRef>
              <c:f>Лист1!$B$2:$G$2</c:f>
              <c:numCache>
                <c:formatCode>#,##0.00</c:formatCode>
                <c:ptCount val="6"/>
                <c:pt idx="0">
                  <c:v>1260055.3</c:v>
                </c:pt>
                <c:pt idx="1">
                  <c:v>1369890.1</c:v>
                </c:pt>
                <c:pt idx="2">
                  <c:v>1500801.3</c:v>
                </c:pt>
                <c:pt idx="3">
                  <c:v>1250213.7</c:v>
                </c:pt>
                <c:pt idx="4">
                  <c:v>1677241.7</c:v>
                </c:pt>
                <c:pt idx="5">
                  <c:v>1563000</c:v>
                </c:pt>
              </c:numCache>
            </c:numRef>
          </c:val>
          <c:smooth val="0"/>
          <c:extLst xmlns:c16r2="http://schemas.microsoft.com/office/drawing/2015/06/chart">
            <c:ext xmlns:c16="http://schemas.microsoft.com/office/drawing/2014/chart" uri="{C3380CC4-5D6E-409C-BE32-E72D297353CC}">
              <c16:uniqueId val="{00000000-0D31-40B5-AF32-865B577C18DF}"/>
            </c:ext>
          </c:extLst>
        </c:ser>
        <c:ser>
          <c:idx val="1"/>
          <c:order val="1"/>
          <c:tx>
            <c:strRef>
              <c:f>Лист1!$A$3</c:f>
              <c:strCache>
                <c:ptCount val="1"/>
                <c:pt idx="0">
                  <c:v>Імпорт товарів в Україну</c:v>
                </c:pt>
              </c:strCache>
            </c:strRef>
          </c:tx>
          <c:spPr>
            <a:ln w="28575" cap="rnd">
              <a:solidFill>
                <a:srgbClr val="00B0F0"/>
              </a:solidFill>
              <a:round/>
            </a:ln>
            <a:effectLst/>
          </c:spPr>
          <c:marker>
            <c:symbol val="none"/>
          </c:marker>
          <c:cat>
            <c:numRef>
              <c:f>Лист1!$B$1:$G$1</c:f>
              <c:numCache>
                <c:formatCode>General</c:formatCode>
                <c:ptCount val="6"/>
                <c:pt idx="0">
                  <c:v>2017</c:v>
                </c:pt>
                <c:pt idx="1">
                  <c:v>2018</c:v>
                </c:pt>
                <c:pt idx="2">
                  <c:v>2019</c:v>
                </c:pt>
                <c:pt idx="3">
                  <c:v>2020</c:v>
                </c:pt>
                <c:pt idx="4">
                  <c:v>2021</c:v>
                </c:pt>
                <c:pt idx="5">
                  <c:v>2022</c:v>
                </c:pt>
              </c:numCache>
            </c:numRef>
          </c:cat>
          <c:val>
            <c:numRef>
              <c:f>Лист1!$B$3:$G$3</c:f>
              <c:numCache>
                <c:formatCode>#,##0.00</c:formatCode>
                <c:ptCount val="6"/>
                <c:pt idx="0">
                  <c:v>579038.19999999995</c:v>
                </c:pt>
                <c:pt idx="1">
                  <c:v>636756.19999999995</c:v>
                </c:pt>
                <c:pt idx="2">
                  <c:v>844213.8</c:v>
                </c:pt>
                <c:pt idx="3">
                  <c:v>735137.4</c:v>
                </c:pt>
                <c:pt idx="4">
                  <c:v>975882.5</c:v>
                </c:pt>
                <c:pt idx="5">
                  <c:v>690020.1</c:v>
                </c:pt>
              </c:numCache>
            </c:numRef>
          </c:val>
          <c:smooth val="0"/>
          <c:extLst xmlns:c16r2="http://schemas.microsoft.com/office/drawing/2015/06/chart">
            <c:ext xmlns:c16="http://schemas.microsoft.com/office/drawing/2014/chart" uri="{C3380CC4-5D6E-409C-BE32-E72D297353CC}">
              <c16:uniqueId val="{00000001-0D31-40B5-AF32-865B577C18DF}"/>
            </c:ext>
          </c:extLst>
        </c:ser>
        <c:ser>
          <c:idx val="2"/>
          <c:order val="2"/>
          <c:tx>
            <c:strRef>
              <c:f>Лист1!$A$4</c:f>
              <c:strCache>
                <c:ptCount val="1"/>
                <c:pt idx="0">
                  <c:v>Сальдо товарів</c:v>
                </c:pt>
              </c:strCache>
            </c:strRef>
          </c:tx>
          <c:spPr>
            <a:ln w="28575" cap="rnd">
              <a:solidFill>
                <a:srgbClr val="FF3399"/>
              </a:solidFill>
              <a:round/>
            </a:ln>
            <a:effectLst/>
          </c:spPr>
          <c:marker>
            <c:symbol val="none"/>
          </c:marker>
          <c:cat>
            <c:numRef>
              <c:f>Лист1!$B$1:$G$1</c:f>
              <c:numCache>
                <c:formatCode>General</c:formatCode>
                <c:ptCount val="6"/>
                <c:pt idx="0">
                  <c:v>2017</c:v>
                </c:pt>
                <c:pt idx="1">
                  <c:v>2018</c:v>
                </c:pt>
                <c:pt idx="2">
                  <c:v>2019</c:v>
                </c:pt>
                <c:pt idx="3">
                  <c:v>2020</c:v>
                </c:pt>
                <c:pt idx="4">
                  <c:v>2021</c:v>
                </c:pt>
                <c:pt idx="5">
                  <c:v>2022</c:v>
                </c:pt>
              </c:numCache>
            </c:numRef>
          </c:cat>
          <c:val>
            <c:numRef>
              <c:f>Лист1!$B$4:$G$4</c:f>
              <c:numCache>
                <c:formatCode>#,##0.00</c:formatCode>
                <c:ptCount val="6"/>
                <c:pt idx="0">
                  <c:v>681017.1</c:v>
                </c:pt>
                <c:pt idx="1">
                  <c:v>733133.9</c:v>
                </c:pt>
                <c:pt idx="2">
                  <c:v>656587.5</c:v>
                </c:pt>
                <c:pt idx="3">
                  <c:v>515076.3</c:v>
                </c:pt>
                <c:pt idx="4">
                  <c:v>701359.2</c:v>
                </c:pt>
                <c:pt idx="5">
                  <c:v>872979.9</c:v>
                </c:pt>
              </c:numCache>
            </c:numRef>
          </c:val>
          <c:smooth val="0"/>
          <c:extLst xmlns:c16r2="http://schemas.microsoft.com/office/drawing/2015/06/chart">
            <c:ext xmlns:c16="http://schemas.microsoft.com/office/drawing/2014/chart" uri="{C3380CC4-5D6E-409C-BE32-E72D297353CC}">
              <c16:uniqueId val="{00000002-0D31-40B5-AF32-865B577C18DF}"/>
            </c:ext>
          </c:extLst>
        </c:ser>
        <c:dLbls>
          <c:showLegendKey val="0"/>
          <c:showVal val="0"/>
          <c:showCatName val="0"/>
          <c:showSerName val="0"/>
          <c:showPercent val="0"/>
          <c:showBubbleSize val="0"/>
        </c:dLbls>
        <c:marker val="1"/>
        <c:smooth val="0"/>
        <c:axId val="194033536"/>
        <c:axId val="194035072"/>
      </c:lineChart>
      <c:catAx>
        <c:axId val="194033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4035072"/>
        <c:crosses val="autoZero"/>
        <c:auto val="1"/>
        <c:lblAlgn val="ctr"/>
        <c:lblOffset val="100"/>
        <c:noMultiLvlLbl val="0"/>
      </c:catAx>
      <c:valAx>
        <c:axId val="1940350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4033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a:t>
            </a:r>
            <a:r>
              <a:rPr lang="ru-RU" baseline="0"/>
              <a:t> товарів Португалії</a:t>
            </a:r>
            <a:endParaRPr lang="ru-RU"/>
          </a:p>
        </c:rich>
      </c:tx>
      <c:overlay val="0"/>
      <c:spPr>
        <a:noFill/>
        <a:ln>
          <a:noFill/>
        </a:ln>
        <a:effectLst/>
      </c:spPr>
    </c:title>
    <c:autoTitleDeleted val="0"/>
    <c:plotArea>
      <c:layout/>
      <c:lineChart>
        <c:grouping val="standard"/>
        <c:varyColors val="0"/>
        <c:ser>
          <c:idx val="0"/>
          <c:order val="0"/>
          <c:tx>
            <c:strRef>
              <c:f>Лист1!$A$11</c:f>
              <c:strCache>
                <c:ptCount val="1"/>
                <c:pt idx="0">
                  <c:v>Експорт товарів з України</c:v>
                </c:pt>
              </c:strCache>
            </c:strRef>
          </c:tx>
          <c:spPr>
            <a:ln w="28575" cap="rnd">
              <a:solidFill>
                <a:srgbClr val="FF0000"/>
              </a:solidFill>
              <a:round/>
            </a:ln>
            <a:effectLst/>
          </c:spPr>
          <c:marker>
            <c:symbol val="none"/>
          </c:marker>
          <c:cat>
            <c:numRef>
              <c:f>Лист1!$B$10:$F$10</c:f>
              <c:numCache>
                <c:formatCode>General</c:formatCode>
                <c:ptCount val="5"/>
                <c:pt idx="0">
                  <c:v>2017</c:v>
                </c:pt>
                <c:pt idx="1">
                  <c:v>2018</c:v>
                </c:pt>
                <c:pt idx="2">
                  <c:v>2019</c:v>
                </c:pt>
                <c:pt idx="3">
                  <c:v>2020</c:v>
                </c:pt>
                <c:pt idx="4">
                  <c:v>2021</c:v>
                </c:pt>
              </c:numCache>
            </c:numRef>
          </c:cat>
          <c:val>
            <c:numRef>
              <c:f>Лист1!$B$11:$F$11</c:f>
              <c:numCache>
                <c:formatCode>#,##0.00</c:formatCode>
                <c:ptCount val="5"/>
                <c:pt idx="0">
                  <c:v>264143.8</c:v>
                </c:pt>
                <c:pt idx="1">
                  <c:v>247046.39999999999</c:v>
                </c:pt>
                <c:pt idx="2">
                  <c:v>282174.2</c:v>
                </c:pt>
                <c:pt idx="3">
                  <c:v>233971.3</c:v>
                </c:pt>
                <c:pt idx="4">
                  <c:v>341202.1</c:v>
                </c:pt>
              </c:numCache>
            </c:numRef>
          </c:val>
          <c:smooth val="0"/>
          <c:extLst xmlns:c16r2="http://schemas.microsoft.com/office/drawing/2015/06/chart">
            <c:ext xmlns:c16="http://schemas.microsoft.com/office/drawing/2014/chart" uri="{C3380CC4-5D6E-409C-BE32-E72D297353CC}">
              <c16:uniqueId val="{00000000-0FB7-4E9F-AE30-15480B6B1104}"/>
            </c:ext>
          </c:extLst>
        </c:ser>
        <c:ser>
          <c:idx val="1"/>
          <c:order val="1"/>
          <c:tx>
            <c:strRef>
              <c:f>Лист1!$A$12</c:f>
              <c:strCache>
                <c:ptCount val="1"/>
                <c:pt idx="0">
                  <c:v>Імпорт товарів в Україну</c:v>
                </c:pt>
              </c:strCache>
            </c:strRef>
          </c:tx>
          <c:spPr>
            <a:ln w="28575" cap="rnd">
              <a:solidFill>
                <a:srgbClr val="00B0F0"/>
              </a:solidFill>
              <a:round/>
            </a:ln>
            <a:effectLst/>
          </c:spPr>
          <c:marker>
            <c:symbol val="none"/>
          </c:marker>
          <c:cat>
            <c:numRef>
              <c:f>Лист1!$B$10:$F$10</c:f>
              <c:numCache>
                <c:formatCode>General</c:formatCode>
                <c:ptCount val="5"/>
                <c:pt idx="0">
                  <c:v>2017</c:v>
                </c:pt>
                <c:pt idx="1">
                  <c:v>2018</c:v>
                </c:pt>
                <c:pt idx="2">
                  <c:v>2019</c:v>
                </c:pt>
                <c:pt idx="3">
                  <c:v>2020</c:v>
                </c:pt>
                <c:pt idx="4">
                  <c:v>2021</c:v>
                </c:pt>
              </c:numCache>
            </c:numRef>
          </c:cat>
          <c:val>
            <c:numRef>
              <c:f>Лист1!$B$12:$F$12</c:f>
              <c:numCache>
                <c:formatCode>#,##0.00</c:formatCode>
                <c:ptCount val="5"/>
                <c:pt idx="0">
                  <c:v>59195.5</c:v>
                </c:pt>
                <c:pt idx="1">
                  <c:v>61580.7</c:v>
                </c:pt>
                <c:pt idx="2">
                  <c:v>74806.3</c:v>
                </c:pt>
                <c:pt idx="3">
                  <c:v>68191.100000000006</c:v>
                </c:pt>
                <c:pt idx="4">
                  <c:v>88770.4</c:v>
                </c:pt>
              </c:numCache>
            </c:numRef>
          </c:val>
          <c:smooth val="0"/>
          <c:extLst xmlns:c16r2="http://schemas.microsoft.com/office/drawing/2015/06/chart">
            <c:ext xmlns:c16="http://schemas.microsoft.com/office/drawing/2014/chart" uri="{C3380CC4-5D6E-409C-BE32-E72D297353CC}">
              <c16:uniqueId val="{00000001-0FB7-4E9F-AE30-15480B6B1104}"/>
            </c:ext>
          </c:extLst>
        </c:ser>
        <c:ser>
          <c:idx val="2"/>
          <c:order val="2"/>
          <c:tx>
            <c:strRef>
              <c:f>Лист1!$A$13</c:f>
              <c:strCache>
                <c:ptCount val="1"/>
                <c:pt idx="0">
                  <c:v>Сальдо товарів</c:v>
                </c:pt>
              </c:strCache>
            </c:strRef>
          </c:tx>
          <c:spPr>
            <a:ln w="28575" cap="rnd">
              <a:solidFill>
                <a:srgbClr val="FF3399"/>
              </a:solidFill>
              <a:round/>
            </a:ln>
            <a:effectLst/>
          </c:spPr>
          <c:marker>
            <c:symbol val="none"/>
          </c:marker>
          <c:cat>
            <c:numRef>
              <c:f>Лист1!$B$10:$F$10</c:f>
              <c:numCache>
                <c:formatCode>General</c:formatCode>
                <c:ptCount val="5"/>
                <c:pt idx="0">
                  <c:v>2017</c:v>
                </c:pt>
                <c:pt idx="1">
                  <c:v>2018</c:v>
                </c:pt>
                <c:pt idx="2">
                  <c:v>2019</c:v>
                </c:pt>
                <c:pt idx="3">
                  <c:v>2020</c:v>
                </c:pt>
                <c:pt idx="4">
                  <c:v>2021</c:v>
                </c:pt>
              </c:numCache>
            </c:numRef>
          </c:cat>
          <c:val>
            <c:numRef>
              <c:f>Лист1!$B$13:$F$13</c:f>
              <c:numCache>
                <c:formatCode>#,##0.00</c:formatCode>
                <c:ptCount val="5"/>
                <c:pt idx="0">
                  <c:v>204948.3</c:v>
                </c:pt>
                <c:pt idx="1">
                  <c:v>185465.7</c:v>
                </c:pt>
                <c:pt idx="2">
                  <c:v>207367.9</c:v>
                </c:pt>
                <c:pt idx="3">
                  <c:v>165780.20000000001</c:v>
                </c:pt>
                <c:pt idx="4">
                  <c:v>252431.7</c:v>
                </c:pt>
              </c:numCache>
            </c:numRef>
          </c:val>
          <c:smooth val="0"/>
          <c:extLst xmlns:c16r2="http://schemas.microsoft.com/office/drawing/2015/06/chart">
            <c:ext xmlns:c16="http://schemas.microsoft.com/office/drawing/2014/chart" uri="{C3380CC4-5D6E-409C-BE32-E72D297353CC}">
              <c16:uniqueId val="{00000002-0FB7-4E9F-AE30-15480B6B1104}"/>
            </c:ext>
          </c:extLst>
        </c:ser>
        <c:dLbls>
          <c:showLegendKey val="0"/>
          <c:showVal val="0"/>
          <c:showCatName val="0"/>
          <c:showSerName val="0"/>
          <c:showPercent val="0"/>
          <c:showBubbleSize val="0"/>
        </c:dLbls>
        <c:marker val="1"/>
        <c:smooth val="0"/>
        <c:axId val="195254528"/>
        <c:axId val="195264512"/>
      </c:lineChart>
      <c:catAx>
        <c:axId val="195254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5264512"/>
        <c:crosses val="autoZero"/>
        <c:auto val="1"/>
        <c:lblAlgn val="ctr"/>
        <c:lblOffset val="100"/>
        <c:noMultiLvlLbl val="0"/>
      </c:catAx>
      <c:valAx>
        <c:axId val="195264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5254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 послуг Іспанія</a:t>
            </a:r>
          </a:p>
        </c:rich>
      </c:tx>
      <c:overlay val="0"/>
      <c:spPr>
        <a:noFill/>
        <a:ln>
          <a:noFill/>
        </a:ln>
        <a:effectLst/>
      </c:spPr>
    </c:title>
    <c:autoTitleDeleted val="0"/>
    <c:plotArea>
      <c:layout/>
      <c:lineChart>
        <c:grouping val="standard"/>
        <c:varyColors val="0"/>
        <c:ser>
          <c:idx val="0"/>
          <c:order val="0"/>
          <c:tx>
            <c:strRef>
              <c:f>Лист1!$A$21</c:f>
              <c:strCache>
                <c:ptCount val="1"/>
                <c:pt idx="0">
                  <c:v>Експорт послуг з України</c:v>
                </c:pt>
              </c:strCache>
            </c:strRef>
          </c:tx>
          <c:spPr>
            <a:ln w="28575" cap="rnd">
              <a:solidFill>
                <a:srgbClr val="FF0000"/>
              </a:solidFill>
              <a:round/>
            </a:ln>
            <a:effectLst/>
          </c:spPr>
          <c:marker>
            <c:symbol val="none"/>
          </c:marker>
          <c:cat>
            <c:numRef>
              <c:f>Лист1!$B$20:$F$20</c:f>
              <c:numCache>
                <c:formatCode>General</c:formatCode>
                <c:ptCount val="5"/>
                <c:pt idx="0">
                  <c:v>2017</c:v>
                </c:pt>
                <c:pt idx="1">
                  <c:v>2018</c:v>
                </c:pt>
                <c:pt idx="2">
                  <c:v>2019</c:v>
                </c:pt>
                <c:pt idx="3">
                  <c:v>2020</c:v>
                </c:pt>
                <c:pt idx="4">
                  <c:v>2021</c:v>
                </c:pt>
              </c:numCache>
            </c:numRef>
          </c:cat>
          <c:val>
            <c:numRef>
              <c:f>Лист1!$B$21:$F$21</c:f>
              <c:numCache>
                <c:formatCode>#,##0.00</c:formatCode>
                <c:ptCount val="5"/>
                <c:pt idx="0">
                  <c:v>69295</c:v>
                </c:pt>
                <c:pt idx="1">
                  <c:v>96139.5</c:v>
                </c:pt>
                <c:pt idx="2">
                  <c:v>86694.399999999994</c:v>
                </c:pt>
                <c:pt idx="3">
                  <c:v>47164.6</c:v>
                </c:pt>
                <c:pt idx="4">
                  <c:v>57379.9</c:v>
                </c:pt>
              </c:numCache>
            </c:numRef>
          </c:val>
          <c:smooth val="0"/>
          <c:extLst xmlns:c16r2="http://schemas.microsoft.com/office/drawing/2015/06/chart">
            <c:ext xmlns:c16="http://schemas.microsoft.com/office/drawing/2014/chart" uri="{C3380CC4-5D6E-409C-BE32-E72D297353CC}">
              <c16:uniqueId val="{00000000-8CFC-441B-94F3-05B68D49ED14}"/>
            </c:ext>
          </c:extLst>
        </c:ser>
        <c:ser>
          <c:idx val="1"/>
          <c:order val="1"/>
          <c:tx>
            <c:strRef>
              <c:f>Лист1!$A$22</c:f>
              <c:strCache>
                <c:ptCount val="1"/>
                <c:pt idx="0">
                  <c:v>Імпорт послуг в Україну</c:v>
                </c:pt>
              </c:strCache>
            </c:strRef>
          </c:tx>
          <c:spPr>
            <a:ln w="28575" cap="rnd">
              <a:solidFill>
                <a:srgbClr val="00B0F0"/>
              </a:solidFill>
              <a:round/>
            </a:ln>
            <a:effectLst/>
          </c:spPr>
          <c:marker>
            <c:symbol val="none"/>
          </c:marker>
          <c:cat>
            <c:numRef>
              <c:f>Лист1!$B$20:$F$20</c:f>
              <c:numCache>
                <c:formatCode>General</c:formatCode>
                <c:ptCount val="5"/>
                <c:pt idx="0">
                  <c:v>2017</c:v>
                </c:pt>
                <c:pt idx="1">
                  <c:v>2018</c:v>
                </c:pt>
                <c:pt idx="2">
                  <c:v>2019</c:v>
                </c:pt>
                <c:pt idx="3">
                  <c:v>2020</c:v>
                </c:pt>
                <c:pt idx="4">
                  <c:v>2021</c:v>
                </c:pt>
              </c:numCache>
            </c:numRef>
          </c:cat>
          <c:val>
            <c:numRef>
              <c:f>Лист1!$B$22:$F$22</c:f>
              <c:numCache>
                <c:formatCode>#,##0.00</c:formatCode>
                <c:ptCount val="5"/>
                <c:pt idx="0">
                  <c:v>26462.799999999999</c:v>
                </c:pt>
                <c:pt idx="1">
                  <c:v>41015.699999999997</c:v>
                </c:pt>
                <c:pt idx="2">
                  <c:v>55874.1</c:v>
                </c:pt>
                <c:pt idx="3">
                  <c:v>36083.1</c:v>
                </c:pt>
                <c:pt idx="4">
                  <c:v>39196.300000000003</c:v>
                </c:pt>
              </c:numCache>
            </c:numRef>
          </c:val>
          <c:smooth val="0"/>
          <c:extLst xmlns:c16r2="http://schemas.microsoft.com/office/drawing/2015/06/chart">
            <c:ext xmlns:c16="http://schemas.microsoft.com/office/drawing/2014/chart" uri="{C3380CC4-5D6E-409C-BE32-E72D297353CC}">
              <c16:uniqueId val="{00000001-8CFC-441B-94F3-05B68D49ED14}"/>
            </c:ext>
          </c:extLst>
        </c:ser>
        <c:ser>
          <c:idx val="2"/>
          <c:order val="2"/>
          <c:tx>
            <c:strRef>
              <c:f>Лист1!$A$23</c:f>
              <c:strCache>
                <c:ptCount val="1"/>
                <c:pt idx="0">
                  <c:v>Сальдо послуг</c:v>
                </c:pt>
              </c:strCache>
            </c:strRef>
          </c:tx>
          <c:spPr>
            <a:ln w="28575" cap="rnd">
              <a:solidFill>
                <a:srgbClr val="FF3399"/>
              </a:solidFill>
              <a:round/>
            </a:ln>
            <a:effectLst/>
          </c:spPr>
          <c:marker>
            <c:symbol val="none"/>
          </c:marker>
          <c:cat>
            <c:numRef>
              <c:f>Лист1!$B$20:$F$20</c:f>
              <c:numCache>
                <c:formatCode>General</c:formatCode>
                <c:ptCount val="5"/>
                <c:pt idx="0">
                  <c:v>2017</c:v>
                </c:pt>
                <c:pt idx="1">
                  <c:v>2018</c:v>
                </c:pt>
                <c:pt idx="2">
                  <c:v>2019</c:v>
                </c:pt>
                <c:pt idx="3">
                  <c:v>2020</c:v>
                </c:pt>
                <c:pt idx="4">
                  <c:v>2021</c:v>
                </c:pt>
              </c:numCache>
            </c:numRef>
          </c:cat>
          <c:val>
            <c:numRef>
              <c:f>Лист1!$B$23:$F$23</c:f>
              <c:numCache>
                <c:formatCode>#,##0.00</c:formatCode>
                <c:ptCount val="5"/>
                <c:pt idx="0">
                  <c:v>42832.2</c:v>
                </c:pt>
                <c:pt idx="1">
                  <c:v>55123.8</c:v>
                </c:pt>
                <c:pt idx="2">
                  <c:v>30820.3</c:v>
                </c:pt>
                <c:pt idx="3">
                  <c:v>11081.5</c:v>
                </c:pt>
                <c:pt idx="4">
                  <c:v>18183.599999999999</c:v>
                </c:pt>
              </c:numCache>
            </c:numRef>
          </c:val>
          <c:smooth val="0"/>
          <c:extLst xmlns:c16r2="http://schemas.microsoft.com/office/drawing/2015/06/chart">
            <c:ext xmlns:c16="http://schemas.microsoft.com/office/drawing/2014/chart" uri="{C3380CC4-5D6E-409C-BE32-E72D297353CC}">
              <c16:uniqueId val="{00000002-8CFC-441B-94F3-05B68D49ED14}"/>
            </c:ext>
          </c:extLst>
        </c:ser>
        <c:dLbls>
          <c:showLegendKey val="0"/>
          <c:showVal val="0"/>
          <c:showCatName val="0"/>
          <c:showSerName val="0"/>
          <c:showPercent val="0"/>
          <c:showBubbleSize val="0"/>
        </c:dLbls>
        <c:marker val="1"/>
        <c:smooth val="0"/>
        <c:axId val="195295872"/>
        <c:axId val="195301760"/>
      </c:lineChart>
      <c:catAx>
        <c:axId val="195295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5301760"/>
        <c:crosses val="autoZero"/>
        <c:auto val="1"/>
        <c:lblAlgn val="ctr"/>
        <c:lblOffset val="100"/>
        <c:noMultiLvlLbl val="0"/>
      </c:catAx>
      <c:valAx>
        <c:axId val="1953017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5295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Сальдо послуг</a:t>
            </a:r>
            <a:r>
              <a:rPr lang="ru-RU" baseline="0"/>
              <a:t> Португалія</a:t>
            </a:r>
            <a:endParaRPr lang="ru-RU"/>
          </a:p>
        </c:rich>
      </c:tx>
      <c:overlay val="0"/>
      <c:spPr>
        <a:noFill/>
        <a:ln>
          <a:noFill/>
        </a:ln>
        <a:effectLst/>
      </c:spPr>
    </c:title>
    <c:autoTitleDeleted val="0"/>
    <c:plotArea>
      <c:layout/>
      <c:lineChart>
        <c:grouping val="standard"/>
        <c:varyColors val="0"/>
        <c:ser>
          <c:idx val="0"/>
          <c:order val="0"/>
          <c:tx>
            <c:strRef>
              <c:f>Лист1!$A$30</c:f>
              <c:strCache>
                <c:ptCount val="1"/>
                <c:pt idx="0">
                  <c:v>Експорт послуг з України</c:v>
                </c:pt>
              </c:strCache>
            </c:strRef>
          </c:tx>
          <c:spPr>
            <a:ln w="28575" cap="rnd">
              <a:solidFill>
                <a:srgbClr val="FF0000"/>
              </a:solidFill>
              <a:round/>
            </a:ln>
            <a:effectLst/>
          </c:spPr>
          <c:marker>
            <c:symbol val="none"/>
          </c:marker>
          <c:cat>
            <c:numRef>
              <c:f>Лист1!$B$29:$F$29</c:f>
              <c:numCache>
                <c:formatCode>General</c:formatCode>
                <c:ptCount val="5"/>
                <c:pt idx="0">
                  <c:v>2017</c:v>
                </c:pt>
                <c:pt idx="1">
                  <c:v>2018</c:v>
                </c:pt>
                <c:pt idx="2">
                  <c:v>2019</c:v>
                </c:pt>
                <c:pt idx="3">
                  <c:v>2020</c:v>
                </c:pt>
                <c:pt idx="4">
                  <c:v>2021</c:v>
                </c:pt>
              </c:numCache>
            </c:numRef>
          </c:cat>
          <c:val>
            <c:numRef>
              <c:f>Лист1!$B$30:$F$30</c:f>
              <c:numCache>
                <c:formatCode>#,##0.00</c:formatCode>
                <c:ptCount val="5"/>
                <c:pt idx="0">
                  <c:v>6290.4</c:v>
                </c:pt>
                <c:pt idx="1">
                  <c:v>5506</c:v>
                </c:pt>
                <c:pt idx="2">
                  <c:v>6178.6</c:v>
                </c:pt>
                <c:pt idx="3">
                  <c:v>6063.3</c:v>
                </c:pt>
                <c:pt idx="4">
                  <c:v>7723.6</c:v>
                </c:pt>
              </c:numCache>
            </c:numRef>
          </c:val>
          <c:smooth val="0"/>
          <c:extLst xmlns:c16r2="http://schemas.microsoft.com/office/drawing/2015/06/chart">
            <c:ext xmlns:c16="http://schemas.microsoft.com/office/drawing/2014/chart" uri="{C3380CC4-5D6E-409C-BE32-E72D297353CC}">
              <c16:uniqueId val="{00000000-97E4-4ADE-91D8-D3A3CF4F9E84}"/>
            </c:ext>
          </c:extLst>
        </c:ser>
        <c:ser>
          <c:idx val="1"/>
          <c:order val="1"/>
          <c:tx>
            <c:strRef>
              <c:f>Лист1!$A$31</c:f>
              <c:strCache>
                <c:ptCount val="1"/>
                <c:pt idx="0">
                  <c:v>Імпорт послуг в Україну</c:v>
                </c:pt>
              </c:strCache>
            </c:strRef>
          </c:tx>
          <c:spPr>
            <a:ln w="28575" cap="rnd">
              <a:solidFill>
                <a:srgbClr val="00B0F0"/>
              </a:solidFill>
              <a:round/>
            </a:ln>
            <a:effectLst/>
          </c:spPr>
          <c:marker>
            <c:symbol val="none"/>
          </c:marker>
          <c:cat>
            <c:numRef>
              <c:f>Лист1!$B$29:$F$29</c:f>
              <c:numCache>
                <c:formatCode>General</c:formatCode>
                <c:ptCount val="5"/>
                <c:pt idx="0">
                  <c:v>2017</c:v>
                </c:pt>
                <c:pt idx="1">
                  <c:v>2018</c:v>
                </c:pt>
                <c:pt idx="2">
                  <c:v>2019</c:v>
                </c:pt>
                <c:pt idx="3">
                  <c:v>2020</c:v>
                </c:pt>
                <c:pt idx="4">
                  <c:v>2021</c:v>
                </c:pt>
              </c:numCache>
            </c:numRef>
          </c:cat>
          <c:val>
            <c:numRef>
              <c:f>Лист1!$B$31:$F$31</c:f>
              <c:numCache>
                <c:formatCode>#,##0.00</c:formatCode>
                <c:ptCount val="5"/>
                <c:pt idx="0">
                  <c:v>10099.200000000001</c:v>
                </c:pt>
                <c:pt idx="1">
                  <c:v>20233.099999999999</c:v>
                </c:pt>
                <c:pt idx="2">
                  <c:v>13737.5</c:v>
                </c:pt>
                <c:pt idx="3">
                  <c:v>3814.8</c:v>
                </c:pt>
                <c:pt idx="4">
                  <c:v>15237.7</c:v>
                </c:pt>
              </c:numCache>
            </c:numRef>
          </c:val>
          <c:smooth val="0"/>
          <c:extLst xmlns:c16r2="http://schemas.microsoft.com/office/drawing/2015/06/chart">
            <c:ext xmlns:c16="http://schemas.microsoft.com/office/drawing/2014/chart" uri="{C3380CC4-5D6E-409C-BE32-E72D297353CC}">
              <c16:uniqueId val="{00000001-97E4-4ADE-91D8-D3A3CF4F9E84}"/>
            </c:ext>
          </c:extLst>
        </c:ser>
        <c:ser>
          <c:idx val="2"/>
          <c:order val="2"/>
          <c:tx>
            <c:strRef>
              <c:f>Лист1!$A$32</c:f>
              <c:strCache>
                <c:ptCount val="1"/>
                <c:pt idx="0">
                  <c:v>Сальдо послуг</c:v>
                </c:pt>
              </c:strCache>
            </c:strRef>
          </c:tx>
          <c:spPr>
            <a:ln w="28575" cap="rnd">
              <a:solidFill>
                <a:srgbClr val="FF3399"/>
              </a:solidFill>
              <a:round/>
            </a:ln>
            <a:effectLst/>
          </c:spPr>
          <c:marker>
            <c:symbol val="none"/>
          </c:marker>
          <c:cat>
            <c:numRef>
              <c:f>Лист1!$B$29:$F$29</c:f>
              <c:numCache>
                <c:formatCode>General</c:formatCode>
                <c:ptCount val="5"/>
                <c:pt idx="0">
                  <c:v>2017</c:v>
                </c:pt>
                <c:pt idx="1">
                  <c:v>2018</c:v>
                </c:pt>
                <c:pt idx="2">
                  <c:v>2019</c:v>
                </c:pt>
                <c:pt idx="3">
                  <c:v>2020</c:v>
                </c:pt>
                <c:pt idx="4">
                  <c:v>2021</c:v>
                </c:pt>
              </c:numCache>
            </c:numRef>
          </c:cat>
          <c:val>
            <c:numRef>
              <c:f>Лист1!$B$32:$F$32</c:f>
              <c:numCache>
                <c:formatCode>#,##0.00</c:formatCode>
                <c:ptCount val="5"/>
                <c:pt idx="0">
                  <c:v>-3808.8</c:v>
                </c:pt>
                <c:pt idx="1">
                  <c:v>-14727.1</c:v>
                </c:pt>
                <c:pt idx="2">
                  <c:v>-7558.9</c:v>
                </c:pt>
                <c:pt idx="3">
                  <c:v>2248.5</c:v>
                </c:pt>
                <c:pt idx="4">
                  <c:v>-7514.1</c:v>
                </c:pt>
              </c:numCache>
            </c:numRef>
          </c:val>
          <c:smooth val="0"/>
          <c:extLst xmlns:c16r2="http://schemas.microsoft.com/office/drawing/2015/06/chart">
            <c:ext xmlns:c16="http://schemas.microsoft.com/office/drawing/2014/chart" uri="{C3380CC4-5D6E-409C-BE32-E72D297353CC}">
              <c16:uniqueId val="{00000002-97E4-4ADE-91D8-D3A3CF4F9E84}"/>
            </c:ext>
          </c:extLst>
        </c:ser>
        <c:dLbls>
          <c:showLegendKey val="0"/>
          <c:showVal val="0"/>
          <c:showCatName val="0"/>
          <c:showSerName val="0"/>
          <c:showPercent val="0"/>
          <c:showBubbleSize val="0"/>
        </c:dLbls>
        <c:marker val="1"/>
        <c:smooth val="0"/>
        <c:axId val="195329024"/>
        <c:axId val="195334912"/>
      </c:lineChart>
      <c:catAx>
        <c:axId val="195329024"/>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5334912"/>
        <c:crosses val="autoZero"/>
        <c:auto val="1"/>
        <c:lblAlgn val="ctr"/>
        <c:lblOffset val="100"/>
        <c:noMultiLvlLbl val="0"/>
      </c:catAx>
      <c:valAx>
        <c:axId val="1953349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5329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Інвестиції в Україну</a:t>
            </a:r>
          </a:p>
        </c:rich>
      </c:tx>
      <c:overlay val="0"/>
      <c:spPr>
        <a:noFill/>
        <a:ln>
          <a:noFill/>
        </a:ln>
        <a:effectLst/>
      </c:spPr>
    </c:title>
    <c:autoTitleDeleted val="0"/>
    <c:plotArea>
      <c:layout/>
      <c:lineChart>
        <c:grouping val="standard"/>
        <c:varyColors val="0"/>
        <c:ser>
          <c:idx val="1"/>
          <c:order val="1"/>
          <c:tx>
            <c:strRef>
              <c:f>Лист1!$A$42</c:f>
              <c:strCache>
                <c:ptCount val="1"/>
                <c:pt idx="0">
                  <c:v>Португалія</c:v>
                </c:pt>
              </c:strCache>
            </c:strRef>
          </c:tx>
          <c:spPr>
            <a:ln w="28575" cap="rnd">
              <a:solidFill>
                <a:srgbClr val="FF3399"/>
              </a:solidFill>
              <a:round/>
            </a:ln>
            <a:effectLst/>
          </c:spPr>
          <c:marker>
            <c:symbol val="none"/>
          </c:marker>
          <c:cat>
            <c:numRef>
              <c:f>Лист1!$B$40:$F$40</c:f>
              <c:numCache>
                <c:formatCode>General</c:formatCode>
                <c:ptCount val="5"/>
                <c:pt idx="0">
                  <c:v>2017</c:v>
                </c:pt>
                <c:pt idx="1">
                  <c:v>2018</c:v>
                </c:pt>
                <c:pt idx="2">
                  <c:v>2019</c:v>
                </c:pt>
                <c:pt idx="3">
                  <c:v>2020</c:v>
                </c:pt>
                <c:pt idx="4">
                  <c:v>2021</c:v>
                </c:pt>
              </c:numCache>
            </c:numRef>
          </c:cat>
          <c:val>
            <c:numRef>
              <c:f>Лист1!$B$42:$F$42</c:f>
              <c:numCache>
                <c:formatCode>General</c:formatCode>
                <c:ptCount val="5"/>
                <c:pt idx="0">
                  <c:v>0.3</c:v>
                </c:pt>
                <c:pt idx="1">
                  <c:v>1.6</c:v>
                </c:pt>
                <c:pt idx="2">
                  <c:v>-0.6</c:v>
                </c:pt>
                <c:pt idx="3">
                  <c:v>-2.5</c:v>
                </c:pt>
                <c:pt idx="4">
                  <c:v>0</c:v>
                </c:pt>
              </c:numCache>
            </c:numRef>
          </c:val>
          <c:smooth val="0"/>
          <c:extLst xmlns:c16r2="http://schemas.microsoft.com/office/drawing/2015/06/chart">
            <c:ext xmlns:c16="http://schemas.microsoft.com/office/drawing/2014/chart" uri="{C3380CC4-5D6E-409C-BE32-E72D297353CC}">
              <c16:uniqueId val="{00000000-5102-4FA8-8DF0-7C80FFD46B16}"/>
            </c:ext>
          </c:extLst>
        </c:ser>
        <c:dLbls>
          <c:showLegendKey val="0"/>
          <c:showVal val="0"/>
          <c:showCatName val="0"/>
          <c:showSerName val="0"/>
          <c:showPercent val="0"/>
          <c:showBubbleSize val="0"/>
        </c:dLbls>
        <c:marker val="1"/>
        <c:smooth val="0"/>
        <c:axId val="195509632"/>
        <c:axId val="195511424"/>
      </c:lineChart>
      <c:lineChart>
        <c:grouping val="standard"/>
        <c:varyColors val="0"/>
        <c:ser>
          <c:idx val="0"/>
          <c:order val="0"/>
          <c:tx>
            <c:strRef>
              <c:f>Лист1!$A$41</c:f>
              <c:strCache>
                <c:ptCount val="1"/>
                <c:pt idx="0">
                  <c:v>Іспанія права шк</c:v>
                </c:pt>
              </c:strCache>
            </c:strRef>
          </c:tx>
          <c:spPr>
            <a:ln w="28575" cap="rnd">
              <a:solidFill>
                <a:srgbClr val="00B0F0"/>
              </a:solidFill>
              <a:round/>
            </a:ln>
            <a:effectLst/>
          </c:spPr>
          <c:marker>
            <c:symbol val="none"/>
          </c:marker>
          <c:cat>
            <c:numRef>
              <c:f>Лист1!$B$40:$F$40</c:f>
              <c:numCache>
                <c:formatCode>General</c:formatCode>
                <c:ptCount val="5"/>
                <c:pt idx="0">
                  <c:v>2017</c:v>
                </c:pt>
                <c:pt idx="1">
                  <c:v>2018</c:v>
                </c:pt>
                <c:pt idx="2">
                  <c:v>2019</c:v>
                </c:pt>
                <c:pt idx="3">
                  <c:v>2020</c:v>
                </c:pt>
                <c:pt idx="4">
                  <c:v>2021</c:v>
                </c:pt>
              </c:numCache>
            </c:numRef>
          </c:cat>
          <c:val>
            <c:numRef>
              <c:f>Лист1!$B$41:$F$41</c:f>
              <c:numCache>
                <c:formatCode>General</c:formatCode>
                <c:ptCount val="5"/>
                <c:pt idx="0">
                  <c:v>58.5</c:v>
                </c:pt>
                <c:pt idx="1">
                  <c:v>65.599999999999994</c:v>
                </c:pt>
                <c:pt idx="2">
                  <c:v>77.599999999999994</c:v>
                </c:pt>
                <c:pt idx="3">
                  <c:v>-80.2</c:v>
                </c:pt>
                <c:pt idx="4">
                  <c:v>-63.7</c:v>
                </c:pt>
              </c:numCache>
            </c:numRef>
          </c:val>
          <c:smooth val="0"/>
          <c:extLst xmlns:c16r2="http://schemas.microsoft.com/office/drawing/2015/06/chart">
            <c:ext xmlns:c16="http://schemas.microsoft.com/office/drawing/2014/chart" uri="{C3380CC4-5D6E-409C-BE32-E72D297353CC}">
              <c16:uniqueId val="{00000001-5102-4FA8-8DF0-7C80FFD46B16}"/>
            </c:ext>
          </c:extLst>
        </c:ser>
        <c:dLbls>
          <c:showLegendKey val="0"/>
          <c:showVal val="0"/>
          <c:showCatName val="0"/>
          <c:showSerName val="0"/>
          <c:showPercent val="0"/>
          <c:showBubbleSize val="0"/>
        </c:dLbls>
        <c:marker val="1"/>
        <c:smooth val="0"/>
        <c:axId val="195522944"/>
        <c:axId val="195512960"/>
      </c:lineChart>
      <c:catAx>
        <c:axId val="19550963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5511424"/>
        <c:crosses val="autoZero"/>
        <c:auto val="1"/>
        <c:lblAlgn val="ctr"/>
        <c:lblOffset val="100"/>
        <c:noMultiLvlLbl val="0"/>
      </c:catAx>
      <c:valAx>
        <c:axId val="195511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5509632"/>
        <c:crosses val="autoZero"/>
        <c:crossBetween val="between"/>
      </c:valAx>
      <c:valAx>
        <c:axId val="19551296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5522944"/>
        <c:crosses val="max"/>
        <c:crossBetween val="between"/>
      </c:valAx>
      <c:catAx>
        <c:axId val="195522944"/>
        <c:scaling>
          <c:orientation val="minMax"/>
        </c:scaling>
        <c:delete val="1"/>
        <c:axPos val="b"/>
        <c:numFmt formatCode="General" sourceLinked="1"/>
        <c:majorTickMark val="out"/>
        <c:minorTickMark val="none"/>
        <c:tickLblPos val="nextTo"/>
        <c:crossAx val="1955129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1"/>
          <c:order val="1"/>
          <c:tx>
            <c:strRef>
              <c:f>Лист1!$A$7</c:f>
              <c:strCache>
                <c:ptCount val="1"/>
                <c:pt idx="0">
                  <c:v>Торгове сальдо Португалія</c:v>
                </c:pt>
              </c:strCache>
            </c:strRef>
          </c:tx>
          <c:spPr>
            <a:ln w="28575" cap="rnd">
              <a:solidFill>
                <a:srgbClr val="FF3399"/>
              </a:solidFill>
              <a:round/>
            </a:ln>
            <a:effectLst/>
          </c:spPr>
          <c:marker>
            <c:symbol val="none"/>
          </c:marker>
          <c:cat>
            <c:numRef>
              <c:f>Лист1!$B$1:$G$1</c:f>
              <c:numCache>
                <c:formatCode>General</c:formatCode>
                <c:ptCount val="6"/>
                <c:pt idx="0">
                  <c:v>2017</c:v>
                </c:pt>
                <c:pt idx="1">
                  <c:v>2018</c:v>
                </c:pt>
                <c:pt idx="2">
                  <c:v>2019</c:v>
                </c:pt>
                <c:pt idx="3">
                  <c:v>2020</c:v>
                </c:pt>
                <c:pt idx="4">
                  <c:v>2021</c:v>
                </c:pt>
                <c:pt idx="5">
                  <c:v>2022</c:v>
                </c:pt>
              </c:numCache>
            </c:numRef>
          </c:cat>
          <c:val>
            <c:numRef>
              <c:f>Лист1!$H$7:$L$7</c:f>
              <c:numCache>
                <c:formatCode>#,##0.00</c:formatCode>
                <c:ptCount val="5"/>
                <c:pt idx="0">
                  <c:v>-15101.8</c:v>
                </c:pt>
                <c:pt idx="1">
                  <c:v>-18415.400000000001</c:v>
                </c:pt>
                <c:pt idx="2">
                  <c:v>-18226.2</c:v>
                </c:pt>
                <c:pt idx="3">
                  <c:v>-14236.1</c:v>
                </c:pt>
                <c:pt idx="4">
                  <c:v>-18745</c:v>
                </c:pt>
              </c:numCache>
            </c:numRef>
          </c:val>
          <c:smooth val="0"/>
          <c:extLst xmlns:c16r2="http://schemas.microsoft.com/office/drawing/2015/06/chart">
            <c:ext xmlns:c16="http://schemas.microsoft.com/office/drawing/2014/chart" uri="{C3380CC4-5D6E-409C-BE32-E72D297353CC}">
              <c16:uniqueId val="{00000000-35E8-4721-8F68-338E5A4EEB12}"/>
            </c:ext>
          </c:extLst>
        </c:ser>
        <c:dLbls>
          <c:showLegendKey val="0"/>
          <c:showVal val="0"/>
          <c:showCatName val="0"/>
          <c:showSerName val="0"/>
          <c:showPercent val="0"/>
          <c:showBubbleSize val="0"/>
        </c:dLbls>
        <c:marker val="1"/>
        <c:smooth val="0"/>
        <c:axId val="192124416"/>
        <c:axId val="192125952"/>
      </c:lineChart>
      <c:lineChart>
        <c:grouping val="standard"/>
        <c:varyColors val="0"/>
        <c:ser>
          <c:idx val="0"/>
          <c:order val="0"/>
          <c:tx>
            <c:strRef>
              <c:f>Лист1!$A$6</c:f>
              <c:strCache>
                <c:ptCount val="1"/>
                <c:pt idx="0">
                  <c:v>Торгове сальдо Іспанія права шк</c:v>
                </c:pt>
              </c:strCache>
            </c:strRef>
          </c:tx>
          <c:spPr>
            <a:ln w="28575" cap="rnd">
              <a:solidFill>
                <a:srgbClr val="00B0F0"/>
              </a:solidFill>
              <a:round/>
            </a:ln>
            <a:effectLst/>
          </c:spPr>
          <c:marker>
            <c:symbol val="none"/>
          </c:marker>
          <c:cat>
            <c:numRef>
              <c:f>Лист1!$B$1:$G$1</c:f>
              <c:numCache>
                <c:formatCode>General</c:formatCode>
                <c:ptCount val="6"/>
                <c:pt idx="0">
                  <c:v>2017</c:v>
                </c:pt>
                <c:pt idx="1">
                  <c:v>2018</c:v>
                </c:pt>
                <c:pt idx="2">
                  <c:v>2019</c:v>
                </c:pt>
                <c:pt idx="3">
                  <c:v>2020</c:v>
                </c:pt>
                <c:pt idx="4">
                  <c:v>2021</c:v>
                </c:pt>
                <c:pt idx="5">
                  <c:v>2022</c:v>
                </c:pt>
              </c:numCache>
            </c:numRef>
          </c:cat>
          <c:val>
            <c:numRef>
              <c:f>Лист1!$H$6:$M$6</c:f>
              <c:numCache>
                <c:formatCode>#,##0.00</c:formatCode>
                <c:ptCount val="6"/>
                <c:pt idx="0">
                  <c:v>-25021.599999999999</c:v>
                </c:pt>
                <c:pt idx="1">
                  <c:v>-34516.800000000003</c:v>
                </c:pt>
                <c:pt idx="2">
                  <c:v>-29800.9</c:v>
                </c:pt>
                <c:pt idx="3">
                  <c:v>-9750.4</c:v>
                </c:pt>
                <c:pt idx="4">
                  <c:v>-22925.3</c:v>
                </c:pt>
                <c:pt idx="5">
                  <c:v>-61354.8</c:v>
                </c:pt>
              </c:numCache>
            </c:numRef>
          </c:val>
          <c:smooth val="0"/>
          <c:extLst xmlns:c16r2="http://schemas.microsoft.com/office/drawing/2015/06/chart">
            <c:ext xmlns:c16="http://schemas.microsoft.com/office/drawing/2014/chart" uri="{C3380CC4-5D6E-409C-BE32-E72D297353CC}">
              <c16:uniqueId val="{00000001-35E8-4721-8F68-338E5A4EEB12}"/>
            </c:ext>
          </c:extLst>
        </c:ser>
        <c:dLbls>
          <c:showLegendKey val="0"/>
          <c:showVal val="0"/>
          <c:showCatName val="0"/>
          <c:showSerName val="0"/>
          <c:showPercent val="0"/>
          <c:showBubbleSize val="0"/>
        </c:dLbls>
        <c:marker val="1"/>
        <c:smooth val="0"/>
        <c:axId val="192137472"/>
        <c:axId val="192135936"/>
      </c:lineChart>
      <c:catAx>
        <c:axId val="19212441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0"/>
          <a:lstStyle/>
          <a:p>
            <a:pPr>
              <a:defRPr sz="900" b="0" i="0" u="none" strike="noStrike" kern="1200" baseline="0">
                <a:solidFill>
                  <a:schemeClr val="tx1">
                    <a:lumMod val="65000"/>
                    <a:lumOff val="35000"/>
                  </a:schemeClr>
                </a:solidFill>
                <a:latin typeface="+mn-lt"/>
                <a:ea typeface="+mn-ea"/>
                <a:cs typeface="+mn-cs"/>
              </a:defRPr>
            </a:pPr>
            <a:endParaRPr lang="uk-UA"/>
          </a:p>
        </c:txPr>
        <c:crossAx val="192125952"/>
        <c:crosses val="autoZero"/>
        <c:auto val="1"/>
        <c:lblAlgn val="ctr"/>
        <c:lblOffset val="100"/>
        <c:noMultiLvlLbl val="0"/>
      </c:catAx>
      <c:valAx>
        <c:axId val="1921259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2124416"/>
        <c:crosses val="autoZero"/>
        <c:crossBetween val="between"/>
      </c:valAx>
      <c:valAx>
        <c:axId val="192135936"/>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2137472"/>
        <c:crosses val="max"/>
        <c:crossBetween val="between"/>
      </c:valAx>
      <c:catAx>
        <c:axId val="192137472"/>
        <c:scaling>
          <c:orientation val="minMax"/>
        </c:scaling>
        <c:delete val="1"/>
        <c:axPos val="b"/>
        <c:numFmt formatCode="General" sourceLinked="1"/>
        <c:majorTickMark val="out"/>
        <c:minorTickMark val="none"/>
        <c:tickLblPos val="nextTo"/>
        <c:crossAx val="19213593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Лист1!$A$16</c:f>
              <c:strCache>
                <c:ptCount val="1"/>
                <c:pt idx="0">
                  <c:v>Сальдо послуг Португалії</c:v>
                </c:pt>
              </c:strCache>
            </c:strRef>
          </c:tx>
          <c:spPr>
            <a:ln w="28575" cap="rnd">
              <a:solidFill>
                <a:srgbClr val="FF3399"/>
              </a:solidFill>
              <a:round/>
            </a:ln>
            <a:effectLst/>
          </c:spPr>
          <c:marker>
            <c:symbol val="none"/>
          </c:marker>
          <c:cat>
            <c:numRef>
              <c:f>Лист1!$B$10:$G$10</c:f>
              <c:numCache>
                <c:formatCode>General</c:formatCode>
                <c:ptCount val="6"/>
                <c:pt idx="0">
                  <c:v>2017</c:v>
                </c:pt>
                <c:pt idx="1">
                  <c:v>2018</c:v>
                </c:pt>
                <c:pt idx="2">
                  <c:v>2019</c:v>
                </c:pt>
                <c:pt idx="3">
                  <c:v>2020</c:v>
                </c:pt>
                <c:pt idx="4">
                  <c:v>2021</c:v>
                </c:pt>
                <c:pt idx="5">
                  <c:v>2022</c:v>
                </c:pt>
              </c:numCache>
            </c:numRef>
          </c:cat>
          <c:val>
            <c:numRef>
              <c:f>Лист1!$H$16:$L$16</c:f>
              <c:numCache>
                <c:formatCode>#,##0.00</c:formatCode>
                <c:ptCount val="5"/>
                <c:pt idx="0">
                  <c:v>18452.5</c:v>
                </c:pt>
                <c:pt idx="1">
                  <c:v>20582.7</c:v>
                </c:pt>
                <c:pt idx="2">
                  <c:v>20063.599999999999</c:v>
                </c:pt>
                <c:pt idx="3">
                  <c:v>9849.4</c:v>
                </c:pt>
                <c:pt idx="4">
                  <c:v>11978.7</c:v>
                </c:pt>
              </c:numCache>
            </c:numRef>
          </c:val>
          <c:smooth val="0"/>
          <c:extLst xmlns:c16r2="http://schemas.microsoft.com/office/drawing/2015/06/chart">
            <c:ext xmlns:c16="http://schemas.microsoft.com/office/drawing/2014/chart" uri="{C3380CC4-5D6E-409C-BE32-E72D297353CC}">
              <c16:uniqueId val="{00000000-9DEC-45F8-8EF8-4364C8C22499}"/>
            </c:ext>
          </c:extLst>
        </c:ser>
        <c:dLbls>
          <c:showLegendKey val="0"/>
          <c:showVal val="0"/>
          <c:showCatName val="0"/>
          <c:showSerName val="0"/>
          <c:showPercent val="0"/>
          <c:showBubbleSize val="0"/>
        </c:dLbls>
        <c:marker val="1"/>
        <c:smooth val="0"/>
        <c:axId val="190907136"/>
        <c:axId val="190908672"/>
      </c:lineChart>
      <c:lineChart>
        <c:grouping val="standard"/>
        <c:varyColors val="0"/>
        <c:ser>
          <c:idx val="0"/>
          <c:order val="0"/>
          <c:tx>
            <c:strRef>
              <c:f>Лист1!$A$15</c:f>
              <c:strCache>
                <c:ptCount val="1"/>
                <c:pt idx="0">
                  <c:v>Сальдо послуг Іспанії права шк</c:v>
                </c:pt>
              </c:strCache>
            </c:strRef>
          </c:tx>
          <c:spPr>
            <a:ln w="28575" cap="rnd">
              <a:solidFill>
                <a:srgbClr val="00B0F0"/>
              </a:solidFill>
              <a:round/>
            </a:ln>
            <a:effectLst/>
          </c:spPr>
          <c:marker>
            <c:symbol val="none"/>
          </c:marker>
          <c:cat>
            <c:numRef>
              <c:f>Лист1!$H$10:$M$10</c:f>
              <c:numCache>
                <c:formatCode>General</c:formatCode>
                <c:ptCount val="6"/>
                <c:pt idx="0">
                  <c:v>2017</c:v>
                </c:pt>
                <c:pt idx="1">
                  <c:v>2018</c:v>
                </c:pt>
                <c:pt idx="2">
                  <c:v>2019</c:v>
                </c:pt>
                <c:pt idx="3">
                  <c:v>2020</c:v>
                </c:pt>
                <c:pt idx="4">
                  <c:v>2021</c:v>
                </c:pt>
                <c:pt idx="5">
                  <c:v>2022</c:v>
                </c:pt>
              </c:numCache>
            </c:numRef>
          </c:cat>
          <c:val>
            <c:numRef>
              <c:f>Лист1!$H$15:$M$15</c:f>
              <c:numCache>
                <c:formatCode>#,##0.00</c:formatCode>
                <c:ptCount val="6"/>
                <c:pt idx="0">
                  <c:v>72715.600000000006</c:v>
                </c:pt>
                <c:pt idx="1">
                  <c:v>73002.100000000006</c:v>
                </c:pt>
                <c:pt idx="2">
                  <c:v>70714.5</c:v>
                </c:pt>
                <c:pt idx="3">
                  <c:v>28437.5</c:v>
                </c:pt>
                <c:pt idx="4">
                  <c:v>44115.199999999997</c:v>
                </c:pt>
                <c:pt idx="5">
                  <c:v>80412.5</c:v>
                </c:pt>
              </c:numCache>
            </c:numRef>
          </c:val>
          <c:smooth val="0"/>
          <c:extLst xmlns:c16r2="http://schemas.microsoft.com/office/drawing/2015/06/chart">
            <c:ext xmlns:c16="http://schemas.microsoft.com/office/drawing/2014/chart" uri="{C3380CC4-5D6E-409C-BE32-E72D297353CC}">
              <c16:uniqueId val="{00000001-9DEC-45F8-8EF8-4364C8C22499}"/>
            </c:ext>
          </c:extLst>
        </c:ser>
        <c:dLbls>
          <c:showLegendKey val="0"/>
          <c:showVal val="0"/>
          <c:showCatName val="0"/>
          <c:showSerName val="0"/>
          <c:showPercent val="0"/>
          <c:showBubbleSize val="0"/>
        </c:dLbls>
        <c:marker val="1"/>
        <c:smooth val="0"/>
        <c:axId val="190924288"/>
        <c:axId val="190922752"/>
      </c:lineChart>
      <c:catAx>
        <c:axId val="190907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0908672"/>
        <c:crosses val="autoZero"/>
        <c:auto val="1"/>
        <c:lblAlgn val="ctr"/>
        <c:lblOffset val="100"/>
        <c:noMultiLvlLbl val="0"/>
      </c:catAx>
      <c:valAx>
        <c:axId val="1909086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0907136"/>
        <c:crosses val="autoZero"/>
        <c:crossBetween val="between"/>
      </c:valAx>
      <c:valAx>
        <c:axId val="190922752"/>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0924288"/>
        <c:crosses val="max"/>
        <c:crossBetween val="between"/>
      </c:valAx>
      <c:catAx>
        <c:axId val="190924288"/>
        <c:scaling>
          <c:orientation val="minMax"/>
        </c:scaling>
        <c:delete val="1"/>
        <c:axPos val="b"/>
        <c:numFmt formatCode="General" sourceLinked="1"/>
        <c:majorTickMark val="out"/>
        <c:minorTickMark val="none"/>
        <c:tickLblPos val="nextTo"/>
        <c:crossAx val="19092275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1"/>
          <c:order val="1"/>
          <c:tx>
            <c:strRef>
              <c:f>Лист1!$A$102</c:f>
              <c:strCache>
                <c:ptCount val="1"/>
                <c:pt idx="0">
                  <c:v>Дохід від інвестицій Португалія</c:v>
                </c:pt>
              </c:strCache>
            </c:strRef>
          </c:tx>
          <c:spPr>
            <a:ln w="28575" cap="rnd">
              <a:solidFill>
                <a:srgbClr val="FF3399"/>
              </a:solidFill>
              <a:round/>
            </a:ln>
            <a:effectLst/>
          </c:spPr>
          <c:marker>
            <c:symbol val="none"/>
          </c:marker>
          <c:cat>
            <c:numRef>
              <c:f>Лист1!$B$100:$G$100</c:f>
              <c:numCache>
                <c:formatCode>General</c:formatCode>
                <c:ptCount val="6"/>
                <c:pt idx="0">
                  <c:v>2017</c:v>
                </c:pt>
                <c:pt idx="1">
                  <c:v>2018</c:v>
                </c:pt>
                <c:pt idx="2">
                  <c:v>2019</c:v>
                </c:pt>
                <c:pt idx="3">
                  <c:v>2020</c:v>
                </c:pt>
                <c:pt idx="4">
                  <c:v>2021</c:v>
                </c:pt>
                <c:pt idx="5">
                  <c:v>2022</c:v>
                </c:pt>
              </c:numCache>
            </c:numRef>
          </c:cat>
          <c:val>
            <c:numRef>
              <c:f>Лист1!$B$102:$F$102</c:f>
              <c:numCache>
                <c:formatCode>#,##0.00</c:formatCode>
                <c:ptCount val="5"/>
                <c:pt idx="0">
                  <c:v>-6424.6</c:v>
                </c:pt>
                <c:pt idx="1">
                  <c:v>-7315.7999999999993</c:v>
                </c:pt>
                <c:pt idx="2">
                  <c:v>-7453.1</c:v>
                </c:pt>
                <c:pt idx="3">
                  <c:v>-5200.1999999999989</c:v>
                </c:pt>
                <c:pt idx="4">
                  <c:v>-5450.4000000000005</c:v>
                </c:pt>
              </c:numCache>
            </c:numRef>
          </c:val>
          <c:smooth val="0"/>
          <c:extLst xmlns:c16r2="http://schemas.microsoft.com/office/drawing/2015/06/chart">
            <c:ext xmlns:c16="http://schemas.microsoft.com/office/drawing/2014/chart" uri="{C3380CC4-5D6E-409C-BE32-E72D297353CC}">
              <c16:uniqueId val="{00000000-DD60-4DEB-A69E-634A550C0B3B}"/>
            </c:ext>
          </c:extLst>
        </c:ser>
        <c:dLbls>
          <c:showLegendKey val="0"/>
          <c:showVal val="0"/>
          <c:showCatName val="0"/>
          <c:showSerName val="0"/>
          <c:showPercent val="0"/>
          <c:showBubbleSize val="0"/>
        </c:dLbls>
        <c:marker val="1"/>
        <c:smooth val="0"/>
        <c:axId val="190955520"/>
        <c:axId val="190957056"/>
      </c:lineChart>
      <c:lineChart>
        <c:grouping val="standard"/>
        <c:varyColors val="0"/>
        <c:ser>
          <c:idx val="0"/>
          <c:order val="0"/>
          <c:tx>
            <c:strRef>
              <c:f>Лист1!$A$101</c:f>
              <c:strCache>
                <c:ptCount val="1"/>
                <c:pt idx="0">
                  <c:v>Дохід від інвестицій Іспанія права шк</c:v>
                </c:pt>
              </c:strCache>
            </c:strRef>
          </c:tx>
          <c:spPr>
            <a:ln w="28575" cap="rnd">
              <a:solidFill>
                <a:srgbClr val="00B0F0"/>
              </a:solidFill>
              <a:round/>
            </a:ln>
            <a:effectLst/>
          </c:spPr>
          <c:marker>
            <c:symbol val="none"/>
          </c:marker>
          <c:cat>
            <c:numRef>
              <c:f>Лист1!$B$100:$F$100</c:f>
              <c:numCache>
                <c:formatCode>General</c:formatCode>
                <c:ptCount val="5"/>
                <c:pt idx="0">
                  <c:v>2017</c:v>
                </c:pt>
                <c:pt idx="1">
                  <c:v>2018</c:v>
                </c:pt>
                <c:pt idx="2">
                  <c:v>2019</c:v>
                </c:pt>
                <c:pt idx="3">
                  <c:v>2020</c:v>
                </c:pt>
                <c:pt idx="4">
                  <c:v>2021</c:v>
                </c:pt>
              </c:numCache>
            </c:numRef>
          </c:cat>
          <c:val>
            <c:numRef>
              <c:f>Лист1!$B$101:$G$101</c:f>
              <c:numCache>
                <c:formatCode>#,##0.00</c:formatCode>
                <c:ptCount val="6"/>
                <c:pt idx="0">
                  <c:v>-5833.5999999999985</c:v>
                </c:pt>
                <c:pt idx="1">
                  <c:v>-4401.1999999999971</c:v>
                </c:pt>
                <c:pt idx="2">
                  <c:v>-3630</c:v>
                </c:pt>
                <c:pt idx="3">
                  <c:v>-3378.6000000000058</c:v>
                </c:pt>
                <c:pt idx="4">
                  <c:v>721.40000000000146</c:v>
                </c:pt>
                <c:pt idx="5">
                  <c:v>-1178.5</c:v>
                </c:pt>
              </c:numCache>
            </c:numRef>
          </c:val>
          <c:smooth val="0"/>
          <c:extLst xmlns:c16r2="http://schemas.microsoft.com/office/drawing/2015/06/chart">
            <c:ext xmlns:c16="http://schemas.microsoft.com/office/drawing/2014/chart" uri="{C3380CC4-5D6E-409C-BE32-E72D297353CC}">
              <c16:uniqueId val="{00000001-DD60-4DEB-A69E-634A550C0B3B}"/>
            </c:ext>
          </c:extLst>
        </c:ser>
        <c:dLbls>
          <c:showLegendKey val="0"/>
          <c:showVal val="0"/>
          <c:showCatName val="0"/>
          <c:showSerName val="0"/>
          <c:showPercent val="0"/>
          <c:showBubbleSize val="0"/>
        </c:dLbls>
        <c:marker val="1"/>
        <c:smooth val="0"/>
        <c:axId val="190964480"/>
        <c:axId val="190958592"/>
      </c:lineChart>
      <c:catAx>
        <c:axId val="19095552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0957056"/>
        <c:crosses val="autoZero"/>
        <c:auto val="1"/>
        <c:lblAlgn val="ctr"/>
        <c:lblOffset val="100"/>
        <c:noMultiLvlLbl val="0"/>
      </c:catAx>
      <c:valAx>
        <c:axId val="1909570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0955520"/>
        <c:crosses val="autoZero"/>
        <c:crossBetween val="between"/>
      </c:valAx>
      <c:valAx>
        <c:axId val="190958592"/>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0964480"/>
        <c:crosses val="max"/>
        <c:crossBetween val="between"/>
      </c:valAx>
      <c:catAx>
        <c:axId val="190964480"/>
        <c:scaling>
          <c:orientation val="minMax"/>
        </c:scaling>
        <c:delete val="1"/>
        <c:axPos val="b"/>
        <c:numFmt formatCode="General" sourceLinked="1"/>
        <c:majorTickMark val="out"/>
        <c:minorTickMark val="none"/>
        <c:tickLblPos val="nextTo"/>
        <c:crossAx val="19095859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1"/>
          <c:order val="1"/>
          <c:tx>
            <c:strRef>
              <c:f>Лист1!$A$111</c:f>
              <c:strCache>
                <c:ptCount val="1"/>
                <c:pt idx="0">
                  <c:v>Оплата праці Португалія</c:v>
                </c:pt>
              </c:strCache>
            </c:strRef>
          </c:tx>
          <c:spPr>
            <a:ln w="28575" cap="rnd">
              <a:solidFill>
                <a:srgbClr val="FF3399"/>
              </a:solidFill>
              <a:round/>
            </a:ln>
            <a:effectLst/>
          </c:spPr>
          <c:marker>
            <c:symbol val="none"/>
          </c:marker>
          <c:cat>
            <c:numRef>
              <c:f>Лист1!$B$109:$G$109</c:f>
              <c:numCache>
                <c:formatCode>General</c:formatCode>
                <c:ptCount val="6"/>
                <c:pt idx="0">
                  <c:v>2017</c:v>
                </c:pt>
                <c:pt idx="1">
                  <c:v>2018</c:v>
                </c:pt>
                <c:pt idx="2">
                  <c:v>2019</c:v>
                </c:pt>
                <c:pt idx="3">
                  <c:v>2020</c:v>
                </c:pt>
                <c:pt idx="4">
                  <c:v>2021</c:v>
                </c:pt>
                <c:pt idx="5">
                  <c:v>2022</c:v>
                </c:pt>
              </c:numCache>
            </c:numRef>
          </c:cat>
          <c:val>
            <c:numRef>
              <c:f>Лист1!$B$111:$F$111</c:f>
              <c:numCache>
                <c:formatCode>General</c:formatCode>
                <c:ptCount val="5"/>
                <c:pt idx="0">
                  <c:v>189.5</c:v>
                </c:pt>
                <c:pt idx="1">
                  <c:v>283.3</c:v>
                </c:pt>
                <c:pt idx="2">
                  <c:v>358.20000000000005</c:v>
                </c:pt>
                <c:pt idx="3">
                  <c:v>467.79999999999995</c:v>
                </c:pt>
                <c:pt idx="4">
                  <c:v>455.1</c:v>
                </c:pt>
              </c:numCache>
            </c:numRef>
          </c:val>
          <c:smooth val="0"/>
          <c:extLst xmlns:c16r2="http://schemas.microsoft.com/office/drawing/2015/06/chart">
            <c:ext xmlns:c16="http://schemas.microsoft.com/office/drawing/2014/chart" uri="{C3380CC4-5D6E-409C-BE32-E72D297353CC}">
              <c16:uniqueId val="{00000000-6071-4BF0-8A5E-0C7CE9D33550}"/>
            </c:ext>
          </c:extLst>
        </c:ser>
        <c:dLbls>
          <c:showLegendKey val="0"/>
          <c:showVal val="0"/>
          <c:showCatName val="0"/>
          <c:showSerName val="0"/>
          <c:showPercent val="0"/>
          <c:showBubbleSize val="0"/>
        </c:dLbls>
        <c:marker val="1"/>
        <c:smooth val="0"/>
        <c:axId val="193805312"/>
        <c:axId val="193815296"/>
      </c:lineChart>
      <c:lineChart>
        <c:grouping val="standard"/>
        <c:varyColors val="0"/>
        <c:ser>
          <c:idx val="0"/>
          <c:order val="0"/>
          <c:tx>
            <c:strRef>
              <c:f>Лист1!$A$110</c:f>
              <c:strCache>
                <c:ptCount val="1"/>
                <c:pt idx="0">
                  <c:v>Оплата праці Іспанія права шк</c:v>
                </c:pt>
              </c:strCache>
            </c:strRef>
          </c:tx>
          <c:spPr>
            <a:ln w="28575" cap="rnd">
              <a:solidFill>
                <a:srgbClr val="00B0F0"/>
              </a:solidFill>
              <a:round/>
            </a:ln>
            <a:effectLst/>
          </c:spPr>
          <c:marker>
            <c:symbol val="none"/>
          </c:marker>
          <c:cat>
            <c:numRef>
              <c:f>Лист1!$B$109:$F$109</c:f>
              <c:numCache>
                <c:formatCode>General</c:formatCode>
                <c:ptCount val="5"/>
                <c:pt idx="0">
                  <c:v>2017</c:v>
                </c:pt>
                <c:pt idx="1">
                  <c:v>2018</c:v>
                </c:pt>
                <c:pt idx="2">
                  <c:v>2019</c:v>
                </c:pt>
                <c:pt idx="3">
                  <c:v>2020</c:v>
                </c:pt>
                <c:pt idx="4">
                  <c:v>2021</c:v>
                </c:pt>
              </c:numCache>
            </c:numRef>
          </c:cat>
          <c:val>
            <c:numRef>
              <c:f>Лист1!$B$110:$G$110</c:f>
              <c:numCache>
                <c:formatCode>#,##0.00</c:formatCode>
                <c:ptCount val="6"/>
                <c:pt idx="0">
                  <c:v>2642.1</c:v>
                </c:pt>
                <c:pt idx="1">
                  <c:v>2891.8999999999996</c:v>
                </c:pt>
                <c:pt idx="2">
                  <c:v>2757.8</c:v>
                </c:pt>
                <c:pt idx="3">
                  <c:v>2644.7000000000003</c:v>
                </c:pt>
                <c:pt idx="4">
                  <c:v>3694.5</c:v>
                </c:pt>
                <c:pt idx="5">
                  <c:v>3863.2999999999997</c:v>
                </c:pt>
              </c:numCache>
            </c:numRef>
          </c:val>
          <c:smooth val="0"/>
          <c:extLst xmlns:c16r2="http://schemas.microsoft.com/office/drawing/2015/06/chart">
            <c:ext xmlns:c16="http://schemas.microsoft.com/office/drawing/2014/chart" uri="{C3380CC4-5D6E-409C-BE32-E72D297353CC}">
              <c16:uniqueId val="{00000001-6071-4BF0-8A5E-0C7CE9D33550}"/>
            </c:ext>
          </c:extLst>
        </c:ser>
        <c:dLbls>
          <c:showLegendKey val="0"/>
          <c:showVal val="0"/>
          <c:showCatName val="0"/>
          <c:showSerName val="0"/>
          <c:showPercent val="0"/>
          <c:showBubbleSize val="0"/>
        </c:dLbls>
        <c:marker val="1"/>
        <c:smooth val="0"/>
        <c:axId val="193826816"/>
        <c:axId val="193816832"/>
      </c:lineChart>
      <c:catAx>
        <c:axId val="193805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815296"/>
        <c:crosses val="autoZero"/>
        <c:auto val="1"/>
        <c:lblAlgn val="ctr"/>
        <c:lblOffset val="100"/>
        <c:noMultiLvlLbl val="0"/>
      </c:catAx>
      <c:valAx>
        <c:axId val="193815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805312"/>
        <c:crosses val="autoZero"/>
        <c:crossBetween val="between"/>
      </c:valAx>
      <c:valAx>
        <c:axId val="193816832"/>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826816"/>
        <c:crosses val="max"/>
        <c:crossBetween val="between"/>
      </c:valAx>
      <c:catAx>
        <c:axId val="193826816"/>
        <c:scaling>
          <c:orientation val="minMax"/>
        </c:scaling>
        <c:delete val="1"/>
        <c:axPos val="b"/>
        <c:numFmt formatCode="General" sourceLinked="1"/>
        <c:majorTickMark val="out"/>
        <c:minorTickMark val="none"/>
        <c:tickLblPos val="nextTo"/>
        <c:crossAx val="193816832"/>
        <c:crosses val="autoZero"/>
        <c:auto val="1"/>
        <c:lblAlgn val="ctr"/>
        <c:lblOffset val="100"/>
        <c:noMultiLvlLbl val="0"/>
      </c:catAx>
      <c:spPr>
        <a:noFill/>
        <a:ln>
          <a:noFill/>
        </a:ln>
        <a:effectLst/>
      </c:spPr>
    </c:plotArea>
    <c:legend>
      <c:legendPos val="b"/>
      <c:layout>
        <c:manualLayout>
          <c:xMode val="edge"/>
          <c:yMode val="edge"/>
          <c:x val="7.3443281128320478E-2"/>
          <c:y val="0.80194702934860418"/>
          <c:w val="0.89999988462980585"/>
          <c:h val="0.1461049187033439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58092738407698"/>
          <c:y val="0.1290312775184316"/>
          <c:w val="0.86486351706036746"/>
          <c:h val="0.72327833638530781"/>
        </c:manualLayout>
      </c:layout>
      <c:lineChart>
        <c:grouping val="standard"/>
        <c:varyColors val="0"/>
        <c:ser>
          <c:idx val="1"/>
          <c:order val="1"/>
          <c:tx>
            <c:strRef>
              <c:f>Лист1!$A$25</c:f>
              <c:strCache>
                <c:ptCount val="1"/>
                <c:pt idx="0">
                  <c:v>Сальдо первинних доходів Португалії</c:v>
                </c:pt>
              </c:strCache>
            </c:strRef>
          </c:tx>
          <c:spPr>
            <a:ln w="28575" cap="rnd">
              <a:solidFill>
                <a:srgbClr val="FF3399"/>
              </a:solidFill>
              <a:round/>
            </a:ln>
            <a:effectLst/>
          </c:spPr>
          <c:marker>
            <c:symbol val="none"/>
          </c:marker>
          <c:cat>
            <c:numRef>
              <c:f>Лист1!$B$19:$G$19</c:f>
              <c:numCache>
                <c:formatCode>General</c:formatCode>
                <c:ptCount val="6"/>
                <c:pt idx="0">
                  <c:v>2017</c:v>
                </c:pt>
                <c:pt idx="1">
                  <c:v>2018</c:v>
                </c:pt>
                <c:pt idx="2">
                  <c:v>2019</c:v>
                </c:pt>
                <c:pt idx="3">
                  <c:v>2020</c:v>
                </c:pt>
                <c:pt idx="4">
                  <c:v>2021</c:v>
                </c:pt>
                <c:pt idx="5">
                  <c:v>2022</c:v>
                </c:pt>
              </c:numCache>
            </c:numRef>
          </c:cat>
          <c:val>
            <c:numRef>
              <c:f>Лист1!$B$25:$F$25</c:f>
              <c:numCache>
                <c:formatCode>#,##0.00</c:formatCode>
                <c:ptCount val="5"/>
                <c:pt idx="0">
                  <c:v>-5030.8999999999996</c:v>
                </c:pt>
                <c:pt idx="1">
                  <c:v>-5743.5</c:v>
                </c:pt>
                <c:pt idx="2">
                  <c:v>-5732.9</c:v>
                </c:pt>
                <c:pt idx="3">
                  <c:v>-3113.5</c:v>
                </c:pt>
                <c:pt idx="4">
                  <c:v>-3082.9</c:v>
                </c:pt>
              </c:numCache>
            </c:numRef>
          </c:val>
          <c:smooth val="0"/>
          <c:extLst xmlns:c16r2="http://schemas.microsoft.com/office/drawing/2015/06/chart">
            <c:ext xmlns:c16="http://schemas.microsoft.com/office/drawing/2014/chart" uri="{C3380CC4-5D6E-409C-BE32-E72D297353CC}">
              <c16:uniqueId val="{00000000-9957-4D14-9B10-158EDEEF9B5E}"/>
            </c:ext>
          </c:extLst>
        </c:ser>
        <c:dLbls>
          <c:showLegendKey val="0"/>
          <c:showVal val="0"/>
          <c:showCatName val="0"/>
          <c:showSerName val="0"/>
          <c:showPercent val="0"/>
          <c:showBubbleSize val="0"/>
        </c:dLbls>
        <c:marker val="1"/>
        <c:smooth val="0"/>
        <c:axId val="193849600"/>
        <c:axId val="193069056"/>
      </c:lineChart>
      <c:lineChart>
        <c:grouping val="standard"/>
        <c:varyColors val="0"/>
        <c:ser>
          <c:idx val="0"/>
          <c:order val="0"/>
          <c:tx>
            <c:strRef>
              <c:f>Лист1!$A$24</c:f>
              <c:strCache>
                <c:ptCount val="1"/>
                <c:pt idx="0">
                  <c:v>Сальдо первинних доходів Іспанії права шк</c:v>
                </c:pt>
              </c:strCache>
            </c:strRef>
          </c:tx>
          <c:spPr>
            <a:ln w="28575" cap="rnd">
              <a:solidFill>
                <a:srgbClr val="00B0F0"/>
              </a:solidFill>
              <a:round/>
            </a:ln>
            <a:effectLst/>
          </c:spPr>
          <c:marker>
            <c:symbol val="none"/>
          </c:marker>
          <c:cat>
            <c:numRef>
              <c:f>Лист1!$B$19:$G$19</c:f>
              <c:numCache>
                <c:formatCode>General</c:formatCode>
                <c:ptCount val="6"/>
                <c:pt idx="0">
                  <c:v>2017</c:v>
                </c:pt>
                <c:pt idx="1">
                  <c:v>2018</c:v>
                </c:pt>
                <c:pt idx="2">
                  <c:v>2019</c:v>
                </c:pt>
                <c:pt idx="3">
                  <c:v>2020</c:v>
                </c:pt>
                <c:pt idx="4">
                  <c:v>2021</c:v>
                </c:pt>
                <c:pt idx="5">
                  <c:v>2022</c:v>
                </c:pt>
              </c:numCache>
            </c:numRef>
          </c:cat>
          <c:val>
            <c:numRef>
              <c:f>Лист1!$B$24:$G$24</c:f>
              <c:numCache>
                <c:formatCode>#,##0.00</c:formatCode>
                <c:ptCount val="6"/>
                <c:pt idx="0" formatCode="General">
                  <c:v>542.70000000000005</c:v>
                </c:pt>
                <c:pt idx="1">
                  <c:v>1938.8</c:v>
                </c:pt>
                <c:pt idx="2">
                  <c:v>2442.1999999999998</c:v>
                </c:pt>
                <c:pt idx="3">
                  <c:v>3313.9</c:v>
                </c:pt>
                <c:pt idx="4">
                  <c:v>7388.3</c:v>
                </c:pt>
                <c:pt idx="5">
                  <c:v>3884</c:v>
                </c:pt>
              </c:numCache>
            </c:numRef>
          </c:val>
          <c:smooth val="0"/>
          <c:extLst xmlns:c16r2="http://schemas.microsoft.com/office/drawing/2015/06/chart">
            <c:ext xmlns:c16="http://schemas.microsoft.com/office/drawing/2014/chart" uri="{C3380CC4-5D6E-409C-BE32-E72D297353CC}">
              <c16:uniqueId val="{00000001-9957-4D14-9B10-158EDEEF9B5E}"/>
            </c:ext>
          </c:extLst>
        </c:ser>
        <c:dLbls>
          <c:showLegendKey val="0"/>
          <c:showVal val="0"/>
          <c:showCatName val="0"/>
          <c:showSerName val="0"/>
          <c:showPercent val="0"/>
          <c:showBubbleSize val="0"/>
        </c:dLbls>
        <c:marker val="1"/>
        <c:smooth val="0"/>
        <c:axId val="193072128"/>
        <c:axId val="193070592"/>
      </c:lineChart>
      <c:catAx>
        <c:axId val="19384960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069056"/>
        <c:crosses val="autoZero"/>
        <c:auto val="1"/>
        <c:lblAlgn val="ctr"/>
        <c:lblOffset val="100"/>
        <c:noMultiLvlLbl val="0"/>
      </c:catAx>
      <c:valAx>
        <c:axId val="1930690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849600"/>
        <c:crosses val="autoZero"/>
        <c:crossBetween val="between"/>
      </c:valAx>
      <c:valAx>
        <c:axId val="19307059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072128"/>
        <c:crosses val="max"/>
        <c:crossBetween val="between"/>
      </c:valAx>
      <c:catAx>
        <c:axId val="193072128"/>
        <c:scaling>
          <c:orientation val="minMax"/>
        </c:scaling>
        <c:delete val="1"/>
        <c:axPos val="b"/>
        <c:numFmt formatCode="General" sourceLinked="1"/>
        <c:majorTickMark val="out"/>
        <c:minorTickMark val="none"/>
        <c:tickLblPos val="nextTo"/>
        <c:crossAx val="193070592"/>
        <c:crosses val="autoZero"/>
        <c:auto val="1"/>
        <c:lblAlgn val="ctr"/>
        <c:lblOffset val="100"/>
        <c:noMultiLvlLbl val="0"/>
      </c:catAx>
      <c:spPr>
        <a:noFill/>
        <a:ln>
          <a:noFill/>
        </a:ln>
        <a:effectLst/>
      </c:spPr>
    </c:plotArea>
    <c:legend>
      <c:legendPos val="b"/>
      <c:layout>
        <c:manualLayout>
          <c:xMode val="edge"/>
          <c:yMode val="edge"/>
          <c:x val="4.9999909885897531E-2"/>
          <c:y val="0.9161608163368089"/>
          <c:w val="0.87456777772014926"/>
          <c:h val="6.607205062094030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Лист1!$A$35</c:f>
              <c:strCache>
                <c:ptCount val="1"/>
                <c:pt idx="0">
                  <c:v>Сальдо вторинних доходів Португалія</c:v>
                </c:pt>
              </c:strCache>
            </c:strRef>
          </c:tx>
          <c:spPr>
            <a:ln w="28575" cap="rnd">
              <a:solidFill>
                <a:srgbClr val="FF3399"/>
              </a:solidFill>
              <a:round/>
            </a:ln>
            <a:effectLst/>
          </c:spPr>
          <c:marker>
            <c:symbol val="none"/>
          </c:marker>
          <c:cat>
            <c:numRef>
              <c:f>Лист1!$B$29:$G$29</c:f>
              <c:numCache>
                <c:formatCode>General</c:formatCode>
                <c:ptCount val="6"/>
                <c:pt idx="0">
                  <c:v>2017</c:v>
                </c:pt>
                <c:pt idx="1">
                  <c:v>2018</c:v>
                </c:pt>
                <c:pt idx="2">
                  <c:v>2019</c:v>
                </c:pt>
                <c:pt idx="3">
                  <c:v>2020</c:v>
                </c:pt>
                <c:pt idx="4">
                  <c:v>2021</c:v>
                </c:pt>
                <c:pt idx="5">
                  <c:v>2022</c:v>
                </c:pt>
              </c:numCache>
            </c:numRef>
          </c:cat>
          <c:val>
            <c:numRef>
              <c:f>Лист1!$B$35:$F$35</c:f>
              <c:numCache>
                <c:formatCode>#,##0.00</c:formatCode>
                <c:ptCount val="5"/>
                <c:pt idx="0">
                  <c:v>4719.8999999999996</c:v>
                </c:pt>
                <c:pt idx="1">
                  <c:v>4900.3999999999996</c:v>
                </c:pt>
                <c:pt idx="2">
                  <c:v>4909.5</c:v>
                </c:pt>
                <c:pt idx="3">
                  <c:v>5209.3999999999996</c:v>
                </c:pt>
                <c:pt idx="4">
                  <c:v>6862.2</c:v>
                </c:pt>
              </c:numCache>
            </c:numRef>
          </c:val>
          <c:smooth val="0"/>
          <c:extLst xmlns:c16r2="http://schemas.microsoft.com/office/drawing/2015/06/chart">
            <c:ext xmlns:c16="http://schemas.microsoft.com/office/drawing/2014/chart" uri="{C3380CC4-5D6E-409C-BE32-E72D297353CC}">
              <c16:uniqueId val="{00000000-D26D-425D-82B2-B9AFDB2E7C4C}"/>
            </c:ext>
          </c:extLst>
        </c:ser>
        <c:dLbls>
          <c:showLegendKey val="0"/>
          <c:showVal val="0"/>
          <c:showCatName val="0"/>
          <c:showSerName val="0"/>
          <c:showPercent val="0"/>
          <c:showBubbleSize val="0"/>
        </c:dLbls>
        <c:marker val="1"/>
        <c:smooth val="0"/>
        <c:axId val="193099264"/>
        <c:axId val="193100800"/>
      </c:lineChart>
      <c:lineChart>
        <c:grouping val="standard"/>
        <c:varyColors val="0"/>
        <c:ser>
          <c:idx val="0"/>
          <c:order val="0"/>
          <c:tx>
            <c:strRef>
              <c:f>Лист1!$A$34</c:f>
              <c:strCache>
                <c:ptCount val="1"/>
                <c:pt idx="0">
                  <c:v>Сальдо вторинних доходів Іспанія права шк</c:v>
                </c:pt>
              </c:strCache>
            </c:strRef>
          </c:tx>
          <c:spPr>
            <a:ln w="28575" cap="rnd">
              <a:solidFill>
                <a:srgbClr val="00B0F0"/>
              </a:solidFill>
              <a:round/>
            </a:ln>
            <a:effectLst/>
          </c:spPr>
          <c:marker>
            <c:symbol val="none"/>
          </c:marker>
          <c:cat>
            <c:numRef>
              <c:f>Лист1!$B$29:$G$29</c:f>
              <c:numCache>
                <c:formatCode>General</c:formatCode>
                <c:ptCount val="6"/>
                <c:pt idx="0">
                  <c:v>2017</c:v>
                </c:pt>
                <c:pt idx="1">
                  <c:v>2018</c:v>
                </c:pt>
                <c:pt idx="2">
                  <c:v>2019</c:v>
                </c:pt>
                <c:pt idx="3">
                  <c:v>2020</c:v>
                </c:pt>
                <c:pt idx="4">
                  <c:v>2021</c:v>
                </c:pt>
                <c:pt idx="5">
                  <c:v>2022</c:v>
                </c:pt>
              </c:numCache>
            </c:numRef>
          </c:cat>
          <c:val>
            <c:numRef>
              <c:f>Лист1!$B$34:$G$34</c:f>
              <c:numCache>
                <c:formatCode>#,##0.00</c:formatCode>
                <c:ptCount val="6"/>
                <c:pt idx="0">
                  <c:v>-11377.4</c:v>
                </c:pt>
                <c:pt idx="1">
                  <c:v>-13942.5</c:v>
                </c:pt>
                <c:pt idx="2">
                  <c:v>-14106.7</c:v>
                </c:pt>
                <c:pt idx="3">
                  <c:v>-13954.1</c:v>
                </c:pt>
                <c:pt idx="4">
                  <c:v>-15136.7</c:v>
                </c:pt>
                <c:pt idx="5">
                  <c:v>-15368.6</c:v>
                </c:pt>
              </c:numCache>
            </c:numRef>
          </c:val>
          <c:smooth val="0"/>
          <c:extLst xmlns:c16r2="http://schemas.microsoft.com/office/drawing/2015/06/chart">
            <c:ext xmlns:c16="http://schemas.microsoft.com/office/drawing/2014/chart" uri="{C3380CC4-5D6E-409C-BE32-E72D297353CC}">
              <c16:uniqueId val="{00000001-D26D-425D-82B2-B9AFDB2E7C4C}"/>
            </c:ext>
          </c:extLst>
        </c:ser>
        <c:dLbls>
          <c:showLegendKey val="0"/>
          <c:showVal val="0"/>
          <c:showCatName val="0"/>
          <c:showSerName val="0"/>
          <c:showPercent val="0"/>
          <c:showBubbleSize val="0"/>
        </c:dLbls>
        <c:marker val="1"/>
        <c:smooth val="0"/>
        <c:axId val="193116416"/>
        <c:axId val="193114880"/>
      </c:lineChart>
      <c:catAx>
        <c:axId val="193099264"/>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100800"/>
        <c:crosses val="autoZero"/>
        <c:auto val="1"/>
        <c:lblAlgn val="ctr"/>
        <c:lblOffset val="100"/>
        <c:noMultiLvlLbl val="0"/>
      </c:catAx>
      <c:valAx>
        <c:axId val="1931008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099264"/>
        <c:crosses val="autoZero"/>
        <c:crossBetween val="between"/>
      </c:valAx>
      <c:valAx>
        <c:axId val="193114880"/>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116416"/>
        <c:crosses val="max"/>
        <c:crossBetween val="between"/>
      </c:valAx>
      <c:catAx>
        <c:axId val="193116416"/>
        <c:scaling>
          <c:orientation val="minMax"/>
        </c:scaling>
        <c:delete val="1"/>
        <c:axPos val="b"/>
        <c:numFmt formatCode="General" sourceLinked="1"/>
        <c:majorTickMark val="out"/>
        <c:minorTickMark val="none"/>
        <c:tickLblPos val="nextTo"/>
        <c:crossAx val="19311488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Лист1!$A$54</c:f>
              <c:strCache>
                <c:ptCount val="1"/>
                <c:pt idx="0">
                  <c:v>Сальдо прямих інвестицій Португалія</c:v>
                </c:pt>
              </c:strCache>
            </c:strRef>
          </c:tx>
          <c:spPr>
            <a:ln w="28575" cap="rnd">
              <a:solidFill>
                <a:srgbClr val="FF3399"/>
              </a:solidFill>
              <a:round/>
            </a:ln>
            <a:effectLst/>
          </c:spPr>
          <c:marker>
            <c:symbol val="none"/>
          </c:marker>
          <c:cat>
            <c:numRef>
              <c:f>Лист1!$B$48:$G$48</c:f>
              <c:numCache>
                <c:formatCode>General</c:formatCode>
                <c:ptCount val="6"/>
                <c:pt idx="0">
                  <c:v>2017</c:v>
                </c:pt>
                <c:pt idx="1">
                  <c:v>2018</c:v>
                </c:pt>
                <c:pt idx="2">
                  <c:v>2019</c:v>
                </c:pt>
                <c:pt idx="3">
                  <c:v>2020</c:v>
                </c:pt>
                <c:pt idx="4">
                  <c:v>2021</c:v>
                </c:pt>
                <c:pt idx="5">
                  <c:v>2022</c:v>
                </c:pt>
              </c:numCache>
            </c:numRef>
          </c:cat>
          <c:val>
            <c:numRef>
              <c:f>Лист1!$B$54:$F$54</c:f>
              <c:numCache>
                <c:formatCode>#,##0.00</c:formatCode>
                <c:ptCount val="5"/>
                <c:pt idx="0">
                  <c:v>-4805</c:v>
                </c:pt>
                <c:pt idx="1">
                  <c:v>-6392.2000000000007</c:v>
                </c:pt>
                <c:pt idx="2">
                  <c:v>-8688</c:v>
                </c:pt>
                <c:pt idx="3">
                  <c:v>-5733.9</c:v>
                </c:pt>
                <c:pt idx="4">
                  <c:v>-9416.2999999999993</c:v>
                </c:pt>
              </c:numCache>
            </c:numRef>
          </c:val>
          <c:smooth val="0"/>
          <c:extLst xmlns:c16r2="http://schemas.microsoft.com/office/drawing/2015/06/chart">
            <c:ext xmlns:c16="http://schemas.microsoft.com/office/drawing/2014/chart" uri="{C3380CC4-5D6E-409C-BE32-E72D297353CC}">
              <c16:uniqueId val="{00000000-684F-43D7-A981-C5BBFC341A91}"/>
            </c:ext>
          </c:extLst>
        </c:ser>
        <c:dLbls>
          <c:showLegendKey val="0"/>
          <c:showVal val="0"/>
          <c:showCatName val="0"/>
          <c:showSerName val="0"/>
          <c:showPercent val="0"/>
          <c:showBubbleSize val="0"/>
        </c:dLbls>
        <c:marker val="1"/>
        <c:smooth val="0"/>
        <c:axId val="193860352"/>
        <c:axId val="193861888"/>
      </c:lineChart>
      <c:lineChart>
        <c:grouping val="standard"/>
        <c:varyColors val="0"/>
        <c:ser>
          <c:idx val="0"/>
          <c:order val="0"/>
          <c:tx>
            <c:strRef>
              <c:f>Лист1!$A$53</c:f>
              <c:strCache>
                <c:ptCount val="1"/>
                <c:pt idx="0">
                  <c:v>Сальдо прямих інвестицій Іспанія</c:v>
                </c:pt>
              </c:strCache>
            </c:strRef>
          </c:tx>
          <c:spPr>
            <a:ln w="28575" cap="rnd">
              <a:solidFill>
                <a:srgbClr val="00B0F0"/>
              </a:solidFill>
              <a:round/>
            </a:ln>
            <a:effectLst/>
          </c:spPr>
          <c:marker>
            <c:symbol val="none"/>
          </c:marker>
          <c:cat>
            <c:numRef>
              <c:f>Лист1!$B$48:$F$48</c:f>
              <c:numCache>
                <c:formatCode>General</c:formatCode>
                <c:ptCount val="5"/>
                <c:pt idx="0">
                  <c:v>2017</c:v>
                </c:pt>
                <c:pt idx="1">
                  <c:v>2018</c:v>
                </c:pt>
                <c:pt idx="2">
                  <c:v>2019</c:v>
                </c:pt>
                <c:pt idx="3">
                  <c:v>2020</c:v>
                </c:pt>
                <c:pt idx="4">
                  <c:v>2021</c:v>
                </c:pt>
              </c:numCache>
            </c:numRef>
          </c:cat>
          <c:val>
            <c:numRef>
              <c:f>Лист1!$B$53:$G$53</c:f>
              <c:numCache>
                <c:formatCode>#,##0.00</c:formatCode>
                <c:ptCount val="6"/>
                <c:pt idx="0">
                  <c:v>14575.9</c:v>
                </c:pt>
                <c:pt idx="1">
                  <c:v>-20512.399999999994</c:v>
                </c:pt>
                <c:pt idx="2">
                  <c:v>8919.7999999999993</c:v>
                </c:pt>
                <c:pt idx="3">
                  <c:v>20312.699999999997</c:v>
                </c:pt>
                <c:pt idx="4">
                  <c:v>-19989.599999999999</c:v>
                </c:pt>
                <c:pt idx="5">
                  <c:v>5480.3</c:v>
                </c:pt>
              </c:numCache>
            </c:numRef>
          </c:val>
          <c:smooth val="0"/>
          <c:extLst xmlns:c16r2="http://schemas.microsoft.com/office/drawing/2015/06/chart">
            <c:ext xmlns:c16="http://schemas.microsoft.com/office/drawing/2014/chart" uri="{C3380CC4-5D6E-409C-BE32-E72D297353CC}">
              <c16:uniqueId val="{00000001-684F-43D7-A981-C5BBFC341A91}"/>
            </c:ext>
          </c:extLst>
        </c:ser>
        <c:dLbls>
          <c:showLegendKey val="0"/>
          <c:showVal val="0"/>
          <c:showCatName val="0"/>
          <c:showSerName val="0"/>
          <c:showPercent val="0"/>
          <c:showBubbleSize val="0"/>
        </c:dLbls>
        <c:marker val="1"/>
        <c:smooth val="0"/>
        <c:axId val="193865216"/>
        <c:axId val="193863680"/>
      </c:lineChart>
      <c:catAx>
        <c:axId val="19386035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861888"/>
        <c:crosses val="autoZero"/>
        <c:auto val="1"/>
        <c:lblAlgn val="ctr"/>
        <c:lblOffset val="100"/>
        <c:noMultiLvlLbl val="0"/>
      </c:catAx>
      <c:valAx>
        <c:axId val="1938618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860352"/>
        <c:crosses val="autoZero"/>
        <c:crossBetween val="between"/>
      </c:valAx>
      <c:valAx>
        <c:axId val="193863680"/>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865216"/>
        <c:crosses val="max"/>
        <c:crossBetween val="between"/>
      </c:valAx>
      <c:catAx>
        <c:axId val="193865216"/>
        <c:scaling>
          <c:orientation val="minMax"/>
        </c:scaling>
        <c:delete val="1"/>
        <c:axPos val="b"/>
        <c:numFmt formatCode="General" sourceLinked="1"/>
        <c:majorTickMark val="out"/>
        <c:minorTickMark val="none"/>
        <c:tickLblPos val="nextTo"/>
        <c:crossAx val="193863680"/>
        <c:crosses val="autoZero"/>
        <c:auto val="1"/>
        <c:lblAlgn val="ctr"/>
        <c:lblOffset val="100"/>
        <c:noMultiLvlLbl val="0"/>
      </c:catAx>
      <c:spPr>
        <a:noFill/>
        <a:ln>
          <a:noFill/>
        </a:ln>
        <a:effectLst/>
      </c:spPr>
    </c:plotArea>
    <c:legend>
      <c:legendPos val="b"/>
      <c:layout>
        <c:manualLayout>
          <c:xMode val="edge"/>
          <c:yMode val="edge"/>
          <c:x val="0.05"/>
          <c:y val="0.9068622689181508"/>
          <c:w val="0.94722222222222219"/>
          <c:h val="6.870828840976830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Лист1!$A$69</c:f>
              <c:strCache>
                <c:ptCount val="1"/>
                <c:pt idx="0">
                  <c:v>Сальдо портфельних інвестицій Португалія</c:v>
                </c:pt>
              </c:strCache>
            </c:strRef>
          </c:tx>
          <c:spPr>
            <a:ln w="28575" cap="rnd">
              <a:solidFill>
                <a:srgbClr val="FF3399"/>
              </a:solidFill>
              <a:round/>
            </a:ln>
            <a:effectLst/>
          </c:spPr>
          <c:marker>
            <c:symbol val="none"/>
          </c:marker>
          <c:cat>
            <c:numRef>
              <c:f>Лист1!$B$63:$G$63</c:f>
              <c:numCache>
                <c:formatCode>General</c:formatCode>
                <c:ptCount val="6"/>
                <c:pt idx="0">
                  <c:v>2017</c:v>
                </c:pt>
                <c:pt idx="1">
                  <c:v>2018</c:v>
                </c:pt>
                <c:pt idx="2">
                  <c:v>2019</c:v>
                </c:pt>
                <c:pt idx="3">
                  <c:v>2020</c:v>
                </c:pt>
                <c:pt idx="4">
                  <c:v>2021</c:v>
                </c:pt>
                <c:pt idx="5">
                  <c:v>2022</c:v>
                </c:pt>
              </c:numCache>
            </c:numRef>
          </c:cat>
          <c:val>
            <c:numRef>
              <c:f>Лист1!$B$69:$F$69</c:f>
              <c:numCache>
                <c:formatCode>#,##0.00</c:formatCode>
                <c:ptCount val="5"/>
                <c:pt idx="0">
                  <c:v>10295.1</c:v>
                </c:pt>
                <c:pt idx="1">
                  <c:v>10858.1</c:v>
                </c:pt>
                <c:pt idx="2">
                  <c:v>8975.5</c:v>
                </c:pt>
                <c:pt idx="3">
                  <c:v>5896.6</c:v>
                </c:pt>
                <c:pt idx="4">
                  <c:v>15337.6</c:v>
                </c:pt>
              </c:numCache>
            </c:numRef>
          </c:val>
          <c:smooth val="0"/>
          <c:extLst xmlns:c16r2="http://schemas.microsoft.com/office/drawing/2015/06/chart">
            <c:ext xmlns:c16="http://schemas.microsoft.com/office/drawing/2014/chart" uri="{C3380CC4-5D6E-409C-BE32-E72D297353CC}">
              <c16:uniqueId val="{00000000-A763-451F-A501-0C9FB18856AD}"/>
            </c:ext>
          </c:extLst>
        </c:ser>
        <c:dLbls>
          <c:showLegendKey val="0"/>
          <c:showVal val="0"/>
          <c:showCatName val="0"/>
          <c:showSerName val="0"/>
          <c:showPercent val="0"/>
          <c:showBubbleSize val="0"/>
        </c:dLbls>
        <c:marker val="1"/>
        <c:smooth val="0"/>
        <c:axId val="193912832"/>
        <c:axId val="193914368"/>
      </c:lineChart>
      <c:lineChart>
        <c:grouping val="standard"/>
        <c:varyColors val="0"/>
        <c:ser>
          <c:idx val="0"/>
          <c:order val="0"/>
          <c:tx>
            <c:strRef>
              <c:f>Лист1!$A$68</c:f>
              <c:strCache>
                <c:ptCount val="1"/>
                <c:pt idx="0">
                  <c:v>Сальдо Портфельних інвестицій Іспанія права шк</c:v>
                </c:pt>
              </c:strCache>
            </c:strRef>
          </c:tx>
          <c:spPr>
            <a:ln w="28575" cap="rnd">
              <a:solidFill>
                <a:srgbClr val="00B0F0"/>
              </a:solidFill>
              <a:round/>
            </a:ln>
            <a:effectLst/>
          </c:spPr>
          <c:marker>
            <c:symbol val="none"/>
          </c:marker>
          <c:cat>
            <c:numRef>
              <c:f>Лист1!$B$63:$G$63</c:f>
              <c:numCache>
                <c:formatCode>General</c:formatCode>
                <c:ptCount val="6"/>
                <c:pt idx="0">
                  <c:v>2017</c:v>
                </c:pt>
                <c:pt idx="1">
                  <c:v>2018</c:v>
                </c:pt>
                <c:pt idx="2">
                  <c:v>2019</c:v>
                </c:pt>
                <c:pt idx="3">
                  <c:v>2020</c:v>
                </c:pt>
                <c:pt idx="4">
                  <c:v>2021</c:v>
                </c:pt>
                <c:pt idx="5">
                  <c:v>2022</c:v>
                </c:pt>
              </c:numCache>
            </c:numRef>
          </c:cat>
          <c:val>
            <c:numRef>
              <c:f>Лист1!$B$68:$G$68</c:f>
              <c:numCache>
                <c:formatCode>#,##0.00</c:formatCode>
                <c:ptCount val="6"/>
                <c:pt idx="0">
                  <c:v>34992</c:v>
                </c:pt>
                <c:pt idx="1">
                  <c:v>28824.299999999996</c:v>
                </c:pt>
                <c:pt idx="2">
                  <c:v>-56072.999999999993</c:v>
                </c:pt>
                <c:pt idx="3">
                  <c:v>87403</c:v>
                </c:pt>
                <c:pt idx="4">
                  <c:v>41977.5</c:v>
                </c:pt>
                <c:pt idx="5">
                  <c:v>46323.1</c:v>
                </c:pt>
              </c:numCache>
            </c:numRef>
          </c:val>
          <c:smooth val="0"/>
          <c:extLst xmlns:c16r2="http://schemas.microsoft.com/office/drawing/2015/06/chart">
            <c:ext xmlns:c16="http://schemas.microsoft.com/office/drawing/2014/chart" uri="{C3380CC4-5D6E-409C-BE32-E72D297353CC}">
              <c16:uniqueId val="{00000001-A763-451F-A501-0C9FB18856AD}"/>
            </c:ext>
          </c:extLst>
        </c:ser>
        <c:dLbls>
          <c:showLegendKey val="0"/>
          <c:showVal val="0"/>
          <c:showCatName val="0"/>
          <c:showSerName val="0"/>
          <c:showPercent val="0"/>
          <c:showBubbleSize val="0"/>
        </c:dLbls>
        <c:marker val="1"/>
        <c:smooth val="0"/>
        <c:axId val="193921792"/>
        <c:axId val="193915904"/>
      </c:lineChart>
      <c:catAx>
        <c:axId val="19391283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914368"/>
        <c:crosses val="autoZero"/>
        <c:auto val="1"/>
        <c:lblAlgn val="ctr"/>
        <c:lblOffset val="100"/>
        <c:noMultiLvlLbl val="0"/>
      </c:catAx>
      <c:valAx>
        <c:axId val="1939143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912832"/>
        <c:crosses val="autoZero"/>
        <c:crossBetween val="between"/>
      </c:valAx>
      <c:valAx>
        <c:axId val="193915904"/>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3921792"/>
        <c:crosses val="max"/>
        <c:crossBetween val="between"/>
      </c:valAx>
      <c:catAx>
        <c:axId val="193921792"/>
        <c:scaling>
          <c:orientation val="minMax"/>
        </c:scaling>
        <c:delete val="1"/>
        <c:axPos val="b"/>
        <c:numFmt formatCode="General" sourceLinked="1"/>
        <c:majorTickMark val="out"/>
        <c:minorTickMark val="none"/>
        <c:tickLblPos val="nextTo"/>
        <c:crossAx val="19391590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67A262-FD8E-449B-AAA9-13ABF5357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TotalTime>
  <Pages>46</Pages>
  <Words>45088</Words>
  <Characters>25701</Characters>
  <Application>Microsoft Office Word</Application>
  <DocSecurity>0</DocSecurity>
  <Lines>214</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70648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ONU</cp:lastModifiedBy>
  <cp:revision>6</cp:revision>
  <dcterms:created xsi:type="dcterms:W3CDTF">2023-06-15T06:04:00Z</dcterms:created>
  <dcterms:modified xsi:type="dcterms:W3CDTF">2023-06-15T13:24:00Z</dcterms:modified>
</cp:coreProperties>
</file>