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0936" w:rsidRPr="00B84F77" w:rsidRDefault="001E0936" w:rsidP="001E0936">
      <w:pPr>
        <w:pBdr>
          <w:bottom w:val="single" w:sz="4" w:space="1" w:color="auto"/>
        </w:pBdr>
        <w:spacing w:line="240" w:lineRule="auto"/>
        <w:ind w:firstLine="0"/>
        <w:jc w:val="center"/>
        <w:rPr>
          <w:rFonts w:eastAsia="Times New Roman"/>
          <w:szCs w:val="28"/>
          <w:lang w:eastAsia="ru-RU"/>
        </w:rPr>
      </w:pPr>
      <w:r w:rsidRPr="00B84F77">
        <w:rPr>
          <w:rFonts w:eastAsia="Times New Roman"/>
          <w:szCs w:val="28"/>
          <w:lang w:eastAsia="ru-RU"/>
        </w:rPr>
        <w:t>Одеський національний університет імені І. І. Мечникова</w:t>
      </w:r>
    </w:p>
    <w:p w:rsidR="001E0936" w:rsidRPr="00B84F77" w:rsidRDefault="001E0936" w:rsidP="001E0936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eastAsia="ru-RU"/>
        </w:rPr>
      </w:pPr>
      <w:r w:rsidRPr="00B84F77">
        <w:rPr>
          <w:rFonts w:eastAsia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1E0936" w:rsidRPr="00B84F77" w:rsidRDefault="001E0936" w:rsidP="001E0936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  <w:r w:rsidRPr="00B84F77">
        <w:rPr>
          <w:rFonts w:eastAsia="Times New Roman"/>
          <w:szCs w:val="28"/>
          <w:lang w:val="uk-UA" w:eastAsia="ru-RU"/>
        </w:rPr>
        <w:t>Факультет міжнародних відносин, політології та соціології</w:t>
      </w:r>
    </w:p>
    <w:p w:rsidR="001E0936" w:rsidRPr="00B84F77" w:rsidRDefault="001E0936" w:rsidP="001E0936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eastAsia="ru-RU"/>
        </w:rPr>
      </w:pPr>
      <w:r w:rsidRPr="00B84F77">
        <w:rPr>
          <w:rFonts w:eastAsia="Times New Roman"/>
          <w:sz w:val="20"/>
          <w:szCs w:val="20"/>
          <w:lang w:eastAsia="ru-RU"/>
        </w:rPr>
        <w:t>(повне найменування інституту/факультету)</w:t>
      </w:r>
    </w:p>
    <w:p w:rsidR="001E0936" w:rsidRPr="00B84F77" w:rsidRDefault="001E0936" w:rsidP="001E0936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  <w:r w:rsidRPr="00B84F77">
        <w:rPr>
          <w:rFonts w:eastAsia="Times New Roman"/>
          <w:szCs w:val="28"/>
          <w:lang w:eastAsia="ru-RU"/>
        </w:rPr>
        <w:t xml:space="preserve">Кафедра </w:t>
      </w:r>
      <w:r w:rsidRPr="00B84F77">
        <w:rPr>
          <w:rFonts w:eastAsia="Times New Roman"/>
          <w:szCs w:val="28"/>
          <w:lang w:val="uk-UA" w:eastAsia="ru-RU"/>
        </w:rPr>
        <w:t>міжнародних відносин</w:t>
      </w:r>
    </w:p>
    <w:p w:rsidR="001E0936" w:rsidRPr="00B84F77" w:rsidRDefault="001E0936" w:rsidP="001E0936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eastAsia="ru-RU"/>
        </w:rPr>
      </w:pPr>
      <w:r w:rsidRPr="00B84F77">
        <w:rPr>
          <w:rFonts w:eastAsia="Times New Roman"/>
          <w:sz w:val="20"/>
          <w:szCs w:val="20"/>
          <w:lang w:eastAsia="ru-RU"/>
        </w:rPr>
        <w:t>(повна назва кафедри)</w:t>
      </w:r>
    </w:p>
    <w:p w:rsidR="001E0936" w:rsidRPr="00B84F77" w:rsidRDefault="001E0936" w:rsidP="001E0936">
      <w:pPr>
        <w:spacing w:line="240" w:lineRule="auto"/>
        <w:ind w:firstLine="0"/>
        <w:jc w:val="left"/>
        <w:rPr>
          <w:rFonts w:eastAsia="Times New Roman"/>
          <w:b/>
          <w:spacing w:val="60"/>
          <w:sz w:val="40"/>
          <w:szCs w:val="40"/>
          <w:lang w:eastAsia="ru-RU"/>
        </w:rPr>
      </w:pPr>
    </w:p>
    <w:p w:rsidR="001E0936" w:rsidRPr="00B84F77" w:rsidRDefault="001E0936" w:rsidP="001E0936">
      <w:pPr>
        <w:spacing w:line="240" w:lineRule="auto"/>
        <w:ind w:firstLine="0"/>
        <w:jc w:val="center"/>
        <w:rPr>
          <w:rFonts w:eastAsia="Times New Roman"/>
          <w:b/>
          <w:spacing w:val="60"/>
          <w:sz w:val="32"/>
          <w:szCs w:val="32"/>
          <w:lang w:eastAsia="ru-RU"/>
        </w:rPr>
      </w:pPr>
      <w:r w:rsidRPr="00B84F77">
        <w:rPr>
          <w:rFonts w:eastAsia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1E0936" w:rsidRPr="00B84F77" w:rsidRDefault="001E0936" w:rsidP="001E0936">
      <w:pPr>
        <w:pBdr>
          <w:bottom w:val="single" w:sz="4" w:space="1" w:color="auto"/>
        </w:pBdr>
        <w:spacing w:before="240" w:line="240" w:lineRule="auto"/>
        <w:ind w:left="1134" w:right="850" w:firstLine="0"/>
        <w:jc w:val="center"/>
        <w:rPr>
          <w:rFonts w:eastAsia="Times New Roman"/>
          <w:szCs w:val="28"/>
          <w:lang w:val="uk-UA" w:eastAsia="ru-RU"/>
        </w:rPr>
      </w:pPr>
      <w:r w:rsidRPr="00B84F77">
        <w:rPr>
          <w:rFonts w:eastAsia="Times New Roman"/>
          <w:szCs w:val="28"/>
          <w:lang w:val="uk-UA" w:eastAsia="ru-RU"/>
        </w:rPr>
        <w:t>бакалавра</w:t>
      </w: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b/>
          <w:szCs w:val="28"/>
          <w:u w:val="single"/>
          <w:lang w:eastAsia="ru-RU"/>
        </w:rPr>
      </w:pPr>
      <w:r w:rsidRPr="00B84F77">
        <w:rPr>
          <w:rFonts w:eastAsia="Times New Roman"/>
          <w:szCs w:val="28"/>
          <w:lang w:eastAsia="ru-RU"/>
        </w:rPr>
        <w:t xml:space="preserve">на тему: </w:t>
      </w:r>
      <w:r w:rsidRPr="00B84F77">
        <w:rPr>
          <w:rFonts w:eastAsia="Times New Roman"/>
          <w:b/>
          <w:szCs w:val="28"/>
          <w:u w:val="single"/>
          <w:lang w:eastAsia="ru-RU"/>
        </w:rPr>
        <w:t>«</w:t>
      </w:r>
      <w:r w:rsidRPr="00B84F77">
        <w:rPr>
          <w:rFonts w:eastAsia="Times New Roman"/>
          <w:b/>
          <w:szCs w:val="28"/>
          <w:u w:val="single"/>
          <w:lang w:val="uk-UA" w:eastAsia="ru-RU"/>
        </w:rPr>
        <w:t xml:space="preserve">Еволюція євроінтеграційної політики Туреччини </w:t>
      </w:r>
      <w:r w:rsidRPr="00B84F77">
        <w:rPr>
          <w:rFonts w:eastAsia="Times New Roman"/>
          <w:b/>
          <w:szCs w:val="28"/>
          <w:u w:val="single"/>
          <w:lang w:eastAsia="ru-RU"/>
        </w:rPr>
        <w:t>в ХХІ ст.»</w:t>
      </w: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b/>
          <w:szCs w:val="28"/>
          <w:u w:val="single"/>
          <w:lang w:val="uk-UA" w:eastAsia="ru-RU"/>
        </w:rPr>
      </w:pP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u w:val="single"/>
          <w:lang w:val="uk-UA" w:eastAsia="ru-RU"/>
        </w:rPr>
      </w:pPr>
      <w:r w:rsidRPr="00B84F77">
        <w:rPr>
          <w:rFonts w:eastAsia="Times New Roman"/>
          <w:szCs w:val="28"/>
          <w:u w:val="single"/>
          <w:lang w:val="uk-UA" w:eastAsia="ru-RU"/>
        </w:rPr>
        <w:t>«</w:t>
      </w:r>
      <w:r w:rsidRPr="00B84F77">
        <w:rPr>
          <w:rFonts w:eastAsia="Times New Roman"/>
          <w:szCs w:val="28"/>
          <w:u w:val="single"/>
          <w:lang w:eastAsia="ru-RU"/>
        </w:rPr>
        <w:t>Эволюция евроинтеграционной политики Турции в</w:t>
      </w:r>
      <w:r w:rsidRPr="00B84F77">
        <w:rPr>
          <w:rFonts w:eastAsia="Times New Roman"/>
          <w:sz w:val="24"/>
          <w:szCs w:val="24"/>
          <w:u w:val="single"/>
          <w:lang w:eastAsia="ru-RU"/>
        </w:rPr>
        <w:t xml:space="preserve"> </w:t>
      </w:r>
      <w:r w:rsidRPr="00B84F77">
        <w:rPr>
          <w:rFonts w:eastAsia="Times New Roman"/>
          <w:szCs w:val="28"/>
          <w:u w:val="single"/>
          <w:lang w:eastAsia="ru-RU"/>
        </w:rPr>
        <w:t>ХХІ в.</w:t>
      </w:r>
      <w:r w:rsidRPr="00B84F77">
        <w:rPr>
          <w:rFonts w:eastAsia="Times New Roman"/>
          <w:szCs w:val="28"/>
          <w:u w:val="single"/>
          <w:lang w:val="uk-UA" w:eastAsia="ru-RU"/>
        </w:rPr>
        <w:t>»</w:t>
      </w: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u w:val="single"/>
          <w:lang w:val="uk-UA" w:eastAsia="ru-RU"/>
        </w:rPr>
      </w:pP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u w:val="single"/>
          <w:lang w:val="uk-UA" w:eastAsia="ru-RU"/>
        </w:rPr>
      </w:pPr>
      <w:r w:rsidRPr="00B84F77">
        <w:rPr>
          <w:rFonts w:eastAsia="Times New Roman"/>
          <w:szCs w:val="28"/>
          <w:u w:val="single"/>
          <w:lang w:val="en-US" w:eastAsia="ru-RU"/>
        </w:rPr>
        <w:t>«Evolution of Turkey’s eurointegration policy in the 21st Century»</w:t>
      </w: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 w:val="24"/>
          <w:szCs w:val="24"/>
          <w:u w:val="single"/>
          <w:lang w:val="en-US" w:eastAsia="ru-RU"/>
        </w:rPr>
      </w:pPr>
    </w:p>
    <w:p w:rsidR="001E0936" w:rsidRPr="00B84F77" w:rsidRDefault="001E0936" w:rsidP="001E0936">
      <w:pPr>
        <w:tabs>
          <w:tab w:val="right" w:pos="9355"/>
        </w:tabs>
        <w:spacing w:line="240" w:lineRule="auto"/>
        <w:ind w:firstLine="0"/>
        <w:jc w:val="left"/>
        <w:rPr>
          <w:rFonts w:eastAsia="Times New Roman"/>
          <w:szCs w:val="28"/>
          <w:u w:val="single"/>
          <w:lang w:val="uk-UA" w:eastAsia="ru-RU"/>
        </w:rPr>
      </w:pPr>
    </w:p>
    <w:p w:rsidR="001E0936" w:rsidRPr="00B84F77" w:rsidRDefault="001E0936" w:rsidP="001E0936">
      <w:pPr>
        <w:spacing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  <w:r w:rsidRPr="00B84F77">
        <w:rPr>
          <w:rFonts w:eastAsia="Times New Roman"/>
          <w:szCs w:val="28"/>
          <w:lang w:val="en-US" w:eastAsia="ru-RU"/>
        </w:rPr>
        <w:t xml:space="preserve">                                 </w:t>
      </w:r>
      <w:r w:rsidRPr="00B84F77">
        <w:rPr>
          <w:rFonts w:eastAsia="Times New Roman"/>
          <w:szCs w:val="28"/>
          <w:lang w:val="uk-UA" w:eastAsia="ru-RU"/>
        </w:rPr>
        <w:tab/>
      </w:r>
      <w:r w:rsidRPr="00B84F77">
        <w:rPr>
          <w:rFonts w:eastAsia="Times New Roman"/>
          <w:szCs w:val="28"/>
          <w:lang w:eastAsia="ru-RU"/>
        </w:rPr>
        <w:t>Виконала: студентка</w:t>
      </w:r>
      <w:r w:rsidRPr="00B84F77">
        <w:rPr>
          <w:rFonts w:eastAsia="Times New Roman"/>
          <w:szCs w:val="28"/>
          <w:lang w:val="uk-UA" w:eastAsia="ru-RU"/>
        </w:rPr>
        <w:t xml:space="preserve"> </w:t>
      </w:r>
      <w:r w:rsidRPr="00B84F77">
        <w:rPr>
          <w:rFonts w:eastAsia="Times New Roman"/>
          <w:szCs w:val="28"/>
          <w:lang w:eastAsia="ru-RU"/>
        </w:rPr>
        <w:t xml:space="preserve">4  </w:t>
      </w:r>
      <w:r w:rsidRPr="00B84F77">
        <w:rPr>
          <w:rFonts w:eastAsia="Times New Roman"/>
          <w:szCs w:val="28"/>
          <w:lang w:val="uk-UA" w:eastAsia="ru-RU"/>
        </w:rPr>
        <w:t>курсу</w:t>
      </w:r>
    </w:p>
    <w:p w:rsidR="001E0936" w:rsidRPr="00B84F77" w:rsidRDefault="001E0936" w:rsidP="001E0936">
      <w:pPr>
        <w:spacing w:line="240" w:lineRule="auto"/>
        <w:ind w:left="2124" w:firstLine="0"/>
        <w:jc w:val="left"/>
        <w:rPr>
          <w:rFonts w:eastAsia="Times New Roman"/>
          <w:szCs w:val="28"/>
          <w:lang w:eastAsia="ru-RU"/>
        </w:rPr>
      </w:pPr>
      <w:r w:rsidRPr="00B84F77">
        <w:rPr>
          <w:rFonts w:eastAsia="Times New Roman"/>
          <w:szCs w:val="28"/>
          <w:lang w:val="uk-UA" w:eastAsia="ru-RU"/>
        </w:rPr>
        <w:t xml:space="preserve">  </w:t>
      </w:r>
      <w:r w:rsidRPr="00B84F77">
        <w:rPr>
          <w:rFonts w:eastAsia="Times New Roman"/>
          <w:szCs w:val="28"/>
          <w:lang w:val="uk-UA" w:eastAsia="ru-RU"/>
        </w:rPr>
        <w:tab/>
        <w:t>денної</w:t>
      </w:r>
      <w:r w:rsidRPr="00B84F77">
        <w:rPr>
          <w:rFonts w:eastAsia="Times New Roman"/>
          <w:szCs w:val="28"/>
          <w:lang w:eastAsia="ru-RU"/>
        </w:rPr>
        <w:t xml:space="preserve"> форми навчання</w:t>
      </w:r>
    </w:p>
    <w:p w:rsidR="001E0936" w:rsidRPr="00B84F77" w:rsidRDefault="001E0936" w:rsidP="001E0936">
      <w:pPr>
        <w:spacing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  <w:r w:rsidRPr="00B84F77">
        <w:rPr>
          <w:rFonts w:eastAsia="Times New Roman"/>
          <w:szCs w:val="28"/>
          <w:lang w:eastAsia="ru-RU"/>
        </w:rPr>
        <w:t xml:space="preserve">                                 </w:t>
      </w:r>
      <w:r w:rsidRPr="00B84F77">
        <w:rPr>
          <w:rFonts w:eastAsia="Times New Roman"/>
          <w:szCs w:val="28"/>
          <w:lang w:val="uk-UA" w:eastAsia="ru-RU"/>
        </w:rPr>
        <w:tab/>
      </w:r>
      <w:r w:rsidRPr="00B84F77">
        <w:rPr>
          <w:rFonts w:eastAsia="Times New Roman"/>
          <w:szCs w:val="28"/>
          <w:lang w:eastAsia="ru-RU"/>
        </w:rPr>
        <w:t xml:space="preserve">напряму підготовки </w:t>
      </w:r>
    </w:p>
    <w:p w:rsidR="001E0936" w:rsidRPr="00B84F77" w:rsidRDefault="001E0936" w:rsidP="001E0936">
      <w:pPr>
        <w:spacing w:line="240" w:lineRule="auto"/>
        <w:ind w:left="2124" w:firstLine="708"/>
        <w:jc w:val="left"/>
        <w:rPr>
          <w:rFonts w:eastAsia="Times New Roman"/>
          <w:szCs w:val="28"/>
          <w:u w:val="single"/>
          <w:vertAlign w:val="subscript"/>
          <w:lang w:val="uk-UA" w:eastAsia="ru-RU"/>
        </w:rPr>
      </w:pPr>
      <w:r w:rsidRPr="00B84F77">
        <w:rPr>
          <w:rFonts w:eastAsia="Times New Roman"/>
          <w:szCs w:val="28"/>
          <w:u w:val="single"/>
          <w:lang w:eastAsia="ru-RU"/>
        </w:rPr>
        <w:t>6.</w:t>
      </w:r>
      <w:r w:rsidRPr="00B84F77">
        <w:rPr>
          <w:rFonts w:eastAsia="Times New Roman"/>
          <w:szCs w:val="28"/>
          <w:u w:val="single"/>
          <w:lang w:val="uk-UA" w:eastAsia="ru-RU"/>
        </w:rPr>
        <w:t>030201</w:t>
      </w:r>
      <w:r w:rsidRPr="00B84F77">
        <w:rPr>
          <w:rFonts w:eastAsia="Times New Roman"/>
          <w:szCs w:val="28"/>
          <w:u w:val="single"/>
          <w:lang w:eastAsia="ru-RU"/>
        </w:rPr>
        <w:t xml:space="preserve"> </w:t>
      </w:r>
      <w:r w:rsidRPr="00B84F77">
        <w:rPr>
          <w:rFonts w:eastAsia="Times New Roman"/>
          <w:szCs w:val="28"/>
          <w:u w:val="single"/>
          <w:lang w:val="uk-UA" w:eastAsia="ru-RU"/>
        </w:rPr>
        <w:t xml:space="preserve"> М</w:t>
      </w:r>
      <w:r w:rsidRPr="00B84F77">
        <w:rPr>
          <w:rFonts w:eastAsia="Times New Roman"/>
          <w:szCs w:val="28"/>
          <w:u w:val="single"/>
          <w:lang w:eastAsia="ru-RU"/>
        </w:rPr>
        <w:t>іжнародні відносини</w:t>
      </w:r>
    </w:p>
    <w:p w:rsidR="001E0936" w:rsidRPr="00B84F77" w:rsidRDefault="001E0936" w:rsidP="001E0936">
      <w:pPr>
        <w:spacing w:line="120" w:lineRule="auto"/>
        <w:ind w:left="2829" w:firstLine="0"/>
        <w:jc w:val="left"/>
        <w:rPr>
          <w:rFonts w:eastAsia="Times New Roman"/>
          <w:szCs w:val="28"/>
          <w:vertAlign w:val="subscript"/>
          <w:lang w:val="uk-UA" w:eastAsia="ru-RU"/>
        </w:rPr>
      </w:pPr>
      <w:r w:rsidRPr="00B84F77">
        <w:rPr>
          <w:rFonts w:eastAsia="Times New Roman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1E0936" w:rsidRPr="00B84F77" w:rsidRDefault="001E0936" w:rsidP="001E0936">
      <w:pPr>
        <w:spacing w:line="240" w:lineRule="auto"/>
        <w:ind w:firstLine="0"/>
        <w:jc w:val="left"/>
        <w:rPr>
          <w:rFonts w:eastAsia="Times New Roman"/>
          <w:szCs w:val="28"/>
          <w:u w:val="single"/>
          <w:lang w:val="uk-UA" w:eastAsia="ru-RU"/>
        </w:rPr>
      </w:pPr>
      <w:r w:rsidRPr="00B84F77">
        <w:rPr>
          <w:rFonts w:eastAsia="Times New Roman"/>
          <w:szCs w:val="28"/>
          <w:lang w:eastAsia="ru-RU"/>
        </w:rPr>
        <w:t xml:space="preserve">                                </w:t>
      </w:r>
      <w:r w:rsidRPr="00B84F77">
        <w:rPr>
          <w:rFonts w:eastAsia="Times New Roman"/>
          <w:szCs w:val="28"/>
          <w:lang w:val="uk-UA" w:eastAsia="ru-RU"/>
        </w:rPr>
        <w:tab/>
      </w:r>
      <w:r w:rsidRPr="00B84F77">
        <w:rPr>
          <w:rFonts w:eastAsia="Times New Roman"/>
          <w:szCs w:val="28"/>
          <w:u w:val="single"/>
          <w:lang w:val="uk-UA" w:eastAsia="ru-RU"/>
        </w:rPr>
        <w:t>Маркіна Тетяна Анатоліївна</w:t>
      </w:r>
    </w:p>
    <w:p w:rsidR="001E0936" w:rsidRPr="00B84F77" w:rsidRDefault="001E0936" w:rsidP="001E0936">
      <w:pPr>
        <w:spacing w:line="120" w:lineRule="auto"/>
        <w:ind w:firstLine="0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  <w:r w:rsidRPr="00B84F77">
        <w:rPr>
          <w:rFonts w:eastAsia="Times New Roman"/>
          <w:szCs w:val="28"/>
          <w:vertAlign w:val="subscript"/>
          <w:lang w:val="uk-UA" w:eastAsia="ru-RU"/>
        </w:rPr>
        <w:tab/>
      </w:r>
      <w:r w:rsidRPr="00B84F77">
        <w:rPr>
          <w:rFonts w:eastAsia="Times New Roman"/>
          <w:szCs w:val="28"/>
          <w:vertAlign w:val="subscript"/>
          <w:lang w:val="uk-UA" w:eastAsia="ru-RU"/>
        </w:rPr>
        <w:tab/>
      </w:r>
      <w:r w:rsidRPr="00B84F77">
        <w:rPr>
          <w:rFonts w:eastAsia="Times New Roman"/>
          <w:szCs w:val="28"/>
          <w:vertAlign w:val="subscript"/>
          <w:lang w:val="uk-UA" w:eastAsia="ru-RU"/>
        </w:rPr>
        <w:tab/>
      </w:r>
      <w:r w:rsidRPr="00B84F77">
        <w:rPr>
          <w:rFonts w:eastAsia="Times New Roman"/>
          <w:szCs w:val="28"/>
          <w:vertAlign w:val="subscript"/>
          <w:lang w:val="uk-UA" w:eastAsia="ru-RU"/>
        </w:rPr>
        <w:tab/>
      </w:r>
      <w:r w:rsidRPr="00B84F77">
        <w:rPr>
          <w:rFonts w:eastAsia="Times New Roman"/>
          <w:szCs w:val="28"/>
          <w:vertAlign w:val="subscript"/>
          <w:lang w:val="uk-UA" w:eastAsia="ru-RU"/>
        </w:rPr>
        <w:tab/>
        <w:t>(прізвище,ім’я,по-батькові)</w:t>
      </w:r>
    </w:p>
    <w:p w:rsidR="001E0936" w:rsidRPr="00B84F77" w:rsidRDefault="001E0936" w:rsidP="001E0936">
      <w:pPr>
        <w:spacing w:line="168" w:lineRule="auto"/>
        <w:ind w:firstLine="0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</w:p>
    <w:p w:rsidR="001E0936" w:rsidRPr="00B84F77" w:rsidRDefault="001E0936" w:rsidP="001E0936">
      <w:pPr>
        <w:spacing w:line="168" w:lineRule="auto"/>
        <w:ind w:left="2124" w:firstLine="708"/>
        <w:jc w:val="left"/>
        <w:rPr>
          <w:rFonts w:eastAsia="Times New Roman"/>
          <w:sz w:val="20"/>
          <w:szCs w:val="20"/>
          <w:lang w:val="uk-UA" w:eastAsia="ru-RU"/>
        </w:rPr>
      </w:pPr>
    </w:p>
    <w:p w:rsidR="001E0936" w:rsidRPr="00B84F77" w:rsidRDefault="001E0936" w:rsidP="001E0936">
      <w:pPr>
        <w:spacing w:line="168" w:lineRule="auto"/>
        <w:ind w:left="2124" w:firstLine="708"/>
        <w:jc w:val="left"/>
        <w:rPr>
          <w:rFonts w:eastAsia="Times New Roman"/>
          <w:szCs w:val="28"/>
          <w:lang w:val="uk-UA" w:eastAsia="ru-RU"/>
        </w:rPr>
      </w:pPr>
      <w:r w:rsidRPr="00B84F77">
        <w:rPr>
          <w:rFonts w:eastAsia="Times New Roman"/>
          <w:sz w:val="20"/>
          <w:szCs w:val="20"/>
          <w:lang w:val="uk-UA" w:eastAsia="ru-RU"/>
        </w:rPr>
        <w:t xml:space="preserve"> </w:t>
      </w:r>
      <w:r w:rsidRPr="00B84F77">
        <w:rPr>
          <w:rFonts w:eastAsia="Times New Roman"/>
          <w:szCs w:val="28"/>
          <w:lang w:val="uk-UA" w:eastAsia="ru-RU"/>
        </w:rPr>
        <w:t xml:space="preserve">Керівник: </w:t>
      </w:r>
      <w:r w:rsidRPr="00B84F77">
        <w:rPr>
          <w:rFonts w:eastAsia="Times New Roman"/>
          <w:szCs w:val="28"/>
          <w:u w:val="single"/>
          <w:lang w:val="uk-UA" w:eastAsia="ru-RU"/>
        </w:rPr>
        <w:t xml:space="preserve">к.політ. н., доц. Глебов С.В.  </w:t>
      </w:r>
      <w:r w:rsidRPr="00B84F77">
        <w:rPr>
          <w:rFonts w:eastAsia="Times New Roman"/>
          <w:szCs w:val="28"/>
          <w:lang w:val="uk-UA" w:eastAsia="ru-RU"/>
        </w:rPr>
        <w:t xml:space="preserve">  _________</w:t>
      </w:r>
    </w:p>
    <w:p w:rsidR="001E0936" w:rsidRPr="00B84F77" w:rsidRDefault="001E0936" w:rsidP="001E0936">
      <w:pPr>
        <w:spacing w:line="168" w:lineRule="auto"/>
        <w:ind w:left="2124" w:firstLine="708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  <w:r w:rsidRPr="00B84F77">
        <w:rPr>
          <w:rFonts w:eastAsia="Times New Roman"/>
          <w:szCs w:val="28"/>
          <w:lang w:val="uk-UA" w:eastAsia="ru-RU"/>
        </w:rPr>
        <w:t xml:space="preserve">      (</w:t>
      </w:r>
      <w:r w:rsidRPr="00B84F77">
        <w:rPr>
          <w:rFonts w:eastAsia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1E0936" w:rsidRPr="00B84F77" w:rsidRDefault="001E0936" w:rsidP="001E0936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  <w:r w:rsidRPr="00B84F77">
        <w:rPr>
          <w:rFonts w:eastAsia="Times New Roman"/>
          <w:szCs w:val="28"/>
          <w:lang w:val="uk-UA" w:eastAsia="ru-RU"/>
        </w:rPr>
        <w:t xml:space="preserve">                                         Рецензент: </w:t>
      </w:r>
      <w:r w:rsidRPr="00B84F77">
        <w:rPr>
          <w:rFonts w:eastAsia="Times New Roman"/>
          <w:szCs w:val="28"/>
          <w:u w:val="single"/>
          <w:lang w:val="uk-UA" w:eastAsia="ru-RU"/>
        </w:rPr>
        <w:t>к.політ. н., доц. Романова О.В.</w:t>
      </w:r>
    </w:p>
    <w:p w:rsidR="001E0936" w:rsidRPr="00B84F77" w:rsidRDefault="001E0936" w:rsidP="001E0936">
      <w:pPr>
        <w:tabs>
          <w:tab w:val="left" w:pos="5245"/>
          <w:tab w:val="right" w:pos="9355"/>
        </w:tabs>
        <w:spacing w:before="120" w:line="120" w:lineRule="auto"/>
        <w:ind w:firstLine="0"/>
        <w:jc w:val="left"/>
        <w:rPr>
          <w:rFonts w:eastAsia="Times New Roman"/>
          <w:szCs w:val="28"/>
          <w:vertAlign w:val="subscript"/>
          <w:lang w:val="uk-UA" w:eastAsia="ru-RU"/>
        </w:rPr>
      </w:pPr>
      <w:r w:rsidRPr="00B84F77">
        <w:rPr>
          <w:rFonts w:eastAsia="Times New Roman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B84F77">
        <w:rPr>
          <w:rFonts w:eastAsia="Times New Roman"/>
          <w:szCs w:val="28"/>
          <w:lang w:val="uk-UA" w:eastAsia="ru-RU"/>
        </w:rPr>
        <w:t>(</w:t>
      </w:r>
      <w:r w:rsidRPr="00B84F77">
        <w:rPr>
          <w:rFonts w:eastAsia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1E0936" w:rsidRPr="00B84F77" w:rsidRDefault="001E0936" w:rsidP="001E0936">
      <w:pPr>
        <w:spacing w:line="240" w:lineRule="auto"/>
        <w:ind w:left="3969" w:firstLine="0"/>
        <w:jc w:val="left"/>
        <w:rPr>
          <w:rFonts w:eastAsia="Times New Roman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1E0936" w:rsidRPr="00B84F77" w:rsidTr="003E670F">
        <w:trPr>
          <w:jc w:val="center"/>
        </w:trPr>
        <w:tc>
          <w:tcPr>
            <w:tcW w:w="4967" w:type="dxa"/>
            <w:hideMark/>
          </w:tcPr>
          <w:p w:rsidR="001E0936" w:rsidRPr="00B84F77" w:rsidRDefault="001E0936" w:rsidP="003E670F">
            <w:pPr>
              <w:spacing w:line="254" w:lineRule="auto"/>
              <w:ind w:firstLine="0"/>
              <w:jc w:val="left"/>
              <w:rPr>
                <w:rFonts w:eastAsia="Times New Roman"/>
                <w:szCs w:val="28"/>
              </w:rPr>
            </w:pPr>
            <w:r w:rsidRPr="00B84F77">
              <w:rPr>
                <w:rFonts w:eastAsia="Times New Roman"/>
                <w:szCs w:val="28"/>
              </w:rPr>
              <w:t>Рекомендовано до захисту:</w:t>
            </w:r>
          </w:p>
          <w:p w:rsidR="001E0936" w:rsidRPr="00B84F77" w:rsidRDefault="001E0936" w:rsidP="003E670F">
            <w:pPr>
              <w:spacing w:before="120" w:line="254" w:lineRule="auto"/>
              <w:ind w:firstLine="0"/>
              <w:jc w:val="left"/>
              <w:rPr>
                <w:rFonts w:eastAsia="Times New Roman"/>
                <w:szCs w:val="28"/>
              </w:rPr>
            </w:pPr>
            <w:r w:rsidRPr="00B84F77">
              <w:rPr>
                <w:rFonts w:eastAsia="Times New Roman"/>
                <w:szCs w:val="28"/>
              </w:rPr>
              <w:t>Протокол</w:t>
            </w:r>
            <w:r w:rsidRPr="00B84F77">
              <w:rPr>
                <w:rFonts w:eastAsia="Times New Roman"/>
                <w:szCs w:val="28"/>
                <w:lang w:val="uk-UA"/>
              </w:rPr>
              <w:t xml:space="preserve"> </w:t>
            </w:r>
            <w:r w:rsidRPr="00B84F77">
              <w:rPr>
                <w:rFonts w:eastAsia="Times New Roman"/>
                <w:szCs w:val="28"/>
              </w:rPr>
              <w:t>засідання кафедри</w:t>
            </w:r>
          </w:p>
          <w:p w:rsidR="001E0936" w:rsidRPr="00B84F77" w:rsidRDefault="001E0936" w:rsidP="003E670F">
            <w:pPr>
              <w:spacing w:before="120" w:line="254" w:lineRule="auto"/>
              <w:ind w:firstLine="0"/>
              <w:jc w:val="left"/>
              <w:rPr>
                <w:rFonts w:eastAsia="Times New Roman"/>
                <w:szCs w:val="28"/>
              </w:rPr>
            </w:pPr>
            <w:r w:rsidRPr="00B84F77">
              <w:rPr>
                <w:rFonts w:eastAsia="Times New Roman"/>
                <w:szCs w:val="28"/>
              </w:rPr>
              <w:t xml:space="preserve">№ ___ від ___________ р. </w:t>
            </w:r>
          </w:p>
          <w:p w:rsidR="001E0936" w:rsidRPr="00B84F77" w:rsidRDefault="001E0936" w:rsidP="003E670F">
            <w:pPr>
              <w:spacing w:before="600" w:line="254" w:lineRule="auto"/>
              <w:ind w:firstLine="0"/>
              <w:jc w:val="left"/>
              <w:rPr>
                <w:rFonts w:eastAsia="Times New Roman"/>
                <w:szCs w:val="28"/>
                <w:lang w:val="uk-UA"/>
              </w:rPr>
            </w:pPr>
            <w:r w:rsidRPr="00B84F77">
              <w:rPr>
                <w:rFonts w:eastAsia="Times New Roman"/>
                <w:szCs w:val="28"/>
              </w:rPr>
              <w:t>Зав</w:t>
            </w:r>
            <w:r w:rsidRPr="00B84F77">
              <w:rPr>
                <w:rFonts w:eastAsia="Times New Roman"/>
                <w:szCs w:val="28"/>
                <w:lang w:val="uk-UA"/>
              </w:rPr>
              <w:t>ідувач</w:t>
            </w:r>
            <w:r w:rsidRPr="00B84F77">
              <w:rPr>
                <w:rFonts w:eastAsia="Times New Roman"/>
                <w:szCs w:val="28"/>
              </w:rPr>
              <w:t xml:space="preserve"> кафедр</w:t>
            </w:r>
            <w:r w:rsidRPr="00B84F77">
              <w:rPr>
                <w:rFonts w:eastAsia="Times New Roman"/>
                <w:szCs w:val="28"/>
                <w:lang w:val="uk-UA"/>
              </w:rPr>
              <w:t>и</w:t>
            </w:r>
          </w:p>
          <w:p w:rsidR="001E0936" w:rsidRPr="00B84F77" w:rsidRDefault="001E0936" w:rsidP="003E670F">
            <w:pPr>
              <w:tabs>
                <w:tab w:val="left" w:pos="1168"/>
                <w:tab w:val="left" w:pos="3861"/>
              </w:tabs>
              <w:spacing w:before="360" w:line="254" w:lineRule="auto"/>
              <w:ind w:firstLine="0"/>
              <w:jc w:val="left"/>
              <w:rPr>
                <w:rFonts w:eastAsia="Times New Roman"/>
                <w:szCs w:val="28"/>
                <w:u w:val="single"/>
                <w:lang w:val="uk-UA"/>
              </w:rPr>
            </w:pPr>
            <w:r w:rsidRPr="00B84F77">
              <w:rPr>
                <w:rFonts w:eastAsia="Times New Roman"/>
                <w:szCs w:val="28"/>
                <w:u w:val="single"/>
              </w:rPr>
              <w:tab/>
            </w:r>
            <w:r w:rsidRPr="00B84F77">
              <w:rPr>
                <w:rFonts w:eastAsia="Times New Roman"/>
                <w:szCs w:val="28"/>
              </w:rPr>
              <w:t xml:space="preserve">            </w:t>
            </w:r>
            <w:r w:rsidRPr="00B84F77">
              <w:rPr>
                <w:rFonts w:eastAsia="Times New Roman"/>
                <w:szCs w:val="28"/>
                <w:lang w:val="uk-UA"/>
              </w:rPr>
              <w:t>Брусиловська О.І.</w:t>
            </w:r>
          </w:p>
          <w:p w:rsidR="001E0936" w:rsidRPr="00B84F77" w:rsidRDefault="001E0936" w:rsidP="003E670F">
            <w:pPr>
              <w:tabs>
                <w:tab w:val="left" w:pos="284"/>
                <w:tab w:val="left" w:pos="1767"/>
              </w:tabs>
              <w:spacing w:line="254" w:lineRule="auto"/>
              <w:ind w:firstLine="0"/>
              <w:jc w:val="left"/>
              <w:rPr>
                <w:rFonts w:eastAsia="Times New Roman"/>
                <w:sz w:val="20"/>
                <w:szCs w:val="20"/>
              </w:rPr>
            </w:pPr>
            <w:r w:rsidRPr="00B84F77">
              <w:rPr>
                <w:rFonts w:eastAsia="Times New Roman"/>
                <w:sz w:val="20"/>
                <w:szCs w:val="20"/>
              </w:rPr>
              <w:tab/>
              <w:t>(підпис)</w:t>
            </w:r>
            <w:r w:rsidRPr="00B84F77">
              <w:rPr>
                <w:rFonts w:eastAsia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1E0936" w:rsidRPr="00B84F77" w:rsidRDefault="001E0936" w:rsidP="003E670F">
            <w:pPr>
              <w:tabs>
                <w:tab w:val="right" w:pos="4462"/>
              </w:tabs>
              <w:spacing w:line="254" w:lineRule="auto"/>
              <w:ind w:firstLine="0"/>
              <w:jc w:val="left"/>
              <w:rPr>
                <w:rFonts w:eastAsia="Times New Roman"/>
                <w:szCs w:val="28"/>
                <w:lang w:val="uk-UA"/>
              </w:rPr>
            </w:pPr>
            <w:r w:rsidRPr="00B84F77">
              <w:rPr>
                <w:rFonts w:eastAsia="Times New Roman"/>
                <w:szCs w:val="28"/>
              </w:rPr>
              <w:t>Захищено на засіданні ЕК №_</w:t>
            </w:r>
            <w:r w:rsidRPr="00B84F77">
              <w:rPr>
                <w:rFonts w:eastAsia="Times New Roman"/>
                <w:szCs w:val="28"/>
                <w:lang w:val="uk-UA"/>
              </w:rPr>
              <w:t>_</w:t>
            </w:r>
            <w:r w:rsidRPr="00B84F77">
              <w:rPr>
                <w:rFonts w:eastAsia="Times New Roman"/>
                <w:szCs w:val="28"/>
                <w:u w:val="single"/>
                <w:lang w:val="uk-UA"/>
              </w:rPr>
              <w:t>3</w:t>
            </w:r>
            <w:r w:rsidRPr="00B84F77">
              <w:rPr>
                <w:rFonts w:eastAsia="Times New Roman"/>
                <w:szCs w:val="28"/>
                <w:lang w:val="uk-UA"/>
              </w:rPr>
              <w:t>__</w:t>
            </w:r>
          </w:p>
          <w:p w:rsidR="001E0936" w:rsidRPr="00B84F77" w:rsidRDefault="001E0936" w:rsidP="003E670F">
            <w:pPr>
              <w:tabs>
                <w:tab w:val="right" w:pos="4462"/>
              </w:tabs>
              <w:spacing w:before="120" w:line="254" w:lineRule="auto"/>
              <w:ind w:firstLine="0"/>
              <w:jc w:val="left"/>
              <w:rPr>
                <w:rFonts w:eastAsia="Times New Roman"/>
                <w:szCs w:val="28"/>
              </w:rPr>
            </w:pPr>
            <w:r w:rsidRPr="00B84F77">
              <w:rPr>
                <w:rFonts w:eastAsia="Times New Roman"/>
                <w:szCs w:val="28"/>
              </w:rPr>
              <w:t xml:space="preserve">протокол № ___ від </w:t>
            </w:r>
            <w:r w:rsidRPr="00B84F77">
              <w:rPr>
                <w:rFonts w:eastAsia="Times New Roman"/>
                <w:szCs w:val="28"/>
                <w:lang w:val="uk-UA"/>
              </w:rPr>
              <w:t>____________</w:t>
            </w:r>
            <w:r w:rsidRPr="00B84F77">
              <w:rPr>
                <w:rFonts w:eastAsia="Times New Roman"/>
                <w:szCs w:val="28"/>
              </w:rPr>
              <w:t xml:space="preserve"> р.</w:t>
            </w:r>
            <w:r w:rsidRPr="00B84F77">
              <w:rPr>
                <w:rFonts w:eastAsia="Times New Roman"/>
                <w:szCs w:val="28"/>
              </w:rPr>
              <w:tab/>
            </w:r>
          </w:p>
          <w:p w:rsidR="001E0936" w:rsidRPr="00B84F77" w:rsidRDefault="001E0936" w:rsidP="003E670F">
            <w:pPr>
              <w:tabs>
                <w:tab w:val="right" w:pos="4462"/>
              </w:tabs>
              <w:spacing w:before="120" w:line="254" w:lineRule="auto"/>
              <w:ind w:firstLine="0"/>
              <w:jc w:val="left"/>
              <w:rPr>
                <w:rFonts w:eastAsia="Times New Roman"/>
                <w:szCs w:val="28"/>
              </w:rPr>
            </w:pPr>
            <w:r w:rsidRPr="00B84F77">
              <w:rPr>
                <w:rFonts w:eastAsia="Times New Roman"/>
                <w:szCs w:val="28"/>
              </w:rPr>
              <w:t>Оцінка______________/___</w:t>
            </w:r>
            <w:r w:rsidRPr="00B84F77">
              <w:rPr>
                <w:rFonts w:eastAsia="Times New Roman"/>
                <w:sz w:val="20"/>
                <w:szCs w:val="20"/>
              </w:rPr>
              <w:tab/>
            </w:r>
            <w:r w:rsidRPr="00B84F77">
              <w:rPr>
                <w:rFonts w:eastAsia="Times New Roman"/>
                <w:szCs w:val="28"/>
              </w:rPr>
              <w:t>___/____</w:t>
            </w:r>
          </w:p>
          <w:p w:rsidR="001E0936" w:rsidRPr="00B84F77" w:rsidRDefault="001E0936" w:rsidP="003E670F">
            <w:pPr>
              <w:spacing w:line="254" w:lineRule="auto"/>
              <w:ind w:firstLine="0"/>
              <w:jc w:val="center"/>
              <w:rPr>
                <w:rFonts w:eastAsia="Times New Roman"/>
                <w:sz w:val="20"/>
                <w:szCs w:val="20"/>
              </w:rPr>
            </w:pPr>
            <w:r w:rsidRPr="00B84F77">
              <w:rPr>
                <w:rFonts w:eastAsia="Times New Roman"/>
                <w:sz w:val="20"/>
                <w:szCs w:val="20"/>
              </w:rPr>
              <w:t>(за національною шкалою, шкалою ЕСТ</w:t>
            </w:r>
            <w:r w:rsidRPr="00B84F77">
              <w:rPr>
                <w:rFonts w:eastAsia="Times New Roman"/>
                <w:sz w:val="20"/>
                <w:szCs w:val="20"/>
                <w:lang w:val="en-US"/>
              </w:rPr>
              <w:t>S</w:t>
            </w:r>
            <w:r w:rsidRPr="00B84F77">
              <w:rPr>
                <w:rFonts w:eastAsia="Times New Roman"/>
                <w:sz w:val="20"/>
                <w:szCs w:val="20"/>
              </w:rPr>
              <w:t>, бали)</w:t>
            </w:r>
          </w:p>
          <w:p w:rsidR="001E0936" w:rsidRPr="00B84F77" w:rsidRDefault="001E0936" w:rsidP="003E670F">
            <w:pPr>
              <w:spacing w:before="360" w:line="254" w:lineRule="auto"/>
              <w:ind w:firstLine="0"/>
              <w:jc w:val="left"/>
              <w:rPr>
                <w:rFonts w:eastAsia="Times New Roman"/>
                <w:szCs w:val="28"/>
              </w:rPr>
            </w:pPr>
            <w:r w:rsidRPr="00B84F77">
              <w:rPr>
                <w:rFonts w:eastAsia="Times New Roman"/>
                <w:szCs w:val="28"/>
              </w:rPr>
              <w:t>Голова ЕК</w:t>
            </w:r>
          </w:p>
          <w:p w:rsidR="001E0936" w:rsidRPr="00B84F77" w:rsidRDefault="001E0936" w:rsidP="003E670F">
            <w:pPr>
              <w:tabs>
                <w:tab w:val="left" w:pos="1446"/>
                <w:tab w:val="right" w:pos="4462"/>
              </w:tabs>
              <w:spacing w:before="360" w:line="254" w:lineRule="auto"/>
              <w:ind w:firstLine="0"/>
              <w:jc w:val="left"/>
              <w:rPr>
                <w:rFonts w:eastAsia="Times New Roman"/>
                <w:szCs w:val="28"/>
                <w:u w:val="single"/>
                <w:lang w:val="uk-UA"/>
              </w:rPr>
            </w:pPr>
            <w:r w:rsidRPr="00B84F77">
              <w:rPr>
                <w:rFonts w:eastAsia="Times New Roman"/>
                <w:szCs w:val="28"/>
                <w:u w:val="single"/>
              </w:rPr>
              <w:tab/>
            </w:r>
            <w:r w:rsidRPr="00B84F77">
              <w:rPr>
                <w:rFonts w:eastAsia="Times New Roman"/>
                <w:szCs w:val="28"/>
              </w:rPr>
              <w:t xml:space="preserve">             </w:t>
            </w:r>
            <w:r w:rsidRPr="00B84F77">
              <w:rPr>
                <w:rFonts w:eastAsia="Times New Roman"/>
                <w:szCs w:val="28"/>
                <w:lang w:val="uk-UA"/>
              </w:rPr>
              <w:t>Брусиловська О.І.</w:t>
            </w:r>
          </w:p>
          <w:p w:rsidR="001E0936" w:rsidRPr="00B84F77" w:rsidRDefault="001E0936" w:rsidP="003E670F">
            <w:pPr>
              <w:tabs>
                <w:tab w:val="left" w:pos="454"/>
                <w:tab w:val="left" w:pos="2155"/>
              </w:tabs>
              <w:spacing w:line="254" w:lineRule="auto"/>
              <w:ind w:firstLine="0"/>
              <w:jc w:val="left"/>
              <w:rPr>
                <w:rFonts w:eastAsia="Times New Roman"/>
                <w:szCs w:val="28"/>
              </w:rPr>
            </w:pPr>
            <w:r w:rsidRPr="00B84F77">
              <w:rPr>
                <w:rFonts w:eastAsia="Times New Roman"/>
                <w:sz w:val="20"/>
                <w:szCs w:val="20"/>
              </w:rPr>
              <w:tab/>
              <w:t>(підпис)</w:t>
            </w:r>
            <w:r w:rsidRPr="00B84F77">
              <w:rPr>
                <w:rFonts w:eastAsia="Times New Roman"/>
                <w:sz w:val="20"/>
                <w:szCs w:val="20"/>
              </w:rPr>
              <w:tab/>
            </w:r>
          </w:p>
        </w:tc>
      </w:tr>
      <w:tr w:rsidR="001E0936" w:rsidRPr="00B84F77" w:rsidTr="003E670F">
        <w:trPr>
          <w:jc w:val="center"/>
        </w:trPr>
        <w:tc>
          <w:tcPr>
            <w:tcW w:w="4967" w:type="dxa"/>
          </w:tcPr>
          <w:p w:rsidR="001E0936" w:rsidRPr="00B84F77" w:rsidRDefault="001E0936" w:rsidP="003E670F">
            <w:pPr>
              <w:spacing w:line="254" w:lineRule="auto"/>
              <w:ind w:firstLine="0"/>
              <w:jc w:val="left"/>
              <w:rPr>
                <w:rFonts w:eastAsia="Times New Roman"/>
                <w:szCs w:val="28"/>
              </w:rPr>
            </w:pPr>
          </w:p>
        </w:tc>
        <w:tc>
          <w:tcPr>
            <w:tcW w:w="4678" w:type="dxa"/>
          </w:tcPr>
          <w:p w:rsidR="001E0936" w:rsidRPr="00B84F77" w:rsidRDefault="001E0936" w:rsidP="003E670F">
            <w:pPr>
              <w:spacing w:line="254" w:lineRule="auto"/>
              <w:ind w:firstLine="0"/>
              <w:jc w:val="left"/>
              <w:rPr>
                <w:rFonts w:eastAsia="Times New Roman"/>
                <w:szCs w:val="28"/>
                <w:lang w:val="en-US"/>
              </w:rPr>
            </w:pPr>
          </w:p>
          <w:p w:rsidR="001E0936" w:rsidRPr="00B84F77" w:rsidRDefault="001E0936" w:rsidP="003E670F">
            <w:pPr>
              <w:spacing w:line="254" w:lineRule="auto"/>
              <w:ind w:firstLine="0"/>
              <w:jc w:val="left"/>
              <w:rPr>
                <w:rFonts w:eastAsia="Times New Roman"/>
                <w:szCs w:val="28"/>
                <w:lang w:val="en-US"/>
              </w:rPr>
            </w:pPr>
          </w:p>
        </w:tc>
      </w:tr>
    </w:tbl>
    <w:p w:rsidR="001E0936" w:rsidRPr="00B84F77" w:rsidRDefault="001E0936" w:rsidP="001E0936">
      <w:pPr>
        <w:spacing w:line="240" w:lineRule="auto"/>
        <w:ind w:firstLine="0"/>
        <w:jc w:val="center"/>
        <w:rPr>
          <w:rFonts w:eastAsia="Times New Roman"/>
          <w:b/>
          <w:szCs w:val="28"/>
          <w:lang w:val="uk-UA" w:eastAsia="ru-RU"/>
        </w:rPr>
      </w:pPr>
      <w:r w:rsidRPr="00B84F77">
        <w:rPr>
          <w:rFonts w:eastAsia="Times New Roman"/>
          <w:b/>
          <w:szCs w:val="28"/>
          <w:lang w:eastAsia="ru-RU"/>
        </w:rPr>
        <w:t>Одеса</w:t>
      </w:r>
      <w:r w:rsidRPr="00B84F77">
        <w:rPr>
          <w:rFonts w:eastAsia="Times New Roman"/>
          <w:b/>
          <w:szCs w:val="28"/>
          <w:lang w:val="en-US" w:eastAsia="ru-RU"/>
        </w:rPr>
        <w:t xml:space="preserve"> –</w:t>
      </w:r>
      <w:r w:rsidRPr="00B84F77">
        <w:rPr>
          <w:rFonts w:eastAsia="Times New Roman"/>
          <w:b/>
          <w:szCs w:val="28"/>
          <w:lang w:eastAsia="ru-RU"/>
        </w:rPr>
        <w:t xml:space="preserve"> 201</w:t>
      </w:r>
      <w:r w:rsidRPr="00B84F77">
        <w:rPr>
          <w:rFonts w:eastAsia="Times New Roman"/>
          <w:b/>
          <w:szCs w:val="28"/>
          <w:lang w:val="uk-UA" w:eastAsia="ru-RU"/>
        </w:rPr>
        <w:t>8</w:t>
      </w:r>
    </w:p>
    <w:p w:rsidR="001E0936" w:rsidRPr="00123E34" w:rsidRDefault="001E0936" w:rsidP="001E0936">
      <w:pPr>
        <w:ind w:firstLine="0"/>
        <w:rPr>
          <w:b/>
          <w:lang w:val="en-US"/>
        </w:rPr>
      </w:pPr>
    </w:p>
    <w:p w:rsidR="001E0936" w:rsidRDefault="001E0936" w:rsidP="001E0936">
      <w:pPr>
        <w:jc w:val="center"/>
        <w:rPr>
          <w:b/>
        </w:rPr>
      </w:pPr>
      <w:r>
        <w:rPr>
          <w:b/>
        </w:rPr>
        <w:t>Содержание</w:t>
      </w:r>
    </w:p>
    <w:p w:rsidR="001E0936" w:rsidRPr="00AF3F6C" w:rsidRDefault="001E0936" w:rsidP="001E0936">
      <w:pPr>
        <w:jc w:val="center"/>
        <w:rPr>
          <w:b/>
        </w:rPr>
      </w:pPr>
    </w:p>
    <w:p w:rsidR="001E0936" w:rsidRPr="00620C9D" w:rsidRDefault="001E0936" w:rsidP="001E0936">
      <w:pPr>
        <w:ind w:firstLine="0"/>
      </w:pPr>
      <w:r w:rsidRPr="00620C9D">
        <w:t>Введение………………………………………………………………………</w:t>
      </w:r>
      <w:r>
        <w:t>…...3</w:t>
      </w:r>
    </w:p>
    <w:p w:rsidR="001E0936" w:rsidRPr="00620C9D" w:rsidRDefault="001E0936" w:rsidP="001E0936">
      <w:pPr>
        <w:ind w:firstLine="0"/>
      </w:pPr>
      <w:r w:rsidRPr="00620C9D">
        <w:t>Глава 1. Евроинтеграционные основы внешней политики Турции  на рубеже XX-XXI вв. ………………………………………………………………………</w:t>
      </w:r>
      <w:r>
        <w:t>..6</w:t>
      </w:r>
    </w:p>
    <w:p w:rsidR="001E0936" w:rsidRPr="00620C9D" w:rsidRDefault="001E0936" w:rsidP="001E0936">
      <w:pPr>
        <w:ind w:firstLine="0"/>
      </w:pPr>
      <w:r w:rsidRPr="00620C9D">
        <w:t>Г</w:t>
      </w:r>
      <w:r>
        <w:t>лава</w:t>
      </w:r>
      <w:r w:rsidRPr="00620C9D">
        <w:t xml:space="preserve"> 2. </w:t>
      </w:r>
      <w:r>
        <w:t>Специфика переговорного процесса</w:t>
      </w:r>
      <w:r w:rsidRPr="00620C9D">
        <w:t xml:space="preserve"> </w:t>
      </w:r>
      <w:r>
        <w:t>в</w:t>
      </w:r>
      <w:r w:rsidRPr="00620C9D">
        <w:t xml:space="preserve"> 2002-2017 </w:t>
      </w:r>
      <w:r>
        <w:t>гг.</w:t>
      </w:r>
      <w:r w:rsidRPr="00620C9D">
        <w:t xml:space="preserve"> </w:t>
      </w:r>
      <w:r>
        <w:t>в</w:t>
      </w:r>
      <w:r w:rsidRPr="00620C9D">
        <w:t xml:space="preserve"> </w:t>
      </w:r>
      <w:r>
        <w:t>отношении между ЕС и Турцией</w:t>
      </w:r>
      <w:r w:rsidRPr="00620C9D">
        <w:t>……………………………………………</w:t>
      </w:r>
      <w:r>
        <w:t>……………</w:t>
      </w:r>
      <w:r w:rsidRPr="00620C9D">
        <w:t>….2</w:t>
      </w:r>
      <w:r>
        <w:t>5</w:t>
      </w:r>
    </w:p>
    <w:p w:rsidR="001E0936" w:rsidRPr="00620C9D" w:rsidRDefault="001E0936" w:rsidP="001E0936">
      <w:pPr>
        <w:ind w:firstLine="0"/>
      </w:pPr>
      <w:r w:rsidRPr="00620C9D">
        <w:t>Г</w:t>
      </w:r>
      <w:r>
        <w:t xml:space="preserve">лава </w:t>
      </w:r>
      <w:r w:rsidRPr="00620C9D">
        <w:t>3. В</w:t>
      </w:r>
      <w:r>
        <w:t>нешняя политика Турции и перспективы евроинтеграции</w:t>
      </w:r>
      <w:r w:rsidRPr="00620C9D">
        <w:t xml:space="preserve"> ……</w:t>
      </w:r>
      <w:r>
        <w:t>….44</w:t>
      </w:r>
    </w:p>
    <w:p w:rsidR="001E0936" w:rsidRPr="00620C9D" w:rsidRDefault="001E0936" w:rsidP="001E0936">
      <w:pPr>
        <w:ind w:firstLine="0"/>
      </w:pPr>
      <w:r>
        <w:t>Заключение……</w:t>
      </w:r>
      <w:r w:rsidRPr="00620C9D">
        <w:t>………………………………………………………………….</w:t>
      </w:r>
      <w:r>
        <w:t>62</w:t>
      </w:r>
    </w:p>
    <w:p w:rsidR="001E0936" w:rsidRPr="00620C9D" w:rsidRDefault="001E0936" w:rsidP="001E0936">
      <w:pPr>
        <w:ind w:firstLine="0"/>
      </w:pPr>
      <w:r>
        <w:t>Список изученных источников………………………………………………..</w:t>
      </w:r>
      <w:r w:rsidRPr="00620C9D">
        <w:t>.</w:t>
      </w:r>
      <w:r>
        <w:t>65</w:t>
      </w:r>
    </w:p>
    <w:p w:rsidR="001E0936" w:rsidRPr="00620C9D" w:rsidRDefault="001E0936" w:rsidP="001E0936">
      <w:r w:rsidRPr="00620C9D">
        <w:br w:type="page"/>
      </w:r>
    </w:p>
    <w:p w:rsidR="001E0936" w:rsidRPr="00112726" w:rsidRDefault="001E0936" w:rsidP="001E0936">
      <w:pPr>
        <w:jc w:val="center"/>
        <w:rPr>
          <w:b/>
        </w:rPr>
      </w:pPr>
      <w:r>
        <w:rPr>
          <w:b/>
        </w:rPr>
        <w:lastRenderedPageBreak/>
        <w:t>Введение</w:t>
      </w:r>
    </w:p>
    <w:p w:rsidR="001E0936" w:rsidRDefault="001E0936" w:rsidP="001E0936"/>
    <w:p w:rsidR="001E0936" w:rsidRPr="00CB1C2F" w:rsidRDefault="001E0936" w:rsidP="001E0936">
      <w:r w:rsidRPr="00CB1C2F">
        <w:t xml:space="preserve">Темой данной работы является эволюция евроинтеграционной политики Турции в XXI веке. Отношениям ЕС и Турции в этом году исполнится 55 лет (с момента подписания в 1963 г. Протокола об ассоциированном членстве Турции тогда еще в ЕЭС). Статус страны-кандидата Турция получила только в 1999 г., причем при гораздо больших сомнениях со стороны стран-членов ЕС, чем многие страны Восточной Европы. Большинство из них уже получили статус члена ЕС, в отличии от Турции, с которой лишь в 2005 г. начались переговоры о вступлении. Ход переговоров также отмечен возникновением сложностей и перерывов. Перспектива вступления в Евросоюз была важнейшим фактором, определяющим общественно-политическое и экономическое развитие современной Турции. </w:t>
      </w:r>
    </w:p>
    <w:p w:rsidR="001E0936" w:rsidRPr="00CB1C2F" w:rsidRDefault="001E0936" w:rsidP="001E0936">
      <w:r w:rsidRPr="00CB1C2F">
        <w:t>Напряженное состояние взаимоотношений ЕС и Турции вызывает безусловный интерес ученых и исследователей в сфере международных отношений, поскольку обе стороны ведут весьма уклончивую политику в вопросе переговоров. Ключ к пониманию развития этих отношений лежит в анализе евроинтеграционной политики Турции в XXI веке.</w:t>
      </w:r>
    </w:p>
    <w:p w:rsidR="001E0936" w:rsidRPr="00CB1C2F" w:rsidRDefault="001E0936" w:rsidP="001E0936">
      <w:r w:rsidRPr="00CB1C2F">
        <w:t xml:space="preserve">Цель – проведение комплексного анализа </w:t>
      </w:r>
      <w:r>
        <w:t xml:space="preserve">особенностей евроинтеграционной политики Турции в контексте </w:t>
      </w:r>
      <w:r w:rsidRPr="00CB1C2F">
        <w:t>внутренних и внешних политических проблем, препятствующих ее вступлению в ЕС.  Для достижения этой цели в работе предполагается решить ряд заданий:</w:t>
      </w:r>
      <w:r>
        <w:t xml:space="preserve"> </w:t>
      </w:r>
    </w:p>
    <w:p w:rsidR="001E0936" w:rsidRPr="00CB1C2F" w:rsidRDefault="001E0936" w:rsidP="001E0936">
      <w:r w:rsidRPr="00CB1C2F">
        <w:t xml:space="preserve"> - рассмотреть историю взаимоотношений ЕС и Турции;</w:t>
      </w:r>
    </w:p>
    <w:p w:rsidR="001E0936" w:rsidRPr="00CB1C2F" w:rsidRDefault="001E0936" w:rsidP="001E0936">
      <w:r w:rsidRPr="00CB1C2F">
        <w:t>- определить проблемы переговорного процесса между ЕС и Турцией, оценить прогресс последней на пути к членству в ЕС;</w:t>
      </w:r>
    </w:p>
    <w:p w:rsidR="001E0936" w:rsidRPr="00CB1C2F" w:rsidRDefault="001E0936" w:rsidP="001E0936">
      <w:r w:rsidRPr="00CB1C2F">
        <w:t>- проанализировать перспективы дальнейшего переговорного процесса о вступлении Турции в ЕС.</w:t>
      </w:r>
    </w:p>
    <w:p w:rsidR="001E0936" w:rsidRPr="00CB1C2F" w:rsidRDefault="001E0936" w:rsidP="001E0936">
      <w:r w:rsidRPr="00CB1C2F">
        <w:t>Среди трудов ученых следует выделить следующие:</w:t>
      </w:r>
    </w:p>
    <w:p w:rsidR="001E0936" w:rsidRPr="00CB1C2F" w:rsidRDefault="001E0936" w:rsidP="001E0936">
      <w:r w:rsidRPr="00CB1C2F">
        <w:t xml:space="preserve">1) монографию Кудряшовой Ю.С. [17] «Турция и Европейский Союз: история, проблемы и перспективы взаимодействия».  В монографии </w:t>
      </w:r>
      <w:r w:rsidRPr="00CB1C2F">
        <w:lastRenderedPageBreak/>
        <w:t>рассматривается европейское направлению внешней политики Турции; весь комплекс политических, экономических, идеологических, религиозных и культурологических проблем, которые на протяжении всего периода интеграционной политики Анкары влияли на содержание и динамику развития этого процесса;</w:t>
      </w:r>
    </w:p>
    <w:p w:rsidR="001E0936" w:rsidRPr="00CB1C2F" w:rsidRDefault="001E0936" w:rsidP="001E0936">
      <w:r w:rsidRPr="00CB1C2F">
        <w:t>2) диссертацию Спиридоновой Т.В. [33] «Проблемы интеграции Турции в экономическое пространство Европейского союза», в которой анализируется экономика Турции на предмет ее соответствия ЕС с учетом всего комплекса требований и предписаний по всем основным параметрам. Рассматриваются возможности масштабов миграции рабочей силы из Турции в страны Европы. Исследуются последствия таможенного союза с ЕС для Турецкой экономики, их постепенно меняющийся характер;</w:t>
      </w:r>
    </w:p>
    <w:p w:rsidR="001E0936" w:rsidRPr="00AE4A6E" w:rsidRDefault="001E0936" w:rsidP="001E0936">
      <w:pPr>
        <w:rPr>
          <w:lang w:val="uk-UA"/>
        </w:rPr>
      </w:pPr>
      <w:r w:rsidRPr="00CB1C2F">
        <w:t>3) статью Сочневой И.А. [32] «Проблемы и перспективы вступления Турции в ЕС»</w:t>
      </w:r>
      <w:r>
        <w:rPr>
          <w:lang w:val="uk-UA"/>
        </w:rPr>
        <w:t>.</w:t>
      </w:r>
      <w:r w:rsidRPr="00CB1C2F">
        <w:t xml:space="preserve"> Статья предлагает анализ ситуации, сложившейся на современном этапе переговоров о вступлении Турецкой Республики в Европейский союз. Рассматриваются основные факторы, осложняющие процесс переговоров и препятствующие скорейшему вступлению Турции в ЕС. Отдельно выделена проблема «евроскептицизма», в свете которого членство Турции в ЕС расценивается как угроза существованию единой Европы</w:t>
      </w:r>
      <w:r>
        <w:rPr>
          <w:lang w:val="uk-UA"/>
        </w:rPr>
        <w:t>.</w:t>
      </w:r>
    </w:p>
    <w:p w:rsidR="001E0936" w:rsidRPr="00CB1C2F" w:rsidRDefault="001E0936" w:rsidP="001E0936">
      <w:r w:rsidRPr="00CB1C2F">
        <w:t>Также следует отметить труды таких ученых, как: Гаджиева А.Г. [5;6;7], Киреева Н.Г. [14]</w:t>
      </w:r>
      <w:r>
        <w:t xml:space="preserve">, </w:t>
      </w:r>
      <w:r w:rsidRPr="00CB1C2F">
        <w:t xml:space="preserve">Кунакова В.В. [19], Поцхверия Б.М. [22].  </w:t>
      </w:r>
    </w:p>
    <w:p w:rsidR="001E0936" w:rsidRPr="00CB1C2F" w:rsidRDefault="001E0936" w:rsidP="001E0936">
      <w:r w:rsidRPr="00CB1C2F">
        <w:t>Дипломная работа состоит из введения, трех глав, заключения и списка литературы.</w:t>
      </w:r>
    </w:p>
    <w:p w:rsidR="001E0936" w:rsidRPr="00CB1C2F" w:rsidRDefault="001E0936" w:rsidP="001E0936">
      <w:r w:rsidRPr="00CB1C2F">
        <w:t xml:space="preserve">Первая глава «Евроинтеграционные основы внешней политики Турции на рубеже ХХ-ХХI вв.» посвящена исследованию взаимоотношений Турции и Евросоюза (до 1993 года еще европейского экономического сотрудничества) в период 1948-2001 гг. В главе рассматриваются экономические, политические и другие предпосылки движения Турции в сторону европейской интеграции. Анализируются причины, повлекшие за собой движение навстречу со стороны </w:t>
      </w:r>
      <w:r w:rsidRPr="00CB1C2F">
        <w:lastRenderedPageBreak/>
        <w:t xml:space="preserve">Европы. Рассматривается отношение обеих сторон к рассматриваемой проблеме, а также трудности, встававшие перед ними на данном пути. Следует отметить, что к рубежу XXI в. внешнеполитический курс Турции на европейскую интеграцию привел к, пусть и неполному, но все же успеху. </w:t>
      </w:r>
    </w:p>
    <w:p w:rsidR="001E0936" w:rsidRPr="00CB1C2F" w:rsidRDefault="001E0936" w:rsidP="001E0936">
      <w:r w:rsidRPr="00CB1C2F">
        <w:t xml:space="preserve">Во второй главе «Актуальные проблемы переговорного процесса в  2002-2017 гг. в отношении между ЕС и Турцией» говорится о процессе европейской интеграции Турции в качестве кандидата на вступление в ЕС. Изучаются внутренние политические течения и разногласия в ЕС и Турции, а также эволюция отношения к вступлению страны в Европейский союз. Особое внимание уделяется проблеме прав человека, конфликтам и другим факторам, ставшим помехой на пути европейской интеграции Турции. </w:t>
      </w:r>
    </w:p>
    <w:p w:rsidR="001E0936" w:rsidRDefault="001E0936" w:rsidP="001E0936">
      <w:pPr>
        <w:ind w:firstLine="0"/>
      </w:pPr>
      <w:r w:rsidRPr="00CB1C2F">
        <w:t xml:space="preserve">        В третьей главе «внешняя политика Турции и перспективы евроинтеграции» рассматривается ситуация европейской интеграцией Турции на данный момент и ее дальнейшие перспективы. Внимание уделяется миграционному кризису в Европе и внутренние противоречия в Турции. Рассматривая текущее положение дел относительно европейской интеграции Турции, следует отметить, что в контексте последних событий ситуация вряд ли может вызывать оптимизм у сторонников данного курса, как в Турции, так и в ЕС. </w:t>
      </w:r>
    </w:p>
    <w:p w:rsidR="001E0936" w:rsidRDefault="001E0936" w:rsidP="001E0936">
      <w:pPr>
        <w:ind w:firstLine="0"/>
      </w:pPr>
    </w:p>
    <w:p w:rsidR="001E0936" w:rsidRDefault="001E0936" w:rsidP="001E0936">
      <w:pPr>
        <w:ind w:firstLine="0"/>
      </w:pPr>
    </w:p>
    <w:p w:rsidR="004243A1" w:rsidRDefault="004243A1"/>
    <w:p w:rsidR="00C957FD" w:rsidRDefault="00C957FD"/>
    <w:p w:rsidR="00C957FD" w:rsidRDefault="00C957FD"/>
    <w:p w:rsidR="00C957FD" w:rsidRDefault="00C957FD"/>
    <w:p w:rsidR="00C957FD" w:rsidRDefault="00C957FD"/>
    <w:p w:rsidR="00C957FD" w:rsidRDefault="00C957FD"/>
    <w:p w:rsidR="00C957FD" w:rsidRDefault="00C957FD"/>
    <w:p w:rsidR="00C957FD" w:rsidRDefault="00C957FD"/>
    <w:p w:rsidR="00C957FD" w:rsidRDefault="00C957FD"/>
    <w:p w:rsidR="00C957FD" w:rsidRPr="00112726" w:rsidRDefault="00C957FD" w:rsidP="00C957FD">
      <w:pPr>
        <w:jc w:val="center"/>
        <w:rPr>
          <w:b/>
        </w:rPr>
      </w:pPr>
      <w:r>
        <w:rPr>
          <w:b/>
        </w:rPr>
        <w:lastRenderedPageBreak/>
        <w:t>Заключение</w:t>
      </w:r>
    </w:p>
    <w:p w:rsidR="00C957FD" w:rsidRPr="00112726" w:rsidRDefault="00C957FD" w:rsidP="00C957FD"/>
    <w:p w:rsidR="00C957FD" w:rsidRPr="00112726" w:rsidRDefault="00C957FD" w:rsidP="00C957FD">
      <w:r w:rsidRPr="00112726">
        <w:t xml:space="preserve">Период конца ХХ и начала </w:t>
      </w:r>
      <w:r w:rsidRPr="00112726">
        <w:rPr>
          <w:lang w:val="en-US"/>
        </w:rPr>
        <w:t>XXI</w:t>
      </w:r>
      <w:r w:rsidRPr="00112726">
        <w:t xml:space="preserve"> вв. характеризовался стремлением Брюсселя и Анкары к взаимному сближению. Процесс осложнялся тем, что ни в плане структуры экономики, ни в политико-гуманитарной сфере Турция не соответствовала европейским критериям. Для интенсификации процесса сближения Анкара обязана и вынуждена проводить курс на реформирование экономики параллельно с мерами гуманизации внутренней социально</w:t>
      </w:r>
      <w:r>
        <w:t>й</w:t>
      </w:r>
      <w:r w:rsidRPr="00112726">
        <w:t xml:space="preserve"> политики на основе европейских критериев соблюдения прав человека.</w:t>
      </w:r>
    </w:p>
    <w:p w:rsidR="00C957FD" w:rsidRDefault="00C957FD" w:rsidP="00C957FD">
      <w:r w:rsidRPr="00112726">
        <w:t xml:space="preserve">Стимулом Анкары к попытке перевода сотрудничества с ЕЭС на уровень интеграционного сближения стала в первую очередь экономическая мотивация. Что касается Сообщества, то на первоначальном этапе его заинтересованность в сотрудничестве с Турцией заключалась в обеспечении стабильности в Восточном Средиземноморье путем интеграции Анкары в систему обороны Запада, а также ее использование в качестве «заслона» от СССР. Наряду с этим взаимное сближение тормозится рядом политических и экономических рисков. </w:t>
      </w:r>
    </w:p>
    <w:p w:rsidR="00C957FD" w:rsidRPr="00112726" w:rsidRDefault="00C957FD" w:rsidP="00C957FD">
      <w:r w:rsidRPr="00C82A53">
        <w:t>В течение 2002-2016 гг</w:t>
      </w:r>
      <w:r>
        <w:t xml:space="preserve">. </w:t>
      </w:r>
      <w:r w:rsidRPr="00112726">
        <w:t xml:space="preserve"> ЕС начал играть важную роль в социальных переменах в стране. Для интенсификации процесса сближения Анкара была обязана и вынуждена проводить курс на гуманизацию внутренней социальной политики. Копенгагенские политические критерии стали тем рычагом, благодаря которому модернизация Турции проводилась наиболее консолидировано. Процесс подготовки к вступлению в ЕС стал для Анкары важным катализатором правозащитных реформ. Турция предприняла колоссальные усилия, чтобы приблизиться к европейским стандартам: были внесены демократические изменения в конституцию, систему судопроизводства, гражданский и уголовный кодексы, улучшено положение нацменьшинств, уменьшена роль военных в управлении страной.  Хотя за последние годы в Турции наблюдался прогресс в приобщении к европейским демократическим стандартам, до сих пор не достигнут уровень, требуемый в </w:t>
      </w:r>
      <w:r w:rsidRPr="00112726">
        <w:lastRenderedPageBreak/>
        <w:t>европейском обществе. На данный момент первостепенная задача переговоров – поддержка преобразований в создании демократического общества, основанного на верховенстве закона и уважении прав человека и национальных меньшинств. Тем не менее, в 2017 году случился поворот в отношениях ЕС – Турция, в сторону приостановления процесса сближения, что заставляет экспертов считать вступление Турции в Е</w:t>
      </w:r>
      <w:r>
        <w:t>в</w:t>
      </w:r>
      <w:r w:rsidRPr="00112726">
        <w:t xml:space="preserve">росоюз </w:t>
      </w:r>
      <w:r w:rsidRPr="00C82A53">
        <w:t>маловероятным.</w:t>
      </w:r>
    </w:p>
    <w:p w:rsidR="00C957FD" w:rsidRPr="00112726" w:rsidRDefault="00C957FD" w:rsidP="00C957FD">
      <w:r w:rsidRPr="00112726">
        <w:t>Перспективы вступления Турции в ЕС в обозримом будущем могут быть благоприятными, но это зависит от большого количества внутренних и внешних факторов. К числу внутренних факторов относится</w:t>
      </w:r>
      <w:r>
        <w:t>,</w:t>
      </w:r>
      <w:r w:rsidRPr="00112726">
        <w:t xml:space="preserve"> прежде всего</w:t>
      </w:r>
      <w:r>
        <w:t>,</w:t>
      </w:r>
      <w:r w:rsidRPr="00112726">
        <w:t xml:space="preserve"> способность Турции демократизировать свою политическую систему в направлении европейской модели. Равновеликая роль в западной триединой структуре власти противоречит политическим традициям Турции, что явно затрудняет процесс ее приобщения к европейским стандартам. Дальнейшие реформы в сфере экономики должны способствовать ее реструктуризации и более полному открытию глобальному рынку. С точки зрения внешних факторов весьма значимым является политический лоббизм со стороны США, которые хотят иметь «верного» союзника в очень неспокойном, но крайне важном сырьевом регионе мира. В свою очередь, ЕС в случае принятия Турции резко увеличивает свой политический потенциал за счет роста военной мощи и влияния в исламском мире. Кроме того, Евросоюз получает возможность улучшить демографическую ситуацию в Европе, геополитически проникнуть в важнейший регион поставок энергоресурсов, увеличить рынки сбыта и сферы вложения капитала.</w:t>
      </w:r>
    </w:p>
    <w:p w:rsidR="00C957FD" w:rsidRPr="00A06742" w:rsidRDefault="00C957FD" w:rsidP="00C957FD">
      <w:r w:rsidRPr="00112726">
        <w:t xml:space="preserve">Причины, сдерживающие перспективы принятия Турции в ЕС, также продиктованы набором внутренних и внешних факторов. К числу тормозящих внутренних факторов относятся: слишком медленный процесс политической демократизации, отсутствие информационной открытости и свободы слова, недостаточно эффективные реформы в сфере экономической либерализации. Виной всему, возможно, нехватка политической воли власти, влияние армии </w:t>
      </w:r>
      <w:r w:rsidRPr="00112726">
        <w:lastRenderedPageBreak/>
        <w:t xml:space="preserve">на внутреннюю жизнь страны, сильная коррупционная составляющая, опасность возникновения регионального и межконфессионального раскола вследствие демократизации общества сверху. К числу внешних факторов, отягощающих принятие Турции в ЕС, относятся: ротация политического руководства европейских государств с плохо предсказуемой реакцией на ход переговоров с Анкарой, перспектива резкого роста исламского влияния в Евросоюзе, диспропорции между потенциальной политической значимостью Турции в органах Европейского Союза и ее экономическим вкладом, выход ЕС непосредственно на границы горячих точек Ближнего и Среднего Востока и Кавказа. </w:t>
      </w:r>
    </w:p>
    <w:p w:rsidR="00C957FD" w:rsidRPr="007A2728" w:rsidRDefault="00C957FD" w:rsidP="00C957FD">
      <w:r w:rsidRPr="00112726">
        <w:t>Соотношение благоприятных и негативных внутренних и внешних факторов, а также политическая мудрость лидеров ЕС, США и Турции определят перспективы вступления последней в Евросоюз.</w:t>
      </w:r>
    </w:p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Pr="00A06742" w:rsidRDefault="00C957FD" w:rsidP="00C957FD"/>
    <w:p w:rsidR="00C957FD" w:rsidRDefault="00C957FD" w:rsidP="00C957FD"/>
    <w:p w:rsidR="00C957FD" w:rsidRDefault="00C957FD" w:rsidP="00C957FD"/>
    <w:p w:rsidR="00C957FD" w:rsidRPr="00A06742" w:rsidRDefault="00C957FD" w:rsidP="00C957FD"/>
    <w:p w:rsidR="00C957FD" w:rsidRPr="008B5760" w:rsidRDefault="00C957FD" w:rsidP="00C957FD">
      <w:pPr>
        <w:ind w:firstLine="0"/>
        <w:jc w:val="center"/>
        <w:rPr>
          <w:b/>
        </w:rPr>
      </w:pPr>
      <w:r w:rsidRPr="00766B0F">
        <w:rPr>
          <w:b/>
        </w:rPr>
        <w:lastRenderedPageBreak/>
        <w:t>С</w:t>
      </w:r>
      <w:r>
        <w:rPr>
          <w:b/>
        </w:rPr>
        <w:t>писок</w:t>
      </w:r>
      <w:r w:rsidRPr="00766B0F">
        <w:rPr>
          <w:b/>
        </w:rPr>
        <w:t xml:space="preserve"> </w:t>
      </w:r>
      <w:r>
        <w:rPr>
          <w:b/>
        </w:rPr>
        <w:t>изученных источников</w:t>
      </w:r>
    </w:p>
    <w:p w:rsidR="00C957FD" w:rsidRDefault="00C957FD" w:rsidP="00C957FD">
      <w:pPr>
        <w:ind w:firstLine="0"/>
      </w:pPr>
    </w:p>
    <w:p w:rsidR="00C957FD" w:rsidRPr="00AF2802" w:rsidRDefault="00C957FD" w:rsidP="00C957FD">
      <w:pPr>
        <w:ind w:firstLine="0"/>
      </w:pPr>
      <w:r>
        <w:t>1.</w:t>
      </w:r>
      <w:r w:rsidRPr="007A2BA6">
        <w:t xml:space="preserve"> Абдель Шахид </w:t>
      </w:r>
      <w:r>
        <w:t>А</w:t>
      </w:r>
      <w:r w:rsidRPr="007A2BA6">
        <w:t xml:space="preserve">ль-Ашааль. </w:t>
      </w:r>
      <w:r w:rsidRPr="00AF2802">
        <w:t>Турция между мусульманским наст</w:t>
      </w:r>
      <w:r>
        <w:t xml:space="preserve">оящим и европейским будущим // </w:t>
      </w:r>
      <w:hyperlink r:id="rId4" w:history="1">
        <w:r w:rsidRPr="00337477">
          <w:rPr>
            <w:rStyle w:val="a3"/>
            <w:lang w:val="en-US"/>
          </w:rPr>
          <w:t>http</w:t>
        </w:r>
        <w:r w:rsidRPr="00337477">
          <w:rPr>
            <w:rStyle w:val="a3"/>
          </w:rPr>
          <w:t>://</w:t>
        </w:r>
        <w:r w:rsidRPr="00337477">
          <w:rPr>
            <w:rStyle w:val="a3"/>
            <w:lang w:val="en-US"/>
          </w:rPr>
          <w:t>www</w:t>
        </w:r>
        <w:r w:rsidRPr="00337477">
          <w:rPr>
            <w:rStyle w:val="a3"/>
          </w:rPr>
          <w:t>.</w:t>
        </w:r>
        <w:r w:rsidRPr="00337477">
          <w:rPr>
            <w:rStyle w:val="a3"/>
            <w:lang w:val="en-US"/>
          </w:rPr>
          <w:t>palestine</w:t>
        </w:r>
        <w:r w:rsidRPr="00337477">
          <w:rPr>
            <w:rStyle w:val="a3"/>
          </w:rPr>
          <w:t>-</w:t>
        </w:r>
        <w:r w:rsidRPr="00337477">
          <w:rPr>
            <w:rStyle w:val="a3"/>
            <w:lang w:val="en-US"/>
          </w:rPr>
          <w:t>info</w:t>
        </w:r>
        <w:r w:rsidRPr="00337477">
          <w:rPr>
            <w:rStyle w:val="a3"/>
          </w:rPr>
          <w:t>.</w:t>
        </w:r>
        <w:r w:rsidRPr="00337477">
          <w:rPr>
            <w:rStyle w:val="a3"/>
            <w:lang w:val="en-US"/>
          </w:rPr>
          <w:t>ru</w:t>
        </w:r>
        <w:r w:rsidRPr="00337477">
          <w:rPr>
            <w:rStyle w:val="a3"/>
          </w:rPr>
          <w:t>/</w:t>
        </w:r>
        <w:r w:rsidRPr="00337477">
          <w:rPr>
            <w:rStyle w:val="a3"/>
            <w:lang w:val="en-US"/>
          </w:rPr>
          <w:t>code</w:t>
        </w:r>
        <w:r w:rsidRPr="00337477">
          <w:rPr>
            <w:rStyle w:val="a3"/>
          </w:rPr>
          <w:t>/</w:t>
        </w:r>
        <w:r w:rsidRPr="00337477">
          <w:rPr>
            <w:rStyle w:val="a3"/>
            <w:lang w:val="en-US"/>
          </w:rPr>
          <w:t>AFF</w:t>
        </w:r>
        <w:r w:rsidRPr="00337477">
          <w:rPr>
            <w:rStyle w:val="a3"/>
          </w:rPr>
          <w:t>/</w:t>
        </w:r>
        <w:r w:rsidRPr="00337477">
          <w:rPr>
            <w:rStyle w:val="a3"/>
            <w:lang w:val="en-US"/>
          </w:rPr>
          <w:t>aff</w:t>
        </w:r>
        <w:r w:rsidRPr="00337477">
          <w:rPr>
            <w:rStyle w:val="a3"/>
          </w:rPr>
          <w:t>.</w:t>
        </w:r>
        <w:r w:rsidRPr="00337477">
          <w:rPr>
            <w:rStyle w:val="a3"/>
            <w:lang w:val="en-US"/>
          </w:rPr>
          <w:t>php</w:t>
        </w:r>
        <w:r w:rsidRPr="00337477">
          <w:rPr>
            <w:rStyle w:val="a3"/>
          </w:rPr>
          <w:t>?</w:t>
        </w:r>
        <w:r w:rsidRPr="00337477">
          <w:rPr>
            <w:rStyle w:val="a3"/>
            <w:lang w:val="en-US"/>
          </w:rPr>
          <w:t>id</w:t>
        </w:r>
        <w:r w:rsidRPr="00337477">
          <w:rPr>
            <w:rStyle w:val="a3"/>
          </w:rPr>
          <w:t>=5886&amp;</w:t>
        </w:r>
        <w:r w:rsidRPr="00337477">
          <w:rPr>
            <w:rStyle w:val="a3"/>
            <w:lang w:val="en-US"/>
          </w:rPr>
          <w:t>categuorie</w:t>
        </w:r>
      </w:hyperlink>
    </w:p>
    <w:p w:rsidR="00C957FD" w:rsidRPr="007A4EDE" w:rsidRDefault="00C957FD" w:rsidP="00C957FD">
      <w:pPr>
        <w:ind w:firstLine="0"/>
      </w:pPr>
      <w:r w:rsidRPr="00844C51">
        <w:t>2</w:t>
      </w:r>
      <w:r>
        <w:t xml:space="preserve">. Армаган Кулоглу. Новое понимание угроз после «холодной войны» и обстановка в Турции // </w:t>
      </w:r>
      <w:hyperlink r:id="rId5" w:history="1">
        <w:r w:rsidRPr="007A4EDE">
          <w:rPr>
            <w:rStyle w:val="a3"/>
          </w:rPr>
          <w:t>http://www.milrf.ru/conference/cf_010228/2tu-kuloglu.htm</w:t>
        </w:r>
      </w:hyperlink>
    </w:p>
    <w:p w:rsidR="00C957FD" w:rsidRPr="00F70C09" w:rsidRDefault="00C957FD" w:rsidP="00C957FD">
      <w:pPr>
        <w:ind w:firstLine="0"/>
      </w:pPr>
      <w:r w:rsidRPr="00AF2802">
        <w:t>3</w:t>
      </w:r>
      <w:r>
        <w:t>. Асланьян Э.Л. Проблемы Кипра: надежды и перспективы // Вестник Кипра (специальный выпуск), март 2009. – С. 3</w:t>
      </w:r>
      <w:r w:rsidRPr="00DA0939">
        <w:t>–</w:t>
      </w:r>
      <w:r>
        <w:t>4</w:t>
      </w:r>
    </w:p>
    <w:p w:rsidR="00C957FD" w:rsidRDefault="00C957FD" w:rsidP="00C957FD">
      <w:pPr>
        <w:ind w:firstLine="0"/>
      </w:pPr>
      <w:r w:rsidRPr="00AF2802">
        <w:t>4</w:t>
      </w:r>
      <w:r>
        <w:t xml:space="preserve">. </w:t>
      </w:r>
      <w:r w:rsidRPr="00BD1E40">
        <w:t>Буторина О.В. Итоги развития ЕС и вызовы нового века // Расширение Европейского Союза и Россия / Под ред. Буториной</w:t>
      </w:r>
      <w:r w:rsidRPr="00572650">
        <w:t xml:space="preserve"> </w:t>
      </w:r>
      <w:r w:rsidRPr="00BD1E40">
        <w:t xml:space="preserve">О.В., </w:t>
      </w:r>
      <w:r>
        <w:t xml:space="preserve">    </w:t>
      </w:r>
      <w:r w:rsidRPr="00BD1E40">
        <w:t>Борко</w:t>
      </w:r>
      <w:r>
        <w:t xml:space="preserve"> </w:t>
      </w:r>
      <w:r w:rsidRPr="00BD1E40">
        <w:t>Ю.А. – М.: Изд. Дом «Деловая литература»</w:t>
      </w:r>
      <w:r>
        <w:t>,</w:t>
      </w:r>
      <w:r w:rsidRPr="00BD1E40">
        <w:t xml:space="preserve"> 2006. </w:t>
      </w:r>
      <w:r w:rsidRPr="005D034F">
        <w:t xml:space="preserve">– </w:t>
      </w:r>
      <w:r>
        <w:t>567 с.</w:t>
      </w:r>
    </w:p>
    <w:p w:rsidR="00C957FD" w:rsidRPr="003128D4" w:rsidRDefault="00C957FD" w:rsidP="00C957FD">
      <w:pPr>
        <w:ind w:firstLine="0"/>
      </w:pPr>
      <w:r w:rsidRPr="00AF2802">
        <w:t>5</w:t>
      </w:r>
      <w:r>
        <w:t>. Гаджиев</w:t>
      </w:r>
      <w:r w:rsidRPr="003128D4">
        <w:t xml:space="preserve"> </w:t>
      </w:r>
      <w:r>
        <w:t>А</w:t>
      </w:r>
      <w:r w:rsidRPr="003128D4">
        <w:t>.</w:t>
      </w:r>
      <w:r>
        <w:t>Г</w:t>
      </w:r>
      <w:r w:rsidRPr="003128D4">
        <w:t xml:space="preserve">. </w:t>
      </w:r>
      <w:r>
        <w:t>Евроинтеграция</w:t>
      </w:r>
      <w:r w:rsidRPr="003128D4">
        <w:t xml:space="preserve"> </w:t>
      </w:r>
      <w:r>
        <w:t>Турции</w:t>
      </w:r>
      <w:r w:rsidRPr="003128D4">
        <w:t xml:space="preserve">: </w:t>
      </w:r>
      <w:r>
        <w:t>проблемы</w:t>
      </w:r>
      <w:r w:rsidRPr="003128D4">
        <w:t xml:space="preserve"> </w:t>
      </w:r>
      <w:r>
        <w:t>и</w:t>
      </w:r>
      <w:r w:rsidRPr="003128D4">
        <w:t xml:space="preserve"> </w:t>
      </w:r>
      <w:r>
        <w:t>перспективы</w:t>
      </w:r>
      <w:r w:rsidRPr="003128D4">
        <w:t xml:space="preserve">: </w:t>
      </w:r>
      <w:r>
        <w:t>дис</w:t>
      </w:r>
      <w:r w:rsidRPr="003128D4">
        <w:t>.</w:t>
      </w:r>
      <w:r>
        <w:t>к</w:t>
      </w:r>
      <w:r w:rsidRPr="003128D4">
        <w:t>.</w:t>
      </w:r>
      <w:r>
        <w:t>ю</w:t>
      </w:r>
      <w:r w:rsidRPr="003128D4">
        <w:t>.</w:t>
      </w:r>
      <w:r>
        <w:t>н</w:t>
      </w:r>
      <w:r w:rsidRPr="003128D4">
        <w:t xml:space="preserve">.; </w:t>
      </w:r>
      <w:r>
        <w:t>Спец</w:t>
      </w:r>
      <w:r w:rsidRPr="003128D4">
        <w:t xml:space="preserve">.: 07.00.15. – </w:t>
      </w:r>
      <w:r>
        <w:t>М</w:t>
      </w:r>
      <w:r w:rsidRPr="003128D4">
        <w:t>., 2013. – 200</w:t>
      </w:r>
      <w:r w:rsidRPr="00AF2802">
        <w:t xml:space="preserve"> </w:t>
      </w:r>
      <w:r>
        <w:t>с</w:t>
      </w:r>
      <w:r w:rsidRPr="003128D4">
        <w:t>.</w:t>
      </w:r>
    </w:p>
    <w:p w:rsidR="00C957FD" w:rsidRDefault="00C957FD" w:rsidP="00C957FD">
      <w:pPr>
        <w:ind w:firstLine="0"/>
      </w:pPr>
      <w:r w:rsidRPr="00AF2802">
        <w:t>6</w:t>
      </w:r>
      <w:r>
        <w:t xml:space="preserve">. Гаджиев А.Г. Перспективы вступления Турции в ЕС и Россия // Вестник РУДН. - Серия Международные отношения. – 2012. - № 3. - </w:t>
      </w:r>
      <w:r w:rsidRPr="00DA0939">
        <w:t xml:space="preserve">С. </w:t>
      </w:r>
      <w:r>
        <w:t>51</w:t>
      </w:r>
      <w:r w:rsidRPr="00DA0939">
        <w:t>–</w:t>
      </w:r>
      <w:r>
        <w:t>53</w:t>
      </w:r>
      <w:r w:rsidRPr="00DA0939">
        <w:t>.</w:t>
      </w:r>
    </w:p>
    <w:p w:rsidR="00C957FD" w:rsidRDefault="00C957FD" w:rsidP="00C957FD">
      <w:pPr>
        <w:ind w:firstLine="0"/>
      </w:pPr>
      <w:r w:rsidRPr="00AF2802">
        <w:t>7</w:t>
      </w:r>
      <w:r>
        <w:t xml:space="preserve">. Гаджиев А.Г. Процесс вступления Турции в ЕС и Копенгагенские критерии / Институт Ближнего Востока, Институт востоковедения РАН. Современная Турция: проблемы и решения. - М., 2006. - </w:t>
      </w:r>
      <w:r w:rsidRPr="005D034F">
        <w:t>С. 123–132.</w:t>
      </w:r>
    </w:p>
    <w:p w:rsidR="00C957FD" w:rsidRDefault="00C957FD" w:rsidP="00C957FD">
      <w:pPr>
        <w:ind w:firstLine="0"/>
      </w:pPr>
      <w:r w:rsidRPr="00AF2802">
        <w:t>8</w:t>
      </w:r>
      <w:r>
        <w:t xml:space="preserve">. </w:t>
      </w:r>
      <w:r w:rsidRPr="00F67F88">
        <w:t xml:space="preserve">Гурьев А.А. </w:t>
      </w:r>
      <w:r>
        <w:t xml:space="preserve">Перспективы вступления Турции в ЕС: июль 2005/ </w:t>
      </w:r>
      <w:r w:rsidRPr="00F67F88">
        <w:t>Институт изуче</w:t>
      </w:r>
      <w:r>
        <w:t xml:space="preserve">ния Израиля и Ближнего Востока </w:t>
      </w:r>
      <w:r w:rsidRPr="002A62C2">
        <w:t>//</w:t>
      </w:r>
      <w:r>
        <w:t xml:space="preserve"> </w:t>
      </w:r>
      <w:hyperlink r:id="rId6" w:history="1">
        <w:r w:rsidRPr="00337477">
          <w:rPr>
            <w:rStyle w:val="a3"/>
          </w:rPr>
          <w:t>http://www.iimes.ru/?p=3733</w:t>
        </w:r>
      </w:hyperlink>
    </w:p>
    <w:p w:rsidR="00C957FD" w:rsidRDefault="00C957FD" w:rsidP="00C957FD">
      <w:pPr>
        <w:ind w:firstLine="0"/>
      </w:pPr>
      <w:r w:rsidRPr="00AF2802">
        <w:t>9</w:t>
      </w:r>
      <w:r>
        <w:t xml:space="preserve">. Гурьев А.А. Ситуация в Турции: июль 2010 / Институт изучения Израиля и Ближнего Востока </w:t>
      </w:r>
      <w:r w:rsidRPr="002A62C2">
        <w:t>//</w:t>
      </w:r>
      <w:r>
        <w:t xml:space="preserve"> </w:t>
      </w:r>
      <w:hyperlink r:id="rId7" w:history="1">
        <w:r w:rsidRPr="00B30064">
          <w:rPr>
            <w:rStyle w:val="a3"/>
          </w:rPr>
          <w:t>http://www.iimes.ru/rus/frame_stat.html</w:t>
        </w:r>
      </w:hyperlink>
    </w:p>
    <w:p w:rsidR="00C957FD" w:rsidRDefault="00C957FD" w:rsidP="00C957FD">
      <w:pPr>
        <w:ind w:firstLine="0"/>
      </w:pPr>
      <w:r w:rsidRPr="00AF2802">
        <w:t>10</w:t>
      </w:r>
      <w:r>
        <w:t>. Дружиловский С.Б. Турецкая республика в 80–90-е гг. – М.: Высш. шк., 1998. – 112</w:t>
      </w:r>
      <w:r w:rsidRPr="00AF2802">
        <w:t xml:space="preserve"> </w:t>
      </w:r>
      <w:r>
        <w:t>с.</w:t>
      </w:r>
    </w:p>
    <w:p w:rsidR="00C957FD" w:rsidRDefault="00C957FD" w:rsidP="00C957FD">
      <w:pPr>
        <w:ind w:firstLine="0"/>
      </w:pPr>
      <w:r>
        <w:t>1</w:t>
      </w:r>
      <w:r w:rsidRPr="00AF2802">
        <w:t>1</w:t>
      </w:r>
      <w:r>
        <w:t xml:space="preserve">. ЕС-Турция: политика уходит, субсидии остаются // </w:t>
      </w:r>
      <w:hyperlink r:id="rId8" w:history="1">
        <w:r w:rsidRPr="007A4EDE">
          <w:rPr>
            <w:rStyle w:val="a3"/>
          </w:rPr>
          <w:t>http://inosmi.ru/politic/20160307/235635526.html</w:t>
        </w:r>
      </w:hyperlink>
    </w:p>
    <w:p w:rsidR="00C957FD" w:rsidRDefault="00C957FD" w:rsidP="00C957FD">
      <w:pPr>
        <w:ind w:firstLine="0"/>
      </w:pPr>
      <w:r>
        <w:t>1</w:t>
      </w:r>
      <w:r w:rsidRPr="00AF2802">
        <w:t>2</w:t>
      </w:r>
      <w:r>
        <w:t xml:space="preserve">. Жигалина О.И. Курдский вопрос и проблема стабильности в Западной Азии. - М.: </w:t>
      </w:r>
      <w:r w:rsidRPr="00813420">
        <w:t>Институт Ближнего Востока</w:t>
      </w:r>
      <w:r>
        <w:t>,</w:t>
      </w:r>
      <w:r w:rsidRPr="00813420">
        <w:t xml:space="preserve"> </w:t>
      </w:r>
      <w:r>
        <w:t>2006. -</w:t>
      </w:r>
      <w:r w:rsidRPr="00081042">
        <w:t xml:space="preserve"> С. 1</w:t>
      </w:r>
      <w:r>
        <w:t>94</w:t>
      </w:r>
      <w:r w:rsidRPr="00081042">
        <w:t>–</w:t>
      </w:r>
      <w:r>
        <w:t>205.</w:t>
      </w:r>
    </w:p>
    <w:p w:rsidR="00C957FD" w:rsidRDefault="00C957FD" w:rsidP="00C957FD">
      <w:pPr>
        <w:ind w:firstLine="0"/>
      </w:pPr>
      <w:r>
        <w:lastRenderedPageBreak/>
        <w:t>1</w:t>
      </w:r>
      <w:r w:rsidRPr="00AF2802">
        <w:t>3</w:t>
      </w:r>
      <w:r>
        <w:t>. Зиганшина Г.М. Турция и ЕС: социально-правовые и политические аспекты интеграции // Ближний Восток и современность / Институт изучения Израиля и Ближнего Востока. - М., 2004. - № 24. - С. 155–160.</w:t>
      </w:r>
    </w:p>
    <w:p w:rsidR="00C957FD" w:rsidRDefault="00C957FD" w:rsidP="00C957FD">
      <w:pPr>
        <w:ind w:firstLine="0"/>
      </w:pPr>
      <w:r>
        <w:t>1</w:t>
      </w:r>
      <w:r w:rsidRPr="00AF2802">
        <w:t>4</w:t>
      </w:r>
      <w:r>
        <w:t>. Киреев Н.Г. История Турции XX век. – М.: «Крафт</w:t>
      </w:r>
      <w:r w:rsidRPr="002A62C2">
        <w:t xml:space="preserve"> +</w:t>
      </w:r>
      <w:r w:rsidRPr="00B44865">
        <w:t xml:space="preserve"> ИВ РАН</w:t>
      </w:r>
      <w:r>
        <w:t>», 2007. – 60</w:t>
      </w:r>
      <w:r w:rsidRPr="008536CF">
        <w:t>8</w:t>
      </w:r>
      <w:r>
        <w:t>с.</w:t>
      </w:r>
    </w:p>
    <w:p w:rsidR="00C957FD" w:rsidRDefault="00C957FD" w:rsidP="00C957FD">
      <w:pPr>
        <w:ind w:firstLine="0"/>
      </w:pPr>
      <w:r>
        <w:t>1</w:t>
      </w:r>
      <w:r w:rsidRPr="00AF2802">
        <w:t>5</w:t>
      </w:r>
      <w:r>
        <w:t>.</w:t>
      </w:r>
      <w:r w:rsidRPr="00072545">
        <w:t xml:space="preserve"> </w:t>
      </w:r>
      <w:r>
        <w:t xml:space="preserve">Конституционный референдум в Турции (2017) // </w:t>
      </w:r>
      <w:hyperlink r:id="rId9" w:history="1">
        <w:r w:rsidRPr="00337477">
          <w:rPr>
            <w:rStyle w:val="a3"/>
          </w:rPr>
          <w:t>https://apostrophe.ua/article/world/middle-east/2017-01-21/erdogan-i-tron-sultana-chto-budet-s-turtsiey-posle-izmeneniya-konstitutsii/9671</w:t>
        </w:r>
      </w:hyperlink>
      <w:r>
        <w:t xml:space="preserve"> </w:t>
      </w:r>
    </w:p>
    <w:p w:rsidR="00C957FD" w:rsidRDefault="00C957FD" w:rsidP="00C957FD">
      <w:pPr>
        <w:ind w:firstLine="0"/>
      </w:pPr>
      <w:r>
        <w:t>1</w:t>
      </w:r>
      <w:r w:rsidRPr="00AF2802">
        <w:t>6</w:t>
      </w:r>
      <w:r>
        <w:t xml:space="preserve">. Кудряшова Ю.С. Копенгагенские критерии ЕС и Турция / Институт изучения Израиля и Ближнего Востока. Современный исламский Восток и страны Запада. </w:t>
      </w:r>
      <w:r w:rsidRPr="00601D00">
        <w:t>– М., 2004.</w:t>
      </w:r>
      <w:r>
        <w:t xml:space="preserve"> - С. 118–120.</w:t>
      </w:r>
    </w:p>
    <w:p w:rsidR="00C957FD" w:rsidRPr="00601D00" w:rsidRDefault="00C957FD" w:rsidP="00C957FD">
      <w:pPr>
        <w:ind w:firstLine="0"/>
      </w:pPr>
      <w:r>
        <w:t>1</w:t>
      </w:r>
      <w:r w:rsidRPr="00AF2802">
        <w:t>7</w:t>
      </w:r>
      <w:r>
        <w:t xml:space="preserve">. Кудряшова Ю.С. Турция и Европейский Союз: история, проблемы и перспективы взаимодействия. – </w:t>
      </w:r>
      <w:r w:rsidRPr="00601D00">
        <w:t>М., 2010. - 364 с.</w:t>
      </w:r>
    </w:p>
    <w:p w:rsidR="00C957FD" w:rsidRPr="00601D00" w:rsidRDefault="00C957FD" w:rsidP="00C957FD">
      <w:pPr>
        <w:ind w:firstLine="0"/>
      </w:pPr>
      <w:r w:rsidRPr="00601D00">
        <w:t>18. Кудряшова Ю.С., Турция и политика безопасности ЕС // Обозреватель-Observer. – № 12. – M., 2006. - С. 91–100.</w:t>
      </w:r>
    </w:p>
    <w:p w:rsidR="00C957FD" w:rsidRDefault="00C957FD" w:rsidP="00C957FD">
      <w:pPr>
        <w:ind w:firstLine="0"/>
      </w:pPr>
      <w:r w:rsidRPr="00601D00">
        <w:t>19. Кунаков В.В. Турция и ЕС: проблемы экономической интеграции//Институт изучения Израиля и Ближнего Востока. – М., 1999. – 123 с.</w:t>
      </w:r>
      <w:r>
        <w:t xml:space="preserve">  </w:t>
      </w:r>
    </w:p>
    <w:p w:rsidR="00C957FD" w:rsidRDefault="00C957FD" w:rsidP="00C957FD">
      <w:pPr>
        <w:ind w:firstLine="0"/>
      </w:pPr>
      <w:r w:rsidRPr="00AF2802">
        <w:t>20</w:t>
      </w:r>
      <w:r>
        <w:t xml:space="preserve">. </w:t>
      </w:r>
      <w:r w:rsidRPr="009D7325">
        <w:t>Маврина Ю.В.</w:t>
      </w:r>
      <w:r>
        <w:t xml:space="preserve"> </w:t>
      </w:r>
      <w:r w:rsidRPr="00995F0A">
        <w:t>Турецкая внешняя политика в первое десятилетие XXI века</w:t>
      </w:r>
      <w:r>
        <w:t>:</w:t>
      </w:r>
      <w:r w:rsidRPr="00995F0A">
        <w:t xml:space="preserve"> </w:t>
      </w:r>
      <w:r w:rsidRPr="007B1E65">
        <w:t>Международные отношения.</w:t>
      </w:r>
      <w:r w:rsidRPr="001F4B0C">
        <w:t xml:space="preserve"> </w:t>
      </w:r>
      <w:r>
        <w:t>–</w:t>
      </w:r>
      <w:r w:rsidRPr="007B1E65">
        <w:t xml:space="preserve"> 2014. </w:t>
      </w:r>
      <w:r>
        <w:t xml:space="preserve">– </w:t>
      </w:r>
      <w:r w:rsidRPr="007B1E65">
        <w:t>Т. 14, вып</w:t>
      </w:r>
      <w:r>
        <w:t>уск 3.</w:t>
      </w:r>
      <w:r w:rsidRPr="00DB5503">
        <w:t xml:space="preserve"> </w:t>
      </w:r>
      <w:r>
        <w:t xml:space="preserve">- </w:t>
      </w:r>
      <w:r w:rsidRPr="00DB5503">
        <w:t xml:space="preserve">С. </w:t>
      </w:r>
      <w:r>
        <w:t>8</w:t>
      </w:r>
      <w:r w:rsidRPr="00DB5503">
        <w:t>1–</w:t>
      </w:r>
      <w:r>
        <w:t>84</w:t>
      </w:r>
      <w:r w:rsidRPr="00DB5503">
        <w:t>.</w:t>
      </w:r>
    </w:p>
    <w:p w:rsidR="00C957FD" w:rsidRDefault="00C957FD" w:rsidP="00C957FD">
      <w:pPr>
        <w:ind w:firstLine="0"/>
      </w:pPr>
      <w:r>
        <w:t>2</w:t>
      </w:r>
      <w:r w:rsidRPr="00AF2802">
        <w:t>1</w:t>
      </w:r>
      <w:r>
        <w:t>. Моисеев П.П., Старченков Г.И. Стратегии экономического развития Турции // Народы Азии и Африки сегодня. – 2003, № 7.</w:t>
      </w:r>
      <w:r w:rsidRPr="00DB5503">
        <w:t xml:space="preserve"> - С. </w:t>
      </w:r>
      <w:r>
        <w:t>23.</w:t>
      </w:r>
    </w:p>
    <w:p w:rsidR="00C957FD" w:rsidRDefault="00C957FD" w:rsidP="00C957FD">
      <w:pPr>
        <w:ind w:firstLine="0"/>
      </w:pPr>
      <w:r>
        <w:t>2</w:t>
      </w:r>
      <w:r w:rsidRPr="00AF2802">
        <w:t>2</w:t>
      </w:r>
      <w:r>
        <w:t>. Поцхверия Б.М. Некоторые аспекты внешней политики Турции // Ближний Восток и современность, сборник статей, № 9.– М., 2000.</w:t>
      </w:r>
      <w:r w:rsidRPr="00DB5503">
        <w:t xml:space="preserve"> - 3</w:t>
      </w:r>
      <w:r>
        <w:t>8</w:t>
      </w:r>
      <w:r w:rsidRPr="00DB5503">
        <w:t>4 с</w:t>
      </w:r>
      <w:r>
        <w:t>.</w:t>
      </w:r>
    </w:p>
    <w:p w:rsidR="00C957FD" w:rsidRDefault="00C957FD" w:rsidP="00C957FD">
      <w:pPr>
        <w:ind w:firstLine="0"/>
      </w:pPr>
      <w:r>
        <w:t>2</w:t>
      </w:r>
      <w:r w:rsidRPr="00AF2802">
        <w:t>3</w:t>
      </w:r>
      <w:r>
        <w:t>. Савельева А.В. Между Европой и Азией // Народы Азии и Африки Сегодня. – 2003. –  № 7.</w:t>
      </w:r>
      <w:r w:rsidRPr="00DC0B00">
        <w:t xml:space="preserve"> - С. 3</w:t>
      </w:r>
      <w:r>
        <w:t>7.</w:t>
      </w:r>
    </w:p>
    <w:p w:rsidR="00C957FD" w:rsidRDefault="00C957FD" w:rsidP="00C957FD">
      <w:pPr>
        <w:ind w:firstLine="0"/>
      </w:pPr>
      <w:r>
        <w:t>2</w:t>
      </w:r>
      <w:r w:rsidRPr="00AF2802">
        <w:t>4</w:t>
      </w:r>
      <w:r>
        <w:t>. Сагнаев Д.Е. Евразийская политика Турецкой Республики, 2008.</w:t>
      </w:r>
      <w:r w:rsidRPr="00342E0B">
        <w:t xml:space="preserve"> - 34 с.</w:t>
      </w:r>
    </w:p>
    <w:p w:rsidR="00C957FD" w:rsidRDefault="00C957FD" w:rsidP="00C957FD">
      <w:pPr>
        <w:ind w:firstLine="0"/>
      </w:pPr>
      <w:r>
        <w:t>2</w:t>
      </w:r>
      <w:r w:rsidRPr="00AF2802">
        <w:t>5</w:t>
      </w:r>
      <w:r>
        <w:t>. Сафрастян Р.С. Турция и Кипрская проблема: эпизоды «большой игры» //21-й ВЕК, № 2. – 2005.</w:t>
      </w:r>
      <w:r w:rsidRPr="00DC0B00">
        <w:t xml:space="preserve"> - С. </w:t>
      </w:r>
      <w:r>
        <w:t>2</w:t>
      </w:r>
      <w:r w:rsidRPr="00DC0B00">
        <w:t>1–</w:t>
      </w:r>
      <w:r>
        <w:t>30</w:t>
      </w:r>
      <w:r w:rsidRPr="00DC0B00">
        <w:t>.</w:t>
      </w:r>
    </w:p>
    <w:p w:rsidR="00C957FD" w:rsidRPr="007A4EDE" w:rsidRDefault="00C957FD" w:rsidP="00C957FD">
      <w:pPr>
        <w:ind w:firstLine="0"/>
      </w:pPr>
      <w:r>
        <w:lastRenderedPageBreak/>
        <w:t>2</w:t>
      </w:r>
      <w:r w:rsidRPr="00AF2802">
        <w:t>6</w:t>
      </w:r>
      <w:r>
        <w:t xml:space="preserve">. Сборник финансово-экономических данных по оборонному сектору НАТО-Россия // </w:t>
      </w:r>
      <w:hyperlink r:id="rId10" w:history="1">
        <w:r w:rsidRPr="007A4EDE">
          <w:rPr>
            <w:rStyle w:val="a3"/>
          </w:rPr>
          <w:t>http://www.nato.int/docu/pr/2006/p06-159.pdf</w:t>
        </w:r>
      </w:hyperlink>
    </w:p>
    <w:p w:rsidR="00C957FD" w:rsidRDefault="00C957FD" w:rsidP="00C957FD">
      <w:pPr>
        <w:ind w:firstLine="0"/>
      </w:pPr>
      <w:r>
        <w:t>2</w:t>
      </w:r>
      <w:r w:rsidRPr="00AF2802">
        <w:t>7</w:t>
      </w:r>
      <w:r>
        <w:t>. Современная Турция: проблемы и решения, сборник статей под ред. Ульченко Н.Ю. и Уразовой Е.И.</w:t>
      </w:r>
      <w:r w:rsidRPr="00EF0B1C">
        <w:t xml:space="preserve"> </w:t>
      </w:r>
      <w:r>
        <w:t>– М.: Институт Ближнего Востока. - 2006. -</w:t>
      </w:r>
      <w:r w:rsidRPr="00C35875">
        <w:t xml:space="preserve"> С. </w:t>
      </w:r>
      <w:r>
        <w:t>108</w:t>
      </w:r>
      <w:r w:rsidRPr="00C35875">
        <w:t>-</w:t>
      </w:r>
      <w:r>
        <w:t>156</w:t>
      </w:r>
      <w:r w:rsidRPr="00C35875">
        <w:t>.</w:t>
      </w:r>
    </w:p>
    <w:p w:rsidR="00C957FD" w:rsidRDefault="00C957FD" w:rsidP="00C957FD">
      <w:pPr>
        <w:ind w:firstLine="0"/>
      </w:pPr>
      <w:r>
        <w:t>2</w:t>
      </w:r>
      <w:r w:rsidRPr="00AF2802">
        <w:t>8</w:t>
      </w:r>
      <w:r>
        <w:t xml:space="preserve">. </w:t>
      </w:r>
      <w:r w:rsidRPr="00322B03">
        <w:t xml:space="preserve">Соглашение об ассоциации Турции с Европейским экономическим сообществом  // </w:t>
      </w:r>
      <w:hyperlink r:id="rId11" w:history="1">
        <w:r w:rsidRPr="00337477">
          <w:rPr>
            <w:rStyle w:val="a3"/>
          </w:rPr>
          <w:t>http://eulaw.edu.ru/spisok-dokumentov-po-pravu-evropejskogo-soyuza/soglashenie-ob-assotsiatsii-mezhdu-es-i-turtsiej-1963-g/</w:t>
        </w:r>
      </w:hyperlink>
      <w:r>
        <w:t xml:space="preserve"> </w:t>
      </w:r>
    </w:p>
    <w:p w:rsidR="00C957FD" w:rsidRPr="002A62C2" w:rsidRDefault="00C957FD" w:rsidP="00C957FD">
      <w:pPr>
        <w:ind w:firstLine="0"/>
      </w:pPr>
      <w:r>
        <w:t>2</w:t>
      </w:r>
      <w:r w:rsidRPr="00844C51">
        <w:t>9</w:t>
      </w:r>
      <w:r>
        <w:t>. Соли Озель. Долгий</w:t>
      </w:r>
      <w:r w:rsidRPr="002A62C2">
        <w:t xml:space="preserve"> </w:t>
      </w:r>
      <w:r>
        <w:t>путь</w:t>
      </w:r>
      <w:r w:rsidRPr="002A62C2">
        <w:t xml:space="preserve"> </w:t>
      </w:r>
      <w:r>
        <w:t>в</w:t>
      </w:r>
      <w:r w:rsidRPr="002A62C2">
        <w:t xml:space="preserve"> </w:t>
      </w:r>
      <w:r>
        <w:t>Европу</w:t>
      </w:r>
      <w:r w:rsidRPr="002A62C2">
        <w:t xml:space="preserve"> // «</w:t>
      </w:r>
      <w:r w:rsidRPr="00EF0B1C">
        <w:rPr>
          <w:lang w:val="fr-FR"/>
        </w:rPr>
        <w:t>Internationale</w:t>
      </w:r>
      <w:r w:rsidRPr="002A62C2">
        <w:t xml:space="preserve"> </w:t>
      </w:r>
      <w:r w:rsidRPr="00EF0B1C">
        <w:rPr>
          <w:lang w:val="fr-FR"/>
        </w:rPr>
        <w:t>Politik</w:t>
      </w:r>
      <w:r w:rsidRPr="002A62C2">
        <w:t xml:space="preserve">», 2004. - </w:t>
      </w:r>
    </w:p>
    <w:p w:rsidR="00C957FD" w:rsidRDefault="00C957FD" w:rsidP="00C957FD">
      <w:pPr>
        <w:ind w:firstLine="0"/>
      </w:pPr>
      <w:r>
        <w:t>№ 6. -</w:t>
      </w:r>
      <w:r w:rsidRPr="00F10638">
        <w:t xml:space="preserve"> С. </w:t>
      </w:r>
      <w:r>
        <w:t>49</w:t>
      </w:r>
      <w:r w:rsidRPr="00F10638">
        <w:t>-</w:t>
      </w:r>
      <w:r>
        <w:t>5</w:t>
      </w:r>
      <w:r w:rsidRPr="00F10638">
        <w:t>6.</w:t>
      </w:r>
    </w:p>
    <w:p w:rsidR="00C957FD" w:rsidRDefault="00C957FD" w:rsidP="00C957FD">
      <w:pPr>
        <w:ind w:firstLine="0"/>
      </w:pPr>
      <w:r w:rsidRPr="00AF2802">
        <w:t>30</w:t>
      </w:r>
      <w:r>
        <w:t>. Сочнева И.А. Вступит ли Турция в ЕС? // Современная Европа. 2012. – № 1. - С. 86-96.</w:t>
      </w:r>
    </w:p>
    <w:p w:rsidR="00C957FD" w:rsidRDefault="00C957FD" w:rsidP="00C957FD">
      <w:pPr>
        <w:ind w:firstLine="0"/>
      </w:pPr>
      <w:r>
        <w:t>3</w:t>
      </w:r>
      <w:r w:rsidRPr="00AF2802">
        <w:t>1</w:t>
      </w:r>
      <w:r>
        <w:t xml:space="preserve">. </w:t>
      </w:r>
      <w:r w:rsidRPr="00ED20DF">
        <w:t>Сочнева И.</w:t>
      </w:r>
      <w:r>
        <w:t>А.</w:t>
      </w:r>
      <w:r w:rsidRPr="00ED20DF">
        <w:t xml:space="preserve"> Преодолеет ли Турция курдский барьер на пути в ЕС // Вестник международных организаций. </w:t>
      </w:r>
      <w:r>
        <w:t xml:space="preserve">- </w:t>
      </w:r>
      <w:r w:rsidRPr="00ED20DF">
        <w:t>2011.</w:t>
      </w:r>
      <w:r>
        <w:t xml:space="preserve"> - </w:t>
      </w:r>
      <w:r w:rsidRPr="00ED20DF">
        <w:t>№1</w:t>
      </w:r>
      <w:r>
        <w:t xml:space="preserve"> </w:t>
      </w:r>
      <w:r w:rsidRPr="00322B03">
        <w:t>(32).</w:t>
      </w:r>
      <w:r w:rsidRPr="00ED20DF">
        <w:t xml:space="preserve"> </w:t>
      </w:r>
      <w:r>
        <w:t xml:space="preserve">- </w:t>
      </w:r>
      <w:r w:rsidRPr="00ED20DF">
        <w:t>С. 72-79.</w:t>
      </w:r>
    </w:p>
    <w:p w:rsidR="00C957FD" w:rsidRDefault="00C957FD" w:rsidP="00C957FD">
      <w:pPr>
        <w:ind w:firstLine="0"/>
      </w:pPr>
      <w:r>
        <w:t>3</w:t>
      </w:r>
      <w:r w:rsidRPr="00AF2802">
        <w:t>2</w:t>
      </w:r>
      <w:r>
        <w:t>. Сочнева И.А. Проблемы и перспективы вступления Турции в ЕС // Вестник международных организаций. - 2011. - № 1 (32). - С. 65-71.</w:t>
      </w:r>
    </w:p>
    <w:p w:rsidR="00C957FD" w:rsidRPr="0092425E" w:rsidRDefault="00C957FD" w:rsidP="00C957FD">
      <w:pPr>
        <w:ind w:firstLine="0"/>
      </w:pPr>
      <w:r>
        <w:t>3</w:t>
      </w:r>
      <w:r w:rsidRPr="00AF2802">
        <w:t>3</w:t>
      </w:r>
      <w:r>
        <w:t>. Спиридонова Т.В. Проблемы интеграции Турции в экономическое пространство Европейского союза: дисс. к.э.н. - М.: МГУ имени М.В. Ломоносова, 2014.</w:t>
      </w:r>
      <w:r w:rsidRPr="0092425E">
        <w:t xml:space="preserve"> - </w:t>
      </w:r>
      <w:r>
        <w:t>198</w:t>
      </w:r>
      <w:r w:rsidRPr="0092425E">
        <w:t xml:space="preserve"> с</w:t>
      </w:r>
      <w:r>
        <w:t>.</w:t>
      </w:r>
    </w:p>
    <w:p w:rsidR="00C957FD" w:rsidRDefault="00C957FD" w:rsidP="00C957FD">
      <w:pPr>
        <w:ind w:firstLine="0"/>
      </w:pPr>
      <w:r>
        <w:t>3</w:t>
      </w:r>
      <w:r w:rsidRPr="00AF2802">
        <w:t>4</w:t>
      </w:r>
      <w:r>
        <w:t>. Старченков Г.И. Турция: долгий путь в Евросоюз // Современная Европа. – 2002. - № 4. -</w:t>
      </w:r>
      <w:r w:rsidRPr="00551D73">
        <w:t xml:space="preserve"> С. </w:t>
      </w:r>
      <w:r>
        <w:t>7</w:t>
      </w:r>
      <w:r w:rsidRPr="00551D73">
        <w:t>5-</w:t>
      </w:r>
      <w:r>
        <w:t>8</w:t>
      </w:r>
      <w:r w:rsidRPr="00551D73">
        <w:t>1.</w:t>
      </w:r>
    </w:p>
    <w:p w:rsidR="00C957FD" w:rsidRDefault="00C957FD" w:rsidP="00C957FD">
      <w:pPr>
        <w:ind w:firstLine="0"/>
      </w:pPr>
      <w:r>
        <w:t>3</w:t>
      </w:r>
      <w:r w:rsidRPr="00AF2802">
        <w:t>5</w:t>
      </w:r>
      <w:r w:rsidRPr="00F2145C">
        <w:t>. Трофимова О.Е. Эволюция средиземноморской политики Евросоюза: путь от сотрудничества к интеграции. – М.: ИМЭМО РАН</w:t>
      </w:r>
      <w:r>
        <w:t>. -</w:t>
      </w:r>
      <w:r w:rsidRPr="00F2145C">
        <w:t xml:space="preserve"> 2011.</w:t>
      </w:r>
      <w:r w:rsidRPr="00551D73">
        <w:t xml:space="preserve"> - </w:t>
      </w:r>
      <w:r>
        <w:t>122</w:t>
      </w:r>
      <w:r w:rsidRPr="00551D73">
        <w:t xml:space="preserve"> с.</w:t>
      </w:r>
    </w:p>
    <w:p w:rsidR="00C957FD" w:rsidRDefault="00C957FD" w:rsidP="00C957FD">
      <w:pPr>
        <w:ind w:firstLine="0"/>
      </w:pPr>
      <w:r>
        <w:t>3</w:t>
      </w:r>
      <w:r w:rsidRPr="00AF2802">
        <w:t>6</w:t>
      </w:r>
      <w:r>
        <w:t xml:space="preserve">. </w:t>
      </w:r>
      <w:r w:rsidRPr="00025A31">
        <w:t>Турция между Европой и Азией. Итоги европеизации на исходе ХХ века / Под ред. Киреева</w:t>
      </w:r>
      <w:r>
        <w:t xml:space="preserve"> </w:t>
      </w:r>
      <w:r w:rsidRPr="00025A31">
        <w:t>Н.Г. – М.: Институт востоковедения РАН</w:t>
      </w:r>
      <w:r>
        <w:t>. -</w:t>
      </w:r>
      <w:r w:rsidRPr="00025A31">
        <w:t xml:space="preserve"> 2001.</w:t>
      </w:r>
      <w:r w:rsidRPr="00551D73">
        <w:t xml:space="preserve">  - </w:t>
      </w:r>
      <w:r>
        <w:t xml:space="preserve"> </w:t>
      </w:r>
      <w:r w:rsidRPr="00551D73">
        <w:t xml:space="preserve">С. </w:t>
      </w:r>
      <w:r>
        <w:t>359</w:t>
      </w:r>
      <w:r w:rsidRPr="00551D73">
        <w:t>.</w:t>
      </w:r>
    </w:p>
    <w:p w:rsidR="00C957FD" w:rsidRDefault="00C957FD" w:rsidP="00C957FD">
      <w:pPr>
        <w:ind w:firstLine="0"/>
      </w:pPr>
      <w:r>
        <w:t>3</w:t>
      </w:r>
      <w:r w:rsidRPr="00AF2802">
        <w:t>7</w:t>
      </w:r>
      <w:r>
        <w:t>. Турция на рубеже XX-XXI веков, сборник статей, отв. ред. Зайцев И.В., Ульченко Н.Ю. – М.: ИВ РАН. - 2008.</w:t>
      </w:r>
      <w:r w:rsidRPr="00551D73">
        <w:t xml:space="preserve"> - </w:t>
      </w:r>
      <w:r>
        <w:t>288</w:t>
      </w:r>
      <w:r w:rsidRPr="00551D73">
        <w:t xml:space="preserve"> с.</w:t>
      </w:r>
    </w:p>
    <w:p w:rsidR="00C957FD" w:rsidRDefault="00C957FD" w:rsidP="00C957FD">
      <w:pPr>
        <w:ind w:firstLine="0"/>
      </w:pPr>
      <w:r>
        <w:t>3</w:t>
      </w:r>
      <w:r w:rsidRPr="00AF2802">
        <w:t>8</w:t>
      </w:r>
      <w:r>
        <w:t>. Тэвдой-Бурмули А.И. "Велосипедист на болоте": уроки и перспективы расширения ЕС в XXI веке // Вестник МГИМО-Университета. - 2013. - № 4. - С. 106-112.</w:t>
      </w:r>
    </w:p>
    <w:p w:rsidR="00C957FD" w:rsidRDefault="00C957FD" w:rsidP="00C957FD">
      <w:pPr>
        <w:ind w:firstLine="0"/>
      </w:pPr>
      <w:r>
        <w:lastRenderedPageBreak/>
        <w:t>3</w:t>
      </w:r>
      <w:r w:rsidRPr="00AF2802">
        <w:t>9</w:t>
      </w:r>
      <w:r>
        <w:t>. Украина - Турция:</w:t>
      </w:r>
      <w:r w:rsidRPr="00F96CFE">
        <w:t xml:space="preserve"> союз ситуативный, а не стратегический</w:t>
      </w:r>
      <w:r>
        <w:t xml:space="preserve"> // </w:t>
      </w:r>
      <w:hyperlink r:id="rId12" w:history="1">
        <w:r w:rsidRPr="00337477">
          <w:rPr>
            <w:rStyle w:val="a3"/>
          </w:rPr>
          <w:t>https://zn.ua/internal/ukraina-turciya-soyuz-situativnyy-a-ne-strategicheskiy-_.html</w:t>
        </w:r>
      </w:hyperlink>
      <w:r>
        <w:t xml:space="preserve"> </w:t>
      </w:r>
    </w:p>
    <w:p w:rsidR="00C957FD" w:rsidRDefault="00C957FD" w:rsidP="00C957FD">
      <w:pPr>
        <w:ind w:firstLine="0"/>
      </w:pPr>
      <w:r w:rsidRPr="00AF2802">
        <w:t>40</w:t>
      </w:r>
      <w:r>
        <w:t>. Ульченко Н.</w:t>
      </w:r>
      <w:r w:rsidRPr="00F96CFE">
        <w:t>Ю. Турция-ЕС: экономические аспекты партнерства</w:t>
      </w:r>
      <w:r>
        <w:t xml:space="preserve"> </w:t>
      </w:r>
      <w:r w:rsidRPr="00F96CFE">
        <w:t>// Институт изучения Израиля и Ближнего Востока. Современный исламский Восток и страны Запада.</w:t>
      </w:r>
      <w:r>
        <w:t xml:space="preserve"> – </w:t>
      </w:r>
      <w:r w:rsidRPr="00F96CFE">
        <w:t>М.</w:t>
      </w:r>
      <w:r>
        <w:t>,</w:t>
      </w:r>
      <w:r w:rsidRPr="00F96CFE">
        <w:t xml:space="preserve"> 2004. </w:t>
      </w:r>
      <w:r>
        <w:t xml:space="preserve">- </w:t>
      </w:r>
      <w:r w:rsidRPr="00F96CFE">
        <w:t>C. 86-101</w:t>
      </w:r>
    </w:p>
    <w:p w:rsidR="00C957FD" w:rsidRPr="007A4EDE" w:rsidRDefault="00C957FD" w:rsidP="00C957FD">
      <w:pPr>
        <w:ind w:firstLine="0"/>
      </w:pPr>
      <w:r>
        <w:t>4</w:t>
      </w:r>
      <w:r w:rsidRPr="00AF2802">
        <w:t>1</w:t>
      </w:r>
      <w:r>
        <w:t xml:space="preserve">. </w:t>
      </w:r>
      <w:r w:rsidRPr="00F96CFE">
        <w:t>Эксперт: Турция и Евросоюз будут искать новый формат отношений //</w:t>
      </w:r>
      <w:r>
        <w:t xml:space="preserve"> </w:t>
      </w:r>
      <w:hyperlink r:id="rId13" w:history="1">
        <w:r w:rsidRPr="007A4EDE">
          <w:rPr>
            <w:rStyle w:val="a3"/>
          </w:rPr>
          <w:t>https://ria.ru/world/20170706/1497978600.html</w:t>
        </w:r>
      </w:hyperlink>
    </w:p>
    <w:p w:rsidR="00C957FD" w:rsidRPr="00733EC6" w:rsidRDefault="00C957FD" w:rsidP="00C957FD">
      <w:pPr>
        <w:ind w:firstLine="0"/>
      </w:pPr>
      <w:r>
        <w:t>4</w:t>
      </w:r>
      <w:r w:rsidRPr="00AF2802">
        <w:t>2</w:t>
      </w:r>
      <w:r>
        <w:t xml:space="preserve">. </w:t>
      </w:r>
      <w:r w:rsidRPr="00F96CFE">
        <w:t>Энтин</w:t>
      </w:r>
      <w:r>
        <w:t xml:space="preserve"> Л</w:t>
      </w:r>
      <w:r w:rsidRPr="00F96CFE">
        <w:t>.M., Нелегкий переходный этап: конституционно-правовые проблемы вступления в ЕС новых членов // Европа (журнал ЕС)</w:t>
      </w:r>
      <w:r>
        <w:t>. -</w:t>
      </w:r>
      <w:r w:rsidRPr="00F96CFE">
        <w:t xml:space="preserve"> № 45</w:t>
      </w:r>
      <w:r>
        <w:t>. -</w:t>
      </w:r>
      <w:r w:rsidRPr="00F96CFE">
        <w:t xml:space="preserve"> декабрь 2004</w:t>
      </w:r>
      <w:r>
        <w:t xml:space="preserve"> </w:t>
      </w:r>
      <w:r w:rsidRPr="002A62C2">
        <w:t>//</w:t>
      </w:r>
      <w:r>
        <w:t xml:space="preserve"> </w:t>
      </w:r>
      <w:r w:rsidRPr="00EF0B1C">
        <w:t>http://www.delrus.ec.europa.eu/ em/49/eu4506.htm</w:t>
      </w:r>
    </w:p>
    <w:p w:rsidR="00C957FD" w:rsidRPr="0084467B" w:rsidRDefault="00C957FD" w:rsidP="00C957FD">
      <w:pPr>
        <w:ind w:firstLine="0"/>
        <w:rPr>
          <w:lang w:val="en-US"/>
        </w:rPr>
      </w:pPr>
      <w:r w:rsidRPr="00EF0B1C">
        <w:rPr>
          <w:lang w:val="en-US"/>
        </w:rPr>
        <w:t xml:space="preserve">43. </w:t>
      </w:r>
      <w:r w:rsidRPr="00C15B28">
        <w:rPr>
          <w:lang w:val="en-US"/>
        </w:rPr>
        <w:t>Ataturk</w:t>
      </w:r>
      <w:r w:rsidRPr="00EF0B1C">
        <w:rPr>
          <w:lang w:val="en-US"/>
        </w:rPr>
        <w:t>’</w:t>
      </w:r>
      <w:r w:rsidRPr="00C15B28">
        <w:rPr>
          <w:lang w:val="en-US"/>
        </w:rPr>
        <w:t>s</w:t>
      </w:r>
      <w:r w:rsidRPr="00EF0B1C">
        <w:rPr>
          <w:lang w:val="en-US"/>
        </w:rPr>
        <w:t xml:space="preserve"> </w:t>
      </w:r>
      <w:r w:rsidRPr="00C15B28">
        <w:rPr>
          <w:lang w:val="en-US"/>
        </w:rPr>
        <w:t>long</w:t>
      </w:r>
      <w:r w:rsidRPr="00EF0B1C">
        <w:rPr>
          <w:lang w:val="en-US"/>
        </w:rPr>
        <w:t xml:space="preserve"> </w:t>
      </w:r>
      <w:r w:rsidRPr="00C15B28">
        <w:rPr>
          <w:lang w:val="en-US"/>
        </w:rPr>
        <w:t>shadow</w:t>
      </w:r>
      <w:r w:rsidRPr="00EF0B1C">
        <w:rPr>
          <w:lang w:val="en-US"/>
        </w:rPr>
        <w:t xml:space="preserve"> // </w:t>
      </w:r>
      <w:r w:rsidRPr="00C15B28">
        <w:rPr>
          <w:lang w:val="en-US"/>
        </w:rPr>
        <w:t>The</w:t>
      </w:r>
      <w:r w:rsidRPr="00EF0B1C">
        <w:rPr>
          <w:lang w:val="en-US"/>
        </w:rPr>
        <w:t xml:space="preserve"> </w:t>
      </w:r>
      <w:r w:rsidRPr="00C15B28">
        <w:rPr>
          <w:lang w:val="en-US"/>
        </w:rPr>
        <w:t>Economist</w:t>
      </w:r>
      <w:r w:rsidRPr="00EF0B1C">
        <w:rPr>
          <w:lang w:val="en-US"/>
        </w:rPr>
        <w:t xml:space="preserve">: </w:t>
      </w:r>
      <w:r w:rsidRPr="00C15B28">
        <w:rPr>
          <w:lang w:val="en-US"/>
        </w:rPr>
        <w:t>a</w:t>
      </w:r>
      <w:r w:rsidRPr="00EF0B1C">
        <w:rPr>
          <w:lang w:val="en-US"/>
        </w:rPr>
        <w:t xml:space="preserve"> </w:t>
      </w:r>
      <w:r w:rsidRPr="00C15B28">
        <w:rPr>
          <w:lang w:val="en-US"/>
        </w:rPr>
        <w:t>survey</w:t>
      </w:r>
      <w:r w:rsidRPr="00EF0B1C">
        <w:rPr>
          <w:lang w:val="en-US"/>
        </w:rPr>
        <w:t xml:space="preserve"> </w:t>
      </w:r>
      <w:r w:rsidRPr="00C15B28">
        <w:rPr>
          <w:lang w:val="en-US"/>
        </w:rPr>
        <w:t>of</w:t>
      </w:r>
      <w:r w:rsidRPr="00EF0B1C">
        <w:rPr>
          <w:lang w:val="en-US"/>
        </w:rPr>
        <w:t xml:space="preserve"> </w:t>
      </w:r>
      <w:r w:rsidRPr="00C15B28">
        <w:rPr>
          <w:lang w:val="en-US"/>
        </w:rPr>
        <w:t>Turkey</w:t>
      </w:r>
      <w:r w:rsidRPr="00EF0B1C">
        <w:rPr>
          <w:lang w:val="en-US"/>
        </w:rPr>
        <w:t xml:space="preserve">, 10–16 </w:t>
      </w:r>
      <w:r w:rsidRPr="00C15B28">
        <w:rPr>
          <w:lang w:val="en-US"/>
        </w:rPr>
        <w:t>June</w:t>
      </w:r>
      <w:r w:rsidRPr="00EF0B1C">
        <w:rPr>
          <w:lang w:val="en-US"/>
        </w:rPr>
        <w:t xml:space="preserve"> 2000, </w:t>
      </w:r>
      <w:r w:rsidRPr="00C15B28">
        <w:rPr>
          <w:lang w:val="en-US"/>
        </w:rPr>
        <w:t>vol</w:t>
      </w:r>
      <w:r w:rsidRPr="00EF0B1C">
        <w:rPr>
          <w:lang w:val="en-US"/>
        </w:rPr>
        <w:t>. 355</w:t>
      </w:r>
      <w:r w:rsidRPr="002A62C2">
        <w:rPr>
          <w:lang w:val="en-US"/>
        </w:rPr>
        <w:t>,</w:t>
      </w:r>
      <w:r w:rsidRPr="00EF0B1C">
        <w:rPr>
          <w:lang w:val="en-US"/>
        </w:rPr>
        <w:t xml:space="preserve"> № 8174. – </w:t>
      </w:r>
      <w:r>
        <w:rPr>
          <w:lang w:val="en-US"/>
        </w:rPr>
        <w:t>P. 16</w:t>
      </w:r>
      <w:r w:rsidRPr="0084467B">
        <w:rPr>
          <w:lang w:val="en-US"/>
        </w:rPr>
        <w:t>.</w:t>
      </w:r>
    </w:p>
    <w:p w:rsidR="00C957FD" w:rsidRPr="0084467B" w:rsidRDefault="00C957FD" w:rsidP="00C957FD">
      <w:pPr>
        <w:ind w:firstLine="0"/>
        <w:rPr>
          <w:lang w:val="en-US"/>
        </w:rPr>
      </w:pPr>
      <w:r w:rsidRPr="0084467B">
        <w:rPr>
          <w:lang w:val="en-US"/>
        </w:rPr>
        <w:t xml:space="preserve">44. </w:t>
      </w:r>
      <w:r w:rsidRPr="00C15B28">
        <w:rPr>
          <w:lang w:val="en-US"/>
        </w:rPr>
        <w:t>Ayhan</w:t>
      </w:r>
      <w:r w:rsidRPr="0084467B">
        <w:rPr>
          <w:lang w:val="en-US"/>
        </w:rPr>
        <w:t xml:space="preserve"> </w:t>
      </w:r>
      <w:r w:rsidRPr="00C15B28">
        <w:rPr>
          <w:lang w:val="en-US"/>
        </w:rPr>
        <w:t>Kaya</w:t>
      </w:r>
      <w:r w:rsidRPr="0084467B">
        <w:rPr>
          <w:lang w:val="en-US"/>
        </w:rPr>
        <w:t xml:space="preserve">: </w:t>
      </w:r>
      <w:r w:rsidRPr="00C15B28">
        <w:rPr>
          <w:lang w:val="en-US"/>
        </w:rPr>
        <w:t>Euro-Turks: A Bridge, or a Breach, between Turkey and the European Union? // Turkey in Europe Monitor</w:t>
      </w:r>
      <w:r w:rsidRPr="0084467B">
        <w:rPr>
          <w:lang w:val="en-US"/>
        </w:rPr>
        <w:t>. -</w:t>
      </w:r>
      <w:r w:rsidRPr="00C15B28">
        <w:rPr>
          <w:lang w:val="en-US"/>
        </w:rPr>
        <w:t xml:space="preserve"> № 5</w:t>
      </w:r>
      <w:r w:rsidRPr="0084467B">
        <w:rPr>
          <w:lang w:val="en-US"/>
        </w:rPr>
        <w:t>. -</w:t>
      </w:r>
      <w:r w:rsidRPr="00C15B28">
        <w:rPr>
          <w:lang w:val="en-US"/>
        </w:rPr>
        <w:t xml:space="preserve"> May 2004</w:t>
      </w:r>
      <w:r w:rsidRPr="0084467B">
        <w:rPr>
          <w:lang w:val="en-US"/>
        </w:rPr>
        <w:t>. -</w:t>
      </w:r>
      <w:r w:rsidRPr="00C15B28">
        <w:rPr>
          <w:lang w:val="en-US"/>
        </w:rPr>
        <w:t xml:space="preserve"> </w:t>
      </w:r>
      <w:r>
        <w:rPr>
          <w:lang w:val="en-US"/>
        </w:rPr>
        <w:t>P. 42–45</w:t>
      </w:r>
      <w:r w:rsidRPr="0084467B">
        <w:rPr>
          <w:lang w:val="en-US"/>
        </w:rPr>
        <w:t>.</w:t>
      </w:r>
    </w:p>
    <w:p w:rsidR="00C957FD" w:rsidRPr="00072545" w:rsidRDefault="00C957FD" w:rsidP="00C957FD">
      <w:pPr>
        <w:ind w:firstLine="0"/>
        <w:rPr>
          <w:lang w:val="en-US"/>
        </w:rPr>
      </w:pPr>
      <w:r w:rsidRPr="00C15B28">
        <w:rPr>
          <w:lang w:val="en-US"/>
        </w:rPr>
        <w:t>4</w:t>
      </w:r>
      <w:r>
        <w:rPr>
          <w:lang w:val="en-US"/>
        </w:rPr>
        <w:t>5</w:t>
      </w:r>
      <w:r w:rsidRPr="00C15B28">
        <w:rPr>
          <w:lang w:val="en-US"/>
        </w:rPr>
        <w:t xml:space="preserve">. Commission Opinion on Turkey's Request for Accession to the Community. </w:t>
      </w:r>
      <w:r w:rsidRPr="00072545">
        <w:rPr>
          <w:lang w:val="en-US"/>
        </w:rPr>
        <w:t xml:space="preserve">20.12.1989 // </w:t>
      </w:r>
      <w:hyperlink r:id="rId14" w:history="1">
        <w:r w:rsidRPr="00072545">
          <w:rPr>
            <w:rStyle w:val="a3"/>
            <w:lang w:val="en-US"/>
          </w:rPr>
          <w:t>http://www.mfa.gov.tr/grupa/ad/adab/opinion.htm</w:t>
        </w:r>
      </w:hyperlink>
    </w:p>
    <w:p w:rsidR="00C957FD" w:rsidRDefault="00C957FD" w:rsidP="00C957FD">
      <w:pPr>
        <w:ind w:firstLine="0"/>
        <w:rPr>
          <w:lang w:val="en-US"/>
        </w:rPr>
      </w:pPr>
      <w:r w:rsidRPr="00DA0939">
        <w:rPr>
          <w:lang w:val="en-US"/>
        </w:rPr>
        <w:t>4</w:t>
      </w:r>
      <w:r>
        <w:rPr>
          <w:lang w:val="en-US"/>
        </w:rPr>
        <w:t>6</w:t>
      </w:r>
      <w:r w:rsidRPr="00ED20DF">
        <w:rPr>
          <w:lang w:val="en-US"/>
        </w:rPr>
        <w:t xml:space="preserve">. </w:t>
      </w:r>
      <w:r w:rsidRPr="00C15B28">
        <w:rPr>
          <w:lang w:val="en-US"/>
        </w:rPr>
        <w:t>Follow-up Report. Turkey: towards membership of the European Union. – Advisory Council on International Affairs, 2004</w:t>
      </w:r>
      <w:r w:rsidRPr="00551D73">
        <w:rPr>
          <w:lang w:val="en-US"/>
        </w:rPr>
        <w:t xml:space="preserve">. - </w:t>
      </w:r>
      <w:r>
        <w:rPr>
          <w:lang w:val="en-US"/>
        </w:rPr>
        <w:t>P</w:t>
      </w:r>
      <w:r w:rsidRPr="00551D73">
        <w:rPr>
          <w:lang w:val="en-US"/>
        </w:rPr>
        <w:t>. 8–12.</w:t>
      </w:r>
    </w:p>
    <w:p w:rsidR="00C957FD" w:rsidRDefault="00C957FD" w:rsidP="00C957FD">
      <w:pPr>
        <w:ind w:firstLine="0"/>
        <w:rPr>
          <w:lang w:val="en-US"/>
        </w:rPr>
      </w:pPr>
      <w:r w:rsidRPr="000F15AE">
        <w:rPr>
          <w:lang w:val="en-US"/>
        </w:rPr>
        <w:t>4</w:t>
      </w:r>
      <w:r>
        <w:rPr>
          <w:lang w:val="en-US"/>
        </w:rPr>
        <w:t>7</w:t>
      </w:r>
      <w:r w:rsidRPr="00C15B28">
        <w:rPr>
          <w:lang w:val="en-US"/>
        </w:rPr>
        <w:t>. Kahraman S.U. Rethinking Turkey – European Union relations in the light of enlargement // Turkish studies, vol. 1</w:t>
      </w:r>
      <w:r w:rsidRPr="002A62C2">
        <w:rPr>
          <w:lang w:val="en-US"/>
        </w:rPr>
        <w:t xml:space="preserve">, </w:t>
      </w:r>
      <w:r w:rsidRPr="00C15B28">
        <w:rPr>
          <w:lang w:val="en-US"/>
        </w:rPr>
        <w:t>№ 1</w:t>
      </w:r>
      <w:r w:rsidRPr="0084467B">
        <w:rPr>
          <w:lang w:val="en-US"/>
        </w:rPr>
        <w:t xml:space="preserve">. - </w:t>
      </w:r>
      <w:r w:rsidRPr="00C15B28">
        <w:rPr>
          <w:lang w:val="en-US"/>
        </w:rPr>
        <w:t>Spring 2000.</w:t>
      </w:r>
      <w:r w:rsidRPr="00551D73">
        <w:rPr>
          <w:lang w:val="en-US"/>
        </w:rPr>
        <w:t xml:space="preserve"> - </w:t>
      </w:r>
      <w:r w:rsidRPr="00387046">
        <w:rPr>
          <w:lang w:val="en-US"/>
        </w:rPr>
        <w:t>P. 21–35.</w:t>
      </w:r>
    </w:p>
    <w:p w:rsidR="00C957FD" w:rsidRPr="00551D73" w:rsidRDefault="00C957FD" w:rsidP="00C957FD">
      <w:pPr>
        <w:ind w:firstLine="0"/>
        <w:rPr>
          <w:lang w:val="en-US"/>
        </w:rPr>
      </w:pPr>
      <w:r w:rsidRPr="000F15AE">
        <w:rPr>
          <w:lang w:val="en-US"/>
        </w:rPr>
        <w:t>4</w:t>
      </w:r>
      <w:r>
        <w:rPr>
          <w:lang w:val="en-US"/>
        </w:rPr>
        <w:t>8</w:t>
      </w:r>
      <w:r w:rsidRPr="00C15B28">
        <w:rPr>
          <w:lang w:val="en-US"/>
        </w:rPr>
        <w:t>. Redmond J. The next Mediterranean enlargement of the European Community: Turkey, Cyprus and Malta? – Brookfield, 1993.</w:t>
      </w:r>
      <w:r w:rsidRPr="00551D73">
        <w:rPr>
          <w:lang w:val="en-US"/>
        </w:rPr>
        <w:t xml:space="preserve"> - 186 </w:t>
      </w:r>
      <w:r>
        <w:rPr>
          <w:lang w:val="en-US"/>
        </w:rPr>
        <w:t>p</w:t>
      </w:r>
      <w:r w:rsidRPr="00551D73">
        <w:rPr>
          <w:lang w:val="en-US"/>
        </w:rPr>
        <w:t>.</w:t>
      </w:r>
    </w:p>
    <w:p w:rsidR="00C957FD" w:rsidRPr="002A62C2" w:rsidRDefault="00C957FD" w:rsidP="00C957FD">
      <w:pPr>
        <w:ind w:firstLine="0"/>
        <w:rPr>
          <w:lang w:val="en-US"/>
        </w:rPr>
      </w:pPr>
      <w:r w:rsidRPr="000F15AE">
        <w:rPr>
          <w:lang w:val="en-US"/>
        </w:rPr>
        <w:t>4</w:t>
      </w:r>
      <w:r>
        <w:rPr>
          <w:lang w:val="en-US"/>
        </w:rPr>
        <w:t>9</w:t>
      </w:r>
      <w:r w:rsidRPr="00C15B28">
        <w:rPr>
          <w:lang w:val="en-US"/>
        </w:rPr>
        <w:t>. The Financial Times, 19.01.2004.</w:t>
      </w:r>
      <w:r w:rsidRPr="00AB44E0">
        <w:rPr>
          <w:lang w:val="en-US"/>
        </w:rPr>
        <w:t xml:space="preserve"> </w:t>
      </w:r>
      <w:r w:rsidRPr="007A2BA6">
        <w:rPr>
          <w:lang w:val="en-US"/>
        </w:rPr>
        <w:t>- P. 2–3.</w:t>
      </w:r>
    </w:p>
    <w:p w:rsidR="00C957FD" w:rsidRPr="00733EC6" w:rsidRDefault="00C957FD" w:rsidP="00C957FD">
      <w:pPr>
        <w:ind w:firstLine="0"/>
        <w:rPr>
          <w:color w:val="FF0000"/>
          <w:lang w:val="en-US"/>
        </w:rPr>
      </w:pPr>
      <w:r>
        <w:rPr>
          <w:lang w:val="en-US"/>
        </w:rPr>
        <w:t>50</w:t>
      </w:r>
      <w:r w:rsidRPr="00C15B28">
        <w:rPr>
          <w:lang w:val="en-US"/>
        </w:rPr>
        <w:t>. The New York Times, 25.09.2006.</w:t>
      </w:r>
      <w:r w:rsidRPr="00AB44E0">
        <w:rPr>
          <w:lang w:val="en-US"/>
        </w:rPr>
        <w:t xml:space="preserve"> </w:t>
      </w:r>
      <w:r w:rsidRPr="007A2BA6">
        <w:rPr>
          <w:lang w:val="en-US"/>
        </w:rPr>
        <w:t>- P. 1–3.</w:t>
      </w:r>
    </w:p>
    <w:p w:rsidR="00C957FD" w:rsidRPr="00072545" w:rsidRDefault="00C957FD" w:rsidP="00C957FD">
      <w:pPr>
        <w:ind w:firstLine="0"/>
        <w:rPr>
          <w:lang w:val="en-US"/>
        </w:rPr>
      </w:pPr>
      <w:r w:rsidRPr="00C15B28">
        <w:rPr>
          <w:lang w:val="en-US"/>
        </w:rPr>
        <w:t>5</w:t>
      </w:r>
      <w:r w:rsidRPr="007A2BA6">
        <w:rPr>
          <w:lang w:val="en-US"/>
        </w:rPr>
        <w:t>1</w:t>
      </w:r>
      <w:r w:rsidRPr="00C15B28">
        <w:rPr>
          <w:lang w:val="en-US"/>
        </w:rPr>
        <w:t>. Yilmaz H. Indicators of EuroSupportiveness and EuroScepticism in the Turkish Public Opinion // EU-Turkish Relations Dossier. – 2003. – December</w:t>
      </w:r>
      <w:r w:rsidRPr="00ED20DF">
        <w:rPr>
          <w:lang w:val="en-US"/>
        </w:rPr>
        <w:t>.</w:t>
      </w:r>
      <w:r w:rsidRPr="00C76182">
        <w:rPr>
          <w:lang w:val="en-US"/>
        </w:rPr>
        <w:t xml:space="preserve"> - </w:t>
      </w:r>
      <w:r w:rsidRPr="0069240F">
        <w:rPr>
          <w:lang w:val="en-US"/>
        </w:rPr>
        <w:t>P. 1–</w:t>
      </w:r>
      <w:r>
        <w:rPr>
          <w:lang w:val="en-US"/>
        </w:rPr>
        <w:t>2</w:t>
      </w:r>
      <w:r w:rsidRPr="0069240F">
        <w:rPr>
          <w:lang w:val="en-US"/>
        </w:rPr>
        <w:t>.</w:t>
      </w:r>
    </w:p>
    <w:p w:rsidR="00C957FD" w:rsidRPr="00C957FD" w:rsidRDefault="00C957FD">
      <w:pPr>
        <w:rPr>
          <w:lang w:val="en-US"/>
        </w:rPr>
      </w:pPr>
      <w:bookmarkStart w:id="0" w:name="_GoBack"/>
      <w:bookmarkEnd w:id="0"/>
    </w:p>
    <w:p w:rsidR="00C957FD" w:rsidRPr="00C957FD" w:rsidRDefault="00C957FD">
      <w:pPr>
        <w:rPr>
          <w:lang w:val="en-US"/>
        </w:rPr>
      </w:pPr>
    </w:p>
    <w:p w:rsidR="00C957FD" w:rsidRPr="00C957FD" w:rsidRDefault="00C957FD">
      <w:pPr>
        <w:rPr>
          <w:lang w:val="en-US"/>
        </w:rPr>
      </w:pPr>
    </w:p>
    <w:p w:rsidR="00C957FD" w:rsidRPr="00C957FD" w:rsidRDefault="00C957FD">
      <w:pPr>
        <w:rPr>
          <w:lang w:val="en-US"/>
        </w:rPr>
      </w:pPr>
    </w:p>
    <w:sectPr w:rsidR="00C957FD" w:rsidRPr="00C957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C31"/>
    <w:rsid w:val="001E0936"/>
    <w:rsid w:val="00366C31"/>
    <w:rsid w:val="004243A1"/>
    <w:rsid w:val="00C95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B6E140-4B6F-4CA1-9B85-6C9056D32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0936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957F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osmi.ru/politic/20160307/235635526.html" TargetMode="External"/><Relationship Id="rId13" Type="http://schemas.openxmlformats.org/officeDocument/2006/relationships/hyperlink" Target="https://ria.ru/world/20170706/1497978600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iimes.ru/rus/frame_stat.html" TargetMode="External"/><Relationship Id="rId12" Type="http://schemas.openxmlformats.org/officeDocument/2006/relationships/hyperlink" Target="https://zn.ua/internal/ukraina-turciya-soyuz-situativnyy-a-ne-strategicheskiy-_.html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iimes.ru/?p=3733" TargetMode="External"/><Relationship Id="rId11" Type="http://schemas.openxmlformats.org/officeDocument/2006/relationships/hyperlink" Target="http://eulaw.edu.ru/spisok-dokumentov-po-pravu-evropejskogo-soyuza/soglashenie-ob-assotsiatsii-mezhdu-es-i-turtsiej-1963-g/" TargetMode="External"/><Relationship Id="rId5" Type="http://schemas.openxmlformats.org/officeDocument/2006/relationships/hyperlink" Target="http://www.milrf.ru/conference/cf_010228/2tu-kuloglu.htm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nato.int/docu/pr/2006/p06-159.pdf" TargetMode="External"/><Relationship Id="rId4" Type="http://schemas.openxmlformats.org/officeDocument/2006/relationships/hyperlink" Target="http://www.palestine-info.ru/code/AFF/aff.php?id=5886&amp;categuorie" TargetMode="External"/><Relationship Id="rId9" Type="http://schemas.openxmlformats.org/officeDocument/2006/relationships/hyperlink" Target="https://apostrophe.ua/article/world/middle-east/2017-01-21/erdogan-i-tron-sultana-chto-budet-s-turtsiey-posle-izmeneniya-konstitutsii/9671" TargetMode="External"/><Relationship Id="rId14" Type="http://schemas.openxmlformats.org/officeDocument/2006/relationships/hyperlink" Target="http://www.mfa.gov.tr/grupa/ad/adab/opinion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2861</Words>
  <Characters>16314</Characters>
  <Application>Microsoft Office Word</Application>
  <DocSecurity>0</DocSecurity>
  <Lines>135</Lines>
  <Paragraphs>38</Paragraphs>
  <ScaleCrop>false</ScaleCrop>
  <Company/>
  <LinksUpToDate>false</LinksUpToDate>
  <CharactersWithSpaces>19137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2019-02-20T09:19:00Z</dcterms:created>
  <dcterms:modified xsi:type="dcterms:W3CDTF">2019-02-20T09:20:00Z</dcterms:modified>
</cp:coreProperties>
</file>