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7845" w:rsidRPr="00277845" w:rsidRDefault="00277845" w:rsidP="00277845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Одеський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національний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університет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імені І.І. Мечникова</w:t>
      </w:r>
    </w:p>
    <w:p w:rsidR="00277845" w:rsidRPr="00277845" w:rsidRDefault="00277845" w:rsidP="00277845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Геолого-географічний факультет</w:t>
      </w:r>
    </w:p>
    <w:p w:rsidR="00277845" w:rsidRPr="00277845" w:rsidRDefault="00277845" w:rsidP="00277845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Кафедра фізичної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географії та природокористування</w:t>
      </w:r>
    </w:p>
    <w:p w:rsidR="00277845" w:rsidRPr="00277845" w:rsidRDefault="00277845" w:rsidP="00277845">
      <w:pPr>
        <w:spacing w:after="0" w:line="360" w:lineRule="auto"/>
        <w:jc w:val="both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277845" w:rsidRPr="00277845" w:rsidRDefault="00277845" w:rsidP="00277845">
      <w:pPr>
        <w:spacing w:after="0" w:line="360" w:lineRule="auto"/>
        <w:jc w:val="center"/>
        <w:rPr>
          <w:rFonts w:ascii="Times New Roman" w:eastAsia="Calibri" w:hAnsi="Times New Roman" w:cs="Times New Roman"/>
          <w:b/>
          <w:noProof/>
          <w:color w:val="000000"/>
          <w:sz w:val="28"/>
          <w:szCs w:val="28"/>
        </w:rPr>
      </w:pPr>
      <w:r w:rsidRPr="00277845">
        <w:rPr>
          <w:rFonts w:ascii="Times New Roman" w:eastAsia="Calibri" w:hAnsi="Times New Roman" w:cs="Times New Roman"/>
          <w:b/>
          <w:noProof/>
          <w:color w:val="000000"/>
          <w:sz w:val="28"/>
          <w:szCs w:val="28"/>
        </w:rPr>
        <w:t>Дипломна робота</w:t>
      </w:r>
    </w:p>
    <w:p w:rsidR="00277845" w:rsidRPr="00277845" w:rsidRDefault="00277845" w:rsidP="00277845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noProof/>
          <w:color w:val="000000"/>
          <w:sz w:val="28"/>
          <w:szCs w:val="28"/>
          <w:u w:val="single"/>
        </w:rPr>
      </w:pPr>
      <w:r w:rsidRPr="00277845">
        <w:rPr>
          <w:rFonts w:ascii="Times New Roman" w:eastAsia="Calibri" w:hAnsi="Times New Roman" w:cs="Times New Roman"/>
          <w:b/>
          <w:bCs/>
          <w:noProof/>
          <w:color w:val="000000"/>
          <w:sz w:val="28"/>
          <w:szCs w:val="28"/>
          <w:u w:val="single"/>
        </w:rPr>
        <w:t>на здобуття ступеня вищої освіти «магістр»</w:t>
      </w:r>
    </w:p>
    <w:p w:rsidR="00277845" w:rsidRPr="00277845" w:rsidRDefault="00277845" w:rsidP="00277845">
      <w:pPr>
        <w:spacing w:after="0" w:line="360" w:lineRule="auto"/>
        <w:jc w:val="center"/>
        <w:rPr>
          <w:rFonts w:ascii="Times New Roman" w:eastAsia="Calibri" w:hAnsi="Times New Roman" w:cs="Times New Roman"/>
          <w:noProof/>
          <w:color w:val="000000"/>
          <w:sz w:val="20"/>
          <w:szCs w:val="20"/>
          <w:lang w:val="ru-RU"/>
        </w:rPr>
      </w:pPr>
      <w:r w:rsidRPr="00277845">
        <w:rPr>
          <w:rFonts w:ascii="Times New Roman" w:eastAsia="Calibri" w:hAnsi="Times New Roman" w:cs="Times New Roman"/>
          <w:noProof/>
          <w:color w:val="000000"/>
          <w:sz w:val="20"/>
          <w:szCs w:val="20"/>
        </w:rPr>
        <w:t>(освітньо-кваліфікаційний рівень)</w:t>
      </w:r>
    </w:p>
    <w:p w:rsidR="00277845" w:rsidRPr="00277845" w:rsidRDefault="00277845" w:rsidP="00277845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277845" w:rsidRPr="00277845" w:rsidRDefault="00277845" w:rsidP="00277845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на тему:</w:t>
      </w:r>
      <w:r w:rsidRPr="00277845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«Роль природоохоронних територій у береговій зоні Чорного моря з метою збереження ландшафтного різноманіття»</w:t>
      </w:r>
    </w:p>
    <w:p w:rsidR="00277845" w:rsidRPr="00277845" w:rsidRDefault="00277845" w:rsidP="00277845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«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A role of nature protection territories is in the coastal zone of the Black sea with the aim of maintenance of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landscfpevariety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»</w:t>
      </w:r>
    </w:p>
    <w:p w:rsidR="00277845" w:rsidRPr="00277845" w:rsidRDefault="00277845" w:rsidP="00277845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</w:p>
    <w:p w:rsidR="00277845" w:rsidRPr="00277845" w:rsidRDefault="00277845" w:rsidP="0027784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                                                                            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Виконала: магістр другого року</w:t>
      </w:r>
    </w:p>
    <w:p w:rsidR="00277845" w:rsidRPr="00277845" w:rsidRDefault="00277845" w:rsidP="0027784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                                                                           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Денної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форми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навчання</w:t>
      </w:r>
    </w:p>
    <w:p w:rsidR="00277845" w:rsidRPr="00277845" w:rsidRDefault="00277845" w:rsidP="0027784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                                        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       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спеціальності </w:t>
      </w:r>
    </w:p>
    <w:p w:rsidR="00277845" w:rsidRPr="00277845" w:rsidRDefault="00277845" w:rsidP="0027784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</w:pPr>
      <w:r w:rsidRPr="002778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                                                                           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>106 Географія</w:t>
      </w:r>
    </w:p>
    <w:p w:rsidR="00277845" w:rsidRPr="00277845" w:rsidRDefault="00277845" w:rsidP="0027784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2778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                                                                           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Басиста Анастасія Ігорівна</w:t>
      </w:r>
    </w:p>
    <w:p w:rsidR="00277845" w:rsidRPr="00277845" w:rsidRDefault="00277845" w:rsidP="0027784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</w:p>
    <w:p w:rsidR="00277845" w:rsidRPr="00277845" w:rsidRDefault="00277845" w:rsidP="0027784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                                                         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Керівник:д.геогр.н.,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проф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. Вихованець Г. В.</w:t>
      </w:r>
    </w:p>
    <w:p w:rsidR="00277845" w:rsidRPr="00277845" w:rsidRDefault="00277845" w:rsidP="0027784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2778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                                                         </w: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Рецензент доц.,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к.г.н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Нефедова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Н.Є.</w:t>
      </w:r>
    </w:p>
    <w:p w:rsidR="00277845" w:rsidRPr="00277845" w:rsidRDefault="00277845" w:rsidP="0027784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</w:p>
    <w:p w:rsidR="00277845" w:rsidRPr="00277845" w:rsidRDefault="00277845" w:rsidP="0027784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Рекомендовано до захисту:                       Захищено на засіданні ЕК №____</w:t>
      </w:r>
    </w:p>
    <w:p w:rsidR="00277845" w:rsidRPr="00277845" w:rsidRDefault="00277845" w:rsidP="0027784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протокол засідання кафедри                     протокол №___від «__»_____2019 р.</w:t>
      </w:r>
    </w:p>
    <w:p w:rsidR="00277845" w:rsidRPr="00277845" w:rsidRDefault="00277845" w:rsidP="0027784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№___від «__»_______2019 р.                   Оцінка________/_______/_______</w:t>
      </w:r>
    </w:p>
    <w:p w:rsidR="00277845" w:rsidRPr="00277845" w:rsidRDefault="00277845" w:rsidP="0027784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0"/>
          <w:szCs w:val="20"/>
        </w:rPr>
      </w:pPr>
      <w:r w:rsidRPr="00277845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(за національною шкалою, шкалою </w:t>
      </w:r>
      <w:r w:rsidRPr="00277845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ECTS</w:t>
      </w:r>
      <w:r w:rsidRPr="00277845">
        <w:rPr>
          <w:rFonts w:ascii="Times New Roman" w:eastAsia="Calibri" w:hAnsi="Times New Roman" w:cs="Times New Roman"/>
          <w:color w:val="000000"/>
          <w:sz w:val="20"/>
          <w:szCs w:val="20"/>
        </w:rPr>
        <w:t>, бали)</w:t>
      </w:r>
    </w:p>
    <w:p w:rsidR="00277845" w:rsidRPr="00277845" w:rsidRDefault="00277845" w:rsidP="0027784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Завідувач кафедри                                      Голова ЕК </w:t>
      </w:r>
    </w:p>
    <w:p w:rsidR="00277845" w:rsidRPr="00277845" w:rsidRDefault="00277845" w:rsidP="0027784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______  проф. Шуйський Ю.Д.                 _________   проф.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Топчієв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О.Г.</w:t>
      </w:r>
    </w:p>
    <w:p w:rsidR="00277845" w:rsidRPr="00277845" w:rsidRDefault="00277845" w:rsidP="0027784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77845">
        <w:rPr>
          <w:rFonts w:ascii="Times New Roman" w:eastAsia="Calibri" w:hAnsi="Times New Roman" w:cs="Times New Roman"/>
          <w:color w:val="000000"/>
          <w:sz w:val="20"/>
          <w:szCs w:val="28"/>
        </w:rPr>
        <w:t xml:space="preserve">(підпис)(підпис)                        </w:t>
      </w:r>
    </w:p>
    <w:p w:rsidR="00277845" w:rsidRDefault="00277845" w:rsidP="00277845">
      <w:pPr>
        <w:spacing w:before="240"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277845" w:rsidRPr="00277845" w:rsidRDefault="00277845" w:rsidP="00277845">
      <w:pPr>
        <w:spacing w:before="240"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lang w:val="ru-RU"/>
        </w:rPr>
      </w:pPr>
      <w:r w:rsidRPr="00277845">
        <w:rPr>
          <w:rFonts w:ascii="Times New Roman" w:eastAsia="Calibri" w:hAnsi="Times New Roman" w:cs="Times New Roman"/>
          <w:color w:val="000000"/>
          <w:sz w:val="28"/>
          <w:szCs w:val="28"/>
        </w:rPr>
        <w:t>Одеса – 2019</w:t>
      </w:r>
    </w:p>
    <w:p w:rsidR="00277845" w:rsidRPr="00277845" w:rsidRDefault="00277845" w:rsidP="00277845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b/>
          <w:color w:val="000000"/>
          <w:sz w:val="28"/>
        </w:rPr>
        <w:lastRenderedPageBreak/>
        <w:t>ЗМІСТ</w:t>
      </w:r>
    </w:p>
    <w:p w:rsidR="00277845" w:rsidRPr="00277845" w:rsidRDefault="00277845" w:rsidP="00277845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</w:rPr>
      </w:pPr>
    </w:p>
    <w:p w:rsidR="00277845" w:rsidRPr="00277845" w:rsidRDefault="00277845" w:rsidP="00277845">
      <w:pPr>
        <w:tabs>
          <w:tab w:val="right" w:leader="dot" w:pos="9345"/>
        </w:tabs>
        <w:spacing w:after="100" w:line="240" w:lineRule="auto"/>
        <w:rPr>
          <w:rFonts w:ascii="Calibri" w:eastAsia="Calibri" w:hAnsi="Calibri" w:cs="Times New Roman"/>
          <w:noProof/>
          <w:lang w:val="ru-RU" w:eastAsia="ru-RU"/>
        </w:rPr>
      </w:pPr>
      <w:r w:rsidRPr="00277845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instrText xml:space="preserve"> TOC \o "1-3" \h \z \u </w:instrText>
      </w:r>
      <w:r w:rsidRPr="00277845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fldChar w:fldCharType="separate"/>
      </w:r>
      <w:hyperlink r:id="rId6" w:anchor="_Toc26829114" w:history="1">
        <w:r w:rsidRPr="00277845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ВСТУП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ab/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fldChar w:fldCharType="begin"/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instrText xml:space="preserve"> PAGEREF _Toc26829114 \h </w:instrTex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fldChar w:fldCharType="separate"/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>3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fldChar w:fldCharType="end"/>
        </w:r>
      </w:hyperlink>
    </w:p>
    <w:p w:rsidR="00277845" w:rsidRPr="00277845" w:rsidRDefault="00277845" w:rsidP="00277845">
      <w:pPr>
        <w:tabs>
          <w:tab w:val="right" w:leader="dot" w:pos="9345"/>
        </w:tabs>
        <w:spacing w:after="100" w:line="240" w:lineRule="auto"/>
        <w:rPr>
          <w:rFonts w:ascii="Calibri" w:eastAsia="Calibri" w:hAnsi="Calibri" w:cs="Times New Roman"/>
          <w:noProof/>
          <w:lang w:val="ru-RU" w:eastAsia="ru-RU"/>
        </w:rPr>
      </w:pPr>
      <w:hyperlink r:id="rId7" w:anchor="_Toc26829115" w:history="1">
        <w:r w:rsidRPr="00277845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РОЗДІЛ 1. ОСОБЛИВОСТІ РОЗВИТКУ БЕРЕГОВОЇ ЗОНИ ДУНАЙСЬКОГО БІОСФЕРНОГО ЗАПОВІДНИКА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ab/>
          <w:t>5</w:t>
        </w:r>
      </w:hyperlink>
    </w:p>
    <w:p w:rsidR="00277845" w:rsidRPr="00277845" w:rsidRDefault="00277845" w:rsidP="00277845">
      <w:pPr>
        <w:tabs>
          <w:tab w:val="right" w:leader="dot" w:pos="9345"/>
        </w:tabs>
        <w:spacing w:after="100" w:line="240" w:lineRule="auto"/>
        <w:ind w:left="240"/>
        <w:rPr>
          <w:rFonts w:ascii="Calibri" w:eastAsia="Calibri" w:hAnsi="Calibri" w:cs="Times New Roman"/>
          <w:noProof/>
          <w:lang w:val="ru-RU" w:eastAsia="ru-RU"/>
        </w:rPr>
      </w:pPr>
      <w:hyperlink r:id="rId8" w:anchor="_Toc26829116" w:history="1">
        <w:r w:rsidRPr="00277845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1.1. Геологічна будова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</w:rPr>
          <w:tab/>
          <w:t>5</w:t>
        </w:r>
      </w:hyperlink>
    </w:p>
    <w:p w:rsidR="00277845" w:rsidRPr="00277845" w:rsidRDefault="00277845" w:rsidP="00277845">
      <w:pPr>
        <w:tabs>
          <w:tab w:val="right" w:leader="dot" w:pos="9345"/>
        </w:tabs>
        <w:spacing w:after="100" w:line="240" w:lineRule="auto"/>
        <w:ind w:left="240"/>
        <w:rPr>
          <w:rFonts w:ascii="Calibri" w:eastAsia="Calibri" w:hAnsi="Calibri" w:cs="Times New Roman"/>
          <w:noProof/>
          <w:lang w:val="ru-RU" w:eastAsia="ru-RU"/>
        </w:rPr>
      </w:pPr>
      <w:hyperlink r:id="rId9" w:anchor="_Toc26829117" w:history="1">
        <w:r w:rsidRPr="00277845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1.2. Рельєф прилеглої суші до дельти Дунаю та Жебриянської бухти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</w:rPr>
          <w:tab/>
          <w:t>11</w:t>
        </w:r>
      </w:hyperlink>
    </w:p>
    <w:p w:rsidR="00277845" w:rsidRPr="00277845" w:rsidRDefault="00277845" w:rsidP="00277845">
      <w:pPr>
        <w:tabs>
          <w:tab w:val="right" w:leader="dot" w:pos="9345"/>
        </w:tabs>
        <w:spacing w:after="100" w:line="240" w:lineRule="auto"/>
        <w:ind w:left="240"/>
        <w:rPr>
          <w:rFonts w:ascii="Calibri" w:eastAsia="Calibri" w:hAnsi="Calibri" w:cs="Times New Roman"/>
          <w:noProof/>
          <w:lang w:val="ru-RU" w:eastAsia="ru-RU"/>
        </w:rPr>
      </w:pPr>
      <w:hyperlink r:id="rId10" w:anchor="_Toc26829118" w:history="1">
        <w:r w:rsidRPr="00277845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1.3. Рельєф берегової зони Жебриянської бухти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</w:rPr>
          <w:tab/>
          <w:t>22</w:t>
        </w:r>
      </w:hyperlink>
    </w:p>
    <w:p w:rsidR="00277845" w:rsidRPr="00277845" w:rsidRDefault="00277845" w:rsidP="00277845">
      <w:pPr>
        <w:tabs>
          <w:tab w:val="right" w:leader="dot" w:pos="9345"/>
        </w:tabs>
        <w:spacing w:after="100" w:line="240" w:lineRule="auto"/>
        <w:ind w:left="709"/>
        <w:rPr>
          <w:rFonts w:ascii="Calibri" w:eastAsia="Calibri" w:hAnsi="Calibri" w:cs="Times New Roman"/>
          <w:noProof/>
          <w:lang w:val="ru-RU" w:eastAsia="ru-RU"/>
        </w:rPr>
      </w:pPr>
      <w:hyperlink r:id="rId11" w:anchor="_Toc26829119" w:history="1">
        <w:r w:rsidRPr="00277845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1.3.1. Рельєф берегів дельти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</w:rPr>
          <w:tab/>
          <w:t>22</w:t>
        </w:r>
      </w:hyperlink>
    </w:p>
    <w:p w:rsidR="00277845" w:rsidRPr="00277845" w:rsidRDefault="00277845" w:rsidP="00277845">
      <w:pPr>
        <w:tabs>
          <w:tab w:val="right" w:leader="dot" w:pos="9345"/>
        </w:tabs>
        <w:spacing w:after="100" w:line="240" w:lineRule="auto"/>
        <w:ind w:left="709"/>
        <w:rPr>
          <w:rFonts w:ascii="Calibri" w:eastAsia="Calibri" w:hAnsi="Calibri" w:cs="Times New Roman"/>
          <w:noProof/>
          <w:lang w:val="ru-RU" w:eastAsia="ru-RU"/>
        </w:rPr>
      </w:pPr>
      <w:hyperlink r:id="rId12" w:anchor="_Toc26829120" w:history="1">
        <w:r w:rsidRPr="00277845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1.3.2. Рельєф Жебриянської тераси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</w:rPr>
          <w:tab/>
          <w:t>24</w:t>
        </w:r>
      </w:hyperlink>
    </w:p>
    <w:p w:rsidR="00277845" w:rsidRPr="00277845" w:rsidRDefault="00277845" w:rsidP="00277845">
      <w:pPr>
        <w:tabs>
          <w:tab w:val="right" w:leader="dot" w:pos="9345"/>
        </w:tabs>
        <w:spacing w:after="100" w:line="240" w:lineRule="auto"/>
        <w:ind w:left="709"/>
        <w:rPr>
          <w:rFonts w:ascii="Calibri" w:eastAsia="Calibri" w:hAnsi="Calibri" w:cs="Times New Roman"/>
          <w:noProof/>
          <w:lang w:val="ru-RU" w:eastAsia="ru-RU"/>
        </w:rPr>
      </w:pPr>
      <w:hyperlink r:id="rId13" w:anchor="_Toc26829121" w:history="1">
        <w:r w:rsidRPr="00277845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1.3.3. Рельєф пересипу Сасикського лиману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</w:rPr>
          <w:tab/>
          <w:t>34</w:t>
        </w:r>
      </w:hyperlink>
    </w:p>
    <w:p w:rsidR="00277845" w:rsidRPr="00277845" w:rsidRDefault="00277845" w:rsidP="00277845">
      <w:pPr>
        <w:tabs>
          <w:tab w:val="right" w:leader="dot" w:pos="9345"/>
        </w:tabs>
        <w:spacing w:after="100" w:line="240" w:lineRule="auto"/>
        <w:ind w:left="709"/>
        <w:rPr>
          <w:rFonts w:ascii="Calibri" w:eastAsia="Calibri" w:hAnsi="Calibri" w:cs="Times New Roman"/>
          <w:noProof/>
          <w:lang w:val="ru-RU" w:eastAsia="ru-RU"/>
        </w:rPr>
      </w:pPr>
      <w:hyperlink r:id="rId14" w:anchor="_Toc26829122" w:history="1">
        <w:r w:rsidRPr="00277845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</w:rPr>
          <w:t>1.3.4. Роль еолових факторів в розвитку морського краю                дельти Дунаю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</w:rPr>
          <w:tab/>
          <w:t>41</w:t>
        </w:r>
      </w:hyperlink>
    </w:p>
    <w:p w:rsidR="00277845" w:rsidRPr="00277845" w:rsidRDefault="00277845" w:rsidP="00277845">
      <w:pPr>
        <w:tabs>
          <w:tab w:val="right" w:leader="dot" w:pos="9345"/>
        </w:tabs>
        <w:spacing w:after="100" w:line="240" w:lineRule="auto"/>
        <w:ind w:left="240"/>
        <w:rPr>
          <w:rFonts w:ascii="Calibri" w:eastAsia="Calibri" w:hAnsi="Calibri" w:cs="Times New Roman"/>
          <w:noProof/>
          <w:lang w:val="ru-RU" w:eastAsia="ru-RU"/>
        </w:rPr>
      </w:pPr>
      <w:hyperlink r:id="rId15" w:anchor="_Toc26829123" w:history="1">
        <w:r w:rsidRPr="00277845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1.4. Вітро-хвильовий режим Жебриянської бухти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</w:rPr>
          <w:tab/>
          <w:t>4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</w:rPr>
          <w:fldChar w:fldCharType="begin"/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</w:rPr>
          <w:instrText xml:space="preserve"> PAGEREF _Toc26829123 \h </w:instrTex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</w:rPr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</w:rPr>
          <w:fldChar w:fldCharType="separate"/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</w:rPr>
          <w:t>4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</w:rPr>
          <w:fldChar w:fldCharType="end"/>
        </w:r>
      </w:hyperlink>
    </w:p>
    <w:p w:rsidR="00277845" w:rsidRPr="00277845" w:rsidRDefault="00277845" w:rsidP="00277845">
      <w:pPr>
        <w:tabs>
          <w:tab w:val="right" w:leader="dot" w:pos="9345"/>
        </w:tabs>
        <w:spacing w:after="100" w:line="240" w:lineRule="auto"/>
        <w:ind w:left="240"/>
        <w:rPr>
          <w:rFonts w:ascii="Calibri" w:eastAsia="Calibri" w:hAnsi="Calibri" w:cs="Times New Roman"/>
          <w:noProof/>
          <w:lang w:val="ru-RU" w:eastAsia="ru-RU"/>
        </w:rPr>
      </w:pPr>
      <w:hyperlink r:id="rId16" w:anchor="_Toc26829124" w:history="1">
        <w:r w:rsidRPr="00277845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1.5. Потоки вітро-хвильової енергії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</w:rPr>
          <w:tab/>
          <w:t>48</w:t>
        </w:r>
      </w:hyperlink>
    </w:p>
    <w:p w:rsidR="00277845" w:rsidRPr="00277845" w:rsidRDefault="00277845" w:rsidP="00277845">
      <w:pPr>
        <w:tabs>
          <w:tab w:val="right" w:leader="dot" w:pos="9345"/>
        </w:tabs>
        <w:spacing w:after="100" w:line="240" w:lineRule="auto"/>
        <w:rPr>
          <w:rFonts w:ascii="Calibri" w:eastAsia="Calibri" w:hAnsi="Calibri" w:cs="Times New Roman"/>
          <w:noProof/>
          <w:lang w:val="ru-RU" w:eastAsia="ru-RU"/>
        </w:rPr>
      </w:pPr>
      <w:hyperlink r:id="rId17" w:anchor="_Toc26829125" w:history="1">
        <w:r w:rsidRPr="00277845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РОЗДІЛ 2. ОСНОВНІ ВЛАСТИВОСТІ ГЕОКОМПЛЕКСІВ БЕРЕГОВОЇ ЗОНИ ДЕЛЬТИ ДУНАЮ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ab/>
          <w:t>55</w:t>
        </w:r>
      </w:hyperlink>
    </w:p>
    <w:p w:rsidR="00277845" w:rsidRPr="00277845" w:rsidRDefault="00277845" w:rsidP="00277845">
      <w:pPr>
        <w:tabs>
          <w:tab w:val="right" w:leader="dot" w:pos="9345"/>
        </w:tabs>
        <w:spacing w:after="100" w:line="240" w:lineRule="auto"/>
        <w:rPr>
          <w:rFonts w:ascii="Calibri" w:eastAsia="Calibri" w:hAnsi="Calibri" w:cs="Times New Roman"/>
          <w:noProof/>
          <w:lang w:val="ru-RU" w:eastAsia="ru-RU"/>
        </w:rPr>
      </w:pPr>
      <w:hyperlink r:id="rId18" w:anchor="_Toc26829133" w:history="1">
        <w:r w:rsidRPr="00277845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РОЗДІЛ 3. ПРИРОДНІ КОМПЛЕКСИ БЕРЕГОВОЇ ЗОНИ ЖЕБРІЯНСЬКОЇ БУХТИ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ab/>
          <w:t>73</w:t>
        </w:r>
      </w:hyperlink>
    </w:p>
    <w:p w:rsidR="00277845" w:rsidRPr="00277845" w:rsidRDefault="00277845" w:rsidP="00277845">
      <w:pPr>
        <w:tabs>
          <w:tab w:val="right" w:leader="dot" w:pos="9345"/>
        </w:tabs>
        <w:spacing w:after="100" w:line="240" w:lineRule="auto"/>
        <w:ind w:left="240"/>
        <w:rPr>
          <w:rFonts w:ascii="Calibri" w:eastAsia="Calibri" w:hAnsi="Calibri" w:cs="Times New Roman"/>
          <w:noProof/>
          <w:lang w:val="ru-RU" w:eastAsia="ru-RU"/>
        </w:rPr>
      </w:pPr>
      <w:hyperlink r:id="rId19" w:anchor="_Toc26829134" w:history="1">
        <w:r w:rsidRPr="00277845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3.1. Водно-болотні угіддя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</w:rPr>
          <w:tab/>
          <w:t>73</w:t>
        </w:r>
      </w:hyperlink>
    </w:p>
    <w:p w:rsidR="00277845" w:rsidRPr="00277845" w:rsidRDefault="00277845" w:rsidP="00277845">
      <w:pPr>
        <w:tabs>
          <w:tab w:val="right" w:leader="dot" w:pos="9345"/>
        </w:tabs>
        <w:spacing w:after="100" w:line="240" w:lineRule="auto"/>
        <w:ind w:left="240"/>
        <w:rPr>
          <w:rFonts w:ascii="Calibri" w:eastAsia="Calibri" w:hAnsi="Calibri" w:cs="Times New Roman"/>
          <w:noProof/>
          <w:lang w:val="ru-RU" w:eastAsia="ru-RU"/>
        </w:rPr>
      </w:pPr>
      <w:hyperlink r:id="rId20" w:anchor="_Toc26829135" w:history="1">
        <w:r w:rsidRPr="00277845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3.2. Природні комплекси Сасикської пересипі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</w:rPr>
          <w:tab/>
          <w:t>78</w:t>
        </w:r>
      </w:hyperlink>
    </w:p>
    <w:p w:rsidR="00277845" w:rsidRPr="00277845" w:rsidRDefault="00277845" w:rsidP="00277845">
      <w:pPr>
        <w:tabs>
          <w:tab w:val="right" w:leader="dot" w:pos="9345"/>
        </w:tabs>
        <w:spacing w:after="100" w:line="240" w:lineRule="auto"/>
        <w:ind w:left="240"/>
        <w:rPr>
          <w:rFonts w:ascii="Calibri" w:eastAsia="Calibri" w:hAnsi="Calibri" w:cs="Times New Roman"/>
          <w:noProof/>
          <w:lang w:val="ru-RU" w:eastAsia="ru-RU"/>
        </w:rPr>
      </w:pPr>
      <w:hyperlink r:id="rId21" w:anchor="_Toc26829136" w:history="1">
        <w:r w:rsidRPr="00277845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3.3. Природні комплекси Жербіянської тераси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</w:rPr>
          <w:tab/>
          <w:t>87</w:t>
        </w:r>
      </w:hyperlink>
    </w:p>
    <w:p w:rsidR="00277845" w:rsidRPr="00277845" w:rsidRDefault="00277845" w:rsidP="00277845">
      <w:pPr>
        <w:tabs>
          <w:tab w:val="right" w:leader="dot" w:pos="9345"/>
        </w:tabs>
        <w:spacing w:after="100" w:line="240" w:lineRule="auto"/>
        <w:ind w:left="240"/>
        <w:rPr>
          <w:rFonts w:ascii="Calibri" w:eastAsia="Calibri" w:hAnsi="Calibri" w:cs="Times New Roman"/>
          <w:noProof/>
          <w:lang w:val="ru-RU" w:eastAsia="ru-RU"/>
        </w:rPr>
      </w:pPr>
      <w:hyperlink r:id="rId22" w:anchor="_Toc26829137" w:history="1">
        <w:r w:rsidRPr="00277845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3.4. Природні комплекси Жебріянської коси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</w:rPr>
          <w:tab/>
          <w:t>91</w:t>
        </w:r>
      </w:hyperlink>
    </w:p>
    <w:p w:rsidR="00277845" w:rsidRPr="00277845" w:rsidRDefault="00277845" w:rsidP="00277845">
      <w:pPr>
        <w:tabs>
          <w:tab w:val="right" w:leader="dot" w:pos="9345"/>
        </w:tabs>
        <w:spacing w:after="100" w:line="240" w:lineRule="auto"/>
        <w:rPr>
          <w:rFonts w:ascii="Calibri" w:eastAsia="Calibri" w:hAnsi="Calibri" w:cs="Times New Roman"/>
          <w:noProof/>
          <w:lang w:val="ru-RU" w:eastAsia="ru-RU"/>
        </w:rPr>
      </w:pPr>
      <w:hyperlink r:id="rId23" w:anchor="_Toc26829138" w:history="1">
        <w:r w:rsidRPr="00277845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ВИСНОВКИ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ab/>
          <w:t>95</w:t>
        </w:r>
      </w:hyperlink>
    </w:p>
    <w:p w:rsidR="00277845" w:rsidRPr="00277845" w:rsidRDefault="00277845" w:rsidP="00277845">
      <w:pPr>
        <w:tabs>
          <w:tab w:val="right" w:leader="dot" w:pos="9345"/>
        </w:tabs>
        <w:spacing w:after="100" w:line="240" w:lineRule="auto"/>
        <w:rPr>
          <w:rFonts w:ascii="Calibri" w:eastAsia="Calibri" w:hAnsi="Calibri" w:cs="Times New Roman"/>
          <w:noProof/>
          <w:lang w:val="ru-RU" w:eastAsia="ru-RU"/>
        </w:rPr>
      </w:pPr>
      <w:hyperlink r:id="rId24" w:anchor="_Toc26829139" w:history="1">
        <w:r w:rsidRPr="00277845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ВИКОРИСТАНІ ДЖЕРЕЛА</w:t>
        </w:r>
        <w:r w:rsidRPr="00277845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ab/>
          <w:t>98</w:t>
        </w:r>
      </w:hyperlink>
    </w:p>
    <w:p w:rsidR="00277845" w:rsidRPr="00277845" w:rsidRDefault="00277845" w:rsidP="00277845">
      <w:pPr>
        <w:spacing w:after="0" w:line="240" w:lineRule="auto"/>
        <w:rPr>
          <w:rFonts w:ascii="Times New Roman" w:eastAsia="Calibri" w:hAnsi="Times New Roman" w:cs="Times New Roman"/>
          <w:color w:val="000000"/>
          <w:sz w:val="24"/>
        </w:rPr>
      </w:pPr>
      <w:r w:rsidRPr="00277845">
        <w:rPr>
          <w:rFonts w:ascii="Times New Roman" w:eastAsia="Calibri" w:hAnsi="Times New Roman" w:cs="Times New Roman"/>
          <w:color w:val="000000"/>
          <w:sz w:val="24"/>
        </w:rPr>
        <w:fldChar w:fldCharType="end"/>
      </w: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  <w:lang w:eastAsia="ru-RU"/>
        </w:rPr>
      </w:pPr>
    </w:p>
    <w:p w:rsidR="00277845" w:rsidRPr="00277845" w:rsidRDefault="00277845" w:rsidP="00277845">
      <w:pPr>
        <w:keepNext/>
        <w:keepLines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caps/>
          <w:color w:val="000000"/>
          <w:sz w:val="28"/>
          <w:szCs w:val="20"/>
          <w:lang w:eastAsia="ru-RU"/>
        </w:rPr>
      </w:pPr>
      <w:r w:rsidRPr="00277845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br w:type="page"/>
      </w:r>
      <w:bookmarkStart w:id="0" w:name="_Toc26829114"/>
      <w:r w:rsidRPr="00277845">
        <w:rPr>
          <w:rFonts w:ascii="Times New Roman" w:eastAsia="Calibri" w:hAnsi="Times New Roman" w:cs="Times New Roman"/>
          <w:b/>
          <w:caps/>
          <w:color w:val="000000"/>
          <w:sz w:val="28"/>
          <w:szCs w:val="20"/>
          <w:lang w:eastAsia="ru-RU"/>
        </w:rPr>
        <w:lastRenderedPageBreak/>
        <w:t>вступ</w:t>
      </w:r>
      <w:bookmarkEnd w:id="0"/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</w:p>
    <w:p w:rsidR="00277845" w:rsidRPr="00277845" w:rsidRDefault="00277845" w:rsidP="0027784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778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>У жовтні 1995 року в Софії була прийнята конвенція «Всеєвропейська стратегія збереження біологічного та ландшафтного різноманіття» основними цілями якої є: суттєве зменшення загроз для біологічного та ландшафтного різноманіття Європи, підвищення можливостей біологічного та ландшафтного різноманіття Європи складовою частиною якої є Україна. Ця стратегія також передбачала відношення та зміцнення екологічної цілісності всієї Європи, збереження біологічного та ландшафтного різноманіття.</w:t>
      </w:r>
    </w:p>
    <w:p w:rsidR="00277845" w:rsidRPr="00277845" w:rsidRDefault="00277845" w:rsidP="0027784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778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Берегова система є найціннішою так як тут найбільше різноманіття природних систем. З одного боку – це системи морського походження, з другого – континентального, з третього – дельтові, а також </w:t>
      </w:r>
      <w:proofErr w:type="spellStart"/>
      <w:r w:rsidRPr="002778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ціля</w:t>
      </w:r>
      <w:proofErr w:type="spellEnd"/>
      <w:r w:rsidRPr="002778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низка перехідних від моря до суші, з моря до річки. Збереження ландшафтного різноманіття в таких природних системах, як дельта Дунаю, відповідає Європейській конвенції. Таким чином дана тема є </w:t>
      </w:r>
      <w:r w:rsidRPr="0027784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актуальною</w:t>
      </w:r>
      <w:r w:rsidRPr="002778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i/>
          <w:color w:val="000000"/>
          <w:sz w:val="28"/>
        </w:rPr>
        <w:t xml:space="preserve">Об’єкт дослідження </w:t>
      </w:r>
      <w:r w:rsidRPr="00277845">
        <w:rPr>
          <w:rFonts w:ascii="Times New Roman" w:eastAsia="Calibri" w:hAnsi="Times New Roman" w:cs="Times New Roman"/>
          <w:color w:val="000000"/>
          <w:sz w:val="28"/>
        </w:rPr>
        <w:t>– природні системи берегової зони на прикладі Дунайської дельти.</w:t>
      </w: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i/>
          <w:color w:val="000000"/>
          <w:sz w:val="28"/>
        </w:rPr>
        <w:t xml:space="preserve">Предмет дослідження </w:t>
      </w:r>
      <w:r w:rsidRPr="00277845">
        <w:rPr>
          <w:rFonts w:ascii="Times New Roman" w:eastAsia="Calibri" w:hAnsi="Times New Roman" w:cs="Times New Roman"/>
          <w:color w:val="000000"/>
          <w:sz w:val="28"/>
        </w:rPr>
        <w:t>– географічні особливості природних систем берегової зони на прикладі Дунайської дельти.</w:t>
      </w: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i/>
          <w:color w:val="000000"/>
          <w:sz w:val="28"/>
        </w:rPr>
        <w:t xml:space="preserve">Мета роботи </w:t>
      </w:r>
      <w:r w:rsidRPr="00277845">
        <w:rPr>
          <w:rFonts w:ascii="Times New Roman" w:eastAsia="Calibri" w:hAnsi="Times New Roman" w:cs="Times New Roman"/>
          <w:color w:val="000000"/>
          <w:sz w:val="28"/>
        </w:rPr>
        <w:t>– виявлення фізико-географічних особливостей природних систем дельти Дунаю.</w:t>
      </w: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i/>
          <w:color w:val="000000"/>
          <w:sz w:val="28"/>
        </w:rPr>
        <w:t>Задачі дослідження</w:t>
      </w:r>
      <w:r w:rsidRPr="00277845">
        <w:rPr>
          <w:rFonts w:ascii="Times New Roman" w:eastAsia="Calibri" w:hAnsi="Times New Roman" w:cs="Times New Roman"/>
          <w:color w:val="000000"/>
          <w:sz w:val="28"/>
        </w:rPr>
        <w:t>:</w:t>
      </w:r>
    </w:p>
    <w:p w:rsidR="00277845" w:rsidRPr="00277845" w:rsidRDefault="00277845" w:rsidP="0027784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</w:rPr>
        <w:t>Визначити особливості розвитку берегової зони Дунайського біосферного заповідника;</w:t>
      </w:r>
    </w:p>
    <w:p w:rsidR="00277845" w:rsidRPr="00277845" w:rsidRDefault="00277845" w:rsidP="0027784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Розглянути основні властивості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геокомплексів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берегової зони дельти Дунаю;</w:t>
      </w:r>
    </w:p>
    <w:p w:rsidR="00277845" w:rsidRPr="00277845" w:rsidRDefault="00277845" w:rsidP="0027784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Дослідити природні комплекси берегової зони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Жебріянської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бухти.</w:t>
      </w: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i/>
          <w:color w:val="000000"/>
          <w:sz w:val="28"/>
        </w:rPr>
        <w:t>Методи дослідження.</w:t>
      </w:r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В якості основних методів досліджень були застосовані методи польових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маршрутно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-експедиційних і стаціонарних досліджень, а також камеральні аналітичні, картографічні, літологічні, </w:t>
      </w:r>
      <w:r w:rsidRPr="00277845">
        <w:rPr>
          <w:rFonts w:ascii="Times New Roman" w:eastAsia="Calibri" w:hAnsi="Times New Roman" w:cs="Times New Roman"/>
          <w:color w:val="000000"/>
          <w:sz w:val="28"/>
        </w:rPr>
        <w:lastRenderedPageBreak/>
        <w:t xml:space="preserve">порівняльно-географічні, гідрометеорологічні та інші, які зазвичай застосовуються в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берегознавстві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, гідрології та океанології. </w:t>
      </w: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i/>
          <w:color w:val="000000"/>
          <w:sz w:val="28"/>
        </w:rPr>
        <w:t>Відповідно до задач дослідження структура роботи така</w:t>
      </w:r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: </w:t>
      </w: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</w:rPr>
        <w:t>робота складається з трьох розділів, вступу, висновку та списку використаної літератури.</w:t>
      </w: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У першому розділі досліджено особливості геологічної будови, рельєфу прилеглої суші до дельти Дунаю та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Жебриянської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бухти, рельєфу берегової зони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Жебриянської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бухти, рельєфу берегів дельти; рельєфу 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Жебриянської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тераси; рельєфу пересипу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Сасикського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лиману. Визначено роль еолових факторів в розвитку морського краю дельти Дунаю,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вітро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-хвильовий режим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Жебриянської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бухти та особливості потоків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вітро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>-хвильової енергії.</w:t>
      </w: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У другому розділі досліджено основні властивості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геокомплексів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берегової зони дельти Дунаю.</w:t>
      </w: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У третьому розділі проведене дослідження природних комплексів берегової зони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Жебріянської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бухти – водно-болотні угідь,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Сасикського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пересипу,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Жербіянської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тераси та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Жебріянської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коси.</w:t>
      </w:r>
    </w:p>
    <w:p w:rsidR="00D73120" w:rsidRDefault="00D73120"/>
    <w:p w:rsidR="00277845" w:rsidRDefault="00277845"/>
    <w:p w:rsidR="00277845" w:rsidRDefault="00277845"/>
    <w:p w:rsidR="00277845" w:rsidRDefault="00277845"/>
    <w:p w:rsidR="00277845" w:rsidRDefault="00277845"/>
    <w:p w:rsidR="00277845" w:rsidRDefault="00277845"/>
    <w:p w:rsidR="00277845" w:rsidRDefault="00277845"/>
    <w:p w:rsidR="00277845" w:rsidRDefault="00277845"/>
    <w:p w:rsidR="00277845" w:rsidRDefault="00277845"/>
    <w:p w:rsidR="00277845" w:rsidRDefault="00277845"/>
    <w:p w:rsidR="00277845" w:rsidRDefault="00277845"/>
    <w:p w:rsidR="00277845" w:rsidRDefault="00277845"/>
    <w:p w:rsidR="00277845" w:rsidRDefault="00277845"/>
    <w:p w:rsidR="00277845" w:rsidRDefault="00277845"/>
    <w:p w:rsidR="00277845" w:rsidRDefault="00277845"/>
    <w:p w:rsidR="00277845" w:rsidRPr="00277845" w:rsidRDefault="00277845" w:rsidP="00277845">
      <w:pPr>
        <w:keepNext/>
        <w:keepLines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caps/>
          <w:color w:val="000000"/>
          <w:sz w:val="28"/>
          <w:szCs w:val="20"/>
          <w:lang w:eastAsia="ru-RU"/>
        </w:rPr>
      </w:pPr>
      <w:bookmarkStart w:id="1" w:name="_Toc26829138"/>
      <w:r w:rsidRPr="00277845">
        <w:rPr>
          <w:rFonts w:ascii="Times New Roman" w:eastAsia="Calibri" w:hAnsi="Times New Roman" w:cs="Times New Roman"/>
          <w:b/>
          <w:caps/>
          <w:color w:val="000000"/>
          <w:sz w:val="28"/>
          <w:szCs w:val="20"/>
          <w:lang w:eastAsia="ru-RU"/>
        </w:rPr>
        <w:lastRenderedPageBreak/>
        <w:t>Висновки</w:t>
      </w:r>
      <w:bookmarkEnd w:id="1"/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  <w:lang w:eastAsia="ru-RU"/>
        </w:rPr>
      </w:pP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Берегова зона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  <w:lang w:val="ru-RU"/>
        </w:rPr>
        <w:t>дельти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Дунаю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  <w:lang w:val="ru-RU"/>
        </w:rPr>
        <w:t>характери</w:t>
      </w:r>
      <w:r w:rsidRPr="00277845">
        <w:rPr>
          <w:rFonts w:ascii="Times New Roman" w:eastAsia="Calibri" w:hAnsi="Times New Roman" w:cs="Times New Roman"/>
          <w:color w:val="000000"/>
          <w:sz w:val="28"/>
        </w:rPr>
        <w:t>зується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gramStart"/>
      <w:r w:rsidRPr="00277845">
        <w:rPr>
          <w:rFonts w:ascii="Times New Roman" w:eastAsia="Calibri" w:hAnsi="Times New Roman" w:cs="Times New Roman"/>
          <w:color w:val="000000"/>
          <w:sz w:val="28"/>
        </w:rPr>
        <w:t>складною</w:t>
      </w:r>
      <w:proofErr w:type="gram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будовою. Виділяються такі складові елементи дельти Дунаю: 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Жебріянська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бухта в якої виділяються підсистеми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Жебріянська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тераса,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Жебріянська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коса, система морських островів барів, система кіс гирла Прорви; між гирлом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Очаковським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і Бистрим; Бистрим і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Старостамбульським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; система бухти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Мосури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В хрест простягання берегової лінії при русі з моря на сушу виділяються підводний схил, пляжеві берма, морський пляж, еолова зона ( лиманні, лагунні і річкові комплекси). Кожна з цих одиниць характеризується своїм набором природних комплексів. Тому на невеликій площі берегової зони дельти  сформувались унікальні рослинні асоціації, властиві континентальним і дельтовим ландшафтним і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прибережно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>-морським системам.</w:t>
      </w: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Важливу роль в зростанні поверхні дельти Дунаю відіграють еолові процеси. Максимальна висота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заплесків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штормових хвиль складає 1 – 1,2 м. Якщо б були відсутні еолові процеси та максимальна висота дельти досягала б максимальних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заплесків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штормових хвиль, але на найбільшій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протяжністі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морського краю дельти висота досягає 2 і більше метрів. Завдяки еоловим процесам висота дельти збільшилась на 0,8 – 1 м в середньому.</w:t>
      </w: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</w:rPr>
        <w:t>Берегові комплекси дельти Дунаю мають такі властивості</w:t>
      </w:r>
      <w:r w:rsidRPr="00277845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  <w:lang w:val="ru-RU"/>
        </w:rPr>
        <w:t>структурн</w:t>
      </w:r>
      <w:r w:rsidRPr="00277845">
        <w:rPr>
          <w:rFonts w:ascii="Times New Roman" w:eastAsia="Calibri" w:hAnsi="Times New Roman" w:cs="Times New Roman"/>
          <w:color w:val="000000"/>
          <w:sz w:val="28"/>
        </w:rPr>
        <w:t>ість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>, цілісність, стійкість, динамічність, системність, просторово часова змінність.</w:t>
      </w: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Рельєф підводного схилу моря визначає трансформацію хвиль відкритого моря на мілководді, а звідси – і умов проживання фауни і флори. На Землі будь-який рельєф, в тому числі і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прибережно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>-морський, характеризується мінливістю. Ця мінливість обумовлена ​​променистою енергією Сонця, яка на поверхні суші трансформується в енергію руху води, повітря та речовини літосфери. Берегова зона морів і океанів відрізняється від континентальних ( «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аеральних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») ландшафтів підвищеним енергетичним потенціалом. Тут, у вузькій смузі суші і моря, при її ширині іноді в кілька сотень метрів, витрачається величезна кількість енергії, накопиченої на всій поверхні окремого океану або окремого моря (затоки, протоки, бухти). Створюється </w:t>
      </w:r>
      <w:r w:rsidRPr="00277845">
        <w:rPr>
          <w:rFonts w:ascii="Times New Roman" w:eastAsia="Calibri" w:hAnsi="Times New Roman" w:cs="Times New Roman"/>
          <w:color w:val="000000"/>
          <w:sz w:val="28"/>
        </w:rPr>
        <w:lastRenderedPageBreak/>
        <w:t>своєрідний кумулятивний ефект дуже великої напруги. Відповідно, дуже великими є вертикальні і горизонтальні деформації рельєфу.</w:t>
      </w: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Дельта є важливим водно-болотним угіддям в Європі. Нами  було виділено 3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грути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прибережно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-морських водно-болотних угідь: 1 –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сильнодинамічні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, 2 – середньо динамічні, і 3 –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слабкодинамічні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>. Такий поділ відображає характер еволюції систем ВБУ, як і будь-якої іншої ландшафтної системи, що не враховується в вченні про водно-болотні угіддя.</w:t>
      </w: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До сильно-динамічних відносяться водно-болотні угіддя на відкритому морському березі за відсутності мілин. Вони розвиваються під дією широкого спектра хвиль, супутніх їм хвильових течій і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згінно-нагінних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короткочасних коливань рівня води. Для них характерна особливо висока динамічність субстрату (поверхні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дна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), часта перебудова рельєфу на поверхні і підводному схилі акумулятивних форм, великі швидкості абразії, інтенсивне перемішування вод і збагачення їх киснем, висока каламутність води під час штормів, особливо у абразійних берегів, домінування сильного охолодження води восени і домінування сильного прогрівання води навесні. </w:t>
      </w: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Середньо-динамічні водно-болотні угіддя характерні для відкритих, в основному мілководних, морських заток. Ця група водно-болотних угідь в більшій мірі розвивається під дією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згінно-нагінних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коливань рівня води і в меншій мірі - під дією вітрових хвиль і хвильових течій. Для них характерні поперемінні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аквальні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і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аеральні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умови розвитку, висока динамічність субстрату, інтенсивне перемішування і висока каламутність вод під час штормів. </w:t>
      </w: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Слабо-динамічні водно-болотні угіддя характерні для акваторій лиманів, інших типів озер і річкових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русел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Мала довжина і глибина цих водойм в порівнянні з морем перешкоджає розвитку сталого вітрового хвилювання, висота хвиль мінімальна і відповідно до неї - невеликий є і енергія хвилювання. Для них характерні тривалі поперемінні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аквальні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і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аеральні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умови розвитку, часті наганянь зганяння і сезонні коливання рівня води, слабка динамічність субстрату. </w:t>
      </w:r>
    </w:p>
    <w:p w:rsidR="00277845" w:rsidRPr="00277845" w:rsidRDefault="00277845" w:rsidP="00277845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</w:rPr>
      </w:pP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</w:rPr>
      </w:pPr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  <w:lang w:eastAsia="ru-RU"/>
        </w:rPr>
      </w:pPr>
    </w:p>
    <w:p w:rsidR="00277845" w:rsidRPr="00277845" w:rsidRDefault="00277845" w:rsidP="00277845">
      <w:pPr>
        <w:keepNext/>
        <w:keepLines/>
        <w:spacing w:after="0" w:line="240" w:lineRule="auto"/>
        <w:outlineLvl w:val="0"/>
        <w:rPr>
          <w:rFonts w:ascii="Times New Roman" w:eastAsia="Calibri" w:hAnsi="Times New Roman" w:cs="Times New Roman"/>
          <w:b/>
          <w:caps/>
          <w:color w:val="000000"/>
          <w:sz w:val="28"/>
          <w:szCs w:val="20"/>
          <w:lang w:eastAsia="uk-UA"/>
        </w:rPr>
      </w:pPr>
      <w:bookmarkStart w:id="2" w:name="_Toc26829139"/>
      <w:r>
        <w:rPr>
          <w:rFonts w:ascii="Times New Roman" w:eastAsia="Calibri" w:hAnsi="Times New Roman" w:cs="Times New Roman"/>
          <w:color w:val="000000"/>
          <w:sz w:val="28"/>
          <w:lang w:eastAsia="ru-RU"/>
        </w:rPr>
        <w:t xml:space="preserve">                               </w:t>
      </w:r>
      <w:r w:rsidRPr="00277845">
        <w:rPr>
          <w:rFonts w:ascii="Times New Roman" w:eastAsia="Calibri" w:hAnsi="Times New Roman" w:cs="Times New Roman"/>
          <w:b/>
          <w:caps/>
          <w:color w:val="000000"/>
          <w:sz w:val="28"/>
          <w:szCs w:val="20"/>
          <w:lang w:eastAsia="uk-UA"/>
        </w:rPr>
        <w:t>Використані джерела</w:t>
      </w:r>
      <w:bookmarkEnd w:id="2"/>
    </w:p>
    <w:p w:rsidR="00277845" w:rsidRPr="00277845" w:rsidRDefault="00277845" w:rsidP="002778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</w:rPr>
      </w:pP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Берлинский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Н.А.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Динамика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техногенного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воздействия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на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природные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комплексы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устьевой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области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Дуная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>: [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монография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] / Н.А.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Берлинский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- Одесса: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Астропринт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, 2012. - 252 с. 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Бертман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Д.Я.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Исследование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динамики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наносов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на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взморье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Килийской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дельты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Дуная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с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помощью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люминесцирующих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красителей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//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Труды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ГОИНа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- 1964. -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Вып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78. - С. 93 - 105. 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Выхованец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Г.В.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Эоловый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процесс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на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морском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берегу. – Одесса: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Астропринт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>, 2003. – 368 с.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Выхованец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Г.В.,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Кадурин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СВ.,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Лихоша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Л.В.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Основные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закономерности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распределения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наносов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на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устьевом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взморье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Килийской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дельты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Дуная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// Людина і довкілля: проблеми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неоекології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- 2005. -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Вип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7. - С.15-25. 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Гидрология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устьевой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области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Дуная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Монография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//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Отв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ред. Я.Д. Никифорова и K.M.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Дьяконую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- Москва: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Гидрометеоиздат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, 1963. - 383 с. 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Дубына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Д.В., Шеляг-Сосонко Ю.Р.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Плавни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Причерноморья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 – 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Киев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>: Наукова думка, 1989. – 272 с.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Зенкович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В.П.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Морфология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и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динамика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советских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берегов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Черного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моря. Том П. - М.: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Изд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-во АН СССР, 1960.-216 с. 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Зенкович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В.П.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Основы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учения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о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развитии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морских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берегов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- Москва: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Изд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-во АН СССР, 1962. - 710 с. 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Климентов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Л.В. О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содержании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понятия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«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плавни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» и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их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народно-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хозяйственном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значении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//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Новые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исследования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природных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ресурсов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Тезисы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докладов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научной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сессии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географического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факультета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ОГУ: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Под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ред.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С.Т.Белозорова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– Одесса: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Облиздат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>, 1963. – С. 22 – 23.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Кнапс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Р.Я. О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методике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определения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режима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движения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наносов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вдоль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берегов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неприливных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морей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- Рига: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Латгипропром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- 1984. - 35 с. 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Коротаев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В.Н., Михайлов В.Н.,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Игнатов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Е.И. Волго-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Каспийский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канал в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устьевой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области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Волги: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прошлое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,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настоящее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,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будущее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// В.Н.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Коротаев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В.Н. Михайлов. Е.И.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Игнатов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// Вісник Одеського національного університету. Екологія. - 2003. - Том 8 - Вил. 11. - С. 172-198. 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</w:rPr>
        <w:lastRenderedPageBreak/>
        <w:t xml:space="preserve">Малишева Н.Р. Водно-болотні угіддя міжнародного значення / Екологічна енциклопедія у 3-х т. – К.: ТОВ „Центр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екологічнолї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освіти та інформації”, 2006. – Т. 1: А-Е. С. 164.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Мерой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О.1. Стік води, наносів і морфологічні процеси у гирловій області річки Дунай: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автореф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дис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....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канд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геогр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наук. спец. 11.00.07, «гідрологія суші» / О.І.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Мерой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- Одеса, 2009. - 17 с. 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Михайлов В.И., Морозов В.Н. (ред.).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Гидрология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дельты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Дуная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- Москва:, ГЕОС, 2004. - 448 с. 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Михайлов В.Н.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Основные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принципы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регулирования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многорукавного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устья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реки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 В.Н. Михайлов, В.Н.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Коротаев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//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Труды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Академии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водохозяйственных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наук. - 1995. -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Вып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1. - С. 137-148. 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Морская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геоморфология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Терминологический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справочник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Береговая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зона: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процессы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,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понятия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,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определения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 Науч. ред. В.П.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Зенковича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и Б.А. Попова. - Москва: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Мысль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, 1980. - 280 с. 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Невесский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E.H.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Опыт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исследования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потоков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песчаных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наносов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минералогическим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методом //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Труды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Инст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океанологии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АН СССР. - 1954. - Том X. - С. 179 - 191. 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Петреску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И.Г. Дельта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Дуная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происхождение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и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развитие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[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монография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] / И.Г.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Петреску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- Москва: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Изд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-во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Иностр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лит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., 1963. - 279 с. 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277845">
        <w:rPr>
          <w:rFonts w:ascii="Times New Roman" w:eastAsia="Calibri" w:hAnsi="Times New Roman" w:cs="Times New Roman"/>
          <w:color w:val="000000"/>
          <w:sz w:val="28"/>
        </w:rPr>
        <w:t>Резолюції та рекомендації 7-ої наради Договірних сторін Конвенції про водно-болотні угіддя, що мають міжнародне значення, головним чином як середовище існування водоплавних птахів (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Рамсар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, Іран, 1971). –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Киев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Авалон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>, 1999. – 261 с.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Реймерс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Н.Ф.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Плавни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Словарь-справочник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– Москва: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Мысль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>, 1990. – С. 153 -154.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Стойловский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В.П. Водно-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болотные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угодья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Черноморского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региона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в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системе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природоохранных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и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управленческих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решений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– Одесса: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Феникс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, 2003. – 309 с. 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Шуйский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Ю. Д. Природа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Причерноморских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лиманов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[Текст] / Ю. Д.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Шуйский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, Г. В.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Выхованец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- Одесса: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Астропринт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>, 2011. - 276 с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lastRenderedPageBreak/>
        <w:t>Шуйский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Ю. Д.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Физическая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география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устьевой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области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Днестра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[Текст] / Ю. Д.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Шуйский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- Одесса: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Астропринт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>, 2013. - 328 с.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Шуйский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Ю. Д.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Экзогенные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процессы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развития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аккумулятивных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берегов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в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Северо-западной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части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Чер</w:t>
      </w:r>
      <w:r w:rsidRPr="00277845">
        <w:rPr>
          <w:rFonts w:ascii="Times New Roman" w:eastAsia="Calibri" w:hAnsi="Times New Roman" w:cs="Times New Roman"/>
          <w:color w:val="000000"/>
          <w:sz w:val="28"/>
        </w:rPr>
        <w:softHyphen/>
        <w:t>ного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моря [Текст] / Ю. Д.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Шуйский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, Г. В.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Выхованец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- Москва: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Недра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>, 1989. - 198 с.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Шуйский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Ю.Д. Берега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Жебриянской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бухты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//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Известия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Всес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Географич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Общества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- 1969. - Т. 107. -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Вып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4.- С. 362 - 365. 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Шуйский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Ю.Д.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Береговые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аккумулятивные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формы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на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взморье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дельты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Дуная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 Ю.Д.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Шуйский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//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Известия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АН СССР. Сер.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геогр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- 1966. - № З .-С . 95-100. 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Шуйский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Ю.Д.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Гидролого-морфологические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черты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формирования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современной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Килийской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дельты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Дуная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 Ю.Д.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Шуйский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// Вісник Одеського національного університету. Екологія. - 2003. - Том 8. -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Вип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>. 11. – С. 4-21.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Шуйский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Ю.Д.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Динамика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морского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края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Килийской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дельты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Дуная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 Ю.Д.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Шуйский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//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Труды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Гос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Океаногр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института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- 1984. -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Вып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>. 172. - С. 50-58.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Шуйский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Ю.Д.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История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развития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и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методология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береговедения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монография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 Ю. Д.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Шуйский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;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отв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ред. Г. В.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Выхованец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- Одесса: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Астропринт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>, 2018.- 448 с.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Шуйский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Ю.Д. О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динамике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морского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края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Килийской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дельты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Дуная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//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Океанология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- 1968. - Т. VIII. -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Вып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>. 5. - С</w:t>
      </w:r>
      <w:bookmarkStart w:id="3" w:name="_GoBack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858 - 864. 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Шуйский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Ю.Д.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Современные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морфодинамические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механизмы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нарастания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морского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края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дельты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Дуная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// Екологія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довк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та безпека життєдіяльності. - 2006. - № 1. - С. 17 - 28. 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Шуйский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Ю.Д.,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Выхованец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Г.В.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Экзогенные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процессы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развития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аккумулятивных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берегов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в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северо-западной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части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Черного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моря. – Москва: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Недра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>, 1989. – 198 с.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Якушкин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Б.В.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Классификация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//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Большая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Советская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энциклопедия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.– 1973. – Т. 12 (К). – Москва: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Изд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>-во БСЭ. – С. 269.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Eber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G.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Zum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vorlaufigen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Schema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der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Typologie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und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Klassification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von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Wasservogel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biotopenn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//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Ornithol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Mitt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. – 1969. – V. 21. – № 4. – S. 69 – 78.  </w:t>
      </w:r>
    </w:p>
    <w:p w:rsidR="00277845" w:rsidRPr="00277845" w:rsidRDefault="00277845" w:rsidP="00277845">
      <w:pPr>
        <w:numPr>
          <w:ilvl w:val="0"/>
          <w:numId w:val="2"/>
        </w:numPr>
        <w:tabs>
          <w:tab w:val="left" w:pos="1134"/>
        </w:tabs>
        <w:spacing w:after="0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Scott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D.A. A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preliminary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inventory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of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Wetlands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of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International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importance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for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waterfowl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in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the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West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Europe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and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Northwest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Africa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// IWPB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Special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Publication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 № 2. – </w:t>
      </w:r>
      <w:proofErr w:type="spellStart"/>
      <w:r w:rsidRPr="00277845">
        <w:rPr>
          <w:rFonts w:ascii="Times New Roman" w:eastAsia="Calibri" w:hAnsi="Times New Roman" w:cs="Times New Roman"/>
          <w:color w:val="000000"/>
          <w:sz w:val="28"/>
        </w:rPr>
        <w:t>Slimbridge</w:t>
      </w:r>
      <w:proofErr w:type="spellEnd"/>
      <w:r w:rsidRPr="00277845">
        <w:rPr>
          <w:rFonts w:ascii="Times New Roman" w:eastAsia="Calibri" w:hAnsi="Times New Roman" w:cs="Times New Roman"/>
          <w:color w:val="000000"/>
          <w:sz w:val="28"/>
        </w:rPr>
        <w:t xml:space="preserve">, 1980. </w:t>
      </w:r>
      <w:r w:rsidRPr="00277845">
        <w:rPr>
          <w:rFonts w:ascii="Times New Roman" w:eastAsia="Calibri" w:hAnsi="Times New Roman" w:cs="Times New Roman"/>
          <w:color w:val="000000"/>
          <w:sz w:val="28"/>
        </w:rPr>
        <w:softHyphen/>
      </w:r>
      <w:r w:rsidRPr="00277845">
        <w:rPr>
          <w:rFonts w:ascii="Times New Roman" w:eastAsia="Calibri" w:hAnsi="Times New Roman" w:cs="Times New Roman"/>
          <w:color w:val="000000"/>
          <w:sz w:val="28"/>
        </w:rPr>
        <w:softHyphen/>
        <w:t>– 127 p.</w:t>
      </w:r>
    </w:p>
    <w:bookmarkEnd w:id="3"/>
    <w:p w:rsidR="00277845" w:rsidRDefault="00277845"/>
    <w:sectPr w:rsidR="0027784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634B1"/>
    <w:multiLevelType w:val="hybridMultilevel"/>
    <w:tmpl w:val="7630A19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6D8437C8"/>
    <w:multiLevelType w:val="hybridMultilevel"/>
    <w:tmpl w:val="47922F80"/>
    <w:lvl w:ilvl="0" w:tplc="041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4609"/>
    <w:rsid w:val="00277845"/>
    <w:rsid w:val="007A4609"/>
    <w:rsid w:val="00D73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8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0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1;&#1072;&#1089;&#1080;&#1089;&#1090;&#1072;%20&#1040;.I.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1;&#1072;&#1089;&#1080;&#1089;&#1090;&#1072;%20&#1040;.I.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1;&#1072;&#1089;&#1080;&#1089;&#1090;&#1072;%20&#1040;.I..docx" TargetMode="External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1;&#1072;&#1089;&#1080;&#1089;&#1090;&#1072;%20&#1040;.I..docx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1;&#1072;&#1089;&#1080;&#1089;&#1090;&#1072;%20&#1040;.I.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1;&#1072;&#1089;&#1080;&#1089;&#1090;&#1072;%20&#1040;.I.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1;&#1072;&#1089;&#1080;&#1089;&#1090;&#1072;%20&#1040;.I..docx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1;&#1072;&#1089;&#1080;&#1089;&#1090;&#1072;%20&#1040;.I.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1;&#1072;&#1089;&#1080;&#1089;&#1090;&#1072;%20&#1040;.I..docx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1;&#1072;&#1089;&#1080;&#1089;&#1090;&#1072;%20&#1040;.I.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1;&#1072;&#1089;&#1080;&#1089;&#1090;&#1072;%20&#1040;.I..docx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1;&#1072;&#1089;&#1080;&#1089;&#1090;&#1072;%20&#1040;.I..docx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1;&#1072;&#1089;&#1080;&#1089;&#1090;&#1072;%20&#1040;.I..docx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1;&#1072;&#1089;&#1080;&#1089;&#1090;&#1072;%20&#1040;.I..docx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1;&#1072;&#1089;&#1080;&#1089;&#1090;&#1072;%20&#1040;.I.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1;&#1072;&#1089;&#1080;&#1089;&#1090;&#1072;%20&#1040;.I..docx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1;&#1072;&#1089;&#1080;&#1089;&#1090;&#1072;%20&#1040;.I.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1;&#1072;&#1089;&#1080;&#1089;&#1090;&#1072;%20&#1040;.I..docx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41;&#1072;&#1089;&#1080;&#1089;&#1090;&#1072;%20&#1040;.I.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11600</Words>
  <Characters>6612</Characters>
  <Application>Microsoft Office Word</Application>
  <DocSecurity>0</DocSecurity>
  <Lines>55</Lines>
  <Paragraphs>36</Paragraphs>
  <ScaleCrop>false</ScaleCrop>
  <Company/>
  <LinksUpToDate>false</LinksUpToDate>
  <CharactersWithSpaces>18176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2020-07-30T08:17:00Z</dcterms:created>
  <dcterms:modified xsi:type="dcterms:W3CDTF">2020-07-30T08:22:00Z</dcterms:modified>
</cp:coreProperties>
</file>