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49E3" w:rsidRPr="008F6AED" w:rsidRDefault="00E749E3" w:rsidP="00E749E3">
      <w:pPr>
        <w:spacing w:after="0" w:line="360" w:lineRule="auto"/>
        <w:jc w:val="center"/>
        <w:rPr>
          <w:rFonts w:eastAsia="Times New Roman"/>
          <w:b w:val="0"/>
          <w:lang w:val="uk-UA" w:eastAsia="ru-RU"/>
        </w:rPr>
      </w:pPr>
      <w:r w:rsidRPr="008F6AED">
        <w:rPr>
          <w:rFonts w:eastAsia="Times New Roman"/>
          <w:b w:val="0"/>
          <w:lang w:val="uk-UA" w:eastAsia="ru-RU"/>
        </w:rPr>
        <w:t>Одеський національний університет імені І.І. Мечникова</w:t>
      </w:r>
    </w:p>
    <w:p w:rsidR="00E749E3" w:rsidRPr="008F6AED" w:rsidRDefault="00E749E3" w:rsidP="00E749E3">
      <w:pPr>
        <w:spacing w:after="0" w:line="360" w:lineRule="auto"/>
        <w:jc w:val="center"/>
        <w:rPr>
          <w:rFonts w:eastAsia="Times New Roman"/>
          <w:b w:val="0"/>
          <w:lang w:val="uk-UA" w:eastAsia="ru-RU"/>
        </w:rPr>
      </w:pPr>
      <w:r w:rsidRPr="008F6AED">
        <w:rPr>
          <w:rFonts w:eastAsia="Times New Roman"/>
          <w:b w:val="0"/>
          <w:lang w:val="uk-UA" w:eastAsia="ru-RU"/>
        </w:rPr>
        <w:t>Економіко-правовий факультет</w:t>
      </w:r>
    </w:p>
    <w:p w:rsidR="00E749E3" w:rsidRPr="008F6AED" w:rsidRDefault="00E749E3" w:rsidP="00E749E3">
      <w:pPr>
        <w:spacing w:after="0" w:line="360" w:lineRule="auto"/>
        <w:jc w:val="center"/>
        <w:rPr>
          <w:rFonts w:eastAsia="Times New Roman"/>
          <w:b w:val="0"/>
          <w:lang w:val="uk-UA" w:eastAsia="ru-RU"/>
        </w:rPr>
      </w:pPr>
      <w:r w:rsidRPr="008F6AED">
        <w:rPr>
          <w:rFonts w:eastAsia="Times New Roman"/>
          <w:b w:val="0"/>
          <w:lang w:val="uk-UA" w:eastAsia="ru-RU"/>
        </w:rPr>
        <w:t>Кафедра цивільно-правових дисциплін</w:t>
      </w:r>
    </w:p>
    <w:p w:rsidR="00E749E3" w:rsidRPr="008F6AED" w:rsidRDefault="00E749E3" w:rsidP="00E749E3">
      <w:pPr>
        <w:spacing w:after="0" w:line="360" w:lineRule="auto"/>
        <w:jc w:val="center"/>
        <w:rPr>
          <w:rFonts w:eastAsia="Times New Roman"/>
          <w:lang w:val="uk-UA" w:eastAsia="ru-RU"/>
        </w:rPr>
      </w:pPr>
    </w:p>
    <w:p w:rsidR="00E749E3" w:rsidRPr="008F6AED" w:rsidRDefault="00E749E3" w:rsidP="00E749E3">
      <w:pPr>
        <w:spacing w:after="0" w:line="360" w:lineRule="auto"/>
        <w:rPr>
          <w:rFonts w:eastAsia="Times New Roman"/>
          <w:b w:val="0"/>
          <w:lang w:val="uk-UA" w:eastAsia="ru-RU"/>
        </w:rPr>
      </w:pPr>
    </w:p>
    <w:p w:rsidR="00E749E3" w:rsidRPr="008F6AED" w:rsidRDefault="00E749E3" w:rsidP="00E749E3">
      <w:pPr>
        <w:spacing w:after="0" w:line="360" w:lineRule="auto"/>
        <w:jc w:val="center"/>
        <w:rPr>
          <w:rFonts w:eastAsia="Times New Roman"/>
          <w:b w:val="0"/>
          <w:sz w:val="32"/>
          <w:szCs w:val="32"/>
          <w:lang w:eastAsia="ru-RU"/>
        </w:rPr>
      </w:pPr>
      <w:r w:rsidRPr="008F6AED">
        <w:rPr>
          <w:rFonts w:eastAsia="Times New Roman"/>
          <w:sz w:val="32"/>
          <w:szCs w:val="32"/>
          <w:lang w:val="uk-UA" w:eastAsia="ru-RU"/>
        </w:rPr>
        <w:t>Д и п л о м н а  р о б о т а</w:t>
      </w:r>
    </w:p>
    <w:p w:rsidR="00E749E3" w:rsidRPr="008F6AED" w:rsidRDefault="00E749E3" w:rsidP="00E749E3">
      <w:pPr>
        <w:spacing w:after="0" w:line="360" w:lineRule="auto"/>
        <w:jc w:val="center"/>
        <w:rPr>
          <w:b w:val="0"/>
        </w:rPr>
      </w:pPr>
      <w:r w:rsidRPr="008F6AED">
        <w:rPr>
          <w:lang w:val="uk-UA"/>
        </w:rPr>
        <w:t>«</w:t>
      </w:r>
      <w:r w:rsidRPr="008F6AED">
        <w:t>Інститут розірвання цивільно-правових договорів за законодавством України та країн ЄС</w:t>
      </w:r>
      <w:r w:rsidRPr="008F6AED">
        <w:rPr>
          <w:lang w:val="uk-UA"/>
        </w:rPr>
        <w:t xml:space="preserve"> </w:t>
      </w:r>
      <w:r w:rsidRPr="008F6AED">
        <w:t>(порівняльно-правовий аналіз)»</w:t>
      </w:r>
    </w:p>
    <w:p w:rsidR="00E749E3" w:rsidRPr="008F6AED" w:rsidRDefault="00E749E3" w:rsidP="00E749E3">
      <w:pPr>
        <w:spacing w:after="0" w:line="360" w:lineRule="auto"/>
        <w:jc w:val="center"/>
        <w:rPr>
          <w:b w:val="0"/>
          <w:lang w:val="en-US"/>
        </w:rPr>
      </w:pPr>
      <w:r w:rsidRPr="008F6AED">
        <w:rPr>
          <w:b w:val="0"/>
          <w:lang w:val="uk-UA"/>
        </w:rPr>
        <w:t>«</w:t>
      </w:r>
      <w:r w:rsidRPr="008F6AED">
        <w:rPr>
          <w:b w:val="0"/>
          <w:lang w:val="en-US"/>
        </w:rPr>
        <w:t>Institute of termination of civil law contracts under the legislation of Ukraine and EU countries (comparative legal analysis)</w:t>
      </w:r>
      <w:r w:rsidRPr="008F6AED">
        <w:rPr>
          <w:b w:val="0"/>
          <w:lang w:val="uk-UA"/>
        </w:rPr>
        <w:t>»</w:t>
      </w:r>
    </w:p>
    <w:p w:rsidR="00E749E3" w:rsidRPr="008F6AED" w:rsidRDefault="00E749E3" w:rsidP="00E749E3">
      <w:pPr>
        <w:spacing w:after="0" w:line="240" w:lineRule="auto"/>
        <w:jc w:val="center"/>
        <w:rPr>
          <w:rFonts w:eastAsia="Times New Roman"/>
          <w:b w:val="0"/>
          <w:lang w:val="uk-UA" w:eastAsia="ru-RU"/>
        </w:rPr>
      </w:pPr>
    </w:p>
    <w:p w:rsidR="00E749E3" w:rsidRPr="008F6AED" w:rsidRDefault="00E749E3" w:rsidP="00E749E3">
      <w:pPr>
        <w:spacing w:after="0" w:line="240" w:lineRule="auto"/>
        <w:jc w:val="center"/>
        <w:rPr>
          <w:rFonts w:eastAsia="Times New Roman"/>
          <w:b w:val="0"/>
          <w:lang w:val="uk-UA" w:eastAsia="ru-RU"/>
        </w:rPr>
      </w:pPr>
      <w:r w:rsidRPr="008F6AED">
        <w:rPr>
          <w:rFonts w:eastAsia="Times New Roman"/>
          <w:b w:val="0"/>
          <w:lang w:eastAsia="ru-RU"/>
        </w:rPr>
        <w:t>на здобуття ступеня вищої  освіти</w:t>
      </w:r>
      <w:r w:rsidRPr="008F6AED">
        <w:rPr>
          <w:rFonts w:eastAsia="Times New Roman"/>
          <w:b w:val="0"/>
          <w:lang w:val="uk-UA" w:eastAsia="ru-RU"/>
        </w:rPr>
        <w:t xml:space="preserve"> «</w:t>
      </w:r>
      <w:r w:rsidRPr="008F6AED">
        <w:rPr>
          <w:rFonts w:eastAsia="Times New Roman"/>
          <w:b w:val="0"/>
          <w:lang w:eastAsia="ru-RU"/>
        </w:rPr>
        <w:t>магістр</w:t>
      </w:r>
      <w:r w:rsidRPr="008F6AED">
        <w:rPr>
          <w:rFonts w:eastAsia="Times New Roman"/>
          <w:b w:val="0"/>
          <w:lang w:val="uk-UA" w:eastAsia="ru-RU"/>
        </w:rPr>
        <w:t>»</w:t>
      </w:r>
    </w:p>
    <w:p w:rsidR="00E749E3" w:rsidRPr="008F6AED" w:rsidRDefault="00E749E3" w:rsidP="00E749E3">
      <w:pPr>
        <w:spacing w:after="0" w:line="240" w:lineRule="auto"/>
        <w:jc w:val="center"/>
        <w:rPr>
          <w:rFonts w:eastAsia="Times New Roman"/>
          <w:b w:val="0"/>
          <w:lang w:val="uk-UA" w:eastAsia="ru-RU"/>
        </w:rPr>
      </w:pPr>
    </w:p>
    <w:p w:rsidR="00E749E3" w:rsidRPr="008F6AED" w:rsidRDefault="00E749E3" w:rsidP="00E749E3">
      <w:pPr>
        <w:spacing w:after="0" w:line="240" w:lineRule="auto"/>
        <w:rPr>
          <w:rFonts w:eastAsia="Times New Roman"/>
          <w:b w:val="0"/>
          <w:lang w:val="uk-UA" w:eastAsia="ru-RU"/>
        </w:rPr>
      </w:pPr>
    </w:p>
    <w:p w:rsidR="00E749E3" w:rsidRPr="008F6AED" w:rsidRDefault="00E749E3" w:rsidP="00E749E3">
      <w:pPr>
        <w:spacing w:after="0" w:line="240" w:lineRule="auto"/>
        <w:ind w:firstLine="3969"/>
        <w:rPr>
          <w:rFonts w:eastAsia="Times New Roman"/>
          <w:b w:val="0"/>
          <w:lang w:val="uk-UA" w:eastAsia="ru-RU"/>
        </w:rPr>
      </w:pPr>
      <w:r w:rsidRPr="008F6AED">
        <w:rPr>
          <w:rFonts w:eastAsia="Times New Roman"/>
          <w:b w:val="0"/>
          <w:lang w:val="uk-UA" w:eastAsia="ru-RU"/>
        </w:rPr>
        <w:t>Викона</w:t>
      </w:r>
      <w:r w:rsidRPr="008F6AED">
        <w:rPr>
          <w:rFonts w:eastAsia="Times New Roman"/>
          <w:b w:val="0"/>
          <w:lang w:eastAsia="ru-RU"/>
        </w:rPr>
        <w:t>в:</w:t>
      </w:r>
      <w:r w:rsidRPr="008F6AED">
        <w:rPr>
          <w:rFonts w:eastAsia="Times New Roman"/>
          <w:b w:val="0"/>
          <w:lang w:val="uk-UA" w:eastAsia="ru-RU"/>
        </w:rPr>
        <w:t xml:space="preserve"> студент денної форми навчання</w:t>
      </w:r>
    </w:p>
    <w:p w:rsidR="00E749E3" w:rsidRPr="008F6AED" w:rsidRDefault="00E749E3" w:rsidP="00E749E3">
      <w:pPr>
        <w:spacing w:after="0" w:line="240" w:lineRule="auto"/>
        <w:ind w:firstLine="3969"/>
        <w:rPr>
          <w:rFonts w:eastAsia="Times New Roman"/>
          <w:b w:val="0"/>
          <w:lang w:val="uk-UA" w:eastAsia="ru-RU"/>
        </w:rPr>
      </w:pPr>
      <w:r w:rsidRPr="008F6AED">
        <w:rPr>
          <w:rFonts w:eastAsia="Times New Roman"/>
          <w:b w:val="0"/>
          <w:lang w:val="uk-UA" w:eastAsia="ru-RU"/>
        </w:rPr>
        <w:t>спеціальності 081 Право</w:t>
      </w:r>
    </w:p>
    <w:p w:rsidR="00E749E3" w:rsidRPr="008F6AED" w:rsidRDefault="00E749E3" w:rsidP="00E749E3">
      <w:pPr>
        <w:spacing w:after="0" w:line="240" w:lineRule="auto"/>
        <w:ind w:firstLine="3969"/>
        <w:rPr>
          <w:rFonts w:eastAsia="Times New Roman"/>
          <w:b w:val="0"/>
          <w:lang w:val="uk-UA" w:eastAsia="ru-RU"/>
        </w:rPr>
      </w:pPr>
      <w:r w:rsidRPr="008F6AED">
        <w:rPr>
          <w:rFonts w:eastAsia="Times New Roman"/>
          <w:lang w:val="uk-UA" w:eastAsia="ru-RU"/>
        </w:rPr>
        <w:t>Скрипник Артур Владиславович</w:t>
      </w:r>
    </w:p>
    <w:p w:rsidR="00E749E3" w:rsidRPr="008F6AED" w:rsidRDefault="00E749E3" w:rsidP="00E749E3">
      <w:pPr>
        <w:spacing w:after="0" w:line="240" w:lineRule="auto"/>
        <w:ind w:firstLine="3969"/>
        <w:rPr>
          <w:rFonts w:eastAsia="Times New Roman"/>
          <w:lang w:val="uk-UA" w:eastAsia="ru-RU"/>
        </w:rPr>
      </w:pPr>
    </w:p>
    <w:p w:rsidR="00E749E3" w:rsidRPr="008F6AED" w:rsidRDefault="00E749E3" w:rsidP="00E749E3">
      <w:pPr>
        <w:spacing w:after="0" w:line="240" w:lineRule="auto"/>
        <w:ind w:firstLine="3969"/>
        <w:rPr>
          <w:rFonts w:eastAsia="Times New Roman"/>
          <w:b w:val="0"/>
          <w:lang w:val="uk-UA" w:eastAsia="ru-RU"/>
        </w:rPr>
      </w:pPr>
      <w:r w:rsidRPr="008F6AED">
        <w:rPr>
          <w:rFonts w:eastAsia="Times New Roman"/>
          <w:b w:val="0"/>
          <w:lang w:val="uk-UA" w:eastAsia="ru-RU"/>
        </w:rPr>
        <w:t xml:space="preserve">Науковий керівник: </w:t>
      </w:r>
    </w:p>
    <w:p w:rsidR="00E749E3" w:rsidRPr="008F6AED" w:rsidRDefault="00E749E3" w:rsidP="00E749E3">
      <w:pPr>
        <w:spacing w:after="0" w:line="240" w:lineRule="auto"/>
        <w:ind w:firstLine="3969"/>
        <w:rPr>
          <w:rFonts w:eastAsia="Times New Roman"/>
          <w:b w:val="0"/>
          <w:lang w:val="uk-UA" w:eastAsia="ru-RU"/>
        </w:rPr>
      </w:pPr>
      <w:r w:rsidRPr="008F6AED">
        <w:rPr>
          <w:rFonts w:eastAsia="Times New Roman"/>
          <w:b w:val="0"/>
          <w:lang w:val="uk-UA" w:eastAsia="ru-RU"/>
        </w:rPr>
        <w:t>к.ю.н., доц. Святошнюк А.Л.</w:t>
      </w:r>
    </w:p>
    <w:p w:rsidR="00E749E3" w:rsidRPr="008F6AED" w:rsidRDefault="00E749E3" w:rsidP="00E749E3">
      <w:pPr>
        <w:spacing w:after="0" w:line="240" w:lineRule="auto"/>
        <w:ind w:firstLine="3969"/>
        <w:rPr>
          <w:rFonts w:eastAsia="Times New Roman"/>
          <w:b w:val="0"/>
          <w:lang w:val="uk-UA" w:eastAsia="ru-RU"/>
        </w:rPr>
      </w:pPr>
      <w:r w:rsidRPr="008F6AED">
        <w:rPr>
          <w:rFonts w:eastAsia="Times New Roman"/>
          <w:b w:val="0"/>
          <w:lang w:val="uk-UA" w:eastAsia="ru-RU"/>
        </w:rPr>
        <w:t>Рецензент:</w:t>
      </w:r>
    </w:p>
    <w:p w:rsidR="00E749E3" w:rsidRPr="008F6AED" w:rsidRDefault="00E749E3" w:rsidP="00E749E3">
      <w:pPr>
        <w:spacing w:after="0" w:line="240" w:lineRule="auto"/>
        <w:ind w:firstLine="3969"/>
        <w:rPr>
          <w:rFonts w:eastAsia="Times New Roman"/>
          <w:b w:val="0"/>
          <w:lang w:val="uk-UA" w:eastAsia="ru-RU"/>
        </w:rPr>
      </w:pPr>
      <w:r w:rsidRPr="008F6AED">
        <w:rPr>
          <w:rFonts w:eastAsia="Times New Roman"/>
          <w:b w:val="0"/>
          <w:lang w:val="uk-UA" w:eastAsia="ru-RU"/>
        </w:rPr>
        <w:t xml:space="preserve">к.ю.н., проф. </w:t>
      </w:r>
      <w:r w:rsidRPr="008F6AED">
        <w:rPr>
          <w:b w:val="0"/>
          <w:lang w:val="uk-UA"/>
        </w:rPr>
        <w:t>Токарчук Л. М.</w:t>
      </w:r>
    </w:p>
    <w:p w:rsidR="00E749E3" w:rsidRPr="008F6AED" w:rsidRDefault="00E749E3" w:rsidP="00E749E3">
      <w:pPr>
        <w:spacing w:after="0" w:line="360" w:lineRule="auto"/>
        <w:jc w:val="both"/>
        <w:rPr>
          <w:rFonts w:eastAsia="Times New Roman"/>
          <w:b w:val="0"/>
          <w:lang w:val="uk-UA" w:eastAsia="ru-RU"/>
        </w:rPr>
      </w:pPr>
    </w:p>
    <w:p w:rsidR="00E749E3" w:rsidRPr="008F6AED" w:rsidRDefault="00E749E3" w:rsidP="00E749E3">
      <w:pPr>
        <w:spacing w:after="0" w:line="360" w:lineRule="auto"/>
        <w:jc w:val="both"/>
        <w:rPr>
          <w:rFonts w:eastAsia="Times New Roman"/>
          <w:b w:val="0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E749E3" w:rsidRPr="008F6AED" w:rsidTr="00941404">
        <w:trPr>
          <w:jc w:val="center"/>
        </w:trPr>
        <w:tc>
          <w:tcPr>
            <w:tcW w:w="4967" w:type="dxa"/>
          </w:tcPr>
          <w:p w:rsidR="00E749E3" w:rsidRPr="008F6AED" w:rsidRDefault="00E749E3" w:rsidP="00941404">
            <w:pPr>
              <w:spacing w:after="0" w:line="360" w:lineRule="auto"/>
              <w:rPr>
                <w:rFonts w:eastAsia="Times New Roman"/>
                <w:b w:val="0"/>
                <w:lang w:eastAsia="ru-RU"/>
              </w:rPr>
            </w:pPr>
            <w:r w:rsidRPr="008F6AED">
              <w:rPr>
                <w:rFonts w:eastAsia="Times New Roman"/>
                <w:b w:val="0"/>
                <w:lang w:eastAsia="ru-RU"/>
              </w:rPr>
              <w:t>Рекомендовано до захисту:</w:t>
            </w:r>
          </w:p>
          <w:p w:rsidR="00E749E3" w:rsidRPr="008F6AED" w:rsidRDefault="00E749E3" w:rsidP="00941404">
            <w:pPr>
              <w:spacing w:after="0" w:line="360" w:lineRule="auto"/>
              <w:rPr>
                <w:rFonts w:eastAsia="Times New Roman"/>
                <w:b w:val="0"/>
                <w:lang w:eastAsia="ru-RU"/>
              </w:rPr>
            </w:pPr>
            <w:r w:rsidRPr="008F6AED">
              <w:rPr>
                <w:rFonts w:eastAsia="Times New Roman"/>
                <w:b w:val="0"/>
                <w:lang w:eastAsia="ru-RU"/>
              </w:rPr>
              <w:t>протокол засіданнякафедри</w:t>
            </w:r>
          </w:p>
          <w:p w:rsidR="00E749E3" w:rsidRPr="008F6AED" w:rsidRDefault="00E749E3" w:rsidP="00941404">
            <w:pPr>
              <w:spacing w:after="0" w:line="360" w:lineRule="auto"/>
              <w:rPr>
                <w:rFonts w:eastAsia="Times New Roman"/>
                <w:b w:val="0"/>
                <w:lang w:val="uk-UA" w:eastAsia="ru-RU"/>
              </w:rPr>
            </w:pPr>
            <w:r w:rsidRPr="008F6AED">
              <w:rPr>
                <w:rFonts w:eastAsia="Times New Roman"/>
                <w:b w:val="0"/>
                <w:lang w:eastAsia="ru-RU"/>
              </w:rPr>
              <w:t xml:space="preserve">№  </w:t>
            </w:r>
            <w:r w:rsidRPr="008F6AED">
              <w:rPr>
                <w:rFonts w:eastAsia="Times New Roman"/>
                <w:b w:val="0"/>
                <w:lang w:val="uk-UA" w:eastAsia="ru-RU"/>
              </w:rPr>
              <w:t>4</w:t>
            </w:r>
            <w:r w:rsidRPr="008F6AED">
              <w:rPr>
                <w:rFonts w:eastAsia="Times New Roman"/>
                <w:b w:val="0"/>
                <w:lang w:eastAsia="ru-RU"/>
              </w:rPr>
              <w:t xml:space="preserve"> від </w:t>
            </w:r>
            <w:r w:rsidRPr="008F6AED">
              <w:rPr>
                <w:rFonts w:eastAsia="Times New Roman"/>
                <w:b w:val="0"/>
                <w:lang w:val="uk-UA" w:eastAsia="ru-RU"/>
              </w:rPr>
              <w:t>30.11.</w:t>
            </w:r>
            <w:r w:rsidRPr="008F6AED">
              <w:rPr>
                <w:rFonts w:eastAsia="Times New Roman"/>
                <w:b w:val="0"/>
                <w:lang w:eastAsia="ru-RU"/>
              </w:rPr>
              <w:t xml:space="preserve">2020р. </w:t>
            </w:r>
          </w:p>
          <w:p w:rsidR="00E749E3" w:rsidRPr="008F6AED" w:rsidRDefault="00E749E3" w:rsidP="00941404">
            <w:pPr>
              <w:spacing w:after="0" w:line="360" w:lineRule="auto"/>
              <w:rPr>
                <w:rFonts w:eastAsia="Times New Roman"/>
                <w:b w:val="0"/>
                <w:lang w:val="uk-UA" w:eastAsia="ru-RU"/>
              </w:rPr>
            </w:pPr>
          </w:p>
          <w:p w:rsidR="00E749E3" w:rsidRPr="008F6AED" w:rsidRDefault="00E749E3" w:rsidP="00941404">
            <w:pPr>
              <w:spacing w:after="0" w:line="360" w:lineRule="auto"/>
              <w:rPr>
                <w:rFonts w:eastAsia="Times New Roman"/>
                <w:b w:val="0"/>
                <w:lang w:eastAsia="ru-RU"/>
              </w:rPr>
            </w:pPr>
            <w:r w:rsidRPr="008F6AED">
              <w:rPr>
                <w:rFonts w:eastAsia="Times New Roman"/>
                <w:b w:val="0"/>
                <w:lang w:eastAsia="ru-RU"/>
              </w:rPr>
              <w:t>Завідувач</w:t>
            </w:r>
            <w:r w:rsidRPr="008F6AED">
              <w:rPr>
                <w:rFonts w:eastAsia="Times New Roman"/>
                <w:b w:val="0"/>
                <w:lang w:val="uk-UA" w:eastAsia="ru-RU"/>
              </w:rPr>
              <w:t xml:space="preserve"> </w:t>
            </w:r>
            <w:r w:rsidRPr="008F6AED">
              <w:rPr>
                <w:rFonts w:eastAsia="Times New Roman"/>
                <w:b w:val="0"/>
                <w:lang w:eastAsia="ru-RU"/>
              </w:rPr>
              <w:t>кафедри</w:t>
            </w:r>
          </w:p>
          <w:p w:rsidR="00E749E3" w:rsidRPr="008F6AED" w:rsidRDefault="00E749E3" w:rsidP="00941404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eastAsia="Times New Roman"/>
                <w:b w:val="0"/>
                <w:u w:val="single"/>
                <w:lang w:eastAsia="ru-RU"/>
              </w:rPr>
            </w:pPr>
            <w:r w:rsidRPr="008F6AED">
              <w:rPr>
                <w:rFonts w:eastAsia="Times New Roman"/>
                <w:b w:val="0"/>
                <w:u w:val="single"/>
                <w:lang w:eastAsia="ru-RU"/>
              </w:rPr>
              <w:tab/>
            </w:r>
            <w:r w:rsidRPr="008F6AED">
              <w:rPr>
                <w:rFonts w:eastAsia="Times New Roman"/>
                <w:b w:val="0"/>
                <w:lang w:eastAsia="ru-RU"/>
              </w:rPr>
              <w:t>проф</w:t>
            </w:r>
            <w:r w:rsidRPr="008F6AED">
              <w:rPr>
                <w:rFonts w:eastAsia="Times New Roman"/>
                <w:b w:val="0"/>
                <w:lang w:val="uk-UA" w:eastAsia="ru-RU"/>
              </w:rPr>
              <w:t>. Канзафарова І.С.</w:t>
            </w:r>
          </w:p>
          <w:p w:rsidR="00E749E3" w:rsidRPr="008F6AED" w:rsidRDefault="00E749E3" w:rsidP="00941404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8F6AED">
              <w:rPr>
                <w:rFonts w:eastAsia="Times New Roman"/>
                <w:b w:val="0"/>
                <w:sz w:val="20"/>
                <w:szCs w:val="20"/>
                <w:lang w:eastAsia="ru-RU"/>
              </w:rPr>
              <w:tab/>
              <w:t>(підпис)</w:t>
            </w:r>
            <w:r w:rsidRPr="008F6AED">
              <w:rPr>
                <w:rFonts w:eastAsia="Times New Roman"/>
                <w:b w:val="0"/>
                <w:sz w:val="20"/>
                <w:szCs w:val="20"/>
                <w:lang w:eastAsia="ru-RU"/>
              </w:rPr>
              <w:tab/>
            </w:r>
          </w:p>
        </w:tc>
        <w:tc>
          <w:tcPr>
            <w:tcW w:w="4678" w:type="dxa"/>
          </w:tcPr>
          <w:p w:rsidR="00E749E3" w:rsidRPr="008F6AED" w:rsidRDefault="00E749E3" w:rsidP="00941404">
            <w:pPr>
              <w:tabs>
                <w:tab w:val="right" w:pos="4462"/>
              </w:tabs>
              <w:spacing w:after="0" w:line="360" w:lineRule="auto"/>
              <w:rPr>
                <w:rFonts w:eastAsia="Times New Roman"/>
                <w:b w:val="0"/>
                <w:lang w:eastAsia="ru-RU"/>
              </w:rPr>
            </w:pPr>
            <w:r w:rsidRPr="008F6AED">
              <w:rPr>
                <w:rFonts w:eastAsia="Times New Roman"/>
                <w:b w:val="0"/>
                <w:lang w:eastAsia="ru-RU"/>
              </w:rPr>
              <w:t>Захищено на засіданні ЕК №6</w:t>
            </w:r>
          </w:p>
          <w:p w:rsidR="00E749E3" w:rsidRPr="008F6AED" w:rsidRDefault="00E749E3" w:rsidP="00941404">
            <w:pPr>
              <w:tabs>
                <w:tab w:val="right" w:pos="4462"/>
              </w:tabs>
              <w:spacing w:after="0" w:line="360" w:lineRule="auto"/>
              <w:rPr>
                <w:rFonts w:eastAsia="Times New Roman"/>
                <w:b w:val="0"/>
                <w:lang w:eastAsia="ru-RU"/>
              </w:rPr>
            </w:pPr>
            <w:r w:rsidRPr="008F6AED">
              <w:rPr>
                <w:rFonts w:eastAsia="Times New Roman"/>
                <w:b w:val="0"/>
                <w:lang w:eastAsia="ru-RU"/>
              </w:rPr>
              <w:t>протокол № від________</w:t>
            </w:r>
            <w:r w:rsidRPr="008F6AED">
              <w:rPr>
                <w:rFonts w:eastAsia="Times New Roman"/>
                <w:b w:val="0"/>
                <w:lang w:val="uk-UA" w:eastAsia="ru-RU"/>
              </w:rPr>
              <w:t>_</w:t>
            </w:r>
            <w:r w:rsidRPr="008F6AED">
              <w:rPr>
                <w:rFonts w:eastAsia="Times New Roman"/>
                <w:b w:val="0"/>
                <w:lang w:eastAsia="ru-RU"/>
              </w:rPr>
              <w:t>2020р.</w:t>
            </w:r>
            <w:r w:rsidRPr="008F6AED">
              <w:rPr>
                <w:rFonts w:eastAsia="Times New Roman"/>
                <w:b w:val="0"/>
                <w:lang w:eastAsia="ru-RU"/>
              </w:rPr>
              <w:tab/>
            </w:r>
          </w:p>
          <w:p w:rsidR="00E749E3" w:rsidRPr="008F6AED" w:rsidRDefault="00E749E3" w:rsidP="00941404">
            <w:pPr>
              <w:tabs>
                <w:tab w:val="right" w:pos="4462"/>
              </w:tabs>
              <w:spacing w:after="0" w:line="240" w:lineRule="auto"/>
              <w:rPr>
                <w:rFonts w:eastAsia="Times New Roman"/>
                <w:b w:val="0"/>
                <w:lang w:eastAsia="ru-RU"/>
              </w:rPr>
            </w:pPr>
            <w:r w:rsidRPr="008F6AED">
              <w:rPr>
                <w:rFonts w:eastAsia="Times New Roman"/>
                <w:b w:val="0"/>
                <w:lang w:eastAsia="ru-RU"/>
              </w:rPr>
              <w:t>Оцінка______________/___</w:t>
            </w:r>
            <w:r w:rsidRPr="008F6AED">
              <w:rPr>
                <w:rFonts w:eastAsia="Times New Roman"/>
                <w:b w:val="0"/>
                <w:sz w:val="20"/>
                <w:szCs w:val="20"/>
                <w:lang w:eastAsia="ru-RU"/>
              </w:rPr>
              <w:tab/>
            </w:r>
            <w:r w:rsidRPr="008F6AED">
              <w:rPr>
                <w:rFonts w:eastAsia="Times New Roman"/>
                <w:b w:val="0"/>
                <w:lang w:eastAsia="ru-RU"/>
              </w:rPr>
              <w:t>___/_____</w:t>
            </w:r>
          </w:p>
          <w:p w:rsidR="00E749E3" w:rsidRPr="008F6AED" w:rsidRDefault="00E749E3" w:rsidP="00941404">
            <w:pPr>
              <w:spacing w:after="0" w:line="240" w:lineRule="auto"/>
              <w:jc w:val="center"/>
              <w:rPr>
                <w:rFonts w:eastAsia="Times New Roman"/>
                <w:b w:val="0"/>
                <w:sz w:val="20"/>
                <w:szCs w:val="20"/>
                <w:lang w:val="uk-UA" w:eastAsia="ru-RU"/>
              </w:rPr>
            </w:pPr>
            <w:r w:rsidRPr="008F6AED">
              <w:rPr>
                <w:rFonts w:eastAsia="Times New Roman"/>
                <w:b w:val="0"/>
                <w:sz w:val="20"/>
                <w:szCs w:val="20"/>
                <w:lang w:eastAsia="ru-RU"/>
              </w:rPr>
              <w:t>(за національною шкалою/шкалою ЕСТ</w:t>
            </w:r>
            <w:r w:rsidRPr="008F6AED">
              <w:rPr>
                <w:rFonts w:eastAsia="Times New Roman"/>
                <w:b w:val="0"/>
                <w:sz w:val="20"/>
                <w:szCs w:val="20"/>
                <w:lang w:val="en-US" w:eastAsia="ru-RU"/>
              </w:rPr>
              <w:t>S</w:t>
            </w:r>
            <w:r w:rsidRPr="008F6AED">
              <w:rPr>
                <w:rFonts w:eastAsia="Times New Roman"/>
                <w:b w:val="0"/>
                <w:sz w:val="20"/>
                <w:szCs w:val="20"/>
                <w:lang w:eastAsia="ru-RU"/>
              </w:rPr>
              <w:t>/бали)</w:t>
            </w:r>
          </w:p>
          <w:p w:rsidR="00E749E3" w:rsidRPr="008F6AED" w:rsidRDefault="00E749E3" w:rsidP="00941404">
            <w:pPr>
              <w:spacing w:after="0" w:line="360" w:lineRule="auto"/>
              <w:rPr>
                <w:rFonts w:eastAsia="Times New Roman"/>
                <w:b w:val="0"/>
                <w:lang w:val="uk-UA" w:eastAsia="ru-RU"/>
              </w:rPr>
            </w:pPr>
          </w:p>
          <w:p w:rsidR="00E749E3" w:rsidRPr="008F6AED" w:rsidRDefault="00E749E3" w:rsidP="00941404">
            <w:pPr>
              <w:spacing w:after="0" w:line="360" w:lineRule="auto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8F6AED">
              <w:rPr>
                <w:rFonts w:eastAsia="Times New Roman"/>
                <w:b w:val="0"/>
                <w:lang w:eastAsia="ru-RU"/>
              </w:rPr>
              <w:t>Голова ЕК</w:t>
            </w:r>
          </w:p>
          <w:p w:rsidR="00E749E3" w:rsidRPr="008F6AED" w:rsidRDefault="00E749E3" w:rsidP="00941404">
            <w:pPr>
              <w:spacing w:after="0" w:line="240" w:lineRule="auto"/>
              <w:rPr>
                <w:rFonts w:eastAsia="Times New Roman"/>
                <w:b w:val="0"/>
                <w:sz w:val="20"/>
                <w:szCs w:val="20"/>
                <w:lang w:eastAsia="ru-RU"/>
              </w:rPr>
            </w:pPr>
            <w:r w:rsidRPr="008F6AED">
              <w:rPr>
                <w:rFonts w:eastAsia="Times New Roman"/>
                <w:b w:val="0"/>
                <w:lang w:eastAsia="ru-RU"/>
              </w:rPr>
              <w:t xml:space="preserve">_________ </w:t>
            </w:r>
            <w:r w:rsidRPr="008F6AED">
              <w:rPr>
                <w:rFonts w:eastAsia="Times New Roman"/>
                <w:b w:val="0"/>
                <w:lang w:val="uk-UA" w:eastAsia="ru-RU"/>
              </w:rPr>
              <w:t xml:space="preserve">проф. </w:t>
            </w:r>
            <w:r w:rsidRPr="008F6AED">
              <w:rPr>
                <w:rFonts w:eastAsia="Times New Roman"/>
                <w:b w:val="0"/>
                <w:lang w:eastAsia="ru-RU"/>
              </w:rPr>
              <w:t>Степанова Т.В.</w:t>
            </w:r>
          </w:p>
          <w:p w:rsidR="00E749E3" w:rsidRPr="008F6AED" w:rsidRDefault="00E749E3" w:rsidP="00941404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eastAsia="Times New Roman"/>
                <w:b w:val="0"/>
                <w:lang w:eastAsia="ru-RU"/>
              </w:rPr>
            </w:pPr>
            <w:r w:rsidRPr="008F6AED">
              <w:rPr>
                <w:rFonts w:eastAsia="Times New Roman"/>
                <w:b w:val="0"/>
                <w:sz w:val="20"/>
                <w:szCs w:val="20"/>
                <w:lang w:eastAsia="ru-RU"/>
              </w:rPr>
              <w:tab/>
              <w:t>(підпис)</w:t>
            </w:r>
            <w:r w:rsidRPr="008F6AED">
              <w:rPr>
                <w:rFonts w:eastAsia="Times New Roman"/>
                <w:b w:val="0"/>
                <w:sz w:val="20"/>
                <w:szCs w:val="20"/>
                <w:lang w:eastAsia="ru-RU"/>
              </w:rPr>
              <w:tab/>
            </w:r>
          </w:p>
        </w:tc>
      </w:tr>
      <w:tr w:rsidR="00E749E3" w:rsidRPr="008F6AED" w:rsidTr="00941404">
        <w:trPr>
          <w:jc w:val="center"/>
        </w:trPr>
        <w:tc>
          <w:tcPr>
            <w:tcW w:w="4967" w:type="dxa"/>
          </w:tcPr>
          <w:p w:rsidR="00E749E3" w:rsidRPr="008F6AED" w:rsidRDefault="00E749E3" w:rsidP="00941404">
            <w:pPr>
              <w:spacing w:after="0" w:line="240" w:lineRule="auto"/>
              <w:rPr>
                <w:rFonts w:eastAsia="Times New Roman"/>
                <w:lang w:eastAsia="ru-RU"/>
              </w:rPr>
            </w:pPr>
          </w:p>
        </w:tc>
        <w:tc>
          <w:tcPr>
            <w:tcW w:w="4678" w:type="dxa"/>
          </w:tcPr>
          <w:p w:rsidR="00E749E3" w:rsidRPr="008F6AED" w:rsidRDefault="00E749E3" w:rsidP="00941404">
            <w:pPr>
              <w:spacing w:after="0" w:line="240" w:lineRule="auto"/>
              <w:rPr>
                <w:rFonts w:eastAsia="Times New Roman"/>
                <w:lang w:eastAsia="ru-RU"/>
              </w:rPr>
            </w:pPr>
          </w:p>
        </w:tc>
      </w:tr>
    </w:tbl>
    <w:p w:rsidR="00E749E3" w:rsidRPr="008F6AED" w:rsidRDefault="00E749E3" w:rsidP="00E749E3">
      <w:pPr>
        <w:spacing w:after="0" w:line="240" w:lineRule="auto"/>
        <w:rPr>
          <w:rFonts w:eastAsia="Times New Roman"/>
          <w:b w:val="0"/>
          <w:lang w:eastAsia="ru-RU"/>
        </w:rPr>
      </w:pPr>
    </w:p>
    <w:p w:rsidR="00E749E3" w:rsidRPr="008F6AED" w:rsidRDefault="00E749E3" w:rsidP="00E749E3">
      <w:pPr>
        <w:spacing w:after="0" w:line="360" w:lineRule="auto"/>
        <w:rPr>
          <w:rFonts w:eastAsia="Times New Roman"/>
          <w:b w:val="0"/>
          <w:lang w:val="uk-UA" w:eastAsia="ru-RU"/>
        </w:rPr>
      </w:pPr>
    </w:p>
    <w:p w:rsidR="00E749E3" w:rsidRPr="008F6AED" w:rsidRDefault="00E749E3" w:rsidP="00E749E3">
      <w:pPr>
        <w:spacing w:after="0" w:line="360" w:lineRule="auto"/>
        <w:jc w:val="center"/>
        <w:rPr>
          <w:lang w:val="uk-UA"/>
        </w:rPr>
      </w:pPr>
      <w:r w:rsidRPr="008F6AED">
        <w:rPr>
          <w:rFonts w:eastAsia="Times New Roman"/>
          <w:lang w:val="uk-UA" w:eastAsia="ru-RU"/>
        </w:rPr>
        <w:t>Одеса – 2020</w:t>
      </w:r>
    </w:p>
    <w:p w:rsidR="00E749E3" w:rsidRPr="008F6AED" w:rsidRDefault="00E749E3" w:rsidP="00E749E3">
      <w:pPr>
        <w:spacing w:after="0" w:line="360" w:lineRule="auto"/>
        <w:jc w:val="center"/>
        <w:rPr>
          <w:lang w:val="uk-UA"/>
        </w:rPr>
      </w:pPr>
      <w:r w:rsidRPr="008F6AED">
        <w:rPr>
          <w:lang w:val="uk-UA"/>
        </w:rPr>
        <w:lastRenderedPageBreak/>
        <w:t>ЗМІСТ</w:t>
      </w:r>
    </w:p>
    <w:p w:rsidR="00E749E3" w:rsidRPr="00B247FE" w:rsidRDefault="00E749E3" w:rsidP="00E749E3">
      <w:pPr>
        <w:spacing w:after="0" w:line="360" w:lineRule="auto"/>
        <w:rPr>
          <w:lang w:val="uk-UA"/>
        </w:rPr>
      </w:pPr>
      <w:r w:rsidRPr="00B247FE">
        <w:rPr>
          <w:lang w:val="uk-UA"/>
        </w:rPr>
        <w:t>Вступ</w:t>
      </w:r>
      <w:r w:rsidRPr="00B247FE">
        <w:rPr>
          <w:b w:val="0"/>
          <w:lang w:val="uk-UA"/>
        </w:rPr>
        <w:t>........................................................................................................................3</w:t>
      </w:r>
    </w:p>
    <w:p w:rsidR="00E749E3" w:rsidRPr="00B247FE" w:rsidRDefault="00E749E3" w:rsidP="00E749E3">
      <w:pPr>
        <w:spacing w:after="0" w:line="360" w:lineRule="auto"/>
        <w:jc w:val="both"/>
        <w:rPr>
          <w:lang w:val="uk-UA"/>
        </w:rPr>
      </w:pPr>
      <w:r w:rsidRPr="00B247FE">
        <w:rPr>
          <w:lang w:val="uk-UA"/>
        </w:rPr>
        <w:t>Розділ I. Теоретико-методологічні засади розірвання цивільно-правових договорів за законодавством України та країн ЄС</w:t>
      </w:r>
      <w:r w:rsidRPr="00B247FE">
        <w:rPr>
          <w:b w:val="0"/>
          <w:lang w:val="uk-UA"/>
        </w:rPr>
        <w:t>........................................6</w:t>
      </w:r>
    </w:p>
    <w:p w:rsidR="00E749E3" w:rsidRPr="00B247FE" w:rsidRDefault="00E749E3" w:rsidP="00E749E3">
      <w:pPr>
        <w:spacing w:after="0" w:line="360" w:lineRule="auto"/>
        <w:jc w:val="both"/>
        <w:rPr>
          <w:b w:val="0"/>
          <w:lang w:val="uk-UA"/>
        </w:rPr>
      </w:pPr>
      <w:r w:rsidRPr="00B247FE">
        <w:rPr>
          <w:b w:val="0"/>
          <w:lang w:val="uk-UA"/>
        </w:rPr>
        <w:t>1.1. Поняття цивільно-правового договору за законодавством України та країн ЄС....................................................................................................................6</w:t>
      </w:r>
    </w:p>
    <w:p w:rsidR="00E749E3" w:rsidRPr="00B247FE" w:rsidRDefault="00E749E3" w:rsidP="00E749E3">
      <w:pPr>
        <w:spacing w:after="0" w:line="360" w:lineRule="auto"/>
        <w:jc w:val="both"/>
        <w:rPr>
          <w:b w:val="0"/>
          <w:lang w:val="uk-UA"/>
        </w:rPr>
      </w:pPr>
      <w:r w:rsidRPr="00B247FE">
        <w:rPr>
          <w:b w:val="0"/>
          <w:lang w:val="uk-UA"/>
        </w:rPr>
        <w:t>1.2. Принцип свободи цивільно-правового договору як передумова його можливого розірвання у цивільному праві України та країн ЄС.....................14</w:t>
      </w:r>
    </w:p>
    <w:p w:rsidR="00E749E3" w:rsidRPr="00B247FE" w:rsidRDefault="00E749E3" w:rsidP="00E749E3">
      <w:pPr>
        <w:spacing w:after="0" w:line="360" w:lineRule="auto"/>
        <w:jc w:val="both"/>
        <w:rPr>
          <w:b w:val="0"/>
          <w:lang w:val="uk-UA"/>
        </w:rPr>
      </w:pPr>
      <w:r w:rsidRPr="00B247FE">
        <w:rPr>
          <w:b w:val="0"/>
          <w:lang w:val="uk-UA"/>
        </w:rPr>
        <w:t>1.3. Поняття розірвання цивільно-правового договору у цивільному праві України та країн ЄС..............................................................................................23</w:t>
      </w:r>
    </w:p>
    <w:p w:rsidR="00E749E3" w:rsidRPr="00B247FE" w:rsidRDefault="00E749E3" w:rsidP="00E749E3">
      <w:pPr>
        <w:pStyle w:val="a3"/>
        <w:spacing w:after="0" w:line="360" w:lineRule="auto"/>
        <w:jc w:val="both"/>
        <w:rPr>
          <w:b w:val="0"/>
          <w:lang w:val="uk-UA"/>
        </w:rPr>
      </w:pPr>
    </w:p>
    <w:p w:rsidR="00E749E3" w:rsidRPr="00B247FE" w:rsidRDefault="00E749E3" w:rsidP="00E749E3">
      <w:pPr>
        <w:spacing w:after="0" w:line="360" w:lineRule="auto"/>
        <w:jc w:val="both"/>
        <w:rPr>
          <w:lang w:val="uk-UA"/>
        </w:rPr>
      </w:pPr>
      <w:r w:rsidRPr="00B247FE">
        <w:rPr>
          <w:lang w:val="uk-UA"/>
        </w:rPr>
        <w:t>Розділ II. Порушення цивільно-правового договору як підстава його розірвання за законодавством України та країн ЄС</w:t>
      </w:r>
      <w:r w:rsidRPr="00B247FE">
        <w:rPr>
          <w:b w:val="0"/>
          <w:lang w:val="uk-UA"/>
        </w:rPr>
        <w:t>....................................32</w:t>
      </w:r>
    </w:p>
    <w:p w:rsidR="00E749E3" w:rsidRPr="00B247FE" w:rsidRDefault="00E749E3" w:rsidP="00E749E3">
      <w:pPr>
        <w:spacing w:after="0" w:line="360" w:lineRule="auto"/>
        <w:jc w:val="both"/>
        <w:rPr>
          <w:b w:val="0"/>
          <w:lang w:val="uk-UA"/>
        </w:rPr>
      </w:pPr>
      <w:r w:rsidRPr="00B247FE">
        <w:rPr>
          <w:b w:val="0"/>
          <w:lang w:val="uk-UA"/>
        </w:rPr>
        <w:t>2.1. Поняття та види порушень цивільно-правового договору у цивільному праві України та країн ЄС....................................................................................32</w:t>
      </w:r>
    </w:p>
    <w:p w:rsidR="00E749E3" w:rsidRPr="00B247FE" w:rsidRDefault="00E749E3" w:rsidP="00E749E3">
      <w:pPr>
        <w:spacing w:after="0" w:line="360" w:lineRule="auto"/>
        <w:jc w:val="both"/>
        <w:rPr>
          <w:b w:val="0"/>
          <w:lang w:val="uk-UA"/>
        </w:rPr>
      </w:pPr>
      <w:r w:rsidRPr="00B247FE">
        <w:rPr>
          <w:b w:val="0"/>
          <w:lang w:val="uk-UA"/>
        </w:rPr>
        <w:t>2.2. Невиконання  та неналежне виконання цивільно-правового договору як підстава його розірвання за законодавством України та країн ЄС..................39</w:t>
      </w:r>
    </w:p>
    <w:p w:rsidR="00E749E3" w:rsidRPr="00B247FE" w:rsidRDefault="00E749E3" w:rsidP="00E749E3">
      <w:pPr>
        <w:spacing w:after="0" w:line="360" w:lineRule="auto"/>
        <w:jc w:val="both"/>
        <w:rPr>
          <w:b w:val="0"/>
          <w:lang w:val="uk-UA"/>
        </w:rPr>
      </w:pPr>
    </w:p>
    <w:p w:rsidR="00E749E3" w:rsidRPr="00B247FE" w:rsidRDefault="00E749E3" w:rsidP="00E749E3">
      <w:pPr>
        <w:spacing w:after="0" w:line="360" w:lineRule="auto"/>
        <w:jc w:val="both"/>
        <w:rPr>
          <w:lang w:val="uk-UA"/>
        </w:rPr>
      </w:pPr>
      <w:r w:rsidRPr="00B247FE">
        <w:rPr>
          <w:lang w:val="uk-UA"/>
        </w:rPr>
        <w:t>Розділ III. Правові наслідки розірвання цивільно-правових договорів за законодавством України та країн ЄС</w:t>
      </w:r>
      <w:r w:rsidRPr="00B247FE">
        <w:rPr>
          <w:b w:val="0"/>
          <w:lang w:val="uk-UA"/>
        </w:rPr>
        <w:t>.............................................................49</w:t>
      </w:r>
    </w:p>
    <w:p w:rsidR="00E749E3" w:rsidRPr="00B247FE" w:rsidRDefault="00E749E3" w:rsidP="00E749E3">
      <w:pPr>
        <w:spacing w:after="0" w:line="360" w:lineRule="auto"/>
        <w:jc w:val="both"/>
        <w:rPr>
          <w:b w:val="0"/>
          <w:lang w:val="uk-UA"/>
        </w:rPr>
      </w:pPr>
      <w:r w:rsidRPr="00B247FE">
        <w:rPr>
          <w:b w:val="0"/>
          <w:lang w:val="uk-UA"/>
        </w:rPr>
        <w:t>3.1. Поняття та види правових наслідків розірвання цивільно-правових договорів за законодавством України та країн ЄС............................................49</w:t>
      </w:r>
    </w:p>
    <w:p w:rsidR="00E749E3" w:rsidRPr="00B247FE" w:rsidRDefault="00E749E3" w:rsidP="00E749E3">
      <w:pPr>
        <w:spacing w:after="0" w:line="360" w:lineRule="auto"/>
        <w:jc w:val="both"/>
        <w:rPr>
          <w:b w:val="0"/>
          <w:lang w:val="uk-UA"/>
        </w:rPr>
      </w:pPr>
      <w:r w:rsidRPr="00B247FE">
        <w:rPr>
          <w:b w:val="0"/>
          <w:lang w:val="uk-UA"/>
        </w:rPr>
        <w:t>3.2. Реституція як правовий наслідок розірвання цивільно-правових  договорів за законодавством України та країн ЄС............................................60</w:t>
      </w:r>
    </w:p>
    <w:p w:rsidR="00E749E3" w:rsidRPr="00B247FE" w:rsidRDefault="00E749E3" w:rsidP="00E749E3">
      <w:pPr>
        <w:spacing w:after="0" w:line="360" w:lineRule="auto"/>
        <w:jc w:val="both"/>
        <w:rPr>
          <w:b w:val="0"/>
          <w:lang w:val="uk-UA"/>
        </w:rPr>
      </w:pPr>
      <w:r w:rsidRPr="00B247FE">
        <w:rPr>
          <w:b w:val="0"/>
          <w:lang w:val="uk-UA"/>
        </w:rPr>
        <w:t>3.3 Відшкодування збитків та моральної шкоди  як правові наслідки розірвання цивільно-правових договорів за законодавством України та країн ЄС............................................................................................................................64</w:t>
      </w:r>
    </w:p>
    <w:p w:rsidR="00E749E3" w:rsidRPr="00B247FE" w:rsidRDefault="00E749E3" w:rsidP="00E749E3">
      <w:pPr>
        <w:spacing w:after="0" w:line="360" w:lineRule="auto"/>
        <w:jc w:val="both"/>
        <w:rPr>
          <w:lang w:val="uk-UA"/>
        </w:rPr>
      </w:pPr>
    </w:p>
    <w:p w:rsidR="00E749E3" w:rsidRPr="00B247FE" w:rsidRDefault="00E749E3" w:rsidP="00E749E3">
      <w:pPr>
        <w:spacing w:after="0" w:line="360" w:lineRule="auto"/>
        <w:jc w:val="both"/>
        <w:rPr>
          <w:b w:val="0"/>
          <w:lang w:val="uk-UA"/>
        </w:rPr>
      </w:pPr>
      <w:r w:rsidRPr="00B247FE">
        <w:rPr>
          <w:lang w:val="uk-UA"/>
        </w:rPr>
        <w:t>Висновки</w:t>
      </w:r>
      <w:r w:rsidRPr="00B247FE">
        <w:rPr>
          <w:b w:val="0"/>
          <w:lang w:val="uk-UA"/>
        </w:rPr>
        <w:t>...............................................................................................................78</w:t>
      </w:r>
    </w:p>
    <w:p w:rsidR="00E749E3" w:rsidRDefault="00E749E3" w:rsidP="00E749E3">
      <w:pPr>
        <w:spacing w:after="0" w:line="360" w:lineRule="auto"/>
        <w:jc w:val="both"/>
        <w:rPr>
          <w:b w:val="0"/>
          <w:lang w:val="uk-UA"/>
        </w:rPr>
      </w:pPr>
      <w:r w:rsidRPr="00B247FE">
        <w:rPr>
          <w:lang w:val="uk-UA"/>
        </w:rPr>
        <w:t>Список використаних джерел</w:t>
      </w:r>
      <w:r w:rsidRPr="00B247FE">
        <w:rPr>
          <w:b w:val="0"/>
          <w:lang w:val="uk-UA"/>
        </w:rPr>
        <w:t>...........................................................................81</w:t>
      </w:r>
      <w:r>
        <w:rPr>
          <w:b w:val="0"/>
          <w:lang w:val="uk-UA"/>
        </w:rPr>
        <w:br w:type="page"/>
      </w:r>
    </w:p>
    <w:p w:rsidR="00E749E3" w:rsidRPr="008F6AED" w:rsidRDefault="00E749E3" w:rsidP="00E749E3">
      <w:pPr>
        <w:spacing w:after="0" w:line="360" w:lineRule="auto"/>
        <w:ind w:firstLine="851"/>
        <w:jc w:val="center"/>
        <w:rPr>
          <w:lang w:val="uk-UA"/>
        </w:rPr>
      </w:pPr>
      <w:r w:rsidRPr="008F6AED">
        <w:rPr>
          <w:lang w:val="uk-UA"/>
        </w:rPr>
        <w:lastRenderedPageBreak/>
        <w:t>ВСТУП</w:t>
      </w:r>
    </w:p>
    <w:p w:rsidR="00E749E3" w:rsidRPr="008F6AED" w:rsidRDefault="00E749E3" w:rsidP="00E749E3">
      <w:pPr>
        <w:spacing w:after="0" w:line="360" w:lineRule="auto"/>
        <w:ind w:firstLine="851"/>
        <w:jc w:val="center"/>
        <w:rPr>
          <w:b w:val="0"/>
          <w:lang w:val="uk-UA"/>
        </w:rPr>
      </w:pPr>
    </w:p>
    <w:p w:rsidR="00E749E3" w:rsidRPr="008F6AED" w:rsidRDefault="00E749E3" w:rsidP="00E749E3">
      <w:pPr>
        <w:spacing w:after="0" w:line="360" w:lineRule="auto"/>
        <w:ind w:firstLine="851"/>
        <w:jc w:val="both"/>
        <w:rPr>
          <w:b w:val="0"/>
          <w:lang w:val="uk-UA"/>
        </w:rPr>
      </w:pPr>
      <w:r w:rsidRPr="008F6AED">
        <w:rPr>
          <w:i/>
          <w:lang w:val="uk-UA"/>
        </w:rPr>
        <w:t>Актуальність теми дослідження</w:t>
      </w:r>
      <w:r w:rsidRPr="008F6AED">
        <w:rPr>
          <w:b w:val="0"/>
          <w:i/>
          <w:lang w:val="uk-UA"/>
        </w:rPr>
        <w:t>.</w:t>
      </w:r>
      <w:r w:rsidRPr="008F6AED">
        <w:rPr>
          <w:lang w:val="uk-UA"/>
        </w:rPr>
        <w:t xml:space="preserve"> </w:t>
      </w:r>
      <w:r w:rsidRPr="008F6AED">
        <w:rPr>
          <w:b w:val="0"/>
          <w:lang w:val="uk-UA"/>
        </w:rPr>
        <w:t>В умовах реалізації євроінтеграційних прагнень України величезного значення набувають порівняльно-правові дослідження, в яких вивчається досвід правового регулювання суспільних відносин у країнах Європейського Союзу (ЄС). Важливість таких досліджень значно підвищується в умовах здійснення в Україні рекодифікації цивільного законодавства.</w:t>
      </w:r>
    </w:p>
    <w:p w:rsidR="00E749E3" w:rsidRDefault="00E749E3" w:rsidP="00E749E3">
      <w:pPr>
        <w:spacing w:after="0" w:line="360" w:lineRule="auto"/>
        <w:ind w:firstLine="851"/>
        <w:jc w:val="both"/>
        <w:rPr>
          <w:b w:val="0"/>
          <w:lang w:val="uk-UA"/>
        </w:rPr>
      </w:pPr>
      <w:r w:rsidRPr="008F6AED">
        <w:rPr>
          <w:b w:val="0"/>
          <w:lang w:val="uk-UA"/>
        </w:rPr>
        <w:t>Оскільки суб</w:t>
      </w:r>
      <w:r w:rsidRPr="008F6AED">
        <w:rPr>
          <w:b w:val="0"/>
        </w:rPr>
        <w:t>'</w:t>
      </w:r>
      <w:r w:rsidRPr="008F6AED">
        <w:rPr>
          <w:b w:val="0"/>
          <w:lang w:val="uk-UA"/>
        </w:rPr>
        <w:t xml:space="preserve">єкти цивільного </w:t>
      </w:r>
      <w:r>
        <w:rPr>
          <w:b w:val="0"/>
          <w:lang w:val="uk-UA"/>
        </w:rPr>
        <w:t>права України вступають у договір</w:t>
      </w:r>
      <w:r w:rsidRPr="008F6AED">
        <w:rPr>
          <w:b w:val="0"/>
          <w:lang w:val="uk-UA"/>
        </w:rPr>
        <w:t>ні відносини не лише з фізичними та юридичними особами – резидентами України, а і з великою кількістю зарубіжних партнерів, серед яких є суб</w:t>
      </w:r>
      <w:r w:rsidRPr="008F6AED">
        <w:rPr>
          <w:b w:val="0"/>
        </w:rPr>
        <w:t>'</w:t>
      </w:r>
      <w:r w:rsidRPr="008F6AED">
        <w:rPr>
          <w:b w:val="0"/>
          <w:lang w:val="uk-UA"/>
        </w:rPr>
        <w:t>єкти – резиденти країн-членів ЄС, не лише теоретичний, а і значний практичний інтерес становлять дослідження проблематики договірного права в цілому та проблем, що виникають у разі розірвання цивільно-правових договорів.</w:t>
      </w:r>
    </w:p>
    <w:p w:rsidR="00E749E3" w:rsidRPr="008F6AED" w:rsidRDefault="00E749E3" w:rsidP="00E749E3">
      <w:pPr>
        <w:spacing w:after="0" w:line="360" w:lineRule="auto"/>
        <w:ind w:firstLine="851"/>
        <w:jc w:val="both"/>
        <w:rPr>
          <w:b w:val="0"/>
          <w:lang w:val="uk-UA"/>
        </w:rPr>
      </w:pPr>
      <w:r w:rsidRPr="008F6AED">
        <w:rPr>
          <w:b w:val="0"/>
          <w:lang w:val="uk-UA"/>
        </w:rPr>
        <w:t>Як правило, укладений договір має припинятись його належним виконанням. Проте на практиці часто мають місце обставини, які викликають необхідність коригування умов існуючого договору або взагалі дострокового його розірвання. Як наслідок  – велика кількість договорів не виконуються або виконуються неналежним чином, що, своєю чергою, спричиняє необхідність звернення потерпілої сторони договору до суду за захистом своїх прав та законних інтересів.</w:t>
      </w:r>
    </w:p>
    <w:p w:rsidR="00E749E3" w:rsidRPr="008F6AED" w:rsidRDefault="00E749E3" w:rsidP="00E749E3">
      <w:pPr>
        <w:spacing w:after="0" w:line="360" w:lineRule="auto"/>
        <w:ind w:firstLine="851"/>
        <w:jc w:val="both"/>
        <w:rPr>
          <w:b w:val="0"/>
          <w:lang w:val="uk-UA"/>
        </w:rPr>
      </w:pPr>
      <w:r w:rsidRPr="008F6AED">
        <w:rPr>
          <w:b w:val="0"/>
          <w:lang w:val="uk-UA"/>
        </w:rPr>
        <w:t>Враховуючи зазначене вище, актуальність теми даного д</w:t>
      </w:r>
      <w:r>
        <w:rPr>
          <w:b w:val="0"/>
          <w:lang w:val="uk-UA"/>
        </w:rPr>
        <w:t>ипломного дослідження є</w:t>
      </w:r>
      <w:r w:rsidRPr="008F6AED">
        <w:rPr>
          <w:b w:val="0"/>
          <w:lang w:val="uk-UA"/>
        </w:rPr>
        <w:t xml:space="preserve"> очевидною. </w:t>
      </w:r>
    </w:p>
    <w:p w:rsidR="00E749E3" w:rsidRPr="008F6AED" w:rsidRDefault="00E749E3" w:rsidP="00E749E3">
      <w:pPr>
        <w:spacing w:after="0" w:line="360" w:lineRule="auto"/>
        <w:ind w:firstLine="851"/>
        <w:jc w:val="both"/>
        <w:rPr>
          <w:b w:val="0"/>
          <w:lang w:val="uk-UA"/>
        </w:rPr>
      </w:pPr>
      <w:r w:rsidRPr="008F6AED">
        <w:rPr>
          <w:i/>
          <w:lang w:val="uk-UA"/>
        </w:rPr>
        <w:t>Метою дослідження</w:t>
      </w:r>
      <w:r w:rsidRPr="008F6AED">
        <w:rPr>
          <w:lang w:val="uk-UA"/>
        </w:rPr>
        <w:t xml:space="preserve"> </w:t>
      </w:r>
      <w:r w:rsidRPr="008F6AED">
        <w:rPr>
          <w:b w:val="0"/>
          <w:lang w:val="uk-UA"/>
        </w:rPr>
        <w:t>є визначення особливостей інституту розірвання цивільно-правових договорів за законодаством України та країн Європейського Союзу.</w:t>
      </w:r>
    </w:p>
    <w:p w:rsidR="00E749E3" w:rsidRPr="008F6AED" w:rsidRDefault="00E749E3" w:rsidP="00E749E3">
      <w:pPr>
        <w:spacing w:after="0" w:line="360" w:lineRule="auto"/>
        <w:ind w:firstLine="851"/>
        <w:jc w:val="both"/>
        <w:rPr>
          <w:lang w:val="uk-UA"/>
        </w:rPr>
      </w:pPr>
      <w:r w:rsidRPr="008F6AED">
        <w:rPr>
          <w:b w:val="0"/>
          <w:lang w:val="uk-UA"/>
        </w:rPr>
        <w:t>Для досягнення вказаної мети були поставлені</w:t>
      </w:r>
      <w:r w:rsidRPr="008F6AED">
        <w:rPr>
          <w:lang w:val="uk-UA"/>
        </w:rPr>
        <w:t xml:space="preserve"> </w:t>
      </w:r>
      <w:r w:rsidRPr="008F6AED">
        <w:rPr>
          <w:i/>
          <w:lang w:val="uk-UA"/>
        </w:rPr>
        <w:t>такі завдання</w:t>
      </w:r>
      <w:r w:rsidRPr="008F6AED">
        <w:rPr>
          <w:lang w:val="uk-UA"/>
        </w:rPr>
        <w:t>:</w:t>
      </w:r>
    </w:p>
    <w:p w:rsidR="00E749E3" w:rsidRPr="008F6AED" w:rsidRDefault="00E749E3" w:rsidP="00E749E3">
      <w:pPr>
        <w:spacing w:after="0" w:line="360" w:lineRule="auto"/>
        <w:ind w:firstLine="851"/>
        <w:jc w:val="both"/>
        <w:rPr>
          <w:b w:val="0"/>
          <w:lang w:val="uk-UA"/>
        </w:rPr>
      </w:pPr>
      <w:r w:rsidRPr="008F6AED">
        <w:rPr>
          <w:b w:val="0"/>
          <w:lang w:val="uk-UA"/>
        </w:rPr>
        <w:t>виявити теоретико-методологічні засади розірвання цивільно-правових договорів за законодавством України та країн ЄС;</w:t>
      </w:r>
    </w:p>
    <w:p w:rsidR="00E749E3" w:rsidRPr="008F6AED" w:rsidRDefault="00E749E3" w:rsidP="00E749E3">
      <w:pPr>
        <w:spacing w:after="0" w:line="360" w:lineRule="auto"/>
        <w:ind w:firstLine="851"/>
        <w:jc w:val="both"/>
        <w:rPr>
          <w:b w:val="0"/>
          <w:lang w:val="uk-UA"/>
        </w:rPr>
      </w:pPr>
      <w:r w:rsidRPr="008F6AED">
        <w:rPr>
          <w:b w:val="0"/>
          <w:lang w:val="uk-UA"/>
        </w:rPr>
        <w:lastRenderedPageBreak/>
        <w:t xml:space="preserve">визначити поняття та види порушення цивільно-правового договору як підстави його розірвання за законодавством України та країн ЄС; </w:t>
      </w:r>
    </w:p>
    <w:p w:rsidR="00E749E3" w:rsidRPr="008F6AED" w:rsidRDefault="00E749E3" w:rsidP="00E749E3">
      <w:pPr>
        <w:spacing w:after="0" w:line="360" w:lineRule="auto"/>
        <w:ind w:firstLine="851"/>
        <w:jc w:val="both"/>
        <w:rPr>
          <w:b w:val="0"/>
          <w:lang w:val="uk-UA"/>
        </w:rPr>
      </w:pPr>
      <w:r w:rsidRPr="008F6AED">
        <w:rPr>
          <w:b w:val="0"/>
          <w:lang w:val="uk-UA"/>
        </w:rPr>
        <w:t xml:space="preserve"> з</w:t>
      </w:r>
      <w:r w:rsidRPr="008F6AED">
        <w:rPr>
          <w:b w:val="0"/>
        </w:rPr>
        <w:t>'</w:t>
      </w:r>
      <w:r w:rsidRPr="008F6AED">
        <w:rPr>
          <w:b w:val="0"/>
          <w:lang w:val="uk-UA"/>
        </w:rPr>
        <w:t>ясувати особливості невиконання та неналежного виконання цивільно-правового договору як підстави його розірвання за законодавством України та країн ЄС;</w:t>
      </w:r>
    </w:p>
    <w:p w:rsidR="00E749E3" w:rsidRPr="008F6AED" w:rsidRDefault="00E749E3" w:rsidP="00E749E3">
      <w:pPr>
        <w:spacing w:after="0" w:line="360" w:lineRule="auto"/>
        <w:ind w:firstLine="851"/>
        <w:jc w:val="both"/>
        <w:rPr>
          <w:b w:val="0"/>
          <w:lang w:val="uk-UA"/>
        </w:rPr>
      </w:pPr>
      <w:r w:rsidRPr="008F6AED">
        <w:rPr>
          <w:b w:val="0"/>
          <w:lang w:val="uk-UA"/>
        </w:rPr>
        <w:t>визначити правові наслідки розірвання цивільно-правових договорів за законодавством України та країн ЄС;</w:t>
      </w:r>
    </w:p>
    <w:p w:rsidR="00E749E3" w:rsidRPr="008F6AED" w:rsidRDefault="00E749E3" w:rsidP="00E749E3">
      <w:pPr>
        <w:spacing w:after="0" w:line="360" w:lineRule="auto"/>
        <w:ind w:firstLine="851"/>
        <w:jc w:val="both"/>
        <w:rPr>
          <w:b w:val="0"/>
          <w:lang w:val="uk-UA"/>
        </w:rPr>
      </w:pPr>
      <w:r w:rsidRPr="008F6AED">
        <w:rPr>
          <w:b w:val="0"/>
          <w:lang w:val="uk-UA"/>
        </w:rPr>
        <w:t>сформулювати пропозиції з удосконалення правового регулювання розірвання цивільно-правових договорів в Україні.</w:t>
      </w:r>
    </w:p>
    <w:p w:rsidR="00E749E3" w:rsidRPr="008F6AED" w:rsidRDefault="00E749E3" w:rsidP="00E749E3">
      <w:pPr>
        <w:spacing w:after="0" w:line="360" w:lineRule="auto"/>
        <w:ind w:firstLine="851"/>
        <w:jc w:val="both"/>
        <w:rPr>
          <w:b w:val="0"/>
          <w:lang w:val="uk-UA"/>
        </w:rPr>
      </w:pPr>
      <w:r w:rsidRPr="008F6AED">
        <w:rPr>
          <w:i/>
          <w:lang w:val="uk-UA"/>
        </w:rPr>
        <w:t>Об’єктом  дослідження</w:t>
      </w:r>
      <w:r w:rsidRPr="008F6AED">
        <w:rPr>
          <w:lang w:val="uk-UA"/>
        </w:rPr>
        <w:t xml:space="preserve"> </w:t>
      </w:r>
      <w:r w:rsidRPr="008F6AED">
        <w:rPr>
          <w:b w:val="0"/>
          <w:lang w:val="uk-UA"/>
        </w:rPr>
        <w:t>є суспільні відносини, які виникають у зв’язку з розірванням цивільно-правових договорів в Україні та країнах Європейського Союзу.</w:t>
      </w:r>
    </w:p>
    <w:p w:rsidR="00E749E3" w:rsidRPr="008F6AED" w:rsidRDefault="00E749E3" w:rsidP="00E749E3">
      <w:pPr>
        <w:spacing w:after="0" w:line="360" w:lineRule="auto"/>
        <w:ind w:firstLine="851"/>
        <w:jc w:val="both"/>
        <w:rPr>
          <w:b w:val="0"/>
          <w:lang w:val="uk-UA"/>
        </w:rPr>
      </w:pPr>
      <w:r w:rsidRPr="008F6AED">
        <w:rPr>
          <w:i/>
          <w:lang w:val="uk-UA"/>
        </w:rPr>
        <w:t>Предметом дослідження</w:t>
      </w:r>
      <w:r w:rsidRPr="008F6AED">
        <w:rPr>
          <w:lang w:val="uk-UA"/>
        </w:rPr>
        <w:t xml:space="preserve"> </w:t>
      </w:r>
      <w:r w:rsidRPr="008F6AED">
        <w:rPr>
          <w:b w:val="0"/>
          <w:lang w:val="uk-UA"/>
        </w:rPr>
        <w:t>є особливості інституту розірвання цивільно-правових договорів за законодаством України та країн Європейського Союзу.</w:t>
      </w:r>
    </w:p>
    <w:p w:rsidR="00E749E3" w:rsidRPr="008F6AED" w:rsidRDefault="00E749E3" w:rsidP="00E749E3">
      <w:pPr>
        <w:spacing w:after="0" w:line="360" w:lineRule="auto"/>
        <w:ind w:firstLine="851"/>
        <w:jc w:val="both"/>
        <w:rPr>
          <w:b w:val="0"/>
          <w:lang w:val="uk-UA"/>
        </w:rPr>
      </w:pPr>
      <w:r w:rsidRPr="008F6AED">
        <w:rPr>
          <w:i/>
          <w:lang w:val="uk-UA"/>
        </w:rPr>
        <w:t>Методи дослідження.</w:t>
      </w:r>
      <w:r w:rsidRPr="008F6AED">
        <w:rPr>
          <w:lang w:val="uk-UA"/>
        </w:rPr>
        <w:t xml:space="preserve"> </w:t>
      </w:r>
      <w:r w:rsidRPr="008F6AED">
        <w:rPr>
          <w:b w:val="0"/>
          <w:lang w:val="uk-UA"/>
        </w:rPr>
        <w:t>Філософсько-світоглядною основою</w:t>
      </w:r>
      <w:r w:rsidRPr="008F6AED">
        <w:rPr>
          <w:lang w:val="uk-UA"/>
        </w:rPr>
        <w:t xml:space="preserve"> </w:t>
      </w:r>
      <w:r w:rsidRPr="008F6AED">
        <w:rPr>
          <w:b w:val="0"/>
          <w:lang w:val="uk-UA"/>
        </w:rPr>
        <w:t>дослідження є матеріалістична діалектика. Інститут розірвання цивільно-правових договорів в Україні та країнах Європейського Союзу  розглядається у динаміці та взаємозв’язку з іншими явищами правового життя.</w:t>
      </w:r>
    </w:p>
    <w:p w:rsidR="00E749E3" w:rsidRPr="008F6AED" w:rsidRDefault="00E749E3" w:rsidP="00E749E3">
      <w:pPr>
        <w:spacing w:after="0" w:line="360" w:lineRule="auto"/>
        <w:ind w:firstLine="851"/>
        <w:jc w:val="both"/>
        <w:rPr>
          <w:b w:val="0"/>
          <w:lang w:val="uk-UA"/>
        </w:rPr>
      </w:pPr>
      <w:r w:rsidRPr="008F6AED">
        <w:rPr>
          <w:b w:val="0"/>
          <w:lang w:val="uk-UA"/>
        </w:rPr>
        <w:t xml:space="preserve">Провідним спеціальним методом дослідження є порівняльно-правовий. Його застосування дозволило здійснити аналіз та порівняння  теоретичних та законодавчих положень цивільного права України та країн Європейського Союзу, присвячених розірванню цивільно-правових договорів. </w:t>
      </w:r>
    </w:p>
    <w:p w:rsidR="00E749E3" w:rsidRPr="008F6AED" w:rsidRDefault="00E749E3" w:rsidP="00E749E3">
      <w:pPr>
        <w:spacing w:after="0" w:line="360" w:lineRule="auto"/>
        <w:ind w:firstLine="851"/>
        <w:jc w:val="both"/>
        <w:rPr>
          <w:b w:val="0"/>
          <w:lang w:val="uk-UA"/>
        </w:rPr>
      </w:pPr>
      <w:r w:rsidRPr="008F6AED">
        <w:rPr>
          <w:b w:val="0"/>
          <w:lang w:val="uk-UA"/>
        </w:rPr>
        <w:t>Крім того, було застосовано низку загальнонаукових та спеціальних методів пізнання, серед яких: системний підхід, формально-логічний метод, історичний метод та ін.</w:t>
      </w:r>
    </w:p>
    <w:p w:rsidR="00E749E3" w:rsidRPr="008F6AED" w:rsidRDefault="00E749E3" w:rsidP="00E749E3">
      <w:pPr>
        <w:spacing w:after="0" w:line="360" w:lineRule="auto"/>
        <w:ind w:firstLine="851"/>
        <w:jc w:val="both"/>
        <w:rPr>
          <w:b w:val="0"/>
          <w:lang w:val="uk-UA"/>
        </w:rPr>
      </w:pPr>
      <w:r w:rsidRPr="008F6AED">
        <w:rPr>
          <w:i/>
          <w:lang w:val="uk-UA"/>
        </w:rPr>
        <w:t>Теоретичну основу дослідження</w:t>
      </w:r>
      <w:r w:rsidRPr="008F6AED">
        <w:rPr>
          <w:lang w:val="uk-UA"/>
        </w:rPr>
        <w:t xml:space="preserve"> </w:t>
      </w:r>
      <w:r w:rsidRPr="008F6AED">
        <w:rPr>
          <w:b w:val="0"/>
          <w:lang w:val="uk-UA"/>
        </w:rPr>
        <w:t>становлять праці таких вчених, як: М. М. Агарков, Л. М. Баранова, Т. В. Боднар, М. І. Брагінський,</w:t>
      </w:r>
      <w:r w:rsidRPr="008F6AED">
        <w:rPr>
          <w:b w:val="0"/>
          <w:lang w:val="uk-UA" w:eastAsia="ru-RU"/>
        </w:rPr>
        <w:t xml:space="preserve"> </w:t>
      </w:r>
      <w:r w:rsidRPr="008F6AED">
        <w:rPr>
          <w:b w:val="0"/>
          <w:lang w:val="uk-UA"/>
        </w:rPr>
        <w:t>В.В. Вітрянський, О. В. Дзера, О. С. Іоффе, І. С. Канзафарова, А. Г. Карапетов, Алан Б. Морісон, Г. Трейтель, К. Цвайгерт, Г. Ф. Шершеневич та ін.</w:t>
      </w:r>
    </w:p>
    <w:p w:rsidR="00E749E3" w:rsidRPr="008F6AED" w:rsidRDefault="00E749E3" w:rsidP="00E749E3">
      <w:pPr>
        <w:spacing w:after="0" w:line="360" w:lineRule="auto"/>
        <w:jc w:val="both"/>
        <w:rPr>
          <w:lang w:val="uk-UA"/>
        </w:rPr>
      </w:pPr>
      <w:r w:rsidRPr="008F6AED">
        <w:rPr>
          <w:b w:val="0"/>
          <w:lang w:val="uk-UA"/>
        </w:rPr>
        <w:lastRenderedPageBreak/>
        <w:t xml:space="preserve">          </w:t>
      </w:r>
      <w:r w:rsidRPr="008F6AED">
        <w:rPr>
          <w:i/>
          <w:lang w:val="uk-UA"/>
        </w:rPr>
        <w:t>Основні результати дослідження.</w:t>
      </w:r>
      <w:r w:rsidRPr="008F6AED">
        <w:rPr>
          <w:lang w:val="uk-UA"/>
        </w:rPr>
        <w:t xml:space="preserve"> </w:t>
      </w:r>
      <w:r w:rsidRPr="008F6AED">
        <w:rPr>
          <w:rFonts w:eastAsia="Times New Roman"/>
          <w:b w:val="0"/>
          <w:lang w:val="uk-UA" w:eastAsia="ru-RU"/>
        </w:rPr>
        <w:t xml:space="preserve">Основний висновок, якого дійшов автор у результаті дослідження, полягає у тому, що правове регулювання розірвання цивільно-правових договорів в Україні та країнах ЄС ґрунтується як на схожих, так і на відмінних основних положеннях. Головною схожою рисою у даному разі є те, що цивільне право України та країн ЄС встановлює, що зміна або розірвання цивільно-правових договорів допускається лише за згодою сторін, якщо інше не встановлено договором або законом.  </w:t>
      </w:r>
    </w:p>
    <w:p w:rsidR="00E749E3" w:rsidRPr="008F6AED" w:rsidRDefault="00E749E3" w:rsidP="00E749E3">
      <w:pPr>
        <w:spacing w:after="0" w:line="360" w:lineRule="auto"/>
        <w:jc w:val="both"/>
        <w:rPr>
          <w:b w:val="0"/>
          <w:lang w:val="uk-UA"/>
        </w:rPr>
      </w:pPr>
      <w:r w:rsidRPr="008F6AED">
        <w:rPr>
          <w:lang w:val="uk-UA"/>
        </w:rPr>
        <w:t xml:space="preserve">        </w:t>
      </w:r>
      <w:r w:rsidRPr="008F6AED">
        <w:rPr>
          <w:b w:val="0"/>
          <w:lang w:val="uk-UA"/>
        </w:rPr>
        <w:t>Обґрунтовується висновок про доцільність реципування до цивільного законода</w:t>
      </w:r>
      <w:r>
        <w:rPr>
          <w:b w:val="0"/>
          <w:lang w:val="uk-UA"/>
        </w:rPr>
        <w:t>в</w:t>
      </w:r>
      <w:r w:rsidRPr="008F6AED">
        <w:rPr>
          <w:b w:val="0"/>
          <w:lang w:val="uk-UA"/>
        </w:rPr>
        <w:t>ства України моністичного  підходу німецького законодавця до розгляду порушення зобов'язання, за якого останнє розглядається</w:t>
      </w:r>
      <w:r>
        <w:rPr>
          <w:b w:val="0"/>
          <w:lang w:val="uk-UA"/>
        </w:rPr>
        <w:t xml:space="preserve"> як єдина категорія</w:t>
      </w:r>
      <w:r w:rsidRPr="008F6AED">
        <w:rPr>
          <w:b w:val="0"/>
          <w:lang w:val="uk-UA"/>
        </w:rPr>
        <w:t>.</w:t>
      </w:r>
    </w:p>
    <w:p w:rsidR="00E749E3" w:rsidRPr="008F6AED" w:rsidRDefault="00E749E3" w:rsidP="00E749E3">
      <w:pPr>
        <w:spacing w:after="0" w:line="360" w:lineRule="auto"/>
        <w:jc w:val="both"/>
        <w:rPr>
          <w:rFonts w:eastAsia="Times New Roman"/>
          <w:b w:val="0"/>
          <w:lang w:val="uk-UA" w:eastAsia="ru-RU"/>
        </w:rPr>
      </w:pPr>
      <w:r w:rsidRPr="008F6AED">
        <w:rPr>
          <w:b w:val="0"/>
          <w:lang w:val="uk-UA"/>
        </w:rPr>
        <w:t xml:space="preserve">       Вноситься пропозиція закріпити в ЦК УКраїни чіткі правила щодо застосування реституції як правового наслідку розірвання цивільно-правового договору. </w:t>
      </w:r>
      <w:r w:rsidRPr="008F6AED">
        <w:rPr>
          <w:rFonts w:eastAsia="Times New Roman"/>
          <w:b w:val="0"/>
          <w:lang w:val="uk-UA" w:eastAsia="ru-RU"/>
        </w:rPr>
        <w:t>Такі норми можна розмістити у главі 51 ЦК України "Порушення зобов</w:t>
      </w:r>
      <w:r w:rsidRPr="008F6AED">
        <w:rPr>
          <w:rFonts w:eastAsia="Times New Roman"/>
          <w:b w:val="0"/>
          <w:lang w:eastAsia="ru-RU"/>
        </w:rPr>
        <w:t>'</w:t>
      </w:r>
      <w:r w:rsidRPr="008F6AED">
        <w:rPr>
          <w:rFonts w:eastAsia="Times New Roman"/>
          <w:b w:val="0"/>
          <w:lang w:val="uk-UA" w:eastAsia="ru-RU"/>
        </w:rPr>
        <w:t xml:space="preserve">язання. Відповідальність за порушення зобов'язання". Це надасть визначеності охоронним </w:t>
      </w:r>
      <w:r>
        <w:rPr>
          <w:rFonts w:eastAsia="Times New Roman"/>
          <w:b w:val="0"/>
          <w:lang w:val="uk-UA" w:eastAsia="ru-RU"/>
        </w:rPr>
        <w:t>право</w:t>
      </w:r>
      <w:r w:rsidRPr="008F6AED">
        <w:rPr>
          <w:rFonts w:eastAsia="Times New Roman"/>
          <w:b w:val="0"/>
          <w:lang w:val="uk-UA" w:eastAsia="ru-RU"/>
        </w:rPr>
        <w:t>відносинам, що виникають у разі розірвання цивільно-правових договорів, і підвищить рівень ефективності застосування інституту розірвання цивільно-правових договорів в Україні.</w:t>
      </w:r>
    </w:p>
    <w:p w:rsidR="00E749E3" w:rsidRPr="008F6AED" w:rsidRDefault="00E749E3" w:rsidP="00E749E3">
      <w:pPr>
        <w:spacing w:after="0" w:line="360" w:lineRule="auto"/>
        <w:ind w:firstLine="851"/>
        <w:jc w:val="both"/>
        <w:rPr>
          <w:b w:val="0"/>
          <w:lang w:val="uk-UA"/>
        </w:rPr>
      </w:pPr>
      <w:r w:rsidRPr="008F6AED">
        <w:rPr>
          <w:i/>
          <w:lang w:val="uk-UA"/>
        </w:rPr>
        <w:t xml:space="preserve">Структура дипломної роботи. </w:t>
      </w:r>
      <w:r w:rsidRPr="008F6AED">
        <w:rPr>
          <w:b w:val="0"/>
          <w:lang w:val="uk-UA"/>
        </w:rPr>
        <w:t>Дипломна робота складається зі вступу, трьох розділів, висновків та списку використаних джерел, який налічує 129 найменувань.</w:t>
      </w:r>
      <w:r>
        <w:rPr>
          <w:b w:val="0"/>
          <w:lang w:val="uk-UA"/>
        </w:rPr>
        <w:t xml:space="preserve"> Загальний обсяг роботи становить 93 сторінки.</w:t>
      </w:r>
    </w:p>
    <w:p w:rsidR="00E749E3" w:rsidRPr="008F6AED" w:rsidRDefault="00E749E3" w:rsidP="00E749E3">
      <w:pPr>
        <w:spacing w:after="0" w:line="360" w:lineRule="auto"/>
        <w:ind w:firstLine="851"/>
        <w:jc w:val="both"/>
        <w:rPr>
          <w:b w:val="0"/>
          <w:i/>
          <w:lang w:val="uk-UA"/>
        </w:rPr>
      </w:pPr>
    </w:p>
    <w:p w:rsidR="00E749E3" w:rsidRPr="008F6AED" w:rsidRDefault="00E749E3" w:rsidP="00E749E3">
      <w:pPr>
        <w:rPr>
          <w:lang w:val="uk-UA"/>
        </w:rPr>
      </w:pPr>
    </w:p>
    <w:p w:rsidR="00795B8C" w:rsidRDefault="00795B8C"/>
    <w:p w:rsidR="00F93824" w:rsidRDefault="00F93824"/>
    <w:p w:rsidR="00F93824" w:rsidRDefault="00F93824"/>
    <w:p w:rsidR="00F93824" w:rsidRDefault="00F93824"/>
    <w:p w:rsidR="00F93824" w:rsidRDefault="00F93824"/>
    <w:p w:rsidR="00F93824" w:rsidRDefault="00F93824"/>
    <w:p w:rsidR="00F93824" w:rsidRPr="008F6AED" w:rsidRDefault="00F93824" w:rsidP="00F93824">
      <w:pPr>
        <w:spacing w:after="0" w:line="360" w:lineRule="auto"/>
        <w:jc w:val="center"/>
        <w:rPr>
          <w:rFonts w:eastAsia="Times New Roman"/>
          <w:lang w:val="uk-UA" w:eastAsia="ru-RU"/>
        </w:rPr>
      </w:pPr>
      <w:r w:rsidRPr="008F6AED">
        <w:rPr>
          <w:rFonts w:eastAsia="Times New Roman"/>
          <w:lang w:val="uk-UA" w:eastAsia="ru-RU"/>
        </w:rPr>
        <w:lastRenderedPageBreak/>
        <w:t>ВИСНОВКИ</w:t>
      </w:r>
    </w:p>
    <w:p w:rsidR="00F93824" w:rsidRPr="008F6AED" w:rsidRDefault="00F93824" w:rsidP="00F93824">
      <w:pPr>
        <w:spacing w:after="0" w:line="360" w:lineRule="auto"/>
        <w:jc w:val="center"/>
        <w:rPr>
          <w:rFonts w:eastAsia="Times New Roman"/>
          <w:lang w:val="uk-UA" w:eastAsia="ru-RU"/>
        </w:rPr>
      </w:pPr>
    </w:p>
    <w:p w:rsidR="00F93824" w:rsidRPr="008F6AED" w:rsidRDefault="00F93824" w:rsidP="00F93824">
      <w:pPr>
        <w:spacing w:after="0" w:line="360" w:lineRule="auto"/>
        <w:jc w:val="both"/>
        <w:rPr>
          <w:rFonts w:eastAsia="Times New Roman"/>
          <w:b w:val="0"/>
          <w:lang w:val="uk-UA" w:eastAsia="ru-RU"/>
        </w:rPr>
      </w:pPr>
      <w:r w:rsidRPr="008F6AED">
        <w:rPr>
          <w:rFonts w:eastAsia="Times New Roman"/>
          <w:lang w:val="uk-UA" w:eastAsia="ru-RU"/>
        </w:rPr>
        <w:t xml:space="preserve">        </w:t>
      </w:r>
      <w:r w:rsidRPr="008F6AED">
        <w:rPr>
          <w:rFonts w:eastAsia="Times New Roman"/>
          <w:b w:val="0"/>
          <w:lang w:val="uk-UA" w:eastAsia="ru-RU"/>
        </w:rPr>
        <w:t>Результатом проведеного дослідження стали такі висновки.</w:t>
      </w:r>
    </w:p>
    <w:p w:rsidR="00F93824" w:rsidRPr="008F6AED" w:rsidRDefault="00F93824" w:rsidP="00F93824">
      <w:pPr>
        <w:spacing w:after="0" w:line="360" w:lineRule="auto"/>
        <w:jc w:val="both"/>
        <w:rPr>
          <w:rFonts w:eastAsia="Times New Roman"/>
          <w:b w:val="0"/>
          <w:lang w:val="uk-UA" w:eastAsia="ru-RU"/>
        </w:rPr>
      </w:pPr>
      <w:r w:rsidRPr="008F6AED">
        <w:rPr>
          <w:rFonts w:eastAsia="Times New Roman"/>
          <w:b w:val="0"/>
          <w:lang w:val="uk-UA" w:eastAsia="ru-RU"/>
        </w:rPr>
        <w:t xml:space="preserve">        На сьогоднішній день у науці цивільного права відсутній єдиний науково обґрунтований підхід до визначення переліку проявів свободи договору. Вирішення цієї проблеми потребує розробки уніфікованих правил, за якими б визначалися та впорядковувалися прояви зазначеної свободи.</w:t>
      </w:r>
    </w:p>
    <w:p w:rsidR="00F93824" w:rsidRPr="008F6AED" w:rsidRDefault="00F93824" w:rsidP="00F93824">
      <w:pPr>
        <w:spacing w:after="0" w:line="360" w:lineRule="auto"/>
        <w:jc w:val="both"/>
        <w:rPr>
          <w:rFonts w:eastAsia="Times New Roman"/>
          <w:b w:val="0"/>
          <w:lang w:val="uk-UA" w:eastAsia="ru-RU"/>
        </w:rPr>
      </w:pPr>
      <w:r w:rsidRPr="008F6AED">
        <w:rPr>
          <w:rFonts w:eastAsia="Times New Roman"/>
          <w:b w:val="0"/>
          <w:lang w:val="uk-UA" w:eastAsia="ru-RU"/>
        </w:rPr>
        <w:t xml:space="preserve">       Зважаючи на висловлені в юридичній літературі пропозиції відмовитись від класичних підходів до розуміння </w:t>
      </w:r>
      <w:r w:rsidRPr="008F6AED">
        <w:rPr>
          <w:rFonts w:eastAsia="Times New Roman"/>
          <w:b w:val="0"/>
          <w:iCs/>
          <w:snapToGrid w:val="0"/>
          <w:lang w:val="uk-UA" w:eastAsia="ru-RU"/>
        </w:rPr>
        <w:t xml:space="preserve">цивільно-правового договору як регулятора суспільних відносин і запровадити  </w:t>
      </w:r>
      <w:r w:rsidRPr="008F6AED">
        <w:rPr>
          <w:rFonts w:eastAsia="Times New Roman"/>
          <w:b w:val="0"/>
          <w:lang w:val="uk-UA" w:eastAsia="ru-RU"/>
        </w:rPr>
        <w:t xml:space="preserve">"інтегративний підхід до поняття договору", який поєднує розуміння договору у цивільному праві романо-германської та англосаксонської правових сімей, аргументовано, що </w:t>
      </w:r>
    </w:p>
    <w:p w:rsidR="00F93824" w:rsidRPr="008F6AED" w:rsidRDefault="00F93824" w:rsidP="00F93824">
      <w:pPr>
        <w:spacing w:after="0" w:line="360" w:lineRule="auto"/>
        <w:jc w:val="both"/>
        <w:rPr>
          <w:rFonts w:eastAsia="Times New Roman"/>
          <w:b w:val="0"/>
          <w:lang w:val="uk-UA" w:eastAsia="ru-RU"/>
        </w:rPr>
      </w:pPr>
      <w:r w:rsidRPr="008F6AED">
        <w:rPr>
          <w:rFonts w:eastAsia="Times New Roman"/>
          <w:b w:val="0"/>
          <w:lang w:val="uk-UA" w:eastAsia="ru-RU"/>
        </w:rPr>
        <w:t xml:space="preserve">відмова від класичного розуміння договору не може відбуватись автоматично, оскільки це не просто зміна визначення поняття договору. Такий крок потребує перегляду існуючих і запровадження нових основних положень договірного права, на яких власне і буде ґрунтуватись правове регулювання договірних відносин у тій чи іншій країні. </w:t>
      </w:r>
    </w:p>
    <w:p w:rsidR="00F93824" w:rsidRPr="008F6AED" w:rsidRDefault="00F93824" w:rsidP="00F93824">
      <w:pPr>
        <w:spacing w:after="0" w:line="360" w:lineRule="auto"/>
        <w:ind w:firstLine="708"/>
        <w:jc w:val="both"/>
        <w:rPr>
          <w:rFonts w:eastAsia="Times New Roman"/>
          <w:b w:val="0"/>
          <w:lang w:val="uk-UA" w:eastAsia="ru-RU"/>
        </w:rPr>
      </w:pPr>
      <w:r w:rsidRPr="008F6AED">
        <w:rPr>
          <w:rFonts w:eastAsia="Times New Roman"/>
          <w:b w:val="0"/>
          <w:lang w:val="uk-UA" w:eastAsia="ru-RU"/>
        </w:rPr>
        <w:t>Реалізація євроінтеграційних прагнень України потребує не лише адаптації цивільного законодавства України до законодавства Європейського Союзу, а і, насамперед, переосмислення і трансформації традиційних для вітчизняної цивілістики уявлень про те, що принципи цивільного права не можуть існувати на дозаконодавчому рівні. Для цього в нашій країні існує законодавче піґрунття:  Конституція України, у ст. 8 якої закріплено принцип верховенства права, а у ст. 1 проголошено, що Україна є правовою державою; визнання звичаю та моральних засад суспільства  джерелом цивільного права (ст. 7 і ч. 1 ст. 203 ЦК України); Закон України від 18.03.2004 р. "Про Загальнодержавну програму адаптації законодавства України до законодавства Європейського Союзу".</w:t>
      </w:r>
    </w:p>
    <w:p w:rsidR="00F93824" w:rsidRPr="005B437E" w:rsidRDefault="00F93824" w:rsidP="00F93824">
      <w:pPr>
        <w:spacing w:after="0" w:line="360" w:lineRule="auto"/>
        <w:ind w:firstLine="708"/>
        <w:jc w:val="both"/>
        <w:rPr>
          <w:rFonts w:eastAsia="Times New Roman"/>
          <w:b w:val="0"/>
          <w:lang w:val="uk-UA" w:eastAsia="ru-RU"/>
        </w:rPr>
      </w:pPr>
      <w:r w:rsidRPr="008F6AED">
        <w:rPr>
          <w:rFonts w:eastAsia="Times New Roman"/>
          <w:b w:val="0"/>
          <w:lang w:val="uk-UA" w:eastAsia="ru-RU"/>
        </w:rPr>
        <w:t xml:space="preserve">Правове регулювання розірвання цивільно-правових договорів в Україні та країнах ЄС ґрунтується як на схожих, так і на відмінних основних </w:t>
      </w:r>
      <w:r w:rsidRPr="008F6AED">
        <w:rPr>
          <w:rFonts w:eastAsia="Times New Roman"/>
          <w:b w:val="0"/>
          <w:lang w:val="uk-UA" w:eastAsia="ru-RU"/>
        </w:rPr>
        <w:lastRenderedPageBreak/>
        <w:t>положеннях. Головною схожою рисою у даному разі є те, що цивільне право України та країн ЄС встановлює, що зміна або розірвання цивільно-правових договорів допускається лише за згодою сторін, якщо інше не вста</w:t>
      </w:r>
      <w:r>
        <w:rPr>
          <w:rFonts w:eastAsia="Times New Roman"/>
          <w:b w:val="0"/>
          <w:lang w:val="uk-UA" w:eastAsia="ru-RU"/>
        </w:rPr>
        <w:t>новлено договором або законом</w:t>
      </w:r>
      <w:r w:rsidRPr="008F6AED">
        <w:rPr>
          <w:rFonts w:eastAsia="Times New Roman"/>
          <w:b w:val="0"/>
          <w:lang w:val="uk-UA" w:eastAsia="ru-RU"/>
        </w:rPr>
        <w:t xml:space="preserve">. </w:t>
      </w:r>
    </w:p>
    <w:p w:rsidR="00F93824" w:rsidRPr="008F6AED" w:rsidRDefault="00F93824" w:rsidP="00F93824">
      <w:pPr>
        <w:spacing w:after="0" w:line="360" w:lineRule="auto"/>
        <w:ind w:firstLine="708"/>
        <w:jc w:val="both"/>
        <w:rPr>
          <w:rFonts w:eastAsia="Times New Roman"/>
          <w:b w:val="0"/>
          <w:lang w:val="uk-UA" w:eastAsia="ru-RU"/>
        </w:rPr>
      </w:pPr>
      <w:r w:rsidRPr="008F6AED">
        <w:rPr>
          <w:rFonts w:eastAsia="Times New Roman"/>
          <w:b w:val="0"/>
          <w:lang w:val="uk-UA" w:eastAsia="ru-RU"/>
        </w:rPr>
        <w:t xml:space="preserve">За цивільним законодавством України та країн ЄС, якщо розірвання цивільно-правового договору спричинило збитки, то вони підлягають відшкодуванню. При цьому </w:t>
      </w:r>
      <w:r w:rsidRPr="008F6AED">
        <w:rPr>
          <w:rFonts w:eastAsia="Calibri"/>
          <w:b w:val="0"/>
          <w:lang w:val="uk-UA"/>
        </w:rPr>
        <w:t>грошове відшкодування має компенсаційний характер, оскільки його метою є відновлення становища кредитора, тобто він має набути такого становища, в якому б він знаходився, якби зобов’язання було виконане.</w:t>
      </w:r>
      <w:r w:rsidRPr="008F6AED">
        <w:rPr>
          <w:rFonts w:eastAsia="Times New Roman"/>
          <w:b w:val="0"/>
          <w:lang w:val="uk-UA" w:eastAsia="ru-RU"/>
        </w:rPr>
        <w:t xml:space="preserve"> </w:t>
      </w:r>
    </w:p>
    <w:p w:rsidR="00F93824" w:rsidRPr="008F6AED" w:rsidRDefault="00F93824" w:rsidP="00F93824">
      <w:pPr>
        <w:spacing w:after="0" w:line="360" w:lineRule="auto"/>
        <w:ind w:firstLine="708"/>
        <w:jc w:val="both"/>
        <w:rPr>
          <w:rFonts w:eastAsia="Times New Roman"/>
          <w:b w:val="0"/>
          <w:lang w:val="uk-UA" w:eastAsia="ru-RU"/>
        </w:rPr>
      </w:pPr>
      <w:r w:rsidRPr="008F6AED">
        <w:rPr>
          <w:rFonts w:eastAsia="Times New Roman"/>
          <w:b w:val="0"/>
          <w:lang w:val="uk-UA" w:eastAsia="ru-RU"/>
        </w:rPr>
        <w:t xml:space="preserve">Яскравим прикладом  зазначеного є зміст § 325 НЦК "Відшкодування збитків і відмова від договору", згідно з яким "відмова від двостороннього договору не виключає відшкодування збитків". </w:t>
      </w:r>
      <w:r w:rsidRPr="008F6AED">
        <w:rPr>
          <w:rFonts w:eastAsia="Times New Roman"/>
          <w:b w:val="0"/>
          <w:lang w:eastAsia="ru-RU"/>
        </w:rPr>
        <w:t>Крім того, у Німеччіні можливе відшкодування як прямих, так і непрямих збитків.</w:t>
      </w:r>
    </w:p>
    <w:p w:rsidR="00F93824" w:rsidRPr="008F6AED" w:rsidRDefault="00F93824" w:rsidP="00F93824">
      <w:pPr>
        <w:spacing w:after="0" w:line="360" w:lineRule="auto"/>
        <w:ind w:firstLine="708"/>
        <w:jc w:val="both"/>
        <w:rPr>
          <w:rFonts w:eastAsia="Times New Roman"/>
          <w:b w:val="0"/>
          <w:bCs/>
          <w:lang w:val="uk-UA" w:eastAsia="ru-RU"/>
        </w:rPr>
      </w:pPr>
      <w:r w:rsidRPr="008F6AED">
        <w:rPr>
          <w:rFonts w:eastAsia="Times New Roman"/>
          <w:b w:val="0"/>
          <w:lang w:val="uk-UA" w:eastAsia="ru-RU"/>
        </w:rPr>
        <w:t xml:space="preserve">У цивільному праві України та країн ЄС відшкодування збитків є універсальною формою цивільно-правової відповідальності, яка може  застосовуватись  навіть тоді, коли сторони договору не передбачили її в договорі. Але для цього необхідно довести такі юридичні факти, як сам факт порушення договірного зобов’язання боржником, наявність причинного зв’язку між завданими збитками і порушенням договірного зобов’язання, розмір збитків. </w:t>
      </w:r>
      <w:r w:rsidRPr="008F6AED">
        <w:rPr>
          <w:rFonts w:eastAsia="Times New Roman"/>
          <w:b w:val="0"/>
          <w:lang w:eastAsia="ru-RU"/>
        </w:rPr>
        <w:t>За загальноцивілістичним правилом, вина боржника презюмується, якщо він не докаже свою невинуватість.</w:t>
      </w:r>
    </w:p>
    <w:p w:rsidR="00F93824" w:rsidRPr="008F6AED" w:rsidRDefault="00F93824" w:rsidP="00F93824">
      <w:pPr>
        <w:spacing w:after="0" w:line="360" w:lineRule="auto"/>
        <w:ind w:firstLine="708"/>
        <w:jc w:val="both"/>
        <w:rPr>
          <w:rFonts w:eastAsia="Times New Roman"/>
          <w:b w:val="0"/>
          <w:lang w:val="uk-UA" w:eastAsia="ru-RU"/>
        </w:rPr>
      </w:pPr>
      <w:r w:rsidRPr="008F6AED">
        <w:rPr>
          <w:rFonts w:eastAsia="Times New Roman"/>
          <w:b w:val="0"/>
          <w:lang w:val="uk-UA" w:eastAsia="ru-RU"/>
        </w:rPr>
        <w:t>При вирішенні питань про правові наслідки розірвання договору за цивільним законодавством України завжди необхідно враховувати, що законодавець, загалом встановлюючи принцип повної відповідальності, водночас як окремі винятки передбачає обмежену і навіть підвищену відповідальність.</w:t>
      </w:r>
    </w:p>
    <w:p w:rsidR="00F93824" w:rsidRPr="008F6AED" w:rsidRDefault="00F93824" w:rsidP="00F93824">
      <w:pPr>
        <w:spacing w:after="0" w:line="360" w:lineRule="auto"/>
        <w:ind w:firstLine="708"/>
        <w:jc w:val="both"/>
        <w:rPr>
          <w:rFonts w:eastAsia="Calibri"/>
          <w:b w:val="0"/>
          <w:bCs/>
          <w:lang w:val="uk-UA"/>
        </w:rPr>
      </w:pPr>
      <w:r w:rsidRPr="008F6AED">
        <w:rPr>
          <w:rFonts w:eastAsia="Calibri"/>
          <w:b w:val="0"/>
          <w:bCs/>
          <w:lang w:val="uk-UA"/>
        </w:rPr>
        <w:t xml:space="preserve">Національне цивільне законодавство країн-членів ЄС </w:t>
      </w:r>
      <w:r w:rsidRPr="008F6AED">
        <w:rPr>
          <w:rFonts w:eastAsia="Calibri"/>
          <w:b w:val="0"/>
          <w:lang w:val="uk-UA"/>
        </w:rPr>
        <w:t>і міжнародні уніфіковані акти</w:t>
      </w:r>
      <w:r w:rsidRPr="008F6AED">
        <w:rPr>
          <w:rFonts w:eastAsia="Calibri"/>
          <w:b w:val="0"/>
          <w:bCs/>
          <w:lang w:val="uk-UA"/>
        </w:rPr>
        <w:t xml:space="preserve">, як правило, покладають </w:t>
      </w:r>
      <w:r w:rsidRPr="008F6AED">
        <w:rPr>
          <w:rFonts w:eastAsia="Calibri"/>
          <w:b w:val="0"/>
          <w:lang w:val="uk-UA"/>
        </w:rPr>
        <w:t>на потерпілу сторону обов’язок сприяти зменшенню збитків</w:t>
      </w:r>
      <w:r w:rsidRPr="008F6AED">
        <w:rPr>
          <w:rFonts w:eastAsia="Calibri"/>
          <w:b w:val="0"/>
          <w:bCs/>
          <w:lang w:val="uk-UA"/>
        </w:rPr>
        <w:t xml:space="preserve">, який виражається у тому, що для </w:t>
      </w:r>
      <w:r w:rsidRPr="008F6AED">
        <w:rPr>
          <w:rFonts w:eastAsia="Calibri"/>
          <w:b w:val="0"/>
          <w:lang w:val="uk-UA"/>
        </w:rPr>
        <w:t xml:space="preserve">зменшення </w:t>
      </w:r>
      <w:r w:rsidRPr="008F6AED">
        <w:rPr>
          <w:rFonts w:eastAsia="Calibri"/>
          <w:b w:val="0"/>
          <w:lang w:val="uk-UA"/>
        </w:rPr>
        <w:lastRenderedPageBreak/>
        <w:t xml:space="preserve">збитків потерпіла сторона має вжити "розумних заходів". </w:t>
      </w:r>
      <w:r w:rsidRPr="008F6AED">
        <w:rPr>
          <w:rFonts w:eastAsia="Calibri"/>
          <w:b w:val="0"/>
        </w:rPr>
        <w:t>Відповідність заходів критерію «розумності» здійснюється у кожному конкретному випадку з урахуванням усіх обставин справи.</w:t>
      </w:r>
    </w:p>
    <w:p w:rsidR="00F93824" w:rsidRPr="008F6AED" w:rsidRDefault="00F93824" w:rsidP="00F93824">
      <w:pPr>
        <w:spacing w:after="0" w:line="360" w:lineRule="auto"/>
        <w:ind w:firstLine="708"/>
        <w:jc w:val="both"/>
        <w:rPr>
          <w:rFonts w:eastAsia="Times New Roman"/>
          <w:b w:val="0"/>
          <w:lang w:eastAsia="ru-RU"/>
        </w:rPr>
      </w:pPr>
      <w:r w:rsidRPr="008F6AED">
        <w:rPr>
          <w:rFonts w:eastAsia="Times New Roman"/>
          <w:b w:val="0"/>
          <w:lang w:val="uk-UA" w:eastAsia="ru-RU"/>
        </w:rPr>
        <w:t xml:space="preserve">За цивільним законодавством України, як загальну форму цивільно-правової відповідальності за розірвання договору слід розглядати і відшкодування моральної шкоди. Стаття 611 ЦК України прямо передбачає відшкодування моральної шкоди як один із наслідків порушення зобов’язання. </w:t>
      </w:r>
      <w:r w:rsidRPr="008F6AED">
        <w:rPr>
          <w:rFonts w:eastAsia="Times New Roman"/>
          <w:b w:val="0"/>
          <w:lang w:eastAsia="ru-RU"/>
        </w:rPr>
        <w:t xml:space="preserve">Так, зміст ст. 23 ЦК </w:t>
      </w:r>
      <w:r w:rsidRPr="008F6AED">
        <w:rPr>
          <w:rFonts w:eastAsia="Times New Roman"/>
          <w:b w:val="0"/>
          <w:lang w:val="uk-UA" w:eastAsia="ru-RU"/>
        </w:rPr>
        <w:t>України</w:t>
      </w:r>
      <w:r w:rsidRPr="008F6AED">
        <w:rPr>
          <w:rFonts w:eastAsia="Times New Roman"/>
          <w:b w:val="0"/>
          <w:lang w:eastAsia="ru-RU"/>
        </w:rPr>
        <w:t xml:space="preserve"> у сукупності з</w:t>
      </w:r>
      <w:r w:rsidRPr="008F6AED">
        <w:rPr>
          <w:rFonts w:eastAsia="Times New Roman"/>
          <w:b w:val="0"/>
          <w:lang w:val="uk-UA" w:eastAsia="ru-RU"/>
        </w:rPr>
        <w:t>і</w:t>
      </w:r>
      <w:r w:rsidRPr="008F6AED">
        <w:rPr>
          <w:rFonts w:eastAsia="Times New Roman"/>
          <w:b w:val="0"/>
          <w:lang w:eastAsia="ru-RU"/>
        </w:rPr>
        <w:t xml:space="preserve"> ст. 16 ЦК </w:t>
      </w:r>
      <w:r w:rsidRPr="008F6AED">
        <w:rPr>
          <w:rFonts w:eastAsia="Times New Roman"/>
          <w:b w:val="0"/>
          <w:lang w:val="uk-UA" w:eastAsia="ru-RU"/>
        </w:rPr>
        <w:t>України</w:t>
      </w:r>
      <w:r w:rsidRPr="008F6AED">
        <w:rPr>
          <w:rFonts w:eastAsia="Times New Roman"/>
          <w:b w:val="0"/>
          <w:lang w:eastAsia="ru-RU"/>
        </w:rPr>
        <w:t xml:space="preserve"> свідчить про те, що в цих статтях відшкодування моральної шкоди визнається загальним способом захисту порушених цивільних прав та інтересів особи</w:t>
      </w:r>
      <w:r w:rsidRPr="008F6AED">
        <w:rPr>
          <w:rFonts w:eastAsia="Times New Roman"/>
          <w:b w:val="0"/>
          <w:lang w:val="uk-UA" w:eastAsia="ru-RU"/>
        </w:rPr>
        <w:t>,</w:t>
      </w:r>
      <w:r w:rsidRPr="008F6AED">
        <w:rPr>
          <w:rFonts w:eastAsia="Times New Roman"/>
          <w:b w:val="0"/>
          <w:lang w:eastAsia="ru-RU"/>
        </w:rPr>
        <w:t xml:space="preserve"> з певними особливостями. Зокрема, законом обмежується коло суб’єктів права на відшкодування моральної шкоди, адже ними можуть бути не усі суб’єкти (учасники) цивільних правовідносин, передбачені ст. 2 ЦК</w:t>
      </w:r>
      <w:r w:rsidRPr="008F6AED">
        <w:rPr>
          <w:rFonts w:eastAsia="Times New Roman"/>
          <w:b w:val="0"/>
          <w:lang w:val="uk-UA" w:eastAsia="ru-RU"/>
        </w:rPr>
        <w:t xml:space="preserve"> України</w:t>
      </w:r>
      <w:r w:rsidRPr="008F6AED">
        <w:rPr>
          <w:rFonts w:eastAsia="Times New Roman"/>
          <w:b w:val="0"/>
          <w:lang w:eastAsia="ru-RU"/>
        </w:rPr>
        <w:t>, а лише фізичні і юридичні особи.</w:t>
      </w:r>
    </w:p>
    <w:p w:rsidR="00F93824" w:rsidRPr="008F6AED" w:rsidRDefault="00F93824" w:rsidP="00F93824">
      <w:pPr>
        <w:spacing w:after="0" w:line="360" w:lineRule="auto"/>
        <w:jc w:val="both"/>
        <w:rPr>
          <w:b w:val="0"/>
          <w:lang w:val="uk-UA"/>
        </w:rPr>
      </w:pPr>
      <w:r w:rsidRPr="008F6AED">
        <w:rPr>
          <w:b w:val="0"/>
          <w:lang w:val="uk-UA"/>
        </w:rPr>
        <w:t xml:space="preserve">          Обґрунтовується висновок про доцільність реципування до цивільного законода</w:t>
      </w:r>
      <w:r>
        <w:rPr>
          <w:b w:val="0"/>
          <w:lang w:val="uk-UA"/>
        </w:rPr>
        <w:t>в</w:t>
      </w:r>
      <w:r w:rsidRPr="008F6AED">
        <w:rPr>
          <w:b w:val="0"/>
          <w:lang w:val="uk-UA"/>
        </w:rPr>
        <w:t>ства України моністичного  підходу німецького законодавця до розгляду порушення зобов'язання, за якого останнє розглядається як єд</w:t>
      </w:r>
      <w:r>
        <w:rPr>
          <w:b w:val="0"/>
          <w:lang w:val="uk-UA"/>
        </w:rPr>
        <w:t>ина категорія</w:t>
      </w:r>
      <w:r w:rsidRPr="008F6AED">
        <w:rPr>
          <w:b w:val="0"/>
          <w:lang w:val="uk-UA"/>
        </w:rPr>
        <w:t>.</w:t>
      </w:r>
    </w:p>
    <w:p w:rsidR="00F93824" w:rsidRPr="008F6AED" w:rsidRDefault="00F93824" w:rsidP="00F93824">
      <w:pPr>
        <w:spacing w:after="0" w:line="360" w:lineRule="auto"/>
        <w:jc w:val="both"/>
        <w:rPr>
          <w:rFonts w:eastAsia="Times New Roman"/>
          <w:b w:val="0"/>
          <w:lang w:val="uk-UA" w:eastAsia="ru-RU"/>
        </w:rPr>
      </w:pPr>
      <w:r w:rsidRPr="008F6AED">
        <w:rPr>
          <w:b w:val="0"/>
          <w:lang w:val="uk-UA"/>
        </w:rPr>
        <w:t xml:space="preserve">           Вноситься пропозиція закріпити в ЦК УКраїни чіткі правила щодо застосування реституції як правового наслідку розірвання цивільно-правового договору. </w:t>
      </w:r>
      <w:r w:rsidRPr="008F6AED">
        <w:rPr>
          <w:rFonts w:eastAsia="Times New Roman"/>
          <w:b w:val="0"/>
          <w:lang w:val="uk-UA" w:eastAsia="ru-RU"/>
        </w:rPr>
        <w:t>Такі норми можна розмістити у главі 51 ЦК України "Порушення зобов</w:t>
      </w:r>
      <w:r w:rsidRPr="008F6AED">
        <w:rPr>
          <w:rFonts w:eastAsia="Times New Roman"/>
          <w:b w:val="0"/>
          <w:lang w:eastAsia="ru-RU"/>
        </w:rPr>
        <w:t>'</w:t>
      </w:r>
      <w:r w:rsidRPr="008F6AED">
        <w:rPr>
          <w:rFonts w:eastAsia="Times New Roman"/>
          <w:b w:val="0"/>
          <w:lang w:val="uk-UA" w:eastAsia="ru-RU"/>
        </w:rPr>
        <w:t xml:space="preserve">язання. Відповідальність за порушення зобов'язання". Це надасть визначеності </w:t>
      </w:r>
      <w:r>
        <w:rPr>
          <w:rFonts w:eastAsia="Times New Roman"/>
          <w:b w:val="0"/>
          <w:lang w:val="uk-UA" w:eastAsia="ru-RU"/>
        </w:rPr>
        <w:t>охоронним правовідносинам, що виникають</w:t>
      </w:r>
      <w:r w:rsidRPr="008F6AED">
        <w:rPr>
          <w:rFonts w:eastAsia="Times New Roman"/>
          <w:b w:val="0"/>
          <w:lang w:val="uk-UA" w:eastAsia="ru-RU"/>
        </w:rPr>
        <w:t xml:space="preserve"> у разі розірвання цивільно-правових договорів, і підвищить рівень ефективності застосування інституту розірвання цивільно-правових договорів в Україні.</w:t>
      </w:r>
    </w:p>
    <w:p w:rsidR="00F93824" w:rsidRPr="008F6AED" w:rsidRDefault="00F93824" w:rsidP="00F93824">
      <w:pPr>
        <w:spacing w:after="0" w:line="360" w:lineRule="auto"/>
        <w:jc w:val="both"/>
        <w:rPr>
          <w:b w:val="0"/>
          <w:lang w:val="uk-UA"/>
        </w:rPr>
      </w:pPr>
    </w:p>
    <w:p w:rsidR="00F93824" w:rsidRPr="008F6AED" w:rsidRDefault="00F93824" w:rsidP="00F93824">
      <w:pPr>
        <w:pStyle w:val="a4"/>
        <w:spacing w:line="360" w:lineRule="auto"/>
        <w:rPr>
          <w:lang w:val="uk-UA"/>
        </w:rPr>
      </w:pPr>
    </w:p>
    <w:p w:rsidR="00F93824" w:rsidRDefault="00F93824" w:rsidP="00F93824">
      <w:pPr>
        <w:pStyle w:val="a4"/>
        <w:spacing w:line="360" w:lineRule="auto"/>
        <w:jc w:val="center"/>
        <w:rPr>
          <w:lang w:val="uk-UA"/>
        </w:rPr>
      </w:pPr>
    </w:p>
    <w:p w:rsidR="00F93824" w:rsidRDefault="00F93824" w:rsidP="00F93824">
      <w:pPr>
        <w:pStyle w:val="a4"/>
        <w:spacing w:line="360" w:lineRule="auto"/>
        <w:jc w:val="center"/>
        <w:rPr>
          <w:lang w:val="uk-UA"/>
        </w:rPr>
      </w:pPr>
    </w:p>
    <w:p w:rsidR="00F93824" w:rsidRDefault="00F93824" w:rsidP="00F93824">
      <w:pPr>
        <w:pStyle w:val="a4"/>
        <w:spacing w:line="360" w:lineRule="auto"/>
        <w:jc w:val="center"/>
        <w:rPr>
          <w:lang w:val="uk-UA"/>
        </w:rPr>
      </w:pPr>
    </w:p>
    <w:p w:rsidR="00F93824" w:rsidRPr="008F6AED" w:rsidRDefault="00F93824" w:rsidP="00F93824">
      <w:pPr>
        <w:pStyle w:val="a4"/>
        <w:spacing w:line="360" w:lineRule="auto"/>
        <w:jc w:val="center"/>
        <w:rPr>
          <w:lang w:val="uk-UA"/>
        </w:rPr>
      </w:pPr>
      <w:r w:rsidRPr="008F6AED">
        <w:lastRenderedPageBreak/>
        <w:t>СПИСОК ВИКОРИСТАНИХ ДЖЕРЕЛ</w:t>
      </w:r>
    </w:p>
    <w:p w:rsidR="00F93824" w:rsidRPr="008F6AED" w:rsidRDefault="00F93824" w:rsidP="00F93824">
      <w:pPr>
        <w:pStyle w:val="a4"/>
        <w:spacing w:line="360" w:lineRule="auto"/>
        <w:rPr>
          <w:b w:val="0"/>
        </w:rPr>
      </w:pP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Конвенція Організації Об'єднаних Націй про договори міжнародної купівлі-продажу товарів від 11 квітня 1980 року</w:t>
      </w:r>
      <w:r w:rsidRPr="008F6AED">
        <w:rPr>
          <w:b w:val="0"/>
          <w:lang w:val="uk-UA"/>
        </w:rPr>
        <w:t xml:space="preserve"> </w:t>
      </w:r>
      <w:r w:rsidRPr="008F6AED">
        <w:rPr>
          <w:b w:val="0"/>
        </w:rPr>
        <w:t xml:space="preserve">: Міжнародний документ від 11.04.1980 р. </w:t>
      </w:r>
      <w:r w:rsidRPr="008F6AED">
        <w:rPr>
          <w:b w:val="0"/>
          <w:lang w:val="en-US" w:eastAsia="uk-UA"/>
        </w:rPr>
        <w:t>URL</w:t>
      </w:r>
      <w:r w:rsidRPr="008F6AED">
        <w:rPr>
          <w:b w:val="0"/>
          <w:lang w:eastAsia="uk-UA"/>
        </w:rPr>
        <w:t xml:space="preserve">: </w:t>
      </w:r>
      <w:hyperlink r:id="rId5" w:history="1">
        <w:r w:rsidRPr="008F6AED">
          <w:rPr>
            <w:rStyle w:val="a5"/>
            <w:b w:val="0"/>
            <w:lang w:eastAsia="uk-UA"/>
          </w:rPr>
          <w:t>https://zakon.rada.gov.ua/laws/show/995_003</w:t>
        </w:r>
      </w:hyperlink>
      <w:r w:rsidRPr="008F6AED">
        <w:rPr>
          <w:b w:val="0"/>
          <w:lang w:eastAsia="uk-UA"/>
        </w:rPr>
        <w:t xml:space="preserve"> </w:t>
      </w:r>
      <w:r w:rsidRPr="008F6AED">
        <w:rPr>
          <w:b w:val="0"/>
        </w:rPr>
        <w:t>(дата звернення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Цив</w:t>
      </w:r>
      <w:r w:rsidRPr="008F6AED">
        <w:rPr>
          <w:b w:val="0"/>
          <w:lang w:val="uk-UA"/>
        </w:rPr>
        <w:t xml:space="preserve">ільний кодекс України : закон України від 16.01.2003 р. № 435-IV. </w:t>
      </w:r>
      <w:r w:rsidRPr="008F6AED">
        <w:rPr>
          <w:b w:val="0"/>
          <w:lang w:val="en-US" w:eastAsia="uk-UA"/>
        </w:rPr>
        <w:t>URL</w:t>
      </w:r>
      <w:r w:rsidRPr="008F6AED">
        <w:rPr>
          <w:b w:val="0"/>
          <w:lang w:eastAsia="uk-UA"/>
        </w:rPr>
        <w:t>:</w:t>
      </w:r>
      <w:r w:rsidRPr="008F6AED">
        <w:rPr>
          <w:b w:val="0"/>
          <w:lang w:val="uk-UA"/>
        </w:rPr>
        <w:t xml:space="preserve"> </w:t>
      </w:r>
      <w:r w:rsidRPr="008F6AED">
        <w:rPr>
          <w:b w:val="0"/>
        </w:rPr>
        <w:t>https://zakon.rada.gov.ua/laws/show/435-15#Text</w:t>
      </w:r>
      <w:r w:rsidRPr="008F6AED">
        <w:rPr>
          <w:b w:val="0"/>
          <w:lang w:val="uk-UA"/>
        </w:rPr>
        <w:t xml:space="preserve"> </w:t>
      </w:r>
      <w:r w:rsidRPr="008F6AED">
        <w:rPr>
          <w:b w:val="0"/>
        </w:rPr>
        <w:t>(дата звернення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  <w:lang w:val="uk-UA"/>
        </w:rPr>
        <w:t xml:space="preserve">Господарський кодекс України : закон України від 16.01.2003 р. № 436-IV. </w:t>
      </w:r>
      <w:r w:rsidRPr="008F6AED">
        <w:rPr>
          <w:b w:val="0"/>
          <w:lang w:val="en-US" w:eastAsia="uk-UA"/>
        </w:rPr>
        <w:t>URL</w:t>
      </w:r>
      <w:r w:rsidRPr="008F6AED">
        <w:rPr>
          <w:b w:val="0"/>
          <w:lang w:eastAsia="uk-UA"/>
        </w:rPr>
        <w:t>:</w:t>
      </w:r>
      <w:r w:rsidRPr="008F6AED">
        <w:rPr>
          <w:b w:val="0"/>
          <w:lang w:val="uk-UA"/>
        </w:rPr>
        <w:t xml:space="preserve"> </w:t>
      </w:r>
      <w:r w:rsidRPr="008F6AED">
        <w:rPr>
          <w:b w:val="0"/>
        </w:rPr>
        <w:t>https://zakon.rada.gov.ua/laws/show/436-15#Text</w:t>
      </w:r>
      <w:r w:rsidRPr="008F6AED">
        <w:rPr>
          <w:b w:val="0"/>
          <w:lang w:val="uk-UA"/>
        </w:rPr>
        <w:t xml:space="preserve"> </w:t>
      </w:r>
      <w:r w:rsidRPr="008F6AED">
        <w:rPr>
          <w:b w:val="0"/>
        </w:rPr>
        <w:t>(дата звернення : 03.09.2020)</w:t>
      </w:r>
      <w:r w:rsidRPr="008F6AED">
        <w:rPr>
          <w:b w:val="0"/>
          <w:lang w:val="uk-UA"/>
        </w:rPr>
        <w:t xml:space="preserve"> 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Принципи міжнародних комерційних договорів (принципи УНІДРУА (</w:t>
      </w:r>
      <w:r w:rsidRPr="008F6AED">
        <w:rPr>
          <w:b w:val="0"/>
          <w:lang w:val="en-US"/>
        </w:rPr>
        <w:t>UNIDROIT</w:t>
      </w:r>
      <w:r w:rsidRPr="008F6AED">
        <w:rPr>
          <w:b w:val="0"/>
        </w:rPr>
        <w:t xml:space="preserve">) : Міжнародний документ від 01.01.1994 р. </w:t>
      </w:r>
      <w:r w:rsidRPr="008F6AED">
        <w:rPr>
          <w:b w:val="0"/>
          <w:lang w:val="en-US" w:eastAsia="uk-UA"/>
        </w:rPr>
        <w:t>URL</w:t>
      </w:r>
      <w:r w:rsidRPr="008F6AED">
        <w:rPr>
          <w:b w:val="0"/>
          <w:lang w:eastAsia="uk-UA"/>
        </w:rPr>
        <w:t xml:space="preserve">: </w:t>
      </w:r>
      <w:hyperlink r:id="rId6" w:history="1">
        <w:r w:rsidRPr="008F6AED">
          <w:rPr>
            <w:rStyle w:val="a5"/>
            <w:b w:val="0"/>
            <w:lang w:eastAsia="uk-UA"/>
          </w:rPr>
          <w:t>https://zakon.rada.gov.ua/laws/show/995_920</w:t>
        </w:r>
      </w:hyperlink>
      <w:r w:rsidRPr="008F6AED">
        <w:rPr>
          <w:b w:val="0"/>
          <w:lang w:eastAsia="uk-UA"/>
        </w:rPr>
        <w:t xml:space="preserve"> </w:t>
      </w:r>
      <w:r w:rsidRPr="008F6AED">
        <w:rPr>
          <w:b w:val="0"/>
        </w:rPr>
        <w:t xml:space="preserve">(дата звернення : 03.09.2020) 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  <w:lang w:val="en-US"/>
        </w:rPr>
        <w:t xml:space="preserve">Principles, Definitions and Model Rules of European Private Law. Draft Common Frame of Reference (DCFR) Articles and Comments. URL: </w:t>
      </w:r>
      <w:hyperlink r:id="rId7" w:history="1">
        <w:r w:rsidRPr="008F6AED">
          <w:rPr>
            <w:rStyle w:val="a5"/>
            <w:b w:val="0"/>
            <w:lang w:val="en-US"/>
          </w:rPr>
          <w:t>https://www.ccbe.eu/fileadmin/speciality_distribution/public/documents/EUROPEAN_PRIVATE_LAW/EN_EPL_20100107_Principles__definitions_and_model_rules_of_European_private_law_Draft_Common_Frame_of_Reference__DCFR_.pdf</w:t>
        </w:r>
      </w:hyperlink>
      <w:r w:rsidRPr="008F6AED">
        <w:rPr>
          <w:b w:val="0"/>
          <w:lang w:val="en-US"/>
        </w:rPr>
        <w:t xml:space="preserve">. </w:t>
      </w:r>
      <w:r w:rsidRPr="008F6AED">
        <w:rPr>
          <w:b w:val="0"/>
        </w:rPr>
        <w:t>(дата звернення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  <w:lang w:eastAsia="uk-UA"/>
        </w:rPr>
      </w:pPr>
      <w:r w:rsidRPr="008F6AED">
        <w:rPr>
          <w:b w:val="0"/>
        </w:rPr>
        <w:t>Про Антимонопольний комітет України : закон України від 26.11.1993 р. № 3659-</w:t>
      </w:r>
      <w:r w:rsidRPr="008F6AED">
        <w:rPr>
          <w:b w:val="0"/>
          <w:lang w:val="en-US"/>
        </w:rPr>
        <w:t>XII</w:t>
      </w:r>
      <w:r w:rsidRPr="008F6AED">
        <w:rPr>
          <w:b w:val="0"/>
        </w:rPr>
        <w:t xml:space="preserve">. </w:t>
      </w:r>
      <w:r w:rsidRPr="008F6AED">
        <w:rPr>
          <w:b w:val="0"/>
          <w:lang w:val="en-US" w:eastAsia="uk-UA"/>
        </w:rPr>
        <w:t>URL</w:t>
      </w:r>
      <w:r w:rsidRPr="008F6AED">
        <w:rPr>
          <w:b w:val="0"/>
          <w:lang w:eastAsia="uk-UA"/>
        </w:rPr>
        <w:t xml:space="preserve"> : </w:t>
      </w:r>
      <w:hyperlink r:id="rId8" w:history="1">
        <w:r w:rsidRPr="008F6AED">
          <w:rPr>
            <w:b w:val="0"/>
          </w:rPr>
          <w:t>https://zakon.rada.gov.ua/laws/show/3659-12</w:t>
        </w:r>
      </w:hyperlink>
      <w:r w:rsidRPr="008F6AED">
        <w:rPr>
          <w:b w:val="0"/>
        </w:rPr>
        <w:t xml:space="preserve"> </w:t>
      </w:r>
      <w:r w:rsidRPr="008F6AED">
        <w:rPr>
          <w:b w:val="0"/>
          <w:lang w:eastAsia="uk-UA"/>
        </w:rPr>
        <w:t>(дата звернення: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Про захист прав споживачів : закон України від 12.05.1991</w:t>
      </w:r>
      <w:r w:rsidRPr="008F6AED">
        <w:rPr>
          <w:b w:val="0"/>
          <w:lang w:val="uk-UA"/>
        </w:rPr>
        <w:t xml:space="preserve"> </w:t>
      </w:r>
      <w:r w:rsidRPr="008F6AED">
        <w:rPr>
          <w:b w:val="0"/>
        </w:rPr>
        <w:t xml:space="preserve">р. №1023-ХІІ. </w:t>
      </w:r>
      <w:r w:rsidRPr="008F6AED">
        <w:rPr>
          <w:b w:val="0"/>
          <w:lang w:val="en-US" w:eastAsia="uk-UA"/>
        </w:rPr>
        <w:t>URL</w:t>
      </w:r>
      <w:r w:rsidRPr="008F6AED">
        <w:rPr>
          <w:b w:val="0"/>
          <w:lang w:eastAsia="uk-UA"/>
        </w:rPr>
        <w:t>:</w:t>
      </w:r>
      <w:r w:rsidRPr="008F6AED">
        <w:rPr>
          <w:b w:val="0"/>
        </w:rPr>
        <w:t xml:space="preserve"> </w:t>
      </w:r>
      <w:hyperlink r:id="rId9" w:history="1">
        <w:r w:rsidRPr="008F6AED">
          <w:rPr>
            <w:b w:val="0"/>
          </w:rPr>
          <w:t>https://zakon.rada.gov.ua/laws/show/1023-12</w:t>
        </w:r>
      </w:hyperlink>
      <w:r w:rsidRPr="008F6AED">
        <w:rPr>
          <w:b w:val="0"/>
        </w:rPr>
        <w:t xml:space="preserve"> (дата звернення: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Про публічні закупівлі : закон України від 25.12.2015 №922-</w:t>
      </w:r>
      <w:r w:rsidRPr="008F6AED">
        <w:rPr>
          <w:b w:val="0"/>
          <w:lang w:val="en-US"/>
        </w:rPr>
        <w:t>VIII</w:t>
      </w:r>
      <w:r w:rsidRPr="008F6AED">
        <w:rPr>
          <w:b w:val="0"/>
        </w:rPr>
        <w:t xml:space="preserve">. </w:t>
      </w:r>
      <w:r w:rsidRPr="008F6AED">
        <w:rPr>
          <w:b w:val="0"/>
          <w:lang w:val="en-US" w:eastAsia="uk-UA"/>
        </w:rPr>
        <w:t>URL</w:t>
      </w:r>
      <w:r w:rsidRPr="008F6AED">
        <w:rPr>
          <w:b w:val="0"/>
          <w:lang w:eastAsia="uk-UA"/>
        </w:rPr>
        <w:t xml:space="preserve"> : </w:t>
      </w:r>
      <w:hyperlink r:id="rId10" w:history="1">
        <w:r w:rsidRPr="008F6AED">
          <w:rPr>
            <w:rStyle w:val="a5"/>
            <w:b w:val="0"/>
            <w:lang w:eastAsia="uk-UA"/>
          </w:rPr>
          <w:t>https://zakon.rada.gov.ua/laws/show/922-19</w:t>
        </w:r>
      </w:hyperlink>
      <w:r w:rsidRPr="008F6AED">
        <w:rPr>
          <w:b w:val="0"/>
          <w:lang w:eastAsia="uk-UA"/>
        </w:rPr>
        <w:t xml:space="preserve"> </w:t>
      </w:r>
      <w:r w:rsidRPr="008F6AED">
        <w:rPr>
          <w:b w:val="0"/>
        </w:rPr>
        <w:t>(дата звернення: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lastRenderedPageBreak/>
        <w:t xml:space="preserve">Про звернення громадян : Закон України від 02.10.1996 №393/96-ВР. </w:t>
      </w:r>
      <w:r w:rsidRPr="008F6AED">
        <w:rPr>
          <w:b w:val="0"/>
          <w:lang w:val="en-US" w:eastAsia="uk-UA"/>
        </w:rPr>
        <w:t>URL</w:t>
      </w:r>
      <w:r w:rsidRPr="008F6AED">
        <w:rPr>
          <w:b w:val="0"/>
          <w:lang w:eastAsia="uk-UA"/>
        </w:rPr>
        <w:t xml:space="preserve"> : </w:t>
      </w:r>
      <w:hyperlink r:id="rId11" w:history="1">
        <w:r w:rsidRPr="008F6AED">
          <w:rPr>
            <w:rStyle w:val="a5"/>
            <w:b w:val="0"/>
            <w:lang w:eastAsia="uk-UA"/>
          </w:rPr>
          <w:t>https://zakon.rada.gov.ua/laws/show/393/96-%D0%B2%D1%80</w:t>
        </w:r>
      </w:hyperlink>
      <w:r w:rsidRPr="008F6AED">
        <w:rPr>
          <w:b w:val="0"/>
          <w:lang w:eastAsia="uk-UA"/>
        </w:rPr>
        <w:t xml:space="preserve"> </w:t>
      </w:r>
      <w:r w:rsidRPr="008F6AED">
        <w:rPr>
          <w:b w:val="0"/>
        </w:rPr>
        <w:t>(дата звернення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Про порядок відшкодування шкоди, завданої громадянинові незаконним діями органів, що здійснюють оперативно-розшукову діяльність, органів досудового розслідування, прокуратури і суду: закон України від 01.12.1994 №266/94-ВР. </w:t>
      </w:r>
      <w:r w:rsidRPr="008F6AED">
        <w:rPr>
          <w:b w:val="0"/>
          <w:lang w:val="en-US" w:eastAsia="uk-UA"/>
        </w:rPr>
        <w:t>URL</w:t>
      </w:r>
      <w:r w:rsidRPr="008F6AED">
        <w:rPr>
          <w:b w:val="0"/>
          <w:lang w:eastAsia="uk-UA"/>
        </w:rPr>
        <w:t xml:space="preserve"> : </w:t>
      </w:r>
      <w:hyperlink r:id="rId12" w:history="1">
        <w:r w:rsidRPr="008F6AED">
          <w:rPr>
            <w:rStyle w:val="a5"/>
            <w:b w:val="0"/>
            <w:lang w:eastAsia="uk-UA"/>
          </w:rPr>
          <w:t>https://zakon.rada.gov.ua/laws/show/266/94-%D0%B2%D1%80</w:t>
        </w:r>
      </w:hyperlink>
      <w:r w:rsidRPr="008F6AED">
        <w:rPr>
          <w:b w:val="0"/>
          <w:lang w:eastAsia="uk-UA"/>
        </w:rPr>
        <w:t xml:space="preserve"> </w:t>
      </w:r>
      <w:r w:rsidRPr="008F6AED">
        <w:rPr>
          <w:b w:val="0"/>
        </w:rPr>
        <w:t>(дата звернення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Про телебачення і радіомовлення: Закон України від 21.12.1993 №3759-ХІІ. </w:t>
      </w:r>
      <w:r w:rsidRPr="008F6AED">
        <w:rPr>
          <w:b w:val="0"/>
          <w:lang w:val="en-US" w:eastAsia="uk-UA"/>
        </w:rPr>
        <w:t>URL</w:t>
      </w:r>
      <w:r w:rsidRPr="008F6AED">
        <w:rPr>
          <w:b w:val="0"/>
          <w:lang w:eastAsia="uk-UA"/>
        </w:rPr>
        <w:t xml:space="preserve">: </w:t>
      </w:r>
      <w:hyperlink r:id="rId13" w:history="1">
        <w:r w:rsidRPr="008F6AED">
          <w:rPr>
            <w:rStyle w:val="a5"/>
            <w:b w:val="0"/>
            <w:lang w:eastAsia="uk-UA"/>
          </w:rPr>
          <w:t>https://zakon.rada.gov.ua/laws/show/3759-12</w:t>
        </w:r>
      </w:hyperlink>
      <w:r w:rsidRPr="008F6AED">
        <w:rPr>
          <w:b w:val="0"/>
          <w:lang w:eastAsia="uk-UA"/>
        </w:rPr>
        <w:t xml:space="preserve"> </w:t>
      </w:r>
      <w:r w:rsidRPr="008F6AED">
        <w:rPr>
          <w:b w:val="0"/>
        </w:rPr>
        <w:t>(дата звернення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  <w:lang w:eastAsia="uk-UA"/>
        </w:rPr>
      </w:pPr>
      <w:r w:rsidRPr="008F6AED">
        <w:rPr>
          <w:b w:val="0"/>
        </w:rPr>
        <w:t>Про правову охорону географічних зазначень: Закон України від 16.06.1999 №</w:t>
      </w:r>
      <w:r w:rsidRPr="008F6AED">
        <w:rPr>
          <w:b w:val="0"/>
          <w:lang w:val="en-US"/>
        </w:rPr>
        <w:t>XIV</w:t>
      </w:r>
      <w:r w:rsidRPr="008F6AED">
        <w:rPr>
          <w:b w:val="0"/>
        </w:rPr>
        <w:t xml:space="preserve">. </w:t>
      </w:r>
      <w:r w:rsidRPr="008F6AED">
        <w:rPr>
          <w:b w:val="0"/>
          <w:lang w:val="en-US" w:eastAsia="uk-UA"/>
        </w:rPr>
        <w:t>URL</w:t>
      </w:r>
      <w:r w:rsidRPr="008F6AED">
        <w:rPr>
          <w:b w:val="0"/>
          <w:lang w:eastAsia="uk-UA"/>
        </w:rPr>
        <w:t xml:space="preserve"> : </w:t>
      </w:r>
      <w:hyperlink r:id="rId14" w:history="1">
        <w:r w:rsidRPr="008F6AED">
          <w:rPr>
            <w:rStyle w:val="a5"/>
            <w:b w:val="0"/>
            <w:lang w:eastAsia="uk-UA"/>
          </w:rPr>
          <w:t>https://zakon.rada.gov.ua/laws/show/752-14</w:t>
        </w:r>
      </w:hyperlink>
      <w:r w:rsidRPr="008F6AED">
        <w:rPr>
          <w:b w:val="0"/>
          <w:lang w:eastAsia="uk-UA"/>
        </w:rPr>
        <w:t xml:space="preserve"> </w:t>
      </w:r>
      <w:r w:rsidRPr="008F6AED">
        <w:rPr>
          <w:b w:val="0"/>
        </w:rPr>
        <w:t>(дата звернення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Про Загальнодержавну програму адаптації законодавства України до законодавства Європейського Союзу : закон України від 18.03.2004 №1629-</w:t>
      </w:r>
      <w:r w:rsidRPr="008F6AED">
        <w:rPr>
          <w:b w:val="0"/>
          <w:lang w:val="en-US"/>
        </w:rPr>
        <w:t>IV</w:t>
      </w:r>
      <w:r w:rsidRPr="008F6AED">
        <w:rPr>
          <w:b w:val="0"/>
        </w:rPr>
        <w:t xml:space="preserve">. </w:t>
      </w:r>
      <w:r w:rsidRPr="008F6AED">
        <w:rPr>
          <w:b w:val="0"/>
          <w:lang w:val="en-US" w:eastAsia="uk-UA"/>
        </w:rPr>
        <w:t>URL</w:t>
      </w:r>
      <w:r w:rsidRPr="008F6AED">
        <w:rPr>
          <w:b w:val="0"/>
          <w:lang w:eastAsia="uk-UA"/>
        </w:rPr>
        <w:t xml:space="preserve">: </w:t>
      </w:r>
      <w:hyperlink r:id="rId15" w:history="1">
        <w:r w:rsidRPr="008F6AED">
          <w:rPr>
            <w:rStyle w:val="a5"/>
            <w:b w:val="0"/>
            <w:lang w:eastAsia="uk-UA"/>
          </w:rPr>
          <w:t>https://zakon.rada.gov.ua/laws/show/1629-15</w:t>
        </w:r>
      </w:hyperlink>
      <w:r w:rsidRPr="008F6AED">
        <w:rPr>
          <w:b w:val="0"/>
          <w:lang w:eastAsia="uk-UA"/>
        </w:rPr>
        <w:t xml:space="preserve"> </w:t>
      </w:r>
      <w:r w:rsidRPr="008F6AED">
        <w:rPr>
          <w:b w:val="0"/>
        </w:rPr>
        <w:t>(дата звернення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Про затвердження Положення про поставки продукції виробничо-технічного призначення, Положення про поставки товарів народного споживання та основних умов регулювання договірних відносин при здійсненні експортно-імпортних операцій : постанова від 25.07.1988 №888. </w:t>
      </w:r>
      <w:r w:rsidRPr="008F6AED">
        <w:rPr>
          <w:b w:val="0"/>
          <w:lang w:val="en-US" w:eastAsia="uk-UA"/>
        </w:rPr>
        <w:t>URL</w:t>
      </w:r>
      <w:r w:rsidRPr="008F6AED">
        <w:rPr>
          <w:b w:val="0"/>
          <w:lang w:eastAsia="uk-UA"/>
        </w:rPr>
        <w:t xml:space="preserve">: </w:t>
      </w:r>
      <w:hyperlink r:id="rId16" w:history="1">
        <w:r w:rsidRPr="008F6AED">
          <w:rPr>
            <w:rStyle w:val="a5"/>
            <w:b w:val="0"/>
            <w:lang w:eastAsia="uk-UA"/>
          </w:rPr>
          <w:t>https://zakon.rada.gov.ua/laws/show/v0888400-88</w:t>
        </w:r>
      </w:hyperlink>
      <w:r w:rsidRPr="008F6AED">
        <w:rPr>
          <w:b w:val="0"/>
          <w:lang w:eastAsia="uk-UA"/>
        </w:rPr>
        <w:t xml:space="preserve"> </w:t>
      </w:r>
      <w:r w:rsidRPr="008F6AED">
        <w:rPr>
          <w:b w:val="0"/>
        </w:rPr>
        <w:t>(дата звернення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  <w:lang w:eastAsia="uk-UA"/>
        </w:rPr>
        <w:t xml:space="preserve">Правова позиція Верховного суду України у справі № 6-164цс14. </w:t>
      </w:r>
      <w:r w:rsidRPr="008F6AED">
        <w:rPr>
          <w:b w:val="0"/>
          <w:lang w:val="en-US"/>
        </w:rPr>
        <w:t>URL</w:t>
      </w:r>
      <w:r w:rsidRPr="008F6AED">
        <w:rPr>
          <w:b w:val="0"/>
        </w:rPr>
        <w:t xml:space="preserve">: </w:t>
      </w:r>
      <w:hyperlink r:id="rId17" w:history="1">
        <w:r w:rsidRPr="008F6AED">
          <w:rPr>
            <w:b w:val="0"/>
          </w:rPr>
          <w:t>https://oda.court.gov.ua/sud1590/pravovipoziciivsu/6-164cs14</w:t>
        </w:r>
      </w:hyperlink>
      <w:r w:rsidRPr="008F6AED">
        <w:rPr>
          <w:b w:val="0"/>
        </w:rPr>
        <w:t xml:space="preserve"> (дата звернення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  <w:lang w:eastAsia="uk-UA"/>
        </w:rPr>
        <w:t xml:space="preserve">Про судову практику розгляду цивільних справ про визнання правочинів недійсними : Постанова Верховного суду України від 06.11.2009 №9. </w:t>
      </w:r>
      <w:r w:rsidRPr="008F6AED">
        <w:rPr>
          <w:b w:val="0"/>
          <w:lang w:val="en-US"/>
        </w:rPr>
        <w:t>URL</w:t>
      </w:r>
      <w:r w:rsidRPr="008F6AED">
        <w:rPr>
          <w:b w:val="0"/>
        </w:rPr>
        <w:t xml:space="preserve"> </w:t>
      </w:r>
      <w:r w:rsidRPr="008F6AED">
        <w:rPr>
          <w:b w:val="0"/>
        </w:rPr>
        <w:lastRenderedPageBreak/>
        <w:t xml:space="preserve">: </w:t>
      </w:r>
      <w:hyperlink r:id="rId18" w:history="1">
        <w:r w:rsidRPr="008F6AED">
          <w:rPr>
            <w:b w:val="0"/>
          </w:rPr>
          <w:t>https://zakon.rada.gov.ua/laws/show/v0009700-09</w:t>
        </w:r>
      </w:hyperlink>
      <w:r w:rsidRPr="008F6AED">
        <w:rPr>
          <w:b w:val="0"/>
        </w:rPr>
        <w:t xml:space="preserve"> (дата звернення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Про судову практику в справах відшкодування моральної (немайнової) шкоди : Постанова Верховного суду України від 31.03.1995 №4. </w:t>
      </w:r>
      <w:r w:rsidRPr="008F6AED">
        <w:rPr>
          <w:b w:val="0"/>
          <w:lang w:eastAsia="uk-UA"/>
        </w:rPr>
        <w:t xml:space="preserve"> </w:t>
      </w:r>
      <w:r w:rsidRPr="008F6AED">
        <w:rPr>
          <w:b w:val="0"/>
          <w:lang w:val="en-US"/>
        </w:rPr>
        <w:t>URL</w:t>
      </w:r>
      <w:r w:rsidRPr="008F6AED">
        <w:rPr>
          <w:b w:val="0"/>
        </w:rPr>
        <w:t xml:space="preserve">: </w:t>
      </w:r>
      <w:hyperlink r:id="rId19" w:history="1">
        <w:r w:rsidRPr="008F6AED">
          <w:rPr>
            <w:rStyle w:val="a5"/>
            <w:b w:val="0"/>
          </w:rPr>
          <w:t>https://zakon.rada.gov.ua/laws/show/v0004700-95</w:t>
        </w:r>
      </w:hyperlink>
      <w:r w:rsidRPr="008F6AED">
        <w:rPr>
          <w:b w:val="0"/>
        </w:rPr>
        <w:t xml:space="preserve"> (дата звернення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  <w:lang w:val="uk-UA"/>
        </w:rPr>
      </w:pPr>
      <w:r w:rsidRPr="008F6AED">
        <w:rPr>
          <w:b w:val="0"/>
        </w:rPr>
        <w:t xml:space="preserve">Про деякі питання практики вирішення спорів, повязаних з відшкодуванням моральної шкоди : роз'яснення Вищого арбітражного суду від 29.02.1996 №02-5/95. </w:t>
      </w:r>
      <w:r w:rsidRPr="008F6AED">
        <w:rPr>
          <w:b w:val="0"/>
          <w:lang w:eastAsia="uk-UA"/>
        </w:rPr>
        <w:t xml:space="preserve"> </w:t>
      </w:r>
      <w:r w:rsidRPr="008F6AED">
        <w:rPr>
          <w:b w:val="0"/>
          <w:lang w:val="en-US"/>
        </w:rPr>
        <w:t>URL</w:t>
      </w:r>
      <w:r w:rsidRPr="008F6AED">
        <w:rPr>
          <w:b w:val="0"/>
        </w:rPr>
        <w:t xml:space="preserve">: </w:t>
      </w:r>
      <w:hyperlink r:id="rId20" w:history="1">
        <w:r w:rsidRPr="008F6AED">
          <w:rPr>
            <w:rStyle w:val="a5"/>
            <w:b w:val="0"/>
          </w:rPr>
          <w:t>https://zakon.rada.gov.ua/laws/show/v5_95800-96</w:t>
        </w:r>
      </w:hyperlink>
      <w:r w:rsidRPr="008F6AED">
        <w:rPr>
          <w:b w:val="0"/>
        </w:rPr>
        <w:t xml:space="preserve"> (дата звернення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Агарков М. М. Избранные труды по гражданскому праву: в 2 т. Москва: Статут, 2012. Т. 1: Социальная ценность частного права и отдельных институтов общей части гражданского права. 428 с. 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Амфитеатров Г. Н. Основные черты законопроекта о договорах. Москва: Полиграфкнига, 1934. 62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Артемов В. В. Недействительность сделок и их последствия: некоторые аспекты. Юрист. 2002. №6. С. 10–14 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Базедов Ю. Возрождение процесса унификации права: Европейское договорное право и его элементы. </w:t>
      </w:r>
      <w:r w:rsidRPr="008F6AED">
        <w:rPr>
          <w:b w:val="0"/>
          <w:i/>
        </w:rPr>
        <w:t>Государство и право</w:t>
      </w:r>
      <w:r w:rsidRPr="008F6AED">
        <w:rPr>
          <w:b w:val="0"/>
        </w:rPr>
        <w:t>. 2010. № 2. С. 65–76.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Баранова Л. М. Невиконання та неналежне виконання як види порушення зобовязання. Актуальні проблеми приватного </w:t>
      </w:r>
      <w:r w:rsidRPr="008F6AED">
        <w:rPr>
          <w:b w:val="0"/>
          <w:shd w:val="clear" w:color="auto" w:fill="FFFFFF"/>
        </w:rPr>
        <w:t xml:space="preserve">права : матеріали міжнар. наук.-практ. конф., присвяч. 92-й річниці з дня народж. д-ра юрид. наук, проф., чл.-кор. АН УРСР В. П. Маслова, 28 лют. 2014 р. Харків, 2014. С. 87–90.  </w:t>
      </w:r>
      <w:r w:rsidRPr="008F6AED">
        <w:rPr>
          <w:b w:val="0"/>
          <w:lang w:val="en-US"/>
        </w:rPr>
        <w:t>URL</w:t>
      </w:r>
      <w:r w:rsidRPr="008F6AED">
        <w:rPr>
          <w:b w:val="0"/>
        </w:rPr>
        <w:t xml:space="preserve">: </w:t>
      </w:r>
      <w:hyperlink r:id="rId21" w:history="1">
        <w:r w:rsidRPr="008F6AED">
          <w:rPr>
            <w:rStyle w:val="a5"/>
            <w:b w:val="0"/>
            <w:shd w:val="clear" w:color="auto" w:fill="FFFFFF"/>
            <w:lang w:val="en-US"/>
          </w:rPr>
          <w:t>http</w:t>
        </w:r>
        <w:r w:rsidRPr="008F6AED">
          <w:rPr>
            <w:rStyle w:val="a5"/>
            <w:b w:val="0"/>
            <w:shd w:val="clear" w:color="auto" w:fill="FFFFFF"/>
          </w:rPr>
          <w:t>://</w:t>
        </w:r>
        <w:r w:rsidRPr="008F6AED">
          <w:rPr>
            <w:rStyle w:val="a5"/>
            <w:b w:val="0"/>
            <w:shd w:val="clear" w:color="auto" w:fill="FFFFFF"/>
            <w:lang w:val="en-US"/>
          </w:rPr>
          <w:t>dspace</w:t>
        </w:r>
        <w:r w:rsidRPr="008F6AED">
          <w:rPr>
            <w:rStyle w:val="a5"/>
            <w:b w:val="0"/>
            <w:shd w:val="clear" w:color="auto" w:fill="FFFFFF"/>
          </w:rPr>
          <w:t>.</w:t>
        </w:r>
        <w:r w:rsidRPr="008F6AED">
          <w:rPr>
            <w:rStyle w:val="a5"/>
            <w:b w:val="0"/>
            <w:shd w:val="clear" w:color="auto" w:fill="FFFFFF"/>
            <w:lang w:val="en-US"/>
          </w:rPr>
          <w:t>nlu</w:t>
        </w:r>
        <w:r w:rsidRPr="008F6AED">
          <w:rPr>
            <w:rStyle w:val="a5"/>
            <w:b w:val="0"/>
            <w:shd w:val="clear" w:color="auto" w:fill="FFFFFF"/>
          </w:rPr>
          <w:t>.</w:t>
        </w:r>
        <w:r w:rsidRPr="008F6AED">
          <w:rPr>
            <w:rStyle w:val="a5"/>
            <w:b w:val="0"/>
            <w:shd w:val="clear" w:color="auto" w:fill="FFFFFF"/>
            <w:lang w:val="en-US"/>
          </w:rPr>
          <w:t>edu</w:t>
        </w:r>
        <w:r w:rsidRPr="008F6AED">
          <w:rPr>
            <w:rStyle w:val="a5"/>
            <w:b w:val="0"/>
            <w:shd w:val="clear" w:color="auto" w:fill="FFFFFF"/>
          </w:rPr>
          <w:t>.</w:t>
        </w:r>
        <w:r w:rsidRPr="008F6AED">
          <w:rPr>
            <w:rStyle w:val="a5"/>
            <w:b w:val="0"/>
            <w:shd w:val="clear" w:color="auto" w:fill="FFFFFF"/>
            <w:lang w:val="en-US"/>
          </w:rPr>
          <w:t>ua</w:t>
        </w:r>
        <w:r w:rsidRPr="008F6AED">
          <w:rPr>
            <w:rStyle w:val="a5"/>
            <w:b w:val="0"/>
            <w:shd w:val="clear" w:color="auto" w:fill="FFFFFF"/>
          </w:rPr>
          <w:t>/</w:t>
        </w:r>
        <w:r w:rsidRPr="008F6AED">
          <w:rPr>
            <w:rStyle w:val="a5"/>
            <w:b w:val="0"/>
            <w:shd w:val="clear" w:color="auto" w:fill="FFFFFF"/>
            <w:lang w:val="en-US"/>
          </w:rPr>
          <w:t>bitstream</w:t>
        </w:r>
        <w:r w:rsidRPr="008F6AED">
          <w:rPr>
            <w:rStyle w:val="a5"/>
            <w:b w:val="0"/>
            <w:shd w:val="clear" w:color="auto" w:fill="FFFFFF"/>
          </w:rPr>
          <w:t>/123456789/6375/1/</w:t>
        </w:r>
        <w:r w:rsidRPr="008F6AED">
          <w:rPr>
            <w:rStyle w:val="a5"/>
            <w:b w:val="0"/>
            <w:shd w:val="clear" w:color="auto" w:fill="FFFFFF"/>
            <w:lang w:val="en-US"/>
          </w:rPr>
          <w:t>Baranova</w:t>
        </w:r>
        <w:r w:rsidRPr="008F6AED">
          <w:rPr>
            <w:rStyle w:val="a5"/>
            <w:b w:val="0"/>
            <w:shd w:val="clear" w:color="auto" w:fill="FFFFFF"/>
          </w:rPr>
          <w:t>_87.</w:t>
        </w:r>
        <w:r w:rsidRPr="008F6AED">
          <w:rPr>
            <w:rStyle w:val="a5"/>
            <w:b w:val="0"/>
            <w:shd w:val="clear" w:color="auto" w:fill="FFFFFF"/>
            <w:lang w:val="en-US"/>
          </w:rPr>
          <w:t>pdf</w:t>
        </w:r>
      </w:hyperlink>
      <w:r w:rsidRPr="008F6AED">
        <w:rPr>
          <w:b w:val="0"/>
          <w:shd w:val="clear" w:color="auto" w:fill="FFFFFF"/>
        </w:rPr>
        <w:t xml:space="preserve"> </w:t>
      </w:r>
      <w:r w:rsidRPr="008F6AED">
        <w:rPr>
          <w:b w:val="0"/>
        </w:rPr>
        <w:t>(дата звернення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Бахин С. В. Субправо (международные своды унифицированного контрактного права). СПб. : Юридический центр Пресс, 2002. 311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lastRenderedPageBreak/>
        <w:t>Бекленищева И. В. Гражданско-правовой договор: классическая традиция и современные тенденции. Москва: Статут, 2006. 204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Бервено С. М. Поняття збитків за Цивільним та Господарським кодексами України. </w:t>
      </w:r>
      <w:r w:rsidRPr="008F6AED">
        <w:rPr>
          <w:b w:val="0"/>
          <w:i/>
        </w:rPr>
        <w:t>Реалізація чинних Цивільного та Господарського кодексів України: проблеми та перспективи</w:t>
      </w:r>
      <w:r w:rsidRPr="008F6AED">
        <w:rPr>
          <w:b w:val="0"/>
        </w:rPr>
        <w:t xml:space="preserve"> : Зб. наук. праць (за матеріалами науково-практ. конференції. м. Київ, 24 листопада, 2005 р.). Київ: НДІ приватного права і підприємництва АПрН України, 2006. С. 266–270.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Бервено С. М. Проблеми договірного права України: монографія. Київ: Юрінком Інтер, 2006. 392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Блащук А. М. Припинення договірних зобов'язань у цивільному праві України : дис. … канд. юрид. наук : 12.00.03. Київ, 2006. 195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Бобошко О. О. Особливості розірвання договорів за законодавством України. </w:t>
      </w:r>
      <w:r w:rsidRPr="008F6AED">
        <w:rPr>
          <w:b w:val="0"/>
          <w:i/>
        </w:rPr>
        <w:t>Підприємництво, господарство і право</w:t>
      </w:r>
      <w:r w:rsidRPr="008F6AED">
        <w:rPr>
          <w:b w:val="0"/>
        </w:rPr>
        <w:t>: Щомісячний науково-практичний юридичний журнал. 2018. №8 (270). С. 5–9.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Бобошко О. О. Правове регулювання договорів, які змінюються у зв’язку з істотною зміною обставин. </w:t>
      </w:r>
      <w:r w:rsidRPr="008F6AED">
        <w:rPr>
          <w:b w:val="0"/>
          <w:i/>
          <w:iCs/>
        </w:rPr>
        <w:t>Науковий вісник публічного та приватного права</w:t>
      </w:r>
      <w:r w:rsidRPr="008F6AED">
        <w:rPr>
          <w:b w:val="0"/>
        </w:rPr>
        <w:t>: Збірник наукових праць. Випуск 2 Ч. 3. Київ: Науково-дослідний інститут публічного права, 2016. С. 63–68.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Бобошко О. О. Проблемні питання тлумачення понять: «припинення договору» та «розірвання договору». </w:t>
      </w:r>
      <w:r w:rsidRPr="008F6AED">
        <w:rPr>
          <w:b w:val="0"/>
          <w:i/>
          <w:iCs/>
        </w:rPr>
        <w:t xml:space="preserve">Традиції та новації юридичної науки: минуле, сучасність, майбутнє : </w:t>
      </w:r>
      <w:r w:rsidRPr="008F6AED">
        <w:rPr>
          <w:b w:val="0"/>
        </w:rPr>
        <w:t>матеріали Міжнародної науково-практичної конференції (м. Одеса, 19 травня 2017 р.) У 2-х т. Т. 2 /відп. ред. Г. О. Ульянова. Одеса: Видавничий дім «Гельветика», 2017. С. 569–572.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rStyle w:val="a6"/>
          <w:b w:val="0"/>
        </w:rPr>
        <w:t>Боднар Т</w:t>
      </w:r>
      <w:r w:rsidRPr="008F6AED">
        <w:rPr>
          <w:b w:val="0"/>
          <w:i/>
        </w:rPr>
        <w:t xml:space="preserve">. </w:t>
      </w:r>
      <w:r w:rsidRPr="008F6AED">
        <w:rPr>
          <w:rStyle w:val="a6"/>
          <w:b w:val="0"/>
        </w:rPr>
        <w:t>В</w:t>
      </w:r>
      <w:r w:rsidRPr="008F6AED">
        <w:rPr>
          <w:b w:val="0"/>
          <w:i/>
        </w:rPr>
        <w:t xml:space="preserve">. </w:t>
      </w:r>
      <w:r w:rsidRPr="008F6AED">
        <w:rPr>
          <w:rStyle w:val="a6"/>
          <w:b w:val="0"/>
        </w:rPr>
        <w:t>Виконання договірних зобов'язань</w:t>
      </w:r>
      <w:r w:rsidRPr="008F6AED">
        <w:rPr>
          <w:b w:val="0"/>
          <w:i/>
        </w:rPr>
        <w:t xml:space="preserve"> у </w:t>
      </w:r>
      <w:r w:rsidRPr="008F6AED">
        <w:rPr>
          <w:rStyle w:val="a6"/>
          <w:b w:val="0"/>
        </w:rPr>
        <w:t>цивільному праві</w:t>
      </w:r>
      <w:r w:rsidRPr="008F6AED">
        <w:rPr>
          <w:b w:val="0"/>
          <w:i/>
        </w:rPr>
        <w:t xml:space="preserve"> :</w:t>
      </w:r>
      <w:r w:rsidRPr="008F6AED">
        <w:rPr>
          <w:b w:val="0"/>
        </w:rPr>
        <w:t xml:space="preserve"> монографія. Київ : </w:t>
      </w:r>
      <w:r w:rsidRPr="008F6AED">
        <w:rPr>
          <w:rStyle w:val="a6"/>
          <w:b w:val="0"/>
        </w:rPr>
        <w:t>Юрінком Інтер</w:t>
      </w:r>
      <w:r w:rsidRPr="008F6AED">
        <w:rPr>
          <w:b w:val="0"/>
        </w:rPr>
        <w:t xml:space="preserve">,. </w:t>
      </w:r>
      <w:r w:rsidRPr="008F6AED">
        <w:rPr>
          <w:rStyle w:val="a6"/>
          <w:b w:val="0"/>
        </w:rPr>
        <w:t>2005</w:t>
      </w:r>
      <w:r w:rsidRPr="008F6AED">
        <w:rPr>
          <w:b w:val="0"/>
        </w:rPr>
        <w:t>. 272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Бордовський С. О. Укладення, зміна та розірвання договору у цивільному праві України : автореф. дис. на здобуття наук. ступеня доктора юрид. наук. Харків, 2005. 19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lastRenderedPageBreak/>
        <w:t xml:space="preserve">Бородовський С. О. Деякі питанні укладення, зміни і розірвання договору в цивільному праві України. </w:t>
      </w:r>
      <w:r w:rsidRPr="008F6AED">
        <w:rPr>
          <w:b w:val="0"/>
          <w:i/>
          <w:iCs/>
        </w:rPr>
        <w:t>Юридична Україна</w:t>
      </w:r>
      <w:r w:rsidRPr="008F6AED">
        <w:rPr>
          <w:b w:val="0"/>
        </w:rPr>
        <w:t>. 2005. №1. С. 23–26.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Брагинский М. И., Витрянский В. В. Договорное право. Книга первая: Общие положения. Москва: Статут, 2001. 848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Вавженчук С. Я. Договірне право: навч. посіб. Київ: КНЕУ, 2011. 584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  <w:lang w:eastAsia="ru-RU"/>
        </w:rPr>
      </w:pPr>
      <w:r w:rsidRPr="008F6AED">
        <w:rPr>
          <w:b w:val="0"/>
          <w:lang w:eastAsia="ru-RU"/>
        </w:rPr>
        <w:t>Великий тлумачний словник сучасної української мови / за ред.: В. Т. Бусел. Київ; Ірпінь: ВТФ "Перун", 2001. 1440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Верховець А. А. Цивільно-правова відповідальність за порушення договору : дис. … канд. юрид. наук : 12.00.03. Київ, 2010. 209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Вилкова Н. Г. Договорное право в международном обороте. Москва: Статут, 2002. 511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Годэмэ Е. Общая теория обязательств : монография. Москва: Директ-Медиа, 2014. 512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  <w:shd w:val="clear" w:color="auto" w:fill="FFFFFF"/>
        </w:rPr>
      </w:pPr>
      <w:r w:rsidRPr="008F6AED">
        <w:rPr>
          <w:b w:val="0"/>
          <w:shd w:val="clear" w:color="auto" w:fill="FFFFFF"/>
        </w:rPr>
        <w:t>Горєв В. О. Свобода договору як загальна засада цивільного законодавства України : автореф. дис. на здобуття наук. ступеня доктора юрид. наук. Харків, 2007. 20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  <w:lang w:eastAsia="ru-RU"/>
        </w:rPr>
      </w:pPr>
      <w:r w:rsidRPr="008F6AED">
        <w:rPr>
          <w:b w:val="0"/>
        </w:rPr>
        <w:t xml:space="preserve">Гражданское и торговое право зарубежных государств : учебник. В 2-х т. / отв. ред. Е. А. Васильев, А. С. Комаров. 4-е изд., перераб. и доп. Москва : Междунар. отношения, 2004. Т. 1. 560 с.  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Гражданское право: учебник / Под ред. А. П. Сергеева, Ю. К. Толстого. Москва: Проспект, 1998. Часть 1. 632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Гражданское уложение Германии:  вводный закон к Гражданскому уложению / пер. с нем. и науч. ред. А. Л. Маковский. Москва: Волтерс Клувер, 2004. 816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Грибанов В. П. Осуществление и защита гражданских прав. Москва: Статут, 2001. 411 с. 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Даль В. Толковый словарь живого великорусского языка : в 4-х т. / Москва: Славянский дом книги, 2014. Том І. 944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lastRenderedPageBreak/>
        <w:t>Денисов С. А. Некоторые общие вопросы о порядке заключения договора. Актуальные проблемы гражданского права / Под ред. М. И. Брагинского. Москва: Статут, 1998. С. 229–275.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Дзера О. Загальні положення про правочини в новому Цивільному кодексі України. Юридична Україна. 2003. №7. С. 22–26.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Дигесты Юстиниана : в 8-ми т. / ред. Кофанов : в Москва: Статут, 2003. Том ІІІ. 780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  <w:lang w:eastAsia="ru-RU"/>
        </w:rPr>
      </w:pPr>
      <w:r w:rsidRPr="008F6AED">
        <w:rPr>
          <w:b w:val="0"/>
        </w:rPr>
        <w:t>Діковська І. А. Окремі прояви принципу добросовісності під час реалізації міжнародних приватних договірних зобов’язань. Право і громадянське суспільство. № 3. 2013. С. 80–87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Договірне право України. Загальна частина : навч. посіб. / за ред. О.В. Дзери. Київ : Юрінком Iнтер, 2008. 896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Договірне право України. Особлива частина: навч. посіб. / за ред. О. В. Дзери. Київ: Юрінком Інтер, 2009. 1200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Договор: заключение, изменение, расторжение / Под ред. С .Е. Андреева и др. Москва: Проспект, 1997. 321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  <w:bCs/>
        </w:rPr>
        <w:t xml:space="preserve">Договоры в гражданском праве зарубежных стран </w:t>
      </w:r>
      <w:r w:rsidRPr="008F6AED">
        <w:rPr>
          <w:b w:val="0"/>
        </w:rPr>
        <w:t>: монография / Гайдаенко Шер Н. И., Грачев Д. О., Лещенков Ф. А. и др. ; отв. ред. С. В. Соловьева. Москва : ИЗиСП : Норма : ИНФРА М, 2018. 336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Еволюція цивільного законодавства: проблеми теорії і практики: Матеріали міжнарод. науково-практ. конф. 29–30 квітня 2004 року. Харків-Київ, 2004. 908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Жалинский А., Рерихт А. Введение  в немецкое право. Москва: Спарк, 2001. 767 </w:t>
      </w:r>
      <w:r w:rsidRPr="008F6AED">
        <w:rPr>
          <w:b w:val="0"/>
          <w:lang w:val="en-US"/>
        </w:rPr>
        <w:t>c</w:t>
      </w:r>
      <w:r w:rsidRPr="008F6AED">
        <w:rPr>
          <w:b w:val="0"/>
        </w:rPr>
        <w:t>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Заменгоф З. М. Изменение и расторжение хозяйственных договоров. Москва: Юридическая литература, 1966. 210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Зенин И. А. Гражданское и торговое право зарубежных стран : учебник для бакалавров / 13-е изд., перераб. и доп. Москва : Издательство Юрайт, 2013. 282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Иоффе О.С. Обязательственное право. Москва: Юрид. лит., 1975. 880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lastRenderedPageBreak/>
        <w:t>Ігнатенко В. М. Договірні та позадоговірні зобов'язання. Підприємництво, господарство і право. 2012. №11. С. 7–10.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  <w:shd w:val="clear" w:color="auto" w:fill="FFFFFF"/>
        </w:rPr>
      </w:pPr>
      <w:r w:rsidRPr="008F6AED">
        <w:rPr>
          <w:b w:val="0"/>
          <w:shd w:val="clear" w:color="auto" w:fill="FFFFFF"/>
        </w:rPr>
        <w:t>Калаур І. Р. Договірні зобов'язання про передання майна у користування в цивільному праві України : автореф. дис. на здобуття наук. ступеня доктора юрид. наук. Київ, 2015. 37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  <w:lang w:eastAsia="ru-RU"/>
        </w:rPr>
      </w:pPr>
      <w:r w:rsidRPr="008F6AED">
        <w:rPr>
          <w:b w:val="0"/>
        </w:rPr>
        <w:t xml:space="preserve">Канзафарова І. С. Науково-практичний коментар до ст.ст. 651-654 ЦК / Цивільний кодекс України : науково-практичний коментар / за ред. І. В. Спасибо-Фатєєвої. Харків : Лисяк Л. С., 2012. Т. 7 : Загальні положення про зобов’язання та договір. С. 706–717. 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Канзафарова І. С. Теорія цивільно-правової відповідальності: монографія. Одеса : Астропринт, 2006. 264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Карапетов А. Г. Неустойка как средство защиты прав кредитора в российском и зарубежном праве. Москва : Статут, 2005. 288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  <w:lang w:eastAsia="ru-RU"/>
        </w:rPr>
      </w:pPr>
      <w:r w:rsidRPr="008F6AED">
        <w:rPr>
          <w:b w:val="0"/>
        </w:rPr>
        <w:t xml:space="preserve">Карапетов А. Г. Расторжение нарушенного договора в российском и зарубежном праве. Москва : Статут, 2007. 876 c. 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Ківалова Т. С. Відповідальність боржника за передбачуване невиконання зобов’язання : автореф. дис. … канд. юрид. наук: 12.00.03. Київ, 2001. 19 с. 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Комаров А. С. Ответственность в коммерческом обороте. Москва: Юрид. лит., 1991. 208 с. 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Краснов Н. И. Реальное исполнение договорных обязательств между социалистическими организациями. Москва: Госюриздат, 1959. 192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Кучер А. Н. Теория и практика преддоговорного этапа: юридический аспект. Москва: Статут, 2005. 363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Лідовець Р. А. Основні джерела Європейського договірного права. </w:t>
      </w:r>
      <w:r w:rsidRPr="008F6AED">
        <w:rPr>
          <w:b w:val="0"/>
          <w:i/>
        </w:rPr>
        <w:t xml:space="preserve">Актуальні проблеми міжнародних відносин </w:t>
      </w:r>
      <w:r w:rsidRPr="008F6AED">
        <w:rPr>
          <w:b w:val="0"/>
        </w:rPr>
        <w:t xml:space="preserve">: Збірник наукових праць. Випуск 48. Частина II. Київ: Київський національний університет імені Тараса Шевченка Інститут міжнародних відносин, 2004. С. 50–52. </w:t>
      </w:r>
      <w:r w:rsidRPr="008F6AED">
        <w:rPr>
          <w:b w:val="0"/>
          <w:lang w:val="en-US"/>
        </w:rPr>
        <w:t>URL</w:t>
      </w:r>
      <w:r w:rsidRPr="008F6AED">
        <w:rPr>
          <w:b w:val="0"/>
        </w:rPr>
        <w:t>: https://eprints.oa.edu.ua/777/1/Stattia_3.pdf (дата звернення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  <w:iCs/>
        </w:rPr>
        <w:lastRenderedPageBreak/>
        <w:t xml:space="preserve">Логинова А. С., Синицына М. А. </w:t>
      </w:r>
      <w:r w:rsidRPr="008F6AED">
        <w:rPr>
          <w:b w:val="0"/>
        </w:rPr>
        <w:t xml:space="preserve">Существенное изменение обстоятельств как основание для изменения договора </w:t>
      </w:r>
      <w:r w:rsidRPr="008F6AED">
        <w:rPr>
          <w:b w:val="0"/>
          <w:i/>
        </w:rPr>
        <w:t xml:space="preserve">Журнал зарубежного законодательства и сравнительного правоведения. </w:t>
      </w:r>
      <w:r w:rsidRPr="008F6AED">
        <w:rPr>
          <w:b w:val="0"/>
        </w:rPr>
        <w:t>2018. №1. С. 78–83.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Луць А. В. Свобода договору в цивільному праві України: навч. посіб. Київ: Юрінком Інтер, 2005. 204 с.</w:t>
      </w:r>
      <w:r w:rsidRPr="008F6AED">
        <w:rPr>
          <w:b w:val="0"/>
          <w:lang w:eastAsia="ru-RU"/>
        </w:rPr>
        <w:t xml:space="preserve"> 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Меденцев П. А. Правові наслідки порушення договору в цивільному праві України, Російської Федерації, ФРН, Англії та США (порівняльно-правовий аналіз) </w:t>
      </w:r>
      <w:r w:rsidRPr="008F6AED">
        <w:rPr>
          <w:b w:val="0"/>
          <w:shd w:val="clear" w:color="auto" w:fill="FFFFFF"/>
        </w:rPr>
        <w:t>: автореф. дис. на здобуття наук. ступеня канд. юрид. наук. Одеса, 2013. 19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Мережко А. А. Договор в частном праве: монография. Киев: ЮСТИНИАН, 2003. 176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Міхно О. І. Припинення договору за цивільним законодавством України: дис. … канд. юрид. наук : 12.00.03. Київ, 2007. 246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Науково-практичний коментар Господарського кодексу України / за заг. ред. В. С. Щербини та інш. Київ: Юрінком Інтер, 2019. 810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Науково-практичний коментар Цивільного кодексу України: у 2 т. /за ред. О.В. Дзери, Н.С. Кузнєцової, В.В. Луця. Київ: Юрінком Інтер, 2005. Том. 1. 832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Новий тлумачний словник української мови : у 4 т. / уклад. : В. Яременко, О. Сліпушко. Київ: Аконіт, 1999. Том 3. 972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Новицкий И. Б. Сделки. Исковая давность. Москва: Госюриздат, 1954. 247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О. Гришко До питання про ознаки порушення договірного зобовязання. Юридична Україна. 2011. №4. С. 65</w:t>
      </w:r>
      <w:r w:rsidRPr="008F6AED">
        <w:rPr>
          <w:b w:val="0"/>
          <w:shd w:val="clear" w:color="auto" w:fill="FFFFFF"/>
        </w:rPr>
        <w:t>–</w:t>
      </w:r>
      <w:r w:rsidRPr="008F6AED">
        <w:rPr>
          <w:b w:val="0"/>
        </w:rPr>
        <w:t xml:space="preserve">69. </w:t>
      </w:r>
      <w:r w:rsidRPr="008F6AED">
        <w:rPr>
          <w:b w:val="0"/>
          <w:lang w:val="en-US"/>
        </w:rPr>
        <w:t>URL</w:t>
      </w:r>
      <w:r w:rsidRPr="008F6AED">
        <w:rPr>
          <w:b w:val="0"/>
        </w:rPr>
        <w:t xml:space="preserve">: </w:t>
      </w:r>
      <w:hyperlink r:id="rId22" w:history="1">
        <w:r w:rsidRPr="008F6AED">
          <w:rPr>
            <w:rStyle w:val="a5"/>
            <w:b w:val="0"/>
            <w:lang w:val="en-US"/>
          </w:rPr>
          <w:t>http</w:t>
        </w:r>
        <w:r w:rsidRPr="008F6AED">
          <w:rPr>
            <w:rStyle w:val="a5"/>
            <w:b w:val="0"/>
          </w:rPr>
          <w:t>://</w:t>
        </w:r>
        <w:r w:rsidRPr="008F6AED">
          <w:rPr>
            <w:rStyle w:val="a5"/>
            <w:b w:val="0"/>
            <w:lang w:val="en-US"/>
          </w:rPr>
          <w:t>www</w:t>
        </w:r>
        <w:r w:rsidRPr="008F6AED">
          <w:rPr>
            <w:rStyle w:val="a5"/>
            <w:b w:val="0"/>
          </w:rPr>
          <w:t>.</w:t>
        </w:r>
        <w:r w:rsidRPr="008F6AED">
          <w:rPr>
            <w:rStyle w:val="a5"/>
            <w:b w:val="0"/>
            <w:lang w:val="en-US"/>
          </w:rPr>
          <w:t>irbis</w:t>
        </w:r>
        <w:r w:rsidRPr="008F6AED">
          <w:rPr>
            <w:rStyle w:val="a5"/>
            <w:b w:val="0"/>
          </w:rPr>
          <w:t>-</w:t>
        </w:r>
        <w:r w:rsidRPr="008F6AED">
          <w:rPr>
            <w:rStyle w:val="a5"/>
            <w:b w:val="0"/>
            <w:lang w:val="en-US"/>
          </w:rPr>
          <w:t>nbuv</w:t>
        </w:r>
        <w:r w:rsidRPr="008F6AED">
          <w:rPr>
            <w:rStyle w:val="a5"/>
            <w:b w:val="0"/>
          </w:rPr>
          <w:t>.</w:t>
        </w:r>
        <w:r w:rsidRPr="008F6AED">
          <w:rPr>
            <w:rStyle w:val="a5"/>
            <w:b w:val="0"/>
            <w:lang w:val="en-US"/>
          </w:rPr>
          <w:t>gov</w:t>
        </w:r>
        <w:r w:rsidRPr="008F6AED">
          <w:rPr>
            <w:rStyle w:val="a5"/>
            <w:b w:val="0"/>
          </w:rPr>
          <w:t>.</w:t>
        </w:r>
        <w:r w:rsidRPr="008F6AED">
          <w:rPr>
            <w:rStyle w:val="a5"/>
            <w:b w:val="0"/>
            <w:lang w:val="en-US"/>
          </w:rPr>
          <w:t>ua</w:t>
        </w:r>
        <w:r w:rsidRPr="008F6AED">
          <w:rPr>
            <w:rStyle w:val="a5"/>
            <w:b w:val="0"/>
          </w:rPr>
          <w:t>/</w:t>
        </w:r>
        <w:r w:rsidRPr="008F6AED">
          <w:rPr>
            <w:rStyle w:val="a5"/>
            <w:b w:val="0"/>
            <w:lang w:val="en-US"/>
          </w:rPr>
          <w:t>cgi</w:t>
        </w:r>
        <w:r w:rsidRPr="008F6AED">
          <w:rPr>
            <w:rStyle w:val="a5"/>
            <w:b w:val="0"/>
          </w:rPr>
          <w:t>-</w:t>
        </w:r>
        <w:r w:rsidRPr="008F6AED">
          <w:rPr>
            <w:rStyle w:val="a5"/>
            <w:b w:val="0"/>
            <w:lang w:val="en-US"/>
          </w:rPr>
          <w:t>bin</w:t>
        </w:r>
        <w:r w:rsidRPr="008F6AED">
          <w:rPr>
            <w:rStyle w:val="a5"/>
            <w:b w:val="0"/>
          </w:rPr>
          <w:t>/</w:t>
        </w:r>
        <w:r w:rsidRPr="008F6AED">
          <w:rPr>
            <w:rStyle w:val="a5"/>
            <w:b w:val="0"/>
            <w:lang w:val="en-US"/>
          </w:rPr>
          <w:t>irbis</w:t>
        </w:r>
        <w:r w:rsidRPr="008F6AED">
          <w:rPr>
            <w:rStyle w:val="a5"/>
            <w:b w:val="0"/>
          </w:rPr>
          <w:t>_</w:t>
        </w:r>
        <w:r w:rsidRPr="008F6AED">
          <w:rPr>
            <w:rStyle w:val="a5"/>
            <w:b w:val="0"/>
            <w:lang w:val="en-US"/>
          </w:rPr>
          <w:t>nbuv</w:t>
        </w:r>
        <w:r w:rsidRPr="008F6AED">
          <w:rPr>
            <w:rStyle w:val="a5"/>
            <w:b w:val="0"/>
          </w:rPr>
          <w:t>/</w:t>
        </w:r>
        <w:r w:rsidRPr="008F6AED">
          <w:rPr>
            <w:rStyle w:val="a5"/>
            <w:b w:val="0"/>
            <w:lang w:val="en-US"/>
          </w:rPr>
          <w:t>cgiirbis</w:t>
        </w:r>
        <w:r w:rsidRPr="008F6AED">
          <w:rPr>
            <w:rStyle w:val="a5"/>
            <w:b w:val="0"/>
          </w:rPr>
          <w:t>_64.</w:t>
        </w:r>
        <w:r w:rsidRPr="008F6AED">
          <w:rPr>
            <w:rStyle w:val="a5"/>
            <w:b w:val="0"/>
            <w:lang w:val="en-US"/>
          </w:rPr>
          <w:t>exe</w:t>
        </w:r>
        <w:r w:rsidRPr="008F6AED">
          <w:rPr>
            <w:rStyle w:val="a5"/>
            <w:b w:val="0"/>
          </w:rPr>
          <w:t>?</w:t>
        </w:r>
        <w:r w:rsidRPr="008F6AED">
          <w:rPr>
            <w:rStyle w:val="a5"/>
            <w:b w:val="0"/>
            <w:lang w:val="en-US"/>
          </w:rPr>
          <w:t>I</w:t>
        </w:r>
        <w:r w:rsidRPr="008F6AED">
          <w:rPr>
            <w:rStyle w:val="a5"/>
            <w:b w:val="0"/>
          </w:rPr>
          <w:t>21</w:t>
        </w:r>
        <w:r w:rsidRPr="008F6AED">
          <w:rPr>
            <w:rStyle w:val="a5"/>
            <w:b w:val="0"/>
            <w:lang w:val="en-US"/>
          </w:rPr>
          <w:t>DBN</w:t>
        </w:r>
        <w:r w:rsidRPr="008F6AED">
          <w:rPr>
            <w:rStyle w:val="a5"/>
            <w:b w:val="0"/>
          </w:rPr>
          <w:t>=</w:t>
        </w:r>
        <w:r w:rsidRPr="008F6AED">
          <w:rPr>
            <w:rStyle w:val="a5"/>
            <w:b w:val="0"/>
            <w:lang w:val="en-US"/>
          </w:rPr>
          <w:t>LINK</w:t>
        </w:r>
        <w:r w:rsidRPr="008F6AED">
          <w:rPr>
            <w:rStyle w:val="a5"/>
            <w:b w:val="0"/>
          </w:rPr>
          <w:t>&amp;</w:t>
        </w:r>
        <w:r w:rsidRPr="008F6AED">
          <w:rPr>
            <w:rStyle w:val="a5"/>
            <w:b w:val="0"/>
            <w:lang w:val="en-US"/>
          </w:rPr>
          <w:t>P</w:t>
        </w:r>
        <w:r w:rsidRPr="008F6AED">
          <w:rPr>
            <w:rStyle w:val="a5"/>
            <w:b w:val="0"/>
          </w:rPr>
          <w:t>21</w:t>
        </w:r>
        <w:r w:rsidRPr="008F6AED">
          <w:rPr>
            <w:rStyle w:val="a5"/>
            <w:b w:val="0"/>
            <w:lang w:val="en-US"/>
          </w:rPr>
          <w:t>DBN</w:t>
        </w:r>
        <w:r w:rsidRPr="008F6AED">
          <w:rPr>
            <w:rStyle w:val="a5"/>
            <w:b w:val="0"/>
          </w:rPr>
          <w:t>=</w:t>
        </w:r>
        <w:r w:rsidRPr="008F6AED">
          <w:rPr>
            <w:rStyle w:val="a5"/>
            <w:b w:val="0"/>
            <w:lang w:val="en-US"/>
          </w:rPr>
          <w:t>UJRN</w:t>
        </w:r>
        <w:r w:rsidRPr="008F6AED">
          <w:rPr>
            <w:rStyle w:val="a5"/>
            <w:b w:val="0"/>
          </w:rPr>
          <w:t>&amp;</w:t>
        </w:r>
        <w:r w:rsidRPr="008F6AED">
          <w:rPr>
            <w:rStyle w:val="a5"/>
            <w:b w:val="0"/>
            <w:lang w:val="en-US"/>
          </w:rPr>
          <w:t>Z</w:t>
        </w:r>
        <w:r w:rsidRPr="008F6AED">
          <w:rPr>
            <w:rStyle w:val="a5"/>
            <w:b w:val="0"/>
          </w:rPr>
          <w:t>21</w:t>
        </w:r>
        <w:r w:rsidRPr="008F6AED">
          <w:rPr>
            <w:rStyle w:val="a5"/>
            <w:b w:val="0"/>
            <w:lang w:val="en-US"/>
          </w:rPr>
          <w:t>ID</w:t>
        </w:r>
        <w:r w:rsidRPr="008F6AED">
          <w:rPr>
            <w:rStyle w:val="a5"/>
            <w:b w:val="0"/>
          </w:rPr>
          <w:t>=&amp;</w:t>
        </w:r>
        <w:r w:rsidRPr="008F6AED">
          <w:rPr>
            <w:rStyle w:val="a5"/>
            <w:b w:val="0"/>
            <w:lang w:val="en-US"/>
          </w:rPr>
          <w:t>S</w:t>
        </w:r>
        <w:r w:rsidRPr="008F6AED">
          <w:rPr>
            <w:rStyle w:val="a5"/>
            <w:b w:val="0"/>
          </w:rPr>
          <w:t>21</w:t>
        </w:r>
        <w:r w:rsidRPr="008F6AED">
          <w:rPr>
            <w:rStyle w:val="a5"/>
            <w:b w:val="0"/>
            <w:lang w:val="en-US"/>
          </w:rPr>
          <w:t>REF</w:t>
        </w:r>
        <w:r w:rsidRPr="008F6AED">
          <w:rPr>
            <w:rStyle w:val="a5"/>
            <w:b w:val="0"/>
          </w:rPr>
          <w:t>=10&amp;</w:t>
        </w:r>
        <w:r w:rsidRPr="008F6AED">
          <w:rPr>
            <w:rStyle w:val="a5"/>
            <w:b w:val="0"/>
            <w:lang w:val="en-US"/>
          </w:rPr>
          <w:t>S</w:t>
        </w:r>
        <w:r w:rsidRPr="008F6AED">
          <w:rPr>
            <w:rStyle w:val="a5"/>
            <w:b w:val="0"/>
          </w:rPr>
          <w:t>21</w:t>
        </w:r>
        <w:r w:rsidRPr="008F6AED">
          <w:rPr>
            <w:rStyle w:val="a5"/>
            <w:b w:val="0"/>
            <w:lang w:val="en-US"/>
          </w:rPr>
          <w:t>CNR</w:t>
        </w:r>
        <w:r w:rsidRPr="008F6AED">
          <w:rPr>
            <w:rStyle w:val="a5"/>
            <w:b w:val="0"/>
          </w:rPr>
          <w:t>=20&amp;</w:t>
        </w:r>
        <w:r w:rsidRPr="008F6AED">
          <w:rPr>
            <w:rStyle w:val="a5"/>
            <w:b w:val="0"/>
            <w:lang w:val="en-US"/>
          </w:rPr>
          <w:t>S</w:t>
        </w:r>
        <w:r w:rsidRPr="008F6AED">
          <w:rPr>
            <w:rStyle w:val="a5"/>
            <w:b w:val="0"/>
          </w:rPr>
          <w:t>21</w:t>
        </w:r>
        <w:r w:rsidRPr="008F6AED">
          <w:rPr>
            <w:rStyle w:val="a5"/>
            <w:b w:val="0"/>
            <w:lang w:val="en-US"/>
          </w:rPr>
          <w:t>STN</w:t>
        </w:r>
        <w:r w:rsidRPr="008F6AED">
          <w:rPr>
            <w:rStyle w:val="a5"/>
            <w:b w:val="0"/>
          </w:rPr>
          <w:t>=1&amp;</w:t>
        </w:r>
        <w:r w:rsidRPr="008F6AED">
          <w:rPr>
            <w:rStyle w:val="a5"/>
            <w:b w:val="0"/>
            <w:lang w:val="en-US"/>
          </w:rPr>
          <w:t>S</w:t>
        </w:r>
        <w:r w:rsidRPr="008F6AED">
          <w:rPr>
            <w:rStyle w:val="a5"/>
            <w:b w:val="0"/>
          </w:rPr>
          <w:t>21</w:t>
        </w:r>
        <w:r w:rsidRPr="008F6AED">
          <w:rPr>
            <w:rStyle w:val="a5"/>
            <w:b w:val="0"/>
            <w:lang w:val="en-US"/>
          </w:rPr>
          <w:t>FMT</w:t>
        </w:r>
        <w:r w:rsidRPr="008F6AED">
          <w:rPr>
            <w:rStyle w:val="a5"/>
            <w:b w:val="0"/>
          </w:rPr>
          <w:t>=</w:t>
        </w:r>
        <w:r w:rsidRPr="008F6AED">
          <w:rPr>
            <w:rStyle w:val="a5"/>
            <w:b w:val="0"/>
            <w:lang w:val="en-US"/>
          </w:rPr>
          <w:t>ASP</w:t>
        </w:r>
        <w:r w:rsidRPr="008F6AED">
          <w:rPr>
            <w:rStyle w:val="a5"/>
            <w:b w:val="0"/>
          </w:rPr>
          <w:t>_</w:t>
        </w:r>
        <w:r w:rsidRPr="008F6AED">
          <w:rPr>
            <w:rStyle w:val="a5"/>
            <w:b w:val="0"/>
            <w:lang w:val="en-US"/>
          </w:rPr>
          <w:t>meta</w:t>
        </w:r>
        <w:r w:rsidRPr="008F6AED">
          <w:rPr>
            <w:rStyle w:val="a5"/>
            <w:b w:val="0"/>
          </w:rPr>
          <w:t>&amp;</w:t>
        </w:r>
        <w:r w:rsidRPr="008F6AED">
          <w:rPr>
            <w:rStyle w:val="a5"/>
            <w:b w:val="0"/>
            <w:lang w:val="en-US"/>
          </w:rPr>
          <w:t>C</w:t>
        </w:r>
        <w:r w:rsidRPr="008F6AED">
          <w:rPr>
            <w:rStyle w:val="a5"/>
            <w:b w:val="0"/>
          </w:rPr>
          <w:t>21</w:t>
        </w:r>
        <w:r w:rsidRPr="008F6AED">
          <w:rPr>
            <w:rStyle w:val="a5"/>
            <w:b w:val="0"/>
            <w:lang w:val="en-US"/>
          </w:rPr>
          <w:t>COM</w:t>
        </w:r>
        <w:r w:rsidRPr="008F6AED">
          <w:rPr>
            <w:rStyle w:val="a5"/>
            <w:b w:val="0"/>
          </w:rPr>
          <w:t>=</w:t>
        </w:r>
        <w:r w:rsidRPr="008F6AED">
          <w:rPr>
            <w:rStyle w:val="a5"/>
            <w:b w:val="0"/>
            <w:lang w:val="en-US"/>
          </w:rPr>
          <w:t>S</w:t>
        </w:r>
        <w:r w:rsidRPr="008F6AED">
          <w:rPr>
            <w:rStyle w:val="a5"/>
            <w:b w:val="0"/>
          </w:rPr>
          <w:t>&amp;2_</w:t>
        </w:r>
        <w:r w:rsidRPr="008F6AED">
          <w:rPr>
            <w:rStyle w:val="a5"/>
            <w:b w:val="0"/>
            <w:lang w:val="en-US"/>
          </w:rPr>
          <w:t>S</w:t>
        </w:r>
        <w:r w:rsidRPr="008F6AED">
          <w:rPr>
            <w:rStyle w:val="a5"/>
            <w:b w:val="0"/>
          </w:rPr>
          <w:t>21</w:t>
        </w:r>
        <w:r w:rsidRPr="008F6AED">
          <w:rPr>
            <w:rStyle w:val="a5"/>
            <w:b w:val="0"/>
            <w:lang w:val="en-US"/>
          </w:rPr>
          <w:t>P</w:t>
        </w:r>
        <w:r w:rsidRPr="008F6AED">
          <w:rPr>
            <w:rStyle w:val="a5"/>
            <w:b w:val="0"/>
          </w:rPr>
          <w:t>03=</w:t>
        </w:r>
        <w:r w:rsidRPr="008F6AED">
          <w:rPr>
            <w:rStyle w:val="a5"/>
            <w:b w:val="0"/>
            <w:lang w:val="en-US"/>
          </w:rPr>
          <w:t>FILA</w:t>
        </w:r>
        <w:r w:rsidRPr="008F6AED">
          <w:rPr>
            <w:rStyle w:val="a5"/>
            <w:b w:val="0"/>
          </w:rPr>
          <w:t>=&amp;2_</w:t>
        </w:r>
        <w:r w:rsidRPr="008F6AED">
          <w:rPr>
            <w:rStyle w:val="a5"/>
            <w:b w:val="0"/>
            <w:lang w:val="en-US"/>
          </w:rPr>
          <w:t>S</w:t>
        </w:r>
        <w:r w:rsidRPr="008F6AED">
          <w:rPr>
            <w:rStyle w:val="a5"/>
            <w:b w:val="0"/>
          </w:rPr>
          <w:t>21</w:t>
        </w:r>
        <w:r w:rsidRPr="008F6AED">
          <w:rPr>
            <w:rStyle w:val="a5"/>
            <w:b w:val="0"/>
            <w:lang w:val="en-US"/>
          </w:rPr>
          <w:t>STR</w:t>
        </w:r>
        <w:r w:rsidRPr="008F6AED">
          <w:rPr>
            <w:rStyle w:val="a5"/>
            <w:b w:val="0"/>
          </w:rPr>
          <w:t>=</w:t>
        </w:r>
        <w:r w:rsidRPr="008F6AED">
          <w:rPr>
            <w:rStyle w:val="a5"/>
            <w:b w:val="0"/>
            <w:lang w:val="en-US"/>
          </w:rPr>
          <w:t>urykr</w:t>
        </w:r>
        <w:r w:rsidRPr="008F6AED">
          <w:rPr>
            <w:rStyle w:val="a5"/>
            <w:b w:val="0"/>
          </w:rPr>
          <w:t>_2011_4_13</w:t>
        </w:r>
      </w:hyperlink>
      <w:r w:rsidRPr="008F6AED">
        <w:rPr>
          <w:b w:val="0"/>
        </w:rPr>
        <w:t xml:space="preserve"> (дата звернення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lastRenderedPageBreak/>
        <w:t>Очхаев Т. Г. Изменение и расторжение договора в связи с существенным изменением обстоятельств. Москва: Статут, 2017. 208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Павлов А. А. Присуждение к исполнению обязанности в натуре как способ защиты гражданских прав в обязательственных правоотношениях. СПб: Изд-во “Юридический центр Пресс”, 2001. 203 с. 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Палиюк В. П. Возмещение морального (неимущественного) вреда: монографія. Київ: Право, 2000. 272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Познышева Е. В. Расторжение и изменение гражданско-правового договора: монография. Москва: Институт законодательства и сравнительного правоведения при Правительстве Российской Федерации, 2018. 232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Покровский И. А.</w:t>
      </w:r>
      <w:r w:rsidRPr="008F6AED">
        <w:rPr>
          <w:b w:val="0"/>
          <w:bCs/>
        </w:rPr>
        <w:t xml:space="preserve"> История римского права</w:t>
      </w:r>
      <w:r w:rsidRPr="008F6AED">
        <w:rPr>
          <w:b w:val="0"/>
        </w:rPr>
        <w:t>. СПб. : Издательско-торговый дом "Летний Сад", 1999. 533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Понька В. Ф. Адаптивные оговорки и судебный порядок как способы изменения и расторжения договора в связи с существенным изменением обстоятельств. </w:t>
      </w:r>
      <w:r w:rsidRPr="008F6AED">
        <w:rPr>
          <w:b w:val="0"/>
          <w:i/>
        </w:rPr>
        <w:t>Вопросы экономики и права</w:t>
      </w:r>
      <w:r w:rsidRPr="008F6AED">
        <w:rPr>
          <w:b w:val="0"/>
        </w:rPr>
        <w:t xml:space="preserve">. 2019. № 9 (135). С. 15–21. </w:t>
      </w:r>
      <w:r w:rsidRPr="008F6AED">
        <w:rPr>
          <w:b w:val="0"/>
          <w:lang w:val="en-US"/>
        </w:rPr>
        <w:t>URL</w:t>
      </w:r>
      <w:r w:rsidRPr="008F6AED">
        <w:rPr>
          <w:b w:val="0"/>
        </w:rPr>
        <w:t xml:space="preserve">: </w:t>
      </w:r>
      <w:hyperlink r:id="rId23" w:history="1">
        <w:r w:rsidRPr="008F6AED">
          <w:rPr>
            <w:rStyle w:val="a5"/>
            <w:b w:val="0"/>
            <w:lang w:val="en-US"/>
          </w:rPr>
          <w:t>https</w:t>
        </w:r>
        <w:r w:rsidRPr="008F6AED">
          <w:rPr>
            <w:rStyle w:val="a5"/>
            <w:b w:val="0"/>
          </w:rPr>
          <w:t>://</w:t>
        </w:r>
        <w:r w:rsidRPr="008F6AED">
          <w:rPr>
            <w:rStyle w:val="a5"/>
            <w:b w:val="0"/>
            <w:lang w:val="en-US"/>
          </w:rPr>
          <w:t>law</w:t>
        </w:r>
        <w:r w:rsidRPr="008F6AED">
          <w:rPr>
            <w:rStyle w:val="a5"/>
            <w:b w:val="0"/>
          </w:rPr>
          <w:t>-</w:t>
        </w:r>
        <w:r w:rsidRPr="008F6AED">
          <w:rPr>
            <w:rStyle w:val="a5"/>
            <w:b w:val="0"/>
            <w:lang w:val="en-US"/>
          </w:rPr>
          <w:t>journal</w:t>
        </w:r>
        <w:r w:rsidRPr="008F6AED">
          <w:rPr>
            <w:rStyle w:val="a5"/>
            <w:b w:val="0"/>
          </w:rPr>
          <w:t>.</w:t>
        </w:r>
        <w:r w:rsidRPr="008F6AED">
          <w:rPr>
            <w:rStyle w:val="a5"/>
            <w:b w:val="0"/>
            <w:lang w:val="en-US"/>
          </w:rPr>
          <w:t>ru</w:t>
        </w:r>
        <w:r w:rsidRPr="008F6AED">
          <w:rPr>
            <w:rStyle w:val="a5"/>
            <w:b w:val="0"/>
          </w:rPr>
          <w:t>/</w:t>
        </w:r>
        <w:r w:rsidRPr="008F6AED">
          <w:rPr>
            <w:rStyle w:val="a5"/>
            <w:b w:val="0"/>
            <w:lang w:val="en-US"/>
          </w:rPr>
          <w:t>files</w:t>
        </w:r>
        <w:r w:rsidRPr="008F6AED">
          <w:rPr>
            <w:rStyle w:val="a5"/>
            <w:b w:val="0"/>
          </w:rPr>
          <w:t>/</w:t>
        </w:r>
        <w:r w:rsidRPr="008F6AED">
          <w:rPr>
            <w:rStyle w:val="a5"/>
            <w:b w:val="0"/>
            <w:lang w:val="en-US"/>
          </w:rPr>
          <w:t>pdf</w:t>
        </w:r>
        <w:r w:rsidRPr="008F6AED">
          <w:rPr>
            <w:rStyle w:val="a5"/>
            <w:b w:val="0"/>
          </w:rPr>
          <w:t>/201909.</w:t>
        </w:r>
        <w:r w:rsidRPr="008F6AED">
          <w:rPr>
            <w:rStyle w:val="a5"/>
            <w:b w:val="0"/>
            <w:lang w:val="en-US"/>
          </w:rPr>
          <w:t>pdf</w:t>
        </w:r>
      </w:hyperlink>
      <w:r w:rsidRPr="008F6AED">
        <w:rPr>
          <w:b w:val="0"/>
        </w:rPr>
        <w:t xml:space="preserve">  (дата звернення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Принципи європейського договірного права. Коментарі та рекомендації / пер. з англ. Київ: Асоціація "ЗЕД", 2013. 304 с. </w:t>
      </w:r>
      <w:r w:rsidRPr="008F6AED">
        <w:rPr>
          <w:b w:val="0"/>
          <w:lang w:val="en-US"/>
        </w:rPr>
        <w:t>URL</w:t>
      </w:r>
      <w:r w:rsidRPr="008F6AED">
        <w:rPr>
          <w:b w:val="0"/>
        </w:rPr>
        <w:t>: https://www.zed.ua/images/files/PECL_short.pdf (дата звернення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Проект Загальноєвропейського закону купівлі-продажу товарів (2011/0284 (СОD). </w:t>
      </w:r>
      <w:r w:rsidRPr="008F6AED">
        <w:rPr>
          <w:b w:val="0"/>
          <w:lang w:val="en-US"/>
        </w:rPr>
        <w:t>URL</w:t>
      </w:r>
      <w:r w:rsidRPr="008F6AED">
        <w:rPr>
          <w:b w:val="0"/>
        </w:rPr>
        <w:t xml:space="preserve">: </w:t>
      </w:r>
      <w:hyperlink r:id="rId24" w:history="1">
        <w:r w:rsidRPr="008F6AED">
          <w:rPr>
            <w:rStyle w:val="a5"/>
            <w:b w:val="0"/>
          </w:rPr>
          <w:t>https://oeil.secure.europarl.europa.eu/oeil/popups/ficheprocedure.do?lang=en&amp;reference=2011/0284(COD)</w:t>
        </w:r>
      </w:hyperlink>
      <w:r w:rsidRPr="008F6AED">
        <w:rPr>
          <w:b w:val="0"/>
        </w:rPr>
        <w:t xml:space="preserve"> (дата звернення : 03.09.2020) 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Прокопенко В. В. Науково-практичний коментар до ст. 652 Цивільного кодексу України. URL: </w:t>
      </w:r>
      <w:hyperlink r:id="rId25" w:history="1">
        <w:r w:rsidRPr="008F6AED">
          <w:rPr>
            <w:rStyle w:val="a5"/>
            <w:b w:val="0"/>
          </w:rPr>
          <w:t>http://jurists.org.ua/civil-law/3247-naukovo203</w:t>
        </w:r>
      </w:hyperlink>
      <w:r w:rsidRPr="008F6AED">
        <w:rPr>
          <w:b w:val="0"/>
        </w:rPr>
        <w:t xml:space="preserve"> (дата звернення : 03.09.2020). 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lastRenderedPageBreak/>
        <w:t>Рабінович П. М. Права людини та їх юридичне забезпечення. (Основи загальної теорії права і держави). Київ: Правова єдність, 1992. 99 с.</w:t>
      </w:r>
    </w:p>
    <w:p w:rsidR="00F93824" w:rsidRPr="008F6AED" w:rsidRDefault="00F93824" w:rsidP="00F93824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Рим Т. Проблеми визначення розміру збитків у цивільному законодавстві України. </w:t>
      </w:r>
      <w:r w:rsidRPr="008F6AED">
        <w:rPr>
          <w:b w:val="0"/>
          <w:i/>
          <w:iCs/>
        </w:rPr>
        <w:t>Підприємництво, господарство і право</w:t>
      </w:r>
      <w:r w:rsidRPr="008F6AED">
        <w:rPr>
          <w:b w:val="0"/>
        </w:rPr>
        <w:t>. 2008. №6. С. 55–58.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Розізнана І. Загальна характеристика порушення договірних зобов'язань та його наслідки у цивільному праві. Наукові записки Інституту Верховної Ради України. 2014. №2. С. 73–79. </w:t>
      </w:r>
      <w:r w:rsidRPr="008F6AED">
        <w:rPr>
          <w:b w:val="0"/>
          <w:lang w:val="en-US"/>
        </w:rPr>
        <w:t>URL</w:t>
      </w:r>
      <w:r w:rsidRPr="008F6AED">
        <w:rPr>
          <w:b w:val="0"/>
        </w:rPr>
        <w:t xml:space="preserve">: </w:t>
      </w:r>
      <w:hyperlink r:id="rId26" w:history="1">
        <w:r w:rsidRPr="008F6AED">
          <w:rPr>
            <w:rStyle w:val="a5"/>
            <w:b w:val="0"/>
          </w:rPr>
          <w:t>https://instzak.com/index.php/journal/article/view/555/557</w:t>
        </w:r>
      </w:hyperlink>
      <w:r w:rsidRPr="008F6AED">
        <w:rPr>
          <w:b w:val="0"/>
        </w:rPr>
        <w:t xml:space="preserve"> (дата звернення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Рущак І. Співвідношення термінів "правочин", "угода", "договір" у цивільному праві України. </w:t>
      </w:r>
      <w:r w:rsidRPr="008F6AED">
        <w:rPr>
          <w:b w:val="0"/>
          <w:i/>
          <w:iCs/>
        </w:rPr>
        <w:t>Підприємництво, господарство і право</w:t>
      </w:r>
      <w:r w:rsidRPr="008F6AED">
        <w:rPr>
          <w:b w:val="0"/>
        </w:rPr>
        <w:t>. 2010. №7. С. 101–104.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  <w:shd w:val="clear" w:color="auto" w:fill="FFFFFF"/>
        </w:rPr>
      </w:pPr>
      <w:r w:rsidRPr="008F6AED">
        <w:rPr>
          <w:b w:val="0"/>
          <w:shd w:val="clear" w:color="auto" w:fill="FFFFFF"/>
        </w:rPr>
        <w:t>Санфилиппо Чезаре. Курс римского частного права. Москва: БЕК, 2002. 400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Святошнюк А. Л. Інститут розірвання порушеного договору у цивільному праві україни та країн Європейського Союзу (порівняльно-правовий аналіз) : дис. ... канд. юрид. наук. 12.00.03. Київ, 2015. 218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Симсон О. Н. Правовые особенности договоров инвестиционного характера: дис. …</w:t>
      </w:r>
      <w:r w:rsidRPr="008F6AED">
        <w:rPr>
          <w:b w:val="0"/>
          <w:lang w:val="uk-UA"/>
        </w:rPr>
        <w:t xml:space="preserve"> </w:t>
      </w:r>
      <w:r w:rsidRPr="008F6AED">
        <w:rPr>
          <w:b w:val="0"/>
        </w:rPr>
        <w:t>канд. юрид. наук: 12.00.03. Харьков, 2001. 208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Стребкова О.С. Изменение и расторжение договора в российском гражданском праве : монография. Белгород: Изд-во БелГУ, 2008, 172 с. 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Стусенко М. Л. Поняття та правова природа правових наслідків порушення договору в цивільному праві України, Російської Федерації та ФРН. Вісник ОНУ ім. І. І. Мечникова. Правознавство. 2014. Том 19. Вип. 1 (22). С. 137–143.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Суханов Е. А. Современное развитие частного права в России. </w:t>
      </w:r>
      <w:r w:rsidRPr="008F6AED">
        <w:rPr>
          <w:b w:val="0"/>
          <w:i/>
        </w:rPr>
        <w:t>Юрист</w:t>
      </w:r>
      <w:r w:rsidRPr="008F6AED">
        <w:rPr>
          <w:b w:val="0"/>
        </w:rPr>
        <w:t>. 2011. №3. С. 2–17.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rFonts w:eastAsia="TimesNewRomanPSMT"/>
          <w:b w:val="0"/>
        </w:rPr>
      </w:pPr>
      <w:r w:rsidRPr="008F6AED">
        <w:rPr>
          <w:rFonts w:eastAsia="TimesNewRomanPSMT"/>
          <w:b w:val="0"/>
        </w:rPr>
        <w:t>Тархов В. А. Гражданское право. Общая часть. Курс лекций. Чебоксары : Чув. кн. изд-во, 1997. 331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Тихомиров Ю.А. Публичное право. Москва: БЕК. 1995. 184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lastRenderedPageBreak/>
        <w:t>Французский гражданский кодекс / пер. с фр. А. А. Жуковой, Г. А. Пашковской. СПб. : Юрид. центр Пресс, 2004. 1101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Халфина Р. О. Цивилизованный рынок: правила игры. Москва, 1993. 168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Хаскельберг Б. Л., Ровный В. В. Индивидуальное и родовое в гражданском праве. Москва: Статут, 2004. 236 с. 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Хейфец Ф. С. Недействительность сделки по российскому гражданскому праву. Москва: Юрайт, 2000. 164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Химичев В. А. Банкротство: прекращение договорных обязательств. </w:t>
      </w:r>
      <w:r w:rsidRPr="008F6AED">
        <w:rPr>
          <w:b w:val="0"/>
          <w:i/>
        </w:rPr>
        <w:t>Арбитражная практика</w:t>
      </w:r>
      <w:r w:rsidRPr="008F6AED">
        <w:rPr>
          <w:b w:val="0"/>
        </w:rPr>
        <w:t>. 2002. № 12. С. 4–7.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Цивільне право України: Підручник: у 2-х т. / За заг. ред. В. І. Борисової, І. В. Спасибо-Фатєєвої, В. Л. Яроцького. Київ: Юрінком Інтер, 2004. Том 2. 552 с. 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Цивільний кодекс України : Науково-практичний коментар / За ред. розробників проекту Цивільного кодексу України. Київ : Істина, 2004. 928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Цивільний кодекс України. Постатейний науково-практичний коментар / За ред. А. С. Довгерта, Н. С. Кузнєцової. К.: Юстиніан, 2006. 696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Шершеневич Г. Ф. Курс гражданского права. Тула: Автограф, 2001. 720 с. 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Шершеневич Г. Ф. Учебник русского гражданского права (по изданию 1907 г.) Москва: Спартак, 1995. 556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Шимон С. І. Цивільне та торгівельне право зарубіжних країн : навч. посіб. Київ: КНЕУ, 2004. 220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>Эрделевский А. М. Компенсация морального вреда: анализ и комментарий законодательства и судебной практики. Москва : Волтерс Клувер, 2004. 320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  <w:lang w:val="en-US"/>
        </w:rPr>
      </w:pPr>
      <w:r w:rsidRPr="008F6AED">
        <w:rPr>
          <w:b w:val="0"/>
          <w:lang w:val="en-US"/>
        </w:rPr>
        <w:t xml:space="preserve">Alan B. Morrison Fundamentals of American Law. USA : Oxford University Press, 1996. 763 p. 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  <w:lang w:val="en-US"/>
        </w:rPr>
        <w:lastRenderedPageBreak/>
        <w:t xml:space="preserve">Beale H., Hartkamp A., Kotz H., Tallon D. Cases, Materials and Text on Contract Law. </w:t>
      </w:r>
      <w:r w:rsidRPr="008F6AED">
        <w:rPr>
          <w:b w:val="0"/>
        </w:rPr>
        <w:t xml:space="preserve">Oxford: Oxford University Press 2011. 1442 р. 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  <w:lang w:val="en-US"/>
        </w:rPr>
        <w:t xml:space="preserve">Beatson J. Anson’s Law Of Contract. 28-th edition. New York: Oxford University Press, 2002. </w:t>
      </w:r>
      <w:r w:rsidRPr="008F6AED">
        <w:rPr>
          <w:b w:val="0"/>
        </w:rPr>
        <w:t>739 p.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Bürgerliches Gesetzbuch (BGB) : закон Федеративної Республіки Німеччина від 18.08.1896 р. </w:t>
      </w:r>
      <w:r w:rsidRPr="008F6AED">
        <w:rPr>
          <w:b w:val="0"/>
          <w:lang w:val="en-US"/>
        </w:rPr>
        <w:t>URL</w:t>
      </w:r>
      <w:r w:rsidRPr="008F6AED">
        <w:rPr>
          <w:b w:val="0"/>
        </w:rPr>
        <w:t xml:space="preserve">: </w:t>
      </w:r>
      <w:hyperlink r:id="rId27" w:history="1">
        <w:r w:rsidRPr="008F6AED">
          <w:rPr>
            <w:rStyle w:val="a5"/>
            <w:b w:val="0"/>
          </w:rPr>
          <w:t>http://service.juris.de/bgb/BGB.pdf</w:t>
        </w:r>
      </w:hyperlink>
      <w:r w:rsidRPr="008F6AED">
        <w:rPr>
          <w:b w:val="0"/>
        </w:rPr>
        <w:t xml:space="preserve"> (дата звернення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  <w:lang w:val="en-US"/>
        </w:rPr>
        <w:t xml:space="preserve">Bürgerliches Gesetzbuch (BGB) in russischer Sprache. </w:t>
      </w:r>
      <w:r w:rsidRPr="008F6AED">
        <w:rPr>
          <w:b w:val="0"/>
        </w:rPr>
        <w:t>Германское уложение Германии на русском языке. Серия «Германские Законы» / Gesetz vom 18.08.1896 / 2 bearb. Aufl. Jourist Verlags GmbH. 2004. 729 с.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  <w:lang w:val="en-US"/>
        </w:rPr>
      </w:pPr>
      <w:r w:rsidRPr="008F6AED">
        <w:rPr>
          <w:b w:val="0"/>
          <w:lang w:val="en-US"/>
        </w:rPr>
        <w:t xml:space="preserve">Chitty J. Chitty on Contract: General Principles. Volume I. Sweet &amp; Maxwell, 2008. 2261 </w:t>
      </w:r>
      <w:r w:rsidRPr="008F6AED">
        <w:rPr>
          <w:b w:val="0"/>
        </w:rPr>
        <w:t>р</w:t>
      </w:r>
      <w:r w:rsidRPr="008F6AED">
        <w:rPr>
          <w:b w:val="0"/>
          <w:lang w:val="en-US"/>
        </w:rPr>
        <w:t>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  <w:lang w:val="en-US"/>
        </w:rPr>
      </w:pPr>
      <w:r w:rsidRPr="008F6AED">
        <w:rPr>
          <w:b w:val="0"/>
          <w:lang w:val="en-US"/>
        </w:rPr>
        <w:t xml:space="preserve">Codice civile </w:t>
      </w:r>
      <w:r w:rsidRPr="008F6AED">
        <w:rPr>
          <w:b w:val="0"/>
        </w:rPr>
        <w:t>І</w:t>
      </w:r>
      <w:r w:rsidRPr="008F6AED">
        <w:rPr>
          <w:b w:val="0"/>
          <w:lang w:val="en-US"/>
        </w:rPr>
        <w:t xml:space="preserve">talia : </w:t>
      </w:r>
      <w:r w:rsidRPr="008F6AED">
        <w:rPr>
          <w:b w:val="0"/>
        </w:rPr>
        <w:t>закон</w:t>
      </w:r>
      <w:r w:rsidRPr="008F6AED">
        <w:rPr>
          <w:b w:val="0"/>
          <w:lang w:val="en-US"/>
        </w:rPr>
        <w:t xml:space="preserve"> </w:t>
      </w:r>
      <w:r w:rsidRPr="008F6AED">
        <w:rPr>
          <w:b w:val="0"/>
        </w:rPr>
        <w:t>Італійскої</w:t>
      </w:r>
      <w:r w:rsidRPr="008F6AED">
        <w:rPr>
          <w:b w:val="0"/>
          <w:lang w:val="en-US"/>
        </w:rPr>
        <w:t xml:space="preserve"> </w:t>
      </w:r>
      <w:r w:rsidRPr="008F6AED">
        <w:rPr>
          <w:b w:val="0"/>
        </w:rPr>
        <w:t>республіки</w:t>
      </w:r>
      <w:r w:rsidRPr="008F6AED">
        <w:rPr>
          <w:b w:val="0"/>
          <w:lang w:val="en-US"/>
        </w:rPr>
        <w:t xml:space="preserve"> </w:t>
      </w:r>
      <w:r w:rsidRPr="008F6AED">
        <w:rPr>
          <w:b w:val="0"/>
        </w:rPr>
        <w:t>від</w:t>
      </w:r>
      <w:r w:rsidRPr="008F6AED">
        <w:rPr>
          <w:b w:val="0"/>
          <w:lang w:val="en-US"/>
        </w:rPr>
        <w:t xml:space="preserve"> 16.03.1942 </w:t>
      </w:r>
      <w:r w:rsidRPr="008F6AED">
        <w:rPr>
          <w:b w:val="0"/>
        </w:rPr>
        <w:t>р</w:t>
      </w:r>
      <w:r w:rsidRPr="008F6AED">
        <w:rPr>
          <w:b w:val="0"/>
          <w:lang w:val="en-US"/>
        </w:rPr>
        <w:t xml:space="preserve">. </w:t>
      </w:r>
      <w:r w:rsidRPr="008F6AED">
        <w:rPr>
          <w:b w:val="0"/>
          <w:lang w:val="en-US" w:eastAsia="uk-UA"/>
        </w:rPr>
        <w:t xml:space="preserve">URL: </w:t>
      </w:r>
      <w:hyperlink r:id="rId28" w:history="1">
        <w:r w:rsidRPr="008F6AED">
          <w:rPr>
            <w:rStyle w:val="a5"/>
            <w:b w:val="0"/>
            <w:lang w:val="en-US" w:eastAsia="uk-UA"/>
          </w:rPr>
          <w:t>https://it.wikisource.org/wiki/Codice_civile</w:t>
        </w:r>
      </w:hyperlink>
      <w:r w:rsidRPr="008F6AED">
        <w:rPr>
          <w:b w:val="0"/>
          <w:lang w:val="en-US" w:eastAsia="uk-UA"/>
        </w:rPr>
        <w:t xml:space="preserve"> </w:t>
      </w:r>
      <w:r w:rsidRPr="008F6AED">
        <w:rPr>
          <w:b w:val="0"/>
          <w:lang w:val="en-US"/>
        </w:rPr>
        <w:t>(</w:t>
      </w:r>
      <w:r w:rsidRPr="008F6AED">
        <w:rPr>
          <w:b w:val="0"/>
        </w:rPr>
        <w:t>дата</w:t>
      </w:r>
      <w:r w:rsidRPr="008F6AED">
        <w:rPr>
          <w:b w:val="0"/>
          <w:lang w:val="en-US"/>
        </w:rPr>
        <w:t xml:space="preserve"> </w:t>
      </w:r>
      <w:r w:rsidRPr="008F6AED">
        <w:rPr>
          <w:b w:val="0"/>
        </w:rPr>
        <w:t>звернення</w:t>
      </w:r>
      <w:r w:rsidRPr="008F6AED">
        <w:rPr>
          <w:b w:val="0"/>
          <w:lang w:val="en-US"/>
        </w:rPr>
        <w:t xml:space="preserve">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  <w:lang w:val="en-US"/>
        </w:rPr>
      </w:pPr>
      <w:r w:rsidRPr="008F6AED">
        <w:rPr>
          <w:b w:val="0"/>
          <w:lang w:val="en-US"/>
        </w:rPr>
        <w:t xml:space="preserve">El código civil de </w:t>
      </w:r>
      <w:r w:rsidRPr="008F6AED">
        <w:rPr>
          <w:b w:val="0"/>
        </w:rPr>
        <w:t>Е</w:t>
      </w:r>
      <w:r w:rsidRPr="008F6AED">
        <w:rPr>
          <w:b w:val="0"/>
          <w:lang w:val="en-US"/>
        </w:rPr>
        <w:t xml:space="preserve">spaña : </w:t>
      </w:r>
      <w:r w:rsidRPr="008F6AED">
        <w:rPr>
          <w:b w:val="0"/>
        </w:rPr>
        <w:t>закон</w:t>
      </w:r>
      <w:r w:rsidRPr="008F6AED">
        <w:rPr>
          <w:b w:val="0"/>
          <w:lang w:val="en-US"/>
        </w:rPr>
        <w:t xml:space="preserve"> </w:t>
      </w:r>
      <w:r w:rsidRPr="008F6AED">
        <w:rPr>
          <w:b w:val="0"/>
        </w:rPr>
        <w:t>Королівства</w:t>
      </w:r>
      <w:r w:rsidRPr="008F6AED">
        <w:rPr>
          <w:b w:val="0"/>
          <w:lang w:val="en-US"/>
        </w:rPr>
        <w:t xml:space="preserve"> </w:t>
      </w:r>
      <w:r w:rsidRPr="008F6AED">
        <w:rPr>
          <w:b w:val="0"/>
        </w:rPr>
        <w:t>Іспанії</w:t>
      </w:r>
      <w:r w:rsidRPr="008F6AED">
        <w:rPr>
          <w:b w:val="0"/>
          <w:lang w:val="en-US"/>
        </w:rPr>
        <w:t xml:space="preserve"> </w:t>
      </w:r>
      <w:r w:rsidRPr="008F6AED">
        <w:rPr>
          <w:b w:val="0"/>
        </w:rPr>
        <w:t>від</w:t>
      </w:r>
      <w:r w:rsidRPr="008F6AED">
        <w:rPr>
          <w:b w:val="0"/>
          <w:lang w:val="en-US"/>
        </w:rPr>
        <w:t xml:space="preserve"> 24.07.1889 </w:t>
      </w:r>
      <w:r w:rsidRPr="008F6AED">
        <w:rPr>
          <w:b w:val="0"/>
        </w:rPr>
        <w:t>р</w:t>
      </w:r>
      <w:r w:rsidRPr="008F6AED">
        <w:rPr>
          <w:b w:val="0"/>
          <w:lang w:val="en-US"/>
        </w:rPr>
        <w:t xml:space="preserve">. </w:t>
      </w:r>
      <w:r w:rsidRPr="008F6AED">
        <w:rPr>
          <w:b w:val="0"/>
          <w:lang w:val="en-US" w:eastAsia="uk-UA"/>
        </w:rPr>
        <w:t xml:space="preserve">URL: </w:t>
      </w:r>
      <w:hyperlink r:id="rId29" w:history="1">
        <w:r w:rsidRPr="008F6AED">
          <w:rPr>
            <w:rStyle w:val="a5"/>
            <w:b w:val="0"/>
            <w:lang w:val="en-US"/>
          </w:rPr>
          <w:t>https://www.boe.es/buscar/pdf/1889/BOE-A-1889-4763-consolidado.pdf</w:t>
        </w:r>
      </w:hyperlink>
      <w:r w:rsidRPr="008F6AED">
        <w:rPr>
          <w:b w:val="0"/>
          <w:lang w:val="en-US"/>
        </w:rPr>
        <w:t xml:space="preserve"> (</w:t>
      </w:r>
      <w:r w:rsidRPr="008F6AED">
        <w:rPr>
          <w:b w:val="0"/>
        </w:rPr>
        <w:t>дата</w:t>
      </w:r>
      <w:r w:rsidRPr="008F6AED">
        <w:rPr>
          <w:b w:val="0"/>
          <w:lang w:val="en-US"/>
        </w:rPr>
        <w:t xml:space="preserve"> </w:t>
      </w:r>
      <w:r w:rsidRPr="008F6AED">
        <w:rPr>
          <w:b w:val="0"/>
        </w:rPr>
        <w:t>звернення</w:t>
      </w:r>
      <w:r w:rsidRPr="008F6AED">
        <w:rPr>
          <w:b w:val="0"/>
          <w:lang w:val="en-US"/>
        </w:rPr>
        <w:t xml:space="preserve">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  <w:lang w:val="en-US"/>
        </w:rPr>
        <w:t xml:space="preserve">Farnsworth E. A. Contracts. 4-th </w:t>
      </w:r>
      <w:r w:rsidRPr="008F6AED">
        <w:rPr>
          <w:b w:val="0"/>
        </w:rPr>
        <w:t>е</w:t>
      </w:r>
      <w:r w:rsidRPr="008F6AED">
        <w:rPr>
          <w:b w:val="0"/>
          <w:lang w:val="en-US"/>
        </w:rPr>
        <w:t xml:space="preserve">d. New York: Oxford University Press, 2004. </w:t>
      </w:r>
      <w:r w:rsidRPr="008F6AED">
        <w:rPr>
          <w:b w:val="0"/>
        </w:rPr>
        <w:t xml:space="preserve">504 p. URL: </w:t>
      </w:r>
      <w:hyperlink r:id="rId30" w:history="1">
        <w:r w:rsidRPr="008F6AED">
          <w:rPr>
            <w:rStyle w:val="a5"/>
            <w:b w:val="0"/>
          </w:rPr>
          <w:t>https://www.napoleon-series.org/research/government/c_code.html</w:t>
        </w:r>
      </w:hyperlink>
      <w:r w:rsidRPr="008F6AED">
        <w:rPr>
          <w:b w:val="0"/>
        </w:rPr>
        <w:t xml:space="preserve"> (дата звернення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  <w:lang w:val="en-US"/>
        </w:rPr>
        <w:t xml:space="preserve">Hirji Mulji v. Cheong Ye SS Co. Ltd., A.C. 497, at 505. </w:t>
      </w:r>
      <w:r w:rsidRPr="008F6AED">
        <w:rPr>
          <w:b w:val="0"/>
        </w:rPr>
        <w:t xml:space="preserve">URL: </w:t>
      </w:r>
      <w:hyperlink r:id="rId31" w:history="1">
        <w:r w:rsidRPr="008F6AED">
          <w:rPr>
            <w:b w:val="0"/>
          </w:rPr>
          <w:t>http://www.lawandsea.net/List_of_Cases/H/Hirji_Mulji_v_Cheong</w:t>
        </w:r>
        <w:r w:rsidRPr="008F6AED">
          <w:rPr>
            <w:rStyle w:val="a5"/>
            <w:b w:val="0"/>
          </w:rPr>
          <w:t>_Yue_Steamship_1926_AC497.html</w:t>
        </w:r>
      </w:hyperlink>
      <w:r w:rsidRPr="008F6AED">
        <w:rPr>
          <w:b w:val="0"/>
        </w:rPr>
        <w:t xml:space="preserve"> (дата звернення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  <w:lang w:val="en-US"/>
        </w:rPr>
        <w:t xml:space="preserve">Klunzinger E. Einführung in das Bürgerliche Recht. </w:t>
      </w:r>
      <w:r w:rsidRPr="008F6AED">
        <w:rPr>
          <w:b w:val="0"/>
        </w:rPr>
        <w:t xml:space="preserve">Vahlen, 2019. 739 р. 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Le code civil de la France : закон Французської республіки від 21.03.1804 р. </w:t>
      </w:r>
      <w:r w:rsidRPr="008F6AED">
        <w:rPr>
          <w:b w:val="0"/>
          <w:lang w:val="en-US"/>
        </w:rPr>
        <w:t>URL</w:t>
      </w:r>
      <w:r w:rsidRPr="008F6AED">
        <w:rPr>
          <w:b w:val="0"/>
        </w:rPr>
        <w:t xml:space="preserve">: </w:t>
      </w:r>
      <w:hyperlink r:id="rId32" w:history="1">
        <w:r w:rsidRPr="008F6AED">
          <w:rPr>
            <w:rStyle w:val="a5"/>
            <w:b w:val="0"/>
          </w:rPr>
          <w:t>https://www.legifrance.gouv.fr/codes/texte_lc/LEGITEXT000006070721</w:t>
        </w:r>
      </w:hyperlink>
      <w:r w:rsidRPr="008F6AED">
        <w:rPr>
          <w:b w:val="0"/>
        </w:rPr>
        <w:t xml:space="preserve"> (дата звернення : 03.09.2020) 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</w:rPr>
        <w:t xml:space="preserve">Občanský zákoník České republiky : закон Чеської Республіки від 22.03.2012 № 89/2012. </w:t>
      </w:r>
      <w:r w:rsidRPr="008F6AED">
        <w:rPr>
          <w:b w:val="0"/>
          <w:lang w:val="en-US" w:eastAsia="uk-UA"/>
        </w:rPr>
        <w:t>URL</w:t>
      </w:r>
      <w:r w:rsidRPr="008F6AED">
        <w:rPr>
          <w:b w:val="0"/>
          <w:lang w:eastAsia="uk-UA"/>
        </w:rPr>
        <w:t xml:space="preserve"> : </w:t>
      </w:r>
      <w:hyperlink r:id="rId33" w:history="1">
        <w:r w:rsidRPr="008F6AED">
          <w:rPr>
            <w:rStyle w:val="a5"/>
            <w:b w:val="0"/>
          </w:rPr>
          <w:t>https://www.zakonyprolidi.cz/cs/2012-</w:t>
        </w:r>
        <w:r w:rsidRPr="008F6AED">
          <w:rPr>
            <w:rStyle w:val="a5"/>
            <w:b w:val="0"/>
          </w:rPr>
          <w:lastRenderedPageBreak/>
          <w:t>89?text=Ob%C4%8Dansk%C3%BD+z%C3%A1kon%C3%ADk</w:t>
        </w:r>
      </w:hyperlink>
      <w:r w:rsidRPr="008F6AED">
        <w:rPr>
          <w:b w:val="0"/>
        </w:rPr>
        <w:t xml:space="preserve"> (дата звернення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</w:rPr>
      </w:pPr>
      <w:r w:rsidRPr="008F6AED">
        <w:rPr>
          <w:b w:val="0"/>
          <w:lang w:val="en-US"/>
        </w:rPr>
        <w:t xml:space="preserve">Oxford dictionary. Oxford: Oxford University Press, 1994. </w:t>
      </w:r>
      <w:r w:rsidRPr="008F6AED">
        <w:rPr>
          <w:b w:val="0"/>
        </w:rPr>
        <w:t>670 p.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  <w:lang w:val="en-US"/>
        </w:rPr>
      </w:pPr>
      <w:r w:rsidRPr="008F6AED">
        <w:rPr>
          <w:b w:val="0"/>
          <w:lang w:val="en-US"/>
        </w:rPr>
        <w:t xml:space="preserve">Tomlinson E.A. Performance Obligations of the Aggrieved Contractant: The French Experience URL: </w:t>
      </w:r>
      <w:hyperlink r:id="rId34" w:history="1">
        <w:r w:rsidRPr="008F6AED">
          <w:rPr>
            <w:rStyle w:val="a5"/>
            <w:b w:val="0"/>
            <w:lang w:val="en-US"/>
          </w:rPr>
          <w:t>https://digitalcommons.lmu.edu/ilr/vol12/iss1/20/</w:t>
        </w:r>
      </w:hyperlink>
      <w:r w:rsidRPr="008F6AED">
        <w:rPr>
          <w:b w:val="0"/>
          <w:lang w:val="en-US"/>
        </w:rPr>
        <w:t xml:space="preserve"> (</w:t>
      </w:r>
      <w:r w:rsidRPr="008F6AED">
        <w:rPr>
          <w:b w:val="0"/>
        </w:rPr>
        <w:t>дата</w:t>
      </w:r>
      <w:r w:rsidRPr="008F6AED">
        <w:rPr>
          <w:b w:val="0"/>
          <w:lang w:val="en-US"/>
        </w:rPr>
        <w:t xml:space="preserve"> </w:t>
      </w:r>
      <w:r w:rsidRPr="008F6AED">
        <w:rPr>
          <w:b w:val="0"/>
        </w:rPr>
        <w:t>звернення</w:t>
      </w:r>
      <w:r w:rsidRPr="008F6AED">
        <w:rPr>
          <w:b w:val="0"/>
          <w:lang w:val="en-US"/>
        </w:rPr>
        <w:t xml:space="preserve"> : 03.09.2020)</w:t>
      </w:r>
    </w:p>
    <w:p w:rsidR="00F93824" w:rsidRPr="008F6AED" w:rsidRDefault="00F93824" w:rsidP="00F93824">
      <w:pPr>
        <w:pStyle w:val="a4"/>
        <w:numPr>
          <w:ilvl w:val="0"/>
          <w:numId w:val="1"/>
        </w:numPr>
        <w:spacing w:line="360" w:lineRule="auto"/>
        <w:ind w:left="567" w:hanging="567"/>
        <w:jc w:val="both"/>
        <w:rPr>
          <w:b w:val="0"/>
          <w:lang w:val="en-US"/>
        </w:rPr>
      </w:pPr>
      <w:r w:rsidRPr="008F6AED">
        <w:rPr>
          <w:b w:val="0"/>
          <w:lang w:val="en-US"/>
        </w:rPr>
        <w:t xml:space="preserve">Treitel G.H. Remedies for Breach of Contract: A Comparative Account. Oxford: Oxford University Press, 1988. 472 </w:t>
      </w:r>
      <w:r w:rsidRPr="008F6AED">
        <w:rPr>
          <w:b w:val="0"/>
        </w:rPr>
        <w:t>р</w:t>
      </w:r>
      <w:r w:rsidRPr="008F6AED">
        <w:rPr>
          <w:b w:val="0"/>
          <w:lang w:val="en-US"/>
        </w:rPr>
        <w:t xml:space="preserve">. URL: </w:t>
      </w:r>
      <w:hyperlink r:id="rId35" w:history="1">
        <w:r w:rsidRPr="008F6AED">
          <w:rPr>
            <w:rStyle w:val="a5"/>
            <w:b w:val="0"/>
            <w:lang w:val="en-US"/>
          </w:rPr>
          <w:t>https://oxford.universitypressscholarship.com/view/10.1093/acprof:oso/9780198255000.001.0001/acprof-9780198255000</w:t>
        </w:r>
      </w:hyperlink>
      <w:r w:rsidRPr="008F6AED">
        <w:rPr>
          <w:b w:val="0"/>
          <w:lang w:val="en-US"/>
        </w:rPr>
        <w:t xml:space="preserve"> (</w:t>
      </w:r>
      <w:r w:rsidRPr="008F6AED">
        <w:rPr>
          <w:b w:val="0"/>
        </w:rPr>
        <w:t>дата</w:t>
      </w:r>
      <w:r w:rsidRPr="008F6AED">
        <w:rPr>
          <w:b w:val="0"/>
          <w:lang w:val="en-US"/>
        </w:rPr>
        <w:t xml:space="preserve"> </w:t>
      </w:r>
      <w:r w:rsidRPr="008F6AED">
        <w:rPr>
          <w:b w:val="0"/>
        </w:rPr>
        <w:t>звернення</w:t>
      </w:r>
      <w:r w:rsidRPr="008F6AED">
        <w:rPr>
          <w:b w:val="0"/>
          <w:lang w:val="en-US"/>
        </w:rPr>
        <w:t xml:space="preserve"> : 03.09.2020)</w:t>
      </w:r>
    </w:p>
    <w:p w:rsidR="00F93824" w:rsidRPr="00F93824" w:rsidRDefault="00F93824">
      <w:pPr>
        <w:rPr>
          <w:lang w:val="en-US"/>
        </w:rPr>
      </w:pPr>
      <w:bookmarkStart w:id="0" w:name="_GoBack"/>
      <w:bookmarkEnd w:id="0"/>
    </w:p>
    <w:p w:rsidR="00F93824" w:rsidRPr="00F93824" w:rsidRDefault="00F93824">
      <w:pPr>
        <w:rPr>
          <w:lang w:val="en-US"/>
        </w:rPr>
      </w:pPr>
    </w:p>
    <w:sectPr w:rsidR="00F93824" w:rsidRPr="00F938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D87DF5"/>
    <w:multiLevelType w:val="hybridMultilevel"/>
    <w:tmpl w:val="099C19A4"/>
    <w:lvl w:ilvl="0" w:tplc="787211F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503A"/>
    <w:rsid w:val="0077503A"/>
    <w:rsid w:val="00795B8C"/>
    <w:rsid w:val="00E749E3"/>
    <w:rsid w:val="00F93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969044-B583-4D3B-98AA-B2C022907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49E3"/>
    <w:pPr>
      <w:spacing w:after="200" w:line="276" w:lineRule="auto"/>
    </w:pPr>
    <w:rPr>
      <w:rFonts w:ascii="Times New Roman" w:hAnsi="Times New Roman" w:cs="Times New Roman"/>
      <w:b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749E3"/>
    <w:pPr>
      <w:ind w:left="720"/>
      <w:contextualSpacing/>
    </w:pPr>
  </w:style>
  <w:style w:type="paragraph" w:styleId="a4">
    <w:name w:val="No Spacing"/>
    <w:uiPriority w:val="1"/>
    <w:qFormat/>
    <w:rsid w:val="00F93824"/>
    <w:pPr>
      <w:spacing w:after="0" w:line="240" w:lineRule="auto"/>
    </w:pPr>
    <w:rPr>
      <w:rFonts w:ascii="Times New Roman" w:hAnsi="Times New Roman" w:cs="Times New Roman"/>
      <w:b/>
      <w:sz w:val="28"/>
      <w:szCs w:val="28"/>
    </w:rPr>
  </w:style>
  <w:style w:type="character" w:styleId="a5">
    <w:name w:val="Hyperlink"/>
    <w:basedOn w:val="a0"/>
    <w:unhideWhenUsed/>
    <w:rsid w:val="00F93824"/>
    <w:rPr>
      <w:color w:val="0000FF"/>
      <w:u w:val="single"/>
    </w:rPr>
  </w:style>
  <w:style w:type="character" w:styleId="a6">
    <w:name w:val="Emphasis"/>
    <w:basedOn w:val="a0"/>
    <w:uiPriority w:val="20"/>
    <w:qFormat/>
    <w:rsid w:val="00F9382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kon.rada.gov.ua/laws/show/3659-12" TargetMode="External"/><Relationship Id="rId13" Type="http://schemas.openxmlformats.org/officeDocument/2006/relationships/hyperlink" Target="https://zakon.rada.gov.ua/laws/show/3759-12" TargetMode="External"/><Relationship Id="rId18" Type="http://schemas.openxmlformats.org/officeDocument/2006/relationships/hyperlink" Target="https://zakon.rada.gov.ua/laws/show/v0009700-09" TargetMode="External"/><Relationship Id="rId26" Type="http://schemas.openxmlformats.org/officeDocument/2006/relationships/hyperlink" Target="https://instzak.com/index.php/journal/article/view/555/557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dspace.nlu.edu.ua/bitstream/123456789/6375/1/Baranova_87.pdf" TargetMode="External"/><Relationship Id="rId34" Type="http://schemas.openxmlformats.org/officeDocument/2006/relationships/hyperlink" Target="https://digitalcommons.lmu.edu/ilr/vol12/iss1/20/" TargetMode="External"/><Relationship Id="rId7" Type="http://schemas.openxmlformats.org/officeDocument/2006/relationships/hyperlink" Target="https://www.ccbe.eu/fileadmin/speciality_distribution/public/documents/EUROPEAN_PRIVATE_LAW/EN_EPL_20100107_Principles__definitions_and_model_rules_of_European_private_law_-_Draft_Common_Frame_of_Reference__DCFR_.pdf" TargetMode="External"/><Relationship Id="rId12" Type="http://schemas.openxmlformats.org/officeDocument/2006/relationships/hyperlink" Target="https://zakon.rada.gov.ua/laws/show/266/94-%D0%B2%D1%80" TargetMode="External"/><Relationship Id="rId17" Type="http://schemas.openxmlformats.org/officeDocument/2006/relationships/hyperlink" Target="https://oda.court.gov.ua/sud1590/pravovipoziciivsu/6-164cs14" TargetMode="External"/><Relationship Id="rId25" Type="http://schemas.openxmlformats.org/officeDocument/2006/relationships/hyperlink" Target="http://jurists.org.ua/civil-law/3247-naukovo203" TargetMode="External"/><Relationship Id="rId33" Type="http://schemas.openxmlformats.org/officeDocument/2006/relationships/hyperlink" Target="https://www.zakonyprolidi.cz/cs/2012-89?text=Ob%C4%8Dansk%C3%BD+z%C3%A1kon%C3%ADk" TargetMode="External"/><Relationship Id="rId2" Type="http://schemas.openxmlformats.org/officeDocument/2006/relationships/styles" Target="styles.xml"/><Relationship Id="rId16" Type="http://schemas.openxmlformats.org/officeDocument/2006/relationships/hyperlink" Target="https://zakon.rada.gov.ua/laws/show/v0888400-88" TargetMode="External"/><Relationship Id="rId20" Type="http://schemas.openxmlformats.org/officeDocument/2006/relationships/hyperlink" Target="https://zakon.rada.gov.ua/laws/show/v5_95800-96" TargetMode="External"/><Relationship Id="rId29" Type="http://schemas.openxmlformats.org/officeDocument/2006/relationships/hyperlink" Target="https://www.boe.es/buscar/pdf/1889/BOE-A-1889-4763-consolidado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zakon.rada.gov.ua/laws/show/995_920" TargetMode="External"/><Relationship Id="rId11" Type="http://schemas.openxmlformats.org/officeDocument/2006/relationships/hyperlink" Target="https://zakon.rada.gov.ua/laws/show/393/96-%D0%B2%D1%80" TargetMode="External"/><Relationship Id="rId24" Type="http://schemas.openxmlformats.org/officeDocument/2006/relationships/hyperlink" Target="https://oeil.secure.europarl.europa.eu/oeil/popups/ficheprocedure.do?lang=en&amp;reference=2011/0284(COD)" TargetMode="External"/><Relationship Id="rId32" Type="http://schemas.openxmlformats.org/officeDocument/2006/relationships/hyperlink" Target="https://www.legifrance.gouv.fr/codes/texte_lc/LEGITEXT000006070721" TargetMode="External"/><Relationship Id="rId37" Type="http://schemas.openxmlformats.org/officeDocument/2006/relationships/theme" Target="theme/theme1.xml"/><Relationship Id="rId5" Type="http://schemas.openxmlformats.org/officeDocument/2006/relationships/hyperlink" Target="https://zakon.rada.gov.ua/laws/show/995_003" TargetMode="External"/><Relationship Id="rId15" Type="http://schemas.openxmlformats.org/officeDocument/2006/relationships/hyperlink" Target="https://zakon.rada.gov.ua/laws/show/1629-15" TargetMode="External"/><Relationship Id="rId23" Type="http://schemas.openxmlformats.org/officeDocument/2006/relationships/hyperlink" Target="https://law-journal.ru/files/pdf/201909.pdf" TargetMode="External"/><Relationship Id="rId28" Type="http://schemas.openxmlformats.org/officeDocument/2006/relationships/hyperlink" Target="https://it.wikisource.org/wiki/Codice_civile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s://zakon.rada.gov.ua/laws/show/922-19" TargetMode="External"/><Relationship Id="rId19" Type="http://schemas.openxmlformats.org/officeDocument/2006/relationships/hyperlink" Target="https://zakon.rada.gov.ua/laws/show/v0004700-95" TargetMode="External"/><Relationship Id="rId31" Type="http://schemas.openxmlformats.org/officeDocument/2006/relationships/hyperlink" Target="http://www.lawandsea.net/List_of_%20Cases/H/Hirji_Mulji_v_Cheong_Yue_Steamship_1926_AC497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zakon.rada.gov.ua/laws/show/1023-12" TargetMode="External"/><Relationship Id="rId14" Type="http://schemas.openxmlformats.org/officeDocument/2006/relationships/hyperlink" Target="https://zakon.rada.gov.ua/laws/show/752-14" TargetMode="External"/><Relationship Id="rId22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urykr_2011_4_13" TargetMode="External"/><Relationship Id="rId27" Type="http://schemas.openxmlformats.org/officeDocument/2006/relationships/hyperlink" Target="http://service.juris.de/bgb/BGB.pdf" TargetMode="External"/><Relationship Id="rId30" Type="http://schemas.openxmlformats.org/officeDocument/2006/relationships/hyperlink" Target="https://www.napoleon-series.org/research/government/c_code.html" TargetMode="External"/><Relationship Id="rId35" Type="http://schemas.openxmlformats.org/officeDocument/2006/relationships/hyperlink" Target="https://oxford.universitypressscholarship.com/view/10.1093/acprof:oso/9780198255000.001.0001/acprof-978019825500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5405</Words>
  <Characters>30813</Characters>
  <Application>Microsoft Office Word</Application>
  <DocSecurity>0</DocSecurity>
  <Lines>256</Lines>
  <Paragraphs>72</Paragraphs>
  <ScaleCrop>false</ScaleCrop>
  <Company/>
  <LinksUpToDate>false</LinksUpToDate>
  <CharactersWithSpaces>36146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2021-06-11T11:16:00Z</dcterms:created>
  <dcterms:modified xsi:type="dcterms:W3CDTF">2021-06-11T11:18:00Z</dcterms:modified>
</cp:coreProperties>
</file>