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ОДЕСЬКИЙ НАЦІОНАЛЬНИЙ УНІВЕРСИТЕТ імені І.</w:t>
      </w:r>
      <w:r w:rsidRPr="000A25AB">
        <w:rPr>
          <w:rFonts w:ascii="Times New Roman" w:eastAsia="Calibri" w:hAnsi="Times New Roman" w:cs="Times New Roman"/>
          <w:sz w:val="24"/>
          <w:szCs w:val="24"/>
        </w:rPr>
        <w:t> 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І.</w:t>
      </w:r>
      <w:r w:rsidRPr="000A25AB">
        <w:rPr>
          <w:rFonts w:ascii="Times New Roman" w:eastAsia="Calibri" w:hAnsi="Times New Roman" w:cs="Times New Roman"/>
          <w:sz w:val="24"/>
          <w:szCs w:val="24"/>
        </w:rPr>
        <w:t> 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МЕЧНИКОВА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Біологічний факультет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4"/>
          <w:szCs w:val="24"/>
          <w:vertAlign w:val="superscript"/>
          <w:lang w:val="ru-RU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Кафедра біохімії 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b/>
          <w:kern w:val="28"/>
          <w:sz w:val="24"/>
          <w:szCs w:val="24"/>
        </w:rPr>
        <w:t>Дипломна робота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A25AB">
        <w:rPr>
          <w:rFonts w:ascii="Times New Roman" w:eastAsia="Calibri" w:hAnsi="Times New Roman" w:cs="Times New Roman"/>
          <w:sz w:val="24"/>
          <w:szCs w:val="24"/>
        </w:rPr>
        <w:t>На здобуття ступеня вищої  освіти «магістр»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A25AB">
        <w:rPr>
          <w:rFonts w:ascii="Times New Roman" w:eastAsia="Calibri" w:hAnsi="Times New Roman" w:cs="Times New Roman"/>
          <w:sz w:val="24"/>
          <w:szCs w:val="24"/>
        </w:rPr>
        <w:t xml:space="preserve">на тему </w:t>
      </w:r>
      <w:r w:rsidRPr="000A25AB">
        <w:rPr>
          <w:rFonts w:ascii="Times New Roman" w:eastAsia="Calibri" w:hAnsi="Times New Roman" w:cs="Times New Roman"/>
          <w:sz w:val="24"/>
          <w:szCs w:val="24"/>
          <w:lang w:val="ru-RU"/>
        </w:rPr>
        <w:t>:</w:t>
      </w:r>
      <w:r w:rsidRPr="000A25A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A25A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«</w:t>
      </w:r>
      <w:r w:rsidRPr="000A25AB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8F9FA"/>
        </w:rPr>
        <w:t xml:space="preserve">Регуляція </w:t>
      </w:r>
      <w:proofErr w:type="spellStart"/>
      <w:r w:rsidRPr="000A25AB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8F9FA"/>
        </w:rPr>
        <w:t>нікотинатом</w:t>
      </w:r>
      <w:proofErr w:type="spellEnd"/>
      <w:r w:rsidRPr="000A25AB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8F9FA"/>
        </w:rPr>
        <w:t xml:space="preserve"> і НАД рівня рибофлавіну в еритроцитах </w:t>
      </w:r>
      <w:r w:rsidRPr="000A25A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</w:p>
    <w:p w:rsidR="000A25AB" w:rsidRPr="000A25AB" w:rsidRDefault="000A25AB" w:rsidP="000A25A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4" w:lineRule="atLeast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«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Regulation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of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nicotine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atom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and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NAD 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riboflavin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levels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in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erythrocytes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kern w:val="28"/>
          <w:sz w:val="24"/>
          <w:szCs w:val="24"/>
          <w:lang w:eastAsia="ru-RU"/>
        </w:rPr>
        <w:t>»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4"/>
          <w:szCs w:val="24"/>
          <w:lang w:val="en-US"/>
        </w:rPr>
      </w:pP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b/>
          <w:kern w:val="28"/>
          <w:sz w:val="24"/>
          <w:szCs w:val="24"/>
        </w:rPr>
        <w:t xml:space="preserve">Виконав </w:t>
      </w:r>
      <w:r w:rsidRPr="000A25AB">
        <w:rPr>
          <w:rFonts w:ascii="Times New Roman" w:eastAsia="Calibri" w:hAnsi="Times New Roman" w:cs="Times New Roman"/>
          <w:b/>
          <w:kern w:val="28"/>
          <w:sz w:val="24"/>
          <w:szCs w:val="24"/>
          <w:lang w:val="ru-RU"/>
        </w:rPr>
        <w:t>: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  <w:lang w:val="ru-RU"/>
        </w:rPr>
        <w:t xml:space="preserve"> 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студентка 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заочної форми навчання 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спеціальність 091 Біологія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ОП Біологія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b/>
          <w:kern w:val="28"/>
          <w:sz w:val="24"/>
          <w:szCs w:val="24"/>
        </w:rPr>
      </w:pPr>
      <w:proofErr w:type="spellStart"/>
      <w:r w:rsidRPr="000A25AB">
        <w:rPr>
          <w:rFonts w:ascii="Times New Roman" w:eastAsia="Calibri" w:hAnsi="Times New Roman" w:cs="Times New Roman"/>
          <w:b/>
          <w:kern w:val="28"/>
          <w:sz w:val="24"/>
          <w:szCs w:val="24"/>
        </w:rPr>
        <w:t>ТончилоОльга</w:t>
      </w:r>
      <w:proofErr w:type="spellEnd"/>
      <w:r w:rsidRPr="000A25AB">
        <w:rPr>
          <w:rFonts w:ascii="Times New Roman" w:eastAsia="Calibri" w:hAnsi="Times New Roman" w:cs="Times New Roman"/>
          <w:b/>
          <w:kern w:val="28"/>
          <w:sz w:val="24"/>
          <w:szCs w:val="24"/>
        </w:rPr>
        <w:t xml:space="preserve"> Олександрівна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Керівник:  д-р. </w:t>
      </w:r>
      <w:proofErr w:type="spellStart"/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біол</w:t>
      </w:r>
      <w:proofErr w:type="spellEnd"/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. наук, професор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Петров Сергій Анатолійович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  <w:lang w:val="ru-RU"/>
        </w:rPr>
      </w:pP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Рецензент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  <w:lang w:val="ru-RU"/>
        </w:rPr>
        <w:t>: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</w:rPr>
        <w:t>кандидат біологічних наук</w:t>
      </w:r>
      <w:r w:rsidRPr="000A25AB">
        <w:rPr>
          <w:rFonts w:ascii="Times New Roman" w:eastAsia="Calibri" w:hAnsi="Times New Roman" w:cs="Times New Roman"/>
          <w:kern w:val="28"/>
          <w:sz w:val="24"/>
          <w:szCs w:val="24"/>
          <w:lang w:val="ru-RU"/>
        </w:rPr>
        <w:t>,доцент</w:t>
      </w:r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240" w:lineRule="auto"/>
        <w:ind w:left="4678"/>
        <w:jc w:val="both"/>
        <w:rPr>
          <w:rFonts w:ascii="Calibri" w:eastAsia="Calibri" w:hAnsi="Calibri" w:cs="Times New Roman"/>
          <w:bCs/>
          <w:shd w:val="clear" w:color="auto" w:fill="FFFFFF"/>
        </w:rPr>
      </w:pPr>
      <w:proofErr w:type="spellStart"/>
      <w:r w:rsidRPr="000A25AB">
        <w:rPr>
          <w:rFonts w:ascii="Calibri" w:eastAsia="Calibri" w:hAnsi="Calibri" w:cs="Times New Roman"/>
          <w:b/>
          <w:bCs/>
          <w:sz w:val="24"/>
          <w:szCs w:val="24"/>
          <w:shd w:val="clear" w:color="auto" w:fill="FFFFFF"/>
          <w:lang w:val="ru-RU"/>
        </w:rPr>
        <w:t>Черничко</w:t>
      </w:r>
      <w:proofErr w:type="spellEnd"/>
      <w:r w:rsidRPr="000A25AB">
        <w:rPr>
          <w:rFonts w:ascii="Calibri" w:eastAsia="Calibri" w:hAnsi="Calibri" w:cs="Times New Roman"/>
          <w:b/>
          <w:bCs/>
          <w:sz w:val="24"/>
          <w:szCs w:val="24"/>
          <w:shd w:val="clear" w:color="auto" w:fill="FFFFFF"/>
          <w:lang w:val="ru-RU"/>
        </w:rPr>
        <w:t xml:space="preserve"> Катерина </w:t>
      </w:r>
      <w:proofErr w:type="spellStart"/>
      <w:r w:rsidRPr="000A25AB">
        <w:rPr>
          <w:rFonts w:ascii="Calibri" w:eastAsia="Calibri" w:hAnsi="Calibri" w:cs="Times New Roman"/>
          <w:b/>
          <w:bCs/>
          <w:sz w:val="24"/>
          <w:szCs w:val="24"/>
          <w:shd w:val="clear" w:color="auto" w:fill="FFFFFF"/>
          <w:lang w:val="ru-RU"/>
        </w:rPr>
        <w:t>Йосипівна</w:t>
      </w:r>
      <w:proofErr w:type="spellEnd"/>
    </w:p>
    <w:tbl>
      <w:tblPr>
        <w:tblpPr w:leftFromText="180" w:rightFromText="180" w:bottomFromText="200" w:vertAnchor="text" w:horzAnchor="margin" w:tblpXSpec="center" w:tblpY="283"/>
        <w:tblW w:w="10578" w:type="dxa"/>
        <w:tblLook w:val="04A0" w:firstRow="1" w:lastRow="0" w:firstColumn="1" w:lastColumn="0" w:noHBand="0" w:noVBand="1"/>
      </w:tblPr>
      <w:tblGrid>
        <w:gridCol w:w="5425"/>
        <w:gridCol w:w="5153"/>
      </w:tblGrid>
      <w:tr w:rsidR="000A25AB" w:rsidRPr="000A25AB" w:rsidTr="000A25AB">
        <w:trPr>
          <w:trHeight w:val="6"/>
        </w:trPr>
        <w:tc>
          <w:tcPr>
            <w:tcW w:w="5425" w:type="dxa"/>
          </w:tcPr>
          <w:p w:rsidR="000A25AB" w:rsidRPr="000A25AB" w:rsidRDefault="000A25AB" w:rsidP="000A25AB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</w:t>
            </w:r>
            <w:r w:rsidRPr="000A25AB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0A25AB" w:rsidRPr="000A25AB" w:rsidRDefault="000A25AB" w:rsidP="000A25AB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 засідання кафедри</w:t>
            </w:r>
          </w:p>
          <w:p w:rsidR="000A25AB" w:rsidRPr="000A25AB" w:rsidRDefault="000A25AB" w:rsidP="000A25AB">
            <w:pPr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№____  від «____»_______________р.</w:t>
            </w:r>
          </w:p>
          <w:p w:rsidR="000A25AB" w:rsidRPr="000A25AB" w:rsidRDefault="000A25AB" w:rsidP="000A25AB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0A25AB" w:rsidRPr="000A25AB" w:rsidRDefault="000A25AB" w:rsidP="000A25AB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_______          Петров С.А</w:t>
            </w:r>
          </w:p>
          <w:p w:rsidR="000A25AB" w:rsidRPr="000A25AB" w:rsidRDefault="000A25AB" w:rsidP="000A25AB">
            <w:pPr>
              <w:spacing w:line="360" w:lineRule="auto"/>
              <w:rPr>
                <w:rFonts w:ascii="Calibri" w:eastAsia="Calibri" w:hAnsi="Calibri" w:cs="Times New Roman"/>
                <w:sz w:val="28"/>
                <w:szCs w:val="28"/>
                <w:vertAlign w:val="subscript"/>
              </w:rPr>
            </w:pPr>
          </w:p>
        </w:tc>
        <w:tc>
          <w:tcPr>
            <w:tcW w:w="5153" w:type="dxa"/>
            <w:hideMark/>
          </w:tcPr>
          <w:p w:rsidR="000A25AB" w:rsidRPr="000A25AB" w:rsidRDefault="000A25AB" w:rsidP="000A25AB">
            <w:pPr>
              <w:rPr>
                <w:rFonts w:ascii="Calibri" w:eastAsia="Calibri" w:hAnsi="Calibri" w:cs="Times New Roman"/>
                <w:kern w:val="28"/>
                <w:sz w:val="28"/>
                <w:szCs w:val="28"/>
              </w:rPr>
            </w:pP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t>Захищено на  засіданні ЕК№</w:t>
            </w:r>
          </w:p>
          <w:p w:rsidR="000A25AB" w:rsidRPr="000A25AB" w:rsidRDefault="000A25AB" w:rsidP="000A25AB">
            <w:pPr>
              <w:rPr>
                <w:rFonts w:ascii="Calibri" w:eastAsia="Calibri" w:hAnsi="Calibri" w:cs="Times New Roman"/>
                <w:bCs/>
                <w:shd w:val="clear" w:color="auto" w:fill="FFFFFF"/>
                <w:lang w:val="ru-RU"/>
              </w:rPr>
            </w:pPr>
            <w:proofErr w:type="spellStart"/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t>Протокол№</w:t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kern w:val="28"/>
                <w:sz w:val="28"/>
                <w:szCs w:val="28"/>
              </w:rPr>
              <w:softHyphen/>
            </w:r>
            <w:r w:rsidRPr="000A25AB">
              <w:rPr>
                <w:rFonts w:ascii="Calibri" w:eastAsia="Calibri" w:hAnsi="Calibri" w:cs="Times New Roman"/>
                <w:b/>
                <w:bCs/>
                <w:sz w:val="28"/>
                <w:szCs w:val="28"/>
                <w:shd w:val="clear" w:color="auto" w:fill="FFFFFF"/>
              </w:rPr>
              <w:t>___від</w:t>
            </w:r>
            <w:proofErr w:type="spellEnd"/>
            <w:r w:rsidRPr="000A25AB">
              <w:rPr>
                <w:rFonts w:ascii="Calibri" w:eastAsia="Calibri" w:hAnsi="Calibri" w:cs="Times New Roman"/>
                <w:b/>
                <w:bCs/>
                <w:sz w:val="28"/>
                <w:szCs w:val="28"/>
                <w:shd w:val="clear" w:color="auto" w:fill="FFFFFF"/>
              </w:rPr>
              <w:t xml:space="preserve"> «___»________р.</w:t>
            </w:r>
          </w:p>
          <w:p w:rsidR="000A25AB" w:rsidRPr="000A25AB" w:rsidRDefault="000A25AB" w:rsidP="000A25AB">
            <w:pPr>
              <w:rPr>
                <w:rFonts w:ascii="Calibri" w:eastAsia="Calibri" w:hAnsi="Calibri" w:cs="Times New Roman"/>
                <w:bCs/>
                <w:sz w:val="28"/>
                <w:szCs w:val="28"/>
                <w:shd w:val="clear" w:color="auto" w:fill="FFFFFF"/>
              </w:rPr>
            </w:pPr>
            <w:r w:rsidRPr="000A25AB">
              <w:rPr>
                <w:rFonts w:ascii="Calibri" w:eastAsia="Calibri" w:hAnsi="Calibri" w:cs="Times New Roman"/>
                <w:b/>
                <w:bCs/>
                <w:sz w:val="28"/>
                <w:szCs w:val="28"/>
                <w:shd w:val="clear" w:color="auto" w:fill="FFFFFF"/>
              </w:rPr>
              <w:t>Оцінка ____/________/___________</w:t>
            </w:r>
          </w:p>
          <w:p w:rsidR="000A25AB" w:rsidRPr="000A25AB" w:rsidRDefault="000A25AB" w:rsidP="000A25AB">
            <w:pPr>
              <w:jc w:val="center"/>
              <w:rPr>
                <w:rFonts w:ascii="Times New Roman" w:eastAsia="Calibri" w:hAnsi="Times New Roman" w:cs="Times New Roman"/>
                <w:vertAlign w:val="superscript"/>
                <w:lang w:val="ru-RU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(за </w:t>
            </w:r>
            <w:proofErr w:type="spellStart"/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національною</w:t>
            </w:r>
            <w:proofErr w:type="spellEnd"/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шкалою, шкалою Е</w:t>
            </w:r>
            <w:proofErr w:type="gramStart"/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C</w:t>
            </w:r>
            <w:proofErr w:type="gramEnd"/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ТS, бал</w:t>
            </w:r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)</w:t>
            </w:r>
          </w:p>
          <w:p w:rsidR="000A25AB" w:rsidRPr="000A25AB" w:rsidRDefault="000A25AB" w:rsidP="000A25AB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Голова ЕК </w:t>
            </w:r>
          </w:p>
          <w:p w:rsidR="000A25AB" w:rsidRPr="000A25AB" w:rsidRDefault="000A25AB" w:rsidP="000A25AB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</w:rPr>
              <w:t>_______      ________________</w:t>
            </w:r>
          </w:p>
          <w:p w:rsidR="000A25AB" w:rsidRPr="000A25AB" w:rsidRDefault="000A25AB" w:rsidP="000A25AB">
            <w:pPr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</w:pPr>
            <w:r w:rsidRPr="000A25AB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 xml:space="preserve">   </w:t>
            </w:r>
          </w:p>
        </w:tc>
      </w:tr>
    </w:tbl>
    <w:p w:rsidR="000A25AB" w:rsidRPr="000A25AB" w:rsidRDefault="000A25AB" w:rsidP="000A25AB">
      <w:pPr>
        <w:keepNext/>
        <w:keepLines/>
        <w:spacing w:before="480"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32"/>
        </w:rPr>
      </w:pPr>
      <w:bookmarkStart w:id="0" w:name="_Toc57798000"/>
      <w:bookmarkStart w:id="1" w:name="_Toc57674481"/>
      <w:r w:rsidRPr="000A25AB">
        <w:rPr>
          <w:rFonts w:ascii="Times New Roman" w:eastAsia="Times New Roman" w:hAnsi="Times New Roman" w:cs="Times New Roman"/>
          <w:bCs/>
          <w:color w:val="000000"/>
          <w:sz w:val="28"/>
          <w:szCs w:val="32"/>
        </w:rPr>
        <w:t>Одеса - 2020</w:t>
      </w:r>
      <w:bookmarkEnd w:id="0"/>
      <w:bookmarkEnd w:id="1"/>
    </w:p>
    <w:p w:rsidR="000A25AB" w:rsidRPr="000A25AB" w:rsidRDefault="000A25AB" w:rsidP="000A25AB">
      <w:pPr>
        <w:widowControl w:val="0"/>
        <w:autoSpaceDE w:val="0"/>
        <w:autoSpaceDN w:val="0"/>
        <w:adjustRightInd w:val="0"/>
        <w:spacing w:line="360" w:lineRule="auto"/>
        <w:ind w:left="4678"/>
        <w:jc w:val="both"/>
        <w:rPr>
          <w:rFonts w:ascii="Calibri" w:eastAsia="Calibri" w:hAnsi="Calibri" w:cs="Times New Roman"/>
          <w:bCs/>
          <w:sz w:val="24"/>
          <w:szCs w:val="24"/>
          <w:shd w:val="clear" w:color="auto" w:fill="FFFFFF"/>
          <w:lang w:val="ru-RU"/>
        </w:rPr>
      </w:pPr>
    </w:p>
    <w:p w:rsidR="000A25AB" w:rsidRPr="000A25AB" w:rsidRDefault="000A25AB" w:rsidP="000A25AB">
      <w:pPr>
        <w:keepNext/>
        <w:keepLines/>
        <w:spacing w:before="480"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32"/>
          <w:lang w:val="ru-RU"/>
        </w:rPr>
      </w:pPr>
      <w:bookmarkStart w:id="2" w:name="_Toc57798001"/>
      <w:bookmarkStart w:id="3" w:name="_Toc57674482"/>
      <w:r w:rsidRPr="000A25AB">
        <w:rPr>
          <w:rFonts w:ascii="Times New Roman" w:eastAsia="Times New Roman" w:hAnsi="Times New Roman" w:cs="Times New Roman"/>
          <w:bCs/>
          <w:color w:val="000000"/>
          <w:sz w:val="28"/>
          <w:szCs w:val="32"/>
        </w:rPr>
        <w:lastRenderedPageBreak/>
        <w:t>АНОТАЦІЯ</w:t>
      </w:r>
      <w:bookmarkEnd w:id="2"/>
      <w:bookmarkEnd w:id="3"/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Проведено дослідження   по  встановленню  впливу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і його коферменту НАД  на рівень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рибофлавіна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в еритроцитах  білих щурів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З’ясувати  взаємодію двох вітамінів В2 та вітаміну РР.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Встановили , що  вміст  рибофлавіну  у крові  збільшується  з додаванням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та його похідних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Досліджено  їх вплив на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флавінзалежні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ферменти  ̶ 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сукцинатдегідрогіназу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глутатіонредуктазу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. 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Дипломну   роботу викладено на 50сторінках, вона містить 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>5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таблиць та 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  <w:r w:rsidRPr="000A25AB">
        <w:rPr>
          <w:rFonts w:ascii="Times New Roman" w:eastAsia="Calibri" w:hAnsi="Times New Roman" w:cs="Times New Roman"/>
          <w:sz w:val="28"/>
          <w:szCs w:val="28"/>
        </w:rPr>
        <w:t> рисунків. Наведено посилання на 5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джерел літератури (  37 кирилицею та15  латиницею).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b/>
          <w:bCs/>
          <w:sz w:val="28"/>
          <w:szCs w:val="28"/>
        </w:rPr>
        <w:t>Ключові слова</w:t>
      </w:r>
      <w:r w:rsidRPr="000A25AB">
        <w:rPr>
          <w:rFonts w:ascii="Times New Roman" w:eastAsia="Calibri" w:hAnsi="Times New Roman" w:cs="Times New Roman"/>
          <w:bCs/>
          <w:sz w:val="28"/>
          <w:szCs w:val="28"/>
        </w:rPr>
        <w:t xml:space="preserve">: 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рибофлавін ,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, НАД , еритроцити 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conducted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establish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effect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nicotinate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its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coenzyme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NAD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level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erythrocytes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white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Find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out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interaction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two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vitamins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B2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PP.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found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content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blood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increases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addition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nicotinate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its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derivatives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Their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effect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flavin-dependent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enzymes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̶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succenate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dehydroginase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glutathione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reductase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has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also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been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studied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Thesis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presented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50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5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tables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A25A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8 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figures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made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52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sources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literature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(37 </w:t>
      </w:r>
      <w:r w:rsidRPr="000A25AB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yrillic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A25A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15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Latin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0A25AB" w:rsidRPr="000A25AB" w:rsidRDefault="000A25AB" w:rsidP="000A25AB">
      <w:pPr>
        <w:autoSpaceDE w:val="0"/>
        <w:autoSpaceDN w:val="0"/>
        <w:adjustRightInd w:val="0"/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b/>
          <w:sz w:val="28"/>
          <w:szCs w:val="28"/>
        </w:rPr>
        <w:t>Key</w:t>
      </w:r>
      <w:proofErr w:type="spellEnd"/>
      <w:r w:rsidRPr="000A25A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b/>
          <w:sz w:val="28"/>
          <w:szCs w:val="28"/>
        </w:rPr>
        <w:t>words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nicotinate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, NAD,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erythrocytes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ЗМІСТ</w:t>
      </w:r>
    </w:p>
    <w:sdt>
      <w:sdtPr>
        <w:rPr>
          <w:rFonts w:ascii="Calibri" w:eastAsia="Calibri" w:hAnsi="Calibri" w:cs="Times New Roman"/>
          <w:b/>
          <w:bCs/>
          <w:lang w:val="ru-RU"/>
        </w:rPr>
        <w:id w:val="114086932"/>
        <w:docPartObj>
          <w:docPartGallery w:val="Table of Contents"/>
          <w:docPartUnique/>
        </w:docPartObj>
      </w:sdtPr>
      <w:sdtContent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eastAsia="ru-RU"/>
            </w:rPr>
          </w:pPr>
          <w:r w:rsidRPr="000A25AB">
            <w:rPr>
              <w:rFonts w:ascii="Calibri" w:eastAsia="Calibri" w:hAnsi="Calibri" w:cs="Times New Roman"/>
              <w:lang w:val="ru-RU"/>
            </w:rPr>
            <w:fldChar w:fldCharType="begin"/>
          </w:r>
          <w:r w:rsidRPr="000A25AB">
            <w:rPr>
              <w:rFonts w:ascii="Calibri" w:eastAsia="Calibri" w:hAnsi="Calibri" w:cs="Times New Roman"/>
              <w:lang w:val="ru-RU"/>
            </w:rPr>
            <w:instrText xml:space="preserve"> TOC \o "1-3" \h \z \u </w:instrText>
          </w:r>
          <w:r w:rsidRPr="000A25AB">
            <w:rPr>
              <w:rFonts w:ascii="Calibri" w:eastAsia="Calibri" w:hAnsi="Calibri" w:cs="Times New Roman"/>
              <w:lang w:val="ru-RU"/>
            </w:rPr>
            <w:fldChar w:fldCharType="separate"/>
          </w:r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6" w:anchor="_Toc57798002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  <w:lang w:val="ru-RU"/>
              </w:rPr>
              <w:t>1.</w:t>
            </w:r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ОГЛЯД ЛІТЕРАТУРИ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_Toc57798002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7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eastAsia="ru-RU"/>
            </w:rPr>
          </w:pPr>
          <w:hyperlink r:id="rId7" w:anchor="_Toc57798003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1.1</w:t>
            </w:r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  <w:lang w:val="ru-RU"/>
              </w:rPr>
              <w:t>Рибофлавін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_Toc57798003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7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8" w:anchor="_Toc57798006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1.1.1 Фізико-хімічні характеристики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_Toc57798006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7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9" w:anchor="_Toc57798007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</w:t>
            </w:r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val="ru-RU" w:eastAsia="ru-RU"/>
              </w:rPr>
              <w:t xml:space="preserve">1.2 </w:t>
            </w:r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Метаболізм вітаміну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_Toc57798007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10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0" w:anchor="_Toc57798008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1.1.3 Біохімічні фізіологічні функції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_Toc57798008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12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1" w:anchor="_Toc57798009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1.1.4  Добова норма  та джерела  вітаміну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_Toc57798009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13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2" w:anchor="_Toc57798010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1.1.5 Гіповітаміноз В2  та  застосування  вітаміну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_Toc57798010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15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3" w:anchor="_Toc57798011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  <w:lang w:eastAsia="ru-RU"/>
              </w:rPr>
              <w:t>1.2.Вітамін РР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_Toc57798011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18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4" w:anchor="_Toc57798016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1.2.1 Фізико-хімічні характеристика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_Toc57798016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19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5" w:anchor="_Toc57798017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1.2.2 Метаболізм та біохімічні функції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_Toc57798017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20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6" w:anchor="_Toc57798018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1.2.3 Джерела та добова норма вітаміну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_Toc57798018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23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44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7" w:anchor="_Toc57798019" w:history="1">
            <w:r w:rsidRPr="000A25AB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eastAsia="ru-RU"/>
              </w:rPr>
              <w:t>1.2.4 Гіповітаміноз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instrText xml:space="preserve"> PAGEREF _Toc57798019 \h </w:instrTex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t>24</w:t>
            </w:r>
            <w:r w:rsidRPr="000A25AB">
              <w:rPr>
                <w:rFonts w:ascii="Calibri" w:eastAsia="Times New Roman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8" w:anchor="_Toc57798020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1.3 Взаємозв’язок  рибофлавіна та нікотинової кислоти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_Toc57798020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25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9" w:anchor="_Toc57798021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2.МАТЕРІАЛИ ТА МЕТОДИ ДОСЛІДЖЕННЯ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_Toc57798021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27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0" w:anchor="_Toc57798022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2.1  Методика визначення загальних флавінів в  біологічних об</w:t>
            </w:r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  <w:lang w:val="ru-RU"/>
              </w:rPr>
              <w:t>’</w:t>
            </w:r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єктів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_Toc57798022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27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1" w:anchor="_Toc57798023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2.2 Ферриціанідний метод визначення активності СДГ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_Toc57798023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28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2" w:anchor="_Toc57798024" w:history="1">
            <w:r w:rsidRPr="000A25AB">
              <w:rPr>
                <w:rFonts w:ascii="Times New Roman" w:eastAsia="Calibri" w:hAnsi="Times New Roman" w:cs="Times New Roman"/>
                <w:noProof/>
                <w:color w:val="0000FF"/>
                <w:u w:val="single"/>
              </w:rPr>
              <w:t>2.3 Метод визначення глутатіонредуктази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_Toc57798024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29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3" w:anchor="_Toc57798025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2.4 Статистичний метод обробки отриманих данних</w:t>
            </w:r>
            <w:r w:rsidRPr="000A25AB">
              <w:rPr>
                <w:rFonts w:ascii="Calibri" w:eastAsia="Calibri" w:hAnsi="Calibri" w:cs="Times New Roman"/>
                <w:noProof/>
                <w:sz w:val="28"/>
                <w:szCs w:val="28"/>
                <w:lang w:eastAsia="uk-UA"/>
              </w:rPr>
              <mc:AlternateContent>
                <mc:Choice Requires="wps">
                  <w:drawing>
                    <wp:inline distT="0" distB="0" distL="0" distR="0" wp14:anchorId="4BD03BA7" wp14:editId="0E8D53EE">
                      <wp:extent cx="307975" cy="307975"/>
                      <wp:effectExtent l="0" t="0" r="0" b="0"/>
                      <wp:docPr id="1" name="AutoShap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7975" cy="307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1" o:spid="_x0000_s1026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_Toc57798025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29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4" w:anchor="_Toc57798026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3.РЕЗУЛЬТАТИ ТА ОБГОВОРЕННЯ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_Toc57798026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32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5" w:anchor="_Toc57798027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3.1 Вплив нікотината і НАД на вміст рибофлавін у крові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_Toc57798027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32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6" w:anchor="_Toc57798032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3.2 Вплив нікотината і НАД на активність сукцинатдегідрогенази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_Toc57798032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36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7" w:anchor="_Toc57798039" w:history="1">
            <w:r w:rsidRPr="000A25AB">
              <w:rPr>
                <w:rFonts w:ascii="Calibri" w:eastAsia="Calibri" w:hAnsi="Calibri" w:cs="Times New Roman"/>
                <w:noProof/>
                <w:color w:val="0000FF"/>
                <w:u w:val="single"/>
              </w:rPr>
              <w:t>3.3 Вплив нікотіната і НАД на активність глутатіонредуктази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_Toc57798039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39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8" w:anchor="_Toc57798068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УЗАГАЛЬНЕННЯ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_Toc57798068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43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9" w:anchor="_Toc57798069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ВИСНОВКИ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_Toc57798069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44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tabs>
              <w:tab w:val="right" w:leader="dot" w:pos="9344"/>
            </w:tabs>
            <w:spacing w:after="10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30" w:anchor="_Toc57798070" w:history="1">
            <w:r w:rsidRPr="000A25AB">
              <w:rPr>
                <w:rFonts w:ascii="Times New Roman" w:eastAsia="Calibri" w:hAnsi="Times New Roman" w:cs="Times New Roman"/>
                <w:b/>
                <w:noProof/>
                <w:color w:val="0000FF"/>
                <w:u w:val="single"/>
              </w:rPr>
              <w:t>СПИСОК ЛІТЕРАТУРИ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ab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instrText xml:space="preserve"> PAGEREF _Toc57798070 \h </w:instrTex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t>45</w:t>
            </w:r>
            <w:r w:rsidRPr="000A25AB">
              <w:rPr>
                <w:rFonts w:ascii="Calibri" w:eastAsia="Calibri" w:hAnsi="Calibri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0A25AB" w:rsidRPr="000A25AB" w:rsidRDefault="000A25AB" w:rsidP="000A25AB">
          <w:pPr>
            <w:rPr>
              <w:rFonts w:ascii="Calibri" w:eastAsia="Calibri" w:hAnsi="Calibri" w:cs="Times New Roman"/>
              <w:lang w:val="ru-RU"/>
            </w:rPr>
          </w:pPr>
          <w:r w:rsidRPr="000A25AB">
            <w:rPr>
              <w:rFonts w:ascii="Calibri" w:eastAsia="Calibri" w:hAnsi="Calibri" w:cs="Times New Roman"/>
              <w:lang w:val="ru-RU"/>
            </w:rPr>
            <w:fldChar w:fldCharType="end"/>
          </w:r>
        </w:p>
      </w:sdtContent>
    </w:sdt>
    <w:p w:rsidR="000A25AB" w:rsidRP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lastRenderedPageBreak/>
        <w:t>ПЕРЕЛІК СКОРОЧЕНЬ</w:t>
      </w:r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НАД -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нікотинаміддинуклеотид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НАДФ –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нікотиамідаденіндинуклеотидфосфат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фосфорильований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ФАД  - </w:t>
      </w:r>
      <w:proofErr w:type="spellStart"/>
      <w:r w:rsidRPr="000A25A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флавінаденіндинуклеотид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ФМН - </w:t>
      </w:r>
      <w:proofErr w:type="spellStart"/>
      <w:r w:rsidRPr="000A25A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Флавінмононуклеотид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ЕДТА - </w:t>
      </w:r>
      <w:proofErr w:type="spellStart"/>
      <w:r w:rsidRPr="000A25A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Етилендіамінтетраоцтова</w:t>
      </w:r>
      <w:proofErr w:type="spellEnd"/>
      <w:r w:rsidRPr="000A25A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кислота</w:t>
      </w:r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АДФ-рибоза  -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аденозіндифосфатрибоза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СДГ -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сукцинатдегідрогіназа</w:t>
      </w:r>
      <w:proofErr w:type="spellEnd"/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ГР- 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глутатіонредуктаза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0A25AB" w:rsidRPr="000A25AB" w:rsidRDefault="000A25AB" w:rsidP="000A25AB">
      <w:pPr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ВСТУП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     Вітамінна забезпеченість  населення виявляє вкрай недостатнє споживання вітамінів та ряду мінеральних речовин.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Це є наслідок зменшення вживання свіжої їжі з високим вмістом вітамінів , збільшення споживання продуктів харчування з високим ступенем оброблення  та  лікування різними  засобами , що призводить до зниження  рівня вітамінів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     Нестача вітамінів завдає істотної шкоди здоров’ю: знижує фізичну та розумову працездатність, опір різноманітним захворюванням, підсилює негативний вплив на організм несприятливих екологічних умов та шкідливих факторів виробництва.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Одним з найбільш широко розповсюджених вітамінів є рибофлавін. Він міститься у всіх тваринних та рослинних клітинах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Основні причини нестачі вітаміну є малий вміст його в їжі , порушення всмоктування вітаміну в кишечнику , порушення засвоєння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Широке використання вітамінів і коферментів у клінічній практиці потребують детальнішого вивчення , щодо впливу вітамінів один на одного та  встановити  переваги   користування  їх коферментів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У цьому напрямі провели дослідження щодо взаємодії двох вітамінів вітамін PP  та B2. Вивчення   впливу   процесу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регуції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кількості  вітаміну В2 для потреб людини та тварин є задачею важливою та актуальною.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    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Мета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-  вивчення   впливу 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і НАД  на </w:t>
      </w:r>
      <w:proofErr w:type="gramStart"/>
      <w:r w:rsidRPr="000A25AB">
        <w:rPr>
          <w:rFonts w:ascii="Times New Roman" w:eastAsia="Calibri" w:hAnsi="Times New Roman" w:cs="Times New Roman"/>
          <w:sz w:val="28"/>
          <w:szCs w:val="28"/>
        </w:rPr>
        <w:t>р</w:t>
      </w:r>
      <w:proofErr w:type="gramEnd"/>
      <w:r w:rsidRPr="000A25AB">
        <w:rPr>
          <w:rFonts w:ascii="Times New Roman" w:eastAsia="Calibri" w:hAnsi="Times New Roman" w:cs="Times New Roman"/>
          <w:sz w:val="28"/>
          <w:szCs w:val="28"/>
        </w:rPr>
        <w:t>івень  рибофлавіну в еритроцитах 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Для досягнення поставленої мети вирішували наступні задачі: </w:t>
      </w:r>
    </w:p>
    <w:p w:rsidR="000A25AB" w:rsidRPr="000A25AB" w:rsidRDefault="000A25AB" w:rsidP="000A25A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провести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літературних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стосовно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A25AB">
        <w:rPr>
          <w:rFonts w:ascii="Times New Roman" w:eastAsia="Times New Roman" w:hAnsi="Times New Roman" w:cs="Times New Roman"/>
          <w:sz w:val="28"/>
          <w:szCs w:val="28"/>
        </w:rPr>
        <w:t>вітаміну В2 та вітаміну РР</w:t>
      </w:r>
      <w:proofErr w:type="gramStart"/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proofErr w:type="gramEnd"/>
    </w:p>
    <w:p w:rsidR="000A25AB" w:rsidRPr="000A25AB" w:rsidRDefault="000A25AB" w:rsidP="000A25A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25AB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визначити вплив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 та НАД на рівень рибофлавіну в еритроцитах </w:t>
      </w:r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:rsidR="000A25AB" w:rsidRPr="000A25AB" w:rsidRDefault="000A25AB" w:rsidP="000A25A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визначити вплив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 та НАД на  фермент ̶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</w:rPr>
        <w:t>сукцинатдегідрогіназу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:rsidR="000A25AB" w:rsidRPr="000A25AB" w:rsidRDefault="000A25AB" w:rsidP="000A25A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визначити вплив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</w:rPr>
        <w:t>нікотината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</w:rPr>
        <w:t xml:space="preserve"> та НАД на  фермент  ̶ 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глутатіонредуктаз</w:t>
      </w:r>
      <w:r w:rsidRPr="000A25AB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:rsidR="000A25AB" w:rsidRPr="000A25AB" w:rsidRDefault="000A25AB" w:rsidP="000A25A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провести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статистичну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обробку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отриманих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результаті</w:t>
      </w:r>
      <w:proofErr w:type="gram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:rsidR="000A25AB" w:rsidRPr="000A25AB" w:rsidRDefault="000A25AB" w:rsidP="000A25AB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обґрунтувати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сформулювати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</w:t>
      </w:r>
      <w:proofErr w:type="spellEnd"/>
      <w:r w:rsidRPr="000A25AB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Об’єкт досліджень: рівень рибофлавіну  в еритроцитах 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Предмет досліджень:  регуляція  рівня рибофлавіну в еритроцитах 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нікотинатом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та  НАД.</w:t>
      </w:r>
    </w:p>
    <w:p w:rsidR="00BA127D" w:rsidRDefault="00BA127D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Default="000A25AB"/>
    <w:p w:rsidR="000A25AB" w:rsidRPr="000A25AB" w:rsidRDefault="000A25AB" w:rsidP="000A25AB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bookmarkStart w:id="4" w:name="_Toc57798068"/>
      <w:r w:rsidRPr="000A25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УЗАГАЛЬНЕННЯ</w:t>
      </w:r>
      <w:bookmarkEnd w:id="4"/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Широке використання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вітаміна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В2  і коферментів у клінічній практиці потребують детальнішого вивчення , щодо впливу вітамінів один на одного та  встановити  переваги   користування  їх коферментів.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Вітамін B2 має дві форми і які є дуже важливим у  енергетичному обміні клітини  ФАД і ФМН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Проведені досліди   показали 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0A25AB">
        <w:rPr>
          <w:rFonts w:ascii="Times New Roman" w:eastAsia="Calibri" w:hAnsi="Times New Roman" w:cs="Times New Roman"/>
          <w:sz w:val="28"/>
          <w:szCs w:val="28"/>
        </w:rPr>
        <w:t>що  вітамін РР  та кофермент НАД позитивно впливає на рівень поглинання рибофлавіну еритроцитами . У загальному  співвідношенні рівень   вітаміну В2 збільшується  в 1,2 рази.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Вивчаючи вплив  вітаміну РР  та  його похідні на  активність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сукцинатдегідрогенази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 та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глутатіонредуктази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було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визначино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, що найактивнішим метаболітом   НАД . 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Обговорювачи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механізми позитивно впливу головного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метаболіта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нікотинової к-ті – НАД. Слід зазначити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,</w:t>
      </w: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що взаємодія НАД і ФАД залежних ферментів добре відомо.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Зорема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, така взаємодія спостерігається у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дихательному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ланцюзі , в якому має місце перенос електронів від НАД на ФАД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Іншим прикладом такої взаємодії є система   β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r w:rsidRPr="000A25AB">
        <w:rPr>
          <w:rFonts w:ascii="Times New Roman" w:eastAsia="Calibri" w:hAnsi="Times New Roman" w:cs="Times New Roman"/>
          <w:sz w:val="28"/>
          <w:szCs w:val="28"/>
        </w:rPr>
        <w:t>окислення жирних кислот.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Узагальнюючи, слід відмітити , що наші дослідження довели існування прямої взаємодії НАД з ФАД- залежними ферментами .</w:t>
      </w:r>
    </w:p>
    <w:p w:rsidR="000A25AB" w:rsidRPr="000A25AB" w:rsidRDefault="000A25AB" w:rsidP="000A25AB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0A25AB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0A25AB" w:rsidRPr="000A25AB" w:rsidRDefault="000A25AB" w:rsidP="000A25AB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0A25AB" w:rsidRPr="000A25AB" w:rsidRDefault="000A25AB" w:rsidP="000A25AB">
      <w:pPr>
        <w:keepNext/>
        <w:keepLines/>
        <w:spacing w:before="480" w:after="0" w:line="360" w:lineRule="auto"/>
        <w:jc w:val="center"/>
        <w:outlineLvl w:val="0"/>
        <w:rPr>
          <w:rFonts w:ascii="Cambria" w:eastAsia="Times New Roman" w:hAnsi="Cambria" w:cs="Times New Roman"/>
          <w:b/>
          <w:bCs/>
          <w:color w:val="000000"/>
          <w:sz w:val="28"/>
          <w:szCs w:val="28"/>
        </w:rPr>
      </w:pPr>
      <w:bookmarkStart w:id="5" w:name="_Toc57798069"/>
      <w:r w:rsidRPr="000A25A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ВИСНОВКИ</w:t>
      </w:r>
      <w:bookmarkEnd w:id="5"/>
    </w:p>
    <w:p w:rsidR="000A25AB" w:rsidRPr="000A25AB" w:rsidRDefault="000A25AB" w:rsidP="000A25AB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>Рівень рибофлавіну в  крові  з додаванням вітаміну РР та його похідних  збільшився у середньому в 1,2 рази .</w:t>
      </w:r>
    </w:p>
    <w:p w:rsidR="000A25AB" w:rsidRPr="000A25AB" w:rsidRDefault="000A25AB" w:rsidP="000A25AB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Вплив  вітаміну РР та його похідних  на  активність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сукцинатдегідрогенази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здійснювався за рахунок його метаболітів . Зокрема найбільш активним метаболітом був НАД , а найменш активним </w:t>
      </w:r>
      <w:r w:rsidRPr="000A25AB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0A25A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метилнікотинамід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 .</w:t>
      </w:r>
    </w:p>
    <w:p w:rsidR="000A25AB" w:rsidRPr="000A25AB" w:rsidRDefault="000A25AB" w:rsidP="000A25AB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Вітаміну РР та його похідних   впливають на активність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глутатіонредуктази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.Зокрема найбільш активним був НАД.</w:t>
      </w:r>
    </w:p>
    <w:p w:rsidR="000A25AB" w:rsidRPr="000A25AB" w:rsidRDefault="000A25AB" w:rsidP="000A25AB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Всі приведені в роботі дослідження свідчать про існування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потонціюючої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дії </w:t>
      </w:r>
      <w:proofErr w:type="spellStart"/>
      <w:r w:rsidRPr="000A25AB">
        <w:rPr>
          <w:rFonts w:ascii="Times New Roman" w:eastAsia="Calibri" w:hAnsi="Times New Roman" w:cs="Times New Roman"/>
          <w:sz w:val="28"/>
          <w:szCs w:val="28"/>
        </w:rPr>
        <w:t>нікотинату</w:t>
      </w:r>
      <w:proofErr w:type="spellEnd"/>
      <w:r w:rsidRPr="000A25AB">
        <w:rPr>
          <w:rFonts w:ascii="Times New Roman" w:eastAsia="Calibri" w:hAnsi="Times New Roman" w:cs="Times New Roman"/>
          <w:sz w:val="28"/>
          <w:szCs w:val="28"/>
        </w:rPr>
        <w:t xml:space="preserve"> та його метаболітів  на рівень рибофлавіну та активність ФАД- залежних ферментів .</w:t>
      </w: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rPr>
          <w:rFonts w:ascii="Calibri" w:eastAsia="Calibri" w:hAnsi="Calibri" w:cs="Times New Roman"/>
        </w:rPr>
      </w:pPr>
      <w:r w:rsidRPr="000A25AB">
        <w:rPr>
          <w:rFonts w:ascii="Calibri" w:eastAsia="Calibri" w:hAnsi="Calibri" w:cs="Times New Roman"/>
        </w:rPr>
        <w:br w:type="page"/>
      </w:r>
    </w:p>
    <w:p w:rsidR="000A25AB" w:rsidRPr="000A25AB" w:rsidRDefault="000A25AB" w:rsidP="000A25AB">
      <w:pPr>
        <w:rPr>
          <w:rFonts w:ascii="Calibri" w:eastAsia="Calibri" w:hAnsi="Calibri" w:cs="Times New Roman"/>
        </w:rPr>
      </w:pPr>
    </w:p>
    <w:p w:rsidR="000A25AB" w:rsidRPr="000A25AB" w:rsidRDefault="000A25AB" w:rsidP="000A25AB">
      <w:pPr>
        <w:keepNext/>
        <w:keepLines/>
        <w:spacing w:before="48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6" w:name="_Toc57798070"/>
      <w:r w:rsidRPr="000A25AB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ЛІТЕРАТУРИ</w:t>
      </w:r>
      <w:bookmarkEnd w:id="6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7" w:name="_Ref57303260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Александровская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В.И. К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вопросу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применении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тянула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рибофлавин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целью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снижения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утомления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зрительного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анализатора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условиях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производства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 В.И.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Александровская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В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Физиология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труда. Тез.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докл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VII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Всесоюзн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науч.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конф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̶ 1978 . ̶ С.15 - 16 </w:t>
      </w:r>
      <w:bookmarkEnd w:id="7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Березов Т.Т. Биологическая химия / Т.Т. Березов, Б.Ф.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Коровкин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Учебник. – М.: Медицина. - 1998. – 704 с.</w:t>
      </w:r>
    </w:p>
    <w:p w:rsidR="000A25AB" w:rsidRPr="000A25AB" w:rsidRDefault="000A25AB" w:rsidP="000A25AB">
      <w:pPr>
        <w:numPr>
          <w:ilvl w:val="0"/>
          <w:numId w:val="3"/>
        </w:numPr>
        <w:spacing w:before="26" w:after="0" w:line="360" w:lineRule="auto"/>
        <w:ind w:right="673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Борзенко Н.А. Клинико-фармакологические аспекты применения </w:t>
      </w:r>
      <w:proofErr w:type="spellStart"/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рибофла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вина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рибофлавиновых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коферментов/ Н.А. Борзенко // Врачебное дело. - 1983. - №10.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oftHyphen/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С.4-8. </w:t>
      </w:r>
    </w:p>
    <w:p w:rsidR="000A25AB" w:rsidRPr="000A25AB" w:rsidRDefault="000A25AB" w:rsidP="000A25AB">
      <w:pPr>
        <w:numPr>
          <w:ilvl w:val="0"/>
          <w:numId w:val="3"/>
        </w:numPr>
        <w:spacing w:before="20" w:after="0" w:line="360" w:lineRule="auto"/>
        <w:ind w:right="626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8" w:name="_Ref57303295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Боровский Е.В. Терапевтическая стоматология/ Е.В. Боровский,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М.Н.Грашиков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В.К. Патрикеев</w:t>
      </w:r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.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̶  М.: Медицина, 1973. - 384 с.</w:t>
      </w:r>
      <w:bookmarkEnd w:id="8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Бранд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Гарнис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Э.,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Бранд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Х.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Флавоноиды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косметике/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Э.Бранд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̶  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Гарнис</w:t>
      </w:r>
      <w:proofErr w:type="spellEnd"/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,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Бранд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Х.  // Косметика и медицина. – 2001. - №5. – С. 22-38.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Букин В. Биохимия витаминов / В. Букин. – М.: Наука, 1982. – 323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</w:t>
      </w:r>
      <w:proofErr w:type="gramEnd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9" w:name="_Ref57303073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Гальдштейн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В.Д.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Особенности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витаминного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обмена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методика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витаминотерапии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больных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туберкулезом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легких/ В.Д.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Гальдштейн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̶ М.: Медицина</w:t>
      </w:r>
      <w:bookmarkEnd w:id="9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,1971. ̶  С.12 -16. </w:t>
      </w:r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Гвоздій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П. Методичні рекомендації щодо підготовки та захисту кваліфікаційної роботи для здобувачів другого (магістерського) рівня за спеціальністю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014.05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Середня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освіта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Біологія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здоров'я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). / С. П.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Гвоздій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., М.В. Ткаченко – Одеса, ОНУ, 2020.– 48 с. 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10" w:name="_Ref57303291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Григорьева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Л.П.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Природные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антиоксиданты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профилактике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лечении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стоматологических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заболеваний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Л.П.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Григорьева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С.В.Киндий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Т.П.Скрипникова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нк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.: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Биофизические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физико-химические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исследования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витаминологии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 ̶  М.: Наука,1981. </w:t>
      </w:r>
      <w:bookmarkEnd w:id="10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̶ С.117-119.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Ещенко Н. Д. Определение активности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сукцинатдегидрогеназы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Н. Д. Ещенко, Г. Г.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Вольский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Методы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биохим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исследований. – 1982. – С. 210– 212.</w:t>
      </w:r>
    </w:p>
    <w:p w:rsidR="000A25AB" w:rsidRPr="000A25AB" w:rsidRDefault="000A25AB" w:rsidP="000A25AB">
      <w:pPr>
        <w:numPr>
          <w:ilvl w:val="0"/>
          <w:numId w:val="3"/>
        </w:numPr>
        <w:spacing w:after="0" w:line="360" w:lineRule="auto"/>
        <w:ind w:right="635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11" w:name="_Ref57303368"/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Закс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А.С</w:t>
      </w:r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.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Влияние рибофлавина на ЦНС/ А.С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Закс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Н.З.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Бурди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, Т.А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Каштоненко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М.Л. 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Суслина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В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кН.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Изыскание, изучение действия анализ синтетических природных веществ. - Пермь, 1985. - С. 41-44.</w:t>
      </w:r>
      <w:bookmarkEnd w:id="11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 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Закусов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В.В.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Клиническая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фармакология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В.В.Закусов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̶  М.: Медицина,1978 . ̶  608с.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Зентов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Н.К. Окислительный стресс. Биохимические и патофизиологические аспекты / Н.К.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Зентов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В.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Ланкин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Е.Б. Меньщикова // М.- Наука. -2001. – 340 с. 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Каржубаева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Г.Г.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Обеспеченность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витамином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B2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больных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первичной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глаукомой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 Г.Г.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Каржубаева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 Ю.С.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Завадская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Ф.Л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Рахметова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Здравоохранения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Казахстана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̶  1984. ̶  № 12 . ̶ С. 53- 55 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12" w:name="_Ref57310890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Кишко Н.М., Сабов В.А.,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Штильмая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Е.А. Содержание некоторых витаминов в крови  и моче больных алкоголизмом / Н.М. Кишко,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В.А.Сабов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Е.А.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Штильмая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Врачебное дело. - 1991. - № 2. С. 64-66.</w:t>
      </w:r>
      <w:bookmarkEnd w:id="12"/>
    </w:p>
    <w:p w:rsidR="000A25AB" w:rsidRPr="000A25AB" w:rsidRDefault="000A25AB" w:rsidP="000A25AB">
      <w:pPr>
        <w:numPr>
          <w:ilvl w:val="0"/>
          <w:numId w:val="3"/>
        </w:numPr>
        <w:spacing w:before="4" w:after="0" w:line="360" w:lineRule="auto"/>
        <w:ind w:right="626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13" w:name="_Ref57303322"/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Клементьева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Р.П.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Флавинат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Р.П.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Клементьева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Химико-фармацевтический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журн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-1980. – Т.14, № 8. - С. 113-116.</w:t>
      </w:r>
      <w:bookmarkEnd w:id="13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 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Коденидва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В.И, Алексеева Н.А.,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Спиричев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В.Б. Особенности обмена рибофлавина при сахарном диабете/ В.И.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Коденидва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Н.А. Алексеева, В.Б.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Спиричев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биохим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журн. - 1992. - Т.64,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№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4. С. 105-108.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Кулинский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В.И. Система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глутатиона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Синтез, транспорт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глутатионтрансферазы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глутатионпероксидазы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В.И.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Кулинский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Л.С. Колесниченко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Биомед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химия. – 2009. – Т. 55, № 3. – С. 255–277.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Луговская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С.А. Лабораторная гематология / С.А.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Луговская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В.В. Долгов. – Тверь: Триада, 2006. – 158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</w:t>
      </w:r>
      <w:proofErr w:type="gramEnd"/>
    </w:p>
    <w:p w:rsidR="000A25AB" w:rsidRPr="000A25AB" w:rsidRDefault="000A25AB" w:rsidP="000A25A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Маршалл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В.Дж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Клиническая биохимия/В. Дж. Маршалл. – СПб</w:t>
      </w:r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.: 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Невский диалект; М.: Бином, 2000. – 367 с.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>Морозкина</w:t>
      </w:r>
      <w:proofErr w:type="spellEnd"/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 Т. С., </w:t>
      </w:r>
      <w:proofErr w:type="spellStart"/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>Мойсеёнок</w:t>
      </w:r>
      <w:proofErr w:type="spellEnd"/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 А. Г.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Витамины: Краткое рук. для врачей и студентов мед., фармацевт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и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биол. специальностей. — 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Мн.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: ООО "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Асар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", 2002. — 112 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</w:t>
      </w:r>
      <w:proofErr w:type="gramEnd"/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14" w:name="_Ref57304158"/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lastRenderedPageBreak/>
        <w:t>Никитина Л. П., Соловьёва Н. В.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Клиническая Витаминология. — Чита, 2002. — 66 с.</w:t>
      </w:r>
      <w:bookmarkEnd w:id="14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15" w:name="_Ref57303267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Нуритдинов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В.А.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Особенности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субконьюктивального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введения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раствора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рибофлавина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мононуклеотида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Нуритдинов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В.А.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Вестник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офтальмологии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 ̶ 1974 . ̶ № 4 . ̶ С.73- 75</w:t>
      </w:r>
      <w:bookmarkEnd w:id="15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bookmarkStart w:id="16" w:name="_Ref57303197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Подорожный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П.Г.Клиническая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витаминология/   П.Г. Подорожный, Я.И. Томашевский. ̶  Киев: Здоровье, 1977. ̶  142с.</w:t>
      </w:r>
      <w:bookmarkEnd w:id="16"/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17" w:name="_Ref57304103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Розанов А. Я.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Рибофлавин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флавиновые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производные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(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B2 )/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А.Я.Розанов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Экспериментальная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витаминология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руководство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справочное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руководство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, ред. Ю.М.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Островский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̶ 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Минск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«Наука и техника»,1979. ̶  С. 224- 266</w:t>
      </w:r>
      <w:bookmarkEnd w:id="17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Розанов А.Я.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Проник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ість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мембран еритроцитів та мітохондрій щодо рибофлавіну та його аналогів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А.Я.Розанов</w:t>
      </w:r>
      <w:proofErr w:type="spellEnd"/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,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В.Т.Коваль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//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біохім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Жур. –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1973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Т.76, №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С.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628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-63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18" w:name="_Ref57325008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Рокицкий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П.Ф.Биологическая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статистика. — Минск: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Вышейшая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школа. — 1973</w:t>
      </w:r>
      <w:bookmarkEnd w:id="18"/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19" w:name="_Ref57775315"/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Рутштейн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Л.Г.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Пеллагра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Л.Г.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Рутштейн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Ю.А.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Галлямова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В.И.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Фадеева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Вестн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Последипл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Мед. Образ. – 2002. - №3. – С. 58-60.</w:t>
      </w:r>
      <w:bookmarkEnd w:id="19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Тернер, Дж. І Р. Дж.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Фрей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 2005.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Рибофлавін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 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JL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Longe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, </w:t>
      </w:r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The Gale Encyclopedia of Alternative Medicine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 . 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Детройт: Томсон Гейл.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20" w:name="_Ref57303167"/>
      <w:bookmarkStart w:id="21" w:name="_Ref57775482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Тищенко Л.Д.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Витамины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дерматологии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Л.Д. Тищенко. ̶  М.: Медицина ,1987. ̶  с 28-30</w:t>
      </w:r>
      <w:bookmarkEnd w:id="20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bookmarkEnd w:id="21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Федорко Н.Л., Петров С.А.,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Николаенко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К.В. Вміст рибофлавіну та його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коферментних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форм в мозку щурів різного віку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Journal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of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Education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Health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and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Sport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– 2017. – 7(7). – Р.800-812.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Харитончик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 Л. А. Влияние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рибофлавинового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статуса организма на обмен и биохимические показатели обеспеченности витамином В-6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диссертация ... кандидата биологических наук : 03.00.04. / Л. А.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Харитончик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 - Москва, 2000.- 133 с.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Чевари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 Роль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супероксиддисмутазы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окислительных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процесах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клетки и метод определения ее в биологических материалах / С.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Чевари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И.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Чаба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Й.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Секей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Лабораторное дело. – 1985. – № 11. – С. 678–681.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Чиркин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А.А. Курс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лекций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биологической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химии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А.А.Чиркин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̶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Витебск:ВГМУ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̶ 2000. ̶  312с.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Эллиот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Эллиот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 Биохимия и молекулярная патология/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В.Эллиот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Д.Эллиот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М.: НИИ Биомедицинской химии РАМН; ООО «Материк – альфа»,  2000. – 353 с.</w:t>
      </w:r>
    </w:p>
    <w:p w:rsidR="000A25AB" w:rsidRPr="000A25AB" w:rsidRDefault="000A25AB" w:rsidP="000A25AB">
      <w:pPr>
        <w:numPr>
          <w:ilvl w:val="0"/>
          <w:numId w:val="3"/>
        </w:numPr>
        <w:spacing w:after="0" w:line="360" w:lineRule="auto"/>
        <w:ind w:right="63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bookmarkStart w:id="22" w:name="_Ref57303397"/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Эфендиева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Обеспеченность тиамином рибофлавином организма недоношенных детей первых двух месяцев жизни :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дисс</w:t>
      </w:r>
      <w:proofErr w:type="spellEnd"/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.... 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канд. мед. Наук /М.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Эфендиева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 М., 1980. - 22 с.</w:t>
      </w:r>
      <w:bookmarkEnd w:id="22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</w:p>
    <w:p w:rsidR="000A25AB" w:rsidRPr="000A25AB" w:rsidRDefault="000A25AB" w:rsidP="000A25AB">
      <w:pPr>
        <w:numPr>
          <w:ilvl w:val="0"/>
          <w:numId w:val="3"/>
        </w:numPr>
        <w:spacing w:before="18" w:after="0" w:line="360" w:lineRule="auto"/>
        <w:ind w:right="65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bookmarkStart w:id="23" w:name="_Ref57303399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Яковлев Т.Н. Лечебно-профилактическая витаминология/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Т.Н.Яковлев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 Л.: Медицина, 1981. -200 с.</w:t>
      </w:r>
      <w:bookmarkEnd w:id="23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Clinica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chim</w:t>
      </w:r>
      <w:proofErr w:type="spellEnd"/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61, 151. Recommendations of the Subcommittee on Vitamin Estimation (1946). Analyst,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Lond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71, 397.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Garry, P. J. &amp; Owen, G. M. (1976). Am. J.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Nutr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29, 663. </w:t>
      </w:r>
    </w:p>
    <w:p w:rsidR="000A25AB" w:rsidRPr="000A25AB" w:rsidRDefault="000A25AB" w:rsidP="000A25AB">
      <w:pPr>
        <w:numPr>
          <w:ilvl w:val="0"/>
          <w:numId w:val="3"/>
        </w:numPr>
        <w:spacing w:after="0" w:line="360" w:lineRule="auto"/>
        <w:ind w:right="562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bookmarkStart w:id="24" w:name="_Ref57303356"/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Gould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J. High potency vitamin therapy/</w:t>
      </w:r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J. </w:t>
      </w:r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Gould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Rass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Med.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Sper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- 1981. - Vol. 28,</w:t>
      </w:r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 №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4. - </w:t>
      </w:r>
      <w:proofErr w:type="gram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224</w:t>
      </w:r>
      <w:proofErr w:type="gram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-256.</w:t>
      </w:r>
      <w:bookmarkEnd w:id="24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 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25" w:name="_Ref57303484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McCormick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D.B.Riboflavin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/Modem nutrition in health and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disease(</w:t>
      </w:r>
      <w:proofErr w:type="spellStart"/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eds.M.E.Shils,J.AOlson,M.Shike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). ̶1994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«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Williams and Wilkins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 »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,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Vol.l</w:t>
      </w:r>
      <w:proofErr w:type="spellEnd"/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̶P.366-375.</w:t>
      </w:r>
      <w:bookmarkEnd w:id="25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Nutr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Smithells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R. W.,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Ankers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C., Carver, M. E., Lemon, D.,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Schorah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C. J. &amp; Sheppard, S. (1977).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Br. J. Nufr. Staal, G. E. J., Visser, J. &amp; Veeger, C. (1961).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Biochim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biophys</w:t>
      </w:r>
      <w:proofErr w:type="spellEnd"/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185, 39.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Rosenthal, W. S.,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Adham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N. F., Lopez, R. &amp; Cooperman, J. H. (1973). Am. J.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Nufr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26, 858.</w:t>
      </w:r>
    </w:p>
    <w:p w:rsidR="000A25AB" w:rsidRPr="000A25AB" w:rsidRDefault="000A25AB" w:rsidP="000A25AB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26" w:name="_Ref57553572"/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Sándor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PS, J.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Afra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A.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Ambrosini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J.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Schoenen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 2000.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Профілактичне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лікування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мігрені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бета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блокаторами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рибофлавіном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диференціальний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вплив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</w:t>
      </w:r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залежність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інтенсивності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слухових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викликаних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кортикальних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потенціалів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 </w:t>
      </w:r>
      <w:proofErr w:type="spellStart"/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Головний</w:t>
      </w:r>
      <w:proofErr w:type="spellEnd"/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A25A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біль</w:t>
      </w:r>
      <w:proofErr w:type="spellEnd"/>
      <w:r w:rsidRPr="000A25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40 (1): 30-5.</w:t>
      </w:r>
      <w:bookmarkEnd w:id="26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lastRenderedPageBreak/>
        <w:t xml:space="preserve">Sauberlich, H. E., Judd, J. H., Nichoalds, G. E., Broquist, H. P. &amp; Darby, W. J. (1972).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Am. J. </w:t>
      </w:r>
      <w:proofErr w:type="gram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din</w:t>
      </w:r>
      <w:proofErr w:type="gram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27" w:name="_Ref57775058"/>
      <w:bookmarkStart w:id="28" w:name="_Ref57303913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Sheng Y. Superoxide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Dismutases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and Superoxide Reductases. / Y. Sheng, I.A. Abreu, D.E.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Cabelli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M.J. Maroney, A. Miller, M. Teixeira, J.S. Valentine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Chem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Rev. – 2014. – 114/ - P. 3854–3918.</w:t>
      </w:r>
      <w:bookmarkEnd w:id="27"/>
    </w:p>
    <w:bookmarkEnd w:id="28"/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Stahmann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KP, JL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Revuelta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H.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Seulberger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 Три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біотехнічні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процеси з використанням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Ashbya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gossypii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,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Candida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famata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або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Bacillus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subtilis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конкурують з хімічним виробництвом рибофлавіну//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Appl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Microbiol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Biotechnol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 - 2000, 53 (5): 509–516 p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29" w:name="_Ref57551667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Stahmann, KP, JL Revuelta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та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H. Seulberger. 2000. </w:t>
      </w:r>
      <w:hyperlink r:id="rId31" w:history="1"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Три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біотехнічні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процеси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з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використанням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</w:t>
        </w:r>
        <w:r w:rsidRPr="000A25AB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de-DE"/>
          </w:rPr>
          <w:t>Ashbya gossypii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, </w:t>
        </w:r>
        <w:r w:rsidRPr="000A25AB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de-DE"/>
          </w:rPr>
          <w:t>Candida famata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або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</w:t>
        </w:r>
        <w:r w:rsidRPr="000A25AB">
          <w:rPr>
            <w:rFonts w:ascii="Times New Roman" w:eastAsia="Calibri" w:hAnsi="Times New Roman" w:cs="Times New Roman"/>
            <w:iCs/>
            <w:color w:val="0000FF"/>
            <w:u w:val="single"/>
            <w:shd w:val="clear" w:color="auto" w:fill="FFFFFF"/>
            <w:lang w:val="de-DE"/>
          </w:rPr>
          <w:t>Bacillus subtilis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конкурують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з</w:t>
        </w:r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хімічним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виробництвом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 xml:space="preserve"> </w:t>
        </w:r>
        <w:proofErr w:type="spellStart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ru-RU"/>
          </w:rPr>
          <w:t>рибофлавіну</w:t>
        </w:r>
        <w:proofErr w:type="spellEnd"/>
        <w:r w:rsidRPr="000A25AB">
          <w:rPr>
            <w:rFonts w:ascii="Times New Roman" w:eastAsia="Calibri" w:hAnsi="Times New Roman" w:cs="Times New Roman"/>
            <w:color w:val="0000FF"/>
            <w:u w:val="single"/>
            <w:shd w:val="clear" w:color="auto" w:fill="FFFFFF"/>
            <w:lang w:val="de-DE"/>
          </w:rPr>
          <w:t> </w:t>
        </w:r>
        <w:proofErr w:type="spellStart"/>
      </w:hyperlink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de-DE"/>
        </w:rPr>
        <w:t>Appl</w:t>
      </w:r>
      <w:proofErr w:type="spellEnd"/>
      <w:r w:rsidRPr="000A25A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de-DE"/>
        </w:rPr>
        <w:t xml:space="preserve"> Microbiol Biotechnol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de-DE"/>
        </w:rPr>
        <w:t> 53 (5): 509–516.</w:t>
      </w:r>
      <w:bookmarkEnd w:id="29"/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Stanton, B. R. &amp; Exton-Smith, A. N. (1970). A Longitudinal Study of the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Dief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of Elderly Women. London: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Tillotson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, J. S. &amp; Baker, E. M. (1972). Am. J.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de-DE"/>
        </w:rPr>
        <w:t xml:space="preserve">Nutr. 25, 425. Vir, S. C. &amp; Love, A. H. G. (1977). In?. Z. VifamForsch. </w:t>
      </w: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47, 336.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Walsh Ch. Flavin coenzymes: at the crossroads of biological redox chemistry / Ch.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Walsh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Acc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Chem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Res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1980. –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Vol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13, № 5. P. 148–155.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Weiss H. The respiratory-chain NADH dehydrogenase (complex I) of mitochondria / H. Weiss, Th. Friedrich, G.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Hofhaus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[et al.] // EJB Rev. – 1991. – Vol. 1991. – P. 55–68.</w:t>
      </w:r>
    </w:p>
    <w:p w:rsidR="000A25AB" w:rsidRPr="000A25AB" w:rsidRDefault="000A25AB" w:rsidP="000A25AB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Ying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W. NAD+/NADH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NADP+/NADPH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cellular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functions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cell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death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regulation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biological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consequences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W.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Ying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Antioxid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Redox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Signal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2008. – </w:t>
      </w:r>
      <w:proofErr w:type="spellStart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Vol</w:t>
      </w:r>
      <w:proofErr w:type="spellEnd"/>
      <w:r w:rsidRPr="000A25AB">
        <w:rPr>
          <w:rFonts w:ascii="Times New Roman" w:eastAsia="Calibri" w:hAnsi="Times New Roman" w:cs="Times New Roman"/>
          <w:color w:val="000000"/>
          <w:sz w:val="28"/>
          <w:szCs w:val="28"/>
        </w:rPr>
        <w:t>. 10 № 2. – P. 179–206.</w:t>
      </w:r>
    </w:p>
    <w:p w:rsidR="000A25AB" w:rsidRDefault="000A25AB">
      <w:bookmarkStart w:id="30" w:name="_GoBack"/>
      <w:bookmarkEnd w:id="30"/>
    </w:p>
    <w:sectPr w:rsidR="000A2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214AA"/>
    <w:multiLevelType w:val="hybridMultilevel"/>
    <w:tmpl w:val="FA9E4C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0D4441"/>
    <w:multiLevelType w:val="hybridMultilevel"/>
    <w:tmpl w:val="4B1020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655302"/>
    <w:multiLevelType w:val="hybridMultilevel"/>
    <w:tmpl w:val="F0B6FCB8"/>
    <w:lvl w:ilvl="0" w:tplc="A3D24026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067"/>
    <w:rsid w:val="00044067"/>
    <w:rsid w:val="000A25AB"/>
    <w:rsid w:val="00BA1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2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2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2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2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9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31" Type="http://schemas.openxmlformats.org/officeDocument/2006/relationships/hyperlink" Target="http://www.springerlink.com/content/r78jhxvcpgveh2q0/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Relationship Id="rId3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20\&#1052;&#1072;&#1075;&#1110;&#1089;&#1090;&#1088;&#1080;%202&#1060;\&#1054;&#1083;&#1077;&#1081;&#1085;&#1080;&#1082;\&#1058;&#1086;&#1085;&#1095;&#1080;&#1083;&#1086;%20&#1054;.%20&#1054;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13398</Words>
  <Characters>7638</Characters>
  <Application>Microsoft Office Word</Application>
  <DocSecurity>0</DocSecurity>
  <Lines>63</Lines>
  <Paragraphs>41</Paragraphs>
  <ScaleCrop>false</ScaleCrop>
  <Company/>
  <LinksUpToDate>false</LinksUpToDate>
  <CharactersWithSpaces>20995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2021-09-01T12:12:00Z</dcterms:created>
  <dcterms:modified xsi:type="dcterms:W3CDTF">2021-09-01T12:14:00Z</dcterms:modified>
</cp:coreProperties>
</file>