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0125" w:rsidRDefault="00BA2A1E">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ОДЕСЬКИЙ НАЦІОНАЛЬНИЙ УНІВЕРСИТЕТ ІМЕНІ І. І. МЕЧНИКОВА</w:t>
      </w:r>
    </w:p>
    <w:p w:rsidR="00690125" w:rsidRDefault="00BA2A1E">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(повне найменування закладу вищої освіти)</w:t>
      </w:r>
    </w:p>
    <w:p w:rsidR="00690125" w:rsidRDefault="00BA2A1E">
      <w:pPr>
        <w:spacing w:before="240"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Факультет психології та соціальної роботи</w:t>
      </w:r>
    </w:p>
    <w:p w:rsidR="00690125" w:rsidRDefault="00BA2A1E">
      <w:pPr>
        <w:tabs>
          <w:tab w:val="center" w:pos="4677"/>
        </w:tabs>
        <w:spacing w:before="240" w:after="0" w:line="240" w:lineRule="auto"/>
        <w:jc w:val="center"/>
        <w:rPr>
          <w:rFonts w:ascii="Times New Roman" w:eastAsia="Times New Roman" w:hAnsi="Times New Roman" w:cs="Times New Roman"/>
          <w:sz w:val="18"/>
        </w:rPr>
      </w:pPr>
      <w:r>
        <w:rPr>
          <w:rFonts w:ascii="Times New Roman" w:eastAsia="Times New Roman" w:hAnsi="Times New Roman" w:cs="Times New Roman"/>
          <w:sz w:val="18"/>
        </w:rPr>
        <w:t>(повне найменування факультету)</w:t>
      </w:r>
    </w:p>
    <w:p w:rsidR="00690125" w:rsidRDefault="00BA2A1E">
      <w:pPr>
        <w:spacing w:before="240"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Кафедра практичної та клінічної психології</w:t>
      </w:r>
    </w:p>
    <w:p w:rsidR="00690125" w:rsidRDefault="00BA2A1E">
      <w:pPr>
        <w:spacing w:after="0" w:line="240" w:lineRule="auto"/>
        <w:jc w:val="center"/>
        <w:rPr>
          <w:rFonts w:ascii="Times New Roman" w:eastAsia="Times New Roman" w:hAnsi="Times New Roman" w:cs="Times New Roman"/>
          <w:sz w:val="18"/>
        </w:rPr>
      </w:pPr>
      <w:r>
        <w:rPr>
          <w:rFonts w:ascii="Times New Roman" w:eastAsia="Times New Roman" w:hAnsi="Times New Roman" w:cs="Times New Roman"/>
          <w:sz w:val="18"/>
        </w:rPr>
        <w:t xml:space="preserve"> (повна назва кафедри)</w:t>
      </w:r>
    </w:p>
    <w:p w:rsidR="00690125" w:rsidRDefault="00690125">
      <w:pPr>
        <w:spacing w:after="0" w:line="240" w:lineRule="auto"/>
        <w:jc w:val="both"/>
        <w:rPr>
          <w:rFonts w:ascii="Times New Roman" w:eastAsia="Times New Roman" w:hAnsi="Times New Roman" w:cs="Times New Roman"/>
          <w:b/>
          <w:sz w:val="40"/>
        </w:rPr>
      </w:pPr>
    </w:p>
    <w:p w:rsidR="00690125" w:rsidRDefault="00BA2A1E">
      <w:pPr>
        <w:spacing w:after="0" w:line="240" w:lineRule="auto"/>
        <w:jc w:val="center"/>
        <w:rPr>
          <w:rFonts w:ascii="Times New Roman" w:eastAsia="Times New Roman" w:hAnsi="Times New Roman" w:cs="Times New Roman"/>
          <w:b/>
          <w:sz w:val="32"/>
        </w:rPr>
      </w:pPr>
      <w:r>
        <w:rPr>
          <w:rFonts w:ascii="Times New Roman" w:eastAsia="Times New Roman" w:hAnsi="Times New Roman" w:cs="Times New Roman"/>
          <w:b/>
          <w:sz w:val="32"/>
        </w:rPr>
        <w:t>Дипломна робота</w:t>
      </w:r>
    </w:p>
    <w:p w:rsidR="00690125" w:rsidRDefault="00BA2A1E">
      <w:pPr>
        <w:tabs>
          <w:tab w:val="center" w:pos="4819"/>
          <w:tab w:val="right" w:pos="8505"/>
        </w:tabs>
        <w:spacing w:before="240" w:after="0" w:line="240" w:lineRule="auto"/>
        <w:ind w:left="1134" w:right="850"/>
        <w:jc w:val="center"/>
        <w:rPr>
          <w:rFonts w:ascii="Times New Roman" w:eastAsia="Times New Roman" w:hAnsi="Times New Roman" w:cs="Times New Roman"/>
          <w:sz w:val="28"/>
        </w:rPr>
      </w:pPr>
      <w:r>
        <w:rPr>
          <w:rFonts w:ascii="Times New Roman" w:eastAsia="Times New Roman" w:hAnsi="Times New Roman" w:cs="Times New Roman"/>
          <w:sz w:val="28"/>
        </w:rPr>
        <w:t>на здобуття ступеня вищої освіти «магістр»</w:t>
      </w:r>
    </w:p>
    <w:p w:rsidR="00690125" w:rsidRDefault="00690125">
      <w:pPr>
        <w:tabs>
          <w:tab w:val="right" w:pos="9355"/>
        </w:tabs>
        <w:spacing w:after="0" w:line="240" w:lineRule="auto"/>
        <w:jc w:val="center"/>
        <w:rPr>
          <w:rFonts w:ascii="Times New Roman" w:eastAsia="Times New Roman" w:hAnsi="Times New Roman" w:cs="Times New Roman"/>
          <w:b/>
          <w:sz w:val="28"/>
        </w:rPr>
      </w:pPr>
    </w:p>
    <w:p w:rsidR="00690125" w:rsidRDefault="00BA2A1E">
      <w:pPr>
        <w:tabs>
          <w:tab w:val="right" w:pos="9355"/>
        </w:tabs>
        <w:spacing w:after="0" w:line="240" w:lineRule="auto"/>
        <w:jc w:val="center"/>
        <w:rPr>
          <w:rFonts w:ascii="Times New Roman" w:eastAsia="Times New Roman" w:hAnsi="Times New Roman" w:cs="Times New Roman"/>
          <w:b/>
          <w:sz w:val="28"/>
          <w:u w:val="single"/>
        </w:rPr>
      </w:pPr>
      <w:r>
        <w:rPr>
          <w:rFonts w:ascii="Times New Roman" w:eastAsia="Times New Roman" w:hAnsi="Times New Roman" w:cs="Times New Roman"/>
          <w:b/>
          <w:sz w:val="28"/>
          <w:u w:val="single"/>
        </w:rPr>
        <w:t>«</w:t>
      </w:r>
      <w:r>
        <w:rPr>
          <w:rFonts w:ascii="Times New Roman" w:eastAsia="Times New Roman" w:hAnsi="Times New Roman" w:cs="Times New Roman"/>
          <w:b/>
          <w:color w:val="000000"/>
          <w:sz w:val="28"/>
          <w:u w:val="single"/>
        </w:rPr>
        <w:t>Психометричний аналiз валiдностi проективних технiк»</w:t>
      </w:r>
    </w:p>
    <w:p w:rsidR="00690125" w:rsidRDefault="00BA2A1E">
      <w:pPr>
        <w:tabs>
          <w:tab w:val="right" w:pos="9355"/>
        </w:tabs>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0"/>
        </w:rPr>
        <w:t>тема кваліфікаційної роботи українською мовою)</w:t>
      </w:r>
    </w:p>
    <w:p w:rsidR="00690125" w:rsidRDefault="00690125">
      <w:pPr>
        <w:tabs>
          <w:tab w:val="right" w:pos="9355"/>
        </w:tabs>
        <w:spacing w:after="0" w:line="240" w:lineRule="auto"/>
        <w:jc w:val="center"/>
        <w:rPr>
          <w:rFonts w:ascii="Times New Roman" w:eastAsia="Times New Roman" w:hAnsi="Times New Roman" w:cs="Times New Roman"/>
          <w:b/>
          <w:sz w:val="28"/>
        </w:rPr>
      </w:pPr>
    </w:p>
    <w:p w:rsidR="00690125" w:rsidRDefault="00BA2A1E">
      <w:pPr>
        <w:spacing w:after="0" w:line="240" w:lineRule="auto"/>
        <w:jc w:val="center"/>
        <w:rPr>
          <w:rFonts w:ascii="Times New Roman" w:eastAsia="Times New Roman" w:hAnsi="Times New Roman" w:cs="Times New Roman"/>
          <w:b/>
          <w:color w:val="000000"/>
          <w:sz w:val="28"/>
          <w:u w:val="single"/>
        </w:rPr>
      </w:pPr>
      <w:r>
        <w:rPr>
          <w:rFonts w:ascii="Times New Roman" w:eastAsia="Times New Roman" w:hAnsi="Times New Roman" w:cs="Times New Roman"/>
          <w:b/>
          <w:sz w:val="28"/>
          <w:u w:val="single"/>
        </w:rPr>
        <w:t>«</w:t>
      </w:r>
      <w:r>
        <w:rPr>
          <w:rFonts w:ascii="Times New Roman" w:eastAsia="Times New Roman" w:hAnsi="Times New Roman" w:cs="Times New Roman"/>
          <w:b/>
          <w:color w:val="000000"/>
          <w:sz w:val="28"/>
          <w:u w:val="single"/>
        </w:rPr>
        <w:t>Psychometric analysis of the validity of projective techniques</w:t>
      </w:r>
      <w:r>
        <w:rPr>
          <w:rFonts w:ascii="Times New Roman" w:eastAsia="Times New Roman" w:hAnsi="Times New Roman" w:cs="Times New Roman"/>
          <w:b/>
          <w:sz w:val="28"/>
          <w:u w:val="single"/>
        </w:rPr>
        <w:t>»</w:t>
      </w:r>
    </w:p>
    <w:p w:rsidR="00690125" w:rsidRDefault="00BA2A1E">
      <w:pPr>
        <w:tabs>
          <w:tab w:val="left" w:pos="2445"/>
        </w:tabs>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0"/>
        </w:rPr>
        <w:t>тема кваліфікаційної роботи англійською мовою)</w:t>
      </w:r>
    </w:p>
    <w:p w:rsidR="00690125" w:rsidRDefault="00690125">
      <w:pPr>
        <w:tabs>
          <w:tab w:val="right" w:pos="9355"/>
        </w:tabs>
        <w:spacing w:after="0" w:line="240" w:lineRule="auto"/>
        <w:jc w:val="center"/>
        <w:rPr>
          <w:rFonts w:ascii="Times New Roman" w:eastAsia="Times New Roman" w:hAnsi="Times New Roman" w:cs="Times New Roman"/>
          <w:sz w:val="24"/>
        </w:rPr>
      </w:pPr>
    </w:p>
    <w:p w:rsidR="00690125" w:rsidRDefault="00690125">
      <w:pPr>
        <w:tabs>
          <w:tab w:val="right" w:pos="9355"/>
        </w:tabs>
        <w:spacing w:after="0" w:line="240" w:lineRule="auto"/>
        <w:jc w:val="both"/>
        <w:rPr>
          <w:rFonts w:ascii="Times New Roman" w:eastAsia="Times New Roman" w:hAnsi="Times New Roman" w:cs="Times New Roman"/>
          <w:sz w:val="28"/>
          <w:u w:val="single"/>
        </w:rPr>
      </w:pP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Виконала: здобувачка заочної форми навчання</w:t>
      </w:r>
    </w:p>
    <w:p w:rsidR="00690125" w:rsidRDefault="00BA2A1E">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спеціальності __</w:t>
      </w:r>
      <w:r>
        <w:rPr>
          <w:rFonts w:ascii="Times New Roman" w:eastAsia="Times New Roman" w:hAnsi="Times New Roman" w:cs="Times New Roman"/>
          <w:sz w:val="28"/>
          <w:u w:val="single"/>
        </w:rPr>
        <w:t>053 Психологія</w:t>
      </w:r>
      <w:r>
        <w:rPr>
          <w:rFonts w:ascii="Times New Roman" w:eastAsia="Times New Roman" w:hAnsi="Times New Roman" w:cs="Times New Roman"/>
          <w:sz w:val="28"/>
        </w:rPr>
        <w:t>__________</w:t>
      </w:r>
    </w:p>
    <w:p w:rsidR="00690125" w:rsidRDefault="00BA2A1E">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                                                                                      (код, назва спеціальності)</w:t>
      </w:r>
    </w:p>
    <w:p w:rsidR="00690125" w:rsidRDefault="00BA2A1E">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Освітня програма ____</w:t>
      </w:r>
      <w:r>
        <w:rPr>
          <w:rFonts w:ascii="Times New Roman" w:eastAsia="Times New Roman" w:hAnsi="Times New Roman" w:cs="Times New Roman"/>
          <w:sz w:val="28"/>
          <w:u w:val="single"/>
        </w:rPr>
        <w:t xml:space="preserve"> Психологія</w:t>
      </w:r>
      <w:r>
        <w:rPr>
          <w:rFonts w:ascii="Times New Roman" w:eastAsia="Times New Roman" w:hAnsi="Times New Roman" w:cs="Times New Roman"/>
          <w:sz w:val="28"/>
        </w:rPr>
        <w:t>________</w:t>
      </w:r>
    </w:p>
    <w:p w:rsidR="00690125" w:rsidRDefault="00BA2A1E">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                                                                                           (назва)            </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u w:val="single"/>
        </w:rPr>
        <w:t>Дзюба Христина Володимирiвна</w:t>
      </w:r>
      <w:r>
        <w:rPr>
          <w:rFonts w:ascii="Times New Roman" w:eastAsia="Times New Roman" w:hAnsi="Times New Roman" w:cs="Times New Roman"/>
          <w:sz w:val="28"/>
        </w:rPr>
        <w:t>__________</w:t>
      </w:r>
    </w:p>
    <w:p w:rsidR="00690125" w:rsidRDefault="00BA2A1E">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                                            (прізвище, ім’я, по-батькові здобувача)</w:t>
      </w:r>
    </w:p>
    <w:p w:rsidR="00690125" w:rsidRDefault="00690125">
      <w:pPr>
        <w:spacing w:after="0" w:line="240" w:lineRule="auto"/>
        <w:jc w:val="both"/>
        <w:rPr>
          <w:rFonts w:ascii="Times New Roman" w:eastAsia="Times New Roman" w:hAnsi="Times New Roman" w:cs="Times New Roman"/>
          <w:sz w:val="20"/>
        </w:rPr>
      </w:pPr>
    </w:p>
    <w:p w:rsidR="00690125" w:rsidRDefault="00BA2A1E">
      <w:pPr>
        <w:tabs>
          <w:tab w:val="left" w:pos="5245"/>
          <w:tab w:val="right" w:pos="9355"/>
        </w:tabs>
        <w:spacing w:before="120"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0"/>
        </w:rPr>
        <w:t xml:space="preserve">                                                        </w:t>
      </w:r>
      <w:r>
        <w:rPr>
          <w:rFonts w:ascii="Times New Roman" w:eastAsia="Times New Roman" w:hAnsi="Times New Roman" w:cs="Times New Roman"/>
          <w:sz w:val="28"/>
        </w:rPr>
        <w:t>Керівник</w:t>
      </w:r>
      <w:r>
        <w:rPr>
          <w:rFonts w:ascii="Times New Roman" w:eastAsia="Times New Roman" w:hAnsi="Times New Roman" w:cs="Times New Roman"/>
          <w:sz w:val="28"/>
          <w:u w:val="single"/>
        </w:rPr>
        <w:t xml:space="preserve">_к.психол.н., </w:t>
      </w:r>
      <w:r>
        <w:rPr>
          <w:rFonts w:ascii="Times New Roman" w:eastAsia="Times New Roman" w:hAnsi="Times New Roman" w:cs="Times New Roman"/>
          <w:color w:val="000000"/>
          <w:sz w:val="28"/>
          <w:u w:val="single"/>
        </w:rPr>
        <w:t>професор Псядло Е.М.</w:t>
      </w:r>
    </w:p>
    <w:p w:rsidR="00690125" w:rsidRDefault="00BA2A1E" w:rsidP="00BE6801">
      <w:pPr>
        <w:tabs>
          <w:tab w:val="left" w:pos="5245"/>
          <w:tab w:val="right" w:pos="9355"/>
        </w:tabs>
        <w:spacing w:after="0" w:line="240" w:lineRule="auto"/>
        <w:jc w:val="both"/>
        <w:rPr>
          <w:rFonts w:ascii="Times New Roman" w:eastAsia="Times New Roman" w:hAnsi="Times New Roman" w:cs="Times New Roman"/>
          <w:sz w:val="20"/>
        </w:rPr>
      </w:pPr>
      <w:r>
        <w:rPr>
          <w:rFonts w:ascii="Times New Roman" w:eastAsia="Times New Roman" w:hAnsi="Times New Roman" w:cs="Times New Roman"/>
          <w:sz w:val="20"/>
        </w:rPr>
        <w:t xml:space="preserve">                                                          (</w:t>
      </w:r>
      <w:r>
        <w:rPr>
          <w:rFonts w:ascii="Times New Roman" w:eastAsia="Times New Roman" w:hAnsi="Times New Roman" w:cs="Times New Roman"/>
          <w:sz w:val="24"/>
        </w:rPr>
        <w:t>науковий ступінь, вчене звання, прізвище, ініціали</w:t>
      </w:r>
      <w:r>
        <w:rPr>
          <w:rFonts w:ascii="Times New Roman" w:eastAsia="Times New Roman" w:hAnsi="Times New Roman" w:cs="Times New Roman"/>
          <w:sz w:val="20"/>
        </w:rPr>
        <w:t xml:space="preserve">) </w:t>
      </w:r>
    </w:p>
    <w:p w:rsidR="00BA2A1E" w:rsidRDefault="00BA2A1E" w:rsidP="00BE6801">
      <w:pPr>
        <w:tabs>
          <w:tab w:val="left" w:pos="5245"/>
          <w:tab w:val="right" w:pos="9355"/>
        </w:tabs>
        <w:spacing w:after="0" w:line="240" w:lineRule="auto"/>
        <w:jc w:val="both"/>
        <w:rPr>
          <w:rFonts w:ascii="Times New Roman" w:eastAsia="Times New Roman" w:hAnsi="Times New Roman" w:cs="Times New Roman"/>
          <w:sz w:val="20"/>
        </w:rPr>
      </w:pPr>
    </w:p>
    <w:p w:rsidR="00690125" w:rsidRDefault="00BA2A1E">
      <w:pPr>
        <w:tabs>
          <w:tab w:val="left" w:pos="5245"/>
          <w:tab w:val="right" w:pos="9355"/>
        </w:tabs>
        <w:spacing w:before="120"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Рецензент   </w:t>
      </w:r>
      <w:r>
        <w:rPr>
          <w:rFonts w:ascii="Times New Roman" w:eastAsia="Times New Roman" w:hAnsi="Times New Roman" w:cs="Times New Roman"/>
          <w:sz w:val="28"/>
          <w:u w:val="single"/>
        </w:rPr>
        <w:t xml:space="preserve"> к.психол.н., </w:t>
      </w:r>
      <w:r w:rsidR="00C248C9">
        <w:rPr>
          <w:rFonts w:ascii="Times New Roman" w:eastAsia="Times New Roman" w:hAnsi="Times New Roman" w:cs="Times New Roman"/>
          <w:color w:val="00B0F0"/>
          <w:sz w:val="28"/>
          <w:highlight w:val="yellow"/>
          <w:u w:val="single"/>
          <w:lang w:val="ru-RU"/>
        </w:rPr>
        <w:t xml:space="preserve">заповнити </w:t>
      </w:r>
      <w:r w:rsidR="00C248C9">
        <w:rPr>
          <w:rFonts w:ascii="Times New Roman" w:eastAsia="Times New Roman" w:hAnsi="Times New Roman" w:cs="Times New Roman"/>
          <w:color w:val="00B0F0"/>
          <w:sz w:val="28"/>
          <w:highlight w:val="yellow"/>
          <w:u w:val="single"/>
        </w:rPr>
        <w:t>інформацією</w:t>
      </w:r>
      <w:r w:rsidRPr="000E671F">
        <w:rPr>
          <w:rFonts w:ascii="Times New Roman" w:eastAsia="Times New Roman" w:hAnsi="Times New Roman" w:cs="Times New Roman"/>
          <w:color w:val="00B0F0"/>
          <w:sz w:val="28"/>
          <w:highlight w:val="yellow"/>
          <w:u w:val="single"/>
        </w:rPr>
        <w:t>.</w:t>
      </w:r>
      <w:r>
        <w:rPr>
          <w:rFonts w:ascii="Times New Roman" w:eastAsia="Times New Roman" w:hAnsi="Times New Roman" w:cs="Times New Roman"/>
          <w:sz w:val="28"/>
        </w:rPr>
        <w:t xml:space="preserve">    </w:t>
      </w:r>
    </w:p>
    <w:p w:rsidR="00690125" w:rsidRDefault="00BA2A1E">
      <w:pPr>
        <w:tabs>
          <w:tab w:val="left" w:pos="5245"/>
          <w:tab w:val="right" w:pos="9355"/>
        </w:tabs>
        <w:spacing w:before="120" w:after="0" w:line="240" w:lineRule="auto"/>
        <w:jc w:val="both"/>
        <w:rPr>
          <w:rFonts w:ascii="Times New Roman" w:eastAsia="Times New Roman" w:hAnsi="Times New Roman" w:cs="Times New Roman"/>
          <w:sz w:val="20"/>
        </w:rPr>
      </w:pPr>
      <w:r>
        <w:rPr>
          <w:rFonts w:ascii="Times New Roman" w:eastAsia="Times New Roman" w:hAnsi="Times New Roman" w:cs="Times New Roman"/>
          <w:sz w:val="28"/>
        </w:rPr>
        <w:t xml:space="preserve">                                         </w:t>
      </w:r>
      <w:r>
        <w:rPr>
          <w:rFonts w:ascii="Times New Roman" w:eastAsia="Times New Roman" w:hAnsi="Times New Roman" w:cs="Times New Roman"/>
          <w:sz w:val="20"/>
        </w:rPr>
        <w:t xml:space="preserve"> (</w:t>
      </w:r>
      <w:r>
        <w:rPr>
          <w:rFonts w:ascii="Times New Roman" w:eastAsia="Times New Roman" w:hAnsi="Times New Roman" w:cs="Times New Roman"/>
          <w:sz w:val="24"/>
        </w:rPr>
        <w:t>науковий ступінь, вчене звання, прізвище, ініціали</w:t>
      </w:r>
      <w:r>
        <w:rPr>
          <w:rFonts w:ascii="Times New Roman" w:eastAsia="Times New Roman" w:hAnsi="Times New Roman" w:cs="Times New Roman"/>
          <w:sz w:val="20"/>
        </w:rPr>
        <w:t>)</w:t>
      </w:r>
    </w:p>
    <w:p w:rsidR="00690125" w:rsidRDefault="00690125">
      <w:pPr>
        <w:tabs>
          <w:tab w:val="left" w:pos="5245"/>
          <w:tab w:val="right" w:pos="9355"/>
        </w:tabs>
        <w:spacing w:before="120" w:after="0" w:line="240" w:lineRule="auto"/>
        <w:jc w:val="both"/>
        <w:rPr>
          <w:rFonts w:ascii="Times New Roman" w:eastAsia="Times New Roman" w:hAnsi="Times New Roman" w:cs="Times New Roman"/>
          <w:sz w:val="20"/>
        </w:rPr>
      </w:pPr>
    </w:p>
    <w:p w:rsidR="00BA2A1E" w:rsidRDefault="00BA2A1E">
      <w:pPr>
        <w:tabs>
          <w:tab w:val="left" w:pos="5245"/>
          <w:tab w:val="right" w:pos="9355"/>
        </w:tabs>
        <w:spacing w:before="120" w:after="0" w:line="240" w:lineRule="auto"/>
        <w:jc w:val="both"/>
        <w:rPr>
          <w:rFonts w:ascii="Times New Roman" w:eastAsia="Times New Roman" w:hAnsi="Times New Roman" w:cs="Times New Roman"/>
          <w:sz w:val="20"/>
        </w:rPr>
      </w:pPr>
    </w:p>
    <w:tbl>
      <w:tblPr>
        <w:tblW w:w="0" w:type="auto"/>
        <w:tblInd w:w="114" w:type="dxa"/>
        <w:tblCellMar>
          <w:left w:w="10" w:type="dxa"/>
          <w:right w:w="10" w:type="dxa"/>
        </w:tblCellMar>
        <w:tblLook w:val="0000" w:firstRow="0" w:lastRow="0" w:firstColumn="0" w:lastColumn="0" w:noHBand="0" w:noVBand="0"/>
      </w:tblPr>
      <w:tblGrid>
        <w:gridCol w:w="4886"/>
        <w:gridCol w:w="4582"/>
      </w:tblGrid>
      <w:tr w:rsidR="00690125" w:rsidTr="00BE6801">
        <w:trPr>
          <w:trHeight w:val="1"/>
        </w:trPr>
        <w:tc>
          <w:tcPr>
            <w:tcW w:w="4886" w:type="dxa"/>
            <w:tcBorders>
              <w:top w:val="single" w:sz="0" w:space="0" w:color="000000"/>
              <w:left w:val="single" w:sz="0" w:space="0" w:color="000000"/>
              <w:bottom w:val="single" w:sz="0" w:space="0" w:color="000000"/>
              <w:right w:val="single" w:sz="0" w:space="0" w:color="000000"/>
            </w:tcBorders>
            <w:shd w:val="clear" w:color="000000" w:fill="FFFFFF"/>
            <w:tcMar>
              <w:left w:w="114" w:type="dxa"/>
              <w:right w:w="114" w:type="dxa"/>
            </w:tcMar>
          </w:tcPr>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Рекомендовано до захисту:</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Протокол засідання кафедри</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__________________________</w:t>
            </w:r>
          </w:p>
          <w:p w:rsidR="00690125" w:rsidRDefault="00BA2A1E">
            <w:pPr>
              <w:spacing w:after="0" w:line="240" w:lineRule="auto"/>
              <w:jc w:val="both"/>
              <w:rPr>
                <w:rFonts w:ascii="Times New Roman" w:eastAsia="Times New Roman" w:hAnsi="Times New Roman" w:cs="Times New Roman"/>
                <w:sz w:val="28"/>
              </w:rPr>
            </w:pPr>
            <w:r>
              <w:rPr>
                <w:rFonts w:ascii="Segoe UI Symbol" w:eastAsia="Segoe UI Symbol" w:hAnsi="Segoe UI Symbol" w:cs="Segoe UI Symbol"/>
                <w:sz w:val="28"/>
              </w:rPr>
              <w:t>№</w:t>
            </w:r>
            <w:r>
              <w:rPr>
                <w:rFonts w:ascii="Times New Roman" w:eastAsia="Times New Roman" w:hAnsi="Times New Roman" w:cs="Times New Roman"/>
                <w:sz w:val="28"/>
              </w:rPr>
              <w:t xml:space="preserve"> ___   від ____.____. 20___ р. </w:t>
            </w:r>
          </w:p>
          <w:p w:rsidR="00690125" w:rsidRDefault="00690125">
            <w:pPr>
              <w:spacing w:after="0" w:line="240" w:lineRule="auto"/>
              <w:jc w:val="both"/>
              <w:rPr>
                <w:rFonts w:ascii="Times New Roman" w:eastAsia="Times New Roman" w:hAnsi="Times New Roman" w:cs="Times New Roman"/>
                <w:sz w:val="28"/>
              </w:rPr>
            </w:pP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Завідувач(ка) кафедри</w:t>
            </w:r>
          </w:p>
          <w:p w:rsidR="00690125" w:rsidRDefault="00BA2A1E">
            <w:pPr>
              <w:tabs>
                <w:tab w:val="left" w:pos="1168"/>
                <w:tab w:val="left" w:pos="3861"/>
              </w:tabs>
              <w:spacing w:after="0" w:line="240" w:lineRule="auto"/>
              <w:jc w:val="both"/>
              <w:rPr>
                <w:rFonts w:ascii="Times New Roman" w:eastAsia="Times New Roman" w:hAnsi="Times New Roman" w:cs="Times New Roman"/>
                <w:sz w:val="28"/>
                <w:u w:val="single"/>
              </w:rPr>
            </w:pPr>
            <w:r>
              <w:rPr>
                <w:rFonts w:ascii="Times New Roman" w:eastAsia="Times New Roman" w:hAnsi="Times New Roman" w:cs="Times New Roman"/>
                <w:sz w:val="28"/>
                <w:u w:val="single"/>
              </w:rPr>
              <w:tab/>
            </w:r>
            <w:r>
              <w:rPr>
                <w:rFonts w:ascii="Times New Roman" w:eastAsia="Times New Roman" w:hAnsi="Times New Roman" w:cs="Times New Roman"/>
                <w:sz w:val="28"/>
              </w:rPr>
              <w:t xml:space="preserve">              _____________</w:t>
            </w:r>
          </w:p>
          <w:p w:rsidR="00690125" w:rsidRDefault="00BA2A1E">
            <w:pPr>
              <w:tabs>
                <w:tab w:val="left" w:pos="284"/>
                <w:tab w:val="left" w:pos="1767"/>
              </w:tabs>
              <w:spacing w:after="0" w:line="240" w:lineRule="auto"/>
              <w:jc w:val="both"/>
            </w:pPr>
            <w:r>
              <w:rPr>
                <w:rFonts w:ascii="Times New Roman" w:eastAsia="Times New Roman" w:hAnsi="Times New Roman" w:cs="Times New Roman"/>
                <w:sz w:val="20"/>
              </w:rPr>
              <w:t xml:space="preserve">     (підпис)</w:t>
            </w:r>
            <w:r>
              <w:rPr>
                <w:rFonts w:ascii="Times New Roman" w:eastAsia="Times New Roman" w:hAnsi="Times New Roman" w:cs="Times New Roman"/>
                <w:sz w:val="20"/>
              </w:rPr>
              <w:tab/>
              <w:t xml:space="preserve">      (</w:t>
            </w:r>
            <w:r>
              <w:rPr>
                <w:rFonts w:ascii="Times New Roman" w:eastAsia="Times New Roman" w:hAnsi="Times New Roman" w:cs="Times New Roman"/>
                <w:sz w:val="24"/>
              </w:rPr>
              <w:t>прізвище,ім’я</w:t>
            </w:r>
            <w:r>
              <w:rPr>
                <w:rFonts w:ascii="Times New Roman" w:eastAsia="Times New Roman" w:hAnsi="Times New Roman" w:cs="Times New Roman"/>
                <w:sz w:val="20"/>
              </w:rPr>
              <w:t>)</w:t>
            </w:r>
          </w:p>
        </w:tc>
        <w:tc>
          <w:tcPr>
            <w:tcW w:w="4582" w:type="dxa"/>
            <w:tcBorders>
              <w:top w:val="single" w:sz="0" w:space="0" w:color="000000"/>
              <w:left w:val="single" w:sz="0" w:space="0" w:color="000000"/>
              <w:bottom w:val="single" w:sz="0" w:space="0" w:color="000000"/>
              <w:right w:val="single" w:sz="0" w:space="0" w:color="000000"/>
            </w:tcBorders>
            <w:shd w:val="clear" w:color="000000" w:fill="FFFFFF"/>
            <w:tcMar>
              <w:left w:w="114" w:type="dxa"/>
              <w:right w:w="114" w:type="dxa"/>
            </w:tcMar>
          </w:tcPr>
          <w:p w:rsidR="00690125" w:rsidRDefault="00BA2A1E">
            <w:pPr>
              <w:tabs>
                <w:tab w:val="right" w:pos="4462"/>
              </w:tabs>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Захищено на засіданні ЕК </w:t>
            </w:r>
            <w:r>
              <w:rPr>
                <w:rFonts w:ascii="Segoe UI Symbol" w:eastAsia="Segoe UI Symbol" w:hAnsi="Segoe UI Symbol" w:cs="Segoe UI Symbol"/>
                <w:sz w:val="28"/>
              </w:rPr>
              <w:t>№</w:t>
            </w:r>
            <w:r>
              <w:rPr>
                <w:rFonts w:ascii="Times New Roman" w:eastAsia="Times New Roman" w:hAnsi="Times New Roman" w:cs="Times New Roman"/>
                <w:sz w:val="28"/>
              </w:rPr>
              <w:t xml:space="preserve"> _____</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протокол </w:t>
            </w:r>
            <w:r>
              <w:rPr>
                <w:rFonts w:ascii="Segoe UI Symbol" w:eastAsia="Segoe UI Symbol" w:hAnsi="Segoe UI Symbol" w:cs="Segoe UI Symbol"/>
                <w:sz w:val="28"/>
              </w:rPr>
              <w:t>№</w:t>
            </w:r>
            <w:r>
              <w:rPr>
                <w:rFonts w:ascii="Times New Roman" w:eastAsia="Times New Roman" w:hAnsi="Times New Roman" w:cs="Times New Roman"/>
                <w:sz w:val="28"/>
              </w:rPr>
              <w:t xml:space="preserve"> __від ____.____.20___ р.</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690125" w:rsidRDefault="00BA2A1E">
            <w:pPr>
              <w:tabs>
                <w:tab w:val="right" w:pos="4462"/>
              </w:tabs>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Оцінка______________/___</w:t>
            </w:r>
            <w:r>
              <w:rPr>
                <w:rFonts w:ascii="Times New Roman" w:eastAsia="Times New Roman" w:hAnsi="Times New Roman" w:cs="Times New Roman"/>
                <w:sz w:val="20"/>
              </w:rPr>
              <w:tab/>
            </w:r>
            <w:r>
              <w:rPr>
                <w:rFonts w:ascii="Times New Roman" w:eastAsia="Times New Roman" w:hAnsi="Times New Roman" w:cs="Times New Roman"/>
                <w:sz w:val="28"/>
              </w:rPr>
              <w:t>___/_____</w:t>
            </w:r>
          </w:p>
          <w:p w:rsidR="00690125" w:rsidRDefault="00BA2A1E">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(за національною шкалою/шкалою ЕСТS/ бали)</w:t>
            </w:r>
          </w:p>
          <w:p w:rsidR="00690125" w:rsidRDefault="00BA2A1E">
            <w:pPr>
              <w:spacing w:after="0" w:line="240" w:lineRule="auto"/>
              <w:jc w:val="both"/>
              <w:rPr>
                <w:rFonts w:ascii="Times New Roman" w:eastAsia="Times New Roman" w:hAnsi="Times New Roman" w:cs="Times New Roman"/>
                <w:sz w:val="28"/>
              </w:rPr>
            </w:pPr>
            <w:r>
              <w:rPr>
                <w:rFonts w:ascii="Times New Roman" w:eastAsia="Times New Roman" w:hAnsi="Times New Roman" w:cs="Times New Roman"/>
                <w:sz w:val="28"/>
              </w:rPr>
              <w:t>Голова ЕК</w:t>
            </w:r>
          </w:p>
          <w:p w:rsidR="00690125" w:rsidRDefault="00BA2A1E">
            <w:pPr>
              <w:spacing w:after="0" w:line="240" w:lineRule="auto"/>
              <w:jc w:val="both"/>
              <w:rPr>
                <w:rFonts w:ascii="Times New Roman" w:eastAsia="Times New Roman" w:hAnsi="Times New Roman" w:cs="Times New Roman"/>
                <w:sz w:val="28"/>
                <w:u w:val="single"/>
              </w:rPr>
            </w:pPr>
            <w:r>
              <w:rPr>
                <w:rFonts w:ascii="Times New Roman" w:eastAsia="Times New Roman" w:hAnsi="Times New Roman" w:cs="Times New Roman"/>
                <w:sz w:val="28"/>
                <w:u w:val="single"/>
              </w:rPr>
              <w:tab/>
            </w:r>
            <w:r>
              <w:rPr>
                <w:rFonts w:ascii="Times New Roman" w:eastAsia="Times New Roman" w:hAnsi="Times New Roman" w:cs="Times New Roman"/>
                <w:sz w:val="28"/>
              </w:rPr>
              <w:t xml:space="preserve">              _____________</w:t>
            </w:r>
          </w:p>
          <w:p w:rsidR="00690125" w:rsidRDefault="00BA2A1E">
            <w:pPr>
              <w:tabs>
                <w:tab w:val="left" w:pos="454"/>
                <w:tab w:val="left" w:pos="2155"/>
              </w:tabs>
              <w:spacing w:after="0" w:line="240" w:lineRule="auto"/>
              <w:jc w:val="both"/>
            </w:pPr>
            <w:r>
              <w:rPr>
                <w:rFonts w:ascii="Times New Roman" w:eastAsia="Times New Roman" w:hAnsi="Times New Roman" w:cs="Times New Roman"/>
                <w:sz w:val="20"/>
              </w:rPr>
              <w:t xml:space="preserve">     (підпис)                       (</w:t>
            </w:r>
            <w:r>
              <w:rPr>
                <w:rFonts w:ascii="Times New Roman" w:eastAsia="Times New Roman" w:hAnsi="Times New Roman" w:cs="Times New Roman"/>
                <w:sz w:val="24"/>
              </w:rPr>
              <w:t>прізвище, ім’я</w:t>
            </w:r>
            <w:r>
              <w:rPr>
                <w:rFonts w:ascii="Times New Roman" w:eastAsia="Times New Roman" w:hAnsi="Times New Roman" w:cs="Times New Roman"/>
                <w:sz w:val="20"/>
              </w:rPr>
              <w:t>)</w:t>
            </w:r>
          </w:p>
        </w:tc>
      </w:tr>
    </w:tbl>
    <w:p w:rsidR="00BE6801" w:rsidRDefault="00BE6801" w:rsidP="00BE6801">
      <w:pPr>
        <w:spacing w:after="0" w:line="240" w:lineRule="auto"/>
        <w:rPr>
          <w:rFonts w:ascii="Times New Roman" w:eastAsia="Times New Roman" w:hAnsi="Times New Roman" w:cs="Times New Roman"/>
          <w:b/>
          <w:sz w:val="28"/>
        </w:rPr>
      </w:pPr>
    </w:p>
    <w:p w:rsidR="00690125" w:rsidRDefault="00BA2A1E" w:rsidP="00BE6801">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Одеса 2023</w:t>
      </w:r>
    </w:p>
    <w:p w:rsidR="00993424" w:rsidRPr="00BE6801" w:rsidRDefault="00993424" w:rsidP="00BE6801">
      <w:pPr>
        <w:spacing w:after="0" w:line="360" w:lineRule="auto"/>
        <w:jc w:val="center"/>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lastRenderedPageBreak/>
        <w:t>ЗМІСТ</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ВСТУП ......................................................................................................... 3</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РОЗДІЛ 1. Теоретичний огляд та застосування проективних методик ..7</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1.1. Історія розвитку та обґрунтування проективних методик. ...............7</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1.2. Теоретичні засади та психологічні моделі проективних технік....... </w:t>
      </w:r>
      <w:r w:rsidR="009B20C6">
        <w:rPr>
          <w:rFonts w:ascii="Times New Roman" w:eastAsia="Times New Roman" w:hAnsi="Times New Roman" w:cs="Times New Roman"/>
          <w:sz w:val="28"/>
          <w:szCs w:val="28"/>
        </w:rPr>
        <w:t>16</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1.3. Практичні аспекти використання проективних технік у сучасній психологічній практиці…………………………....................................... </w:t>
      </w:r>
      <w:r w:rsidR="009B20C6">
        <w:rPr>
          <w:rFonts w:ascii="Times New Roman" w:eastAsia="Times New Roman" w:hAnsi="Times New Roman" w:cs="Times New Roman"/>
          <w:sz w:val="28"/>
          <w:szCs w:val="28"/>
        </w:rPr>
        <w:t>19</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Висновки…………………............................................................................ </w:t>
      </w:r>
      <w:r w:rsidR="00B93465">
        <w:rPr>
          <w:rFonts w:ascii="Times New Roman" w:eastAsia="Times New Roman" w:hAnsi="Times New Roman" w:cs="Times New Roman"/>
          <w:sz w:val="28"/>
          <w:szCs w:val="28"/>
        </w:rPr>
        <w:t>25</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РОЗДІЛ 2. Методичний розділ..................................................................... </w:t>
      </w:r>
      <w:r w:rsidR="00B93465">
        <w:rPr>
          <w:rFonts w:ascii="Times New Roman" w:eastAsia="Times New Roman" w:hAnsi="Times New Roman" w:cs="Times New Roman"/>
          <w:sz w:val="28"/>
          <w:szCs w:val="28"/>
        </w:rPr>
        <w:t>27</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2.1. Методологiя, методи, методики............................................................ </w:t>
      </w:r>
      <w:r w:rsidR="00B93465">
        <w:rPr>
          <w:rFonts w:ascii="Times New Roman" w:eastAsia="Times New Roman" w:hAnsi="Times New Roman" w:cs="Times New Roman"/>
          <w:sz w:val="28"/>
          <w:szCs w:val="28"/>
        </w:rPr>
        <w:t>27</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2.2. Опитувана аудиторія.............................................................................. </w:t>
      </w:r>
      <w:r w:rsidR="00B93465">
        <w:rPr>
          <w:rFonts w:ascii="Times New Roman" w:eastAsia="Times New Roman" w:hAnsi="Times New Roman" w:cs="Times New Roman"/>
          <w:sz w:val="28"/>
          <w:szCs w:val="28"/>
        </w:rPr>
        <w:t>38</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Висновки ....................................................................................................... </w:t>
      </w:r>
      <w:r w:rsidR="00B93465">
        <w:rPr>
          <w:rFonts w:ascii="Times New Roman" w:eastAsia="Times New Roman" w:hAnsi="Times New Roman" w:cs="Times New Roman"/>
          <w:sz w:val="28"/>
          <w:szCs w:val="28"/>
        </w:rPr>
        <w:t>39</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РОЗДІЛ 3. Эмпіричне дослідження.............................................................</w:t>
      </w:r>
      <w:r w:rsidR="00B93465">
        <w:rPr>
          <w:rFonts w:ascii="Times New Roman" w:eastAsia="Times New Roman" w:hAnsi="Times New Roman" w:cs="Times New Roman"/>
          <w:sz w:val="28"/>
          <w:szCs w:val="28"/>
        </w:rPr>
        <w:t xml:space="preserve"> 41</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3.1. Організація та методи дослідження...................................................... </w:t>
      </w:r>
      <w:r w:rsidR="00B93465">
        <w:rPr>
          <w:rFonts w:ascii="Times New Roman" w:eastAsia="Times New Roman" w:hAnsi="Times New Roman" w:cs="Times New Roman"/>
          <w:sz w:val="28"/>
          <w:szCs w:val="28"/>
        </w:rPr>
        <w:t>41</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3.2. Обробка отриманих даних..................................................................... </w:t>
      </w:r>
      <w:r w:rsidR="00B93465">
        <w:rPr>
          <w:rFonts w:ascii="Times New Roman" w:eastAsia="Times New Roman" w:hAnsi="Times New Roman" w:cs="Times New Roman"/>
          <w:sz w:val="28"/>
          <w:szCs w:val="28"/>
        </w:rPr>
        <w:t>45</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3.3. Кореляційний аналіз............................................................................... </w:t>
      </w:r>
      <w:r w:rsidR="00B93465">
        <w:rPr>
          <w:rFonts w:ascii="Times New Roman" w:eastAsia="Times New Roman" w:hAnsi="Times New Roman" w:cs="Times New Roman"/>
          <w:sz w:val="28"/>
          <w:szCs w:val="28"/>
        </w:rPr>
        <w:t>55</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Висновки…………………………................................................................. </w:t>
      </w:r>
      <w:r w:rsidR="00B93465">
        <w:rPr>
          <w:rFonts w:ascii="Times New Roman" w:eastAsia="Times New Roman" w:hAnsi="Times New Roman" w:cs="Times New Roman"/>
          <w:sz w:val="28"/>
          <w:szCs w:val="28"/>
        </w:rPr>
        <w:t>70</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ВИСНОВКИ .................................................................................................. </w:t>
      </w:r>
      <w:r w:rsidR="00B93465">
        <w:rPr>
          <w:rFonts w:ascii="Times New Roman" w:eastAsia="Times New Roman" w:hAnsi="Times New Roman" w:cs="Times New Roman"/>
          <w:sz w:val="28"/>
          <w:szCs w:val="28"/>
        </w:rPr>
        <w:t>7</w:t>
      </w:r>
      <w:r w:rsidR="001A02CA">
        <w:rPr>
          <w:rFonts w:ascii="Times New Roman" w:eastAsia="Times New Roman" w:hAnsi="Times New Roman" w:cs="Times New Roman"/>
          <w:sz w:val="28"/>
          <w:szCs w:val="28"/>
        </w:rPr>
        <w:t>2</w:t>
      </w:r>
      <w:r w:rsidRPr="00BE6801">
        <w:rPr>
          <w:rFonts w:ascii="Times New Roman" w:eastAsia="Times New Roman" w:hAnsi="Times New Roman" w:cs="Times New Roman"/>
          <w:sz w:val="28"/>
          <w:szCs w:val="28"/>
        </w:rPr>
        <w:t xml:space="preserve">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СПИСОК ВИКОРИСТАНОЇ ЛІТЕРАТУРИ.............................................. </w:t>
      </w:r>
      <w:r w:rsidR="00B93465">
        <w:rPr>
          <w:rFonts w:ascii="Times New Roman" w:eastAsia="Times New Roman" w:hAnsi="Times New Roman" w:cs="Times New Roman"/>
          <w:sz w:val="28"/>
          <w:szCs w:val="28"/>
        </w:rPr>
        <w:t>7</w:t>
      </w:r>
      <w:r w:rsidR="001A02CA">
        <w:rPr>
          <w:rFonts w:ascii="Times New Roman" w:eastAsia="Times New Roman" w:hAnsi="Times New Roman" w:cs="Times New Roman"/>
          <w:sz w:val="28"/>
          <w:szCs w:val="28"/>
        </w:rPr>
        <w:t>5</w:t>
      </w:r>
      <w:bookmarkStart w:id="0" w:name="_GoBack"/>
      <w:bookmarkEnd w:id="0"/>
      <w:r w:rsidRPr="00BE6801">
        <w:rPr>
          <w:rFonts w:ascii="Times New Roman" w:eastAsia="Times New Roman" w:hAnsi="Times New Roman" w:cs="Times New Roman"/>
          <w:sz w:val="28"/>
          <w:szCs w:val="28"/>
        </w:rPr>
        <w:t xml:space="preserve"> </w:t>
      </w:r>
    </w:p>
    <w:p w:rsidR="00C248C9"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ДОДАТКИ </w:t>
      </w: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ВСТУП</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Актуальність обраної теми визначається її відповідністю сучасним потребам психологічної науки. Зростаюча необхідність вдосконалення методів оцінки особистості та розкриття її складних аспектів вимагає нових підходів, зокрема в галузі проективних технік. Сучасна психологічна практика вимагає більш глибокого розуміння природи і застосування проективних методик для вивчення психічних процесів та властивостей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Це дослідження націлене на розкриття взаємозв'язків між різними проективними методиками, зокрема опитувальниками BRAQ-24, МАТ Мюррея, Тестом руки Вагнера та Тестом фрустраційних реакцій Розенцвейга. Моя мета - вивчити ступінь кореляції між результатами цих методик, розкрити їхню взаємну інформативність та визначити, як вони відображають психологічні аспекти особистості. Дослідження важливе, оскільки воно може пролити світло на можливості інтеграції різних проективних методик для отримання комплексного розуміння психіки. Покликане воно також визначити, як різні методики взаємодіють та доповнюють одна одну, що є ключовим для подальшого вдосконалення практичного використання проективних тестів у психологічній діагностиці та дослідженнях.</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Також існують сучасні дослідження, які не лише продовжують розвивати традиційні проективні методи, але й визначають нові актуальні тенденції в галузі. Використання проективних технік у різних психологічних областях, таких як клінічна практика, соціальна психологія та психологія освіти, висвітлює широкий спектр можливостей їхнього застосування та важливість для комплексного розуміння психіки людини.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Метою цього дослідження є здійснення психометричного аналізу валідності проективних технік, зокрема "Опитувальника Баса пері", "Хенд тесту", "Мальованого аперцептивного тесту" та "Тесту фрустраційних реакцій Розенцвейга". Ця робота спрямована на з'ясування ступеня відповідності результатів, отриманих за допомогою проективних технік, індикаторам </w:t>
      </w:r>
      <w:r w:rsidRPr="00BE6801">
        <w:rPr>
          <w:rFonts w:ascii="Times New Roman" w:eastAsia="Times New Roman" w:hAnsi="Times New Roman" w:cs="Times New Roman"/>
          <w:sz w:val="28"/>
          <w:szCs w:val="28"/>
        </w:rPr>
        <w:lastRenderedPageBreak/>
        <w:t>психічного стану та особистісних рис, визначених стандартними методами оцінки.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Завдання дослідження включають:</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проаналізувати результати "Опитувальника Баса Пері"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провести аналіз результатів "Хенд тесту", "Мальованого аперцептивного тесту" та "Тесту фрустраційних реакцій Розенцвейга"</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виявити залежності між результатами проективних технік і показниками об'єктивного тесту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оцінити ступінь валідності та надійності використаних проективних методик.</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Об'єктом дослідження є проективні методики, а саме "Хенд тест", "Мальований аперцептивний тест" та "Тест фрустраційних реакцій Розенцвейга". Предмет дослідження – ступінь їх валідності. Описання особливостей цих методів та їхнє застосування в практиці діагностики буде включено у дослідження.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Дослідження буде здійснене за допомогою теоретичних та психодіагностичних методів. Теоретичні методи включають аналіз літературних джерел та теоретичні розробки в галузі психометрики. Психодіагностичні методи включають обробку результатів проективних тестів та порівняльний аналіз з об'єктивним тестуванням. Застосування цих методів дозволить отримати об'єктивні дані щодо валідності проективних технік.</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Вибірка для дослідження включає 83,5% жінок та 16,5% чоловіків, віком від 15 до понад 50 років, 47,4% з яких перебувають у шлюбі та 33% не укладали шлюб, інші мають інакший статус. Понад 91,8% опитуваних мають вищу освіту.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Дослідження проведене online, з використанням сучасних засобів для психометричного аналізу.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Результати дослідження мають неабияке практичне значення для сучасної психологічної практики та можуть служити істотним внеском у розвиток цієї </w:t>
      </w:r>
      <w:r w:rsidRPr="00BE6801">
        <w:rPr>
          <w:rFonts w:ascii="Times New Roman" w:eastAsia="Times New Roman" w:hAnsi="Times New Roman" w:cs="Times New Roman"/>
          <w:sz w:val="28"/>
          <w:szCs w:val="28"/>
        </w:rPr>
        <w:lastRenderedPageBreak/>
        <w:t>галузі. Їх потенційне використання становить основу для розробки нових підходів до ефективного впровадження проективних технік в клінічній та дослідницькій діяльності психологів.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Специфічні рекомендації та висновки, виведені з отриманих результатів, можуть слугувати надійним орієнтиром для практикуючих психологів, спрямованим на вдосконалення якості психологічної діагностики. Зокрема, їх можна використовувати для адаптації та удосконалення існуючих методик, а також для створення нових, більш ефективних і точних засобів оцінки психічного стану та особистісних особливостей.</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Далі, розроблені під час дослідження методологічні підходи можуть послужити як підґрунтя для подальших наукових досліджень у сфері психометрики та психологічної діагностики. Враховуючи швидкі зміни в сучасному суспільстві та розмаїття викликів, з якими стикається психіка людини, постійне вдосконалення методів діагностики є критично важливим для забезпечення високого рівня якості психологічної допомоги.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Також слід відзначити, що практична цінність отриманих результатів розкривається у можливості їх використання в освітніх і тренінгових програмах для психологів, спрямованих на підвищення їхньої кваліфікації та розширення навичок у сфері психічного аналізу.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Отже, результати дослідження відкривають перспективи для широкого спектру застосувань у практичній діяльності психологів та сприяють подальшому розвитку та вдосконаленню психометричних методів у сучасній психології.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Додатково, ці результати можуть відігравати ключову роль у формуванні нових стандартів та нормативів у сфері психологічної оцінки. Засновані на них рекомендації можуть бути використані для визначення стандартів прийнятності інтерпретації результатів, а також для покращення і однорідності психометричних інструментів.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Для клінічного застосування ці результати можуть служити підґрунтям для розробки індивідуалізованих програм та стратегій втручань, спрямованих на </w:t>
      </w:r>
      <w:r w:rsidRPr="00BE6801">
        <w:rPr>
          <w:rFonts w:ascii="Times New Roman" w:eastAsia="Times New Roman" w:hAnsi="Times New Roman" w:cs="Times New Roman"/>
          <w:sz w:val="28"/>
          <w:szCs w:val="28"/>
        </w:rPr>
        <w:lastRenderedPageBreak/>
        <w:t>покращення ефективності та точності діагностики психічних станів. Особливу увагу слід приділити можливості використання отриманих даних для роботи з клієнтами у режимі онлайн, що стає все більш актуальним у сучасному інформаційному суспільстві.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Нові підходи до використання проективних технік можуть бути інтегровані в навчальні програми для майбутніх фахівців у галузі психології. Засвоєння інноваційних методик та підходів може відкрити нові горизонти для студентів і забезпечити їх здатність ефективно працювати в різних психологічних практиках.</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Загальною метою є активне впровадження отриманих даних у психологічну галузь для підтримки фахівців у покращенні їхньої роботи та розвитку психологічної науки. Ці результати можуть бути взяті за основу для подальших експериментів, що розширять розуміння проективних технік та їхнього застосування у сучасному психологічному вимірі.</w:t>
      </w: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lastRenderedPageBreak/>
        <w:t>РОЗДІЛ 1. Теоретичний огляд та застосування проективних методик</w:t>
      </w:r>
    </w:p>
    <w:p w:rsidR="00993424" w:rsidRPr="00BE6801" w:rsidRDefault="00993424"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1.1. Історія розвитку та обґрунтування проективних методик</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методики в психології є важливим інструментом для дослідження та розуміння людської психіки. Вони мають довгу історію розвитку, яка розпочалася на початку 20-го століття. Найперші методики, такі як розглядання зображень або аналіз асоціацій, стали популярними в середовищі психологів, які прагнули вивчати та розуміти невідомі аспекти психіки. Спочатку проективні методики використовувалися головним чином в клінічній психології для діагностики розладів та розуміння психічних станів пацієнтів. З плином часу, вони почали знаходити застосування в інших галузях, таких як освіта, соціальна психологія та дослідницька діяльність.</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Одним із ключових внесків у розвиток проективних методик є робота Германа Роршаха, який розробив Роршахівський тест асоціацій, поклав початок новому етапу в вивченні психіки через систематизований підхід до аналізу непрямих виявів. Його робота відкрила широкі можливості для дослідження психічних процесів через реакції на абстрактні зображення.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Роршахівський тест став інноваційним інструментом у руках психологів, дозволяючи вивчати не лише експліцитні, але й імпліцитні аспекти психіки. Асоціації та реакції на абстрактні образи стали важливим джерелом інформації про невідомі частини психіки людини, відкриваючи нові шляхи для розуміння особистості та її психічних особливостей.</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Генрі Мюррей, який розробив Мальований аперцептивний тест (МАТ), вніс значний внесок у розвиток проективних методик, фокусуючи увагу на вивченні мотиваційних паттернів та аспектів особистості. Його вклад полягав у розширенні застосування проективних тестів на різні аспекти життя та мотивації. МАТ став не лише інструментом для вивчення психологічних аспектів особистості, але й методом дослідження внутрішніх мотивацій та стимулів, що визначають поведінку та реакції людини на різноманітні ситуації. Його розробка розширила можливості проективних методик і </w:t>
      </w:r>
      <w:r w:rsidRPr="00BE6801">
        <w:rPr>
          <w:rFonts w:ascii="Times New Roman" w:eastAsia="Times New Roman" w:hAnsi="Times New Roman" w:cs="Times New Roman"/>
          <w:sz w:val="28"/>
          <w:szCs w:val="28"/>
        </w:rPr>
        <w:lastRenderedPageBreak/>
        <w:t>надала психологам нові інструменти для більш глибокого розуміння психічних процесів та мотиваційних впливів на поведінку.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Макс Люшер (1880–1969) був видатним швейцарським психіатром і психологом, який відомий своєю розробкою Тесту кольорів Люшера. Його методика базується на ретельному аналізі індивідуальних виборів кольорів, які відображають унікальні риси особистості та можуть вказувати на психічний стан особи. Макс Люшер виявив, що сприйняття кольорів є як об'єктивним, так і універсальним для всіх людей. Однак індивідуальні схильності до вибору певних кольорів є відмінностями, що полягають у суб'єктивному сприйнятті. Це висновок відкриває можливість використання тестових кольорів для вимірювання суб'єктивних станів та особистісних властивостей особи. Макс Люшер вніс суттєвий внесок у психологію, розробивши інструмент, який дозволяє не лише краще розуміти індивідуальність людини через вибір кольорів, але й використовувати це для аналізу її психічного стану.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Сьюзен Деллінгер, видатна американська психологиня, спеціалізувалася на вивченні психогеометрії - унікальної системи визначення особистості на основі вибору геометричних фігур. Її методика грунтується на здатності прогнозувати особливості характеру та стилю життя, аналізуючи вибір простих геометричних фігур. Сьюзен Деллінгер розробила унікальний підхід, який дозволяє визначити особистісні риси та індивідуальний стиль за допомогою простих геометричних образів. Її внесок в психологію полягає в тому, що вона вивчила, як геометричні фігури можуть відображати глибокі аспекти особистості та визначати індивідуальні властивості психіки. Це відкриття робить її методику цікавою для розуміння людської натури та її проявів у виборі геометричних образів.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Саулом Розенцвейгом в 1945 році був розроблений Тест фрустраційних реакцій,  що включає 24 малюнки, які ілюструють ситуації, де виникають перешкоди або звинувачення. Цей тест вирізняється тим, що персонажі на малюнках піддаються фрустрації або винуватяться у чомусь. Процедура </w:t>
      </w:r>
      <w:r w:rsidRPr="00BE6801">
        <w:rPr>
          <w:rFonts w:ascii="Times New Roman" w:eastAsia="Times New Roman" w:hAnsi="Times New Roman" w:cs="Times New Roman"/>
          <w:sz w:val="28"/>
          <w:szCs w:val="28"/>
        </w:rPr>
        <w:lastRenderedPageBreak/>
        <w:t>експерименту ретельно виконується згідно інструкції, додається до комплекту малюнків. Оцінка отриманих результатів відбувається на підставі теорії Розенцвейга, зосередженої на напрямку та типі реакцій. Цей тест створено для вивчення впливу фрустраційних ситуацій на психіку та виявлення реакцій людини на стресові ситуації. Такий аналітичний інструмент дозволяє глибше зрозуміти психологічний стан особистості та її сприйняття труднощів у взаємодії з навколишнім середовищем. Тест фрустраційних реакцій Розенцвейга важливий для психологічного аналізу через свою здатність висвітлити не лише сам факт фрустрації, але й індивідуальний підхід особистості до подібних ситуацій. Отримані результати тесту дозволяють не лише визначити реакції на конкретні події, але і проаналізувати загальний ставлення особистості до стресових ситуацій.</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Також, важливо враховувати, що тест може виявити емоційні та когнітивні аспекти фрустрації, що є корисним для визначення ширшого спектру впливу стресових ситуацій на психіку. Його застосування може бути особливо корисним у клінічній практиці та дослідженнях, де важливо розкрити складність емоційних реакцій на різні види фрустрації.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Луїза Дюссо, видатна швейцарська психологиня, відома своєю роботою в галузі проективних тестів, розробила унікальний вербальний клінічний тест для дітей від 11 років, відомий як "Казки". Цей тест дозволяє провести глибокий аналіз особистості дитини, навіть у випадках, коли вона використовує просту мову. Методика Луїзи Дюссо вигідно виділяється тим, що вона адаптована для використання з дітьми, які володіють обмеженим словниковим запасом або виражають свої думки в простій мові. За допомогою "Казок", психолог може глибоко вивчати та розуміти особистісні аспекти дитини, що є важливим для надання ефективної психологічної підтримки та розвитку.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Уейном Хольцман, провідний фахівець у галузі психології, створив проективну методику "Чорнильні плями" з метою усунення психометричних недоліків у вже відомому тесті чорнильних плям Роршаха. Ця нова методика </w:t>
      </w:r>
      <w:r w:rsidRPr="00BE6801">
        <w:rPr>
          <w:rFonts w:ascii="Times New Roman" w:eastAsia="Times New Roman" w:hAnsi="Times New Roman" w:cs="Times New Roman"/>
          <w:sz w:val="28"/>
          <w:szCs w:val="28"/>
        </w:rPr>
        <w:lastRenderedPageBreak/>
        <w:t>істотно відрізняється від попередньої, пропонуючи розширені можливості для варіацій кольорів, форм і тіней у стимулюючому матеріалі. Головна відмінність полягає в тому, що плями в методиці Уейнома Хольцмана різноманітніше відтворюють симетрію та баланс. Це додає додатковий вимір до аналізу, дозволяючи отримати більше інформації про відповіді особистості та її психологічні аспекти. Результати цієї методики можуть бути більш деталізованими та точними, що робить її цікавою для психологів, які бажають глибше досліджувати складні аспекти особистісного розвитку.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Ганс Цуллігер, швейцарський психолог, в 1942 році розробив проективну методику, спрямовану на скринінгове обстеження солдатів швейцарської армії. Згодом був створений варіант цього тесту для проведення індивідуального тестування. Матеріал для тесту включає три слайда (у випадку групової діагностики) або три таблиці (при індивідуальному тестуванні). Ця методика дозволяє використовувати як слайди, так і таблиці (при комбінованому підході для індивідуального і групового тестування) із слабоструктурними симетричними зображеннями, подібними до стимулів у тесті Роршаха. Це надає додаткові можливості для аналізу і дозволяє отримати глибше розуміння психологічних аспектів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Леопольд і Соня Беллак внесли значний внесок у галузь психології, розробивши методику для психодіагностики дітей, яку вони назвали "Дитячий аперцептивний тест". Початковий варіант цієї методики складався з 10 картин, на яких були зображені ситуації з участю антропоморфізованих тварин у ролі героїв. Аналіз результатів базується на визначенні конкретних ідентифікацій тестованих осіб з персонажами тесту. Ця методика надає можливість глибокого вивчення емоційної та психічної сфери дитини, допомагаючи виявити особистісні риси, бессвідомі конфлікти та потреби.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Леопольдом Сонді був розроблений проективний тест особистості з методом портретних виборів, що відомий як Тест Сонді. Спостерігаючи за пацієнтами у клініці, Леопольд Сонді виявив певну закономірність: пацієнти спілкувалися з людьми, у яких були аналогічні психічні відхилення. </w:t>
      </w:r>
      <w:r w:rsidRPr="00BE6801">
        <w:rPr>
          <w:rFonts w:ascii="Times New Roman" w:eastAsia="Times New Roman" w:hAnsi="Times New Roman" w:cs="Times New Roman"/>
          <w:sz w:val="28"/>
          <w:szCs w:val="28"/>
        </w:rPr>
        <w:lastRenderedPageBreak/>
        <w:t>Безсвідоме тяжіння людей до схожих собі пов'язане з генетичною схильністю. Це є основою теорії долеаналізу Сонді, що вказує на те, як глибокі структури особистості взаємодіють з оточуючими. Тест Сонді дозволяє вивчати ці взаємодії та виявляти тенденції до подібних типів особистісних характеристик у виборі пацієнтів.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Генріх Фрилінг розробив унікальний психодіагностичний тест для вивчення особистості, відомий як Кольороаналітичний тест Фрилінга. Його процедура "Кольорове дзеркало" включає три складові: сам процес обстеження, обробку результатів та надання рекомендацій. Цей тест не лише легко визначає всі позитивні та негативні риси формування особистості, але також цікавий для визначення психоемоційного стану у данний момент. Застосовуючи цей метод, можна докладно вивчити установки, цілі та мотиви тестованої особи.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Завдяки Кольороаналітичному тесту Фрилінга, вивчення особистості отримує новий рівень об'єктивності. Процедура "Кольорове дзеркало" не лише аналізує психічні аспекти, але і надає унікальну можливість визначити емоційний стан особи в конкретний момент. Цей тест, використовуючи різноманітні кольорові асоціації, виникаючи при взаємодії з різними аспектами навколишнього середовища, викриває найглибше психологічне становище і реакції особистості. Такий підхід дозволяє не лише здійснити повноцінний аналіз позитивних та негативних аспектів особистості, але і визначити найсуттєвіші моменти її емоційного сприйняття оточуючого світу. Таким чином, Кольороаналітичний тест Фрилінга виявляється не лише ефективним інструментом для дослідження особистості, але й цікавою можливістю розкрити глибокі структури психіки та внутрішні резерви тестованої особи.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Едмунд Ф. Бажин та Анатолій М. Эткінд, спільно розробивши тест кольорових відносин, відкрили перед науковим світом інноваційний інструмент для вивчення емоційних зв'язків особистості. Цей тест, який враховує як свідомі, так і частково несвідомі аспекти, взаємодії людини з навколишнім середовищем, виявляється досить ефективним у дослідженні </w:t>
      </w:r>
      <w:r w:rsidRPr="00BE6801">
        <w:rPr>
          <w:rFonts w:ascii="Times New Roman" w:eastAsia="Times New Roman" w:hAnsi="Times New Roman" w:cs="Times New Roman"/>
          <w:sz w:val="28"/>
          <w:szCs w:val="28"/>
        </w:rPr>
        <w:lastRenderedPageBreak/>
        <w:t>внутрішньої сфери емоцій та ставлень до різноманітних об'єктів і явищ. Основна ідея тесту полягає в припущенні, що кольорові асоціації, які виникають у людини в реакції на різні елементи оточення, прямо відображають її ставлення до цих об'єктів. Такий підхід дозволяє уникнути впливу захисних механізмів свідомості і розкрити неосвідомлені компоненти взаємин. Отже, тест кольорових відносин Бажина та Эткінда представляє собою цікавий інструмент, який допомагає розкрити емоційні відносини особистості на рівні обидвох її емоційних площин.</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Майя Захаровна Дукаревич, визнана як творець відомого проективного методу вивчення особистості, "Малюнок неіснуючої тварини", використовується для діагностики як у дітей, так і у дорослих. Цей метод, розроблений з метою розкриття та розуміння різних аспектів психіки, є дієвим інструментом для вивчення особистісних рис, які можуть залишатися непоміченими у повсякденному спостереженні. "Малюнок неіснуючої тварини" не лише виявляє очевидні аспекти особистості, але й розкриває невідомі конфлікти, установки, тягарі та потреби, які можуть бути важливими для психологічного аналізу. Дослідження, проведені за допомогою цього методу, дозволяють глибше зрозуміти внутрішній світ людини та допомагають в ідентифікації ключових аспектів її особистісного розвитку.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Карен Маховер, відома своїм внеском у психологію тим, що створила проективну методику, яка має на меті розкриття суб'єктивного та емоційно насиченого світу об'єкта дослідження. Суть цієї методики полягає в уявленні, що через образ нарисованої людини можна виразити особливості самосвідомості, а сам малюнок виступає внутрішнім простором, є проекцією Я в цьому просторі.и Ця методика відкриває унікальний погляд на вивчення психічних аспектів особистості. Кожен малюнок стає не лише візуальним вираженням, але й ключем до розуміння глибоких психічних процесів об'єкта дослідження. Такий підхід в психології відкриває нові можливості для </w:t>
      </w:r>
      <w:r w:rsidRPr="00BE6801">
        <w:rPr>
          <w:rFonts w:ascii="Times New Roman" w:eastAsia="Times New Roman" w:hAnsi="Times New Roman" w:cs="Times New Roman"/>
          <w:sz w:val="28"/>
          <w:szCs w:val="28"/>
        </w:rPr>
        <w:lastRenderedPageBreak/>
        <w:t>аналізу та тлумачення емоційного та психологічного стану особистості за допомогою візуальних образів.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Джозеф Сакс, американський психолог, представив світові Тест незавершених речень Сакса (SSCT), визнаний одним із ключових інструментів проективної психології. Ця методика, яка відноситься до аддитивних проективних тестів, виявилася важливою для вивчення емоційних відносин особистості на свідомому та частково несвідомому рівнях. Тест включає 60 незавершених речень, розподілених на 15 груп, кожна з яких охоплює різні сфери відносин. Від сімейних зв'язків до стосунків з представниками різних статей, сексуальних відносин і взаємодій на роботі - ці групи дозволяють досліджувати широкий спектр психологічних аспектів. Деякі групи стосуються страхів, небезпечних ситуацій, вини, а інші висвітлюють погляди на минуле, майбутнє та взаємини з близькими. Джозеф Сакс, завдяки цьому тесту, вніс значний внесок у розширення можливостей проективної психології та більш глибоке розуміння мотиваційних патернів і особистісних аспектів.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Ключові внески вчених у розвиток проективних методик свідчать про важливість цих психодіагностичних інструментів. Роботи вчених розширили сферу їх застосування та вдосконалили методи оцінювання особистості, роблячи ці методики невід'ємною частиною психологічної практики.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Етапи еволюції методології проективних методик свідчать про постійний розвиток та модернізацію цієї галузі. З використанням сучасних технологій та методів обробки даних, дослідники вдосконалюють та розширюють можливості проективних технік. Нововведення включають в себе використання комп'ютерних технологій для створення віртуальних проективних завдань, що дозволяє дослідникам експериментувати з різноманітністю стимулів та отримувати більш деталізовані результати. Загалом, розвиток проективних методик визначається постійним прагненням до розуміння та вивчення складних аспектів людської психіки.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Проективні методики у психології становлять собою специфічний підхід до вивчення психіки, орієнтований на отримання інформації, яка не може бути легко виміряна або висловлена безпосередньо особою. Ці методи дозволяють вивчати невідомі сторони особистості через відповіді на стимули, природу яких не завжди розуміють учасники.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методики класифікуються за призначенням та застосуванням. У клінічному середовищі вони використовуються для діагностики психічних розладів, в освіті - для вивчення творчих та когнітивних здібностей, а в соціальній психології - для вивчення взаємодії та відносин.</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Розгляньмо різні аспекти класифікації проективних методик, щоб краще зрозуміти їхнє значення та застосування в психології.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 структурою задач. Методи, що не накладають конкретних обмежень на відповіді тестованої особи, відомі як задачі "Вільного" типу. Це дає можливість отримати більш спонтанні та невпорядковані відповіді, що відображають психічні особливості. Задачі "Структурованого" типу, навпаки, вже мають певну структуру або вимагають конкретного виду відповіді. Це дозволяє отримати більш систематизовані результати.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 сферою використання. Клінічні проективні методи орієнтовані на використання в клінічній практиці для діагностики та лікування психічних розладів. Вони надають можливість глибше вивчати психологічний стан пацієнта. Педагогічні проективні методи застосовуються у сфері освіти та виховання для вивчення індивідуальних особливостей учнів. Це може допомогти вчителям краще розуміти потреби та здібності своїх учнів.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 типом стимулів. Словесні проективні методи грунтуються на використанні словесних стимулів, таких як опис зображення або створення розповіді. Це дозволяє аналізувати вербальні вирази та асоціації особи. Візуальні проективні методи використовують візуальні стимули, такі як картини або абстрактні малюнки. Це може допомагати вивченню невербальних аспектів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За орієнтацією на групу чи особистість. Групові проективні методи призначені для використання в групових налаштуваннях, де можна вивчати взаємодію та динаміку групи. Особистісно орієнтовані проективні методи зосереджені на вивченні індивідуальних особливостей, характерології та ментальних процесів конкретної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Ці різні класифікації проективних методик дозволяють систематизувати цей різноманітний арсенал інструментів для більш ефективного використання в психології, навчанні та клінічній практиці. Кожна класифікація враховує конкретні потреби та завдання, які висуваються перед провідними дослідниками та практиками в області проективної психології.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Історія проективних методик налічує багато важливих подій та винаходів, які допомогли їм стати ключовим інструментом психологічного дослідження. Від перших робіт Германа Роршаха до сучасних віртуальних методів, проективні техніки проходять шлях розвитку та адаптації до сучасних вимог.</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Методичні підходи використання проективних методик варіюються залежно від поставленої мети. У клінічному дослідженні можуть використовуватися специфічні тести для виявлення певних розладів, тоді як в освітньому контексті може бути акцентовано на творчих здібностях та когнітивному розвитку.</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методики в психології є унікальним інструментом для вивчення невідомих аспектів психіки через реакції на неструктуровані стимули. Застосування проективних методик визначається методичним підходом, який обрано в залежності від конкретної мети дослідження.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Психометричний аналіз є ключовим етапом у розвитку та використанні проективних методик. Визначення їхньої валідності та надійності вимагає систематичного підходу для забезпечення точних та адекватних результатів. Цей аналіз дозволяє визначити, на скільки добре проективні методики вимірюють те, що вони претендують вимірювати.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У психометричному аналізі важливо визначити валідність проективних методик. Застосовуються різні методи оцінки, такі як порівняння з іншими </w:t>
      </w:r>
      <w:r w:rsidRPr="00BE6801">
        <w:rPr>
          <w:rFonts w:ascii="Times New Roman" w:eastAsia="Times New Roman" w:hAnsi="Times New Roman" w:cs="Times New Roman"/>
          <w:sz w:val="28"/>
          <w:szCs w:val="28"/>
        </w:rPr>
        <w:lastRenderedPageBreak/>
        <w:t>визнаними методиками, аналіз конструктної валідності та проведення критеріальних експериментів. Це допомагає встановити, наскільки точно і конкретно тест вимірює те, що він має вимірювати. Визначення валідності проективних методик є важливим етапом для їхнього ефективного використання. Проективні техніки, такі як Роршахівський тест чи Тематичний аперцептивний тест, мають свої унікальні аспекти валідності. Важливо розуміти, які вимірювання та які аспекти особистості вони насправді відображають, щоб мати змогу користуватися коректними результатами тестування.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методики виявляють значущий вплив на психодіагностичну практику, надаючи можливість дослідження глибоких та неявних аспектів особистості. Їх застосування розширює можливості діагностики психічних розладів, особливостей та потенціалу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Проективні методики у психології забезпечують унікальний підхід до вивчення психіки та особистості, а їх розвиток віддзеркалює невтомне прагнення вчених розширювати межі розуміння людської психіки та наукових дослідницьких методологій. </w:t>
      </w: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1.2. Теоретичні засади та психологічні моделі проективних технік</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 в психології відіграють ключову роль у вивченні та розумінні психіки людини. Їхнє коріння належать до ранніх стадій розвитку психології, і вони продовжують еволюцію, адаптуючись до сучасних вимог. Розглянемо етапи розвитку проективних методик, ключові внески вчених у формування цих методів, а також аналізуємо етапи еволюції методології та нововведень в галузі.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Розвиток проективних методик в психології є динамічним та постійно еволюційним процесом. Починаючи з експериментів Фрейда та створення перших тестів, методики виявилися надзвичайно корисними для різних галузей психології. Ключові вчені, такі як Роршах, Мюррей та інші, внесли суттєвий внесок у формування та розширення застосування проективних </w:t>
      </w:r>
      <w:r w:rsidRPr="00BE6801">
        <w:rPr>
          <w:rFonts w:ascii="Times New Roman" w:eastAsia="Times New Roman" w:hAnsi="Times New Roman" w:cs="Times New Roman"/>
          <w:sz w:val="28"/>
          <w:szCs w:val="28"/>
        </w:rPr>
        <w:lastRenderedPageBreak/>
        <w:t>методик. Сучасний стан галузі відзначається інтеграцією з іншими психологічними школами, використанням цифрових технологій та глобальним підходом до досліджень.</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Проективні методи залишаються потужним інструментом для вивчення та розуміння людської психіки. Поєднання класичних методик із сучасними технологіями відкриває нові перспективи для глибшого аналізу та дослідження психічних процесів. Огляд етапів розвитку проективних методик в психології вказує на сталий розвиток та вдосконалення цього напрямку, що робить його важливим компонентом сучасної психологічної науки.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Визначення ключових внесків вчених свідчить про значущі досягнення та визнання цих особистостей у розвитку психологічної науки.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Аналіз етапів еволюції методології та нововведень показує, що інтеграція з іншими психологічними школами сприяє розширенню застосування проективних методик. Використання цифрових технологій дозволяє покращити ефективність досліджень та забезпечити швидку обробку даних. Глобальний підхід до досліджень вказує на універсальний характер методів та їхню адаптованість до різних культурних контекстів.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Загальний висновок полягає в тому, що проективні методики залишаються актуальним та перспективним напрямком в психології. Їхнє значення полягає в здатності розкривати неосвідомлені аспекти особистості та надавати глибокий інсайт у психічні процеси.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Аналіз етапів еволюції методології та нововведень в галузі проективних методик розкриває глибокі зміни та постійний розвиток цієї області психології. Зосереджуючись на конкретних аспектах цього процесу, можна докладніше розглянути динаміку змін та інновацій. Один із ключових етапів розвитку проективних методик полягає в їхній інтеграції з іншими психологічними підходами. Сучасні дослідники шукають взаємодію з когнітивною психологією, щоб збільшити точність та об'єктивність вимірювань. Наприклад, дослідження, проведені в університетах США, </w:t>
      </w:r>
      <w:r w:rsidRPr="00BE6801">
        <w:rPr>
          <w:rFonts w:ascii="Times New Roman" w:eastAsia="Times New Roman" w:hAnsi="Times New Roman" w:cs="Times New Roman"/>
          <w:sz w:val="28"/>
          <w:szCs w:val="28"/>
        </w:rPr>
        <w:lastRenderedPageBreak/>
        <w:t>демонструють, що поєднання методів когнітивної та проективної психології відкриває нові можливості для розкриття психічних процесів. Ще однією важливою рисою інтеграції є врахування принципів поведінкової терапії. Поєднання підходів дозволяє здійснювати не лише глибше вивчення неосвідомлених аспектів особистості, але й ефективно впливати на психічні розлади, використовуючи цільові психотерапевтичні стратегії.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Сучасні методи проективних досліджень активно використовують можливості цифрових технологій. Розробка програм та аплікацій для створення віртуальних проекційних завдань забезпечує унікальну можливість дослідження психічних реакцій у контрольованому середовищі. Наприклад, дослідження в університетах Японії показали, що використання віртуальної реальності у проективних методиках забезпечує більшу взаємодію та точність результатів. Такий підхід відкриває шлях до розширення можливостей дослідження в сучасній психології.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Проективні методики сьогодні визначають глобальний підхід до вивчення психічних явищ. Адаптація цих методик до різних культурних контекстів дозволяє дослідникам вивчати унікальні аспекти психіки різних груп населення. Наукові дослідження, проведені в є1вропейських країнах, підтверджують, що крос-культурні дослідження, засновані на проективних методиках, є ефективним інструментом для порівняльного аналіз психічних особливостей різних етнічних груп. Розвиток цього напрямку визначає унікальний внесок проективних методик у розуміння культурних варіацій психологічних явищ. Глобалізація також підкреслює важливість адаптації методик для використання в різних регіонах світу. Зокрема, наукові дослідження в Азії вказують на необхідність розробки специфічних методик, що враховують особливості менталітету та культурні особливості цього регіону. Ці тренди свідчать про те, що проективні методики не тільки адаптуються до сучасних викликів, але й визначають нові шляхи для подальшого розвитку. Їхнє використання в цифрових технологіях, поєднання з іншими напрямками психології та акцент на культурні варіації робить їх </w:t>
      </w:r>
      <w:r w:rsidRPr="00BE6801">
        <w:rPr>
          <w:rFonts w:ascii="Times New Roman" w:eastAsia="Times New Roman" w:hAnsi="Times New Roman" w:cs="Times New Roman"/>
          <w:sz w:val="28"/>
          <w:szCs w:val="28"/>
        </w:rPr>
        <w:lastRenderedPageBreak/>
        <w:t>справжньою платформою для розуміння та дослідження складних психічних процесів. Отже, аналіз етапів еволюції проективних методик свідчить про їхню актуальність та перспективність у сучасній науці. Інтеграція, цифрові технології та крос-культурні дослідження стають кроком у майбутнє, де ці методики відіграють ключову роль в дослідженні та розумінні людської психіки.</w:t>
      </w: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1.3. Практичні аспекти використання проективних технік у сучасній психологічній практиці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Сучасна клінічна психологія постійно розвивається, а з нею і методи діагностики та психотерапії. Проективні техніки, зберігають актуальність у сучасному психологічному практикумі. Давайте розглянемо деякі сучасні тенденції в застосуванні проективних технік у клінічній психології. По-перше, однією з ключових тенденцій є інтеграція проективних методик з іншими психометричними інструментами. Це дозволяє отримати більш комплексне та збалансоване уявлення про психічний стан пацієнта. Наприклад, поєднання проективних технік із когнітивними тестами дозволяє одночасно досліджувати якісні аспекти психіки та когнітивні функції. Другою важливою тенденцією є переорієнтація на індивідуалізовані підходи. Кожна людина унікальна, і стандартні методи можуть не завжди достатньо ефективно відображати її особливості. Використання проективних технік дозволяє враховувати індивідуальні риси та особливості пацієнта, створюючи персоналізовані психологічні стратегії. Третя тенденція — це активне використання технологій. Сучасні проективні техніки розширюють свої можливості завдяки цифровим інноваціям та використанню віртуальної реальності. Це дозволяє створювати більш деталізовані стимули, а також автоматизувати збір та обробку даних. Ще однією важливою тенденцією є глобалізація психологічної практики. Проективні техніки адаптуються для використання в різних культурних середовищах, що дозволяє досліджувати психічні особливості різних груп населення та враховувати вплив культурних </w:t>
      </w:r>
      <w:r w:rsidRPr="00BE6801">
        <w:rPr>
          <w:rFonts w:ascii="Times New Roman" w:eastAsia="Times New Roman" w:hAnsi="Times New Roman" w:cs="Times New Roman"/>
          <w:sz w:val="28"/>
          <w:szCs w:val="28"/>
        </w:rPr>
        <w:lastRenderedPageBreak/>
        <w:t xml:space="preserve">чинників на психічний стан. Усі ці тенденції свідчать про те, що проективні техніки залишаються важливим інструментом в арсеналі клінічного психолога в умовах постійної зміни та розвитку психологічної науки.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Можна також врахувати зростання зацікавлення у сфері психосоматики та психофізіології. Сучасні технології дозволяють здійснювати більш точний аналіз взаємодії між психічним та фізіологічним станом пацієнта, використовуючи проективні техніки для оцінки не лише вербально виражених емоцій, але і фізіологічних відгуків.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Значною мірою важливо також враховувати розвиток та популярність онлайн-психотерапії. Проективні техніки стають доступними в онлайн-форматі, що дозволяє проводити дистанційні консультації та дослідження. Це важливо в умовах, коли віддалений доступ до психологічної допомоги стає все більш актуальним.</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Загалом, сучасні тенденції в застосуванні проективних технік в клінічній психології відзначаються стрімким розвитком та адаптацією до нових викликів і можливостей, що відкриваються у сучасному психологічному середовищі.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Аналіз можливостей використання проективних методик в різних областях.</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Психотерапія. Проектування образів: у психотерапевтичній практиці, проективні методи можуть використовуватися для того, щоб клієнти виражали свої емоції через створення образів. Наприклад, може використовуватися методика "Малювання родинного дерева", де клієнт малює свою родинну структуру, що дозволяє розкрити важливі аспекти його відносин із членами сім'ї. Тематичний аперцептивний тест: великою перевагою є можливість вивчення клієнтських переживань через розповіді про зображення. Терапевт може використовувати цей метод для аналізу та розуміння внутрішніх конфліктів, страхів та смутку клієнта.</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Соціальна психологія. Тест Роршаха: у вивченні соціальної поведінки та взаємодії, де  може допомагати розкривати психічні особливості та реакції </w:t>
      </w:r>
      <w:r w:rsidRPr="00BE6801">
        <w:rPr>
          <w:rFonts w:ascii="Times New Roman" w:eastAsia="Times New Roman" w:hAnsi="Times New Roman" w:cs="Times New Roman"/>
          <w:sz w:val="28"/>
          <w:szCs w:val="28"/>
        </w:rPr>
        <w:lastRenderedPageBreak/>
        <w:t>людей у соціальних ситуаціях. Це може бути корисним для розуміння, як індивід взаємодіє з оточуючими та вирішує конфлікти.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Методика проекції в міжгрупових конфліктах: проективні методи можуть виявитися корисними для аналізу та прогнозування міжгрупових конфліктів. Наприклад, інтерпретація реакцій на зображення членів іншої групи в Тесті Роршаха може розкрити стереотипи та переживання.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Психологія освіти. Оцінка інтелектуального розвитку: проективні техніки можуть застосовуватися для оцінки інтелектуального розвитку дітей та підлітків. Наприклад, використання малюнків чи інших творчих завдань може допомогти виявити та розвинути їхні таланти. Проекція майбутнього: психологи в освітніх процесах можуть використовувати проективні методи для вивчення мети та амбіцій учнів. </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Ці приклади демонструють великий спектр застосування проективних технік у сучасній психологічній практиці та їхню вагомість для вивчення різних аспектів людської психіки.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Проективні техніки в сучасній психологічній практиці відіграють ключову роль у різних областях, сприяючи розумінню та вивченню різних аспектів людської психіки. Можливості їх використання безмежні та охоплюють психотерапію, соціальну психологію та психологію освіти. У психотерапевтичній практиці проективні методики використовуються для глибокого вивчення психічних особливостей та проблем пацієнта. Тести, такі як Роршаха чи Тематичний аперцептивний тест, дозволяють терапевтам отримати інформацію про емоційний стан, ментальні процеси та переживання людини. Це важливо для індивідуалізації підходу до кожного клієнта та ефективної роботи над його проблемами. У соціальній психології проективні техніки можуть використовуватися для вивчення групових динамік, міжособистісних відносин та взаємодій у колективі. Наприклад, групові проективні методики можуть допомогти виявити динаміку команди, визначити роль кожного учасника та з'ясувати причини конфліктів чи непорозумінь. Це важливо для покращення комунікації та сприяє </w:t>
      </w:r>
      <w:r w:rsidRPr="00BE6801">
        <w:rPr>
          <w:rFonts w:ascii="Times New Roman" w:eastAsia="Times New Roman" w:hAnsi="Times New Roman" w:cs="Times New Roman"/>
          <w:sz w:val="28"/>
          <w:szCs w:val="28"/>
        </w:rPr>
        <w:lastRenderedPageBreak/>
        <w:t>формуванню позитивного взаємодії. У сфері психології освіти проективні методики використовуються для оцінки розвитку та потреб учнів. Тестування може допомогти вчителям та психологам зрозуміти індивідуальні особливості дітей, їх потенціал та схильності. Такий підхід дає змогу вчасно виявляти можливі проблеми та розробляти індивідуальні програми навчання. Використання проективних технік у цих областях сприяє більш повному та глибокому розумінню людської психіки. Отримана інформація не лише допомагає в роботі із захворюваннями чи проблемами, але і сприяє створенню більш комфортного та продуктивного оточення для розвитку та самовираження кожної особистості.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Зважаючи на зростання інтересу до психології та поширення її впливу на різні сфери життя, освіта стає важливим аспектом, що потребує ретельного вивчення та оптимізації. У зв'язку з цим, використання проективних методів у сучасній психологічній практиці в освітній галузі набуває особливого значення. Проективні техніки в освіті виявляються дуже ефективним інструментом для розуміння індивідуальних особливостей учнів та оптимізації навчального процесу. Наприклад, Мальований аперцептивний тест (МАТ) може бути використаний для вивчення емоційного стану та важливих життєвих аспектів учнів. Це дозволяє вчителям та психологам отримувати унікальний взірець на психічний стан та потреби кожного учня.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Також, проективні методики можуть бути ефективним інструментом для виявлення талантів та схильностей учнів. Завдяки цим методам можна виявити креативних, творчих особистостей, які відрізняються від стандартних шаблонів навчання. Це створює можливість для розвитку індивідуальних програм та навчальних підходів, що відповідають унікальним потребам кожного учня.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Важливою аспектом є також використання проективних методів для вивчення міжособистісних відносин та групової динаміки в класному оточенні. Групові проективні техніки можуть допомогти вчителям та </w:t>
      </w:r>
      <w:r w:rsidRPr="00BE6801">
        <w:rPr>
          <w:rFonts w:ascii="Times New Roman" w:eastAsia="Times New Roman" w:hAnsi="Times New Roman" w:cs="Times New Roman"/>
          <w:sz w:val="28"/>
          <w:szCs w:val="28"/>
        </w:rPr>
        <w:lastRenderedPageBreak/>
        <w:t>психологам зрозуміти динаміку взаємодії між учнями, виявити проблемні ситуації та сприяти побудові позитивного соціального середовища.</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Використання проективних методів у сучасній освітній практиці стає ключовим чинником у впровадженні індивідуалізованих та адаптивних підходів. Це допомагає не лише у виявленні проблем, але і в створенні позитивного та підтримуючого середовища для навчання та розвитку кожного учня.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Застосування проективних технік у психотерапії є важливим аспектом для розуміння та лікування психічних розладів та проблем. Сучасні тенденції в застосуванні проективних технік в клінічній психології спрямовані на глибоке вивчення психічних процесів та особистісних особливостей клієнтів.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сучасній клінічній практиці все частіше використовуються проективні методики для виявлення та аналізу психічних конфліктів, травм та інших проблем, що впливають на психічне здоров'я. Такі техніки дозволяють психотерапевтам глибше розуміти корені проблем та працювати з ними на більш глибокому рівні.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Однією з ключових тенденцій є поєднання класичних проективних методів із сучасними технологіями. Наприклад, використання комп'ютерних програм або віртуальної реальності може допомогти створити специфічні сценарії для вивчення реакцій та емоцій клієнтів в більш контрольованому середовищі.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Ще однією важливою тенденцією є розширення застосування проективних технік на різні культурні групи. З урахуванням різноманітності сучасного суспільства, психологи вдосконалюють та адаптують проективні методи для ефективного використання у різних культурних та соціальних контекстах.</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Узагальнюючи, сучасні тенденції в застосуванні проективних технік у клінічній психології спрямовані на більш точне та інтегроване розуміння психіки клієнтів, забезпечуючи ефективніші та індивідуалізовані підходи до психотерапії. Деякі інноваційні напрями в застосуванні проективних технік включають в себе використання арт-терапії та інших творчих методів. Сучасні психотерапевти все більше визнають важливість вираження емоцій </w:t>
      </w:r>
      <w:r w:rsidRPr="00BE6801">
        <w:rPr>
          <w:rFonts w:ascii="Times New Roman" w:eastAsia="Times New Roman" w:hAnsi="Times New Roman" w:cs="Times New Roman"/>
          <w:sz w:val="28"/>
          <w:szCs w:val="28"/>
        </w:rPr>
        <w:lastRenderedPageBreak/>
        <w:t>через творчість, і проективні методи можуть слугувати важливим інструментом для виявлення та розуміння цього аспекту психічного стану. Крім того, зростаюча кількість досліджень в області нейропсихології дозволяє поєднувати проективні техніки із вимірами мозкової активності. Це відкриває нові можливості для розуміння взаємозв'язку між психічними процесами та фізіологічними проявами.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Однією з найактуальніших тенденцій є використання проективних технік для діагностики та підтримки пацієнтів з психічними розладами, такими як депресія, тривожність та посттравматичний стресовий розлад. Спрощені та адаптовані версії проективних тестів можуть бути використані для скринінгу та моніторингу психічного здоров'я.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Загалом, сучасні тенденції в застосуванні проективних технік в клінічній психології відкривають нові горизонти для дослідження та розвитку методів, спрямованих на ефективне вирішення психічних проблем та покращення якості психотерапії.</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Ось деякі конкретні приклади використання проективних методик деякими вченими та дослідниками: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гендерні рольові сценарії (Метод: використання різних рольових сценаріїв, де особа повинна розігрувати ситуації, що стосуються різних гендерних ролей. Приклад: дослідження вченими впливу гендерних стереотипів на поведінку осіб у відповідних сценаріях.);</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метод дослідження роботи проекції за допомогою тематичних зображень (Метод: подання особі неструктурованих зображень, на основі яких вона створює власні історії. Приклад: вивчення реакцій на темні або загадкові зображення для аналізу страхів, амбіцій чи емоційних станів.);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аплікація тесту Роршаха (Метод: перегляд інкольорованих плям та визначення, що вони нагадують особі. Приклад: використання для аналізу особистісних рис, емоційної стійкості та творчого мислення.)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 xml:space="preserve">«16 асоціацій» К. Юнга (Метод: подання слова, на яке особа повинна відповісти першим прийшедшим на думку словом. Приклад: вивчення </w:t>
      </w:r>
      <w:r w:rsidRPr="00BE6801">
        <w:rPr>
          <w:rFonts w:ascii="Times New Roman" w:eastAsia="Times New Roman" w:hAnsi="Times New Roman" w:cs="Times New Roman"/>
          <w:sz w:val="28"/>
          <w:szCs w:val="28"/>
        </w:rPr>
        <w:lastRenderedPageBreak/>
        <w:t>асоціацій для аналізу емоційного стану, думок чи непрямої психічної структури.)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проективні завдання з малювання (Метод: доручення малювати конкретні об'єкти або сцени.Приклад: використання для вивчення творчих здібностей, рівня стресу чи особистісного розвитку.)</w:t>
      </w:r>
    </w:p>
    <w:p w:rsidR="00993424"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Визначення практичної значущості цих методик та розгляд викликів, пов'язаних із їх застосуванням, стає важливим аспектом для розвитку та вдосконалення сучасної психотерапії та психологічної діагностики.</w:t>
      </w:r>
    </w:p>
    <w:p w:rsidR="00B93465" w:rsidRPr="00BE6801" w:rsidRDefault="00B93465" w:rsidP="00BE6801">
      <w:pPr>
        <w:spacing w:after="0" w:line="360" w:lineRule="auto"/>
        <w:rPr>
          <w:rFonts w:ascii="Times New Roman" w:eastAsia="Times New Roman" w:hAnsi="Times New Roman" w:cs="Times New Roman"/>
          <w:sz w:val="28"/>
          <w:szCs w:val="28"/>
        </w:rPr>
      </w:pPr>
    </w:p>
    <w:p w:rsidR="00993424" w:rsidRPr="00B93465" w:rsidRDefault="00993424" w:rsidP="00BE6801">
      <w:pPr>
        <w:spacing w:after="0" w:line="360" w:lineRule="auto"/>
        <w:rPr>
          <w:rFonts w:ascii="Times New Roman" w:eastAsia="Times New Roman" w:hAnsi="Times New Roman" w:cs="Times New Roman"/>
          <w:b/>
          <w:sz w:val="28"/>
          <w:szCs w:val="28"/>
        </w:rPr>
      </w:pPr>
      <w:r w:rsidRPr="00B93465">
        <w:rPr>
          <w:rFonts w:ascii="Times New Roman" w:eastAsia="Times New Roman" w:hAnsi="Times New Roman" w:cs="Times New Roman"/>
          <w:b/>
          <w:sz w:val="28"/>
          <w:szCs w:val="28"/>
        </w:rPr>
        <w:t>Висновки</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Однією з ключових переваг проективних технік є їх здатність виявляти неусвідомлені аспекти особистості, які можуть залишатися непоміченими за допомогою інших методів. Такі техніки можуть розкрити глибокі ментальні процеси та допомогти розуміти особистісні особливості. Психотерапевти використовують проективні техніки для створення специфічних ситуацій, які дозволяють пацієнтам виражати свої емоції та думки. Це може бути особливо корисним в роботі з клієнтами, які мають труднощі у висловленні своїх почуттів чи взаємодії з терапевтом. Проективні техніки створюють безпечне середовище для виявлення і розкриття тих аспектів, які можуть бути сховані чи заперечені.</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Викликами, пов'язаними із застосуванням проективних технік, може бути нестабільність та суб'єктивність результатів. Такі методи можуть трактуватися різними спеціалістами по-різному, що може призвести до невизначеності та розбіжностей у діагнозах. Забезпечення консистентності та нормативного базису для інтерпретації може бути викликом для психологічної спільноти. З іншого боку, розвиток цифрових технологій та використання віртуальної реальності створює нові можливості для розвитку проективних технік. Сучасні технології дозволяють створювати більш реалістичні та контрольовані сценарії для тестування, що робить їх більш адаптованими до різних груп населення та потреб психотерапевтів.</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У практиці освіти проективні техніки можуть знайти застосування для вивчення індивідуальних особливостей учнів та їх ставлення до навчання. Створення проективних завдань, спрямованих на вивчення творчих та аналітичних здібностей, може допомогти визначити оптимальні методи навчання для кожного учня.</w:t>
      </w:r>
    </w:p>
    <w:p w:rsidR="00993424" w:rsidRPr="00BE6801" w:rsidRDefault="00993424"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Отже, практичне використання проективних технік у сучасній психологічній практиці розкриває нові перспективи для глибшого розуміння людської психіки та використання цього розуміння в різних аспектах життя індивідуума. Вирішення викликів, пов'язаних із суб'єктивністю та трактуванням результатів, разом із застосуванням новітніх технологій, визначає динаміку та перспективи розвитку цієї важливої галузі психології.</w:t>
      </w: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C248C9" w:rsidRPr="00BE6801" w:rsidRDefault="00C248C9"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993424" w:rsidRPr="00BE6801" w:rsidRDefault="00993424"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lastRenderedPageBreak/>
        <w:t>РОЗДІЛ 2. Методичний розділ</w:t>
      </w:r>
    </w:p>
    <w:p w:rsidR="00AE330B" w:rsidRPr="00BE6801" w:rsidRDefault="00AE330B"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2.1. Методологiя, методи, методики</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Проективні методи дослідження особистості представляють собою складний та унікальний напрямок у психології, який дозволяє отримати важливі дані про психічні процеси та взаємодію індивіда з навколишнім середовищем. Методи цієї галузі широко застосовуються в різних областях психології, від клінічної до соціальної, і є важливим інструментом для наукових досліджень та практичної роботи психолога. З розвитком галузі проективних методик почали виникати питання про їхню методологічну базу. Сучасні дослідники активно експериментують із поєднанням проективних методик із різними підходами, такими як когнітивний та поведінковий, для отримання комплексного розуміння психічних процесів. Цей етап еволюції проективних методик визначається не лише розширенням їхнього застосування, але й інтеграцією із загальним контекстом сучасної психології. Особливу увагу слід приділити сучасним тенденціям в застосуванні проективних технік у клінічній психології. Однією з ключових аспектів є використання проективних методик у терапевтичному контексті. Такі методи дозволяють терапевтам отримати глибше розуміння психічних станів пацієнтів, розкриваючи ті аспекти, які можуть залишатися непроявленими в інших формах комунікації. Важливою тенденцією є інтеграція проективних методик із сучасними підходами до терапії, такими як когнітивно-поведінкова терапія. Такий синтез дозволяє використовувати найкращі аспекти кожного підходу для досягнення більш ефективних результатів у клінічній роботі. Задача визначення практичної значущості та викликів у застосуванні проективних технік у сучасному психологічному вирі виникає перед науковцями та практиками. Існують деякі конкретні аспекти, які слід розглядати для кращого розуміння ефективності та можливих труднощів. Проективні методи дозволяють розкрити глибинні аспекти особистості, які можуть залишатися невидимими за поверхнею свідомості. Це стає важливим </w:t>
      </w:r>
      <w:r w:rsidRPr="00BE6801">
        <w:rPr>
          <w:rFonts w:ascii="Times New Roman" w:eastAsia="Times New Roman" w:hAnsi="Times New Roman" w:cs="Times New Roman"/>
          <w:sz w:val="28"/>
          <w:szCs w:val="28"/>
        </w:rPr>
        <w:lastRenderedPageBreak/>
        <w:t xml:space="preserve">в клінічному контексті, де розуміння коренів психічних проблем є ключовим для ефективної терапії.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освітньому та терапевтичному процесі важливо враховувати індивідуальні особливості кожної особистості. Проективні методи допомагають створити індивідуальний підхід, спираючись на внутрішні ресурси та потенціал особистості.</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соціальній психології проективні техніки можуть використовуватися для вивчення взаємодії в групі. Це дозволяє виявити невидимі динаміки, що виникають у колективі, та розробляти стратегії для покращення спілкування та співпраці.</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 роботі з проективними методиками виникає низка труднощів, і однією з найсуттєвіших є неоднозначність інтерпретації отриманих результатів. Кожен фахівець може тлумачити особисті проекції по-різному, що породжує потенційний вплив на об'єктивність проведеного аналізу.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Додаткова проблема полягає в тому, що існує велика різноманітність контекстів, в яких можуть застосовуватися проективні методики. Це може включати клінічні ситуації, дослідження особистості, або взагалі вивчення психічних процесів. Такі різноманітні умови застосування роблять необхідним урахування широкого спектру факторів при аналізі результатів. Однак важливо враховувати, що сама неоднозначність може вносити цінний внесок у розуміння психіки та особистісних характеристик, розкриваючи багатогранність індивідуальних перцепцій та внутрішніх конфліктів. Таким чином, варто розглядати неоднозначність як можливість більш глибокого розуміння особистості пацієнта або об'єкта дослідження.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При застосуванні в різних культурних середовищах, необхідно враховувати культурні різниці у сприйнятті символів та сюжетів. Неправильне адаптування може викликати неточності в розумінні результатів.</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З впровадженням цифрових технологій у проективні методики виникають нові технологічні виклики. Важливо забезпечити безпеку та конфіденційність </w:t>
      </w:r>
      <w:r w:rsidRPr="00BE6801">
        <w:rPr>
          <w:rFonts w:ascii="Times New Roman" w:eastAsia="Times New Roman" w:hAnsi="Times New Roman" w:cs="Times New Roman"/>
          <w:sz w:val="28"/>
          <w:szCs w:val="28"/>
        </w:rPr>
        <w:lastRenderedPageBreak/>
        <w:t>електронних даних, а також уникнути віртуального вигорання учасників, що може виникнути при інтенсивному використанні віртуальної реальності.</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Розгляну заходи для системного підвищення ефективності застосування проективних технік у психологічних дослідженнях. Спростовуючи варіабельність результатів, яка може виникнути через індивідуальні тлумачення, розробка стандартизованих процедур та єдиної методології інтерпретації є кроком до уніфікації підходів між різними спеціалістами. У здійсненні проективних технік у різних культурних контекстах ключовим є їх крос-культурна адаптація, враховуючи особливості сприйняття та інтерпретації символів в різних групах населення. Залучення спеціалістів із поглибленими знаннями та практикою у роботі з проективними методиками сприяє підвищенню якості аналізу та робить їх ефективнішими в психологічних вимірах.</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Інтеграція проективних технік у комплексний психологічний аналіз, який враховує результати інших методів, підвищує повноту та достовірність отриманих даних, створюючи комплексний погляд на психічні процеси та особистісні характеристики.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Тож як висновок варто зазначити, що проективні техніки залишаються важливим інструментом у сучасній психології. Розвиток цього напрямку визначається поєднанням традиційних методів та новітніми технологіями, а також адаптацією до культурних особливостей та індивідуальних потреб учасників. При всіх викликах, які виникають у застосуванні проективних технік, їх практична значущість і можливості виявляти глибинні аспекти людської психіки роблять їх важливим ресурсом для сучасної психологічної практики та наукових досліджень.</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Далі розгляну більш детально саме ті методики, що було обрано для даного дослідження.</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Опитувальник BPAQ-24 (Buss-Perry Aggression Questionnaire) був обраний як валідна методика по відношенню до котрої будуть розглядатися результати наступних проективних методик. Він являє собою інструмент для </w:t>
      </w:r>
      <w:r w:rsidRPr="00BE6801">
        <w:rPr>
          <w:rFonts w:ascii="Times New Roman" w:eastAsia="Times New Roman" w:hAnsi="Times New Roman" w:cs="Times New Roman"/>
          <w:sz w:val="28"/>
          <w:szCs w:val="28"/>
        </w:rPr>
        <w:lastRenderedPageBreak/>
        <w:t xml:space="preserve">вимірювання різних аспектів агресивності у людини. Розроблений Джеймсом Бассом і Дугласом Перрі, цей тест входить у категорію самоповідомлювальних опитувальників і визначає рівень агресивності в чотирьох ключових вимірах: фізична агресія, вербальна агресія, гнів і гнівові реакції.  У відповідь на зростаючий інтерес до вивчення агресивності та її впливу на людську поведінку, у 1992 році був розроблений тест BPAQ-24. Цей тест став важливим кроком у напрямку розуміння та визначення різних аспектів агресивності, що можуть визначати міжособистісні взаємини та взаємодію особистостей. У 1992 році психологія переживала період значного розвитку та розширення досліджень в галузі людської поведінки. На тлі поглиблення інтересу до психічних розладів і особистісного розвитку виникала потреба в інструментах, які дозволили б детально досліджувати агресивні аспекти психіки. Тест виник у цьому контексті, ставши важливим інструментом для подальших досліджень. Розробка BPAQ-24 базувалася на широких психологічних концепціях того часу, серед яких важливе значення мали психоаналітичний та біхевіористичний підходи. Результатом був інструмент, який не лише враховував поведінкові аспекти агресії, але й оцінював у глибинні психічні процеси, дозволяючи дослідникам та практикуючим психологам отримувати комплексне розуміння цього явища. Однією з ключових цілей розробки тесту було визначення різних аспектів агресивності. Тест враховує не лише зовнішні прояви агресії, але і внутрішні аспекти, такі як гнівові реакції та емоційний фон, що робить його унікальним інструментом для комплексного вивчення даної проблеми. Протягом років BPAQ-24 знайшов своє застосування у багатьох наукових дослідженнях, спрямованих на вивчення різних вимірів агресії та її впливу на соціальне оточення. Його використання у практиці допомагає психологам, консультантам та клініцистам отримати глибоке розуміння психічного стану особистості та розробляти ефективні стратегії втручання. З ростом важливості етичних питань у психологічних дослідженнях, Тест BPAQ-24 також відзначається своєю уважністю до етичних стандартів. Забезпечення </w:t>
      </w:r>
      <w:r w:rsidRPr="00BE6801">
        <w:rPr>
          <w:rFonts w:ascii="Times New Roman" w:eastAsia="Times New Roman" w:hAnsi="Times New Roman" w:cs="Times New Roman"/>
          <w:sz w:val="28"/>
          <w:szCs w:val="28"/>
        </w:rPr>
        <w:lastRenderedPageBreak/>
        <w:t xml:space="preserve">конфіденційності та мінімізація ризиків для учасників дослідження є не менш важливими аспектами, ніж сама якість отриманих даних. Загалом, Тест BPAQ-24 залишається значущим інструментом для вивчення агресивності, надаючи можливість поглибленого аналізу та дослідження різних її проявів. Його історичний контекст і визначення різних аспектів агресії підкреслюють важливість цього тесту у розвитку психологічної науки та практики.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складається з 24 питань, які в подальшому розділені на чотири ключові фактори агресивності. Його розробка стала значущим кроком у сфері психологічної діагностики та є вагомим внеском у вивчення людської поведінки. BPAQ-24 призначений для використання під контрольованими умовами. Рекомендується, щоб опитування проводилися кваліфікованими психологами або досвідченими фахівцями в галузі психології. Учасники мають бути інформовані про цілі дослідження та впевнені у конфіденційності відповідей. Після проведення тесту BPAQ-24 необхідно провести ретельний аналіз результатів. Отримані дані слід інтерпретувати з урахуванням кожного фактору агресивності окремо та узагальнено. Це дозволяє зрозуміти особливості агресивності особистості та визначити можливі напрямки для подальших досліджень чи психологічної роботи. Тест Баса-Перрі є не тільки інструментом для дослідження наукових аспектів агресивності, але й практичним знаряддям для визначення індивідуальних особливостей у поведінці та емоційному реагуванні особистості. Завдяки своїй структурі та засадам використання, тест BPAQ-24 став необхідним елементом в арсеналі майстрів психологічної діагностики і дослідження агресивності. У сучасному світі проблеми агресії мають важливе значення для багатьох сфер, включаючи клінічну практику, психологічне консультування, соціальну психологію та кримінальну судову психологію. Тест BPAQ-24 забезпечує можливість дослідження не тільки зовнішніх виявів агресії, але і внутрішніх аспектів, таких як гнівові реакції та емоційний фон. Тест широко використовується в наукових дослідженнях, спрямованих на вивчення кореляцій між різними типами агресії та визначення їхнього впливу на </w:t>
      </w:r>
      <w:r w:rsidRPr="00BE6801">
        <w:rPr>
          <w:rFonts w:ascii="Times New Roman" w:eastAsia="Times New Roman" w:hAnsi="Times New Roman" w:cs="Times New Roman"/>
          <w:sz w:val="28"/>
          <w:szCs w:val="28"/>
        </w:rPr>
        <w:lastRenderedPageBreak/>
        <w:t xml:space="preserve">соціальне середовище. Результати тесту можуть служити основою для створення стратегій профілактики агресивної поведінки та розвитку інтервенцій. Використання тестів на агресію, таких як BPAQ-24, пов'язане з етичними викликами. Важливо забезпечити конфіденційність учасників дослідження та врахувати можливі ризики та емоційне навантаження, зокрема при оцінці факторів, що визначають вербальну та фізичну агресію. Тест BPAQ-24, крім того, може використовуватися в різних культурних контекстах, завдяки своїй адаптованій формі. Це робить його ефективним інструментом у міжнародних дослідженнях та дозволяє порівнювати дані між різними культурами. Однією з переваг тесту BPAQ-24 є його здатність до апдейтів та модернізації. Постійне вдосконалення методів аналізу та оновлення питань забезпечують актуальність та високу якість отримуваних даних. Тест вразливий за своєю деталізацією та здатністю вимірювати різні виміри агресивності.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Його 24 питання розділені на чотири фактори, кожен з яких оцінює певний аспект особистісного складу опис котрих надаю нижче.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Фізична агресія є важливим аспектом вимірювання особистісних характеристик тестом Баса-Пері. Цей фактор визначає нахил особистості до фізичного насильства і виявлення агресивних проявів у конфліктних ситуаціях. Відповіді на специфічні питання допомагають з'ясувати, наскільки особа схильна до виявів фізичної агресії і як вона реагує на подібні ситуації.</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Вербальна агресія – ще один важливий аспект, який аналізується в рамках тесту. Цей аспект визначає нахил особистості використовувати гострі слова та висловлювання у взаємодії з іншими. Відповіді, отримані під час тестування, розкривають ступінь вербальної агресії, характерної для даної особи, і допомагають зрозуміти, як вона виражає свої емоції та реагує у мовному виразі.</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Гнів визначає рівень загального негативного емоційного настрою, що також є значущим аспектом в психологічному вимірюванні. Розуміння емоційного </w:t>
      </w:r>
      <w:r w:rsidRPr="00BE6801">
        <w:rPr>
          <w:rFonts w:ascii="Times New Roman" w:eastAsia="Times New Roman" w:hAnsi="Times New Roman" w:cs="Times New Roman"/>
          <w:sz w:val="28"/>
          <w:szCs w:val="28"/>
        </w:rPr>
        <w:lastRenderedPageBreak/>
        <w:t>фону особистості та його впливу на вияв агресії може стати ключовим елементом аналізу результатів.</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Гнівові реакції визначають інтенсивність гнівових вибухів у ситуаціях стресу. Цей аспект допомагає виявити, наскільки індивід реагує на стресові події, використовуючи гнівові вирази та як він виявляє ці емоції.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Такий аналіз може сприяти глибшому розумінню особистісних реакцій та динаміки емоційного стану особи. У даній роботі кожному твердженню приписується значення в балах, що дорівнює числовому значенню відповіді в бланку відповідей. Усі пункти інтерпретуються у прямих значеннях: 1- не згоден, 2- скорiше не згоден, 3- не можу визначитися, 4- скорiше згоден, 5- згоден. Приклад опитувальника наведений у Таблиці 1.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Пiдрахунок балiв вiдбувається через знаходження суми балiв вiдповiдних пунктів: </w:t>
      </w:r>
    </w:p>
    <w:p w:rsidR="00AE330B" w:rsidRPr="00BE6801" w:rsidRDefault="00AE330B" w:rsidP="00BE6801">
      <w:pPr>
        <w:pStyle w:val="ListParagraph"/>
        <w:numPr>
          <w:ilvl w:val="0"/>
          <w:numId w:val="1"/>
        </w:num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фізична агресія = Ʃ(1, 2, 3, 4, 5, 6, 7, 8, 9);</w:t>
      </w:r>
    </w:p>
    <w:p w:rsidR="00AE330B" w:rsidRPr="00BE6801" w:rsidRDefault="00AE330B" w:rsidP="00BE6801">
      <w:pPr>
        <w:pStyle w:val="ListParagraph"/>
        <w:numPr>
          <w:ilvl w:val="0"/>
          <w:numId w:val="1"/>
        </w:num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гнів = Ʃ(10, 11, 12, 13, 14, 15, 16);</w:t>
      </w:r>
    </w:p>
    <w:p w:rsidR="00AE330B" w:rsidRPr="00BE6801" w:rsidRDefault="00AE330B" w:rsidP="00BE6801">
      <w:pPr>
        <w:pStyle w:val="ListParagraph"/>
        <w:numPr>
          <w:ilvl w:val="0"/>
          <w:numId w:val="1"/>
        </w:num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ворожiсть = Ʃ(17, 18, 19, 20, 21, 22, 23, 24).</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Тест руки Вагнера, іноді відомий як "hand test," має довгу історію і визнану ефективність у сфері психології. Започаткована Като Вагнером у середині 20-го століття, ця методика швидко завоювала популярність серед практикуючих психологів, завдяки своїй унікальній можливості вивчення неосвідомлених аспектів особистості.</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руки Вагнера базується на ідеї, що руки можуть відображати не лише фізичний стан, але й внутрішні емоції, переживання та конфлікти. Це робить його інструментом для вивчення тих аспектів психіки, які можуть залишатися прихованими в інших формах діагностики. Учасники тесту можуть обирати між малюванням своїх рук або словесним описом. Це дозволяє врахувати індивідуальні особливості та вподобання особистості. Фахівець, в свою чергу, проаналізує зібрані дані, спробуючи розкрити суб'єктивні переживання та внутрішні конфлікти особистості. Тест руки Вагнера надає можливість отримати унікальний погляд на особистість, </w:t>
      </w:r>
      <w:r w:rsidRPr="00BE6801">
        <w:rPr>
          <w:rFonts w:ascii="Times New Roman" w:eastAsia="Times New Roman" w:hAnsi="Times New Roman" w:cs="Times New Roman"/>
          <w:sz w:val="28"/>
          <w:szCs w:val="28"/>
        </w:rPr>
        <w:lastRenderedPageBreak/>
        <w:t>допомагаючи виявити ті аспекти, які можуть бути скриті в інших формах дослідження. Однак, важливо зауважити, що інтерпретація результатів є суб'єктивною та вимагає високого рівня кваліфікації фахівця. Ефективність тесту залежить від створення довірчої та конфіденційної обстановки. Учасники повинні відчувати відсутність критики та бути вільними виражати свої думки та емоції, щоб забезпечити більш вірний результат. З розвитком технологій тест руки Вагнера може бути адаптований для використання в онлайн-середовищі. Інтерактивні платформи для малювання чи створення записів дозволяють отримати дані в електронному форматі для подальшого зручного аналізу. Як висновок варто зауважити, що тест руки Вагнера залишається не лише цікавим, але й ефективним інструментом для вивчення психічних аспектів особистості. Його унікальність полягає в можливості вивчення неосвідомлених сторін індивіда через символічне відображення рук. Правильний підхід до проведення та аналізу тесту може розкрити глибинні шари особистості та зробити індивідуальний психологічний портрет.</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своєму дослідженні я обрала тест рук Вагнера, оскільки його використовують для встановлення діагностики агресивності людини. Стимулюючий матеріал для тесту складається з 10 карток: 9 із зображеннями кистей рук та однієї порожньої картки. Коли показують порожню картку, запитують у особи уявити кисть руки та описати її уявні дії (див. Малюнок 1). На 10-й картці немає зображення, і опитуваний повинен уявити руку та описати, що вона робить.</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Термін "прояв" тут визначений як така поведінка суб'єкта, яка привертає увагу адміністрації, психіатрів клінік і інших фахівців. У цьому випадку йдеться про явну агресивну поведінку.</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Підрахунок балів за такими "проявами" базується на принципі, що ймовірність вияву явної агресивної поведінки збільшується у тих випадках, коли домінантні та агресивні атитюди переважають над атитюдами, що вказують на соціальну співпрацю чи залежність. Відповіді розподіляються по </w:t>
      </w:r>
      <w:r w:rsidRPr="00BE6801">
        <w:rPr>
          <w:rFonts w:ascii="Times New Roman" w:eastAsia="Times New Roman" w:hAnsi="Times New Roman" w:cs="Times New Roman"/>
          <w:sz w:val="28"/>
          <w:szCs w:val="28"/>
        </w:rPr>
        <w:lastRenderedPageBreak/>
        <w:t xml:space="preserve">11 категоріям, але мене цікавить особливо категорія "Агресія", яка описує ситуації, коли рука сприймається як домінуюча, завдає пошкодження та активно захоплює будь-який предмет.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Оцінка агресії за допомогою тесту руки Вагнера є важливим етапом у вивченні психічного стану і особистості. Цей тест спрямований на визначення тенденцій до агресивної поведінки, розкриваючи неявні аспекти психіки та реакції на конкретні стимули. Така оцінка базується на ряді критеріїв та аналізу відповідей, що дозволяє отримати глибоке розуміння психічного стану особистості.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Важливим аспектом оцінки агресії є розподіл відповідей за категоріями та призначення балів залежно від контексту відповідей. У тесті руки Вагнера однією з ключових категорій є "Агресія", яка фіксує ситуації, коли рука сприймається як домінуюча, завдає пошкодження та активно захоплює будь-який предмет. Високий бал у цій категорії може свідчити про значні прояви агресії в психічному стані особистості. Важливо враховувати, що оцінка не обмежується лише агресією, а також враховує контекст та особливості відповідей. Наприклад, важливо розрізняти ситуації, де агресія є обґрунтованою реакцією на зовнішні подразники, від безпідставних та неадекватних проявів агресії.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Загальний аналіз відповідей у тесті руки Вагнера дозволяє зрозуміти не лише кількість проявів агресії, а й надає важливі ключі для вивчення психічного стану і визначення стратегій впливу на особистісний розвиток та психологічний стан.</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Мальований аперцептивний тест (МАТ), розроблений американським психологом Генрі Мюрреєм у 1935 році, представляє собою унікальний інструмент для дослідження глибинних аспектів особистості. Поєднуючи творчий процес із психологічним аналізом, МАТ відкриває можливості для розкриття психічних процесів, що залишаються недосяжними іншим методам. МАТ використовує концепцію аперцепції, що передбачає </w:t>
      </w:r>
      <w:r w:rsidRPr="00BE6801">
        <w:rPr>
          <w:rFonts w:ascii="Times New Roman" w:eastAsia="Times New Roman" w:hAnsi="Times New Roman" w:cs="Times New Roman"/>
          <w:sz w:val="28"/>
          <w:szCs w:val="28"/>
        </w:rPr>
        <w:lastRenderedPageBreak/>
        <w:t xml:space="preserve">сприйняття індивідом образів і тлумачення їх через призму власного досвіду і емоцій.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включає в себе серію з 8 абстрактних зображень (Малюнок 2), на основі яких особа має створити свою власну історію або тлумачення. Учасник отримує аркуші із зображеннями та зобов'язується створити оповідання або відповіді на кожне з них. Зміст та форма відповідей інтерпретуються психологом для виявлення психічних особливостей особистості.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не має чіткої методики оцінки, але ґрунтується на професійному досвіді та емпіричних спостереженнях. МАТ ставить за мету не лише діагностику, а й вивчення індивідуального та групового ставлення до реальності. Цей підхід дозволяє розглядати творчий акт як джерело інсайту в психічні механізми, які активуються в процесі аперцепції.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Він часто використовується в клінічній психології, психотерапії та психіатрії для розкриття психічних конфліктів та невирішених проблем.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Однією з основних критик МАТ є його суб'єктивність та залежність від професійного досвіду інтерпретатора. Відсутність стандартизованої методики та однозначних критеріїв оцінки робить його менш точним у порівнянні з іншими психологічними тестами. Несприятливість до суб'єктивності та непередбачуваності результатів призвела до того, що МАТ втратив свою домінуючу позицію серед психологічних тестів. Однак він залишається популярним у деяких психотерапевтичних школах та аналітичній психології. У сучасному контексті МАТ продовжує еволюцію та адаптується до нових вимог та відкриттів у сфері психології. Деякі дослідники розробляють модифікації тесту, впроваджуючи елементи стандартизації та об'єктивності. Спроби створення конкретних критеріїв оцінки та розширення пулу зображень для більшої репрезентативності стають актуальними завданнями. Також, з появою цифрових технологій, МАТ знаходить нові форми використання. Інтерактивні програми та віртуальні інструменти надають можливість розширити галузі застосування тесту та вдосконалити процедуру його проведення. Мальований </w:t>
      </w:r>
      <w:r w:rsidRPr="00BE6801">
        <w:rPr>
          <w:rFonts w:ascii="Times New Roman" w:eastAsia="Times New Roman" w:hAnsi="Times New Roman" w:cs="Times New Roman"/>
          <w:sz w:val="28"/>
          <w:szCs w:val="28"/>
        </w:rPr>
        <w:lastRenderedPageBreak/>
        <w:t>аперцептивний тест залишається важливим інструментом для розкриття глибин психіки та вивчення психічних механізмів особистості. Незважаючи на критику та обмеження, які йому приписують, його вплив у психології залишається помітним. Розуміння та дослідження внутрішніх конфліктів та емоцій через творчий процес роблять МАТ унікальним та цінним для психологічного спільноти. Майбутнє МАТ визначатиметься тим, як він впорається із викликами сучасності та наскільки ефективно вдасться поєднати традиційний творчий підхід з новими технологічними можливостями.</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фрустраційних реакцій, розроблений Клаудіо Розенцвейгом у середині 20-го століття, став однією з ключових технік в психології, спрямованих на розкриття складних аспектів особистісного світу. Основною метою цього інструменту є виявлення фрустраційних реакцій, тобто неадекватних відповідей на ситуації конфлікту та обмежень. Методика включає в себе психологічне тестування, базуючись на специфічних сценаріях та ситуаціях, які можуть викликати фрустраційні реакції.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Учасникам пропонується відповісти на запитання або розкрити свої емоційні реакції на певні події. У якості стимульного матеріалу надається 24 картки, що моделюють ситуації фрустрації (Малюнок 3-4). Збір результатів здійснюється за допомогою системи аналізу, що дозволяє виявити особистісні особливості та психологічні тенденції. Інтерпретація результатів полягає в визначенні особливостей реакцій на стрес та обмеження, що дозволяє зрозуміти, як особистість подолає чи, навпаки, не подолає конфліктні ситуації. Результати методики можуть використовуватися для корекційних та психотерапевтичних цілей, а також для прогнозування поведінкових реакцій у різних життєвих ситуаціях.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Методика фрустраційних реакцій залишається актуальною в сучасному психологічному дослідженні, хоча зустрічає виклики у контексті культурної та соціальної адаптації. Спільні стандарти та розширення культурного розмаїття вимагають адаптації тестових матеріалів для точніших та більш </w:t>
      </w:r>
      <w:r w:rsidRPr="00BE6801">
        <w:rPr>
          <w:rFonts w:ascii="Times New Roman" w:eastAsia="Times New Roman" w:hAnsi="Times New Roman" w:cs="Times New Roman"/>
          <w:sz w:val="28"/>
          <w:szCs w:val="28"/>
        </w:rPr>
        <w:lastRenderedPageBreak/>
        <w:t xml:space="preserve">адекватних результатів. З розвитком технологій та нових підходів до психологічних досліджень, методика фрустраційних реакцій може виявити нові можливості в сфері вивчення стресових ситуацій та механізмів адаптації. Адаптація до сучасних викликів та вдосконалення методологічних засад є ключовими завданнями для збереження актуальності та значущості методики у сучасному світі.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Одним із викликів є потреба у вдосконаленні культурної адаптації методики, щоб забезпечити адекватність результатів у різних соціокультурних групах. Розробка нових сценаріїв та ситуацій, які враховують різноманіття культурних особливостей, може розширити можливості застосування методики у різних культурних контекстах. </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Методика фрустраційних реакцій Розенцвейга знаходить застосування у різних сферах, включаючи клінічну психологію, психотерапію, корпоративний сектор та освіту. </w:t>
      </w:r>
    </w:p>
    <w:p w:rsidR="00AE330B"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Вона може служити ефективним інструментом для прогнозування та попередження агресивних реакцій в різних життєвих обставинах. Вона залишається цікавим та важливим інструментом в арсеналі психологічних методик. Її розвиток і адаптація до сучасних викликів дозволяють розширити область застосування та підвищити точність психологічного аналізу. Одночасно з цим, зростаюча увага до етичних аспектів та культурної чутливості є важливим кроком у розвитку цієї методики для сучасного психологічного дослідження.</w:t>
      </w:r>
    </w:p>
    <w:p w:rsidR="00BE6801" w:rsidRPr="00BE6801" w:rsidRDefault="00BE6801"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2.2. Опитувана аудиторія</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Сегментація опитуваних. У процесі проведення опитування була застосована сегментація опитуваних з метою докладного уточнення інформації. Особлива увага була приділена декільком категоріям, які спрямовані на отримання конкретних даних від учасників опитування. Мене цікавили наступні аспекти:</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Біологічна стать</w:t>
      </w:r>
    </w:p>
    <w:p w:rsidR="00AE330B" w:rsidRPr="00BE6801" w:rsidRDefault="00AE330B"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w:t>
      </w:r>
      <w:r w:rsidRPr="00BE6801">
        <w:rPr>
          <w:rFonts w:ascii="Times New Roman" w:eastAsia="Times New Roman" w:hAnsi="Times New Roman" w:cs="Times New Roman"/>
          <w:sz w:val="28"/>
          <w:szCs w:val="28"/>
        </w:rPr>
        <w:tab/>
        <w:t>Вік</w:t>
      </w:r>
    </w:p>
    <w:p w:rsidR="00AE330B" w:rsidRPr="00BE6801" w:rsidRDefault="00AE330B"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Сімейний стан</w:t>
      </w:r>
    </w:p>
    <w:p w:rsidR="00AE330B" w:rsidRPr="00BE6801" w:rsidRDefault="00AE330B"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Освіта</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Ці категорії визначають ключові параметри, які дозволяють здійснити докладний аналіз отриманої інформації та виокремити основні характеристики опитуваних. Збір інформації за цими категоріями сприяє глибшому розумінню профілю респондентів і дозволяє здійснити здорову сегментацію для подальшого дослідження аспектів, що вивчаються.</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Емпiрична частина. Дослідження передбачало участь всіх тестованих осіб, які отримали бланки з докладними інструкціями стосовно проходження опитування. Варто відзначити основні характеристики учасників дослідження.</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Віковий спектр варіювався від 15 до 57 років, що забезпечує різноманітність і репрезентативність даних.</w:t>
      </w:r>
    </w:p>
    <w:p w:rsidR="00AE330B"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розподілі за статтю 83,5% складали жінки, тоді як 16,5% були представлені чоловіками. Серед учасників опитування було виявлено різноманітні сімейні стани: 47,4% осіб перебували у шлюбі, 33% не мали сімейного статусу, а 19,6% визначилися як "інше". З високим рівнем освіти відзначено 91,8% учасників, що сприяє включенню різноманітних думок і поглядів в рамках дослідження.</w:t>
      </w:r>
    </w:p>
    <w:p w:rsidR="00AE330B"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загальному опитування залучило 97 учасників, що дозволяє врахувати широкий спектр персональних характеристик та отримати достовірні результати.</w:t>
      </w:r>
    </w:p>
    <w:p w:rsidR="00B93465" w:rsidRDefault="00B93465" w:rsidP="00BE6801">
      <w:pPr>
        <w:spacing w:after="0" w:line="360" w:lineRule="auto"/>
        <w:rPr>
          <w:rFonts w:ascii="Times New Roman" w:eastAsia="Times New Roman" w:hAnsi="Times New Roman" w:cs="Times New Roman"/>
          <w:sz w:val="28"/>
          <w:szCs w:val="28"/>
        </w:rPr>
      </w:pPr>
    </w:p>
    <w:p w:rsidR="00B93465" w:rsidRPr="00B93465" w:rsidRDefault="00B93465" w:rsidP="00BE6801">
      <w:pPr>
        <w:spacing w:after="0" w:line="360" w:lineRule="auto"/>
        <w:rPr>
          <w:rFonts w:ascii="Times New Roman" w:eastAsia="Times New Roman" w:hAnsi="Times New Roman" w:cs="Times New Roman"/>
          <w:b/>
          <w:sz w:val="28"/>
          <w:szCs w:val="28"/>
        </w:rPr>
      </w:pPr>
      <w:r w:rsidRPr="00B93465">
        <w:rPr>
          <w:rFonts w:ascii="Times New Roman" w:eastAsia="Times New Roman" w:hAnsi="Times New Roman" w:cs="Times New Roman"/>
          <w:b/>
          <w:sz w:val="28"/>
          <w:szCs w:val="28"/>
        </w:rPr>
        <w:t>Висновок</w:t>
      </w:r>
    </w:p>
    <w:p w:rsidR="00993424" w:rsidRPr="00BE6801" w:rsidRDefault="00AE330B"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Як висновок можна зазначити, що проективні методики є важливим інструментом  психодіагностики й дослідження психологічних характеристик людини. Було розглянуто методики, що використовувались у даному дослідженні, а саме  це опитувальник BRAQ-24 який було обрано  валідну методику, Тест руки Вагнера, Мальований аперцептивний тест Г. Мюррея, </w:t>
      </w:r>
      <w:r w:rsidRPr="00BE6801">
        <w:rPr>
          <w:rFonts w:ascii="Times New Roman" w:eastAsia="Times New Roman" w:hAnsi="Times New Roman" w:cs="Times New Roman"/>
          <w:sz w:val="28"/>
          <w:szCs w:val="28"/>
        </w:rPr>
        <w:lastRenderedPageBreak/>
        <w:t>Тест фрустраційних реакцій К.Розенцвейга як проективні методики валідність яких я досліджую, порівнюючи їх результати з результатами валідного опитувальника. У кінцевій частині я надала дані про аудиторію яка була опитана, спосіб її сегментації та основні характеристики.</w:t>
      </w: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AE330B" w:rsidRDefault="00AE330B" w:rsidP="00BE6801">
      <w:pPr>
        <w:spacing w:after="0" w:line="360" w:lineRule="auto"/>
        <w:rPr>
          <w:rFonts w:ascii="Times New Roman" w:eastAsia="Times New Roman" w:hAnsi="Times New Roman" w:cs="Times New Roman"/>
          <w:sz w:val="28"/>
          <w:szCs w:val="28"/>
        </w:rPr>
      </w:pPr>
    </w:p>
    <w:p w:rsidR="00AE330B" w:rsidRPr="00BE6801" w:rsidRDefault="00AE330B" w:rsidP="00BE6801">
      <w:pPr>
        <w:spacing w:after="0" w:line="360" w:lineRule="auto"/>
        <w:rPr>
          <w:rFonts w:ascii="Times New Roman" w:eastAsia="Times New Roman" w:hAnsi="Times New Roman" w:cs="Times New Roman"/>
          <w:sz w:val="28"/>
          <w:szCs w:val="28"/>
        </w:rPr>
      </w:pPr>
    </w:p>
    <w:p w:rsidR="004A73CA" w:rsidRPr="00BE6801" w:rsidRDefault="004A73CA"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lastRenderedPageBreak/>
        <w:t>РОЗДІЛ 3. Эмпіричне дослідження</w:t>
      </w:r>
    </w:p>
    <w:p w:rsidR="004A73CA" w:rsidRPr="00BE6801" w:rsidRDefault="004A73CA"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3.1. Організація та методи дослідження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Це дослідження було проведено з  5 вересня 2022 року по 19 лютого  2023 року. У дослідженні взяло участь 97 респондентів. Метою даного експериментального дослідження є проведення порівняльного аналізу результатів трьох проективних методик щодо результатів тесту Басса-Перрі. У межах цього дослідження я використала такі проективні методики: Тест руки Е. Вагнера, Мальований аперцептивний тест (МАТ) Г. Мюррея, Тест фрустраційних реакцій К. Розенцвейга.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Тож я виділила наступні показники для порівняння кореляційних даних та обробки психометрієськими методами, що буде описано нижче.</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 опитувальника рівня агресивності Басса - Перрі (BPAQ-24) я взяла дані наступних показників (дані 97 опитаних):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фізична агресія</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гнів</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ворожість</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 опитувальника Вагнера я взяла дані наступних показників (дані 97 опитаних):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агресія</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кількісний показник відкритої агресивної поведінки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показник агресивності (директивності)</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підсумкові значення агресивності (директивності)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 опитувальника мальованого аперцептивного тесту (МАТ) Г. Мюррея я взяла дані наступних показників (дані 62 опитаних):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кількість випадків що було віднесено до категорії «агресія»</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сума балів у які були оцінені прояви агресії відповідно оцінених випадків одноіменної категорії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 опитувальнкиа тесту фрустраційних реакцій К.Розенцвейга я взяла дані одного показника (дані 95 опитаних):</w:t>
      </w:r>
    </w:p>
    <w:p w:rsidR="004A73CA" w:rsidRPr="00BE6801" w:rsidRDefault="004A73CA" w:rsidP="00BE6801">
      <w:pPr>
        <w:pStyle w:val="ListParagraph"/>
        <w:numPr>
          <w:ilvl w:val="0"/>
          <w:numId w:val="1"/>
        </w:num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кількість агресивних реакцій що обуло нараховано у відповідях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 xml:space="preserve">Варто звернути увагу на особливості дослідження агресії  в межах зазначених методик.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Опитувальник Баса-Пері, розроблений в 1961 році, представляє собою важливий інструмент для вивчення та розуміння різних аспектів агресії у людей. Використовуючи його вивчені питання про фізичну та вербальну агресію, гнів та гнівні реакції, дослідники отримують цінні дані для аналізу психічних реакцій особистості. Тест взяв свій початок у клінічному середовищі, але з часом його застосування розширилося на різні сфери, включаючи психологію, соціологію та кримінологію. Він став не тільки інструментом для індивідуального аналізу, але і знайшов широке застосування в групових дослідженнях та спільнотах.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сучасному суспільстві опитувальник адаптується до змін, щоб відображати нові форми агресії та їх вияви. Результати тесту можуть служити основою для розробки індивідуальних стратегій психотерапії та реабілітації. Крім того, він використовується для дослідження агресивної поведінки в різних соціокультурних групах та професійних спільнотах. Такий аналіз агресії, проведений за допомогою опитувальника Баса-Пері, допомагає отримати глибокі та комплексні дані, сприяючи розумінню цього складного психічного явища. Його збалансований підхід до вивчення фізичної та вербальної агресії, гніву та гнівних реакцій робить його важливим інструментом для вчених, психотерапевтів та дослідників, що цікавляться вивченням людської поведінки та її мотивацій.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Наукові та культурні прогреси впливають на розвиток опитувальника Баса-Пері, що робить його важливим інструментом в сучасному науковому та практичному вимірі. Розпочавши свій шлях у клінічному середовищі, тест швидко здобув популярність завдяки своєму потенціалу аналізу фізичної та вербальної агресії, гніву та гнівних реакцій.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Суттєві зміни в сприйнятті та розумінні агресії в сучасному суспільстві зумовили необхідність адаптації опитувальника. Сучасні тенденції у виявленні агресивності, такі як цифрові форми агресії чи агресія в інтернет-</w:t>
      </w:r>
      <w:r w:rsidRPr="00BE6801">
        <w:rPr>
          <w:rFonts w:ascii="Times New Roman" w:eastAsia="Times New Roman" w:hAnsi="Times New Roman" w:cs="Times New Roman"/>
          <w:sz w:val="28"/>
          <w:szCs w:val="28"/>
        </w:rPr>
        <w:lastRenderedPageBreak/>
        <w:t>просторі, потребують постійного оновлення тесту для врахування нових проявів агресії та ефективного виявлення їх у психічних реакціях особистості.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Результати тесту стають підґрунтям для індивідуалізованих програм психотерапії та реабілітації, а також використовуються для вивчення агресивної поведінки в різних соціокультурних групах та професійних спільнотах. Додатково, опитування також використовується в крос-культурних дослідженнях, що дозволяє враховувати культурні особливості у виявленні та реакції на агресію.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Варто зазначити, що оновлення тесту Баса-Пері не лише відбувається з метою врахування новітніх тенденцій, але й у контексті етичних норм та вимог проведення досліджень. Наприклад, у зв'язку з розвитком етики в дослідницьких практиках, тест піддавався модифікаціям для забезпечення максимальної конфіденційності та безпеки учасників дослідження.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Таким чином, опитувальник Баса-Пері залишається ключовим інструментом у сфері вивчення людської агресії, а його постійне оновлення відображає потреби і виклики, які ставлять перед наукою та суспільством сучасні реалії.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Тест руки Вагнера, розроблений у 1961 році, є важливим інструментом для дослідження агресивного потенціалу та індивідуальних особливостей в цьому контексті. Описуючи реакції особистості на абстрактні зображення, тест дозволяє вивчити внутрішні механізми вияву агресії та емоційної реакції на різні стимули. Використання тесту руки Вагнера в сучасному дослідженні агресії є актуальним і важливим завданням. Він став не лише інструментом для диференційованого аналізу, але й використовується для співставлення результатів з іншими проективними методиками, розширюючи можливості розуміння виявів агресивної поведінки.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руки Вагнера визначається своєрідністю та високим ступенем чутливості до нюансів психічного стану особистості. Його застосування в клінічній практиці та наукових дослідженнях забезпечує комплексний аналіз агресії, сприяючи подальшому розвитку сучасної психології. Такий </w:t>
      </w:r>
      <w:r w:rsidRPr="00BE6801">
        <w:rPr>
          <w:rFonts w:ascii="Times New Roman" w:eastAsia="Times New Roman" w:hAnsi="Times New Roman" w:cs="Times New Roman"/>
          <w:sz w:val="28"/>
          <w:szCs w:val="28"/>
        </w:rPr>
        <w:lastRenderedPageBreak/>
        <w:t>інструментарій для вивчення агресії, як тест руки Вагнера, стає ключовим компонентом у руках науковців та практикуючих психологів, спрямованих на розуміння та регулювання агресивної поведінки в сучасному суспільстві.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Мальована аперцептивна методика (МАТ) Генрі Мюррея є однією з ключових проективних методик, яка зосереджується на вивченні агресивних та емоційних аспектів особистості. Розроблена у 1958 році, вона виявилася дієвим інструментом для диференційованого аналізу та розуміння психічних механізмів, пов'язаних з агресією.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МАТ використовується для дослідження реакцій особистості на неструктуровані стимули у вигляді абстрактних малюнків. Ця методика дозволяє отримати унікальний погляд на емоційний стан та тенденції прояву агресії у різних сценаріях. Тест сприяє глибшому розумінню індивідуальних особливостей агресивної поведінки, визначаючи ті аспекти, які можуть бути важко виявити іншими засобами. МАТ є не лише методом аналізу, але й інструментом для розробки персоналізованих підходів у психотерапії та консультуванні.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Використання мальованої аперцептивної методики Мюррея в сучасному дослідженні агресії є актуальним завданням, що дозволяє вченим і практикам глибше занурюватися в психічний світ особистості та розкривати психологічні механізми, пов'язані з агресивними виявами.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Тест фрустраційних реакцій Кеннета Розенцвейга є важливим інструментом для вивчення агресії та емоційного стресу в психологічних дослідженнях. Розроблений у 1949 році, цей тест використовується для оцінки, як особа реагує на ситуації, де її очікування порушуються або виникає перешкода. Учасники тесту представляють свої реакції на 24 різні малюнки, що зображують сценарії фрустрації та напруги. Ці сценарії дозволяють досліджувати як зовнішні, так і внутрішні вияви агресії у відповіді на труднощі.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Тест К. Розенцвейга допомагає визначити рівень стресу та його прояви в агресивних реакціях. Результати тесту використовуються для аналізу </w:t>
      </w:r>
      <w:r w:rsidRPr="00BE6801">
        <w:rPr>
          <w:rFonts w:ascii="Times New Roman" w:eastAsia="Times New Roman" w:hAnsi="Times New Roman" w:cs="Times New Roman"/>
          <w:sz w:val="28"/>
          <w:szCs w:val="28"/>
        </w:rPr>
        <w:lastRenderedPageBreak/>
        <w:t>психічної стійкості, реакцій на невдачі, а також для розуміння психологічних механізмів, які впливають на агресивне поведінку.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Враховуючи те, що агресія тісно пов'язана із стресом та фрустрацією, тест Розенцвейга є необхідним інструментом для вивчення цих аспектів людської психіки. Його застосування в контексті дослідження агресії дозволяє отримати глибоке розуміння внутрішніх реакцій на стресові ситуації та розкрити психологічні відповіді на фрустрацію.</w:t>
      </w:r>
    </w:p>
    <w:p w:rsidR="004A73CA" w:rsidRPr="00BE6801" w:rsidRDefault="004A73CA" w:rsidP="00BE6801">
      <w:pPr>
        <w:spacing w:after="0" w:line="360" w:lineRule="auto"/>
        <w:rPr>
          <w:rFonts w:ascii="Times New Roman" w:eastAsia="Times New Roman" w:hAnsi="Times New Roman" w:cs="Times New Roman"/>
          <w:sz w:val="28"/>
          <w:szCs w:val="28"/>
        </w:rPr>
      </w:pPr>
    </w:p>
    <w:p w:rsidR="004A73CA" w:rsidRPr="00BE6801" w:rsidRDefault="004A73CA"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 xml:space="preserve">3.2. Обробка отриманих даних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Методологія оцінки результатів проективних методик визначає основні принципи, якими керуються дослідники та практикуючі психологи у процесі аналізу отриманих даних. Це сфера великого значення, оскільки відправна точка оцінки має вирішальний вплив на об'єктивність та достовірність результатів, що отримані в ході використання проективних тестів.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Важливість методології полягає в створенні системи критеріїв, які дозволяють адекватно тлумачити проективні відгуки та враховувати індивідуальні особливості реципієнта. Оцінка повинна враховувати не лише поверхневі аспекти відповідей, але й здатність аналізувати внутрішній світ та емоційний стан особистості.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Правильно визначена методологія гарантує об'єктивність та порівнюваність результатів як між різними реципієнтами, так і в динаміці часу. Дослідники мають уникати загальних шаблонів оцінювання та враховувати культурні, соціальні, та індивідуальні відмінності, щоб уникнути спотворень у тлумаченні результатів.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Методологія також спрямована на уникнення потенційних сприйнятливостей та упереджень у процесі оцінки. Це включає не лише врахування власних переконань та досвіду оцінювача, але і визначення конкретних критеріїв, які дозволяють уникнути суб'єктивності та забезпечити консистентність в оцінюванні.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Використання системної та добре продуманої методології стає визначальним фактором для отримання цінних та достовірних результатів, які в подальшому можуть служити основою для розуміння психічного стану та особистісних характеристик реципієнта. Правильна методологія не лише сприяє об'єктивності в оцінці, але й дозволяє здобути глибоке розуміння внутрішнього світу особистості, що є ключовим завданням проективних методик у психологічних дослідженнях.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процесі розробки методології оцінки проективних тестів, важливо враховувати не лише самі технічні аспекти збору даних, але і психологічні аспекти сприйняття та інтерпретації індивідуальних реакцій. Забезпечення високого ступеня надійності та валідності оцінювання вимагає вдумливого підходу до розробки процедур та врахування різноманітних контекстів.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Однією з ключових складових методології є розробка системи нормативів та базису для порівняння результатів. Це важливо для того, щоб не лише оцінювати індивідуальні реакції, але і включати їх у контекст групових та загальних психологічних тенденцій.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Правильно розроблена методологія також враховує важливість взаємодії оцінювача та реципієнта. Це включає інструкції для оцінювача, які допомагають уникнути впливу особистих упереджень та забезпечують нейтральне та об'єктивне оцінювання.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Крім того, методологія оцінки повинна передбачати механізми для виявлення можливих обманів чи неспірностей у відповідях реципієнта. Це стає важливим в контексті забезпечення довіреності та точності отриманих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Нарешті, ефективна методологія визначає критерії для розшифрування складних та багатозначних символів, що можуть виникнути під час проективного тестування. Це включає розуміння відмінностей між різними аспектами особистості та вміння відмічати вияви психічних процесів.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Отже, методологія оцінки виявляється не тільки технічним інструментом, але й ключовим фактором у забезпеченні достовірності та розуміння результатів проективних методик в психологічних дослідженнях.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У психології методологія оцінки результатів проективних тестів також враховує індивідуальну різницю та контекстуальні особливості. Це передбачає уточнені підходи до розгляду варіативності відповідей, зокрема, здатність розрізняти між елементами, що виражають культурні особливості та особистісні властивості.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Ключовою складовою ефективної методології є також збалансованість між стандартизацією і індивідуалізацією. З одного боку, необхідно дотримуватися загальних принципів збору та аналізу даних для забезпечення порівнянь та узагальнень. З іншого боку, важливо давати можливість для індивідуалізованого розгляду конкретних проявів, враховуючи особливості реципієнта.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Спрямованість на розвиток стандартизованих методів інтерпретації дозволяє зробити процес оцінювання більш об'єктивним та менш схильним до суб'єктивного впливу. Забезпечення чітких критеріїв та алгоритмів дозволяє збільшити консистентність та надійність процедури.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Важливою складовою ефективної методології оцінки є також постійне вдосконалення та апгрейд підходів на основі нових наукових відкриттів і технологічних можливостей. Постійний аналіз та оновлення підходів дозволяє зберігати актуальність і релевантність проективного тестування в сучасному психологічному дослідженні.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Таким чином, методологія оцінки результатів проективних тестів визначає стандарти та підходи до аналізу, сприяючи точності, надійності та об'єктивності отриманих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методології оцінки тесту рук Вагнера особливу увагу приділяють детальному аналізу реакцій та інтерпретації отриманих даних. Оскільки цей тест базується на реакціях особистості на абстрактні зображення, його оцінка вимагає виваженості та професійного підходу.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Важливим аспектом є урахування індивідуальних особливостей реципієнта при аналізі результатів. Методологія враховує фактори, такі як стиль </w:t>
      </w:r>
      <w:r w:rsidRPr="00BE6801">
        <w:rPr>
          <w:rFonts w:ascii="Times New Roman" w:eastAsia="Times New Roman" w:hAnsi="Times New Roman" w:cs="Times New Roman"/>
          <w:sz w:val="28"/>
          <w:szCs w:val="28"/>
        </w:rPr>
        <w:lastRenderedPageBreak/>
        <w:t>мислення, емоційна стабільність, та особистісні особливості, що можуть впливати на сприйняття та реакції на стимули тесту.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процесі оцінки важливо звертати увагу на взаємозв'язки між різними аспектами тесту. Наприклад, аналіз зв'язку між реакціями на різні елементи тестових зображень може розкривати певні патерни та тенденції в структурі особистості.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Методологія також передбачає використання стандартизованих підходів до інтерпретації результатів, щоб забезпечити об'єктивність та порівнюваність даних. Визначення конкретних критеріїв та показників може значно полегшити процес оцінювання.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Важливим етапом є також постійна перевірка методології відповідно до сучасних вимог та відкриттів у галузі психології. Це сприяє підтримці актуальності та ефективності тестування в різних контекстах.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Таким чином, методологія оцінки тесту рук Вагнера включає в себе комплексний аналіз реакцій та враховує індивідуальні особливості, що дозволяє здійснювати більш точні та інформативні висновки щодо особистісних характеристик реципієнта.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Методологічний підхід до оцінювання інтерпретацій зображень в мальованому аперцептивному тесті Мюррея є складним та системним процесом, спрямованим на ретельний аналіз та розуміння психологічних аспектів, які виявляються через індивідуальні тлумачення кожного зображення.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Визначення категорій є першим етапом, де розробляються чіткі та об'єктивні категорії аналізу. Кожну інтерпретацію кодують або класифікують, створюючи структурований датасет для подальшого аналізу.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Розробка системи оцінок визначає, як будуть оцінюватися інтерпретації. Це може включати в себе використання числових оцінок, тематичних тегів чи інших методів. Аналіз схожих зображень порівнює та аналізує зібрані інтерпретації, спрямовуючись на виявлення спільних та відмінних рис між різними відповідями.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Індивідуалізований підхід застосовується до оцінки, враховуючи особисті особливості, контекст та динаміку відповідей.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Інтеграція загального зв'язку включає оцінки інтерпретацій, створюючи загальний зв'язок між різними аспектами психічного стану та внутрішніми конфліктами респондента.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Надання ретельного зворотного зв'язку є заключним етапом, що передбачає психологічний аналіз та розкриття виявлених особливостей та можливих аспекті в, що можуть впливати на індивідуальну поведінку та емоційний стан.</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визначенні кількісних показників важливо враховувати взаємозв'язки між різними параметрами та їх вплив на кінцевий результат. Ретельний статистичний аналіз може виявити закономірності та тенденції, що сприяють більш глибокому розумінню індивідуальних особливостей респондентів.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Крім того, важливим аспектом є врахування можливих обмежень та недоліків методу. Розуміння й усвідомлення цих обмежень дозволяє дослідникам та практикам здійснювати більш об'єктивну та вірогідну інтерпретацію отриманих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цілому, методологічний підхід до оцінювання інтерпретацій в мальованому аперцептивному тесті Мюррея є невід'ємною складовою досліджень у галузі психології, сприяючи глибшому розумінню людської психіки та особистісних особливостей.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Методологія тесту фрустраційних реакцій Розенцвейга передбачає проведення психологічного тесту, спрямованого на вивчення реакцій особистості на ситуації фрустрації. У даному дослідженні цей тест використовується для виявлення екстрапунітивних реакцій, тобто спроби знайти вину за фруструючу ситуацію у зовнішніх чинниках, а також для дослідження реакцій типу "з фіксацією на перешкоді".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Методологія оцінювання результатів тесту фрустраційних реакцій, виявляється ключовою у визначенні психічних особливостей та стресостійкості особистості. Збір даних розпочинається створенням ситуацій </w:t>
      </w:r>
      <w:r w:rsidRPr="00BE6801">
        <w:rPr>
          <w:rFonts w:ascii="Times New Roman" w:eastAsia="Times New Roman" w:hAnsi="Times New Roman" w:cs="Times New Roman"/>
          <w:sz w:val="28"/>
          <w:szCs w:val="28"/>
        </w:rPr>
        <w:lastRenderedPageBreak/>
        <w:t>фрустрації, що можуть охоплювати широкий спектр сфер життя. Важливо дотримуватися етичних принципів та забезпечити безпеку респондента під час цього процесу.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Реакції респондента на кожну ситуацію фіксуються за допомогою стандартизованих інструментів, таких як анкети чи шкали оцінювання. Текстовий матеріал аналізується щодо емоційних виявів, щоб зрозуміти, як саме особистість реагує на фруструючі ситуації.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Узагальнення отриманих даних дозволяє сформувати образ особистості та визначити конкретні аспекти, які слід враховувати в психологічному супроводі.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Методологія тесту фрустраційних реакцій вимагає від дослідників глибокого розуміння психологічних механізмів респондентів та вміння об'єктивно інтерпретувати їхні відповіді для досягнення точних та адекватних результатів.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Як вже було зазначено вище, в залежності від способу оцінки результатів опитувальників є можливість отримати різні результати. Тож далі буде наведена детальна інформація щодо способу оцінки інформації, отриманої з опитувальників.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Щодо опитувальника рівня агресивності Басса - Перрі я керувалась наступними засадами. Оцінки призначалися у балах, які відповідали числовому значенню, вказаному в бланку відповідей. Всі аспекти розглядалися як прямі числові значення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не згоден  - 1 балл</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скоріш не згоден - 2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не можу визначитись - 3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скоріш згоден - 4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згоден - 5 балів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Показники рахувались наступним чином: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фізична агресія - показник котрий було пораховано як сумарну кількість балів з питань 1, 2, 3, 4, 5, 6, 7, 8, 9</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w:t>
      </w:r>
      <w:r w:rsidRPr="00BE6801">
        <w:rPr>
          <w:rFonts w:ascii="Times New Roman" w:eastAsia="Times New Roman" w:hAnsi="Times New Roman" w:cs="Times New Roman"/>
          <w:sz w:val="28"/>
          <w:szCs w:val="28"/>
        </w:rPr>
        <w:tab/>
        <w:t>гнів -  показник котрий було пораховано як сумарну кількість балів з питань 10, 11, 12, 13, 14, 15, 16</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ворожість - показник котрий було пораховано як сумарну кількість балів з питань 17, 18, 19, 20, 21, 22, 23, 24</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Щодо тесту руки Вагнера я рахувала обрані 5 показників наступним чином.</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кількість відповідей які було віднесено до категорії «агресія» було пораховано фактично з даних наданих в анкетах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кількісний показник відкритої агресивної поведінки, який було вирахувано за формулою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 = (агресія + директивність) – (афектація + комунікація + залежність)</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кількісний показник відкритої агресивної поведінки, який було вирахувано за формулою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 = (агресія + директивність) – (афектація + комунікація + залежність + страх)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Тут слід підкреслити, що для обчислення кількісного показника відкритої агресивної поведінки, я використовувала дві різні формули, оскільки різні літературні джерела надавали дві різні формули для цього показника. Оскільки моя мета полягала в отриманні максимально широкого спектру даних для подальшого порівняння в рамках кореляційного аналізу, було прийнято рішення не виключати жодну з 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Такий підхід до визначення показників відкритої агресивної поведінки забезпечує більш широкий та комплексний огляд результатів дослідження. Розгляд двох різних формул дозволяє враховувати різноманіття підходів та методологічних аспектів, що може виявитися корисним при подальшому аналізі та інтерпретації отриманих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Це рішення також відкриває можливості для подальших обговорень та досліджень в галузі методології та вимірювань у психологічних науках. Врахування та порівняння різних формул допомагає розширити розуміння підходів до визначення та оцінювання агресивної поведінки, а також виявити </w:t>
      </w:r>
      <w:r w:rsidRPr="00BE6801">
        <w:rPr>
          <w:rFonts w:ascii="Times New Roman" w:eastAsia="Times New Roman" w:hAnsi="Times New Roman" w:cs="Times New Roman"/>
          <w:sz w:val="28"/>
          <w:szCs w:val="28"/>
        </w:rPr>
        <w:lastRenderedPageBreak/>
        <w:t>можливі аспекти, які можуть впливати на різноманітність отриманих результатів.</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значення агресивності (директивності) АД</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АД = всі бали за шкалою агресивності + всі бали за шкалою директивності</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підсумкові значення (ПЗ) агресивності (директивності) АД щ обули вираховані за наступною формулою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ПЗ (АД) = 20 +1,5* (АД)</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Як я зазначала вище, з мальованого аперцептивного тесту Г. Мюррея. я обрала 2 показники пов'язаних з агресією, а саме це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 xml:space="preserve">кількість випадків що обуло оцінено на користь категорії «агресія»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 xml:space="preserve"> сумарна кількусть балів у яку було оцінено ці випадки.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Для оцінки за кількістю балів я обрала п'ятибальну систему. В даному випадку виявлення інтенсивності потреби, такої як агресія згідно з концепцією Мюррея, було вирішено оцінювати наступним чином:</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повна відсутність агресії – 0 балів</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схильність когось із учасників сюжету до дратівливості – 1 бал</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активна вербальна агресія з боку одного з учасників або непряма невербальна агресія (зламав якусь річ тощо) – 2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сварка з вираженими погрозами з боку обох учасників сюжету – 3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справжня бійка із застосуванням фізичної сили – 4 бали</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вбивство, нанесення каліцтв, війна та ін. - 5 балів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Обрана система оцінки з п'ятибальною шкалою для визначення інтенсивності агресивності у дослідженні Мюррея є добре розробленою та структурованою. Кожен рівень балів відображає певний градієнт агресії, що дозволяє детально оцінити та порівнювати різні сценарії взаємодії учасників сюжетів.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Важливо відзначити, що така система оцінки дозволяє враховувати не лише вербальні вияви агресії, але й невербальні, а також фізичну силу, що є ключовим уточненням для аналізу агресивних ситуацій. Такий підхід дозволяє отримати більш повну картину та глибше розуміння проявів агресії в рамках дослідження.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Враховуючи позначені бали для кожного рівня агресії, можна встановити градації та здійснювати аналіз залежності між інтенсивністю агресії та різними факторами, такими як вік, стать чи освіта. Такий підхід не лише структурує процес оцінки, але і надає можливість проводити об'єктивний та комплексний аналіз отриманих результатів у контексті різних соціодемографічних характеристик учасників дослідження.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Далі можна розглянути можливості вдосконалення даної системи оцінки, додавання додаткових критеріїв або врахування контекстуальних аспектів для ще глибшого розуміння динаміки агресивних взаємодій.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Важливо відзначити, що в рамках проведеного дослідження аутоагресія не вважалася агресивною відповіддю. При представленні двох різних пояснень до зображення, віддавалася перевага використанню лише першого. Коментарі, які мали неоднозначне значення, здебільшого не враховувалися як прояви агресії. Також слід відзначити, що дії, що можуть бути вчинені зі злості, більше оцінювались до оцінки на користь агресії, ніж у випадках тривоги чи інтересу.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контексті даного дослідження, аутоагресія розглядалася з певною специфічністю. Підкреслено, що цей вид поведінки не розглядався як прояв агресії, враховуючи його особливості та контекстуальні нюанси. Це підкреслює важливість врахування контексту та відзначає, що визначення агресії вимагає ретельного аналізу ситуацій та мотивацій.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разі тесті фрустраційних реакцій К.Розенцвейга я оцінювала лише 1 показник пов'язаний з агресією, а саме я підраховувала кількість дій, що можна було оцінити як агресивні.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Також варто зауважити, що дії щодо захисту власних кордонів не оцінювалися як агресивні в даному тесті, швидше такими оцінювалися дії, спрямовані на порушення чужих кордонів, пряме вираження гніву, ненависті, обурення тією чи іншою мірою. Також не враховувалася пасивна агресія – лише активно агресивні дії.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У процесі оцінки результатів фрустраційного тесту Розенцвейга, я приділила увагу реакціям, які відображають екстрапунтивний характер. Особливо цікавили мене реакції, що вказують на виявлення фрустрації через засудження зовнішньої причини.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Зокрема, важливим було врахувати екстрапунітивні реакції, де респонденти висловлюють невдоволення або осуд за зовнішніми обставинами, або визначають зовнішню причину фрустрації.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Поряд з тим, важливо зауважити, що в аналізі не враховувалися аутоагресивні реакції, оскільки вони не є екстрапунивними.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процесі обробки даних я дотримувалась прозорих принципів та виключала будь-які дані, які були недоступні для оцінки. Це включає в себе випадки, коли технічні збої чи проблеми з інтернетом у респондентів призводили до неповних або відсутніх даних. Ці неповні дані також були виключені з розрахунків, щоб забезпечити точність і достовірність оцінки.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Такий підхід до обробки даних дозволяє забезпечити консистентність та достовірність результатів, а також враховує можливі технічні або інші обставини, які можуть впливати на зібрані дані.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Розповсюдження психологічних досліджень в онлайн-середовищі в сучасному світі має величезні переваги та виклики. З виникненням Інтернету психологічні дослідження стали більш доступними та широко поширеними.  Один із головних трендів у цьому напрямку - це використання онлайн-опитувань та тестувань для збору психологічної інформації. Це забезпечує швидку та зручну форму взаємодії з учасниками досліджень, а також дозволяє ефективно аналізувати отримані дані за допомогою спеціалізованих програмних засобів.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Онлайн-дослідження можуть охоплювати широкий спектр тем, від вивчення психологічних характеристик до аналізу реакцій на події чи тренди в суспільстві. Такий підхід також полегшує географічні обмеження, дозволяючи взаємодіяти з учасниками з різних країн та культур.</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Однак існують і виклики, пов'язані із забезпеченням конфіденційності та етичністю онлайн-досліджень. Необхідно ретельно враховувати аспекти захисту персональних даних та визначати прозорі механізми інформованої згоди учасників.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Огляд відгуків та критичний аналіз результатів досліджень психології в онлайн-середовищі є важливою складовою цього процесу. Вчені активно обмінюються своїми висновками та досвідом у використанні цих нових можливостей для досягнення більшої наукової об'єктивності та широкого розповсюдження знань у галузі психології.</w:t>
      </w:r>
    </w:p>
    <w:p w:rsidR="004A73CA" w:rsidRPr="00BE6801" w:rsidRDefault="004A73CA" w:rsidP="00BE6801">
      <w:pPr>
        <w:spacing w:after="0" w:line="360" w:lineRule="auto"/>
        <w:rPr>
          <w:rFonts w:ascii="Times New Roman" w:eastAsia="Times New Roman" w:hAnsi="Times New Roman" w:cs="Times New Roman"/>
          <w:sz w:val="28"/>
          <w:szCs w:val="28"/>
        </w:rPr>
      </w:pPr>
    </w:p>
    <w:p w:rsidR="004A73CA" w:rsidRPr="00BE6801" w:rsidRDefault="004A73CA"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t>3.3. Кореляційний аналіз</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Кореляційний аналіз є ключовим статистичним методом у психологічних дослідженнях, спрямованих на вивчення взаємозв'язків між різними змінними. Цей аналітичний інструмент дозволяє визначити, наскільки сильно і в якому напрямку змінюється одна змінна при зміні іншої. Він базується на обчисленні коефіцієнта кореляції, який відображає ступінь взаємозв'язку між двома змінними.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психологічних дослідженнях кореляційний аналіз дозволяє вченим вивчати різноманітні аспекти взаємозв'язків між психічними явищами, такими як ставлення, поведінка, інтелект, чи емоційний стан. Він допомагає виявляти тенденції, встановлювати зв'язки, та розкривати природу впливу одних факторів на інші.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Кореляційний аналіз може бути використаний для визначення ступеня взаємозв'язку між такими психологічними показниками, як інтелектуальні здібності та навчальний успіх, стрес та психічне здоров'я, або споживання певних речовин та емоційний стан.</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Роль кореляційного аналізу в психологічних дослідженнях полягає в тому, щоб допомогти встановити певні тенденції, передбачити можливі залежності та визначити фактори, які впливають на психічні процеси. Цей метод також дозволяє психологам формулювати гіпотези та створювати моделі </w:t>
      </w:r>
      <w:r w:rsidRPr="00BE6801">
        <w:rPr>
          <w:rFonts w:ascii="Times New Roman" w:eastAsia="Times New Roman" w:hAnsi="Times New Roman" w:cs="Times New Roman"/>
          <w:sz w:val="28"/>
          <w:szCs w:val="28"/>
        </w:rPr>
        <w:lastRenderedPageBreak/>
        <w:t>взаємозв'язків між різними аспектами людської поведінки та психічної активності.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Такий аналіз може мати різні типи, такі як позитивна кореляція, де зі збільшенням однієї змінної збільшується інша, негативна кореляція, коли одна змінна зростає, а інша зменшується, чи ж відсутність кореляції, коли змінні не пов'язані між собою.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Цей аналітичний підхід також дозволяє визначати ступінь сили взаємозв'язку. Коефіцієнт кореляції варіюється від -1 до +1, де значення близьке до +1 вказує на дуже сильну позитивну кореляцію, а значення близьке до -1 вказує на дуже сильну негативну кореляцію.</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психології кореляційний аналіз є важливим інструментом для підтвердження або спростування гіпотез, а також для розуміння впливу різних факторів на психічні процеси та поведінку людини. Його застосовують в різних галузях психології, від клінічної до експериментальної, щоб досліджувати різні аспекти людського сприйняття, вчинків і реакцій.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психологічних дослідженнях, де складно контролювати всі можливі впливи, кореляційний аналіз стає ефективним інструментом для виявлення шаблонів та залежностей, що можуть служити основою для подальших досліджень та розвитку психологічних теорій. Крім того, кореляційний аналіз використовується для передбачення взаємозв'язків із змінними, що може мати важливе значення для розвитку ефективних психологічних стратегій, наприклад, у сферах психотерапії чи педагогіки.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Важливою частиною кореляційного аналізу є усунення можливих спотворень та врахування впливу зовнішніх факторів. Наприклад, при вивченні зв'язку між стресом і рівнем агресії у людей важливо враховувати інші можливі впливи, такі як генетика чи соціокультурні чинники.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Кореляційний аналіз також може бути використаний для підтримки або визначення напрямку подальших досліджень. Якщо знайдена кореляція між </w:t>
      </w:r>
      <w:r w:rsidRPr="00BE6801">
        <w:rPr>
          <w:rFonts w:ascii="Times New Roman" w:eastAsia="Times New Roman" w:hAnsi="Times New Roman" w:cs="Times New Roman"/>
          <w:sz w:val="28"/>
          <w:szCs w:val="28"/>
        </w:rPr>
        <w:lastRenderedPageBreak/>
        <w:t>двома змінними, це може вказувати на необхідність провести експерименти для визначення причинно-наслідкових зв'язків.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Узагальнюючи, кореляційний аналіз у психології є потужним інструментом для вивчення взаємозв'язків між різними психічними явищами та факторами. Він допомагає розкрити закономірності та залежності в психічних процесах людини, що, в свою чергу, сприяє розвитку та вдосконаленню психологічних наук.</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Кореляційний аналіз – це статистичний метод дослідження, який дозволяє визначити ступінь взаємозв'язку між двома чи більше змінними.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Одним із ключових інструментів у кореляційному аналізі є коефіцієнт кореляції Пірсона (r), що вимірює лінійну взаємозалежність між неперервними змінними. Він набуває значень від -1 до +1, де -1 вказує на повну взаємозалежність в оберненому напрямку, +1 – на повну взаємозалежність в одному напрямку, а 0 – на відсутність взаємозв'язку.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Ще одним важливим коефіцієнтом в аналізі взаємозв'язку змінних є коефіцієнт Спірмена (ρ). Цей коефіцієнт застосовується до рангових (порядкових) змінних і вимірює ступінь монотонної взаємозалежності між ними. Використання коефіцієнта Спірмена дозволяє виявити, чи існує зростання або зменшення однієї змінної разом із змінною іншою. Цей коефіцієнт грає важливу роль у випадках, коли дані представлені у вигляді рангів чи порядкових значень, і він є ефективним інструментом для визначення ступеня взаємозв'язку між такими змінними. Враховуючи ранговий характер даних, коефіцієнт Спірмена дозволяє виявляти не тільки лінійні, але й нелинійні залежності, що робить його універсальним інструментом для аналізу різноманітних сценаріїв взаємодії між змінними.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Крім того, важливим інструментом для вимірювання взаємозв'язку є коефіцієнт кореляції Кендалла (τ). Цей коефіцієнт також застосовується до рангових змінних і визначає ступінь монотонної взаємозалежності між ними. Важливо відзначити, що в порівнянні з коефіцієнтом Спірмена, коефіцієнт кореляції Кендалла менше чутливий до викидів, що робить його ефективним </w:t>
      </w:r>
      <w:r w:rsidRPr="00BE6801">
        <w:rPr>
          <w:rFonts w:ascii="Times New Roman" w:eastAsia="Times New Roman" w:hAnsi="Times New Roman" w:cs="Times New Roman"/>
          <w:sz w:val="28"/>
          <w:szCs w:val="28"/>
        </w:rPr>
        <w:lastRenderedPageBreak/>
        <w:t>інструментом для аналізу випадків, коли є ймовірність виникнення викидів у досліджуваних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Також слід звернути увагу на частковий коефіцієнт кореляції, який відкриває можливість врахування впливу інших змінних при аналізі взаємозв'язку. Цей підхід дозволяє розглядати ступінь залежності між двома конкретними змінними, виключаючи вплив інших факторів. Частковий коефіцієнт кореляції є ефективним інструментом у випадках, коли необхідно розглядати конкретні аспекти взаємозв'язку, і дозволяє отримати більш точне розуміння структури залежності між вивченими змінними.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Коефіцієнт детермінації (r^2) визначає відсоток варіації в одній змінній, який пояснюється варіацією іншої змінної. Це значущий показник у кореляційному аналізі, оскільки він вказує на ефективність моделі у поясненні змін у залежній змінній.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Кореляційний аналіз є потужним інструментом у психологічних дослідженнях, оскільки він дозволяє розкрити різноманітні аспекти взаємозв'язку між психічними явищами. Використання коефіцієнта детермінації дозволяє науковцям визначити, наскільки ефективно одна змінна передбачає зміни в іншій.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Додатково, коефіцієнт детермінації є важливим інструментом для оцінки якості моделі та її здатності пояснювати зміни у вивченій залежній змінній. Його використання дозволяє робити обґрунтовані висновки щодо сил та напрямку взаємозв'язку між досліджуваними психічними явищами.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У психологічних дослідженнях кореляційний аналіз відіграє ключову роль у вивченні взаємозв'язків між різними психічними явищами та якостями особистості. Використання різних коефіцієнтів дозволяє дослідникам отримувати об'єктивні та кількісні дані, що полегшує аналіз та порівняння результатів. Такий аналіз стає особливо важливим при вивченні взаємозв'язків у сферах психології, пов'язаних із соціальною взаємодією, емоційним станом, адаптацією до стресу, а також у вивченні психологічних розладів та їхніх можливих причин. Він визначає тенденції та ступінь впливу </w:t>
      </w:r>
      <w:r w:rsidRPr="00BE6801">
        <w:rPr>
          <w:rFonts w:ascii="Times New Roman" w:eastAsia="Times New Roman" w:hAnsi="Times New Roman" w:cs="Times New Roman"/>
          <w:sz w:val="28"/>
          <w:szCs w:val="28"/>
        </w:rPr>
        <w:lastRenderedPageBreak/>
        <w:t>одних психічних явищ на інші. Наприклад, вивчення взаємозв'язку між рівнем стресу та рівнем депресії може допомогти розуміти, як психічний стрес впливає на емоційний стан і загальний психічний стан особистості.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Кореляційний аналіз також дозволяє психологам розробляти стратегії психотерапії та реабілітації на основі вивчення взаємозв'язку між різними аспектами психіки. Такі дослідження можуть визначити, які фактори можуть підвищувати або знижувати ефективність терапії, а також які аспекти особистості важливі для успішного подолання певних психічних проблем.</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Застосування кореляційного аналізу в психології розширює можливості вивчення складних взаємозв'язків у людському мозку та поведінці, що є важливим етапом у розвитку психологічних наук.</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аналізі свого дослідження я обрала користуватися коефіціентом Пірсона для оцінки ступеню кореляції показників опитувальників.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Обчислення коефіцієнта Пірсона є важливою складовою психологічних досліджень, особливо в області кореляційного аналізу. Цей коефіцієнт вимірює ступінь лінійного взаємозв'язку між двома змінними та надає кількісний показник ступеня їхньої взаємодії. Пропоную розглянути деякі особливості використання обчислення цього коефіціента кореляції.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Вимір взаємозв'язку: коефіцієнт Пірсона визначає ступінь, до якої дві змінні змінюються разом. Він приймає значення від -1 до +1, де -1 вказує на повну негативну лінійну залежність, +1 - на повну позитивну лінійну залежність, а 0 - на відсутність лінійної залежності.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Оцінка напрямку та сили взаємозв'язку: знак коефіцієнта вказує на напрямок взаємозв'язку. Позитивний знак свідчить про те, що змінні рухаються в одному напрямку, тоді як негативний знак вказує на рух у протилежному напрямку. Модуль коефіцієнта вказує на силу цього зв'язку.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Інтерпретація результатів: після обчислення коефіцієнта Пірсона дослідник може інтерпретувати результати та робити висновки щодо ступеня взаємозв'язку між досліджуваними змінними. Наприклад, якщо коефіцієнт </w:t>
      </w:r>
      <w:r w:rsidRPr="00BE6801">
        <w:rPr>
          <w:rFonts w:ascii="Times New Roman" w:eastAsia="Times New Roman" w:hAnsi="Times New Roman" w:cs="Times New Roman"/>
          <w:sz w:val="28"/>
          <w:szCs w:val="28"/>
        </w:rPr>
        <w:lastRenderedPageBreak/>
        <w:t>позитивний і близький до +1, це може свідчити про тісний позитивний зв'язок.</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Попередження відхилень: Коефіцієнт Пірсона чутливий до викидів та екстремальних значень. Дослідники повинні враховувати можливість впливу виняткових значень на результати та, за необхідності, вживати корекційні заходи.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Порівняльний аналіз: кореляційний аналіз з використанням коефіцієнта Пірсона дозволяє порівнювати взаємозв'язки між різними парами змінних та визначати, які взаємозв'язки є більш суттєвими або слабкими.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цілому, обчислення коефіцієнта Пірсона є важливою стадією психологічного дослідження, оскільки воно дозволяє систематизувати та кількісно оцінювати взаємозв'язки між психічними явищами.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Використання коефіцієнта кореляції Пірсона пов'язане з рядом обмежень, які є критичними для врахування при його застосуванні.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Чутливість до викидів: один із основних недоліків полягає в чутливості коефіцієнта Пірсона до викидів у дослідженні. Присутність викидів може значно вплинути на його точність, знижуючи надійність отриманих результатів.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Лінійна залежність: важливо враховувати, що коефіцієнт кореляції Пірсона враховує тільки лінійні взаємозв'язки між змінними. У випадку наявності нелінійних зв'язків, його оцінка може бути недооціненою, що призводить до неточних висновків про взаємозв'язок.</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Не визначає причинно-наслідкові зв'язки: важливо зазначити, що кореляція не надає інформації про причинно-наслідкові зв'язки між змінними. Вона вказує лише на ступінь взаємозв'язку, не розкриваючи, яка змінна є причиною, а яка – наслідком.</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Вимога до нормального розподілу: для отримання точних результатів кореляційного аналізу передбачається, що змінні мають нормальний розподіл у популяції. Відхилення від цього передбачення може викликати неточності та спотворення висновків.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Ураховуючи ці обмеження, вчені та дослідники повинні бути обережними при інтерпретації результатів, враховуючи контекст та особливості дослідження.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Незважаючи на ці обмеження, коефіцієнт кореляції Пірсона залишається важливим інструментом для вивчення ступеня взаємозв'язку між змінними в різних психологічних дослідженнях. У деяких випадках може знадобитися використання додаткових методів аналізу для отримання більш повного розуміння взаємозв'язків між психічними явищами.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 метою вимiрювання того, на скiльки результати опитувальника збiгаються з результатами проективної методики я маю перевiрити кореляцiю отриманих показникiв. Для цього пiдрахую коефiцiент Пiрсона для отриманих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Коефіцієнт кореляції вказує на те, наскільки сильно і в якому напрямку змінюються дві змінні, дозволяючи вченим встановлювати та аналізувати зв'язки в поведінці, характеристиках особистості та інших психологічних аспектах.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Один із найбільш поширених та ефективних методів вимірювання кореляції - це використання коефіцієнта Пірсона. Цей коефіцієнт дозволяє визначити ступінь лінійної залежності між двома змінними, як вже було зазначено, подаючи це у вигляді числового значення від -1 до 1.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Використання коефіцієнта Пірсона у психологічних дослідженнях дозволяє вченим встановлювати та досліджувати взаємозв'язки між різними змінними, такими як емоційний стан та активність, реакції на стрес чи особистісні характеристики. Це надає можливість глибше розуміти та прогнозувати різноманіття психічних явищ, що є важливим для подальшого розвитку та вдосконалення психологічних теорій та методів.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Також важливо відзначити, що коефіцієнт Пірсона дозволяє визначити не лише наявність зв'язку, а й його силу. Це робить метод вимірювання кореляції більш точним та об'єктивним, допомагаючи в психологічних дослідженнях робити обгрунтовані висновки та приймати інформовані рішення на основі отриманих результатів. Таким чином, коефіцієнт Пірсона є </w:t>
      </w:r>
      <w:r w:rsidRPr="00BE6801">
        <w:rPr>
          <w:rFonts w:ascii="Times New Roman" w:eastAsia="Times New Roman" w:hAnsi="Times New Roman" w:cs="Times New Roman"/>
          <w:sz w:val="28"/>
          <w:szCs w:val="28"/>
        </w:rPr>
        <w:lastRenderedPageBreak/>
        <w:t>невід'ємною складовою в арсеналі психологічних дослідників, дозволяючи їм розкривати та розуміти закономірності в психічних процесах та взаємозв'язках.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Крім того, коефіцієнт Пірсона знаходить широке застосування в аналізі різноманітних психологічних явищ, таких як соціальна взаємодія, сприйняття та оцінка подій, розвиток особистості та інші аспекти психічного життя. З його допомогою можна вивчати, які аспекти взаємодії та впливу взаємодіють між собою, що є важливим для розуміння поведінкових та емоційних відгуків особистості.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Коефіцієнт Пірсона також використовується для визначення статистичної значущості взаємозв'язків. Його значення дозволяє визначити, чи є знайдений зв'язок випадковим чи він є статистично достовірним. Це надає дослідникам можливість довіряти отриманим результатам та використовувати їх в подальших дослідженнях та практиці.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випадках, коли дані мають складну структуру чи включають велику кількість змінних, використання коефіцієнта Пірсона може допомогти впоратися з обсягом інформації та виокремити ключові взаємозв'язки. Його широкий спектр застосувань та висока чутливість до змін роблять його необхідним інструментом для психологічних досліджень різної спрямованості.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Отже, коефіцієнт Пірсона виявляється невід'ємною складовою у психологічних дослідженнях, забезпечуючи точний та об'єктивний підхід до вимірювання та аналізу взаємозв'язків між психічними явищами.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Коефіцієнт кореляції Пірсона (Pearson correlation coefficient) включає наступні показники для розрахунків. Складові показники цього коефіцієнта визначаються наступним чином:</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cуми кожної змінної (ΣX та ΣY): Рахуються суми всіх значень обох змінних;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cума квадратів кожної змінної (ΣX² та ΣY²): Рахуються суми квадратів кожного значення обох змінних;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w:t>
      </w:r>
      <w:r w:rsidRPr="00BE6801">
        <w:rPr>
          <w:rFonts w:ascii="Times New Roman" w:eastAsia="Times New Roman" w:hAnsi="Times New Roman" w:cs="Times New Roman"/>
          <w:sz w:val="28"/>
          <w:szCs w:val="28"/>
        </w:rPr>
        <w:tab/>
        <w:t xml:space="preserve"> cума добутків значень змінних (ΣXY): Рахується сума добутків відповідних значень обох змінних;</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кількість спостережень (n): Кількість пар значень, які використовуються для розрахунку коефіцієнта.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Формула для обчислення коефіцієнта кореляції Пірсона виглядає наступним чином:</w:t>
      </w:r>
    </w:p>
    <w:p w:rsidR="004A73CA" w:rsidRPr="00BE6801" w:rsidRDefault="00180E68" w:rsidP="00BE6801">
      <w:pPr>
        <w:spacing w:after="0" w:line="360" w:lineRule="auto"/>
        <w:jc w:val="center"/>
        <w:rPr>
          <w:rFonts w:ascii="Times New Roman" w:eastAsia="Times New Roman" w:hAnsi="Times New Roman" w:cs="Times New Roman"/>
          <w:sz w:val="28"/>
          <w:szCs w:val="28"/>
        </w:rPr>
      </w:pPr>
      <w:r w:rsidRPr="00BE6801">
        <w:rPr>
          <w:rFonts w:ascii="Times New Roman" w:eastAsia="Times New Roman" w:hAnsi="Times New Roman" w:cs="Times New Roman"/>
          <w:noProof/>
          <w:sz w:val="28"/>
          <w:szCs w:val="28"/>
        </w:rPr>
        <w:drawing>
          <wp:inline distT="0" distB="0" distL="0" distR="0" wp14:anchorId="13DFE7D1">
            <wp:extent cx="3666490" cy="60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66490" cy="609600"/>
                    </a:xfrm>
                    <a:prstGeom prst="rect">
                      <a:avLst/>
                    </a:prstGeom>
                    <a:noFill/>
                  </pic:spPr>
                </pic:pic>
              </a:graphicData>
            </a:graphic>
          </wp:inline>
        </w:drawing>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де:</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r - коефіцієнт кореляції Пірсона,</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n - кількість спостережень,</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∑X - сума значень X,</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∑Y - сума значень Y,</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∑XY - сума добутків значень X та Y,</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ΣX² - сума квадратів значень X,</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ΣY² - сума квадратів значень Y.</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Коефіцієнт кореляції Пірсона приймає значення від -1 до 1. Значення близьке до 1 вказує на сильну позитивну кореляцію, близьке до -1 - на сильну від'ємну кореляцію, а близьке до 0 - на відсутність лінійної залежності.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 Для пiдрахунку я використала програмне забезпечення IBM SPSS Statistics. У сучасному психологічному дослідженні важливо мати доступ до потужних інструментів для обробки та аналізу великої кількості даних. IBM SPSS Statistics визначається як важливий інструмент, що забезпечує дослідників психології засобами для ефективного вивчення та розуміння кореляцій між різними аспектами психічного життя.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Однією з ключових функцій IBM SPSS Statistics є його можливість визначати ступінь кореляції між різними змінними, що є фундаментальним елементом психологічного дослідження. Використання цього програмного продукту дозволяє дослідникам проводити статистичний аналіз та отримувати </w:t>
      </w:r>
      <w:r w:rsidRPr="00BE6801">
        <w:rPr>
          <w:rFonts w:ascii="Times New Roman" w:eastAsia="Times New Roman" w:hAnsi="Times New Roman" w:cs="Times New Roman"/>
          <w:sz w:val="28"/>
          <w:szCs w:val="28"/>
        </w:rPr>
        <w:lastRenderedPageBreak/>
        <w:t>об'єктивні результати, що сприяє розкриттю внутрішніх взаємозв'язків між різними психологічними явищами.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Важливо відзначити, що IBM SPSS Statistics надає ряд інструментів для обчислення коефіцієнта кореляції Пірсона, який є ключовим показником взаємозв'язків між двома змінними. Цей коефіцієнт відображає ступінь лінійної залежності між двома змінними, що дозволяє встановлювати та оцінювати статистичну значущість цього взаємозв'язку.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Додатковою перевагою використання IBM SPSS Statistics є його можливість опрацьовувати великі обсяги даних, що часто зустрічається в психологічних дослідженнях. Програма забезпечує швидкий та ефективний аналіз, що важливо для забезпечення достовірних результатів у високопродуктивному науковому середовищі.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Загалом, IBM SPSS Statistics відіграє визначальну роль у сучасному психологічному дослідженні, надаючи засоби для точного вивчення кореляцій між різними психічними явищами. Його інтуїтивний інтерфейс та аналітичні можливості створюють необхідні умови для глибокого розуміння складних психологічних процесів та явищ.</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Після того як всю необхідну інформацію було зібрано, систематизовано, проаналізовано й оцінено, я отримала змогу провести кореляційний аналіз за допомогою коефіціента Пірсона, використовуючи програмне забезпечення IBM SPSS Statistics. Тож я завантажила отримані дані до програми, й як результат проведеного аналізу отримала наступну симетричну таблицю з результатами розрахунків (дивіться Малюнок 5).</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Розглянемо скрiншот таблицi кореляцiї, де я позначила показники наступним чином:</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«бп_фізичнаагресія» як кількість балів що увійшли до показника «фізична агресія» в BPAQ-24</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«бп_гнів» як кількість балів що увійшли до показника «гнів» в BPAQ-24</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w:t>
      </w:r>
      <w:r w:rsidRPr="00BE6801">
        <w:rPr>
          <w:rFonts w:ascii="Times New Roman" w:eastAsia="Times New Roman" w:hAnsi="Times New Roman" w:cs="Times New Roman"/>
          <w:sz w:val="28"/>
          <w:szCs w:val="28"/>
        </w:rPr>
        <w:tab/>
        <w:t>«бп_ворожість» як кількість балів що увійшли до показника «ворожість» в BPAQ-24</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«ht_випадківагресії» як кількість відповідей що у підрахунках були марковані на користь оцінки «агресія» в Hand Test</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 xml:space="preserve">«ht_а1» як кількісний показник відкритої агресивної поведінки за формулою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 = (агресія + директивність) – (аффектація + комунікація + залежність)</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Hand Test</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 xml:space="preserve">«ht_а2» як кількісний показник відкритої агресивної поведінки за формулою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А = (агресія + директивність) – (аффектація + комунікація + залежність + страх)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 Hand Test</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«ht_ад» як  значення агресивності (директивності) АД  в Hand Test</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«ht_пз_фд» як підсумкове значення агресивності (директивності) в Hand Test</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«мат_випадківагресії» як кількість відповідей що у підрахунках були марковані на користь оцінки «агресія» у МАТ Г. Мюррея.</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«мат_балівагресії» як сума балів котрими у підрахунках були оцінені відповіді категорії «агресія» у МАТ Г. Мюррея.</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«фмр_випадківагресії» як кількість відповідей що у підрахунках були марковані на користь оцінки «агресія» у тесті фрустраційних реакцій К.Розенцвейга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Варто зазначити що у зведеній таблиці результатів опитування, були пусті осередки які IBM SPSS Statistics не враховуватиме як дані що не корелюються але як відсутні дані і пропустить їх на етапі підрахунку.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Згідно отриманій таблиці, на перетинi стовпцiв ми маємо змогу побачити </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коефiцiент кореляцiї Пірсона, котрий маркується як «Pearson Correlation»</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рівень статистичної значущості, що маркована як «Sig.(2-tailed)»</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Є два рівні двосторонньої (2-tailed) статистичної значущості: перший – рівень  0,01 позначається у таблиці двома зірочками (**), другий – рівень 0,05 позначається однією зірочкою (*). Оцінка значущості другого рівня вважається достатньою, щоб оцінити отримані дані важливими для подальших досліджень.</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останній показник – N вказує на кількість людей, хто брав участь у дослідженні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Іншими словами перший показник клiтинки позначає силу взаємозв'язку мiж значеннями, другий позначає точнiсть першого показника.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Якщо відкинути дані що дублюються (бо таблиця вибудована симетрично), однотипні дані, що були порівнені між собою, різні показники в межах однієї методики або тесту, порівняння показників між проективними методиками залишуться дані у співствіленні яких є сенс у межах цього дослідження. </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Далі мене цікавила інформація яка є статистично значущою. Так як   показник «Sig.(2-tailed)» має відповідні позначки у таблиці, легко побачити, що значуща кореляція даних між BPAQ-24 та проективною методикою була виявлена у випадках порівнянь наступних показників:</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«мат_випадківагресії» та «бп_гнів», на рівні значущості 0,05</w:t>
      </w:r>
    </w:p>
    <w:p w:rsidR="004A73CA" w:rsidRPr="00BE6801" w:rsidRDefault="004A73CA" w:rsidP="00BE6801">
      <w:pPr>
        <w:spacing w:after="0" w:line="360" w:lineRule="auto"/>
        <w:ind w:firstLine="284"/>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w:t>
      </w:r>
      <w:r w:rsidRPr="00BE6801">
        <w:rPr>
          <w:rFonts w:ascii="Times New Roman" w:eastAsia="Times New Roman" w:hAnsi="Times New Roman" w:cs="Times New Roman"/>
          <w:sz w:val="28"/>
          <w:szCs w:val="28"/>
        </w:rPr>
        <w:tab/>
        <w:t>«мат_випадківагресії» та «бп_ворожість», на рівні значущості 0,01.</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Достатньо значущого кореляційного зв’язку між іншими порівнюваними  значеннями виявлено не було, тож розглядати цю інформацію надалі немає сенсу.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Таким чином подальші дослідження варто сконцентрувати навколо більш детального аналізу саме цих даних.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Висновки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Я мала змогу провести власне наукове дослiдження ступеню кореляцiї проективної методики, в результаті якого було протестовано 97 опитуваних, якi надали дослiдницький матерiал для вивчення. Після обробки отриманих результатів, за допомогою програмного забезпечення IBM SPSS Statistics  провела кореляційний аналіз використовуючи для того оцінку коефіцієнту </w:t>
      </w:r>
      <w:r w:rsidRPr="00BE6801">
        <w:rPr>
          <w:rFonts w:ascii="Times New Roman" w:eastAsia="Times New Roman" w:hAnsi="Times New Roman" w:cs="Times New Roman"/>
          <w:sz w:val="28"/>
          <w:szCs w:val="28"/>
        </w:rPr>
        <w:lastRenderedPageBreak/>
        <w:t>Пiрсона. Внаслідок того було виявлено певну ступінь значущої кореляції між даними опитувальника BRAQ-24 та МАТ Мюррея. Тож вбачаю сенс подальші дослідження щодо валідності проективних методик спрямовувати на уточнення цих показників. Я враховувала, що при дослідженні проективних методик велику роль відіграє спосіб оцінки дослідником отриманих результатів і тому намагалась надати якнайбільше інформації відносно того, якими засадами керувалась під час оцінки даних з анкет опитуваних. Також я намагалась включити у своє дослідження якомога більше даних з кожної розглянутої методики, що вважала доречним проаналізувати у цій роботі.</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Дане дослідження в подальшому може поглибити знання щодо проективних методик та встановити доказово їх ефективність, що в свою чергу дозволить мінімізувати кiлькiсть соціально-схвалюваних вiдповiдей у реципієнтів.</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Необхідність подальших досліджень у сфері валідності проективних методик видається обґрунтованою, зокрема для уточнення показників, виявлених у зазначеному кореляційному аналізі. Важливо враховувати, що в оцінці отриманих результатів велику роль відіграє спосіб, яким дослідник керується, і у даній роботі надано деталізовану інформацію щодо цих засад.</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Поглиблене дослідження проективних методик може внести вагому ланку в розвиток наукового розуміння цих інструментів та сприяти їх ефективнішому використанню в практиці. Дана робота відзначається бажанням максимально збагатити дослідження інформацією, зокрема, представити ретельний аналіз кожної розглянутої методики.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Враховуючи потенційний вплив соціально-схвалюваних відповідей, подальші наукові дослідження у цьому напрямку можуть сприяти не лише глибокому зрозумінню особливостей проективних методик, але й розробці стратегій для мінімізації цього впливу.</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Такий підхід до вивчення психологічних тестів дозволяє розширити наше уявлення про те, які фактори можуть впливати на результати досліджень та асоційовані з ними висновки. Врахування соціально-схвалюваних відповідей </w:t>
      </w:r>
      <w:r w:rsidRPr="00BE6801">
        <w:rPr>
          <w:rFonts w:ascii="Times New Roman" w:eastAsia="Times New Roman" w:hAnsi="Times New Roman" w:cs="Times New Roman"/>
          <w:sz w:val="28"/>
          <w:szCs w:val="28"/>
        </w:rPr>
        <w:lastRenderedPageBreak/>
        <w:t>є важливим етапом у вдосконаленні методології та забезпеченні надійності психологічних вимірювань.</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Даного типу дослідження можуть відкрити двері для нових стратегій проведення тестів, які враховують соціально-схвалювані відповіді або розробляють методи корекції результатів з урахуванням цього впливу. Це може бути особливо важливим у ситуаціях, коли дослідження базується на визначенні особистісних особливостей, де соціальна прийнятність може впливати на відповіді опитуваних.</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Таким чином, висловлені спостереження відкривають можливості для розвитку більш точних та об'єктивних методів оцінки психологічних характеристик та виявлення суттєвих зв'язків між ними.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Значущим аспектом у рамках цього дослідження є урахування різноманітних факторів, таких як вік, стать, сімейний стан та освіта опитуваних. Перевага представниць жіночої статі в обраній групі може вказувати на можливі гендерні відмінності в проявах агресивності, що вимагає додаткового дослідження та уваги.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Додавання даних щодо відсотку осіб, які перебувають у шлюбі, та тих, хто має вищу освіту, також призводить до збагачення конкретністю проведеного дослідження. Це підкреслює важливі соціодемографічні варіації, дозволяючи отримати глибше розуміння того, як соціальні та освітні фактори можуть впливати на результати агресивності за допомогою проективних методик. Такий підхід дозволяє розглядати дослідження в контексті широкого спектру впливових чинників та робить його більш вичерпним і комплексним.</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Крім того, важливо звернути увагу на можливі взаємодії між цими соціодемографічними факторами та проявами агресивності. Наприклад, можливо, що ефекти відмінностей в проявах агресивності між чоловіками і жінками можуть бути модифіковані сімейним станом або освітнім рівнем. Такі аналізи дозволяють виявити взаємодії та визначити, як різні чинники можуть взаємодіяти та впливати на результати.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Також розглядання соціодемографічних варіацій може мати важливе значення для формулювання рекомендацій та стратегій в сфері психологічної підтримки та інтервенцій. Наприклад, якщо дослідження виявить, що певна група населення має підвищені рівні агресивності, можна розробити специфічні програми для цієї групи, спрямовані на зменшення агресивності та підтримку психічного благополуччя.</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Такий глибокий та докладний аналіз соціодемографічних факторів у контексті дослідження агресивності може стати цінним ресурсом для розуміння та впливу на психічне здоров'я в різних сегментах суспільства.</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Отже, результати цього дослідження можуть служити основою для подальших розробок в області валідності та ефективності проективних методик в дослідженні агресивності. Врахування різноманітних аспектів особистості та соціодемографічних факторів додає глибини та контексту аналізу, роблячи це дослідження вагомим внеском у розуміння складнощів психічного стану та його проекцій.</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Розгляд проективних методик, таких як BRAQ-24, Тест руки Вагнера, МАТ Мюррея та Тест фрустраційних реакцій Розенцвейга, надає можливість порівняльного аналізу, який розкриває взаємозв'язки між різними аспектами агресивності та особистісними характеристиками.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Отримані результати можуть послужити основою для подальших досліджень у сфері психології та психіатрії, спрямованих на вдосконалення діагностики та підходів до лікування агресивності. Зазначений аналіз проективних методик в контексті дослідження агресивності дозволяє більш глибоко розуміти психічні процеси та їх взаємодію з особистісними характеристиками.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Варто враховувати, що проективні методики можуть бути корисним інструментом у руках досвідчених фахівців, але також вимагають обережного та чутливого підходу при їх застосуванні. Важливо подолати обмеження, пов'язані з інтерпретацією результатів та суб'єктивністю дослідника, роблячи методики більш доступними та надійними у практиці.</w:t>
      </w:r>
    </w:p>
    <w:p w:rsidR="004A73CA"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Крім того, дослідження свідчить про актуальність вивчення агресивності як складного психічного явища, яке може бути виявлене та проаналізоване за допомогою різних методик. Це сприяє розширенню знань у галузі клінічної психології та може мати практичне застосування у сучасних підходах до діагностики та лікування психічних розладів.</w:t>
      </w:r>
    </w:p>
    <w:p w:rsidR="00B93465" w:rsidRDefault="00B93465" w:rsidP="00BE6801">
      <w:pPr>
        <w:spacing w:after="0" w:line="360" w:lineRule="auto"/>
        <w:rPr>
          <w:rFonts w:ascii="Times New Roman" w:eastAsia="Times New Roman" w:hAnsi="Times New Roman" w:cs="Times New Roman"/>
          <w:sz w:val="28"/>
          <w:szCs w:val="28"/>
        </w:rPr>
      </w:pPr>
    </w:p>
    <w:p w:rsidR="00B93465" w:rsidRPr="00B93465" w:rsidRDefault="00B93465" w:rsidP="00BE6801">
      <w:pPr>
        <w:spacing w:after="0" w:line="360" w:lineRule="auto"/>
        <w:rPr>
          <w:rFonts w:ascii="Times New Roman" w:eastAsia="Times New Roman" w:hAnsi="Times New Roman" w:cs="Times New Roman"/>
          <w:b/>
          <w:sz w:val="28"/>
          <w:szCs w:val="28"/>
        </w:rPr>
      </w:pPr>
      <w:r w:rsidRPr="00B93465">
        <w:rPr>
          <w:rFonts w:ascii="Times New Roman" w:eastAsia="Times New Roman" w:hAnsi="Times New Roman" w:cs="Times New Roman"/>
          <w:b/>
          <w:sz w:val="28"/>
          <w:szCs w:val="28"/>
        </w:rPr>
        <w:t>Висновки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Проаналізувавши дані, отримані в ході дослідження, можна визначити, що кореляція між результатами різних проективних методик дає змогу краще зрозуміти внутрішні психічні процеси та особистісні особливості особи. Кожна методика, зокрема BRAQ-24, Тест руки Вагнера, МАТ Мюррея та Тест фрустраційних реакцій Розенцвейга, дозволяє висвітлити різні аспекти агресивності та реакції на стресові ситуації.</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Отримані результати свідчать про потенціал використання проективних методик у комплексному підході до діагностики психічного стану та виявлення та прогнозування агресивних тенденцій. Ретельна аналіз взаємозв'язків між показниками кожної методики розкриває глибину особистісних характеристик, які важливі для розуміння та ефективного управління агресивними проявами.</w:t>
      </w:r>
    </w:p>
    <w:p w:rsidR="004A73CA" w:rsidRPr="00BE6801"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Результтати, отримані в ході дослідження, можуть бути використані для подальших наукових досліджень у цій області та вдосконалення методик діагностики.</w:t>
      </w:r>
    </w:p>
    <w:p w:rsidR="004A73CA"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Загальною метою даного дослідження є спроба визначити ефективність та валідність використання проективних методик у вивченні агресивності та їхній дії на різних етапах життя людини. Результати можуть бути використані для розробки більш точних та надійних методів діагностики та лікування психічних розладів.</w:t>
      </w:r>
    </w:p>
    <w:p w:rsidR="001A02CA" w:rsidRPr="00BE6801" w:rsidRDefault="001A02CA" w:rsidP="00BE6801">
      <w:pPr>
        <w:spacing w:after="0" w:line="360" w:lineRule="auto"/>
        <w:rPr>
          <w:rFonts w:ascii="Times New Roman" w:eastAsia="Times New Roman" w:hAnsi="Times New Roman" w:cs="Times New Roman"/>
          <w:sz w:val="28"/>
          <w:szCs w:val="28"/>
        </w:rPr>
      </w:pPr>
      <w:r w:rsidRPr="001A02CA">
        <w:rPr>
          <w:rFonts w:ascii="Times New Roman" w:eastAsia="Times New Roman" w:hAnsi="Times New Roman" w:cs="Times New Roman"/>
          <w:sz w:val="28"/>
          <w:szCs w:val="28"/>
        </w:rPr>
        <w:t xml:space="preserve">Необхідність такого дослідження визначається потребою у більш точних та індивідуалізованих підходах до діагностики та терапії психічних порушень, забезпечуючи ефективніше втручання в проблеми агресивності на різних </w:t>
      </w:r>
      <w:r w:rsidRPr="001A02CA">
        <w:rPr>
          <w:rFonts w:ascii="Times New Roman" w:eastAsia="Times New Roman" w:hAnsi="Times New Roman" w:cs="Times New Roman"/>
          <w:sz w:val="28"/>
          <w:szCs w:val="28"/>
        </w:rPr>
        <w:lastRenderedPageBreak/>
        <w:t>етапах життя. Такий підхід дозволить створити більш адаптовані та ефективні стратегії для підтримання психічного здоров'я та вдосконалення якості життя нашого суспільства.</w:t>
      </w:r>
    </w:p>
    <w:p w:rsidR="00B93465" w:rsidRDefault="004A73CA"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Зазначені висновки є лише початковим етапом у вивченні даної теми, і подальші наукові дослідження можуть розширити розуміння взаємозв'язків між псих</w:t>
      </w:r>
      <w:r w:rsidR="00B93465">
        <w:rPr>
          <w:rFonts w:ascii="Times New Roman" w:eastAsia="Times New Roman" w:hAnsi="Times New Roman" w:cs="Times New Roman"/>
          <w:sz w:val="28"/>
          <w:szCs w:val="28"/>
        </w:rPr>
        <w:t>ічним здоров'ям та агресивністю.</w:t>
      </w: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1A02CA" w:rsidRDefault="001A02CA" w:rsidP="00BE6801">
      <w:pPr>
        <w:spacing w:after="0" w:line="360" w:lineRule="auto"/>
        <w:rPr>
          <w:rFonts w:ascii="Times New Roman" w:eastAsia="Times New Roman" w:hAnsi="Times New Roman" w:cs="Times New Roman"/>
          <w:sz w:val="28"/>
          <w:szCs w:val="28"/>
        </w:rPr>
      </w:pPr>
    </w:p>
    <w:p w:rsidR="00BE6801" w:rsidRPr="00BE6801" w:rsidRDefault="00BE6801" w:rsidP="00BE6801">
      <w:pPr>
        <w:spacing w:after="0" w:line="360" w:lineRule="auto"/>
        <w:rPr>
          <w:rFonts w:ascii="Times New Roman" w:eastAsia="Times New Roman" w:hAnsi="Times New Roman" w:cs="Times New Roman"/>
          <w:b/>
          <w:sz w:val="28"/>
          <w:szCs w:val="28"/>
        </w:rPr>
      </w:pPr>
      <w:r w:rsidRPr="00BE6801">
        <w:rPr>
          <w:rFonts w:ascii="Times New Roman" w:eastAsia="Times New Roman" w:hAnsi="Times New Roman" w:cs="Times New Roman"/>
          <w:b/>
          <w:sz w:val="28"/>
          <w:szCs w:val="28"/>
        </w:rPr>
        <w:lastRenderedPageBreak/>
        <w:t>ВИСНОВКИ</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Проведене наукове дослідження, спрямоване на вивчення кореляції проективних методик, надало цінний внесок у розуміння психологічних характеристик опитуваних. </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Залучивши 97 учасників і використовуючи опитувальники BRAQ-24 та МАТ Мюррея, було виявлено суттєвий взаємозв'язок між ними. Крім того, досліджено показники таких проективних методик, як Тест руки Вагнера та Тест фрустраційних реакцій Розенцвейга. Важливо відзначити, що значущої статистичної кореляції між показниками цих двох методик та Тесту агресивних реакцій Баса-Пері виявлено не було. Ці результати підкреслюють необхідність детальніших досліджень взаємодії різних проективних методик та їхньої релевантності для вивчення психологічних аспектів особистості.</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Результати аналізу, виконаного за допомогою IBM SPSS Statistics, підтверджують необхідність подальших досліджень щодо уточнення показників цих методик.</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Важливість способу оцінки отриманих даних була визначена, і було надано деталізовану інформацію щодо критеріїв, якими керувалася під час оцінювання. Використання програмного забезпечення для статистичного аналізу дозволило отримати об'єктивні результати.</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Дослідження також врахувало різноманіття опитуваних, від 15 до більш ніж 50 років, з різними сімейними станами та рівнями освіти, що забезпечило репрезентативність даних. Це розширює застосування отриманих висновків на різні групи населення.</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Відзначено, що подальші дослідження в сфері валідності проективних методик є обґрунтованими, особливо для уточнення показників, виявлених у зазначеному кореляційному аналізі. Є сенс враховувати ці результати для поглибленого розуміння психічних особливостей людини та розвитку ефективних методів їх вивчення.</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 xml:space="preserve">Загальний висновок полягає в тому, що дане дослідження внесло вагомий внесок у розуміння деяких проективних методик, розкриваючи перспективи </w:t>
      </w:r>
      <w:r w:rsidRPr="00BE6801">
        <w:rPr>
          <w:rFonts w:ascii="Times New Roman" w:eastAsia="Times New Roman" w:hAnsi="Times New Roman" w:cs="Times New Roman"/>
          <w:sz w:val="28"/>
          <w:szCs w:val="28"/>
        </w:rPr>
        <w:lastRenderedPageBreak/>
        <w:t>для їх вдосконалення та практичного використання з метою глибшого вивчення людської психіки.</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контексті майбутніх напрямків досліджень важливо звернутися до питань, пов'язаних з розширенням розуміння валідності проективних методик враховуючи різноманітні соціокультурні та вікові групи. Подальший аналіз може включати індивідуальні особливості реакцій, що дозволить уточнити портрет користувачів цих методик.</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Важливим аспектом є також розгляд можливості комбінування різних проективних методик для отримання комплексного психологічного портрету. Це може сприяти більш глибокому розумінню особистісних рис та забезпечити більш точні результати.</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У висновку слід підкреслити важливість подальших досліджень у цьому напрямку, що може не лише поглибити знання в галузі психології, але й розширити можливості використання проективних методик у різних сферах, включаючи психотерапію та кадровий менеджмент.</w:t>
      </w:r>
    </w:p>
    <w:p w:rsidR="006B26DD" w:rsidRPr="006B26DD" w:rsidRDefault="00BE6801" w:rsidP="006B26DD">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Крім того, обговорені результати вказують на необхідність розвитку стандартизованих процедур оцінки та нормативних даних для проективних методик, що дозволить зробити їх використання більш об'єктивним та порівняльним.</w:t>
      </w:r>
    </w:p>
    <w:p w:rsidR="006B26DD" w:rsidRPr="00BE6801" w:rsidRDefault="006B26DD" w:rsidP="006B26DD">
      <w:pPr>
        <w:spacing w:after="0" w:line="360" w:lineRule="auto"/>
        <w:rPr>
          <w:rFonts w:ascii="Times New Roman" w:eastAsia="Times New Roman" w:hAnsi="Times New Roman" w:cs="Times New Roman"/>
          <w:sz w:val="28"/>
          <w:szCs w:val="28"/>
        </w:rPr>
      </w:pPr>
      <w:r w:rsidRPr="006B26DD">
        <w:rPr>
          <w:rFonts w:ascii="Times New Roman" w:eastAsia="Times New Roman" w:hAnsi="Times New Roman" w:cs="Times New Roman"/>
          <w:sz w:val="28"/>
          <w:szCs w:val="28"/>
        </w:rPr>
        <w:t>Стандартизація підходу до оцінювання проективних методик у психології є невід'ємною частиною досліджень, що дозволяє забезпечити консистентність та об'єктивність результатів. Цей процес важливий для порівняння даних між різними дослідженнями та забезпечення надійності та точності вимірювань. Стандартизований підхід також робить можливим узагальнення результатів та використання проективних методик у різних контекстах, покращуючи їхню застосовність та вірогідність отриманих висновків.</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Подальше дослідження може також зосередитися на аналізі впливу соціокультурних факторів на результати проективних тестів. Врахування культурних відмінностей може покращити адаптованість методик та робити їх більш універсальними у різних культурних середовищах.</w:t>
      </w:r>
    </w:p>
    <w:p w:rsidR="00BE6801"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lastRenderedPageBreak/>
        <w:t>У зв'язку з розширенням дослідження на інші проективні методики, важливо враховувати їхню специфіку та можливості взаємодоповнення. Збільшення обсягу досліджень також дозволить отримати більше даних про відповіді на проективні тести в різних ситуаціях та умовах.</w:t>
      </w:r>
    </w:p>
    <w:p w:rsidR="00832729" w:rsidRPr="00BE6801" w:rsidRDefault="00BE6801" w:rsidP="00BE6801">
      <w:pPr>
        <w:spacing w:after="0" w:line="360" w:lineRule="auto"/>
        <w:rPr>
          <w:rFonts w:ascii="Times New Roman" w:eastAsia="Times New Roman" w:hAnsi="Times New Roman" w:cs="Times New Roman"/>
          <w:sz w:val="28"/>
          <w:szCs w:val="28"/>
        </w:rPr>
      </w:pPr>
      <w:r w:rsidRPr="00BE6801">
        <w:rPr>
          <w:rFonts w:ascii="Times New Roman" w:eastAsia="Times New Roman" w:hAnsi="Times New Roman" w:cs="Times New Roman"/>
          <w:sz w:val="28"/>
          <w:szCs w:val="28"/>
        </w:rPr>
        <w:t>Загальний висновок полягає в тому, що подальше наукове дослідження в галузі проективних методик має великий потенціал для розвитку психології та поглиблення розуміння людської психіки.</w:t>
      </w:r>
    </w:p>
    <w:p w:rsidR="00BE6801" w:rsidRDefault="00BE6801" w:rsidP="00BE6801">
      <w:pPr>
        <w:spacing w:after="0" w:line="360" w:lineRule="auto"/>
        <w:rPr>
          <w:rFonts w:ascii="Times New Roman" w:eastAsia="Times New Roman" w:hAnsi="Times New Roman" w:cs="Times New Roman"/>
          <w:sz w:val="28"/>
        </w:rPr>
      </w:pPr>
    </w:p>
    <w:p w:rsidR="00BE6801" w:rsidRDefault="00BE6801"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BE6801">
      <w:pPr>
        <w:spacing w:after="0" w:line="360" w:lineRule="auto"/>
        <w:rPr>
          <w:rFonts w:ascii="Times New Roman" w:eastAsia="Times New Roman" w:hAnsi="Times New Roman" w:cs="Times New Roman"/>
          <w:sz w:val="28"/>
        </w:rPr>
      </w:pPr>
    </w:p>
    <w:p w:rsidR="001B525A" w:rsidRDefault="001B525A" w:rsidP="001B525A">
      <w:pPr>
        <w:spacing w:after="11" w:line="268" w:lineRule="auto"/>
        <w:ind w:left="509" w:hanging="53"/>
        <w:rPr>
          <w:rFonts w:ascii="Times New Roman" w:hAnsi="Times New Roman" w:cs="Times New Roman"/>
          <w:b/>
          <w:sz w:val="28"/>
          <w:szCs w:val="28"/>
        </w:rPr>
      </w:pPr>
      <w:r w:rsidRPr="001B525A">
        <w:rPr>
          <w:rFonts w:ascii="Times New Roman" w:hAnsi="Times New Roman" w:cs="Times New Roman"/>
          <w:b/>
          <w:sz w:val="28"/>
          <w:szCs w:val="28"/>
          <w:lang w:val="ru-RU"/>
        </w:rPr>
        <w:lastRenderedPageBreak/>
        <w:t>СПИСОК ВИКОРИСТАНОЇ ЛІТЕРАТУРИ</w:t>
      </w:r>
      <w:r w:rsidRPr="001B525A">
        <w:rPr>
          <w:rFonts w:ascii="Times New Roman" w:hAnsi="Times New Roman" w:cs="Times New Roman"/>
          <w:b/>
          <w:sz w:val="28"/>
          <w:szCs w:val="28"/>
        </w:rPr>
        <w:t xml:space="preserve">  </w:t>
      </w:r>
    </w:p>
    <w:p w:rsidR="001B525A" w:rsidRPr="001B525A" w:rsidRDefault="001B525A" w:rsidP="001B525A">
      <w:pPr>
        <w:spacing w:after="11" w:line="268" w:lineRule="auto"/>
        <w:ind w:left="509" w:hanging="53"/>
        <w:rPr>
          <w:rFonts w:ascii="Times New Roman" w:hAnsi="Times New Roman" w:cs="Times New Roman"/>
          <w:sz w:val="28"/>
          <w:szCs w:val="28"/>
        </w:rPr>
      </w:pPr>
    </w:p>
    <w:tbl>
      <w:tblPr>
        <w:tblStyle w:val="TableGrid"/>
        <w:tblW w:w="9577" w:type="dxa"/>
        <w:tblInd w:w="206" w:type="dxa"/>
        <w:tblLayout w:type="fixed"/>
        <w:tblCellMar>
          <w:top w:w="12" w:type="dxa"/>
          <w:left w:w="110" w:type="dxa"/>
          <w:right w:w="51" w:type="dxa"/>
        </w:tblCellMar>
        <w:tblLook w:val="04A0" w:firstRow="1" w:lastRow="0" w:firstColumn="1" w:lastColumn="0" w:noHBand="0" w:noVBand="1"/>
      </w:tblPr>
      <w:tblGrid>
        <w:gridCol w:w="2341"/>
        <w:gridCol w:w="7236"/>
      </w:tblGrid>
      <w:tr w:rsidR="001B525A" w:rsidRPr="001B525A" w:rsidTr="003851B1">
        <w:trPr>
          <w:trHeight w:val="288"/>
        </w:trPr>
        <w:tc>
          <w:tcPr>
            <w:tcW w:w="9577" w:type="dxa"/>
            <w:gridSpan w:val="2"/>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ind w:right="47"/>
              <w:jc w:val="center"/>
              <w:rPr>
                <w:rFonts w:ascii="Times New Roman" w:hAnsi="Times New Roman" w:cs="Times New Roman"/>
                <w:sz w:val="28"/>
                <w:szCs w:val="28"/>
              </w:rPr>
            </w:pPr>
            <w:r w:rsidRPr="001B525A">
              <w:rPr>
                <w:rFonts w:ascii="Times New Roman" w:hAnsi="Times New Roman" w:cs="Times New Roman"/>
                <w:b/>
                <w:sz w:val="28"/>
                <w:szCs w:val="28"/>
              </w:rPr>
              <w:t xml:space="preserve">Книги </w:t>
            </w:r>
          </w:p>
        </w:tc>
      </w:tr>
      <w:tr w:rsidR="001B525A" w:rsidRPr="001B525A" w:rsidTr="003851B1">
        <w:trPr>
          <w:trHeight w:val="836"/>
        </w:trPr>
        <w:tc>
          <w:tcPr>
            <w:tcW w:w="2341"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ind w:right="1417"/>
              <w:rPr>
                <w:rFonts w:ascii="Times New Roman" w:hAnsi="Times New Roman" w:cs="Times New Roman"/>
                <w:sz w:val="28"/>
                <w:szCs w:val="28"/>
              </w:rPr>
            </w:pPr>
            <w:r w:rsidRPr="001B525A">
              <w:rPr>
                <w:rFonts w:ascii="Times New Roman" w:hAnsi="Times New Roman" w:cs="Times New Roman"/>
                <w:sz w:val="28"/>
                <w:szCs w:val="28"/>
                <w:lang w:val="uk-UA"/>
              </w:rPr>
              <w:t>Один автор</w:t>
            </w:r>
            <w:r w:rsidRPr="001B525A">
              <w:rPr>
                <w:rFonts w:ascii="Times New Roman" w:hAnsi="Times New Roman" w:cs="Times New Roman"/>
                <w:sz w:val="28"/>
                <w:szCs w:val="28"/>
              </w:rPr>
              <w:t xml:space="preserve">  </w:t>
            </w:r>
          </w:p>
        </w:tc>
        <w:tc>
          <w:tcPr>
            <w:tcW w:w="7236" w:type="dxa"/>
            <w:tcBorders>
              <w:top w:val="single" w:sz="4" w:space="0" w:color="000000"/>
              <w:left w:val="single" w:sz="4" w:space="0" w:color="000000"/>
              <w:bottom w:val="single" w:sz="4" w:space="0" w:color="000000"/>
              <w:right w:val="single" w:sz="4" w:space="0" w:color="000000"/>
            </w:tcBorders>
          </w:tcPr>
          <w:p w:rsidR="001B525A" w:rsidRPr="009B20C6" w:rsidRDefault="001B525A" w:rsidP="001B525A">
            <w:pPr>
              <w:spacing w:line="360" w:lineRule="auto"/>
              <w:ind w:right="53"/>
              <w:rPr>
                <w:rFonts w:ascii="Times New Roman" w:hAnsi="Times New Roman" w:cs="Times New Roman"/>
                <w:sz w:val="28"/>
                <w:szCs w:val="28"/>
              </w:rPr>
            </w:pPr>
            <w:r w:rsidRPr="001B525A">
              <w:rPr>
                <w:rFonts w:ascii="Times New Roman" w:hAnsi="Times New Roman" w:cs="Times New Roman"/>
                <w:sz w:val="28"/>
                <w:szCs w:val="28"/>
                <w:lang w:val="ru-RU"/>
              </w:rPr>
              <w:t>Савенко Ю.С. Проективні методи дослідження несвідомого. - У кн.: Несвідоме. природа. Опції</w:t>
            </w:r>
            <w:r w:rsidRPr="009B20C6">
              <w:rPr>
                <w:rFonts w:ascii="Times New Roman" w:hAnsi="Times New Roman" w:cs="Times New Roman"/>
                <w:sz w:val="28"/>
                <w:szCs w:val="28"/>
              </w:rPr>
              <w:t xml:space="preserve">. </w:t>
            </w:r>
            <w:r w:rsidRPr="001B525A">
              <w:rPr>
                <w:rFonts w:ascii="Times New Roman" w:hAnsi="Times New Roman" w:cs="Times New Roman"/>
                <w:sz w:val="28"/>
                <w:szCs w:val="28"/>
                <w:lang w:val="ru-RU"/>
              </w:rPr>
              <w:t>Методи</w:t>
            </w:r>
            <w:r w:rsidRPr="009B20C6">
              <w:rPr>
                <w:rFonts w:ascii="Times New Roman" w:hAnsi="Times New Roman" w:cs="Times New Roman"/>
                <w:sz w:val="28"/>
                <w:szCs w:val="28"/>
              </w:rPr>
              <w:t xml:space="preserve"> </w:t>
            </w:r>
            <w:r w:rsidRPr="001B525A">
              <w:rPr>
                <w:rFonts w:ascii="Times New Roman" w:hAnsi="Times New Roman" w:cs="Times New Roman"/>
                <w:sz w:val="28"/>
                <w:szCs w:val="28"/>
                <w:lang w:val="ru-RU"/>
              </w:rPr>
              <w:t>дослідження</w:t>
            </w:r>
            <w:r w:rsidRPr="009B20C6">
              <w:rPr>
                <w:rFonts w:ascii="Times New Roman" w:hAnsi="Times New Roman" w:cs="Times New Roman"/>
                <w:sz w:val="28"/>
                <w:szCs w:val="28"/>
              </w:rPr>
              <w:t xml:space="preserve">. </w:t>
            </w:r>
            <w:r w:rsidRPr="001B525A">
              <w:rPr>
                <w:rFonts w:ascii="Times New Roman" w:hAnsi="Times New Roman" w:cs="Times New Roman"/>
                <w:sz w:val="28"/>
                <w:szCs w:val="28"/>
                <w:lang w:val="ru-RU"/>
              </w:rPr>
              <w:t>Тбілісі</w:t>
            </w:r>
            <w:r w:rsidRPr="009B20C6">
              <w:rPr>
                <w:rFonts w:ascii="Times New Roman" w:hAnsi="Times New Roman" w:cs="Times New Roman"/>
                <w:sz w:val="28"/>
                <w:szCs w:val="28"/>
              </w:rPr>
              <w:t>, 1978.</w:t>
            </w:r>
          </w:p>
          <w:p w:rsidR="001B525A" w:rsidRPr="001B525A" w:rsidRDefault="001B525A" w:rsidP="001B525A">
            <w:pPr>
              <w:spacing w:line="360" w:lineRule="auto"/>
              <w:ind w:right="53"/>
              <w:rPr>
                <w:rFonts w:ascii="Times New Roman" w:hAnsi="Times New Roman" w:cs="Times New Roman"/>
                <w:sz w:val="28"/>
                <w:szCs w:val="28"/>
                <w:lang w:val="ru-RU"/>
              </w:rPr>
            </w:pPr>
            <w:r w:rsidRPr="001B525A">
              <w:rPr>
                <w:rFonts w:ascii="Times New Roman" w:hAnsi="Times New Roman" w:cs="Times New Roman"/>
                <w:sz w:val="28"/>
                <w:szCs w:val="28"/>
              </w:rPr>
              <w:t xml:space="preserve">Jenkins, S. R. (2008). Introduction: Why «score» TATs, anyway?. In S. R. Jenkins &amp; (Eds.), A handbook of clinical scoring systems for the Thematic Apperception Test. </w:t>
            </w:r>
            <w:r w:rsidRPr="001B525A">
              <w:rPr>
                <w:rFonts w:ascii="Times New Roman" w:hAnsi="Times New Roman" w:cs="Times New Roman"/>
                <w:sz w:val="28"/>
                <w:szCs w:val="28"/>
                <w:lang w:val="ru-RU"/>
              </w:rPr>
              <w:t>New York, NY: Taylor and Francis Group.</w:t>
            </w:r>
          </w:p>
        </w:tc>
      </w:tr>
      <w:tr w:rsidR="001B525A" w:rsidRPr="001B525A" w:rsidTr="003851B1">
        <w:trPr>
          <w:trHeight w:val="840"/>
        </w:trPr>
        <w:tc>
          <w:tcPr>
            <w:tcW w:w="2341"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ind w:right="1483"/>
              <w:rPr>
                <w:rFonts w:ascii="Times New Roman" w:hAnsi="Times New Roman" w:cs="Times New Roman"/>
                <w:sz w:val="28"/>
                <w:szCs w:val="28"/>
              </w:rPr>
            </w:pPr>
            <w:r w:rsidRPr="001B525A">
              <w:rPr>
                <w:rFonts w:ascii="Times New Roman" w:hAnsi="Times New Roman" w:cs="Times New Roman"/>
                <w:sz w:val="28"/>
                <w:szCs w:val="28"/>
              </w:rPr>
              <w:t xml:space="preserve">Два  автора  </w:t>
            </w:r>
          </w:p>
        </w:tc>
        <w:tc>
          <w:tcPr>
            <w:tcW w:w="7236"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ind w:right="216"/>
              <w:rPr>
                <w:rFonts w:ascii="Times New Roman" w:hAnsi="Times New Roman" w:cs="Times New Roman"/>
                <w:sz w:val="28"/>
                <w:szCs w:val="28"/>
                <w:lang w:val="ru-RU"/>
              </w:rPr>
            </w:pPr>
            <w:r w:rsidRPr="001B525A">
              <w:rPr>
                <w:rFonts w:ascii="Times New Roman" w:hAnsi="Times New Roman" w:cs="Times New Roman"/>
                <w:sz w:val="28"/>
                <w:szCs w:val="28"/>
                <w:lang w:val="ru-RU"/>
              </w:rPr>
              <w:t>Бурлачук Л.Ф., Морозов С.М. Словник-довідник із психологічної діагностики. - Київ, Наукова Дулека, 1989.</w:t>
            </w:r>
          </w:p>
          <w:p w:rsidR="001B525A" w:rsidRPr="001B525A" w:rsidRDefault="001B525A" w:rsidP="001B525A">
            <w:pPr>
              <w:spacing w:line="360" w:lineRule="auto"/>
              <w:ind w:right="216"/>
              <w:rPr>
                <w:rFonts w:ascii="Times New Roman" w:hAnsi="Times New Roman" w:cs="Times New Roman"/>
                <w:sz w:val="28"/>
                <w:szCs w:val="28"/>
                <w:lang w:val="ru-RU"/>
              </w:rPr>
            </w:pPr>
            <w:r w:rsidRPr="001B525A">
              <w:rPr>
                <w:rFonts w:ascii="Times New Roman" w:hAnsi="Times New Roman" w:cs="Times New Roman"/>
                <w:sz w:val="28"/>
                <w:szCs w:val="28"/>
              </w:rPr>
              <w:t xml:space="preserve">Wildman, R.W., &amp; Wildman, R.W. II. (1975). An investigation into the comparative validity of several diagnostic tests and test batteries. </w:t>
            </w:r>
            <w:r w:rsidRPr="001B525A">
              <w:rPr>
                <w:rFonts w:ascii="Times New Roman" w:hAnsi="Times New Roman" w:cs="Times New Roman"/>
                <w:sz w:val="28"/>
                <w:szCs w:val="28"/>
                <w:lang w:val="ru-RU"/>
              </w:rPr>
              <w:t>Journal of Clinical Psychology, 31, 455-458</w:t>
            </w:r>
          </w:p>
        </w:tc>
      </w:tr>
      <w:tr w:rsidR="001B525A" w:rsidRPr="001B525A" w:rsidTr="001B525A">
        <w:trPr>
          <w:trHeight w:val="1206"/>
        </w:trPr>
        <w:tc>
          <w:tcPr>
            <w:tcW w:w="2341"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rPr>
                <w:rFonts w:ascii="Times New Roman" w:hAnsi="Times New Roman" w:cs="Times New Roman"/>
                <w:sz w:val="28"/>
                <w:szCs w:val="28"/>
              </w:rPr>
            </w:pPr>
            <w:r w:rsidRPr="001B525A">
              <w:rPr>
                <w:rFonts w:ascii="Times New Roman" w:hAnsi="Times New Roman" w:cs="Times New Roman"/>
                <w:sz w:val="28"/>
                <w:szCs w:val="28"/>
              </w:rPr>
              <w:t xml:space="preserve">П’ять і більше авторів  </w:t>
            </w:r>
          </w:p>
        </w:tc>
        <w:tc>
          <w:tcPr>
            <w:tcW w:w="7236"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rPr>
                <w:rFonts w:ascii="Times New Roman" w:hAnsi="Times New Roman" w:cs="Times New Roman"/>
                <w:sz w:val="28"/>
                <w:szCs w:val="28"/>
              </w:rPr>
            </w:pPr>
            <w:r w:rsidRPr="001B525A">
              <w:rPr>
                <w:rFonts w:ascii="Times New Roman" w:hAnsi="Times New Roman" w:cs="Times New Roman"/>
                <w:sz w:val="28"/>
                <w:szCs w:val="28"/>
              </w:rPr>
              <w:t>Lilienfeld, S. O., Wood, J. M., &amp; Garb, H. N. (2000). The scientific status of projective techniques. Psychological Science in the Public Interest, 1(2), 27-66.</w:t>
            </w:r>
          </w:p>
        </w:tc>
      </w:tr>
      <w:tr w:rsidR="001B525A" w:rsidRPr="001B525A" w:rsidTr="003851B1">
        <w:trPr>
          <w:trHeight w:val="283"/>
        </w:trPr>
        <w:tc>
          <w:tcPr>
            <w:tcW w:w="9577" w:type="dxa"/>
            <w:gridSpan w:val="2"/>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ind w:right="53"/>
              <w:jc w:val="center"/>
              <w:rPr>
                <w:rFonts w:ascii="Times New Roman" w:hAnsi="Times New Roman" w:cs="Times New Roman"/>
                <w:sz w:val="28"/>
                <w:szCs w:val="28"/>
              </w:rPr>
            </w:pPr>
            <w:r w:rsidRPr="001B525A">
              <w:rPr>
                <w:rFonts w:ascii="Times New Roman" w:hAnsi="Times New Roman" w:cs="Times New Roman"/>
                <w:b/>
                <w:sz w:val="28"/>
                <w:szCs w:val="28"/>
              </w:rPr>
              <w:t>Частина видання</w:t>
            </w:r>
            <w:r w:rsidRPr="001B525A">
              <w:rPr>
                <w:rFonts w:ascii="Times New Roman" w:hAnsi="Times New Roman" w:cs="Times New Roman"/>
                <w:sz w:val="28"/>
                <w:szCs w:val="28"/>
              </w:rPr>
              <w:t xml:space="preserve"> </w:t>
            </w:r>
          </w:p>
        </w:tc>
      </w:tr>
      <w:tr w:rsidR="001B525A" w:rsidRPr="001B525A" w:rsidTr="003851B1">
        <w:trPr>
          <w:trHeight w:val="1103"/>
        </w:trPr>
        <w:tc>
          <w:tcPr>
            <w:tcW w:w="2341"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rPr>
                <w:rFonts w:ascii="Times New Roman" w:hAnsi="Times New Roman" w:cs="Times New Roman"/>
                <w:sz w:val="28"/>
                <w:szCs w:val="28"/>
                <w:lang w:val="ru-RU"/>
              </w:rPr>
            </w:pPr>
            <w:r w:rsidRPr="001B525A">
              <w:rPr>
                <w:rFonts w:ascii="Times New Roman" w:hAnsi="Times New Roman" w:cs="Times New Roman"/>
                <w:sz w:val="28"/>
                <w:szCs w:val="28"/>
                <w:lang w:val="ru-RU"/>
              </w:rPr>
              <w:t xml:space="preserve">Статті з продовжуючих та періодичних видань  </w:t>
            </w:r>
          </w:p>
        </w:tc>
        <w:tc>
          <w:tcPr>
            <w:tcW w:w="7236"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rPr>
                <w:rFonts w:ascii="Times New Roman" w:hAnsi="Times New Roman" w:cs="Times New Roman"/>
                <w:sz w:val="28"/>
                <w:szCs w:val="28"/>
              </w:rPr>
            </w:pPr>
            <w:r w:rsidRPr="001B525A">
              <w:rPr>
                <w:rFonts w:ascii="Times New Roman" w:hAnsi="Times New Roman" w:cs="Times New Roman"/>
                <w:sz w:val="28"/>
                <w:szCs w:val="28"/>
              </w:rPr>
              <w:t xml:space="preserve">A Critique of Lilienfeld et al.’s (2000) «The Scientific Status of Projective Techniques». Stephen Hibbard. Journal of Personality Assessment Vol. 80 , Iss. 3,2003 </w:t>
            </w:r>
          </w:p>
        </w:tc>
      </w:tr>
      <w:tr w:rsidR="001B525A" w:rsidRPr="001B525A" w:rsidTr="003851B1">
        <w:trPr>
          <w:trHeight w:val="283"/>
        </w:trPr>
        <w:tc>
          <w:tcPr>
            <w:tcW w:w="2341" w:type="dxa"/>
            <w:tcBorders>
              <w:top w:val="single" w:sz="4" w:space="0" w:color="000000"/>
              <w:left w:val="single" w:sz="4" w:space="0" w:color="000000"/>
              <w:bottom w:val="single" w:sz="4" w:space="0" w:color="000000"/>
              <w:right w:val="nil"/>
            </w:tcBorders>
            <w:vAlign w:val="bottom"/>
          </w:tcPr>
          <w:p w:rsidR="001B525A" w:rsidRPr="001B525A" w:rsidRDefault="001B525A" w:rsidP="001B525A">
            <w:pPr>
              <w:spacing w:line="360" w:lineRule="auto"/>
              <w:rPr>
                <w:rFonts w:ascii="Times New Roman" w:hAnsi="Times New Roman" w:cs="Times New Roman"/>
                <w:sz w:val="28"/>
                <w:szCs w:val="28"/>
              </w:rPr>
            </w:pPr>
          </w:p>
        </w:tc>
        <w:tc>
          <w:tcPr>
            <w:tcW w:w="7236" w:type="dxa"/>
            <w:tcBorders>
              <w:top w:val="single" w:sz="4" w:space="0" w:color="000000"/>
              <w:left w:val="nil"/>
              <w:bottom w:val="single" w:sz="4" w:space="0" w:color="000000"/>
              <w:right w:val="single" w:sz="4" w:space="0" w:color="000000"/>
            </w:tcBorders>
          </w:tcPr>
          <w:p w:rsidR="001B525A" w:rsidRPr="001B525A" w:rsidRDefault="001B525A" w:rsidP="001B525A">
            <w:pPr>
              <w:spacing w:line="360" w:lineRule="auto"/>
              <w:ind w:left="653"/>
              <w:rPr>
                <w:rFonts w:ascii="Times New Roman" w:hAnsi="Times New Roman" w:cs="Times New Roman"/>
                <w:sz w:val="28"/>
                <w:szCs w:val="28"/>
              </w:rPr>
            </w:pPr>
            <w:r w:rsidRPr="001B525A">
              <w:rPr>
                <w:rFonts w:ascii="Times New Roman" w:hAnsi="Times New Roman" w:cs="Times New Roman"/>
                <w:b/>
                <w:sz w:val="28"/>
                <w:szCs w:val="28"/>
              </w:rPr>
              <w:t>Електронні ресурси</w:t>
            </w:r>
            <w:r w:rsidRPr="001B525A">
              <w:rPr>
                <w:rFonts w:ascii="Times New Roman" w:hAnsi="Times New Roman" w:cs="Times New Roman"/>
                <w:sz w:val="28"/>
                <w:szCs w:val="28"/>
              </w:rPr>
              <w:t xml:space="preserve"> </w:t>
            </w:r>
          </w:p>
        </w:tc>
      </w:tr>
      <w:tr w:rsidR="001B525A" w:rsidRPr="001B525A" w:rsidTr="001B525A">
        <w:trPr>
          <w:trHeight w:val="2246"/>
        </w:trPr>
        <w:tc>
          <w:tcPr>
            <w:tcW w:w="2341" w:type="dxa"/>
            <w:tcBorders>
              <w:top w:val="single" w:sz="4" w:space="0" w:color="000000"/>
              <w:left w:val="single" w:sz="4" w:space="0" w:color="000000"/>
              <w:bottom w:val="single" w:sz="4" w:space="0" w:color="000000"/>
              <w:right w:val="single" w:sz="4" w:space="0" w:color="000000"/>
            </w:tcBorders>
          </w:tcPr>
          <w:p w:rsidR="001B525A" w:rsidRPr="001B525A" w:rsidRDefault="001B525A" w:rsidP="001B525A">
            <w:pPr>
              <w:spacing w:line="360" w:lineRule="auto"/>
              <w:rPr>
                <w:rFonts w:ascii="Times New Roman" w:hAnsi="Times New Roman" w:cs="Times New Roman"/>
                <w:sz w:val="28"/>
                <w:szCs w:val="28"/>
              </w:rPr>
            </w:pPr>
            <w:r w:rsidRPr="001B525A">
              <w:rPr>
                <w:rFonts w:ascii="Times New Roman" w:hAnsi="Times New Roman" w:cs="Times New Roman"/>
                <w:sz w:val="28"/>
                <w:szCs w:val="28"/>
              </w:rPr>
              <w:lastRenderedPageBreak/>
              <w:t xml:space="preserve">Періодичні видання  </w:t>
            </w:r>
          </w:p>
        </w:tc>
        <w:tc>
          <w:tcPr>
            <w:tcW w:w="7236" w:type="dxa"/>
            <w:tcBorders>
              <w:top w:val="single" w:sz="4" w:space="0" w:color="000000"/>
              <w:left w:val="single" w:sz="4" w:space="0" w:color="000000"/>
              <w:bottom w:val="single" w:sz="4" w:space="0" w:color="000000"/>
              <w:right w:val="single" w:sz="4" w:space="0" w:color="000000"/>
            </w:tcBorders>
          </w:tcPr>
          <w:p w:rsidR="001B525A" w:rsidRPr="001B525A" w:rsidRDefault="00046E2E" w:rsidP="001B525A">
            <w:pPr>
              <w:spacing w:line="360" w:lineRule="auto"/>
              <w:ind w:right="56"/>
              <w:rPr>
                <w:rFonts w:ascii="Times New Roman" w:hAnsi="Times New Roman" w:cs="Times New Roman"/>
                <w:sz w:val="28"/>
                <w:szCs w:val="28"/>
              </w:rPr>
            </w:pPr>
            <w:hyperlink r:id="rId8" w:history="1">
              <w:r w:rsidR="001B525A" w:rsidRPr="001B525A">
                <w:rPr>
                  <w:rStyle w:val="Hyperlink"/>
                  <w:rFonts w:ascii="Times New Roman" w:hAnsi="Times New Roman" w:cs="Times New Roman"/>
                  <w:color w:val="auto"/>
                  <w:sz w:val="28"/>
                  <w:szCs w:val="28"/>
                  <w:u w:val="none"/>
                </w:rPr>
                <w:t>https://www.ncbi.nlm.nih.gov/pubmed/1556206</w:t>
              </w:r>
            </w:hyperlink>
          </w:p>
          <w:p w:rsidR="001B525A" w:rsidRPr="001B525A" w:rsidRDefault="00046E2E" w:rsidP="001B525A">
            <w:pPr>
              <w:spacing w:line="360" w:lineRule="auto"/>
              <w:ind w:right="56"/>
              <w:rPr>
                <w:rStyle w:val="Hyperlink"/>
                <w:rFonts w:ascii="Times New Roman" w:hAnsi="Times New Roman" w:cs="Times New Roman"/>
                <w:color w:val="auto"/>
                <w:sz w:val="28"/>
                <w:szCs w:val="28"/>
                <w:u w:val="none"/>
              </w:rPr>
            </w:pPr>
            <w:hyperlink r:id="rId9" w:history="1">
              <w:r w:rsidR="001B525A" w:rsidRPr="001B525A">
                <w:rPr>
                  <w:rStyle w:val="Hyperlink"/>
                  <w:rFonts w:ascii="Times New Roman" w:hAnsi="Times New Roman" w:cs="Times New Roman"/>
                  <w:color w:val="auto"/>
                  <w:sz w:val="28"/>
                  <w:szCs w:val="28"/>
                  <w:u w:val="none"/>
                </w:rPr>
                <w:t>https://www.ncbi.nlm.nih.gov/pubmed/23516590</w:t>
              </w:r>
            </w:hyperlink>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https://pubmed.ncbi.nlm.nih.gov/13824516/</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https://pubmed.ncbi.nlm.nih.gov/13634295/</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https://pubmed.ncbi.nlm.nih.gov/2646424/</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https://pubmed.ncbi.nlm.nih.gov/773265/</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https://pubmed.ncbi.nlm.nih.gov/5333546/</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https://pubmed.ncbi.nlm.nih.gov/4552210/</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https://pubmed.ncbi.nlm.nih.gov/13408440/</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https://pubmed.ncbi.nlm.nih.gov/11393465/</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https://pubmed.ncbi.nlm.nih.gov/11520468/</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https://pubmed.ncbi.nlm.nih.gov/14907242/</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https://pubmed.ncbi.nlm.nih.gov/12841470/</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https://pubmed.ncbi.nlm.nih.gov/14886512/</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https://pubmed.ncbi.nlm.nih.gov/13004067/</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https://pubmed.ncbi.nlm.nih.gov/13370657/</w:t>
            </w:r>
          </w:p>
          <w:p w:rsidR="001B525A" w:rsidRPr="001B525A" w:rsidRDefault="001B525A" w:rsidP="001B525A">
            <w:pPr>
              <w:spacing w:line="360" w:lineRule="auto"/>
              <w:ind w:right="56"/>
              <w:rPr>
                <w:rStyle w:val="Hyperlink"/>
                <w:rFonts w:ascii="Times New Roman" w:hAnsi="Times New Roman" w:cs="Times New Roman"/>
                <w:color w:val="auto"/>
                <w:sz w:val="28"/>
                <w:szCs w:val="28"/>
                <w:u w:val="none"/>
              </w:rPr>
            </w:pPr>
            <w:r w:rsidRPr="001B525A">
              <w:rPr>
                <w:rStyle w:val="Hyperlink"/>
                <w:rFonts w:ascii="Times New Roman" w:hAnsi="Times New Roman" w:cs="Times New Roman"/>
                <w:color w:val="auto"/>
                <w:sz w:val="28"/>
                <w:szCs w:val="28"/>
                <w:u w:val="none"/>
              </w:rPr>
              <w:t>https://pubmed.ncbi.nlm.nih.gov/13494574/</w:t>
            </w:r>
          </w:p>
          <w:p w:rsidR="001B525A" w:rsidRPr="001B525A" w:rsidRDefault="00046E2E" w:rsidP="001B525A">
            <w:pPr>
              <w:spacing w:line="360" w:lineRule="auto"/>
              <w:ind w:right="56"/>
              <w:rPr>
                <w:rFonts w:ascii="Times New Roman" w:hAnsi="Times New Roman" w:cs="Times New Roman"/>
                <w:sz w:val="28"/>
                <w:szCs w:val="28"/>
              </w:rPr>
            </w:pPr>
            <w:hyperlink r:id="rId10" w:history="1">
              <w:r w:rsidR="001B525A" w:rsidRPr="001B525A">
                <w:rPr>
                  <w:rStyle w:val="Hyperlink"/>
                  <w:rFonts w:ascii="Times New Roman" w:hAnsi="Times New Roman" w:cs="Times New Roman"/>
                  <w:color w:val="auto"/>
                  <w:sz w:val="28"/>
                  <w:szCs w:val="28"/>
                  <w:u w:val="none"/>
                </w:rPr>
                <w:t>https://pubmed.ncbi.nlm.nih.gov/13145685/</w:t>
              </w:r>
            </w:hyperlink>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https://pubmed.ncbi.nlm.nih.gov/13266895/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https://pubmed.ncbi.nlm.nih.gov/13826721/</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https://pubmed.ncbi.nlm.nih.gov/14874272/</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https://pubmed.ncbi.nlm.nih.gov/13062267/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https://pubmed.ncbi.nlm.nih.gov/14939220/</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https://pubmed.ncbi.nlm.nih.gov/4575075/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https://pubmed.ncbi.nlm.nih.gov/13243388/</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https://pubmed.ncbi.nlm.nih.gov/14841580/</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https://pubmed.ncbi.nlm.nih.gov/785365/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https://pubmed.ncbi.nlm.nih.gov/13821545/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https://pubmed.ncbi.nlm.nih.gov/13883337/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lastRenderedPageBreak/>
              <w:t>https://pubmed.ncbi.nlm.nih.gov/13243387/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https://pubmed.ncbi.nlm.nih.gov/18106885/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https://pubmed.ncbi.nlm.nih.gov/13117133/</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https://pubmed.ncbi.nlm.nih.gov/13492245/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https://pubmed.ncbi.nlm.nih.gov/13243378/</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https://pubmed.ncbi.nlm.nih.gov/14771874/</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https://pubmed.ncbi.nlm.nih.gov/8869575/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https://pubmed.ncbi.nlm.nih.gov/16083387/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https://pubmed.ncbi.nlm.nih.gov/2179522/</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https://pubmed.ncbi.nlm.nih.gov/6761642/</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https://pubmed.ncbi.nlm.nih.gov/12425388/</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https://pubmed.ncbi.nlm.nih.gov/34734549/</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https://pubmed.ncbi.nlm.nih.gov/13152730/</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https://pubmed.ncbi.nlm.nih.gov/2280342/</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https://pubmed.ncbi.nlm.nih.gov/3900331/</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https://pubmed.ncbi.nlm.nih.gov/27484927/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https://pubmed.ncbi.nlm.nih.gov/28379075/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https://pubmed.ncbi.nlm.nih.gov/14881105/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https://pubmed.ncbi.nlm.nih.gov/26151980/</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https://pubmed.ncbi.nlm.nih.gov/14825299/</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https://pubmed.ncbi.nlm.nih.gov/13109093/</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https://pubmed.ncbi.nlm.nih.gov/14354599/</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https://pubmed.ncbi.nlm.nih.gov/14086797/</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https://pubmed.ncbi.nlm.nih.gov/20265911/</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https://pubmed.ncbi.nlm.nih.gov/21010776/</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https://pubmed.ncbi.nlm.nih.gov/18252939/</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https://pubmed.ncbi.nlm.nih.gov/18141105/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https://pubmed.ncbi.nlm.nih.gov/372515/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https://pubmed.ncbi.nlm.nih.gov/7021795/</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lastRenderedPageBreak/>
              <w:t>https://pubmed.ncbi.nlm.nih.gov/33990244/</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https://pubmed.ncbi.nlm.nih.gov/24993816/</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https://pubmed.ncbi.nlm.nih.gov/33491341/</w:t>
            </w:r>
          </w:p>
          <w:p w:rsidR="001B525A" w:rsidRPr="001B525A" w:rsidRDefault="001B525A" w:rsidP="001B525A">
            <w:pPr>
              <w:spacing w:line="360" w:lineRule="auto"/>
              <w:ind w:right="56"/>
              <w:rPr>
                <w:rFonts w:ascii="Times New Roman" w:hAnsi="Times New Roman" w:cs="Times New Roman"/>
                <w:sz w:val="28"/>
                <w:szCs w:val="28"/>
              </w:rPr>
            </w:pPr>
            <w:r w:rsidRPr="001B525A">
              <w:rPr>
                <w:rFonts w:ascii="Times New Roman" w:hAnsi="Times New Roman" w:cs="Times New Roman"/>
                <w:sz w:val="28"/>
                <w:szCs w:val="28"/>
              </w:rPr>
              <w:t>https://pubmed.ncbi.nlm.nih.gov/18414964/</w:t>
            </w:r>
          </w:p>
          <w:p w:rsidR="001B525A" w:rsidRPr="001B525A" w:rsidRDefault="00046E2E" w:rsidP="001B525A">
            <w:pPr>
              <w:spacing w:line="360" w:lineRule="auto"/>
              <w:rPr>
                <w:rFonts w:ascii="Times New Roman" w:hAnsi="Times New Roman" w:cs="Times New Roman"/>
                <w:sz w:val="28"/>
                <w:szCs w:val="28"/>
              </w:rPr>
            </w:pPr>
            <w:hyperlink r:id="rId11" w:history="1">
              <w:r w:rsidR="001B525A" w:rsidRPr="001B525A">
                <w:rPr>
                  <w:rStyle w:val="Hyperlink"/>
                  <w:rFonts w:ascii="Times New Roman" w:hAnsi="Times New Roman" w:cs="Times New Roman"/>
                  <w:color w:val="auto"/>
                  <w:sz w:val="28"/>
                  <w:szCs w:val="28"/>
                  <w:u w:val="none"/>
                </w:rPr>
                <w:t>http://arthurjensen.net/wp-content/uploads/2014/06/The-Reliability-of-Projective-Techniques-Review-of-the-Literature-1959-by-Arthur-Robert-Jensen.pdf</w:t>
              </w:r>
            </w:hyperlink>
          </w:p>
          <w:p w:rsidR="001B525A" w:rsidRPr="001B525A" w:rsidRDefault="001B525A" w:rsidP="001B525A">
            <w:pPr>
              <w:spacing w:line="360" w:lineRule="auto"/>
              <w:rPr>
                <w:rFonts w:ascii="Times New Roman" w:hAnsi="Times New Roman" w:cs="Times New Roman"/>
                <w:sz w:val="28"/>
                <w:szCs w:val="28"/>
              </w:rPr>
            </w:pPr>
            <w:r w:rsidRPr="001B525A">
              <w:rPr>
                <w:rFonts w:ascii="Times New Roman" w:hAnsi="Times New Roman" w:cs="Times New Roman"/>
                <w:sz w:val="28"/>
                <w:szCs w:val="28"/>
              </w:rPr>
              <w:t>Imuta, Kana; et al. (2013). «Drawing a Close to the Use of Human Figure Drawings as a Projective Measure of Intelligence». PLOS ONE. 8 (3): e58991. doi:10.1371/journal.pone.0058991</w:t>
            </w:r>
          </w:p>
        </w:tc>
      </w:tr>
    </w:tbl>
    <w:p w:rsidR="001B525A" w:rsidRPr="001B525A" w:rsidRDefault="001B525A" w:rsidP="001B525A">
      <w:pPr>
        <w:spacing w:after="0"/>
        <w:ind w:left="317"/>
        <w:rPr>
          <w:rFonts w:ascii="Times New Roman" w:hAnsi="Times New Roman" w:cs="Times New Roman"/>
          <w:sz w:val="28"/>
          <w:szCs w:val="28"/>
        </w:rPr>
      </w:pPr>
    </w:p>
    <w:p w:rsidR="001B525A" w:rsidRPr="001B525A" w:rsidRDefault="001B525A" w:rsidP="001B525A">
      <w:pPr>
        <w:spacing w:after="0"/>
        <w:ind w:left="317"/>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1B525A" w:rsidRDefault="001B525A" w:rsidP="001B525A">
      <w:pPr>
        <w:spacing w:after="0"/>
        <w:rPr>
          <w:rFonts w:ascii="Times New Roman" w:hAnsi="Times New Roman" w:cs="Times New Roman"/>
          <w:sz w:val="28"/>
          <w:szCs w:val="28"/>
        </w:rPr>
      </w:pPr>
    </w:p>
    <w:p w:rsidR="00EC38CC" w:rsidRPr="00A91602" w:rsidRDefault="00EC38CC" w:rsidP="00EC38CC">
      <w:pPr>
        <w:spacing w:after="0" w:line="360" w:lineRule="auto"/>
        <w:rPr>
          <w:rFonts w:ascii="Times New Roman" w:hAnsi="Times New Roman" w:cs="Times New Roman"/>
          <w:b/>
          <w:sz w:val="28"/>
          <w:szCs w:val="28"/>
          <w:lang w:val="ru-RU"/>
        </w:rPr>
      </w:pPr>
      <w:r w:rsidRPr="00A91602">
        <w:rPr>
          <w:rFonts w:ascii="Times New Roman" w:hAnsi="Times New Roman" w:cs="Times New Roman"/>
          <w:b/>
          <w:sz w:val="28"/>
          <w:szCs w:val="28"/>
          <w:lang w:val="ru-RU"/>
        </w:rPr>
        <w:lastRenderedPageBreak/>
        <w:t>ДОДАТКИ</w:t>
      </w:r>
    </w:p>
    <w:p w:rsidR="00EC38CC" w:rsidRDefault="00EC38CC" w:rsidP="00EC38CC">
      <w:pPr>
        <w:spacing w:after="0" w:line="360" w:lineRule="auto"/>
        <w:jc w:val="center"/>
        <w:rPr>
          <w:rFonts w:ascii="Times New Roman" w:hAnsi="Times New Roman" w:cs="Times New Roman"/>
          <w:sz w:val="28"/>
          <w:szCs w:val="28"/>
          <w:lang w:val="ru-RU"/>
        </w:rPr>
      </w:pPr>
      <w:r w:rsidRPr="00316C27">
        <w:rPr>
          <w:rFonts w:ascii="Times New Roman" w:hAnsi="Times New Roman" w:cs="Times New Roman"/>
          <w:noProof/>
          <w:sz w:val="28"/>
          <w:szCs w:val="28"/>
        </w:rPr>
        <w:drawing>
          <wp:inline distT="0" distB="0" distL="0" distR="0" wp14:anchorId="236970EA" wp14:editId="1F1D990D">
            <wp:extent cx="5943600" cy="5388025"/>
            <wp:effectExtent l="171450" t="190500" r="190500" b="1746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943600" cy="538802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5E26A2">
        <w:rPr>
          <w:rFonts w:ascii="Times New Roman" w:hAnsi="Times New Roman" w:cs="Times New Roman"/>
          <w:sz w:val="28"/>
          <w:szCs w:val="28"/>
          <w:lang w:val="ru-RU"/>
        </w:rPr>
        <w:t>Таблиця 1</w:t>
      </w:r>
    </w:p>
    <w:p w:rsidR="00EC38CC" w:rsidRDefault="00EC38CC" w:rsidP="00EC38CC">
      <w:pPr>
        <w:spacing w:after="0" w:line="360" w:lineRule="auto"/>
        <w:jc w:val="center"/>
        <w:rPr>
          <w:rFonts w:ascii="Times New Roman" w:hAnsi="Times New Roman" w:cs="Times New Roman"/>
          <w:sz w:val="28"/>
          <w:szCs w:val="28"/>
          <w:lang w:val="ru-RU"/>
        </w:rPr>
      </w:pPr>
    </w:p>
    <w:p w:rsidR="00EC38CC" w:rsidRDefault="00EC38CC" w:rsidP="00EC38CC">
      <w:pPr>
        <w:spacing w:after="0" w:line="360" w:lineRule="auto"/>
        <w:rPr>
          <w:rFonts w:ascii="Times New Roman" w:hAnsi="Times New Roman" w:cs="Times New Roman"/>
          <w:sz w:val="28"/>
          <w:szCs w:val="28"/>
          <w:lang w:val="ru-RU"/>
        </w:rPr>
      </w:pPr>
      <w:r w:rsidRPr="00316C27">
        <w:rPr>
          <w:rFonts w:ascii="Times New Roman" w:hAnsi="Times New Roman" w:cs="Times New Roman"/>
          <w:noProof/>
          <w:sz w:val="28"/>
          <w:szCs w:val="28"/>
        </w:rPr>
        <w:lastRenderedPageBreak/>
        <w:drawing>
          <wp:inline distT="0" distB="0" distL="0" distR="0" wp14:anchorId="4D854B9B" wp14:editId="0DB268E1">
            <wp:extent cx="5464455" cy="3570328"/>
            <wp:effectExtent l="190500" t="190500" r="193675" b="18288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475496" cy="3577542"/>
                    </a:xfrm>
                    <a:prstGeom prst="rect">
                      <a:avLst/>
                    </a:prstGeom>
                    <a:ln>
                      <a:noFill/>
                    </a:ln>
                    <a:effectLst>
                      <a:outerShdw blurRad="190500" algn="tl" rotWithShape="0">
                        <a:srgbClr val="000000">
                          <a:alpha val="70000"/>
                        </a:srgbClr>
                      </a:outerShdw>
                    </a:effectLst>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5E26A2">
        <w:rPr>
          <w:rFonts w:ascii="Times New Roman" w:hAnsi="Times New Roman" w:cs="Times New Roman"/>
          <w:sz w:val="28"/>
          <w:szCs w:val="28"/>
          <w:lang w:val="ru-RU"/>
        </w:rPr>
        <w:t>Малюнок 1</w:t>
      </w:r>
    </w:p>
    <w:p w:rsidR="00EC38CC" w:rsidRDefault="00EC38CC" w:rsidP="00EC38CC">
      <w:pPr>
        <w:spacing w:after="0" w:line="360" w:lineRule="auto"/>
        <w:jc w:val="center"/>
        <w:rPr>
          <w:rFonts w:ascii="Times New Roman" w:hAnsi="Times New Roman" w:cs="Times New Roman"/>
          <w:sz w:val="28"/>
          <w:szCs w:val="28"/>
          <w:lang w:val="ru-RU"/>
        </w:rPr>
      </w:pPr>
    </w:p>
    <w:p w:rsidR="00EC38CC" w:rsidRDefault="00EC38CC" w:rsidP="00EC38CC">
      <w:pPr>
        <w:spacing w:after="0" w:line="360" w:lineRule="auto"/>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106E44FA" wp14:editId="7158D800">
            <wp:extent cx="6140450" cy="4673600"/>
            <wp:effectExtent l="0" t="0" r="0" b="0"/>
            <wp:docPr id="4" name="Picture 4" descr="м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ат"/>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40450" cy="4673600"/>
                    </a:xfrm>
                    <a:prstGeom prst="rect">
                      <a:avLst/>
                    </a:prstGeom>
                    <a:noFill/>
                    <a:ln>
                      <a:noFill/>
                    </a:ln>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5E26A2">
        <w:rPr>
          <w:rFonts w:ascii="Times New Roman" w:hAnsi="Times New Roman" w:cs="Times New Roman"/>
          <w:sz w:val="28"/>
          <w:szCs w:val="28"/>
          <w:lang w:val="ru-RU"/>
        </w:rPr>
        <w:t>Малюнок 2</w:t>
      </w:r>
    </w:p>
    <w:p w:rsidR="00EC38CC" w:rsidRDefault="00EC38CC" w:rsidP="00EC38CC">
      <w:pPr>
        <w:spacing w:after="0" w:line="360" w:lineRule="auto"/>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78636624" wp14:editId="185273E2">
            <wp:extent cx="6146800" cy="6889750"/>
            <wp:effectExtent l="0" t="0" r="0" b="0"/>
            <wp:docPr id="5" name="Picture 5" descr="фрр -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рр -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46800" cy="6889750"/>
                    </a:xfrm>
                    <a:prstGeom prst="rect">
                      <a:avLst/>
                    </a:prstGeom>
                    <a:noFill/>
                    <a:ln>
                      <a:noFill/>
                    </a:ln>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5E26A2">
        <w:rPr>
          <w:rFonts w:ascii="Times New Roman" w:hAnsi="Times New Roman" w:cs="Times New Roman"/>
          <w:sz w:val="28"/>
          <w:szCs w:val="28"/>
          <w:lang w:val="ru-RU"/>
        </w:rPr>
        <w:t>Малюнок 3</w:t>
      </w:r>
    </w:p>
    <w:p w:rsidR="00EC38CC" w:rsidRDefault="00EC38CC" w:rsidP="00EC38CC">
      <w:pPr>
        <w:spacing w:after="0" w:line="360" w:lineRule="auto"/>
        <w:rPr>
          <w:rFonts w:ascii="Times New Roman" w:hAnsi="Times New Roman" w:cs="Times New Roman"/>
          <w:sz w:val="28"/>
          <w:szCs w:val="28"/>
          <w:lang w:val="ru-RU"/>
        </w:rPr>
      </w:pPr>
    </w:p>
    <w:p w:rsidR="00EC38CC" w:rsidRDefault="00EC38CC" w:rsidP="00EC38CC">
      <w:pPr>
        <w:spacing w:after="0" w:line="360" w:lineRule="auto"/>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2E3461DF" wp14:editId="2A9B6767">
            <wp:extent cx="6140450" cy="7334250"/>
            <wp:effectExtent l="0" t="0" r="0" b="0"/>
            <wp:docPr id="6" name="Picture 6" descr="фрр -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фрр -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40450" cy="7334250"/>
                    </a:xfrm>
                    <a:prstGeom prst="rect">
                      <a:avLst/>
                    </a:prstGeom>
                    <a:noFill/>
                    <a:ln>
                      <a:noFill/>
                    </a:ln>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5E26A2">
        <w:rPr>
          <w:rFonts w:ascii="Times New Roman" w:hAnsi="Times New Roman" w:cs="Times New Roman"/>
          <w:sz w:val="28"/>
          <w:szCs w:val="28"/>
          <w:lang w:val="ru-RU"/>
        </w:rPr>
        <w:t>Малюнок 4</w:t>
      </w:r>
    </w:p>
    <w:p w:rsidR="00EC38CC" w:rsidRDefault="00EC38CC" w:rsidP="00EC38CC">
      <w:pPr>
        <w:spacing w:after="0" w:line="360" w:lineRule="auto"/>
        <w:rPr>
          <w:rFonts w:ascii="Times New Roman" w:hAnsi="Times New Roman" w:cs="Times New Roman"/>
          <w:sz w:val="28"/>
          <w:szCs w:val="28"/>
          <w:lang w:val="ru-RU"/>
        </w:rPr>
      </w:pPr>
    </w:p>
    <w:p w:rsidR="00EC38CC" w:rsidRDefault="00EC38CC" w:rsidP="00EC38CC">
      <w:pPr>
        <w:spacing w:after="0" w:line="360" w:lineRule="auto"/>
        <w:rPr>
          <w:rFonts w:ascii="Times New Roman" w:hAnsi="Times New Roman" w:cs="Times New Roman"/>
          <w:sz w:val="28"/>
          <w:szCs w:val="28"/>
          <w:lang w:val="ru-RU"/>
        </w:rPr>
      </w:pPr>
      <w:r>
        <w:rPr>
          <w:rFonts w:ascii="Times New Roman" w:hAnsi="Times New Roman" w:cs="Times New Roman"/>
          <w:noProof/>
          <w:color w:val="000000" w:themeColor="text1"/>
          <w:sz w:val="28"/>
          <w:szCs w:val="28"/>
        </w:rPr>
        <w:lastRenderedPageBreak/>
        <w:drawing>
          <wp:inline distT="0" distB="0" distL="0" distR="0" wp14:anchorId="26DAA785" wp14:editId="2D596FA3">
            <wp:extent cx="5943600" cy="3943350"/>
            <wp:effectExtent l="0" t="0" r="0" b="0"/>
            <wp:docPr id="7" name="Picture 7" descr="шонад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шонадо"/>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943350"/>
                    </a:xfrm>
                    <a:prstGeom prst="rect">
                      <a:avLst/>
                    </a:prstGeom>
                    <a:noFill/>
                    <a:ln>
                      <a:noFill/>
                    </a:ln>
                  </pic:spPr>
                </pic:pic>
              </a:graphicData>
            </a:graphic>
          </wp:inline>
        </w:drawing>
      </w:r>
    </w:p>
    <w:p w:rsidR="00EC38CC" w:rsidRDefault="00EC38CC" w:rsidP="00EC38CC">
      <w:pPr>
        <w:spacing w:after="0" w:line="360" w:lineRule="auto"/>
        <w:jc w:val="center"/>
        <w:rPr>
          <w:rFonts w:ascii="Times New Roman" w:hAnsi="Times New Roman" w:cs="Times New Roman"/>
          <w:sz w:val="28"/>
          <w:szCs w:val="28"/>
          <w:lang w:val="ru-RU"/>
        </w:rPr>
      </w:pPr>
      <w:r w:rsidRPr="00AB614C">
        <w:rPr>
          <w:rFonts w:ascii="Times New Roman" w:hAnsi="Times New Roman" w:cs="Times New Roman"/>
          <w:sz w:val="28"/>
          <w:szCs w:val="28"/>
          <w:lang w:val="ru-RU"/>
        </w:rPr>
        <w:t>Малюнок 5</w:t>
      </w:r>
    </w:p>
    <w:p w:rsidR="001B525A" w:rsidRPr="001B525A" w:rsidRDefault="001B525A" w:rsidP="001B525A">
      <w:pPr>
        <w:spacing w:after="0"/>
        <w:rPr>
          <w:rFonts w:ascii="Times New Roman" w:hAnsi="Times New Roman" w:cs="Times New Roman"/>
          <w:sz w:val="28"/>
          <w:szCs w:val="28"/>
        </w:rPr>
      </w:pPr>
    </w:p>
    <w:p w:rsidR="001B525A" w:rsidRDefault="001B525A" w:rsidP="00BE6801">
      <w:pPr>
        <w:spacing w:after="0" w:line="360" w:lineRule="auto"/>
        <w:rPr>
          <w:rFonts w:ascii="Times New Roman" w:hAnsi="Times New Roman" w:cs="Times New Roman"/>
          <w:sz w:val="28"/>
          <w:szCs w:val="28"/>
        </w:rPr>
      </w:pPr>
    </w:p>
    <w:p w:rsidR="00EC38CC" w:rsidRPr="00C248C9" w:rsidRDefault="00EC38CC" w:rsidP="00BE6801">
      <w:pPr>
        <w:spacing w:after="0" w:line="360" w:lineRule="auto"/>
        <w:rPr>
          <w:rFonts w:ascii="Times New Roman" w:eastAsia="Times New Roman" w:hAnsi="Times New Roman" w:cs="Times New Roman"/>
          <w:sz w:val="28"/>
        </w:rPr>
      </w:pPr>
    </w:p>
    <w:sectPr w:rsidR="00EC38CC" w:rsidRPr="00C248C9" w:rsidSect="00BE6801">
      <w:headerReference w:type="default" r:id="rId1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6E2E" w:rsidRDefault="00046E2E" w:rsidP="00191217">
      <w:pPr>
        <w:spacing w:after="0" w:line="240" w:lineRule="auto"/>
      </w:pPr>
      <w:r>
        <w:separator/>
      </w:r>
    </w:p>
  </w:endnote>
  <w:endnote w:type="continuationSeparator" w:id="0">
    <w:p w:rsidR="00046E2E" w:rsidRDefault="00046E2E" w:rsidP="001912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6E2E" w:rsidRDefault="00046E2E" w:rsidP="00191217">
      <w:pPr>
        <w:spacing w:after="0" w:line="240" w:lineRule="auto"/>
      </w:pPr>
      <w:r>
        <w:separator/>
      </w:r>
    </w:p>
  </w:footnote>
  <w:footnote w:type="continuationSeparator" w:id="0">
    <w:p w:rsidR="00046E2E" w:rsidRDefault="00046E2E" w:rsidP="001912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3053463"/>
      <w:docPartObj>
        <w:docPartGallery w:val="Page Numbers (Top of Page)"/>
        <w:docPartUnique/>
      </w:docPartObj>
    </w:sdtPr>
    <w:sdtEndPr>
      <w:rPr>
        <w:noProof/>
      </w:rPr>
    </w:sdtEndPr>
    <w:sdtContent>
      <w:p w:rsidR="00191217" w:rsidRDefault="00191217">
        <w:pPr>
          <w:pStyle w:val="Header"/>
          <w:jc w:val="right"/>
        </w:pPr>
        <w:r>
          <w:fldChar w:fldCharType="begin"/>
        </w:r>
        <w:r>
          <w:instrText xml:space="preserve"> PAGE   \* MERGEFORMAT </w:instrText>
        </w:r>
        <w:r>
          <w:fldChar w:fldCharType="separate"/>
        </w:r>
        <w:r w:rsidR="001A02CA">
          <w:rPr>
            <w:noProof/>
          </w:rPr>
          <w:t>3</w:t>
        </w:r>
        <w:r>
          <w:rPr>
            <w:noProof/>
          </w:rPr>
          <w:fldChar w:fldCharType="end"/>
        </w:r>
      </w:p>
    </w:sdtContent>
  </w:sdt>
  <w:p w:rsidR="00191217" w:rsidRDefault="0019121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DDA3E37"/>
    <w:multiLevelType w:val="hybridMultilevel"/>
    <w:tmpl w:val="7CCAF4B4"/>
    <w:lvl w:ilvl="0" w:tplc="FEDE326A">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90125"/>
    <w:rsid w:val="00046E2E"/>
    <w:rsid w:val="000E671F"/>
    <w:rsid w:val="00180E68"/>
    <w:rsid w:val="00191217"/>
    <w:rsid w:val="001A02CA"/>
    <w:rsid w:val="001B525A"/>
    <w:rsid w:val="001B6EFE"/>
    <w:rsid w:val="002C052B"/>
    <w:rsid w:val="004A73CA"/>
    <w:rsid w:val="00612677"/>
    <w:rsid w:val="00690125"/>
    <w:rsid w:val="006B26DD"/>
    <w:rsid w:val="00832729"/>
    <w:rsid w:val="00993424"/>
    <w:rsid w:val="009B20C6"/>
    <w:rsid w:val="00AE330B"/>
    <w:rsid w:val="00B93465"/>
    <w:rsid w:val="00BA2A1E"/>
    <w:rsid w:val="00BE6801"/>
    <w:rsid w:val="00C248C9"/>
    <w:rsid w:val="00E820E0"/>
    <w:rsid w:val="00EC38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2A8F4"/>
  <w15:docId w15:val="{22C685D3-7677-4ACB-94EB-A6AAE2679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330B"/>
    <w:pPr>
      <w:ind w:left="720"/>
      <w:contextualSpacing/>
    </w:pPr>
  </w:style>
  <w:style w:type="table" w:customStyle="1" w:styleId="TableGrid">
    <w:name w:val="TableGrid"/>
    <w:rsid w:val="001B525A"/>
    <w:pPr>
      <w:spacing w:after="0" w:line="240" w:lineRule="auto"/>
    </w:pPr>
    <w:rPr>
      <w:lang w:val="en-US" w:eastAsia="en-US"/>
    </w:rPr>
    <w:tblPr>
      <w:tblCellMar>
        <w:top w:w="0" w:type="dxa"/>
        <w:left w:w="0" w:type="dxa"/>
        <w:bottom w:w="0" w:type="dxa"/>
        <w:right w:w="0" w:type="dxa"/>
      </w:tblCellMar>
    </w:tblPr>
  </w:style>
  <w:style w:type="character" w:styleId="Hyperlink">
    <w:name w:val="Hyperlink"/>
    <w:basedOn w:val="DefaultParagraphFont"/>
    <w:uiPriority w:val="99"/>
    <w:unhideWhenUsed/>
    <w:rsid w:val="001B525A"/>
    <w:rPr>
      <w:color w:val="0563C1" w:themeColor="hyperlink"/>
      <w:u w:val="single"/>
    </w:rPr>
  </w:style>
  <w:style w:type="paragraph" w:styleId="Header">
    <w:name w:val="header"/>
    <w:basedOn w:val="Normal"/>
    <w:link w:val="HeaderChar"/>
    <w:uiPriority w:val="99"/>
    <w:unhideWhenUsed/>
    <w:rsid w:val="00191217"/>
    <w:pPr>
      <w:tabs>
        <w:tab w:val="center" w:pos="4819"/>
        <w:tab w:val="right" w:pos="9639"/>
      </w:tabs>
      <w:spacing w:after="0" w:line="240" w:lineRule="auto"/>
    </w:pPr>
  </w:style>
  <w:style w:type="character" w:customStyle="1" w:styleId="HeaderChar">
    <w:name w:val="Header Char"/>
    <w:basedOn w:val="DefaultParagraphFont"/>
    <w:link w:val="Header"/>
    <w:uiPriority w:val="99"/>
    <w:rsid w:val="00191217"/>
  </w:style>
  <w:style w:type="paragraph" w:styleId="Footer">
    <w:name w:val="footer"/>
    <w:basedOn w:val="Normal"/>
    <w:link w:val="FooterChar"/>
    <w:uiPriority w:val="99"/>
    <w:unhideWhenUsed/>
    <w:rsid w:val="00191217"/>
    <w:pPr>
      <w:tabs>
        <w:tab w:val="center" w:pos="4819"/>
        <w:tab w:val="right" w:pos="9639"/>
      </w:tabs>
      <w:spacing w:after="0" w:line="240" w:lineRule="auto"/>
    </w:pPr>
  </w:style>
  <w:style w:type="character" w:customStyle="1" w:styleId="FooterChar">
    <w:name w:val="Footer Char"/>
    <w:basedOn w:val="DefaultParagraphFont"/>
    <w:link w:val="Footer"/>
    <w:uiPriority w:val="99"/>
    <w:rsid w:val="001912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1556206" TargetMode="Externa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rthurjensen.net/wp-content/uploads/2014/06/The-Reliability-of-Projective-Techniques-Review-of-the-Literature-1959-by-Arthur-Robert-Jensen.pdf" TargetMode="Externa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hyperlink" Target="https://pubmed.ncbi.nlm.nih.gov/13145685/"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cbi.nlm.nih.gov/pubmed/23516590"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Pages>
  <Words>86766</Words>
  <Characters>49457</Characters>
  <Application>Microsoft Office Word</Application>
  <DocSecurity>0</DocSecurity>
  <Lines>412</Lines>
  <Paragraphs>271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Chii</cp:lastModifiedBy>
  <cp:revision>20</cp:revision>
  <dcterms:created xsi:type="dcterms:W3CDTF">2023-12-04T08:18:00Z</dcterms:created>
  <dcterms:modified xsi:type="dcterms:W3CDTF">2023-12-12T10:00:00Z</dcterms:modified>
</cp:coreProperties>
</file>