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F3B" w:rsidRDefault="00681F3B" w:rsidP="00681F3B">
      <w:pPr>
        <w:pBdr>
          <w:bottom w:val="single" w:sz="4" w:space="24" w:color="000000"/>
        </w:pBd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4"/>
          <w:szCs w:val="24"/>
        </w:rPr>
        <w:t>Одеський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 національний університет імені І. І. Мечникова</w:t>
      </w:r>
    </w:p>
    <w:p w:rsidR="00681F3B" w:rsidRDefault="00681F3B" w:rsidP="00681F3B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681F3B" w:rsidRDefault="00681F3B" w:rsidP="00681F3B">
      <w:pPr>
        <w:pBdr>
          <w:bottom w:val="single" w:sz="4" w:space="0" w:color="000000"/>
        </w:pBdr>
        <w:spacing w:before="240"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Філологічний факультет</w:t>
      </w:r>
    </w:p>
    <w:p w:rsidR="00681F3B" w:rsidRDefault="00681F3B" w:rsidP="00681F3B">
      <w:pPr>
        <w:spacing w:after="0" w:line="240" w:lineRule="auto"/>
        <w:jc w:val="center"/>
        <w:rPr>
          <w:rFonts w:ascii="Times New Roman" w:hAnsi="Times New Roman"/>
          <w:i/>
          <w:iCs/>
          <w:sz w:val="24"/>
          <w:szCs w:val="24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(повне найменування інституту/факультету)</w:t>
      </w:r>
    </w:p>
    <w:p w:rsidR="00681F3B" w:rsidRDefault="00681F3B" w:rsidP="00681F3B">
      <w:pPr>
        <w:pBdr>
          <w:bottom w:val="single" w:sz="4" w:space="0" w:color="000000"/>
        </w:pBdr>
        <w:spacing w:before="240"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i/>
          <w:iCs/>
          <w:sz w:val="24"/>
          <w:szCs w:val="24"/>
          <w:lang w:val="uk-UA"/>
        </w:rPr>
        <w:t>Кафедра світової літератури</w:t>
      </w:r>
    </w:p>
    <w:p w:rsidR="00681F3B" w:rsidRDefault="00681F3B" w:rsidP="00681F3B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0"/>
          <w:szCs w:val="20"/>
          <w:lang w:val="uk-UA"/>
        </w:rPr>
        <w:t>(повна назва кафедри)</w:t>
      </w:r>
    </w:p>
    <w:p w:rsidR="00681F3B" w:rsidRDefault="00681F3B" w:rsidP="00681F3B">
      <w:pPr>
        <w:spacing w:after="0" w:line="240" w:lineRule="auto"/>
        <w:rPr>
          <w:rFonts w:ascii="Times New Roman" w:hAnsi="Times New Roman"/>
        </w:rPr>
      </w:pPr>
    </w:p>
    <w:p w:rsidR="00681F3B" w:rsidRDefault="00681F3B" w:rsidP="00681F3B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spacing w:val="60"/>
          <w:sz w:val="24"/>
          <w:szCs w:val="24"/>
          <w:lang w:val="uk-UA"/>
        </w:rPr>
        <w:t>Дипломна робота</w:t>
      </w:r>
    </w:p>
    <w:p w:rsidR="00681F3B" w:rsidRDefault="00681F3B" w:rsidP="00681F3B">
      <w:pPr>
        <w:pBdr>
          <w:bottom w:val="single" w:sz="4" w:space="0" w:color="000000"/>
        </w:pBdr>
        <w:spacing w:before="240" w:after="0" w:line="240" w:lineRule="auto"/>
        <w:ind w:left="1134" w:right="850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uk-UA"/>
        </w:rPr>
        <w:t>бакалавра</w:t>
      </w:r>
    </w:p>
    <w:p w:rsidR="00681F3B" w:rsidRDefault="00681F3B" w:rsidP="00681F3B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0"/>
          <w:szCs w:val="20"/>
          <w:lang w:val="uk-UA"/>
        </w:rPr>
        <w:t>(освітньо-кваліфікаційний рівень)</w:t>
      </w:r>
    </w:p>
    <w:p w:rsidR="00681F3B" w:rsidRDefault="00681F3B" w:rsidP="00681F3B">
      <w:pPr>
        <w:spacing w:after="0" w:line="240" w:lineRule="auto"/>
        <w:jc w:val="center"/>
        <w:rPr>
          <w:rFonts w:ascii="Times New Roman" w:hAnsi="Times New Roman"/>
        </w:rPr>
      </w:pPr>
    </w:p>
    <w:p w:rsidR="00681F3B" w:rsidRDefault="00681F3B" w:rsidP="00681F3B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</w:rPr>
      </w:pPr>
    </w:p>
    <w:p w:rsidR="00681F3B" w:rsidRDefault="00681F3B" w:rsidP="00681F3B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</w:rPr>
      </w:pPr>
    </w:p>
    <w:p w:rsidR="00681F3B" w:rsidRDefault="00681F3B" w:rsidP="00681F3B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  <w:lang w:eastAsia="ru-RU" w:bidi="ru-RU"/>
        </w:rPr>
      </w:pPr>
      <w:r>
        <w:rPr>
          <w:rFonts w:ascii="Times New Roman" w:hAnsi="Times New Roman"/>
          <w:sz w:val="24"/>
          <w:szCs w:val="24"/>
          <w:lang w:val="uk-UA"/>
        </w:rPr>
        <w:t>на тему:</w:t>
      </w:r>
      <w:r>
        <w:rPr>
          <w:rFonts w:ascii="Times New Roman" w:hAnsi="Times New Roman"/>
          <w:sz w:val="24"/>
          <w:szCs w:val="24"/>
          <w:lang w:val="uk-UA"/>
        </w:rPr>
        <w:br/>
        <w:t xml:space="preserve"> </w:t>
      </w:r>
      <w:r>
        <w:rPr>
          <w:rFonts w:ascii="Times New Roman" w:eastAsia="Calibri" w:hAnsi="Times New Roman"/>
          <w:b/>
          <w:bCs/>
          <w:sz w:val="24"/>
          <w:szCs w:val="24"/>
          <w:lang w:eastAsia="ru-RU" w:bidi="ru-RU"/>
        </w:rPr>
        <w:t>«</w:t>
      </w:r>
      <w:r>
        <w:rPr>
          <w:rFonts w:ascii="Times New Roman" w:hAnsi="Times New Roman"/>
          <w:b/>
          <w:bCs/>
          <w:sz w:val="24"/>
          <w:szCs w:val="24"/>
          <w:lang w:eastAsia="ru-RU" w:bidi="ru-RU"/>
        </w:rPr>
        <w:t>Жанровые особенности романа Ф.М. Достоевского ”Идиот”»</w:t>
      </w:r>
    </w:p>
    <w:p w:rsidR="00681F3B" w:rsidRDefault="00681F3B" w:rsidP="00681F3B">
      <w:pPr>
        <w:spacing w:line="240" w:lineRule="auto"/>
        <w:jc w:val="center"/>
        <w:rPr>
          <w:rFonts w:ascii="Times New Roman" w:eastAsia="Calibri" w:hAnsi="Times New Roman"/>
          <w:sz w:val="24"/>
          <w:szCs w:val="24"/>
          <w:lang w:eastAsia="ru-RU" w:bidi="ru-RU"/>
        </w:rPr>
      </w:pPr>
      <w:r>
        <w:rPr>
          <w:rFonts w:ascii="Times New Roman" w:eastAsia="Calibri" w:hAnsi="Times New Roman"/>
          <w:b/>
          <w:bCs/>
          <w:sz w:val="24"/>
          <w:szCs w:val="24"/>
          <w:lang w:eastAsia="ru-RU" w:bidi="ru-RU"/>
        </w:rPr>
        <w:t>«</w:t>
      </w:r>
      <w:r>
        <w:rPr>
          <w:rFonts w:ascii="Times New Roman" w:hAnsi="Times New Roman"/>
          <w:lang w:val="uk-UA" w:eastAsia="ru-RU" w:bidi="ru-RU"/>
        </w:rPr>
        <w:t>Жанрові особливості роману Ф.М. Достоєвського “Ідіот”</w:t>
      </w:r>
      <w:r>
        <w:rPr>
          <w:rFonts w:ascii="Times New Roman" w:hAnsi="Times New Roman"/>
          <w:b/>
          <w:bCs/>
          <w:sz w:val="24"/>
          <w:szCs w:val="24"/>
          <w:lang w:eastAsia="ru-RU" w:bidi="ru-RU"/>
        </w:rPr>
        <w:t>»</w:t>
      </w:r>
    </w:p>
    <w:p w:rsidR="00681F3B" w:rsidRPr="00DC6452" w:rsidRDefault="00681F3B" w:rsidP="00681F3B">
      <w:pPr>
        <w:spacing w:line="240" w:lineRule="auto"/>
        <w:jc w:val="center"/>
        <w:rPr>
          <w:rFonts w:ascii="Times New Roman" w:hAnsi="Times New Roman"/>
          <w:lang w:val="en-US"/>
        </w:rPr>
      </w:pPr>
      <w:r w:rsidRPr="00DC6452">
        <w:rPr>
          <w:rFonts w:ascii="Times New Roman" w:eastAsia="Calibri" w:hAnsi="Times New Roman"/>
          <w:sz w:val="24"/>
          <w:szCs w:val="24"/>
          <w:lang w:val="en-US" w:eastAsia="ru-RU" w:bidi="ru-RU"/>
        </w:rPr>
        <w:t>«</w:t>
      </w:r>
      <w:r>
        <w:rPr>
          <w:rFonts w:ascii="Times New Roman" w:hAnsi="Times New Roman"/>
          <w:sz w:val="24"/>
          <w:szCs w:val="24"/>
          <w:lang w:val="en-US" w:eastAsia="ru-RU" w:bidi="ru-RU"/>
        </w:rPr>
        <w:t>Genre features of Dostoevsky's novel “The Idiot”</w:t>
      </w:r>
      <w:r w:rsidRPr="00DC6452">
        <w:rPr>
          <w:rFonts w:ascii="Times New Roman" w:hAnsi="Times New Roman"/>
          <w:sz w:val="24"/>
          <w:szCs w:val="24"/>
          <w:lang w:val="en-US" w:eastAsia="ru-RU" w:bidi="ru-RU"/>
        </w:rPr>
        <w:t>»</w:t>
      </w:r>
    </w:p>
    <w:p w:rsidR="00681F3B" w:rsidRPr="00DC6452" w:rsidRDefault="00681F3B" w:rsidP="00681F3B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lang w:val="en-US"/>
        </w:rPr>
      </w:pPr>
    </w:p>
    <w:p w:rsidR="00681F3B" w:rsidRPr="00DC6452" w:rsidRDefault="00681F3B" w:rsidP="00681F3B">
      <w:pPr>
        <w:tabs>
          <w:tab w:val="right" w:pos="9355"/>
        </w:tabs>
        <w:spacing w:after="0" w:line="240" w:lineRule="auto"/>
        <w:rPr>
          <w:rFonts w:ascii="Times New Roman" w:hAnsi="Times New Roman"/>
          <w:lang w:val="en-US"/>
        </w:rPr>
      </w:pPr>
    </w:p>
    <w:p w:rsidR="00681F3B" w:rsidRPr="00DC6452" w:rsidRDefault="00681F3B" w:rsidP="00681F3B">
      <w:pPr>
        <w:tabs>
          <w:tab w:val="right" w:pos="9355"/>
        </w:tabs>
        <w:spacing w:after="0" w:line="240" w:lineRule="auto"/>
        <w:rPr>
          <w:rFonts w:ascii="Times New Roman" w:hAnsi="Times New Roman"/>
          <w:lang w:val="en-US"/>
        </w:rPr>
      </w:pPr>
    </w:p>
    <w:p w:rsidR="00681F3B" w:rsidRDefault="00681F3B" w:rsidP="00681F3B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                               Виконала: студентка 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заочної </w:t>
      </w:r>
      <w:r>
        <w:rPr>
          <w:rFonts w:ascii="Times New Roman" w:hAnsi="Times New Roman"/>
          <w:sz w:val="24"/>
          <w:szCs w:val="24"/>
          <w:lang w:val="uk-UA"/>
        </w:rPr>
        <w:t xml:space="preserve"> форми навчання</w:t>
      </w:r>
      <w:r>
        <w:rPr>
          <w:rFonts w:ascii="Times New Roman" w:hAnsi="Times New Roman"/>
          <w:sz w:val="24"/>
          <w:szCs w:val="24"/>
          <w:lang w:val="uk-UA"/>
        </w:rPr>
        <w:br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  <w:t xml:space="preserve">         напряму підготовки 6.020303 Філологія</w:t>
      </w:r>
    </w:p>
    <w:p w:rsidR="00681F3B" w:rsidRDefault="00681F3B" w:rsidP="00681F3B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                                </w:t>
      </w:r>
      <w:r>
        <w:rPr>
          <w:rFonts w:ascii="Times New Roman" w:hAnsi="Times New Roman"/>
          <w:sz w:val="24"/>
          <w:szCs w:val="24"/>
        </w:rPr>
        <w:t>Годунова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>Анаста</w:t>
      </w:r>
      <w:r>
        <w:rPr>
          <w:rFonts w:ascii="Times New Roman" w:hAnsi="Times New Roman"/>
          <w:sz w:val="24"/>
          <w:szCs w:val="24"/>
          <w:lang w:val="uk-UA"/>
        </w:rPr>
        <w:t>сія Олегівна</w:t>
      </w:r>
    </w:p>
    <w:p w:rsidR="00681F3B" w:rsidRDefault="00681F3B" w:rsidP="00681F3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                                                             Керівник     </w:t>
      </w:r>
      <w:r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  <w:lang w:val="uk-UA"/>
        </w:rPr>
        <w:t xml:space="preserve">.філол.н., </w:t>
      </w:r>
      <w:r>
        <w:rPr>
          <w:rFonts w:ascii="Times New Roman" w:hAnsi="Times New Roman"/>
          <w:sz w:val="24"/>
          <w:szCs w:val="24"/>
        </w:rPr>
        <w:t>Малиновський А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</w:rPr>
        <w:t>Т.</w:t>
      </w:r>
      <w:r>
        <w:rPr>
          <w:rFonts w:ascii="Times New Roman" w:hAnsi="Times New Roman"/>
          <w:sz w:val="24"/>
          <w:szCs w:val="24"/>
          <w:lang w:val="uk-UA"/>
        </w:rPr>
        <w:t xml:space="preserve"> _________ </w:t>
      </w:r>
    </w:p>
    <w:p w:rsidR="00681F3B" w:rsidRDefault="00681F3B" w:rsidP="00681F3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                                                             Рецензент    д.філол.н., проф. Мусій В.Б.    __________</w:t>
      </w:r>
    </w:p>
    <w:p w:rsidR="00681F3B" w:rsidRDefault="00681F3B" w:rsidP="00681F3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/>
        </w:rPr>
      </w:pPr>
    </w:p>
    <w:p w:rsidR="00681F3B" w:rsidRDefault="00681F3B" w:rsidP="00681F3B">
      <w:pPr>
        <w:spacing w:after="0" w:line="240" w:lineRule="auto"/>
        <w:ind w:left="3969"/>
        <w:rPr>
          <w:rFonts w:ascii="Times New Roman" w:hAnsi="Times New Roman"/>
        </w:rPr>
      </w:pPr>
    </w:p>
    <w:p w:rsidR="00681F3B" w:rsidRDefault="00681F3B" w:rsidP="00681F3B">
      <w:pPr>
        <w:spacing w:after="0" w:line="240" w:lineRule="auto"/>
        <w:ind w:left="3969"/>
        <w:rPr>
          <w:rFonts w:ascii="Times New Roman" w:hAnsi="Times New Roman"/>
        </w:rPr>
      </w:pPr>
    </w:p>
    <w:p w:rsidR="00681F3B" w:rsidRDefault="00681F3B" w:rsidP="00681F3B">
      <w:pPr>
        <w:spacing w:after="0" w:line="240" w:lineRule="auto"/>
        <w:ind w:left="3969"/>
        <w:rPr>
          <w:rFonts w:ascii="Times New Roman" w:hAnsi="Times New Roma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0"/>
        <w:gridCol w:w="4785"/>
      </w:tblGrid>
      <w:tr w:rsidR="00681F3B" w:rsidTr="00A03FE9">
        <w:tc>
          <w:tcPr>
            <w:tcW w:w="5080" w:type="dxa"/>
            <w:shd w:val="clear" w:color="auto" w:fill="FFFFFF"/>
          </w:tcPr>
          <w:p w:rsidR="00681F3B" w:rsidRDefault="00681F3B" w:rsidP="00A03F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Рекомендовано до захисту:</w:t>
            </w:r>
          </w:p>
          <w:p w:rsidR="00681F3B" w:rsidRDefault="00681F3B" w:rsidP="00A03FE9">
            <w:pPr>
              <w:spacing w:before="120"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Протокол засідання кафедри</w:t>
            </w:r>
          </w:p>
          <w:p w:rsidR="00681F3B" w:rsidRDefault="00681F3B" w:rsidP="00A03FE9">
            <w:pPr>
              <w:spacing w:before="120"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№ ___ від ____________2017 р. </w:t>
            </w:r>
          </w:p>
          <w:p w:rsidR="00681F3B" w:rsidRDefault="00681F3B" w:rsidP="00A03FE9">
            <w:pPr>
              <w:spacing w:before="600" w:after="0" w:line="240" w:lineRule="auto"/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Завідувач кафедри</w:t>
            </w:r>
          </w:p>
          <w:p w:rsidR="00681F3B" w:rsidRDefault="00681F3B" w:rsidP="00A03FE9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доц. Раковська Н.М.</w:t>
            </w:r>
          </w:p>
          <w:p w:rsidR="00681F3B" w:rsidRDefault="00681F3B" w:rsidP="00A03FE9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ab/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5" w:type="dxa"/>
            <w:shd w:val="clear" w:color="auto" w:fill="FFFFFF"/>
          </w:tcPr>
          <w:p w:rsidR="00681F3B" w:rsidRDefault="00681F3B" w:rsidP="00A03FE9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Захищено на засіданні ЕК № 3</w:t>
            </w:r>
          </w:p>
          <w:p w:rsidR="00681F3B" w:rsidRDefault="00681F3B" w:rsidP="00A03FE9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протокол № __ від __________2017 р.</w:t>
            </w:r>
          </w:p>
          <w:p w:rsidR="00681F3B" w:rsidRDefault="00681F3B" w:rsidP="00A03FE9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Оцінка______________/______/_____</w:t>
            </w:r>
          </w:p>
          <w:p w:rsidR="00681F3B" w:rsidRDefault="00681F3B" w:rsidP="00A03FE9">
            <w:pPr>
              <w:spacing w:after="0" w:line="240" w:lineRule="auto"/>
              <w:ind w:left="-345" w:right="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681F3B" w:rsidRDefault="00681F3B" w:rsidP="00A03FE9">
            <w:pPr>
              <w:spacing w:before="360" w:after="0" w:line="240" w:lineRule="auto"/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Голова ЕК</w:t>
            </w:r>
          </w:p>
          <w:p w:rsidR="00681F3B" w:rsidRDefault="00681F3B" w:rsidP="00A03FE9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доц. Раковська Н.М.</w:t>
            </w:r>
          </w:p>
          <w:p w:rsidR="00681F3B" w:rsidRDefault="00681F3B" w:rsidP="00A03FE9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ab/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ab/>
            </w:r>
          </w:p>
        </w:tc>
      </w:tr>
    </w:tbl>
    <w:p w:rsidR="00681F3B" w:rsidRDefault="00681F3B" w:rsidP="00681F3B">
      <w:pPr>
        <w:spacing w:after="0" w:line="240" w:lineRule="auto"/>
        <w:jc w:val="center"/>
        <w:rPr>
          <w:rFonts w:ascii="Times New Roman" w:hAnsi="Times New Roman"/>
        </w:rPr>
      </w:pPr>
    </w:p>
    <w:p w:rsidR="00681F3B" w:rsidRDefault="00681F3B" w:rsidP="00681F3B">
      <w:pPr>
        <w:spacing w:after="0" w:line="240" w:lineRule="auto"/>
        <w:jc w:val="center"/>
      </w:pPr>
    </w:p>
    <w:p w:rsidR="00681F3B" w:rsidRDefault="00681F3B" w:rsidP="00681F3B">
      <w:pPr>
        <w:spacing w:after="0" w:line="240" w:lineRule="auto"/>
        <w:jc w:val="center"/>
      </w:pPr>
    </w:p>
    <w:p w:rsidR="00681F3B" w:rsidRDefault="00681F3B" w:rsidP="00681F3B">
      <w:pPr>
        <w:spacing w:after="0" w:line="240" w:lineRule="auto"/>
        <w:jc w:val="center"/>
      </w:pPr>
    </w:p>
    <w:p w:rsidR="00681F3B" w:rsidRDefault="00681F3B" w:rsidP="00681F3B">
      <w:pPr>
        <w:spacing w:after="0" w:line="240" w:lineRule="auto"/>
        <w:jc w:val="center"/>
      </w:pPr>
    </w:p>
    <w:p w:rsidR="00681F3B" w:rsidRDefault="00681F3B" w:rsidP="00681F3B">
      <w:pPr>
        <w:spacing w:after="0" w:line="240" w:lineRule="auto"/>
        <w:jc w:val="center"/>
        <w:rPr>
          <w:rStyle w:val="123"/>
          <w:i w:val="0"/>
          <w:sz w:val="28"/>
          <w:szCs w:val="28"/>
        </w:rPr>
        <w:sectPr w:rsidR="00681F3B" w:rsidSect="00DC6452">
          <w:footerReference w:type="first" r:id="rId4"/>
          <w:pgSz w:w="11906" w:h="16838"/>
          <w:pgMar w:top="1403" w:right="851" w:bottom="1403" w:left="1701" w:header="720" w:footer="720" w:gutter="0"/>
          <w:cols w:space="720"/>
          <w:docGrid w:linePitch="360"/>
        </w:sectPr>
      </w:pPr>
      <w:r>
        <w:rPr>
          <w:rFonts w:ascii="Times New Roman" w:hAnsi="Times New Roman"/>
          <w:sz w:val="24"/>
          <w:szCs w:val="24"/>
          <w:lang w:val="uk-UA"/>
        </w:rPr>
        <w:t>Одеса – 2017</w:t>
      </w:r>
    </w:p>
    <w:p w:rsidR="00681F3B" w:rsidRDefault="00681F3B" w:rsidP="00681F3B">
      <w:pPr>
        <w:spacing w:after="0" w:line="360" w:lineRule="auto"/>
        <w:jc w:val="center"/>
        <w:rPr>
          <w:rStyle w:val="123"/>
          <w:b w:val="0"/>
          <w:i w:val="0"/>
          <w:sz w:val="28"/>
          <w:szCs w:val="28"/>
        </w:rPr>
      </w:pPr>
      <w:r>
        <w:rPr>
          <w:rStyle w:val="123"/>
          <w:i w:val="0"/>
          <w:sz w:val="28"/>
          <w:szCs w:val="28"/>
        </w:rPr>
        <w:lastRenderedPageBreak/>
        <w:t>Содержание</w:t>
      </w:r>
    </w:p>
    <w:p w:rsidR="00681F3B" w:rsidRDefault="00681F3B" w:rsidP="00681F3B">
      <w:pPr>
        <w:spacing w:after="0" w:line="360" w:lineRule="auto"/>
        <w:rPr>
          <w:rStyle w:val="123"/>
          <w:b w:val="0"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>Введение……………………………………………………………..…..с. 3-5</w:t>
      </w:r>
    </w:p>
    <w:p w:rsidR="00681F3B" w:rsidRDefault="00681F3B" w:rsidP="00681F3B">
      <w:pPr>
        <w:spacing w:after="0" w:line="360" w:lineRule="auto"/>
        <w:rPr>
          <w:rStyle w:val="123"/>
          <w:b w:val="0"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>Глава 1. Проблемы жанра в современном литературоведении……....с.6-11</w:t>
      </w:r>
    </w:p>
    <w:p w:rsidR="00681F3B" w:rsidRDefault="00681F3B" w:rsidP="00681F3B">
      <w:pPr>
        <w:spacing w:after="0" w:line="360" w:lineRule="auto"/>
        <w:rPr>
          <w:rStyle w:val="123"/>
          <w:b w:val="0"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>Глава 2. Автобиографическое начало в романе Ф. М. Достоевского «Идиот»………………………………………………………..………....с.12-18</w:t>
      </w:r>
    </w:p>
    <w:p w:rsidR="00681F3B" w:rsidRDefault="00681F3B" w:rsidP="00681F3B">
      <w:pPr>
        <w:spacing w:after="0" w:line="360" w:lineRule="auto"/>
        <w:rPr>
          <w:rStyle w:val="123"/>
          <w:b w:val="0"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>Глава 3. Архаические жанровые элементы в романе Ф. М. Достоевского «Идиот»…………………………………………………….…………….с.19-37</w:t>
      </w:r>
    </w:p>
    <w:p w:rsidR="00681F3B" w:rsidRDefault="00681F3B" w:rsidP="00681F3B">
      <w:pPr>
        <w:spacing w:after="0" w:line="360" w:lineRule="auto"/>
        <w:rPr>
          <w:rStyle w:val="123"/>
          <w:b w:val="0"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>Заключение…………………………………………………………….…с.38-40</w:t>
      </w:r>
    </w:p>
    <w:p w:rsidR="00681F3B" w:rsidRDefault="00681F3B" w:rsidP="00681F3B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>Список использованной литературы…………………………………....с.41-44</w:t>
      </w: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76040" w:rsidRDefault="00F76040" w:rsidP="00681F3B">
      <w:pPr>
        <w:spacing w:after="0" w:line="360" w:lineRule="auto"/>
        <w:jc w:val="center"/>
        <w:rPr>
          <w:rStyle w:val="123"/>
          <w:i w:val="0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bookmarkStart w:id="0" w:name="_GoBack"/>
      <w:bookmarkEnd w:id="0"/>
      <w:r>
        <w:rPr>
          <w:rStyle w:val="123"/>
          <w:i w:val="0"/>
          <w:sz w:val="28"/>
          <w:szCs w:val="28"/>
        </w:rPr>
        <w:lastRenderedPageBreak/>
        <w:t>Введение</w:t>
      </w:r>
    </w:p>
    <w:p w:rsidR="00681F3B" w:rsidRDefault="00681F3B" w:rsidP="00681F3B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Оригинальный, исключительный талант ставит Достоевского в ряд крупнейших писателей мира. «Гениальность Достоевского неоспорима, — писал Горький, – по силе изобразительности его талант равен, быть может, только Шекспиру». Произведения писателя – замечательного художника слова – неизменно задевают за живое, учат состраданию, сердечности и душевной чуткости.</w:t>
      </w:r>
    </w:p>
    <w:p w:rsidR="00681F3B" w:rsidRDefault="00681F3B" w:rsidP="00681F3B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В романе «Идиот» (1869) Достоевский пытался создать образ положительного героя, противостоящего жестокому и грязному миру хищников и честолюбцев, меркантильности и бесчеловечности окружающего общества. В одном из писем Достоевский признавался, что его </w:t>
      </w:r>
      <w:r>
        <w:rPr>
          <w:rFonts w:ascii="Times New Roman" w:hAnsi="Times New Roman" w:cs="Times New Roman"/>
          <w:i/>
          <w:iCs/>
          <w:color w:val="333333"/>
          <w:sz w:val="28"/>
          <w:szCs w:val="28"/>
          <w:shd w:val="clear" w:color="auto" w:fill="FFFFFF"/>
        </w:rPr>
        <w:t>«давно уже мучила… идея… изобразить вполне прекрасного человека»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идея </w:t>
      </w:r>
      <w:r>
        <w:rPr>
          <w:rFonts w:ascii="Times New Roman" w:hAnsi="Times New Roman" w:cs="Times New Roman"/>
          <w:i/>
          <w:iCs/>
          <w:color w:val="333333"/>
          <w:sz w:val="28"/>
          <w:szCs w:val="28"/>
          <w:shd w:val="clear" w:color="auto" w:fill="FFFFFF"/>
        </w:rPr>
        <w:t>«старинная и любимая»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и добавляет: </w:t>
      </w:r>
      <w:r>
        <w:rPr>
          <w:rFonts w:ascii="Times New Roman" w:hAnsi="Times New Roman" w:cs="Times New Roman"/>
          <w:i/>
          <w:iCs/>
          <w:color w:val="333333"/>
          <w:sz w:val="28"/>
          <w:szCs w:val="28"/>
          <w:shd w:val="clear" w:color="auto" w:fill="FFFFFF"/>
        </w:rPr>
        <w:t>«Труднее этого, по-моему, быть ничего не может, в наше время особенно…».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i w:val="0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Эта трудная задача была разрешена писателем не до конца: ведь таким «вполне прекрасным человеком» Достоевский делает душевнобольного князя Мышкина — человека, который, благодаря особенностям своей психики, стоит вне обычных норм и представлений. Главным героем романа является «обновленный Раскольников», «исцелившийся» от гордыни человек, князь Мышкин, носитель «положительно-прекрасного» идеала. Князь Мышкин — «князь Христос», выросший вдали от общества, чуждый его сословно-загадочных страстей и интересов, человек исключительного душевного бескорыстия, красоты и гуманности, предощущающий радостную гармонию, ожидающую человечество в будущем. Как и его евангельский прообраз, Мышкин гибнет в борьбе неудовлетворенных эгоистических интересов и страстей, волнующих современное общество. Конечно, Мышкин — не Христос, а смертный человек, но из числа тех, избранных, кто напряженным духовным усилием сумел приблизиться к этому сияющему идеалу, кто глубоко носит его в своем сердце.</w:t>
      </w:r>
    </w:p>
    <w:p w:rsidR="00681F3B" w:rsidRDefault="00681F3B" w:rsidP="00681F3B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Style w:val="123"/>
          <w:i w:val="0"/>
          <w:sz w:val="28"/>
          <w:szCs w:val="28"/>
        </w:rPr>
        <w:lastRenderedPageBreak/>
        <w:t>Актуальность работы</w:t>
      </w:r>
      <w:r>
        <w:rPr>
          <w:rStyle w:val="123"/>
          <w:sz w:val="28"/>
          <w:szCs w:val="28"/>
        </w:rPr>
        <w:t xml:space="preserve"> </w:t>
      </w:r>
      <w:r>
        <w:rPr>
          <w:rStyle w:val="123"/>
          <w:b w:val="0"/>
          <w:i w:val="0"/>
          <w:sz w:val="28"/>
          <w:szCs w:val="28"/>
        </w:rPr>
        <w:t xml:space="preserve">обусловлена необходимостью изучения жанрово-типологических связей русской классической литературы и уяснения места романа в ней. Также актуальной является изучение проблемы идеологичности романистики Достоевского, поставленной в тесную связь с проблемой жанра. Как пишет В. Б. Мусий, </w:t>
      </w:r>
      <w:r>
        <w:rPr>
          <w:rStyle w:val="123"/>
          <w:b w:val="0"/>
          <w:sz w:val="28"/>
          <w:szCs w:val="28"/>
        </w:rPr>
        <w:t>«идея героя этого романа Льва Николаевича Мышкина – мысль актуальная для Х</w:t>
      </w:r>
      <w:r>
        <w:rPr>
          <w:rStyle w:val="123"/>
          <w:b w:val="0"/>
          <w:sz w:val="28"/>
          <w:szCs w:val="28"/>
          <w:lang w:val="en-US"/>
        </w:rPr>
        <w:t>I</w:t>
      </w:r>
      <w:r>
        <w:rPr>
          <w:rStyle w:val="123"/>
          <w:b w:val="0"/>
          <w:sz w:val="28"/>
          <w:szCs w:val="28"/>
        </w:rPr>
        <w:t>Х века, как и для всей культуры нового времени – поиск человека в человеке, возрождение униженных»</w:t>
      </w:r>
      <w:r>
        <w:rPr>
          <w:rStyle w:val="123"/>
          <w:b w:val="0"/>
          <w:i w:val="0"/>
          <w:sz w:val="28"/>
          <w:szCs w:val="28"/>
        </w:rPr>
        <w:t xml:space="preserve"> [30, 91]</w:t>
      </w:r>
      <w:r>
        <w:rPr>
          <w:rStyle w:val="123"/>
          <w:b w:val="0"/>
          <w:sz w:val="28"/>
          <w:szCs w:val="28"/>
        </w:rPr>
        <w:t xml:space="preserve">. 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i w:val="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 объект исследования –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Style w:val="hl"/>
          <w:rFonts w:ascii="Times New Roman" w:hAnsi="Times New Roman" w:cs="Times New Roman"/>
          <w:sz w:val="28"/>
          <w:szCs w:val="28"/>
        </w:rPr>
        <w:t>роман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Ф.М. Достоевского "Идиот" – является уникальным в своей непреходящей актуальности.</w:t>
      </w:r>
      <w:r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Т.А.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Style w:val="hl"/>
          <w:rFonts w:ascii="Times New Roman" w:hAnsi="Times New Roman" w:cs="Times New Roman"/>
          <w:sz w:val="28"/>
          <w:szCs w:val="28"/>
        </w:rPr>
        <w:t>Касаткина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справедливо замечает: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"Наука о</w:t>
      </w:r>
      <w:r>
        <w:rPr>
          <w:rStyle w:val="apple-converted-space"/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>
        <w:rPr>
          <w:rStyle w:val="hl"/>
          <w:rFonts w:ascii="Times New Roman" w:hAnsi="Times New Roman" w:cs="Times New Roman"/>
          <w:i/>
          <w:iCs/>
          <w:sz w:val="28"/>
          <w:szCs w:val="28"/>
        </w:rPr>
        <w:t>Достоевском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, как и всякая наука, подвержена неким собственным внутренним движениям, колебаниям, когда вдруг на первый план выходит что-то, привлекающее все большее и большее внимание, притягивающее к себе все большее и большее количество научных сил. Таким центром притяжения стал в последние годы роман «</w:t>
      </w:r>
      <w:r>
        <w:rPr>
          <w:rStyle w:val="hl"/>
          <w:rFonts w:ascii="Times New Roman" w:hAnsi="Times New Roman" w:cs="Times New Roman"/>
          <w:i/>
          <w:iCs/>
          <w:sz w:val="28"/>
          <w:szCs w:val="28"/>
        </w:rPr>
        <w:t>Идиот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». Все возрастающее число работ посвящено именно этому «</w:t>
      </w:r>
      <w:r>
        <w:rPr>
          <w:rStyle w:val="hl"/>
          <w:rFonts w:ascii="Times New Roman" w:hAnsi="Times New Roman" w:cs="Times New Roman"/>
          <w:i/>
          <w:iCs/>
          <w:sz w:val="28"/>
          <w:szCs w:val="28"/>
        </w:rPr>
        <w:t>самому загадочному</w:t>
      </w:r>
      <w:r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» из</w:t>
      </w:r>
      <w:r>
        <w:rPr>
          <w:rStyle w:val="apple-converted-space"/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r>
        <w:rPr>
          <w:rStyle w:val="hl"/>
          <w:rFonts w:ascii="Times New Roman" w:hAnsi="Times New Roman" w:cs="Times New Roman"/>
          <w:i/>
          <w:iCs/>
          <w:sz w:val="28"/>
          <w:szCs w:val="28"/>
        </w:rPr>
        <w:t>романов</w:t>
      </w:r>
      <w:r>
        <w:rPr>
          <w:rStyle w:val="apple-converted-space"/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Достоевского, ему посвящаются секции в рамках ежегодных чтений и целые конференции"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[20, 3].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i w:val="0"/>
          <w:sz w:val="28"/>
          <w:szCs w:val="28"/>
        </w:rPr>
      </w:pPr>
      <w:r>
        <w:rPr>
          <w:rStyle w:val="123"/>
          <w:i w:val="0"/>
          <w:sz w:val="28"/>
          <w:szCs w:val="28"/>
        </w:rPr>
        <w:t>Цель работы</w:t>
      </w:r>
      <w:r>
        <w:rPr>
          <w:rStyle w:val="123"/>
          <w:b w:val="0"/>
          <w:sz w:val="28"/>
          <w:szCs w:val="28"/>
        </w:rPr>
        <w:t xml:space="preserve"> – </w:t>
      </w:r>
      <w:r>
        <w:rPr>
          <w:rStyle w:val="123"/>
          <w:b w:val="0"/>
          <w:i w:val="0"/>
          <w:sz w:val="28"/>
          <w:szCs w:val="28"/>
        </w:rPr>
        <w:t>исследование романа Достоевского «Идиот» как жанрового целого.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b w:val="0"/>
          <w:i w:val="0"/>
          <w:sz w:val="28"/>
          <w:szCs w:val="28"/>
        </w:rPr>
      </w:pPr>
      <w:r>
        <w:rPr>
          <w:rStyle w:val="123"/>
          <w:i w:val="0"/>
          <w:sz w:val="28"/>
          <w:szCs w:val="28"/>
        </w:rPr>
        <w:t>Задачи исследования: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b w:val="0"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>1.Осмысление теоретических проблем жанра в литературоведческой традиции.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b w:val="0"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>2. Установление историко-литературного контекста в развитии русского романа Х</w:t>
      </w:r>
      <w:r>
        <w:rPr>
          <w:rStyle w:val="123"/>
          <w:b w:val="0"/>
          <w:i w:val="0"/>
          <w:sz w:val="28"/>
          <w:szCs w:val="28"/>
          <w:lang w:val="en-US"/>
        </w:rPr>
        <w:t>I</w:t>
      </w:r>
      <w:r>
        <w:rPr>
          <w:rStyle w:val="123"/>
          <w:b w:val="0"/>
          <w:i w:val="0"/>
          <w:sz w:val="28"/>
          <w:szCs w:val="28"/>
        </w:rPr>
        <w:t>Х века.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b w:val="0"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>3. Исследование автобиографической составляющей жанра романа «Идиот».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b w:val="0"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>4. Выявление архетипических составляющих в жанровом целом романа Достоевского.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bCs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 xml:space="preserve">5. Исследование путей жанрово-родового синтеза в романе Достоевского «Идиот». 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i w:val="0"/>
          <w:sz w:val="28"/>
          <w:szCs w:val="28"/>
        </w:rPr>
      </w:pPr>
      <w:r>
        <w:rPr>
          <w:rStyle w:val="123"/>
          <w:bCs/>
          <w:i w:val="0"/>
          <w:sz w:val="28"/>
          <w:szCs w:val="28"/>
        </w:rPr>
        <w:lastRenderedPageBreak/>
        <w:t>Объект</w:t>
      </w:r>
      <w:r>
        <w:rPr>
          <w:rStyle w:val="123"/>
          <w:b w:val="0"/>
          <w:i w:val="0"/>
          <w:sz w:val="28"/>
          <w:szCs w:val="28"/>
        </w:rPr>
        <w:t xml:space="preserve"> </w:t>
      </w:r>
      <w:r>
        <w:rPr>
          <w:rStyle w:val="123"/>
          <w:bCs/>
          <w:i w:val="0"/>
          <w:sz w:val="28"/>
          <w:szCs w:val="28"/>
        </w:rPr>
        <w:t>исследования</w:t>
      </w:r>
      <w:r>
        <w:rPr>
          <w:rStyle w:val="123"/>
          <w:b w:val="0"/>
          <w:i w:val="0"/>
          <w:sz w:val="28"/>
          <w:szCs w:val="28"/>
        </w:rPr>
        <w:t xml:space="preserve"> – текст романа Достоевского «Идиот».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b w:val="0"/>
          <w:i w:val="0"/>
          <w:sz w:val="28"/>
          <w:szCs w:val="28"/>
        </w:rPr>
      </w:pPr>
      <w:r>
        <w:rPr>
          <w:rStyle w:val="123"/>
          <w:i w:val="0"/>
          <w:sz w:val="28"/>
          <w:szCs w:val="28"/>
        </w:rPr>
        <w:t>Предметом исследования</w:t>
      </w:r>
      <w:r>
        <w:rPr>
          <w:rStyle w:val="123"/>
          <w:b w:val="0"/>
          <w:sz w:val="28"/>
          <w:szCs w:val="28"/>
        </w:rPr>
        <w:t xml:space="preserve"> </w:t>
      </w:r>
      <w:r>
        <w:rPr>
          <w:rStyle w:val="123"/>
          <w:b w:val="0"/>
          <w:i w:val="0"/>
          <w:sz w:val="28"/>
          <w:szCs w:val="28"/>
        </w:rPr>
        <w:t>является установление внутритипологических связей в жанровом корпусе романа Достоевского «Идиот».</w:t>
      </w:r>
    </w:p>
    <w:p w:rsidR="00681F3B" w:rsidRDefault="00681F3B" w:rsidP="00681F3B">
      <w:pPr>
        <w:spacing w:after="0" w:line="360" w:lineRule="auto"/>
        <w:ind w:firstLine="540"/>
        <w:jc w:val="both"/>
        <w:rPr>
          <w:rStyle w:val="123"/>
          <w:b w:val="0"/>
          <w:i w:val="0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 xml:space="preserve">Сама поэтика произведения провоцирует читателя на выбор своей позиции. В трагическом развитии коллизии романа ощутим результат противоречивости идеала Достоевского и вместе с тем мы видим верность писателя художественной правде. Трагическая судьба героя не может быть воплощением замысла писателя о </w:t>
      </w:r>
      <w:r>
        <w:rPr>
          <w:rStyle w:val="123"/>
          <w:b w:val="0"/>
          <w:iCs/>
          <w:sz w:val="28"/>
          <w:szCs w:val="28"/>
        </w:rPr>
        <w:t>«положительно прекрасном человеке»</w:t>
      </w:r>
      <w:r>
        <w:rPr>
          <w:rStyle w:val="123"/>
          <w:b w:val="0"/>
          <w:i w:val="0"/>
          <w:sz w:val="28"/>
          <w:szCs w:val="28"/>
        </w:rPr>
        <w:t xml:space="preserve">. И здесь нам помогает проблема жанра, в которой диалектически сочетаются трагизм судьбы героя и дистанцированный подход к её освещению писателем. </w:t>
      </w:r>
    </w:p>
    <w:p w:rsidR="00681F3B" w:rsidRDefault="00681F3B" w:rsidP="00681F3B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Style w:val="123"/>
          <w:b w:val="0"/>
          <w:i w:val="0"/>
          <w:sz w:val="28"/>
          <w:szCs w:val="28"/>
        </w:rPr>
        <w:t xml:space="preserve">Жанр, демонстрируя это противоречие, тем не менее не забывает о том, что герой до конца остается верен главной идее своей жизни – идее спасения и воскрешения человека, а значит и является в полной мере воплощением главного замысла своего творца, воплощенным образом идеала человека. </w:t>
      </w: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81F3B" w:rsidRDefault="00681F3B" w:rsidP="00681F3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EA44E8" w:rsidRDefault="00EA44E8"/>
    <w:p w:rsidR="00D36355" w:rsidRDefault="00D36355"/>
    <w:p w:rsidR="00D36355" w:rsidRDefault="00D36355"/>
    <w:p w:rsidR="00D36355" w:rsidRDefault="00D36355"/>
    <w:p w:rsidR="00D36355" w:rsidRDefault="00D36355"/>
    <w:p w:rsidR="00D36355" w:rsidRDefault="00D36355"/>
    <w:p w:rsidR="00D36355" w:rsidRDefault="00D36355"/>
    <w:p w:rsidR="00D36355" w:rsidRDefault="00D36355"/>
    <w:p w:rsidR="00D36355" w:rsidRDefault="00D36355"/>
    <w:p w:rsidR="00D36355" w:rsidRDefault="00D36355"/>
    <w:p w:rsidR="00D36355" w:rsidRDefault="00D36355"/>
    <w:p w:rsidR="00D36355" w:rsidRDefault="00D36355"/>
    <w:p w:rsidR="00D36355" w:rsidRDefault="00D36355"/>
    <w:p w:rsidR="00D36355" w:rsidRDefault="00D36355" w:rsidP="00D36355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Style w:val="19"/>
          <w:b/>
          <w:sz w:val="28"/>
          <w:szCs w:val="28"/>
        </w:rPr>
        <w:t>Заключение</w:t>
      </w: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Обращаясь к Достоевскому, наш современник ищет ответ на извечные вопросы о смысле жизни, ищет света для своей души, и потому Достоевский остается одним из самых читаемых писателей в мире. Нравственную составляющую жизни сам автор связывал с красотой Христовой, труднодостижимой, таинственной, жертвенной, и задачу художника видел не только в том, чтобы «затрагивать конечные явления мира, но и вглядываться в духовный идеал реальности, выявлять невидимые причины видимых явлений». Поэтому сюжетным центром многих произведений Достоевского становится изображение духовного развития общества и своего современника.</w:t>
      </w: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</w:rPr>
        <w:t>Главной идеей романа «Идиот» является «любимая мысль» писателя изобразить «положительно прекрасного человека». Идеал человека на земле, по мнению автора романа, Иисус Христос, Богочеловек.</w:t>
      </w: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В современном достоевсковедении ответ на данный вопрос имеет два противоположных решения. Согласно первому, Мышкин если не спасает всех персонажей «Идиота», то способствует их нравственному возрождению, и миссия его удалась. Согласно второму, главный герой «Идиота» никого не мог спасти, потому что сам был неверующим в Бога или же потому, что он — только человек, а не Бог. На наш взгляд, к истине ближе первое решение: Мышкин своим нравственным обликом и поведением облагораживает души многих персонажей «Идиота»; если не в самом действии романа, то в дальнейшей жизни героев возможно их духовное воскресение. Необходимо помнить о сложности и двойственности человеческой натуры, как ее понимал Достоевский. Его герой идет к свету, перерождению и воскресению через сомнения, искушения, самые аморальные преступления и последующее очищающее его нравственное страдание. Этими путем шел Раскольников. Этим же путем идет Рогожин.</w:t>
      </w: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Творчество Ф.М. Достоевского развивалось в русле общемирового литературного процесса, хотя и имело специфические национальные черты, такие, например, как софийность, религиозность. Синтез основополагающих для европейской культуры античной и христианской традиций соответствует главным принципам творческого видения Ф.М. Достоевского. Только анализ одновременно христианской и античной традиций позволяет увидеть истинный смысл романа «Идиот». Разбирая по отдельности эти аллюзии, мы теряем ряд важных идей романа, неправильно рассматриваем конфликт всего произведения. Изучение синтеза христианства и античности в романе помогает не только углубить проблему целого, но и значительно углубляет структуру центральных образов.</w:t>
      </w: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both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center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center"/>
        <w:rPr>
          <w:color w:val="000000"/>
          <w:sz w:val="28"/>
          <w:szCs w:val="28"/>
        </w:rPr>
      </w:pPr>
    </w:p>
    <w:p w:rsidR="00D36355" w:rsidRDefault="00D36355" w:rsidP="00D36355">
      <w:pPr>
        <w:pStyle w:val="a6"/>
        <w:spacing w:line="360" w:lineRule="auto"/>
        <w:ind w:firstLine="540"/>
        <w:jc w:val="center"/>
        <w:rPr>
          <w:rStyle w:val="15"/>
          <w:rFonts w:eastAsia="Calibri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 </w:t>
      </w:r>
      <w:r>
        <w:rPr>
          <w:rStyle w:val="19"/>
          <w:b/>
          <w:sz w:val="28"/>
          <w:szCs w:val="28"/>
        </w:rPr>
        <w:t>Список использованной литературы</w:t>
      </w:r>
    </w:p>
    <w:p w:rsidR="00D36355" w:rsidRDefault="00D36355" w:rsidP="00D36355">
      <w:pPr>
        <w:pStyle w:val="190"/>
        <w:shd w:val="clear" w:color="auto" w:fill="auto"/>
        <w:tabs>
          <w:tab w:val="left" w:pos="212"/>
          <w:tab w:val="left" w:pos="660"/>
        </w:tabs>
        <w:spacing w:before="0" w:after="0" w:line="360" w:lineRule="auto"/>
        <w:ind w:firstLine="0"/>
        <w:jc w:val="both"/>
        <w:rPr>
          <w:sz w:val="28"/>
          <w:szCs w:val="28"/>
        </w:rPr>
      </w:pPr>
      <w:bookmarkStart w:id="1" w:name="__DdeLink__8_145285964"/>
      <w:r>
        <w:rPr>
          <w:rStyle w:val="15"/>
          <w:rFonts w:eastAsia="Calibri"/>
          <w:sz w:val="28"/>
          <w:szCs w:val="28"/>
        </w:rPr>
        <w:t>1.Аменицкий, Д.А. Эпилепсия в творческом осве</w:t>
      </w:r>
      <w:r>
        <w:rPr>
          <w:rStyle w:val="15"/>
          <w:sz w:val="28"/>
          <w:szCs w:val="28"/>
        </w:rPr>
        <w:t xml:space="preserve">щении                         Ф.  М. Достоевского / Тр. психиатр. клиники </w:t>
      </w:r>
      <w:r>
        <w:rPr>
          <w:rStyle w:val="15"/>
          <w:sz w:val="28"/>
          <w:szCs w:val="28"/>
          <w:lang w:val="uk-UA"/>
        </w:rPr>
        <w:t xml:space="preserve">1-го </w:t>
      </w:r>
      <w:r>
        <w:rPr>
          <w:rStyle w:val="15"/>
          <w:sz w:val="28"/>
          <w:szCs w:val="28"/>
        </w:rPr>
        <w:t>Моск. мед. ин-та // Д. А. Аменицкий – М.; Л., 1934. – Вып. 4. –   423 с.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2.Бахтин М.М. Проблемы творчества Достоевского // М.М. Бахтин. –  М.: Советский писатель, 1963. – 363 с. 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3.Бахтин М.М. Эпос и роман / Бахтин М.М. // Вопросы литературы и эстетики. –  М.: Азбука, 1975. – с. 321-354.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4.Белокурова, С.П. Словарь литературоведческих терминов/ С.П.Белокурова. – М., 2005.</w:t>
      </w:r>
      <w:r>
        <w:rPr>
          <w:rFonts w:ascii="Times New Roman" w:hAnsi="Times New Roman" w:cs="Times New Roman"/>
          <w:sz w:val="28"/>
          <w:szCs w:val="28"/>
        </w:rPr>
        <w:t xml:space="preserve"> – 320 с.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5.Бердяев Н.А. Миросозерцание Достоевского / Н. А. Бердяев. – Прага, 1923. – 238 с. 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6.</w:t>
      </w:r>
      <w:r>
        <w:rPr>
          <w:rFonts w:ascii="Times New Roman" w:hAnsi="Times New Roman" w:cs="Times New Roman"/>
          <w:color w:val="000000"/>
          <w:sz w:val="28"/>
          <w:szCs w:val="28"/>
        </w:rPr>
        <w:t>БСЭ: в 30 Т./ изд.3-е. – М.: Советская энциклопедия, 1969 – 1978гг.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7.Батюто А.И. Комментарии: Ф.М.Достоевский. Ответ «Русскому вестнику» / А. И. Батюто. // Ф.М. Достоевский. Собрание сочинений в 15 томах. –  СПб.: Наука, 1993. –  Т. 11. – С. 485-492. 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8.Волгин И.Л. Последний год Достоевского: Исторические записки // И. Волгин – М.: Советский писатель, 1986. – 322 с. 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9.Волгин И.Л. Последний год Достоевского: исторические записки / Игорь Волгин. –  М.: АСТ: Зебра Е, 2010. —  736 с. </w:t>
      </w:r>
    </w:p>
    <w:p w:rsidR="00D36355" w:rsidRDefault="00D36355" w:rsidP="00D36355">
      <w:pPr>
        <w:spacing w:line="360" w:lineRule="auto"/>
        <w:jc w:val="both"/>
        <w:rPr>
          <w:rStyle w:val="15"/>
          <w:rFonts w:eastAsia="Calibri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10.Волоцкой М.В. Хроника рода Достоевских 1506—1933 / М. В. Волоцкой.– М., 1933. – 421 с.</w:t>
      </w:r>
    </w:p>
    <w:p w:rsidR="00D36355" w:rsidRDefault="00D36355" w:rsidP="00D36355">
      <w:pPr>
        <w:pStyle w:val="190"/>
        <w:shd w:val="clear" w:color="auto" w:fill="auto"/>
        <w:tabs>
          <w:tab w:val="left" w:pos="212"/>
          <w:tab w:val="left" w:pos="660"/>
        </w:tabs>
        <w:spacing w:before="0" w:after="0" w:line="360" w:lineRule="auto"/>
        <w:ind w:firstLine="0"/>
        <w:jc w:val="both"/>
        <w:rPr>
          <w:sz w:val="28"/>
          <w:szCs w:val="28"/>
        </w:rPr>
      </w:pPr>
      <w:r>
        <w:rPr>
          <w:rStyle w:val="15"/>
          <w:rFonts w:eastAsia="Calibri"/>
          <w:sz w:val="28"/>
          <w:szCs w:val="28"/>
        </w:rPr>
        <w:t>11.Достоевский, Ф.М. Полн. собр. соч. : в 30 т.</w:t>
      </w:r>
      <w:r>
        <w:rPr>
          <w:rStyle w:val="15"/>
          <w:sz w:val="28"/>
          <w:szCs w:val="28"/>
        </w:rPr>
        <w:t xml:space="preserve">  // Ф. М. Достоевский .– Т. 8. – Л., 1973. – 509 с.; Т. 9. – Л., 1974. - С. 361; Т. 24. - Л., 1982 — С. 278.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12.Достоевский в русской критике. Сборник статей. – М., 1956. (вступ. ст. и прим. А. А. Белкина). – 321 с.</w:t>
      </w:r>
    </w:p>
    <w:p w:rsidR="00D36355" w:rsidRDefault="00D36355" w:rsidP="00D36355">
      <w:pPr>
        <w:spacing w:line="360" w:lineRule="auto"/>
        <w:jc w:val="both"/>
        <w:rPr>
          <w:rStyle w:val="15"/>
          <w:rFonts w:eastAsia="Calibri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13.Достоевский: Материалы и исследования / Достоевский. – АН СССР. ИРЛИ. Л.: Наука, 1974–2013. – Вып. 1-20. </w:t>
      </w:r>
    </w:p>
    <w:p w:rsidR="00D36355" w:rsidRDefault="00D36355" w:rsidP="00D36355">
      <w:pPr>
        <w:pStyle w:val="190"/>
        <w:shd w:val="clear" w:color="auto" w:fill="auto"/>
        <w:tabs>
          <w:tab w:val="left" w:pos="207"/>
          <w:tab w:val="left" w:pos="660"/>
        </w:tabs>
        <w:spacing w:before="0" w:after="0" w:line="360" w:lineRule="auto"/>
        <w:ind w:firstLine="0"/>
        <w:jc w:val="both"/>
        <w:rPr>
          <w:sz w:val="28"/>
          <w:szCs w:val="28"/>
        </w:rPr>
      </w:pPr>
      <w:r>
        <w:rPr>
          <w:rStyle w:val="15"/>
          <w:rFonts w:eastAsia="Calibri"/>
          <w:sz w:val="28"/>
          <w:szCs w:val="28"/>
        </w:rPr>
        <w:t>14.Достоевская, А.Г. Воспоминания</w:t>
      </w:r>
      <w:r>
        <w:rPr>
          <w:rStyle w:val="15"/>
          <w:sz w:val="28"/>
          <w:szCs w:val="28"/>
        </w:rPr>
        <w:t xml:space="preserve"> //  А. Г. Достоевская. – М., 1971. – 373 с.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15.Дунаев М.М. Федор Михайлович Достоевский (</w:t>
      </w:r>
      <w:r w:rsidRPr="00DC6452">
        <w:rPr>
          <w:rFonts w:ascii="Times New Roman" w:hAnsi="Times New Roman" w:cs="Times New Roman"/>
          <w:sz w:val="28"/>
          <w:szCs w:val="28"/>
        </w:rPr>
        <w:t>1821-1881</w:t>
      </w:r>
      <w:r>
        <w:rPr>
          <w:rFonts w:ascii="Times New Roman" w:hAnsi="Times New Roman" w:cs="Times New Roman"/>
          <w:sz w:val="28"/>
          <w:szCs w:val="28"/>
        </w:rPr>
        <w:t xml:space="preserve">) // Дунаев М. М. Православие и русская литература: [В 6 ч.]. М.: Христианская литература, 1997. – С. 284–560. 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16.Захаров В.Н. Проблемы изучения Достоевского: Учебное пособие / В. Н. Захаров. – Петрозаводск, 1978. – 214 с.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17.Захаров В.Н. Система жанров Достоевского: Типология и поэтика / В  Н. Захаров. — Л., 1985. – 125 с.</w:t>
      </w:r>
    </w:p>
    <w:p w:rsidR="00D36355" w:rsidRDefault="00D36355" w:rsidP="00D36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18.Иванов Вяч. И. Достоевский и роман-трагедия / Вяч. Иванов. – М., Прогресс, 1995. – 231 с. </w:t>
      </w:r>
    </w:p>
    <w:p w:rsidR="00D36355" w:rsidRDefault="00D36355" w:rsidP="00D36355">
      <w:pPr>
        <w:spacing w:after="0" w:line="360" w:lineRule="auto"/>
        <w:jc w:val="both"/>
        <w:rPr>
          <w:rStyle w:val="15"/>
          <w:rFonts w:eastAsia="Calibri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19.Историческая поэтика жанра: сборник докладов Всерос. научн. конф. / научн. ред. Л.Д.Капуцына. – Биробиджан: ДВГСГА, 2006. –  180 с.</w:t>
      </w:r>
    </w:p>
    <w:p w:rsidR="00D36355" w:rsidRPr="00DC6452" w:rsidRDefault="00D36355" w:rsidP="00D36355">
      <w:pPr>
        <w:spacing w:after="0" w:line="360" w:lineRule="auto"/>
        <w:jc w:val="both"/>
        <w:rPr>
          <w:rStyle w:val="15"/>
          <w:sz w:val="28"/>
          <w:szCs w:val="28"/>
        </w:rPr>
      </w:pPr>
      <w:r>
        <w:rPr>
          <w:rStyle w:val="15"/>
          <w:rFonts w:eastAsia="Calibri"/>
          <w:sz w:val="28"/>
          <w:szCs w:val="28"/>
        </w:rPr>
        <w:t>20.Касаткина Т.А. Роман Ф.М. Достоевского «Идиот»: современное состояние изучения / Касаткина Т.А. – М.: Наследие, 2001. –</w:t>
      </w:r>
      <w:r>
        <w:rPr>
          <w:rStyle w:val="15"/>
          <w:sz w:val="28"/>
          <w:szCs w:val="28"/>
        </w:rPr>
        <w:t xml:space="preserve"> 560 с.</w:t>
      </w:r>
    </w:p>
    <w:p w:rsidR="00D36355" w:rsidRDefault="00D36355" w:rsidP="00D36355">
      <w:pPr>
        <w:pStyle w:val="190"/>
        <w:shd w:val="clear" w:color="auto" w:fill="auto"/>
        <w:tabs>
          <w:tab w:val="left" w:pos="222"/>
          <w:tab w:val="left" w:pos="660"/>
        </w:tabs>
        <w:spacing w:before="0" w:after="0" w:line="360" w:lineRule="auto"/>
        <w:ind w:firstLine="0"/>
        <w:jc w:val="both"/>
        <w:rPr>
          <w:rStyle w:val="a5"/>
          <w:rFonts w:eastAsia="Calibri"/>
          <w:i w:val="0"/>
          <w:iCs w:val="0"/>
          <w:color w:val="000000"/>
          <w:sz w:val="28"/>
          <w:szCs w:val="28"/>
        </w:rPr>
      </w:pPr>
      <w:r w:rsidRPr="00DC6452">
        <w:rPr>
          <w:rStyle w:val="15"/>
          <w:sz w:val="28"/>
          <w:szCs w:val="28"/>
        </w:rPr>
        <w:t>2</w:t>
      </w:r>
      <w:r>
        <w:rPr>
          <w:rStyle w:val="15"/>
          <w:sz w:val="28"/>
          <w:szCs w:val="28"/>
        </w:rPr>
        <w:t>1.Ковалевская, С.В. Воспоминания детства. Нигилистка С. В. Ковалевская. – М., 1960. –   С. 89.</w:t>
      </w:r>
    </w:p>
    <w:p w:rsidR="00D36355" w:rsidRPr="00DC6452" w:rsidRDefault="00D36355" w:rsidP="00D36355">
      <w:pPr>
        <w:pStyle w:val="190"/>
        <w:shd w:val="clear" w:color="auto" w:fill="auto"/>
        <w:tabs>
          <w:tab w:val="left" w:pos="222"/>
          <w:tab w:val="left" w:pos="660"/>
        </w:tabs>
        <w:spacing w:before="0" w:after="0" w:line="360" w:lineRule="auto"/>
        <w:ind w:firstLine="0"/>
        <w:jc w:val="both"/>
        <w:rPr>
          <w:rStyle w:val="15"/>
          <w:sz w:val="28"/>
          <w:szCs w:val="28"/>
        </w:rPr>
      </w:pPr>
      <w:r>
        <w:rPr>
          <w:rStyle w:val="a5"/>
          <w:rFonts w:eastAsia="Calibri"/>
          <w:i w:val="0"/>
          <w:iCs w:val="0"/>
          <w:color w:val="000000"/>
          <w:sz w:val="28"/>
          <w:szCs w:val="28"/>
        </w:rPr>
        <w:t>22.Литературная энциклопедия: Словарь литературных терминов: В 2-х т.</w:t>
      </w:r>
      <w:r>
        <w:rPr>
          <w:rStyle w:val="a5"/>
          <w:rFonts w:eastAsia="Calibri"/>
          <w:i w:val="0"/>
          <w:iCs w:val="0"/>
          <w:color w:val="000000"/>
          <w:sz w:val="28"/>
          <w:szCs w:val="28"/>
          <w:lang w:val="ru-RU"/>
        </w:rPr>
        <w:t>–</w:t>
      </w:r>
      <w:r>
        <w:rPr>
          <w:rStyle w:val="a5"/>
          <w:rFonts w:eastAsia="Calibri"/>
          <w:i w:val="0"/>
          <w:iCs w:val="0"/>
          <w:color w:val="000000"/>
          <w:sz w:val="28"/>
          <w:szCs w:val="28"/>
        </w:rPr>
        <w:t> М.; Л.: Издво Л. Д. Френкель. Под ред. Н. Бродского, А. Лаврецкого, Э. Лунина, В. Львова-Рогачевского, М. Розанова,  В. Чешихина-Ветринского. 1925.</w:t>
      </w:r>
      <w:r>
        <w:rPr>
          <w:rStyle w:val="15"/>
          <w:sz w:val="28"/>
          <w:szCs w:val="28"/>
        </w:rPr>
        <w:t xml:space="preserve"> </w:t>
      </w:r>
    </w:p>
    <w:p w:rsidR="00D36355" w:rsidRDefault="00D36355" w:rsidP="00D36355">
      <w:pPr>
        <w:pStyle w:val="190"/>
        <w:shd w:val="clear" w:color="auto" w:fill="auto"/>
        <w:tabs>
          <w:tab w:val="left" w:pos="212"/>
          <w:tab w:val="left" w:pos="660"/>
        </w:tabs>
        <w:spacing w:before="0" w:after="0" w:line="360" w:lineRule="auto"/>
        <w:ind w:firstLine="0"/>
        <w:jc w:val="both"/>
        <w:rPr>
          <w:sz w:val="28"/>
          <w:szCs w:val="28"/>
        </w:rPr>
      </w:pPr>
      <w:r w:rsidRPr="00DC6452">
        <w:rPr>
          <w:rStyle w:val="15"/>
          <w:sz w:val="28"/>
          <w:szCs w:val="28"/>
        </w:rPr>
        <w:t>2</w:t>
      </w:r>
      <w:r>
        <w:rPr>
          <w:rStyle w:val="15"/>
          <w:sz w:val="28"/>
          <w:szCs w:val="28"/>
        </w:rPr>
        <w:t>3.Лосский, Н.О. Достоевский и его христианское миропонимание // Лосский Н.О. Бог и мировое зло. – М., 1994. – С. 236.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24.Лотман Ю.М. О русской литературе. Статьи и исследования / Лотман Ю.М. – СПб., Искусство-СПб, 1997. – 848 с.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25.Лотман Ю.М. Культура и взрыв / Ю.М. Лотман / Семиосфера. Культура и взрыв. Внутри мыслящих миров. Статьи. Исследования, заметки / Ю.М. Лотман. – СПб, 2000. – С.12-148.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26.Малиновский А.Т. Аспекты литературных жанров / А. Т. Малиновский. – Одесса:Астропринт, 2011. – 92 с. 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27.Мелетинский Е.М. От мифа к литературе. Курс лекций «Теория мифа и историческая поэтика» / Мелетинский Е.М. – М. :  РГГУ, 2001. – 170 с.</w:t>
      </w:r>
    </w:p>
    <w:p w:rsidR="00D36355" w:rsidRDefault="00D36355" w:rsidP="00D36355">
      <w:pPr>
        <w:spacing w:after="0" w:line="360" w:lineRule="auto"/>
        <w:jc w:val="both"/>
        <w:rPr>
          <w:rStyle w:val="15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28.Мелетинский Е.М. Достоевский в свете исторической поэтики / Е. М. Мелетинский / Заметки о творчестве Достоевского / Е.М. Мелетинский. – М., 2004. – С.5-72.</w:t>
      </w:r>
    </w:p>
    <w:p w:rsidR="00D36355" w:rsidRDefault="00D36355" w:rsidP="00D36355">
      <w:pPr>
        <w:pStyle w:val="190"/>
        <w:shd w:val="clear" w:color="auto" w:fill="auto"/>
        <w:spacing w:before="0" w:after="0" w:line="360" w:lineRule="auto"/>
        <w:ind w:firstLine="0"/>
        <w:jc w:val="both"/>
        <w:rPr>
          <w:sz w:val="28"/>
          <w:szCs w:val="28"/>
        </w:rPr>
      </w:pPr>
      <w:r>
        <w:rPr>
          <w:rStyle w:val="15"/>
          <w:sz w:val="28"/>
          <w:szCs w:val="28"/>
        </w:rPr>
        <w:t>29.Мочульский К.В. Гоголь. Соловьёв. Достоевский. – М., 1995. – 240 с.</w:t>
      </w:r>
    </w:p>
    <w:p w:rsidR="00D36355" w:rsidRDefault="00D36355" w:rsidP="00D36355">
      <w:pPr>
        <w:spacing w:after="0" w:line="360" w:lineRule="auto"/>
        <w:jc w:val="both"/>
        <w:rPr>
          <w:rStyle w:val="15"/>
          <w:rFonts w:eastAsia="Calibri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30.Мусий В.Б. История русской литературы второй половины </w:t>
      </w:r>
      <w:r>
        <w:rPr>
          <w:rFonts w:ascii="Times New Roman" w:hAnsi="Times New Roman" w:cs="Times New Roman"/>
          <w:sz w:val="28"/>
          <w:szCs w:val="28"/>
          <w:lang w:val="en-US"/>
        </w:rPr>
        <w:t>XIX</w:t>
      </w:r>
      <w:r>
        <w:rPr>
          <w:rFonts w:ascii="Times New Roman" w:hAnsi="Times New Roman" w:cs="Times New Roman"/>
          <w:sz w:val="28"/>
          <w:szCs w:val="28"/>
        </w:rPr>
        <w:t xml:space="preserve"> века / Мусий В.Б. – Одесса: Печатный дом, 2016. – 192 с.</w:t>
      </w:r>
    </w:p>
    <w:p w:rsidR="00D36355" w:rsidRDefault="00D36355" w:rsidP="00D36355">
      <w:pPr>
        <w:pStyle w:val="190"/>
        <w:shd w:val="clear" w:color="auto" w:fill="auto"/>
        <w:tabs>
          <w:tab w:val="left" w:pos="198"/>
          <w:tab w:val="left" w:pos="660"/>
        </w:tabs>
        <w:spacing w:before="0" w:after="0" w:line="360" w:lineRule="auto"/>
        <w:ind w:firstLine="0"/>
        <w:jc w:val="both"/>
        <w:rPr>
          <w:rStyle w:val="15"/>
          <w:rFonts w:eastAsia="Calibri"/>
          <w:sz w:val="28"/>
          <w:szCs w:val="28"/>
        </w:rPr>
      </w:pPr>
      <w:r>
        <w:rPr>
          <w:rStyle w:val="15"/>
          <w:rFonts w:eastAsia="Calibri"/>
          <w:sz w:val="28"/>
          <w:szCs w:val="28"/>
        </w:rPr>
        <w:t>31.Ребель, Г. «Кто «виноват во всем этом»?». Мир героев, структура и жанр романа «Идиот» /</w:t>
      </w:r>
      <w:r>
        <w:rPr>
          <w:rStyle w:val="15"/>
          <w:sz w:val="28"/>
          <w:szCs w:val="28"/>
        </w:rPr>
        <w:t>/ Вопр. лит. 2007.– № 1. – С. 270.</w:t>
      </w:r>
    </w:p>
    <w:p w:rsidR="00D36355" w:rsidRDefault="00D36355" w:rsidP="00D36355">
      <w:pPr>
        <w:pStyle w:val="190"/>
        <w:shd w:val="clear" w:color="auto" w:fill="auto"/>
        <w:tabs>
          <w:tab w:val="left" w:pos="660"/>
        </w:tabs>
        <w:spacing w:before="0" w:after="0" w:line="360" w:lineRule="auto"/>
        <w:ind w:firstLine="0"/>
        <w:jc w:val="both"/>
        <w:rPr>
          <w:rStyle w:val="15"/>
          <w:sz w:val="28"/>
          <w:szCs w:val="28"/>
        </w:rPr>
      </w:pPr>
      <w:r>
        <w:rPr>
          <w:rStyle w:val="15"/>
          <w:rFonts w:eastAsia="Calibri"/>
          <w:sz w:val="28"/>
          <w:szCs w:val="28"/>
        </w:rPr>
        <w:t>32.Р</w:t>
      </w:r>
      <w:r>
        <w:rPr>
          <w:rStyle w:val="15"/>
          <w:sz w:val="28"/>
          <w:szCs w:val="28"/>
        </w:rPr>
        <w:t>озанов, В.В. Мысли о литературе / В.В.Розанов – М., 1989. С. 124.</w:t>
      </w:r>
    </w:p>
    <w:p w:rsidR="00D36355" w:rsidRDefault="00D36355" w:rsidP="00D36355">
      <w:pPr>
        <w:pStyle w:val="190"/>
        <w:shd w:val="clear" w:color="auto" w:fill="auto"/>
        <w:tabs>
          <w:tab w:val="left" w:pos="660"/>
        </w:tabs>
        <w:spacing w:before="0" w:after="0" w:line="360" w:lineRule="auto"/>
        <w:ind w:firstLine="0"/>
        <w:jc w:val="both"/>
        <w:rPr>
          <w:rStyle w:val="15"/>
          <w:sz w:val="28"/>
          <w:szCs w:val="28"/>
        </w:rPr>
      </w:pPr>
      <w:r>
        <w:rPr>
          <w:rStyle w:val="15"/>
          <w:sz w:val="28"/>
          <w:szCs w:val="28"/>
        </w:rPr>
        <w:t>33.Страхов, Н.Н. Воспоминания о Ф.М. Достоевском /                       Ф.М.Достоевский в воспоминаниях современников. М., 1964. – Т. 1. – С. 147.</w:t>
      </w:r>
    </w:p>
    <w:p w:rsidR="00D36355" w:rsidRDefault="00D36355" w:rsidP="00D36355">
      <w:pPr>
        <w:tabs>
          <w:tab w:val="left" w:pos="66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15"/>
          <w:sz w:val="28"/>
          <w:szCs w:val="28"/>
        </w:rPr>
        <w:t xml:space="preserve">34.Суслова, Н.В. Новейший литературоведческий словарь-справочник/ Н.В.Суслова. – М., 2002. – 201 с. 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35.Тамарченко Н.Д. Русский классический роман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ХІХ </w:t>
      </w:r>
      <w:r>
        <w:rPr>
          <w:rFonts w:ascii="Times New Roman" w:hAnsi="Times New Roman" w:cs="Times New Roman"/>
          <w:sz w:val="28"/>
          <w:szCs w:val="28"/>
        </w:rPr>
        <w:t>века. Проблемы поэтики и типологии жанра / Н.Д. Тамарченко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 М. : РГГУ, 1997. –  275 с.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36.Тамарченко Н.Д. Методологические проблемы теории рода и жанра в поэтике ХХ века / Теория литературы в 3-х т. Роды и жанры (основные проблемы в историческом освещении) / Н.Д. Тамарченко. –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ИМЛИ РАН, </w:t>
      </w:r>
      <w:r>
        <w:rPr>
          <w:rFonts w:ascii="Times New Roman" w:hAnsi="Times New Roman" w:cs="Times New Roman"/>
          <w:sz w:val="28"/>
          <w:szCs w:val="28"/>
        </w:rPr>
        <w:t>2003. – Т. 3. – С.81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>98.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37.Тамарченко Н.Д. Эпика / Теория литературы в 3-х т. Роды и жанры (основные проблемы в историческом освещении) / Н.Д.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Тамарченко. –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ИМЛИ РАН, </w:t>
      </w:r>
      <w:r>
        <w:rPr>
          <w:rFonts w:ascii="Times New Roman" w:hAnsi="Times New Roman" w:cs="Times New Roman"/>
          <w:sz w:val="28"/>
          <w:szCs w:val="28"/>
        </w:rPr>
        <w:t xml:space="preserve">2003. –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3. –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219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>244.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38.Тронский, И.М. История античной литературы/ И.М.Тронский. –  М.: Высшая школа, 1988. – 432 с.</w:t>
      </w:r>
    </w:p>
    <w:p w:rsidR="00D36355" w:rsidRDefault="00D36355" w:rsidP="00D36355">
      <w:pPr>
        <w:spacing w:after="0" w:line="360" w:lineRule="auto"/>
        <w:jc w:val="both"/>
        <w:rPr>
          <w:rStyle w:val="15"/>
          <w:rFonts w:eastAsia="Calibri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39.Овчаренко С.В. </w:t>
      </w:r>
      <w:r>
        <w:rPr>
          <w:rFonts w:ascii="Times New Roman" w:hAnsi="Times New Roman" w:cs="Times New Roman"/>
          <w:sz w:val="28"/>
          <w:szCs w:val="28"/>
          <w:lang w:val="uk-UA"/>
        </w:rPr>
        <w:t>Інформаційність жанру / Овчаренко С.В. – Одеса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: Астропринт, 1998. – 188 с.</w:t>
      </w:r>
    </w:p>
    <w:p w:rsidR="00D36355" w:rsidRDefault="00D36355" w:rsidP="00D36355">
      <w:pPr>
        <w:pStyle w:val="190"/>
        <w:shd w:val="clear" w:color="auto" w:fill="auto"/>
        <w:tabs>
          <w:tab w:val="left" w:pos="217"/>
          <w:tab w:val="left" w:pos="660"/>
        </w:tabs>
        <w:spacing w:before="0" w:after="0" w:line="360" w:lineRule="auto"/>
        <w:ind w:firstLine="0"/>
        <w:jc w:val="both"/>
        <w:rPr>
          <w:sz w:val="28"/>
          <w:szCs w:val="28"/>
        </w:rPr>
      </w:pPr>
      <w:r>
        <w:rPr>
          <w:rStyle w:val="15"/>
          <w:rFonts w:eastAsia="Calibri"/>
          <w:sz w:val="28"/>
          <w:szCs w:val="28"/>
        </w:rPr>
        <w:t>40.Флоровский, Г.В. Религиозные темы Достоевского</w:t>
      </w:r>
      <w:r>
        <w:rPr>
          <w:rStyle w:val="15"/>
          <w:sz w:val="28"/>
          <w:szCs w:val="28"/>
        </w:rPr>
        <w:t xml:space="preserve"> / Г. В. Флоровский. –  М., 2004. –    С. 54.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41.Утехин Н. Жанры эпической прозы / Н.П. Утехин. – Л. : Наука, 1982. – 185 с.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42.Фрейденберг О.М. Введение в теорию античного фольклора (лекции) / О.М. Фрейденберг // Миф и литература древности / О.М. Фрейденберг. – М. : Наука, 1978. – С. 9–172.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43.Элиаде М. Мифы памяти и забвения / М. Элиаде / Аспекты мифа /      М. Элиаде. – М. : Академический проект, 2000. – С. 111–134.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44.Эсалнек А.Я. Внутрижанровая типология и пути её изучения / А. Я. Эсалнек – М. : МГУ, 1985. – 183 с.</w:t>
      </w:r>
    </w:p>
    <w:p w:rsidR="00D36355" w:rsidRDefault="00D36355" w:rsidP="00D3635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45.Эсалнек А.Я. Типология романа / Эсалнек А.Я. – М. : МГУ, 1991. – 158 с.</w:t>
      </w:r>
      <w:bookmarkEnd w:id="1"/>
    </w:p>
    <w:p w:rsidR="00D36355" w:rsidRDefault="00D36355" w:rsidP="00D36355">
      <w:p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</w:p>
    <w:p w:rsidR="00D36355" w:rsidRDefault="00D36355" w:rsidP="00D36355">
      <w:pPr>
        <w:spacing w:line="360" w:lineRule="auto"/>
        <w:jc w:val="both"/>
      </w:pPr>
    </w:p>
    <w:p w:rsidR="00D36355" w:rsidRDefault="00D36355"/>
    <w:sectPr w:rsidR="00D363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BD1" w:rsidRDefault="00F76040">
    <w:pPr>
      <w:pStyle w:val="a3"/>
      <w:jc w:val="center"/>
    </w:pPr>
    <w:r>
      <w:rPr>
        <w:lang w:val="en-US"/>
      </w:rPr>
      <w:fldChar w:fldCharType="begin"/>
    </w:r>
    <w:r>
      <w:rPr>
        <w:lang w:val="en-US"/>
      </w:rPr>
      <w:instrText xml:space="preserve"> PAGE </w:instrText>
    </w:r>
    <w:r>
      <w:rPr>
        <w:lang w:val="en-US"/>
      </w:rPr>
      <w:fldChar w:fldCharType="separate"/>
    </w:r>
    <w:r>
      <w:rPr>
        <w:noProof/>
        <w:lang w:val="en-US"/>
      </w:rPr>
      <w:t>1</w:t>
    </w:r>
    <w:r>
      <w:rPr>
        <w:lang w:val="en-US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23D"/>
    <w:rsid w:val="0002123D"/>
    <w:rsid w:val="00681F3B"/>
    <w:rsid w:val="00D36355"/>
    <w:rsid w:val="00EA44E8"/>
    <w:rsid w:val="00F76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4F6B42-3AC6-4760-96CB-12AD3BC50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1F3B"/>
    <w:pPr>
      <w:suppressAutoHyphens/>
      <w:spacing w:after="200" w:line="276" w:lineRule="auto"/>
    </w:pPr>
    <w:rPr>
      <w:rFonts w:ascii="Calibri" w:eastAsia="Times New Roman" w:hAnsi="Calibri" w:cs="Calibri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23">
    <w:name w:val="Заголовок №12 (3)"/>
    <w:rsid w:val="00681F3B"/>
    <w:rPr>
      <w:rFonts w:ascii="Times New Roman" w:eastAsia="Times New Roman" w:hAnsi="Times New Roman" w:cs="Times New Roman"/>
      <w:b/>
      <w:i/>
      <w:color w:val="000000"/>
      <w:spacing w:val="0"/>
      <w:w w:val="100"/>
      <w:position w:val="0"/>
      <w:sz w:val="25"/>
      <w:u w:val="none"/>
      <w:vertAlign w:val="baseline"/>
      <w:lang w:val="ru-RU"/>
    </w:rPr>
  </w:style>
  <w:style w:type="character" w:customStyle="1" w:styleId="apple-converted-space">
    <w:name w:val="apple-converted-space"/>
    <w:basedOn w:val="a0"/>
    <w:rsid w:val="00681F3B"/>
  </w:style>
  <w:style w:type="character" w:customStyle="1" w:styleId="hl">
    <w:name w:val="hl"/>
    <w:basedOn w:val="a0"/>
    <w:rsid w:val="00681F3B"/>
  </w:style>
  <w:style w:type="paragraph" w:styleId="a3">
    <w:name w:val="footer"/>
    <w:basedOn w:val="a"/>
    <w:link w:val="a4"/>
    <w:rsid w:val="00681F3B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681F3B"/>
    <w:rPr>
      <w:rFonts w:ascii="Calibri" w:eastAsia="Times New Roman" w:hAnsi="Calibri" w:cs="Calibri"/>
      <w:lang w:eastAsia="ar-SA"/>
    </w:rPr>
  </w:style>
  <w:style w:type="character" w:customStyle="1" w:styleId="15">
    <w:name w:val="Основной текст15"/>
    <w:rsid w:val="00D36355"/>
    <w:rPr>
      <w:rFonts w:ascii="Times New Roman" w:eastAsia="Times New Roman" w:hAnsi="Times New Roman" w:cs="Times New Roman"/>
      <w:color w:val="000000"/>
      <w:spacing w:val="0"/>
      <w:w w:val="100"/>
      <w:position w:val="0"/>
      <w:sz w:val="21"/>
      <w:u w:val="none"/>
      <w:vertAlign w:val="baseline"/>
      <w:lang w:val="ru-RU"/>
    </w:rPr>
  </w:style>
  <w:style w:type="character" w:customStyle="1" w:styleId="19">
    <w:name w:val="Заголовок №19"/>
    <w:rsid w:val="00D36355"/>
    <w:rPr>
      <w:rFonts w:ascii="Times New Roman" w:eastAsia="Times New Roman" w:hAnsi="Times New Roman" w:cs="Times New Roman"/>
      <w:color w:val="000000"/>
      <w:spacing w:val="0"/>
      <w:w w:val="100"/>
      <w:position w:val="0"/>
      <w:sz w:val="21"/>
      <w:u w:val="none"/>
      <w:vertAlign w:val="baseline"/>
      <w:lang w:val="ru-RU"/>
    </w:rPr>
  </w:style>
  <w:style w:type="character" w:styleId="a5">
    <w:name w:val="Emphasis"/>
    <w:qFormat/>
    <w:rsid w:val="00D36355"/>
    <w:rPr>
      <w:i/>
      <w:iCs/>
    </w:rPr>
  </w:style>
  <w:style w:type="paragraph" w:customStyle="1" w:styleId="190">
    <w:name w:val="Основной текст19"/>
    <w:basedOn w:val="a"/>
    <w:rsid w:val="00D36355"/>
    <w:pPr>
      <w:widowControl w:val="0"/>
      <w:shd w:val="clear" w:color="auto" w:fill="FFFFFF"/>
      <w:spacing w:before="120" w:after="60" w:line="240" w:lineRule="atLeast"/>
      <w:ind w:hanging="1560"/>
    </w:pPr>
    <w:rPr>
      <w:rFonts w:ascii="Times New Roman" w:hAnsi="Times New Roman" w:cs="Times New Roman"/>
      <w:sz w:val="21"/>
      <w:szCs w:val="20"/>
      <w:shd w:val="clear" w:color="auto" w:fill="FFFFFF"/>
      <w:lang w:val="ru-RU"/>
    </w:rPr>
  </w:style>
  <w:style w:type="paragraph" w:styleId="a6">
    <w:name w:val="Normal (Web)"/>
    <w:basedOn w:val="a"/>
    <w:rsid w:val="00D36355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2100</Words>
  <Characters>11973</Characters>
  <Application>Microsoft Office Word</Application>
  <DocSecurity>0</DocSecurity>
  <Lines>99</Lines>
  <Paragraphs>28</Paragraphs>
  <ScaleCrop>false</ScaleCrop>
  <Company/>
  <LinksUpToDate>false</LinksUpToDate>
  <CharactersWithSpaces>14045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2018-05-11T07:01:00Z</dcterms:created>
  <dcterms:modified xsi:type="dcterms:W3CDTF">2018-05-11T07:11:00Z</dcterms:modified>
</cp:coreProperties>
</file>