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8A1B4" w14:textId="77777777" w:rsidR="00495DC3" w:rsidRPr="0061145B" w:rsidRDefault="00495DC3">
      <w:pPr>
        <w:widowControl w:val="0"/>
        <w:spacing w:line="360" w:lineRule="auto"/>
        <w:jc w:val="center"/>
        <w:rPr>
          <w:color w:val="000000"/>
          <w:sz w:val="28"/>
          <w:szCs w:val="28"/>
          <w:lang w:val="en-GB"/>
        </w:rPr>
      </w:pPr>
    </w:p>
    <w:p w14:paraId="21E02AC5" w14:textId="77777777" w:rsidR="00495DC3" w:rsidRDefault="00021EEF">
      <w:pPr>
        <w:widowControl w:val="0"/>
        <w:spacing w:line="360" w:lineRule="auto"/>
        <w:jc w:val="center"/>
        <w:rPr>
          <w:color w:val="000000"/>
          <w:sz w:val="28"/>
          <w:szCs w:val="28"/>
        </w:rPr>
      </w:pPr>
      <w:r>
        <w:rPr>
          <w:color w:val="000000"/>
          <w:sz w:val="28"/>
          <w:szCs w:val="28"/>
        </w:rPr>
        <w:t>ОДЕСЬКИЙ НАЦІОНАЛЬНИЙ УНІВЕРСИТЕТ імені І. І. МЕЧНИКОВА</w:t>
      </w:r>
    </w:p>
    <w:p w14:paraId="2FD579C5" w14:textId="77777777" w:rsidR="00495DC3" w:rsidRDefault="00021EEF">
      <w:pPr>
        <w:widowControl w:val="0"/>
        <w:spacing w:line="360" w:lineRule="auto"/>
        <w:ind w:firstLine="720"/>
        <w:jc w:val="center"/>
        <w:rPr>
          <w:color w:val="000000"/>
          <w:sz w:val="28"/>
          <w:szCs w:val="28"/>
        </w:rPr>
      </w:pPr>
      <w:r>
        <w:rPr>
          <w:color w:val="000000"/>
          <w:sz w:val="28"/>
          <w:szCs w:val="28"/>
        </w:rPr>
        <w:t>Біологічний факультет</w:t>
      </w:r>
    </w:p>
    <w:p w14:paraId="2BAD48DE" w14:textId="77777777" w:rsidR="00495DC3" w:rsidRDefault="00021EEF">
      <w:pPr>
        <w:widowControl w:val="0"/>
        <w:spacing w:line="360" w:lineRule="auto"/>
        <w:ind w:firstLine="720"/>
        <w:jc w:val="center"/>
        <w:rPr>
          <w:color w:val="000000"/>
          <w:sz w:val="28"/>
          <w:szCs w:val="28"/>
        </w:rPr>
      </w:pPr>
      <w:r>
        <w:rPr>
          <w:color w:val="000000"/>
          <w:sz w:val="28"/>
          <w:szCs w:val="28"/>
        </w:rPr>
        <w:t>Кафедра ботаніки, фізіології рослин та садово-паркового господарства</w:t>
      </w:r>
    </w:p>
    <w:p w14:paraId="31D13F5F" w14:textId="77777777" w:rsidR="00495DC3" w:rsidRDefault="00495DC3">
      <w:pPr>
        <w:widowControl w:val="0"/>
        <w:ind w:firstLine="720"/>
        <w:jc w:val="center"/>
        <w:rPr>
          <w:color w:val="000000"/>
          <w:sz w:val="28"/>
          <w:szCs w:val="28"/>
        </w:rPr>
      </w:pPr>
    </w:p>
    <w:p w14:paraId="4378E75E" w14:textId="77777777" w:rsidR="00495DC3" w:rsidRDefault="00495DC3">
      <w:pPr>
        <w:widowControl w:val="0"/>
        <w:ind w:firstLine="720"/>
        <w:jc w:val="center"/>
        <w:rPr>
          <w:color w:val="000000"/>
          <w:sz w:val="28"/>
          <w:szCs w:val="28"/>
        </w:rPr>
      </w:pPr>
    </w:p>
    <w:p w14:paraId="1050E269" w14:textId="77777777" w:rsidR="00495DC3" w:rsidRDefault="00495DC3">
      <w:pPr>
        <w:widowControl w:val="0"/>
        <w:ind w:firstLine="720"/>
        <w:jc w:val="center"/>
        <w:rPr>
          <w:color w:val="000000"/>
          <w:sz w:val="28"/>
          <w:szCs w:val="28"/>
        </w:rPr>
      </w:pPr>
    </w:p>
    <w:p w14:paraId="0A0A80C8" w14:textId="77777777" w:rsidR="00495DC3" w:rsidRDefault="00D6433E">
      <w:pPr>
        <w:widowControl w:val="0"/>
        <w:ind w:firstLine="720"/>
        <w:jc w:val="center"/>
        <w:rPr>
          <w:b/>
          <w:color w:val="000000"/>
          <w:sz w:val="36"/>
          <w:szCs w:val="36"/>
        </w:rPr>
      </w:pPr>
      <w:r>
        <w:rPr>
          <w:b/>
          <w:color w:val="000000"/>
          <w:sz w:val="36"/>
          <w:szCs w:val="36"/>
          <w:lang w:val="uk-UA"/>
        </w:rPr>
        <w:t>Кваліфікаційна</w:t>
      </w:r>
      <w:r w:rsidR="00021EEF">
        <w:rPr>
          <w:b/>
          <w:color w:val="000000"/>
          <w:sz w:val="36"/>
          <w:szCs w:val="36"/>
        </w:rPr>
        <w:t xml:space="preserve"> робота</w:t>
      </w:r>
    </w:p>
    <w:p w14:paraId="4FFB39B2" w14:textId="77777777" w:rsidR="00495DC3" w:rsidRDefault="00021EEF">
      <w:pPr>
        <w:pBdr>
          <w:bottom w:val="single" w:sz="4" w:space="1" w:color="000000"/>
        </w:pBdr>
        <w:tabs>
          <w:tab w:val="center" w:pos="4819"/>
          <w:tab w:val="right" w:pos="8505"/>
        </w:tabs>
        <w:spacing w:before="240" w:line="360" w:lineRule="auto"/>
        <w:ind w:right="850"/>
        <w:jc w:val="center"/>
        <w:rPr>
          <w:color w:val="000000"/>
          <w:sz w:val="28"/>
          <w:szCs w:val="28"/>
        </w:rPr>
      </w:pPr>
      <w:r>
        <w:rPr>
          <w:color w:val="000000"/>
          <w:sz w:val="28"/>
          <w:szCs w:val="28"/>
        </w:rPr>
        <w:t>на здобуття ступеня вищої освіти «магістр»</w:t>
      </w:r>
    </w:p>
    <w:p w14:paraId="73E12E9D" w14:textId="77777777" w:rsidR="00495DC3" w:rsidRDefault="00021EEF">
      <w:pPr>
        <w:widowControl w:val="0"/>
        <w:ind w:left="426" w:hanging="414"/>
        <w:jc w:val="center"/>
        <w:rPr>
          <w:b/>
          <w:color w:val="000000"/>
          <w:sz w:val="32"/>
          <w:szCs w:val="32"/>
        </w:rPr>
      </w:pPr>
      <w:r>
        <w:rPr>
          <w:b/>
          <w:color w:val="000000"/>
          <w:sz w:val="32"/>
          <w:szCs w:val="32"/>
        </w:rPr>
        <w:t>Біохімічний склад, харчові та лікарські властивості насіння гарбуза</w:t>
      </w:r>
    </w:p>
    <w:p w14:paraId="20C62BC8" w14:textId="77777777" w:rsidR="00495DC3" w:rsidRDefault="00021EEF">
      <w:pPr>
        <w:widowControl w:val="0"/>
        <w:ind w:left="426" w:hanging="414"/>
        <w:jc w:val="center"/>
        <w:rPr>
          <w:color w:val="000000"/>
          <w:sz w:val="28"/>
          <w:szCs w:val="28"/>
        </w:rPr>
      </w:pPr>
      <w:r>
        <w:rPr>
          <w:color w:val="000000"/>
          <w:sz w:val="32"/>
          <w:szCs w:val="32"/>
        </w:rPr>
        <w:t xml:space="preserve">“Biochemistry composition, eatables and medical property of </w:t>
      </w:r>
      <w:r>
        <w:rPr>
          <w:sz w:val="32"/>
          <w:szCs w:val="32"/>
        </w:rPr>
        <w:t>pumpkin</w:t>
      </w:r>
      <w:r>
        <w:rPr>
          <w:color w:val="000000"/>
          <w:sz w:val="32"/>
          <w:szCs w:val="32"/>
        </w:rPr>
        <w:t xml:space="preserve"> seeds”</w:t>
      </w:r>
    </w:p>
    <w:p w14:paraId="6D8A5D1D" w14:textId="77777777" w:rsidR="00495DC3" w:rsidRDefault="00495DC3">
      <w:pPr>
        <w:widowControl w:val="0"/>
        <w:ind w:firstLine="720"/>
        <w:jc w:val="center"/>
        <w:rPr>
          <w:color w:val="000000"/>
          <w:sz w:val="28"/>
          <w:szCs w:val="28"/>
        </w:rPr>
      </w:pPr>
    </w:p>
    <w:p w14:paraId="702309FC" w14:textId="77777777" w:rsidR="00495DC3" w:rsidRDefault="00495DC3">
      <w:pPr>
        <w:widowControl w:val="0"/>
        <w:ind w:firstLine="720"/>
        <w:jc w:val="center"/>
        <w:rPr>
          <w:color w:val="000000"/>
          <w:sz w:val="28"/>
          <w:szCs w:val="28"/>
        </w:rPr>
      </w:pPr>
    </w:p>
    <w:p w14:paraId="0B42EA7B" w14:textId="77777777" w:rsidR="00495DC3" w:rsidRDefault="00021EEF">
      <w:pPr>
        <w:widowControl w:val="0"/>
        <w:spacing w:line="360" w:lineRule="auto"/>
        <w:ind w:left="5103"/>
        <w:jc w:val="both"/>
        <w:rPr>
          <w:color w:val="000000"/>
          <w:sz w:val="28"/>
          <w:szCs w:val="28"/>
        </w:rPr>
      </w:pPr>
      <w:r>
        <w:rPr>
          <w:b/>
          <w:color w:val="000000"/>
          <w:sz w:val="28"/>
          <w:szCs w:val="28"/>
        </w:rPr>
        <w:t>Виконала:</w:t>
      </w:r>
      <w:r>
        <w:rPr>
          <w:color w:val="000000"/>
          <w:sz w:val="28"/>
          <w:szCs w:val="28"/>
        </w:rPr>
        <w:t xml:space="preserve"> студентка </w:t>
      </w:r>
    </w:p>
    <w:p w14:paraId="212A33BF" w14:textId="77777777" w:rsidR="00495DC3" w:rsidRDefault="00021EEF">
      <w:pPr>
        <w:ind w:left="4820" w:firstLine="283"/>
        <w:rPr>
          <w:color w:val="000000"/>
          <w:sz w:val="28"/>
          <w:szCs w:val="28"/>
        </w:rPr>
      </w:pPr>
      <w:r>
        <w:rPr>
          <w:color w:val="000000"/>
          <w:sz w:val="28"/>
          <w:szCs w:val="28"/>
        </w:rPr>
        <w:t>заочної форми навчання</w:t>
      </w:r>
    </w:p>
    <w:p w14:paraId="6B0FEFAA" w14:textId="77777777" w:rsidR="00495DC3" w:rsidRDefault="00021EEF">
      <w:pPr>
        <w:widowControl w:val="0"/>
        <w:spacing w:line="360" w:lineRule="auto"/>
        <w:ind w:left="5103"/>
        <w:jc w:val="both"/>
        <w:rPr>
          <w:color w:val="000000"/>
          <w:sz w:val="28"/>
          <w:szCs w:val="28"/>
        </w:rPr>
      </w:pPr>
      <w:r>
        <w:rPr>
          <w:color w:val="000000"/>
          <w:sz w:val="28"/>
          <w:szCs w:val="28"/>
        </w:rPr>
        <w:t xml:space="preserve">спеціальності 091 -  Біологія </w:t>
      </w:r>
    </w:p>
    <w:p w14:paraId="5D6A3F52" w14:textId="77777777" w:rsidR="00495DC3" w:rsidRDefault="00021EEF">
      <w:pPr>
        <w:widowControl w:val="0"/>
        <w:spacing w:line="360" w:lineRule="auto"/>
        <w:ind w:left="5103"/>
        <w:rPr>
          <w:b/>
          <w:color w:val="000000"/>
          <w:sz w:val="28"/>
          <w:szCs w:val="28"/>
        </w:rPr>
      </w:pPr>
      <w:r>
        <w:rPr>
          <w:b/>
          <w:color w:val="000000"/>
          <w:sz w:val="28"/>
          <w:szCs w:val="28"/>
        </w:rPr>
        <w:t>Чигр</w:t>
      </w:r>
      <w:r>
        <w:rPr>
          <w:b/>
          <w:color w:val="000000"/>
          <w:sz w:val="28"/>
          <w:szCs w:val="28"/>
          <w:lang w:val="uk-UA"/>
        </w:rPr>
        <w:t>і</w:t>
      </w:r>
      <w:r>
        <w:rPr>
          <w:b/>
          <w:color w:val="000000"/>
          <w:sz w:val="28"/>
          <w:szCs w:val="28"/>
        </w:rPr>
        <w:t>на Євгенія Ігорівна</w:t>
      </w:r>
    </w:p>
    <w:p w14:paraId="500C22A7" w14:textId="77777777" w:rsidR="00495DC3" w:rsidRDefault="00495DC3">
      <w:pPr>
        <w:widowControl w:val="0"/>
        <w:spacing w:line="360" w:lineRule="auto"/>
        <w:ind w:left="5103"/>
        <w:rPr>
          <w:color w:val="000000"/>
          <w:sz w:val="28"/>
          <w:szCs w:val="28"/>
          <w:vertAlign w:val="superscript"/>
        </w:rPr>
      </w:pPr>
    </w:p>
    <w:p w14:paraId="7C9A2FCA" w14:textId="77777777" w:rsidR="00495DC3" w:rsidRDefault="00021EEF">
      <w:pPr>
        <w:widowControl w:val="0"/>
        <w:spacing w:line="360" w:lineRule="auto"/>
        <w:ind w:left="5103"/>
        <w:jc w:val="both"/>
        <w:rPr>
          <w:color w:val="000000"/>
          <w:sz w:val="28"/>
          <w:szCs w:val="28"/>
        </w:rPr>
      </w:pPr>
      <w:r>
        <w:rPr>
          <w:b/>
          <w:color w:val="000000"/>
          <w:sz w:val="28"/>
          <w:szCs w:val="28"/>
        </w:rPr>
        <w:t>Науковий керівник</w:t>
      </w:r>
      <w:r>
        <w:rPr>
          <w:color w:val="000000"/>
          <w:sz w:val="28"/>
          <w:szCs w:val="28"/>
        </w:rPr>
        <w:t xml:space="preserve">: доктор біологічних наук, професор </w:t>
      </w:r>
    </w:p>
    <w:p w14:paraId="42285164" w14:textId="77777777" w:rsidR="00495DC3" w:rsidRDefault="00021EEF">
      <w:pPr>
        <w:widowControl w:val="0"/>
        <w:spacing w:line="360" w:lineRule="auto"/>
        <w:ind w:left="5103"/>
        <w:jc w:val="both"/>
        <w:rPr>
          <w:color w:val="000000"/>
          <w:sz w:val="28"/>
          <w:szCs w:val="28"/>
          <w:vertAlign w:val="superscript"/>
        </w:rPr>
      </w:pPr>
      <w:r>
        <w:rPr>
          <w:color w:val="000000"/>
          <w:sz w:val="28"/>
          <w:szCs w:val="28"/>
        </w:rPr>
        <w:t xml:space="preserve">Ткаченко Федір Петрович </w:t>
      </w:r>
    </w:p>
    <w:p w14:paraId="1FC750A8" w14:textId="77777777" w:rsidR="00495DC3" w:rsidRDefault="00021EEF">
      <w:pPr>
        <w:widowControl w:val="0"/>
        <w:spacing w:line="360" w:lineRule="auto"/>
        <w:ind w:left="5103" w:right="-424"/>
        <w:jc w:val="both"/>
        <w:rPr>
          <w:color w:val="000000"/>
          <w:sz w:val="28"/>
          <w:szCs w:val="28"/>
        </w:rPr>
      </w:pPr>
      <w:r>
        <w:rPr>
          <w:b/>
          <w:color w:val="000000"/>
          <w:sz w:val="28"/>
          <w:szCs w:val="28"/>
        </w:rPr>
        <w:t>Рецензент:</w:t>
      </w:r>
      <w:r>
        <w:rPr>
          <w:color w:val="000000"/>
          <w:sz w:val="28"/>
          <w:szCs w:val="28"/>
        </w:rPr>
        <w:t xml:space="preserve"> кандидат біологічних наук, доцент </w:t>
      </w:r>
    </w:p>
    <w:p w14:paraId="3C6E0304" w14:textId="77777777" w:rsidR="00495DC3" w:rsidRDefault="00021EEF">
      <w:pPr>
        <w:widowControl w:val="0"/>
        <w:spacing w:line="360" w:lineRule="auto"/>
        <w:ind w:left="5103" w:right="-424"/>
        <w:jc w:val="both"/>
        <w:rPr>
          <w:color w:val="000000"/>
          <w:sz w:val="28"/>
          <w:szCs w:val="28"/>
        </w:rPr>
      </w:pPr>
      <w:r>
        <w:rPr>
          <w:color w:val="000000"/>
          <w:sz w:val="28"/>
          <w:szCs w:val="28"/>
        </w:rPr>
        <w:t>Чеднардчук Сніжана Сергіївна</w:t>
      </w:r>
    </w:p>
    <w:p w14:paraId="63767CF4" w14:textId="77777777" w:rsidR="00495DC3" w:rsidRDefault="00495DC3">
      <w:pPr>
        <w:widowControl w:val="0"/>
        <w:ind w:firstLine="720"/>
        <w:rPr>
          <w:color w:val="000000"/>
          <w:sz w:val="28"/>
          <w:szCs w:val="28"/>
        </w:rPr>
      </w:pPr>
    </w:p>
    <w:p w14:paraId="53A487F0" w14:textId="77777777" w:rsidR="00495DC3" w:rsidRDefault="00021EEF">
      <w:pPr>
        <w:widowControl w:val="0"/>
        <w:tabs>
          <w:tab w:val="left" w:pos="4678"/>
        </w:tabs>
        <w:jc w:val="both"/>
        <w:rPr>
          <w:color w:val="000000"/>
          <w:sz w:val="28"/>
          <w:szCs w:val="28"/>
        </w:rPr>
      </w:pPr>
      <w:r>
        <w:rPr>
          <w:color w:val="000000"/>
          <w:sz w:val="28"/>
          <w:szCs w:val="28"/>
        </w:rPr>
        <w:t>Рекомендовано до захисту:</w:t>
      </w:r>
      <w:r>
        <w:rPr>
          <w:color w:val="000000"/>
          <w:sz w:val="28"/>
          <w:szCs w:val="28"/>
        </w:rPr>
        <w:tab/>
        <w:t>Захищено на засіданні ДЕК № ______</w:t>
      </w:r>
    </w:p>
    <w:p w14:paraId="69FFE038" w14:textId="77777777" w:rsidR="00495DC3" w:rsidRDefault="00021EEF">
      <w:pPr>
        <w:widowControl w:val="0"/>
        <w:tabs>
          <w:tab w:val="left" w:pos="4678"/>
        </w:tabs>
        <w:jc w:val="both"/>
        <w:rPr>
          <w:color w:val="000000"/>
          <w:sz w:val="28"/>
          <w:szCs w:val="28"/>
        </w:rPr>
      </w:pPr>
      <w:r>
        <w:rPr>
          <w:color w:val="000000"/>
          <w:sz w:val="28"/>
          <w:szCs w:val="28"/>
        </w:rPr>
        <w:t>Протокол засідання кафедри</w:t>
      </w:r>
      <w:r>
        <w:rPr>
          <w:color w:val="000000"/>
          <w:sz w:val="28"/>
          <w:szCs w:val="28"/>
        </w:rPr>
        <w:tab/>
        <w:t>Протокол №_____від «___» _______р.</w:t>
      </w:r>
    </w:p>
    <w:p w14:paraId="1849C2FA" w14:textId="77777777" w:rsidR="00495DC3" w:rsidRDefault="00021EEF">
      <w:pPr>
        <w:widowControl w:val="0"/>
        <w:tabs>
          <w:tab w:val="left" w:pos="4678"/>
        </w:tabs>
        <w:jc w:val="both"/>
        <w:rPr>
          <w:color w:val="000000"/>
          <w:sz w:val="28"/>
          <w:szCs w:val="28"/>
        </w:rPr>
      </w:pPr>
      <w:r>
        <w:rPr>
          <w:color w:val="000000"/>
          <w:sz w:val="28"/>
          <w:szCs w:val="28"/>
        </w:rPr>
        <w:t>№_____від «___» _______р.</w:t>
      </w:r>
      <w:r>
        <w:rPr>
          <w:color w:val="000000"/>
          <w:sz w:val="28"/>
          <w:szCs w:val="28"/>
        </w:rPr>
        <w:tab/>
        <w:t>Оцінка _____/ ________/__________</w:t>
      </w:r>
    </w:p>
    <w:p w14:paraId="60C9A33F" w14:textId="77777777" w:rsidR="00495DC3" w:rsidRDefault="00021EEF">
      <w:pPr>
        <w:widowControl w:val="0"/>
        <w:tabs>
          <w:tab w:val="left" w:pos="4678"/>
        </w:tabs>
        <w:jc w:val="both"/>
        <w:rPr>
          <w:color w:val="000000"/>
          <w:sz w:val="28"/>
          <w:szCs w:val="28"/>
        </w:rPr>
      </w:pPr>
      <w:r>
        <w:rPr>
          <w:color w:val="000000"/>
          <w:sz w:val="28"/>
          <w:szCs w:val="28"/>
        </w:rPr>
        <w:tab/>
        <w:t xml:space="preserve">             </w:t>
      </w:r>
      <w:r>
        <w:rPr>
          <w:color w:val="000000"/>
          <w:sz w:val="28"/>
          <w:szCs w:val="28"/>
          <w:vertAlign w:val="superscript"/>
        </w:rPr>
        <w:t>(за національною шкалою, шкалою ЕСТS,бал)</w:t>
      </w:r>
    </w:p>
    <w:p w14:paraId="32888B18" w14:textId="77777777" w:rsidR="00495DC3" w:rsidRDefault="00021EEF">
      <w:pPr>
        <w:widowControl w:val="0"/>
        <w:tabs>
          <w:tab w:val="left" w:pos="4678"/>
        </w:tabs>
        <w:rPr>
          <w:color w:val="000000"/>
          <w:sz w:val="28"/>
          <w:szCs w:val="28"/>
        </w:rPr>
      </w:pPr>
      <w:r>
        <w:rPr>
          <w:color w:val="000000"/>
          <w:sz w:val="28"/>
          <w:szCs w:val="28"/>
        </w:rPr>
        <w:t>Завідувач кафедри</w:t>
      </w:r>
      <w:r>
        <w:rPr>
          <w:color w:val="000000"/>
          <w:sz w:val="28"/>
          <w:szCs w:val="28"/>
        </w:rPr>
        <w:tab/>
        <w:t>Голова ДЕК</w:t>
      </w:r>
    </w:p>
    <w:p w14:paraId="3B4CDE14" w14:textId="77777777" w:rsidR="00495DC3" w:rsidRDefault="00021EEF">
      <w:pPr>
        <w:widowControl w:val="0"/>
        <w:tabs>
          <w:tab w:val="left" w:pos="4678"/>
        </w:tabs>
        <w:rPr>
          <w:color w:val="000000"/>
          <w:sz w:val="28"/>
          <w:szCs w:val="28"/>
        </w:rPr>
      </w:pPr>
      <w:r>
        <w:rPr>
          <w:color w:val="000000"/>
          <w:sz w:val="28"/>
          <w:szCs w:val="28"/>
        </w:rPr>
        <w:t>_______       _</w:t>
      </w:r>
      <w:r>
        <w:rPr>
          <w:color w:val="000000"/>
          <w:sz w:val="28"/>
          <w:szCs w:val="28"/>
          <w:u w:val="single"/>
        </w:rPr>
        <w:t>Ткаченко Ф.П</w:t>
      </w:r>
      <w:r>
        <w:rPr>
          <w:color w:val="000000"/>
          <w:sz w:val="28"/>
          <w:szCs w:val="28"/>
        </w:rPr>
        <w:t>.</w:t>
      </w:r>
      <w:r>
        <w:rPr>
          <w:color w:val="000000"/>
          <w:sz w:val="28"/>
          <w:szCs w:val="28"/>
        </w:rPr>
        <w:tab/>
        <w:t>_______       _________________</w:t>
      </w:r>
    </w:p>
    <w:p w14:paraId="0EF06E40" w14:textId="77777777" w:rsidR="00495DC3" w:rsidRDefault="00021EEF">
      <w:pPr>
        <w:widowControl w:val="0"/>
        <w:rPr>
          <w:color w:val="000000"/>
          <w:sz w:val="28"/>
          <w:szCs w:val="28"/>
          <w:vertAlign w:val="superscript"/>
        </w:rPr>
      </w:pPr>
      <w:r>
        <w:rPr>
          <w:color w:val="000000"/>
          <w:sz w:val="28"/>
          <w:szCs w:val="28"/>
          <w:vertAlign w:val="superscript"/>
        </w:rPr>
        <w:t>(підпис)                        (прізвище та ініціали)</w:t>
      </w:r>
      <w:r>
        <w:rPr>
          <w:color w:val="000000"/>
          <w:sz w:val="28"/>
          <w:szCs w:val="28"/>
          <w:vertAlign w:val="superscript"/>
        </w:rPr>
        <w:tab/>
      </w:r>
      <w:r>
        <w:rPr>
          <w:color w:val="000000"/>
          <w:sz w:val="28"/>
          <w:szCs w:val="28"/>
          <w:vertAlign w:val="superscript"/>
        </w:rPr>
        <w:tab/>
      </w:r>
      <w:r>
        <w:rPr>
          <w:color w:val="000000"/>
          <w:sz w:val="28"/>
          <w:szCs w:val="28"/>
          <w:vertAlign w:val="superscript"/>
        </w:rPr>
        <w:tab/>
        <w:t>(підпис)                        (прізвище та ініціали)</w:t>
      </w:r>
    </w:p>
    <w:p w14:paraId="38C23D94" w14:textId="77777777" w:rsidR="00495DC3" w:rsidRDefault="00021EEF">
      <w:pPr>
        <w:widowControl w:val="0"/>
        <w:jc w:val="center"/>
        <w:rPr>
          <w:color w:val="000000"/>
          <w:sz w:val="28"/>
          <w:szCs w:val="28"/>
        </w:rPr>
      </w:pPr>
      <w:r>
        <w:rPr>
          <w:color w:val="000000"/>
          <w:sz w:val="28"/>
          <w:szCs w:val="28"/>
        </w:rPr>
        <w:t>Одеса – 2023</w:t>
      </w:r>
    </w:p>
    <w:p w14:paraId="0EC136AD" w14:textId="77777777" w:rsidR="00495DC3" w:rsidRDefault="00021EEF">
      <w:pPr>
        <w:widowControl w:val="0"/>
        <w:jc w:val="center"/>
        <w:rPr>
          <w:b/>
          <w:color w:val="000000"/>
          <w:sz w:val="28"/>
          <w:szCs w:val="28"/>
        </w:rPr>
      </w:pPr>
      <w:r>
        <w:rPr>
          <w:b/>
          <w:color w:val="000000"/>
          <w:sz w:val="28"/>
          <w:szCs w:val="28"/>
        </w:rPr>
        <w:lastRenderedPageBreak/>
        <w:t>ЗМІСТ</w:t>
      </w:r>
    </w:p>
    <w:p w14:paraId="255B5182" w14:textId="77777777" w:rsidR="00495DC3" w:rsidRDefault="00495DC3">
      <w:pPr>
        <w:widowControl w:val="0"/>
        <w:jc w:val="center"/>
        <w:rPr>
          <w:b/>
          <w:color w:val="000000"/>
          <w:sz w:val="28"/>
          <w:szCs w:val="28"/>
        </w:rPr>
      </w:pPr>
    </w:p>
    <w:p w14:paraId="3B52A6B8" w14:textId="77777777" w:rsidR="00495DC3" w:rsidRDefault="00021EEF">
      <w:pPr>
        <w:widowControl w:val="0"/>
        <w:spacing w:line="360" w:lineRule="auto"/>
        <w:jc w:val="both"/>
        <w:rPr>
          <w:color w:val="000000"/>
          <w:sz w:val="28"/>
          <w:szCs w:val="28"/>
        </w:rPr>
      </w:pPr>
      <w:r>
        <w:rPr>
          <w:color w:val="000000"/>
          <w:sz w:val="28"/>
          <w:szCs w:val="28"/>
        </w:rPr>
        <w:t xml:space="preserve">ВСТУП . . . . . . . .  . . . . .  . . . . . . . . . . . . . . . . . .  . . .  .  . . . . . . . . . . </w:t>
      </w:r>
      <w:r>
        <w:rPr>
          <w:color w:val="000000"/>
          <w:sz w:val="28"/>
          <w:szCs w:val="28"/>
          <w:lang w:val="uk-UA"/>
        </w:rPr>
        <w:t>.</w:t>
      </w:r>
      <w:r>
        <w:rPr>
          <w:color w:val="000000"/>
          <w:sz w:val="28"/>
          <w:szCs w:val="28"/>
        </w:rPr>
        <w:t>. . .   .  . . . . .4</w:t>
      </w:r>
    </w:p>
    <w:p w14:paraId="6CD2A70D" w14:textId="77777777" w:rsidR="00495DC3" w:rsidRDefault="00021EEF">
      <w:pPr>
        <w:widowControl w:val="0"/>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ОГЛЯД ЛІТЕРАТУРИ . . . . . . . . . . . . . . . . . . . . . . . . . . . . . . . . . . . . . . . .  7</w:t>
      </w:r>
    </w:p>
    <w:p w14:paraId="685F7F21"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Еколого-біологічна характеристика рослин гарбуза . . . . . . . . . . . . . . . . 7</w:t>
      </w:r>
    </w:p>
    <w:p w14:paraId="329CF3EC"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Хімічний склад і харчова цінність гарбуза . . . . . . . . . . . . . . . . . . . . . . . .8</w:t>
      </w:r>
    </w:p>
    <w:p w14:paraId="4A4683E5"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Використання гарбуза в народній і офіційній медицині. . . . . . . .  . . . . 10</w:t>
      </w:r>
    </w:p>
    <w:p w14:paraId="0E3EB5E5" w14:textId="77777777" w:rsidR="00495DC3" w:rsidRDefault="00021EEF">
      <w:pPr>
        <w:widowControl w:val="0"/>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МІСЦЕ, МАТЕРІАЛИ Й МЕТОДИ ДОСЛІДЖЕННЯ . . . . . . . . . . . . . . .15</w:t>
      </w:r>
    </w:p>
    <w:p w14:paraId="16D4D388"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Загальна характеристика гарбуза сорту «Маслянка» . . . .  . .  . . . . . . . . .15</w:t>
      </w:r>
    </w:p>
    <w:p w14:paraId="7DC3CADD"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Біохімічні дослідження насіння гарбуза і його олії . . . . . . . . . . . . . . . . . 16</w:t>
      </w:r>
    </w:p>
    <w:p w14:paraId="5B4A84E8"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Методика вивчення антимікробної дії олії гарбуза (метод ямок). . . . . . 1</w:t>
      </w:r>
      <w:r w:rsidR="000047DA">
        <w:rPr>
          <w:color w:val="000000"/>
          <w:sz w:val="28"/>
          <w:szCs w:val="28"/>
          <w:lang w:val="uk-UA"/>
        </w:rPr>
        <w:t>8</w:t>
      </w:r>
    </w:p>
    <w:p w14:paraId="54D9A59A"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Методика тестування кормової добавки з насіння гарбуза на мухах-дрозофілах . . . . . . . . . . . . . . . . . . . . . . . . . . . . . . . . . . . . . . . . . . . . . . . . .  .1</w:t>
      </w:r>
      <w:r w:rsidR="000047DA">
        <w:rPr>
          <w:color w:val="000000"/>
          <w:sz w:val="28"/>
          <w:szCs w:val="28"/>
          <w:lang w:val="uk-UA"/>
        </w:rPr>
        <w:t>9</w:t>
      </w:r>
    </w:p>
    <w:p w14:paraId="3CB2DF4F" w14:textId="77777777" w:rsidR="00495DC3" w:rsidRDefault="00021EEF">
      <w:pPr>
        <w:widowControl w:val="0"/>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РЕЗУЛЬТАТИ ДОСЛІДЖЕННЯ ТА ЇХ ОБГОВОРЕННЯ  . . . . . . . . . . ..20</w:t>
      </w:r>
    </w:p>
    <w:p w14:paraId="352DB5C9"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Біохімічний склад гарбузового насіння . . . . . . . . . . . . . .  . . . . . . . . . . . .20</w:t>
      </w:r>
    </w:p>
    <w:p w14:paraId="35A3C2ED"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Жирнокислотний склад олії гарбуза . .  . . . . . . . . . . . . . . . . . . . . . . . . . . .22</w:t>
      </w:r>
    </w:p>
    <w:p w14:paraId="6679CEF1"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Антимікробні властивості олії гарбуза  . . . . . . . . . . . . . . . . . . . . . . . . . . 25</w:t>
      </w:r>
    </w:p>
    <w:p w14:paraId="6A04F360" w14:textId="77777777" w:rsidR="00495DC3" w:rsidRDefault="00021EEF">
      <w:pPr>
        <w:widowControl w:val="0"/>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 xml:space="preserve">Вплив кормової добавки з гарбузового насіння на життєздатність </w:t>
      </w:r>
    </w:p>
    <w:p w14:paraId="5AF9A56E" w14:textId="77777777" w:rsidR="00495DC3" w:rsidRDefault="00021EEF">
      <w:pPr>
        <w:widowControl w:val="0"/>
        <w:pBdr>
          <w:top w:val="nil"/>
          <w:left w:val="nil"/>
          <w:bottom w:val="nil"/>
          <w:right w:val="nil"/>
          <w:between w:val="nil"/>
        </w:pBdr>
        <w:spacing w:line="360" w:lineRule="auto"/>
        <w:ind w:left="720"/>
        <w:jc w:val="both"/>
        <w:rPr>
          <w:color w:val="000000"/>
          <w:sz w:val="28"/>
          <w:szCs w:val="28"/>
        </w:rPr>
      </w:pPr>
      <w:r>
        <w:rPr>
          <w:color w:val="000000"/>
          <w:sz w:val="28"/>
          <w:szCs w:val="28"/>
        </w:rPr>
        <w:t>мух-дрозофіл . . . . . . . . . . . . . . . . . . . . . . .  . . . . . . . . . . . . . . . . . . . . . . . . 28</w:t>
      </w:r>
    </w:p>
    <w:p w14:paraId="364C5AF5" w14:textId="77777777" w:rsidR="00495DC3" w:rsidRDefault="00021EEF">
      <w:pPr>
        <w:widowControl w:val="0"/>
        <w:spacing w:line="360" w:lineRule="auto"/>
        <w:jc w:val="both"/>
        <w:rPr>
          <w:color w:val="000000"/>
          <w:sz w:val="28"/>
          <w:szCs w:val="28"/>
        </w:rPr>
      </w:pPr>
      <w:r>
        <w:rPr>
          <w:color w:val="000000"/>
          <w:sz w:val="28"/>
          <w:szCs w:val="28"/>
        </w:rPr>
        <w:t>УЗАГАЛЬНЕНЯ . .  . . . . . . . . . . . . . . . . . . . . . . . . . . . . . . . . . . . . . . . . . . . . . . . .31</w:t>
      </w:r>
    </w:p>
    <w:p w14:paraId="2A4A355C" w14:textId="77777777" w:rsidR="00495DC3" w:rsidRDefault="00021EEF">
      <w:pPr>
        <w:widowControl w:val="0"/>
        <w:spacing w:line="360" w:lineRule="auto"/>
        <w:jc w:val="both"/>
        <w:rPr>
          <w:color w:val="000000"/>
          <w:sz w:val="28"/>
          <w:szCs w:val="28"/>
        </w:rPr>
      </w:pPr>
      <w:r>
        <w:rPr>
          <w:color w:val="000000"/>
          <w:sz w:val="28"/>
          <w:szCs w:val="28"/>
        </w:rPr>
        <w:t>ВИСНОВКИ . . . . . . . . . . . . . . . . . . . . . . . . . . . . . . . . . . . . . . . . . . . . . . . . .. . . .. .33</w:t>
      </w:r>
    </w:p>
    <w:p w14:paraId="7BEDC16A" w14:textId="77777777" w:rsidR="00495DC3" w:rsidRDefault="00021EEF">
      <w:pPr>
        <w:widowControl w:val="0"/>
        <w:spacing w:line="360" w:lineRule="auto"/>
        <w:jc w:val="both"/>
        <w:rPr>
          <w:color w:val="000000"/>
          <w:sz w:val="28"/>
          <w:szCs w:val="28"/>
        </w:rPr>
      </w:pPr>
      <w:r>
        <w:rPr>
          <w:color w:val="000000"/>
          <w:sz w:val="28"/>
          <w:szCs w:val="28"/>
        </w:rPr>
        <w:t>СПИСОК ЛІТЕРАТУРИ . . . . . . . . . . . . . . . . . . . . . . . . . . . . . . . . . . . . . . . . . . . . 34</w:t>
      </w:r>
    </w:p>
    <w:p w14:paraId="6B220C25" w14:textId="77777777" w:rsidR="00495DC3" w:rsidRDefault="00495DC3">
      <w:pPr>
        <w:widowControl w:val="0"/>
        <w:spacing w:line="360" w:lineRule="auto"/>
        <w:jc w:val="both"/>
        <w:rPr>
          <w:color w:val="000000"/>
          <w:sz w:val="28"/>
          <w:szCs w:val="28"/>
        </w:rPr>
      </w:pPr>
    </w:p>
    <w:p w14:paraId="1438E566" w14:textId="77777777" w:rsidR="00495DC3" w:rsidRDefault="00495DC3">
      <w:pPr>
        <w:rPr>
          <w:color w:val="000000"/>
        </w:rPr>
      </w:pPr>
    </w:p>
    <w:p w14:paraId="65C53A91" w14:textId="77777777" w:rsidR="00495DC3" w:rsidRDefault="00495DC3">
      <w:pPr>
        <w:rPr>
          <w:color w:val="000000"/>
        </w:rPr>
      </w:pPr>
    </w:p>
    <w:p w14:paraId="5A64B593" w14:textId="77777777" w:rsidR="00495DC3" w:rsidRDefault="00495DC3">
      <w:pPr>
        <w:rPr>
          <w:color w:val="000000"/>
        </w:rPr>
      </w:pPr>
    </w:p>
    <w:p w14:paraId="6496ADA1" w14:textId="77777777" w:rsidR="00495DC3" w:rsidRDefault="00495DC3">
      <w:pPr>
        <w:rPr>
          <w:color w:val="000000"/>
        </w:rPr>
      </w:pPr>
    </w:p>
    <w:p w14:paraId="038FE28B" w14:textId="77777777" w:rsidR="00495DC3" w:rsidRDefault="00495DC3">
      <w:pPr>
        <w:rPr>
          <w:color w:val="000000"/>
        </w:rPr>
      </w:pPr>
    </w:p>
    <w:p w14:paraId="41F294EF" w14:textId="77777777" w:rsidR="00495DC3" w:rsidRDefault="00495DC3">
      <w:pPr>
        <w:rPr>
          <w:color w:val="000000"/>
        </w:rPr>
      </w:pPr>
    </w:p>
    <w:p w14:paraId="124875A2" w14:textId="77777777" w:rsidR="00495DC3" w:rsidRDefault="00495DC3">
      <w:pPr>
        <w:rPr>
          <w:color w:val="000000"/>
        </w:rPr>
      </w:pPr>
    </w:p>
    <w:p w14:paraId="00D59568" w14:textId="77777777" w:rsidR="00495DC3" w:rsidRDefault="00495DC3">
      <w:pPr>
        <w:rPr>
          <w:color w:val="000000"/>
        </w:rPr>
      </w:pPr>
    </w:p>
    <w:p w14:paraId="1CD16A2F" w14:textId="77777777" w:rsidR="00495DC3" w:rsidRDefault="00495DC3">
      <w:pPr>
        <w:rPr>
          <w:color w:val="000000"/>
        </w:rPr>
      </w:pPr>
    </w:p>
    <w:p w14:paraId="28E357C8" w14:textId="77777777" w:rsidR="00495DC3" w:rsidRDefault="00495DC3">
      <w:pPr>
        <w:rPr>
          <w:color w:val="000000"/>
        </w:rPr>
      </w:pPr>
    </w:p>
    <w:p w14:paraId="34AB564E" w14:textId="77777777" w:rsidR="00495DC3" w:rsidRDefault="00495DC3">
      <w:pPr>
        <w:rPr>
          <w:color w:val="000000"/>
        </w:rPr>
      </w:pPr>
    </w:p>
    <w:p w14:paraId="2C1ACAD6" w14:textId="77777777" w:rsidR="00495DC3" w:rsidRDefault="00495DC3">
      <w:pPr>
        <w:rPr>
          <w:color w:val="000000"/>
        </w:rPr>
      </w:pPr>
    </w:p>
    <w:p w14:paraId="1AE4436E" w14:textId="77777777" w:rsidR="00495DC3" w:rsidRDefault="00495DC3">
      <w:pPr>
        <w:rPr>
          <w:color w:val="000000"/>
        </w:rPr>
      </w:pPr>
    </w:p>
    <w:p w14:paraId="41FBA053" w14:textId="77777777" w:rsidR="00495DC3" w:rsidRDefault="00021EEF">
      <w:pPr>
        <w:widowControl w:val="0"/>
        <w:spacing w:line="360" w:lineRule="auto"/>
        <w:jc w:val="center"/>
        <w:rPr>
          <w:b/>
          <w:color w:val="000000"/>
          <w:sz w:val="28"/>
          <w:szCs w:val="28"/>
        </w:rPr>
      </w:pPr>
      <w:r>
        <w:rPr>
          <w:b/>
          <w:color w:val="000000"/>
          <w:sz w:val="28"/>
          <w:szCs w:val="28"/>
        </w:rPr>
        <w:lastRenderedPageBreak/>
        <w:t>Анотація</w:t>
      </w:r>
    </w:p>
    <w:p w14:paraId="6D426BAD" w14:textId="77777777" w:rsidR="00495DC3" w:rsidRDefault="00021EEF">
      <w:pPr>
        <w:widowControl w:val="0"/>
        <w:spacing w:line="360" w:lineRule="auto"/>
        <w:jc w:val="both"/>
        <w:rPr>
          <w:color w:val="000000"/>
          <w:sz w:val="28"/>
          <w:szCs w:val="28"/>
        </w:rPr>
      </w:pPr>
      <w:r>
        <w:rPr>
          <w:color w:val="000000"/>
          <w:sz w:val="28"/>
          <w:szCs w:val="28"/>
        </w:rPr>
        <w:t xml:space="preserve">       Харчову якість насіння гарбуза сорту «Маслянка». оцінювали за вмістом білку, вуглеводів і ліпідів та їх жирнокислотного складу. Загальний вміст вуглеводів складав 4,01 %  на вихідну речовину, білку – 34,91 %, жирів – 46,67 %. Жири були представлені 4 ненасиченими ЖК (лінолева, олеїнова, гондоїнова та ліноленова), з вмістом 84,08 % від суми ЖК. Насичені жири містили пальмітинову, стеаринову та арахінову ЖК, їх вміст 14,96 % від суми ЖК. Співвідношення насичених до ненасичених ЖК складало 1 : 5,6. Гарбузова олія проявила антимікробну дію як проти грамнегативних, так і грампозитивних бактерій. Кормова добавка з насіння гарбуза слабо впливала на життєздатність мух-дрозофіл.</w:t>
      </w:r>
    </w:p>
    <w:p w14:paraId="2829B400" w14:textId="77777777" w:rsidR="00495DC3" w:rsidRDefault="00021EEF">
      <w:pPr>
        <w:widowControl w:val="0"/>
        <w:spacing w:line="360" w:lineRule="auto"/>
        <w:jc w:val="both"/>
        <w:rPr>
          <w:color w:val="000000"/>
          <w:sz w:val="28"/>
          <w:szCs w:val="28"/>
        </w:rPr>
      </w:pPr>
      <w:r>
        <w:rPr>
          <w:color w:val="000000"/>
          <w:sz w:val="28"/>
          <w:szCs w:val="28"/>
        </w:rPr>
        <w:t xml:space="preserve">       Магістерська робота викладена 41 сторінці друкованого тексту. Вона включає 3 таблиці. 1 рисунок та 3 оригінальних фото рослин. У роботі наведено посилання на 33 публікацій кирилицею і 34 латиницею.</w:t>
      </w:r>
    </w:p>
    <w:p w14:paraId="62EB2A0E" w14:textId="77777777" w:rsidR="00495DC3" w:rsidRDefault="00021EEF">
      <w:pPr>
        <w:widowControl w:val="0"/>
        <w:spacing w:line="360" w:lineRule="auto"/>
        <w:jc w:val="both"/>
        <w:rPr>
          <w:color w:val="000000"/>
          <w:sz w:val="28"/>
          <w:szCs w:val="28"/>
        </w:rPr>
      </w:pPr>
      <w:r>
        <w:rPr>
          <w:b/>
          <w:color w:val="000000"/>
          <w:sz w:val="28"/>
          <w:szCs w:val="28"/>
        </w:rPr>
        <w:t>Ключові слова</w:t>
      </w:r>
      <w:r>
        <w:rPr>
          <w:color w:val="000000"/>
          <w:sz w:val="28"/>
          <w:szCs w:val="28"/>
        </w:rPr>
        <w:t xml:space="preserve">: насіння гарбуза, олія, харчова </w:t>
      </w:r>
      <w:r>
        <w:rPr>
          <w:sz w:val="28"/>
          <w:szCs w:val="28"/>
        </w:rPr>
        <w:t>цінність</w:t>
      </w:r>
      <w:r>
        <w:rPr>
          <w:color w:val="000000"/>
          <w:sz w:val="28"/>
          <w:szCs w:val="28"/>
        </w:rPr>
        <w:t xml:space="preserve">, антимікробна дія. </w:t>
      </w:r>
    </w:p>
    <w:p w14:paraId="72B954EB" w14:textId="77777777" w:rsidR="00495DC3" w:rsidRDefault="00495DC3">
      <w:pPr>
        <w:widowControl w:val="0"/>
        <w:spacing w:line="360" w:lineRule="auto"/>
        <w:jc w:val="both"/>
        <w:rPr>
          <w:color w:val="000000"/>
          <w:sz w:val="28"/>
          <w:szCs w:val="28"/>
        </w:rPr>
      </w:pPr>
    </w:p>
    <w:p w14:paraId="4AFBA28C" w14:textId="77777777" w:rsidR="00495DC3" w:rsidRDefault="00021EEF">
      <w:p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rPr>
        <w:t xml:space="preserve">       The nutrition value of pumpkin seeds of “Maslanka” cultivar estimated by content of protein, carbohydrate, lipids and their fatty acids. In total content on outcome matter of carbohydrate was 4,01 %, protein – 34,91 %</w:t>
      </w:r>
      <w:r w:rsidR="0061145B">
        <w:rPr>
          <w:color w:val="000000"/>
          <w:sz w:val="28"/>
          <w:szCs w:val="28"/>
          <w:lang w:val="uk-UA"/>
        </w:rPr>
        <w:t>,</w:t>
      </w:r>
      <w:r>
        <w:rPr>
          <w:color w:val="000000"/>
          <w:sz w:val="28"/>
          <w:szCs w:val="28"/>
        </w:rPr>
        <w:t> and lipids – 46,67%.</w:t>
      </w:r>
      <w:r w:rsidR="0061145B">
        <w:rPr>
          <w:color w:val="000000"/>
          <w:sz w:val="28"/>
          <w:szCs w:val="28"/>
          <w:lang w:val="en-GB"/>
        </w:rPr>
        <w:t xml:space="preserve"> </w:t>
      </w:r>
      <w:r>
        <w:rPr>
          <w:color w:val="000000"/>
          <w:sz w:val="28"/>
          <w:szCs w:val="28"/>
        </w:rPr>
        <w:t> Lipids were represented by </w:t>
      </w:r>
      <w:r w:rsidR="0061145B">
        <w:rPr>
          <w:color w:val="000000"/>
          <w:sz w:val="28"/>
          <w:szCs w:val="28"/>
          <w:lang w:val="en-GB"/>
        </w:rPr>
        <w:t xml:space="preserve"> </w:t>
      </w:r>
      <w:r>
        <w:rPr>
          <w:color w:val="000000"/>
          <w:sz w:val="28"/>
          <w:szCs w:val="28"/>
        </w:rPr>
        <w:t>4 </w:t>
      </w:r>
      <w:r w:rsidR="0061145B">
        <w:rPr>
          <w:color w:val="000000"/>
          <w:sz w:val="28"/>
          <w:szCs w:val="28"/>
          <w:lang w:val="en-GB"/>
        </w:rPr>
        <w:t xml:space="preserve"> </w:t>
      </w:r>
      <w:r>
        <w:rPr>
          <w:color w:val="000000"/>
          <w:sz w:val="28"/>
          <w:szCs w:val="28"/>
        </w:rPr>
        <w:t>unsaturated</w:t>
      </w:r>
      <w:r w:rsidR="0061145B">
        <w:rPr>
          <w:color w:val="000000"/>
          <w:sz w:val="28"/>
          <w:szCs w:val="28"/>
          <w:lang w:val="uk-UA"/>
        </w:rPr>
        <w:t xml:space="preserve"> </w:t>
      </w:r>
      <w:r>
        <w:rPr>
          <w:color w:val="000000"/>
          <w:sz w:val="28"/>
          <w:szCs w:val="28"/>
        </w:rPr>
        <w:t>FA </w:t>
      </w:r>
      <w:r w:rsidR="0061145B">
        <w:rPr>
          <w:color w:val="000000"/>
          <w:sz w:val="28"/>
          <w:szCs w:val="28"/>
          <w:lang w:val="en-GB"/>
        </w:rPr>
        <w:t xml:space="preserve"> </w:t>
      </w:r>
      <w:r>
        <w:rPr>
          <w:color w:val="000000"/>
          <w:sz w:val="28"/>
          <w:szCs w:val="28"/>
        </w:rPr>
        <w:t>(linolic, oleic, gondoic та linolenoic), with total content 84,08</w:t>
      </w:r>
      <w:r w:rsidR="0061145B">
        <w:rPr>
          <w:color w:val="000000"/>
          <w:sz w:val="28"/>
          <w:szCs w:val="28"/>
          <w:lang w:val="uk-UA"/>
        </w:rPr>
        <w:t xml:space="preserve"> </w:t>
      </w:r>
      <w:r>
        <w:rPr>
          <w:color w:val="000000"/>
          <w:sz w:val="28"/>
          <w:szCs w:val="28"/>
        </w:rPr>
        <w:t>%</w:t>
      </w:r>
      <w:r w:rsidR="0061145B">
        <w:rPr>
          <w:color w:val="000000"/>
          <w:sz w:val="28"/>
          <w:szCs w:val="28"/>
          <w:lang w:val="uk-UA"/>
        </w:rPr>
        <w:t xml:space="preserve"> </w:t>
      </w:r>
      <w:r>
        <w:rPr>
          <w:color w:val="000000"/>
          <w:sz w:val="28"/>
          <w:szCs w:val="28"/>
        </w:rPr>
        <w:t>from summary FA. Saturated lipids consisted with palmitic, stearic and arachidonic FA, their content was 14,96 % from summary FA. Correlation between saturated and unsaturated FA was 1: 5,6.</w:t>
      </w:r>
      <w:r w:rsidR="0061145B">
        <w:rPr>
          <w:color w:val="000000"/>
          <w:sz w:val="28"/>
          <w:szCs w:val="28"/>
          <w:lang w:val="uk-UA"/>
        </w:rPr>
        <w:t xml:space="preserve"> </w:t>
      </w:r>
      <w:r>
        <w:rPr>
          <w:rFonts w:ascii="Arial" w:eastAsia="Arial" w:hAnsi="Arial" w:cs="Arial"/>
          <w:color w:val="000000"/>
        </w:rPr>
        <w:t> </w:t>
      </w:r>
      <w:r>
        <w:rPr>
          <w:color w:val="000000"/>
          <w:sz w:val="28"/>
          <w:szCs w:val="28"/>
        </w:rPr>
        <w:t xml:space="preserve">Pumpkin seed oils demonstrated antimicrobial action as well as Gr+ and Gr- bacterias. </w:t>
      </w:r>
      <w:r w:rsidR="0061145B">
        <w:rPr>
          <w:color w:val="000000"/>
          <w:sz w:val="28"/>
          <w:szCs w:val="28"/>
          <w:lang w:val="uk-UA"/>
        </w:rPr>
        <w:t xml:space="preserve"> </w:t>
      </w:r>
      <w:r>
        <w:rPr>
          <w:color w:val="000000"/>
          <w:sz w:val="28"/>
          <w:szCs w:val="28"/>
        </w:rPr>
        <w:t>Fodder addition from pumpkin seed had a little effect on drosophila viability.</w:t>
      </w:r>
    </w:p>
    <w:p w14:paraId="3297B358" w14:textId="77777777" w:rsidR="00495DC3" w:rsidRDefault="00021EEF">
      <w:pPr>
        <w:shd w:val="clear" w:color="auto" w:fill="FFFFFF"/>
        <w:spacing w:line="360" w:lineRule="auto"/>
        <w:jc w:val="both"/>
        <w:rPr>
          <w:color w:val="000000"/>
          <w:sz w:val="28"/>
          <w:szCs w:val="28"/>
        </w:rPr>
      </w:pPr>
      <w:r>
        <w:rPr>
          <w:color w:val="000000"/>
          <w:sz w:val="28"/>
          <w:szCs w:val="28"/>
        </w:rPr>
        <w:t>       The master’s thesis consists of 41 pages of printed text, including 3 tables, 1 figures, and 3 original photos of plants. The work includes references to 33 publications in Cyrillic and 34 in Latin script.</w:t>
      </w:r>
    </w:p>
    <w:p w14:paraId="00C812AF" w14:textId="77777777" w:rsidR="00495DC3" w:rsidRDefault="00021EEF">
      <w:pPr>
        <w:shd w:val="clear" w:color="auto" w:fill="FFFFFF"/>
        <w:spacing w:line="360" w:lineRule="auto"/>
        <w:jc w:val="both"/>
        <w:rPr>
          <w:color w:val="000000"/>
          <w:sz w:val="28"/>
          <w:szCs w:val="28"/>
        </w:rPr>
      </w:pPr>
      <w:r>
        <w:rPr>
          <w:b/>
          <w:color w:val="000000"/>
          <w:sz w:val="28"/>
          <w:szCs w:val="28"/>
        </w:rPr>
        <w:t>Keywords</w:t>
      </w:r>
      <w:r>
        <w:rPr>
          <w:color w:val="000000"/>
          <w:sz w:val="28"/>
          <w:szCs w:val="28"/>
        </w:rPr>
        <w:t>: pumpkin seed, oil, nutrition value, antimicrobial action.</w:t>
      </w:r>
    </w:p>
    <w:p w14:paraId="168183A4" w14:textId="77777777" w:rsidR="00495DC3" w:rsidRDefault="00021EEF">
      <w:pPr>
        <w:spacing w:line="360" w:lineRule="auto"/>
        <w:jc w:val="center"/>
        <w:rPr>
          <w:b/>
          <w:color w:val="000000"/>
          <w:sz w:val="28"/>
          <w:szCs w:val="28"/>
        </w:rPr>
      </w:pPr>
      <w:r>
        <w:rPr>
          <w:b/>
          <w:color w:val="000000"/>
          <w:sz w:val="28"/>
          <w:szCs w:val="28"/>
        </w:rPr>
        <w:lastRenderedPageBreak/>
        <w:t>ВСТУП</w:t>
      </w:r>
    </w:p>
    <w:p w14:paraId="01A3E9AC" w14:textId="77777777" w:rsidR="00495DC3" w:rsidRDefault="00021EEF">
      <w:pPr>
        <w:spacing w:line="360" w:lineRule="auto"/>
        <w:jc w:val="both"/>
        <w:rPr>
          <w:color w:val="000000"/>
          <w:sz w:val="28"/>
          <w:szCs w:val="28"/>
        </w:rPr>
      </w:pPr>
      <w:r>
        <w:rPr>
          <w:color w:val="000000"/>
          <w:sz w:val="28"/>
          <w:szCs w:val="28"/>
        </w:rPr>
        <w:t xml:space="preserve">        Згідно галузевої комплексної програми «Овочі України» було передбачено забезпечення населення України достатньою і якісною овочево-баштанною продукцією у обсязі до 15 млн. т. на рік, або 186 кг на </w:t>
      </w:r>
      <w:r>
        <w:rPr>
          <w:sz w:val="28"/>
          <w:szCs w:val="28"/>
        </w:rPr>
        <w:t>одну</w:t>
      </w:r>
      <w:r>
        <w:rPr>
          <w:color w:val="000000"/>
          <w:sz w:val="28"/>
          <w:szCs w:val="28"/>
        </w:rPr>
        <w:t xml:space="preserve"> людину на рік [Корнієнко та ін., 2015]. Овочева продукція, як сировина для промислової переробки та збільшення експортного потенціалу, повинна складати не менше 2,5 млн. т. на рік [Олійник та ін., 2019]. Овочі – основний вітамінний продукт харчування. У структурі посівних площ у світі овочі займають до 2 %, проте значення їх для жителів планети надзвичайно важливе [Тихонова, 2016]. Україна вже сьогодні входить до першої п’ятірки з виробництва овочів у світі і, наприклад,  виробляє 18 % овочів Європи [Захарчук, 2018]. Овочівництво відіграє важливу соціальну роль, забезпечуючи продовольчу безпеку країни [Логоша, 2016]. Споживання населенням України овочів, картоплі та баштанних культур в останні десятиліття достатнє і відповідає раціональним нормам харчування. За даними ВООЗ людині мінімально необхідно споживати 441 г овоче-баштанної продукції на добу, або 161 кг на рік.  [Корнієнко та ін., 2015].</w:t>
      </w:r>
    </w:p>
    <w:p w14:paraId="08482838" w14:textId="77777777" w:rsidR="00495DC3" w:rsidRDefault="00021EEF">
      <w:pPr>
        <w:spacing w:line="360" w:lineRule="auto"/>
        <w:ind w:firstLine="709"/>
        <w:jc w:val="both"/>
        <w:rPr>
          <w:color w:val="000000"/>
          <w:sz w:val="28"/>
          <w:szCs w:val="28"/>
        </w:rPr>
      </w:pPr>
      <w:r>
        <w:rPr>
          <w:color w:val="000000"/>
          <w:sz w:val="28"/>
          <w:szCs w:val="28"/>
        </w:rPr>
        <w:t xml:space="preserve">Серед овочів чільне місце за споживанням населенням належить гарбузу [Лимар та ін., 2012]. Це універсальна овочева культура, яку використовують для продовольчих, кормових, технічних і медичних потреб [Гарбуз…, 1992; </w:t>
      </w:r>
    </w:p>
    <w:p w14:paraId="533B9511" w14:textId="77777777" w:rsidR="00495DC3" w:rsidRDefault="00021EEF">
      <w:pPr>
        <w:spacing w:line="360" w:lineRule="auto"/>
        <w:jc w:val="both"/>
        <w:rPr>
          <w:color w:val="000000"/>
          <w:sz w:val="28"/>
          <w:szCs w:val="28"/>
        </w:rPr>
      </w:pPr>
      <w:r>
        <w:rPr>
          <w:color w:val="000000"/>
          <w:sz w:val="28"/>
          <w:szCs w:val="28"/>
        </w:rPr>
        <w:t>Подпрятов та ін, 2005, Скалецька та ін., 2014; Гутий та ін., 2017; Бараболя та ін., 2018].</w:t>
      </w:r>
    </w:p>
    <w:p w14:paraId="2FD29B06" w14:textId="77777777" w:rsidR="00495DC3" w:rsidRDefault="00021EEF">
      <w:pPr>
        <w:spacing w:line="360" w:lineRule="auto"/>
        <w:ind w:firstLine="709"/>
        <w:jc w:val="both"/>
        <w:rPr>
          <w:color w:val="000000"/>
          <w:sz w:val="28"/>
          <w:szCs w:val="28"/>
        </w:rPr>
      </w:pPr>
      <w:r>
        <w:rPr>
          <w:color w:val="000000"/>
          <w:sz w:val="28"/>
          <w:szCs w:val="28"/>
        </w:rPr>
        <w:t>Корисні властивості плодів гарбуза визначаються його багатим хімічним складом. Вони містять вітаміни групи В, РР і С, β-каротин тощо [Сич, Сич, 2005]. Завдяки високому вмісту білку, жирів вітамінів, незамінних амінокислот і ненасичених жирних кислот, інших мінеральних і органічних сполук плоди гарбуза в значній мірі забезпечують потреби людини у поживних речовинах. Вони – цінний лікувальний та дієтичний продукт і ефективний антиоксидант [</w:t>
      </w:r>
      <w:r>
        <w:rPr>
          <w:color w:val="000000"/>
          <w:sz w:val="28"/>
          <w:szCs w:val="28"/>
          <w:highlight w:val="white"/>
        </w:rPr>
        <w:t>Nawirska-Olszańska et al.</w:t>
      </w:r>
      <w:r>
        <w:rPr>
          <w:color w:val="000000"/>
          <w:sz w:val="28"/>
          <w:szCs w:val="28"/>
        </w:rPr>
        <w:t>, 2013], їх широко використовують у народній медицині [Подпрятов та ін., 2005; Сич, Сич, 2005].</w:t>
      </w:r>
    </w:p>
    <w:p w14:paraId="3D91F398" w14:textId="77777777" w:rsidR="00495DC3" w:rsidRDefault="00021EEF">
      <w:p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        В минулому традиційний спосіб </w:t>
      </w:r>
      <w:r>
        <w:rPr>
          <w:sz w:val="28"/>
          <w:szCs w:val="28"/>
        </w:rPr>
        <w:t>використання</w:t>
      </w:r>
      <w:r>
        <w:rPr>
          <w:color w:val="000000"/>
          <w:sz w:val="28"/>
          <w:szCs w:val="28"/>
        </w:rPr>
        <w:t xml:space="preserve"> насіння гарбуза був пов’язаний з його антигельмінтною дією. Його рекомендовували вживати вагітним жінкам проти блювання, а також мореплавцям при, так званій, «морській хворобі». Олію гарбуза проявляла діуретичну та проносну дії. Рекомендували при захворюваннях печінки, шлунково-кишкового тракту та серцево-судинної системи. Жирну олію вважали досить ефективною для профілактики і лікування хронічного простатиту та доброякісної гіперплазії передміхурової залози</w:t>
      </w:r>
      <w:r>
        <w:rPr>
          <w:rFonts w:ascii="Georgia" w:eastAsia="Georgia" w:hAnsi="Georgia" w:cs="Georgia"/>
          <w:color w:val="000000"/>
          <w:sz w:val="27"/>
          <w:szCs w:val="27"/>
          <w:highlight w:val="white"/>
        </w:rPr>
        <w:t xml:space="preserve"> [</w:t>
      </w:r>
      <w:r>
        <w:rPr>
          <w:color w:val="000000"/>
          <w:sz w:val="28"/>
          <w:szCs w:val="28"/>
          <w:highlight w:val="white"/>
        </w:rPr>
        <w:t>Rabrenovic et al., 2014</w:t>
      </w:r>
      <w:r>
        <w:rPr>
          <w:rFonts w:ascii="Georgia" w:eastAsia="Georgia" w:hAnsi="Georgia" w:cs="Georgia"/>
          <w:color w:val="000000"/>
          <w:sz w:val="27"/>
          <w:szCs w:val="27"/>
          <w:highlight w:val="white"/>
        </w:rPr>
        <w:t>]</w:t>
      </w:r>
      <w:r>
        <w:rPr>
          <w:color w:val="000000"/>
          <w:sz w:val="28"/>
          <w:szCs w:val="28"/>
        </w:rPr>
        <w:t xml:space="preserve">. </w:t>
      </w:r>
      <w:r>
        <w:rPr>
          <w:sz w:val="28"/>
          <w:szCs w:val="28"/>
        </w:rPr>
        <w:t>Гарбузова</w:t>
      </w:r>
      <w:r>
        <w:rPr>
          <w:color w:val="000000"/>
          <w:sz w:val="28"/>
          <w:szCs w:val="28"/>
        </w:rPr>
        <w:t xml:space="preserve"> олія проявляє ранозагоювальні властивості, обумовлені протизапальною та антиоксидантною дією, що сприяє відновленню і регенерації тканин [Фармакогнозія…, 2020; Sharma et al., 2020].</w:t>
      </w:r>
    </w:p>
    <w:p w14:paraId="233AF3D3" w14:textId="77777777" w:rsidR="00495DC3" w:rsidRDefault="00021EEF">
      <w:pPr>
        <w:spacing w:line="360" w:lineRule="auto"/>
        <w:ind w:firstLine="709"/>
        <w:jc w:val="both"/>
        <w:rPr>
          <w:color w:val="000000"/>
          <w:sz w:val="28"/>
          <w:szCs w:val="28"/>
        </w:rPr>
      </w:pPr>
      <w:r>
        <w:rPr>
          <w:color w:val="000000"/>
          <w:sz w:val="28"/>
          <w:szCs w:val="28"/>
        </w:rPr>
        <w:t>Гарбузи використовують для виробництва продуктів дитячого та дієтичного харчування, а відходи вважають цінним кормом для тварин [Скрипников, 2003].</w:t>
      </w:r>
    </w:p>
    <w:p w14:paraId="27A8A4D2" w14:textId="77777777" w:rsidR="00495DC3" w:rsidRDefault="00021EEF">
      <w:pPr>
        <w:spacing w:line="360" w:lineRule="auto"/>
        <w:ind w:firstLine="709"/>
        <w:jc w:val="both"/>
        <w:rPr>
          <w:color w:val="000000"/>
          <w:sz w:val="28"/>
          <w:szCs w:val="28"/>
        </w:rPr>
      </w:pPr>
      <w:r>
        <w:rPr>
          <w:color w:val="000000"/>
          <w:sz w:val="28"/>
          <w:szCs w:val="28"/>
        </w:rPr>
        <w:t xml:space="preserve">Також гарбуз є основою багатьох страв. Перелік нової продукції з використанням гарбуза продовжує розширюватися [Kaur et al., 2020]. Вирощування гарбуза в промислових масштабах є доцільним за умови переробки усіх його складових частин. М'якоть сушать, додають до каш, пюре, джемів, нектарів ті ін. З насіння отримують т.з. гарбузову олію [Пятигорская, 1985; Скалецька, 2006; Завадская, 2018]. </w:t>
      </w:r>
    </w:p>
    <w:p w14:paraId="0BC7C47D" w14:textId="77777777" w:rsidR="00495DC3" w:rsidRDefault="00021EEF">
      <w:pPr>
        <w:spacing w:line="360" w:lineRule="auto"/>
        <w:ind w:firstLine="709"/>
        <w:jc w:val="both"/>
        <w:rPr>
          <w:color w:val="000000"/>
          <w:sz w:val="28"/>
          <w:szCs w:val="28"/>
        </w:rPr>
      </w:pPr>
      <w:r>
        <w:rPr>
          <w:color w:val="000000"/>
          <w:sz w:val="28"/>
          <w:szCs w:val="28"/>
        </w:rPr>
        <w:t>Метою цієї роботи було з’ясувати деякі біохімічні параметри насіння гарбуза сорту «Маслянка» оцінити їх харчову цінність, а також можливе використання у фармакопеї.</w:t>
      </w:r>
    </w:p>
    <w:p w14:paraId="09C9ABBB" w14:textId="77777777" w:rsidR="00495DC3" w:rsidRDefault="00021EEF">
      <w:pPr>
        <w:spacing w:line="360" w:lineRule="auto"/>
        <w:ind w:firstLine="709"/>
        <w:jc w:val="both"/>
        <w:rPr>
          <w:color w:val="000000"/>
          <w:sz w:val="28"/>
          <w:szCs w:val="28"/>
        </w:rPr>
      </w:pPr>
      <w:r>
        <w:rPr>
          <w:color w:val="000000"/>
          <w:sz w:val="28"/>
          <w:szCs w:val="28"/>
        </w:rPr>
        <w:t>До завдань дослідження входило:</w:t>
      </w:r>
    </w:p>
    <w:p w14:paraId="18CDE0E1" w14:textId="77777777" w:rsidR="00495DC3" w:rsidRDefault="00021EEF">
      <w:pPr>
        <w:spacing w:line="360" w:lineRule="auto"/>
        <w:ind w:firstLine="709"/>
        <w:jc w:val="both"/>
        <w:rPr>
          <w:color w:val="000000"/>
          <w:sz w:val="28"/>
          <w:szCs w:val="28"/>
        </w:rPr>
      </w:pPr>
      <w:r>
        <w:rPr>
          <w:color w:val="000000"/>
          <w:sz w:val="28"/>
          <w:szCs w:val="28"/>
        </w:rPr>
        <w:t xml:space="preserve">1). Провести пошукову роботу і з’ясувати харчову цінність насіння гарбуза сорту «Маслянка» з визначенням в ньому вмісту білку, вуглеводів, ліпідів. </w:t>
      </w:r>
    </w:p>
    <w:p w14:paraId="2D38D734" w14:textId="77777777" w:rsidR="00495DC3" w:rsidRDefault="00021EEF">
      <w:pPr>
        <w:spacing w:line="360" w:lineRule="auto"/>
        <w:ind w:firstLine="709"/>
        <w:jc w:val="both"/>
        <w:rPr>
          <w:color w:val="000000"/>
          <w:sz w:val="28"/>
          <w:szCs w:val="28"/>
        </w:rPr>
      </w:pPr>
      <w:r>
        <w:rPr>
          <w:color w:val="000000"/>
          <w:sz w:val="28"/>
          <w:szCs w:val="28"/>
        </w:rPr>
        <w:t xml:space="preserve">2). Визначити вміст олії в насінні гарбуза і її жирнокислотний склад </w:t>
      </w:r>
    </w:p>
    <w:p w14:paraId="78A4B9F5" w14:textId="77777777" w:rsidR="00495DC3" w:rsidRDefault="00021EEF">
      <w:pPr>
        <w:spacing w:line="360" w:lineRule="auto"/>
        <w:ind w:firstLine="709"/>
        <w:jc w:val="both"/>
        <w:rPr>
          <w:color w:val="000000"/>
          <w:sz w:val="28"/>
          <w:szCs w:val="28"/>
        </w:rPr>
      </w:pPr>
      <w:r>
        <w:rPr>
          <w:color w:val="000000"/>
          <w:sz w:val="28"/>
          <w:szCs w:val="28"/>
        </w:rPr>
        <w:lastRenderedPageBreak/>
        <w:t xml:space="preserve">3). Оцінити </w:t>
      </w:r>
      <w:r w:rsidR="0061145B">
        <w:rPr>
          <w:color w:val="000000"/>
          <w:sz w:val="28"/>
          <w:szCs w:val="28"/>
          <w:lang w:val="uk-UA"/>
        </w:rPr>
        <w:t>біологічні</w:t>
      </w:r>
      <w:r>
        <w:rPr>
          <w:color w:val="000000"/>
          <w:sz w:val="28"/>
          <w:szCs w:val="28"/>
        </w:rPr>
        <w:t xml:space="preserve"> властивості кормової добавки насіння гарбуза шляхом дослідження її впливу на життєвий цикл мух-дрозофіл, стійкість до голодування та формування маси тіла.</w:t>
      </w:r>
    </w:p>
    <w:p w14:paraId="627EE490" w14:textId="77777777" w:rsidR="00495DC3" w:rsidRDefault="00021EEF">
      <w:pPr>
        <w:spacing w:line="360" w:lineRule="auto"/>
        <w:ind w:firstLine="709"/>
        <w:jc w:val="both"/>
        <w:rPr>
          <w:color w:val="000000"/>
          <w:sz w:val="28"/>
          <w:szCs w:val="28"/>
        </w:rPr>
      </w:pPr>
      <w:r>
        <w:rPr>
          <w:color w:val="000000"/>
          <w:sz w:val="28"/>
          <w:szCs w:val="28"/>
        </w:rPr>
        <w:t>4). З’ясувати антибактеріальну дієвість гарбузової олії.</w:t>
      </w:r>
    </w:p>
    <w:p w14:paraId="39134C31" w14:textId="77777777" w:rsidR="00495DC3" w:rsidRDefault="00495DC3">
      <w:pPr>
        <w:spacing w:line="360" w:lineRule="auto"/>
        <w:ind w:firstLine="709"/>
        <w:jc w:val="both"/>
        <w:rPr>
          <w:color w:val="000000"/>
          <w:sz w:val="28"/>
          <w:szCs w:val="28"/>
        </w:rPr>
      </w:pPr>
    </w:p>
    <w:p w14:paraId="345ED283" w14:textId="77777777" w:rsidR="00495DC3" w:rsidRPr="003C7F83" w:rsidRDefault="00021EEF">
      <w:pPr>
        <w:spacing w:line="360" w:lineRule="auto"/>
        <w:ind w:firstLine="709"/>
        <w:jc w:val="both"/>
        <w:rPr>
          <w:color w:val="000000" w:themeColor="text1"/>
          <w:sz w:val="28"/>
          <w:szCs w:val="28"/>
        </w:rPr>
      </w:pPr>
      <w:r w:rsidRPr="003C7F83">
        <w:rPr>
          <w:i/>
          <w:color w:val="000000" w:themeColor="text1"/>
          <w:sz w:val="28"/>
          <w:szCs w:val="28"/>
        </w:rPr>
        <w:t>Об’єкт дослідження</w:t>
      </w:r>
      <w:r w:rsidRPr="003C7F83">
        <w:rPr>
          <w:color w:val="000000" w:themeColor="text1"/>
          <w:sz w:val="28"/>
          <w:szCs w:val="28"/>
        </w:rPr>
        <w:t xml:space="preserve"> – антибактеріальні властивості</w:t>
      </w:r>
      <w:r w:rsidR="0061145B" w:rsidRPr="003C7F83">
        <w:rPr>
          <w:color w:val="000000" w:themeColor="text1"/>
          <w:sz w:val="28"/>
          <w:szCs w:val="28"/>
          <w:lang w:val="uk-UA"/>
        </w:rPr>
        <w:t xml:space="preserve"> і</w:t>
      </w:r>
      <w:r w:rsidRPr="003C7F83">
        <w:rPr>
          <w:color w:val="000000" w:themeColor="text1"/>
          <w:sz w:val="28"/>
          <w:szCs w:val="28"/>
        </w:rPr>
        <w:t xml:space="preserve"> харчова цінність</w:t>
      </w:r>
      <w:r w:rsidR="0061145B" w:rsidRPr="003C7F83">
        <w:rPr>
          <w:color w:val="000000" w:themeColor="text1"/>
          <w:sz w:val="28"/>
          <w:szCs w:val="28"/>
          <w:lang w:val="uk-UA"/>
        </w:rPr>
        <w:t xml:space="preserve"> </w:t>
      </w:r>
      <w:r w:rsidR="0061145B" w:rsidRPr="003C7F83">
        <w:rPr>
          <w:color w:val="000000" w:themeColor="text1"/>
          <w:sz w:val="28"/>
          <w:szCs w:val="28"/>
        </w:rPr>
        <w:t>насіння і олі</w:t>
      </w:r>
      <w:r w:rsidR="001E3E50" w:rsidRPr="003C7F83">
        <w:rPr>
          <w:color w:val="000000" w:themeColor="text1"/>
          <w:sz w:val="28"/>
          <w:szCs w:val="28"/>
          <w:lang w:val="uk-UA"/>
        </w:rPr>
        <w:t>ї</w:t>
      </w:r>
      <w:r w:rsidR="0061145B" w:rsidRPr="003C7F83">
        <w:rPr>
          <w:color w:val="000000" w:themeColor="text1"/>
          <w:sz w:val="28"/>
          <w:szCs w:val="28"/>
        </w:rPr>
        <w:t xml:space="preserve"> з гарбуза сорту «Маслянка»</w:t>
      </w:r>
      <w:r w:rsidRPr="003C7F83">
        <w:rPr>
          <w:color w:val="000000" w:themeColor="text1"/>
          <w:sz w:val="28"/>
          <w:szCs w:val="28"/>
        </w:rPr>
        <w:t xml:space="preserve">. </w:t>
      </w:r>
    </w:p>
    <w:p w14:paraId="34BEB5D8" w14:textId="77777777" w:rsidR="00495DC3" w:rsidRPr="003C7F83" w:rsidRDefault="00021EEF">
      <w:pPr>
        <w:spacing w:line="360" w:lineRule="auto"/>
        <w:ind w:firstLine="709"/>
        <w:jc w:val="both"/>
        <w:rPr>
          <w:color w:val="000000" w:themeColor="text1"/>
          <w:sz w:val="28"/>
          <w:szCs w:val="28"/>
        </w:rPr>
      </w:pPr>
      <w:r w:rsidRPr="003C7F83">
        <w:rPr>
          <w:i/>
          <w:color w:val="000000" w:themeColor="text1"/>
          <w:sz w:val="28"/>
          <w:szCs w:val="28"/>
        </w:rPr>
        <w:t>Предмет дослідження</w:t>
      </w:r>
      <w:r w:rsidRPr="003C7F83">
        <w:rPr>
          <w:color w:val="000000" w:themeColor="text1"/>
          <w:sz w:val="28"/>
          <w:szCs w:val="28"/>
        </w:rPr>
        <w:t xml:space="preserve"> – </w:t>
      </w:r>
      <w:r w:rsidR="0061145B" w:rsidRPr="003C7F83">
        <w:rPr>
          <w:color w:val="000000" w:themeColor="text1"/>
          <w:sz w:val="28"/>
          <w:szCs w:val="28"/>
        </w:rPr>
        <w:t xml:space="preserve">біохімічний склад </w:t>
      </w:r>
      <w:r w:rsidR="0061145B" w:rsidRPr="003C7F83">
        <w:rPr>
          <w:color w:val="000000" w:themeColor="text1"/>
          <w:sz w:val="28"/>
          <w:szCs w:val="28"/>
          <w:lang w:val="uk-UA"/>
        </w:rPr>
        <w:t xml:space="preserve"> </w:t>
      </w:r>
      <w:r w:rsidRPr="003C7F83">
        <w:rPr>
          <w:color w:val="000000" w:themeColor="text1"/>
          <w:sz w:val="28"/>
          <w:szCs w:val="28"/>
        </w:rPr>
        <w:t>насіння і олі</w:t>
      </w:r>
      <w:r w:rsidR="001E3E50" w:rsidRPr="003C7F83">
        <w:rPr>
          <w:color w:val="000000" w:themeColor="text1"/>
          <w:sz w:val="28"/>
          <w:szCs w:val="28"/>
          <w:lang w:val="uk-UA"/>
        </w:rPr>
        <w:t>ї</w:t>
      </w:r>
      <w:r w:rsidRPr="003C7F83">
        <w:rPr>
          <w:color w:val="000000" w:themeColor="text1"/>
          <w:sz w:val="28"/>
          <w:szCs w:val="28"/>
        </w:rPr>
        <w:t xml:space="preserve"> з гарбуза сорту «Маслянка».</w:t>
      </w:r>
    </w:p>
    <w:p w14:paraId="1352F989" w14:textId="77777777" w:rsidR="00495DC3" w:rsidRDefault="00495DC3">
      <w:pPr>
        <w:spacing w:line="360" w:lineRule="auto"/>
        <w:ind w:firstLine="709"/>
        <w:jc w:val="both"/>
        <w:rPr>
          <w:color w:val="000000"/>
          <w:sz w:val="28"/>
          <w:szCs w:val="28"/>
        </w:rPr>
      </w:pPr>
    </w:p>
    <w:p w14:paraId="713BBCFB" w14:textId="77777777" w:rsidR="00495DC3" w:rsidRDefault="00495DC3">
      <w:pPr>
        <w:spacing w:line="360" w:lineRule="auto"/>
        <w:ind w:firstLine="709"/>
        <w:jc w:val="both"/>
        <w:rPr>
          <w:color w:val="000000"/>
          <w:sz w:val="28"/>
          <w:szCs w:val="28"/>
        </w:rPr>
      </w:pPr>
    </w:p>
    <w:p w14:paraId="1BCDDC93" w14:textId="77777777" w:rsidR="00495DC3" w:rsidRDefault="00495DC3">
      <w:pPr>
        <w:spacing w:line="360" w:lineRule="auto"/>
        <w:ind w:firstLine="709"/>
        <w:jc w:val="both"/>
        <w:rPr>
          <w:color w:val="000000"/>
          <w:sz w:val="28"/>
          <w:szCs w:val="28"/>
        </w:rPr>
      </w:pPr>
    </w:p>
    <w:p w14:paraId="4393C2C0" w14:textId="77777777" w:rsidR="00495DC3" w:rsidRDefault="00495DC3">
      <w:pPr>
        <w:spacing w:line="360" w:lineRule="auto"/>
        <w:ind w:firstLine="709"/>
        <w:jc w:val="both"/>
        <w:rPr>
          <w:color w:val="000000"/>
          <w:sz w:val="28"/>
          <w:szCs w:val="28"/>
        </w:rPr>
      </w:pPr>
    </w:p>
    <w:p w14:paraId="16A3274E" w14:textId="77777777" w:rsidR="00495DC3" w:rsidRDefault="00495DC3">
      <w:pPr>
        <w:spacing w:line="360" w:lineRule="auto"/>
        <w:ind w:firstLine="709"/>
        <w:jc w:val="both"/>
        <w:rPr>
          <w:color w:val="000000"/>
          <w:sz w:val="28"/>
          <w:szCs w:val="28"/>
        </w:rPr>
      </w:pPr>
    </w:p>
    <w:p w14:paraId="0C278FDD" w14:textId="77777777" w:rsidR="00495DC3" w:rsidRDefault="00495DC3">
      <w:pPr>
        <w:spacing w:line="360" w:lineRule="auto"/>
        <w:ind w:firstLine="709"/>
        <w:jc w:val="both"/>
        <w:rPr>
          <w:color w:val="000000"/>
          <w:sz w:val="28"/>
          <w:szCs w:val="28"/>
        </w:rPr>
      </w:pPr>
    </w:p>
    <w:p w14:paraId="64C6D16C" w14:textId="77777777" w:rsidR="00495DC3" w:rsidRDefault="00495DC3">
      <w:pPr>
        <w:spacing w:line="360" w:lineRule="auto"/>
        <w:ind w:firstLine="709"/>
        <w:jc w:val="both"/>
        <w:rPr>
          <w:color w:val="000000"/>
          <w:sz w:val="28"/>
          <w:szCs w:val="28"/>
        </w:rPr>
      </w:pPr>
    </w:p>
    <w:p w14:paraId="3A5D08A8" w14:textId="77777777" w:rsidR="00495DC3" w:rsidRDefault="00495DC3">
      <w:pPr>
        <w:spacing w:line="360" w:lineRule="auto"/>
        <w:ind w:firstLine="709"/>
        <w:jc w:val="both"/>
        <w:rPr>
          <w:color w:val="000000"/>
          <w:sz w:val="28"/>
          <w:szCs w:val="28"/>
        </w:rPr>
      </w:pPr>
    </w:p>
    <w:p w14:paraId="1E21E881" w14:textId="77777777" w:rsidR="00495DC3" w:rsidRDefault="00495DC3">
      <w:pPr>
        <w:spacing w:line="360" w:lineRule="auto"/>
        <w:ind w:firstLine="709"/>
        <w:jc w:val="both"/>
        <w:rPr>
          <w:color w:val="000000"/>
          <w:sz w:val="28"/>
          <w:szCs w:val="28"/>
        </w:rPr>
      </w:pPr>
    </w:p>
    <w:p w14:paraId="15E15DAE" w14:textId="77777777" w:rsidR="00495DC3" w:rsidRDefault="00495DC3">
      <w:pPr>
        <w:spacing w:line="360" w:lineRule="auto"/>
        <w:ind w:firstLine="709"/>
        <w:jc w:val="both"/>
        <w:rPr>
          <w:color w:val="000000"/>
          <w:sz w:val="28"/>
          <w:szCs w:val="28"/>
        </w:rPr>
      </w:pPr>
    </w:p>
    <w:p w14:paraId="01D39443" w14:textId="77777777" w:rsidR="00495DC3" w:rsidRDefault="00495DC3">
      <w:pPr>
        <w:spacing w:line="360" w:lineRule="auto"/>
        <w:ind w:firstLine="709"/>
        <w:jc w:val="both"/>
        <w:rPr>
          <w:color w:val="000000"/>
          <w:sz w:val="28"/>
          <w:szCs w:val="28"/>
        </w:rPr>
      </w:pPr>
    </w:p>
    <w:p w14:paraId="2CEB7CB9" w14:textId="77777777" w:rsidR="00495DC3" w:rsidRDefault="00495DC3">
      <w:pPr>
        <w:spacing w:line="360" w:lineRule="auto"/>
        <w:ind w:firstLine="709"/>
        <w:jc w:val="both"/>
        <w:rPr>
          <w:color w:val="000000"/>
          <w:sz w:val="28"/>
          <w:szCs w:val="28"/>
        </w:rPr>
      </w:pPr>
    </w:p>
    <w:p w14:paraId="611C8964" w14:textId="77777777" w:rsidR="00495DC3" w:rsidRDefault="00495DC3">
      <w:pPr>
        <w:spacing w:line="360" w:lineRule="auto"/>
        <w:ind w:firstLine="709"/>
        <w:jc w:val="both"/>
        <w:rPr>
          <w:color w:val="000000"/>
          <w:sz w:val="28"/>
          <w:szCs w:val="28"/>
        </w:rPr>
      </w:pPr>
    </w:p>
    <w:p w14:paraId="1ECFBD69" w14:textId="77777777" w:rsidR="00495DC3" w:rsidRDefault="00495DC3">
      <w:pPr>
        <w:spacing w:line="360" w:lineRule="auto"/>
        <w:ind w:firstLine="709"/>
        <w:jc w:val="both"/>
        <w:rPr>
          <w:color w:val="000000"/>
          <w:sz w:val="28"/>
          <w:szCs w:val="28"/>
        </w:rPr>
      </w:pPr>
    </w:p>
    <w:p w14:paraId="22A23731" w14:textId="77777777" w:rsidR="00495DC3" w:rsidRDefault="00495DC3">
      <w:pPr>
        <w:spacing w:line="360" w:lineRule="auto"/>
        <w:ind w:firstLine="709"/>
        <w:jc w:val="both"/>
        <w:rPr>
          <w:color w:val="000000"/>
          <w:sz w:val="28"/>
          <w:szCs w:val="28"/>
        </w:rPr>
      </w:pPr>
    </w:p>
    <w:p w14:paraId="442C28AB" w14:textId="77777777" w:rsidR="00495DC3" w:rsidRDefault="00495DC3">
      <w:pPr>
        <w:spacing w:line="360" w:lineRule="auto"/>
        <w:ind w:firstLine="709"/>
        <w:jc w:val="both"/>
        <w:rPr>
          <w:color w:val="000000"/>
          <w:sz w:val="28"/>
          <w:szCs w:val="28"/>
        </w:rPr>
      </w:pPr>
    </w:p>
    <w:p w14:paraId="6D21081A" w14:textId="77777777" w:rsidR="00495DC3" w:rsidRDefault="00495DC3">
      <w:pPr>
        <w:spacing w:line="360" w:lineRule="auto"/>
        <w:ind w:firstLine="709"/>
        <w:jc w:val="both"/>
        <w:rPr>
          <w:color w:val="000000"/>
          <w:sz w:val="28"/>
          <w:szCs w:val="28"/>
        </w:rPr>
      </w:pPr>
    </w:p>
    <w:p w14:paraId="2740C170" w14:textId="77777777" w:rsidR="00495DC3" w:rsidRDefault="00495DC3">
      <w:pPr>
        <w:spacing w:line="360" w:lineRule="auto"/>
        <w:ind w:firstLine="709"/>
        <w:jc w:val="both"/>
        <w:rPr>
          <w:color w:val="000000"/>
          <w:sz w:val="28"/>
          <w:szCs w:val="28"/>
        </w:rPr>
      </w:pPr>
    </w:p>
    <w:p w14:paraId="7A49A00E" w14:textId="77777777" w:rsidR="00495DC3" w:rsidRDefault="00495DC3">
      <w:pPr>
        <w:spacing w:line="360" w:lineRule="auto"/>
        <w:ind w:firstLine="709"/>
        <w:jc w:val="both"/>
        <w:rPr>
          <w:color w:val="000000"/>
          <w:sz w:val="28"/>
          <w:szCs w:val="28"/>
        </w:rPr>
      </w:pPr>
    </w:p>
    <w:p w14:paraId="758E2607" w14:textId="77777777" w:rsidR="00495DC3" w:rsidRDefault="00495DC3">
      <w:pPr>
        <w:spacing w:line="360" w:lineRule="auto"/>
        <w:ind w:firstLine="709"/>
        <w:jc w:val="both"/>
        <w:rPr>
          <w:color w:val="000000"/>
          <w:sz w:val="28"/>
          <w:szCs w:val="28"/>
        </w:rPr>
      </w:pPr>
    </w:p>
    <w:p w14:paraId="6955DEF0" w14:textId="77777777" w:rsidR="00495DC3" w:rsidRDefault="00495DC3">
      <w:pPr>
        <w:spacing w:line="360" w:lineRule="auto"/>
        <w:ind w:firstLine="709"/>
        <w:jc w:val="both"/>
        <w:rPr>
          <w:color w:val="000000"/>
          <w:sz w:val="28"/>
          <w:szCs w:val="28"/>
        </w:rPr>
      </w:pPr>
    </w:p>
    <w:p w14:paraId="1E569BE5" w14:textId="77777777" w:rsidR="00495DC3" w:rsidRDefault="00495DC3">
      <w:pPr>
        <w:spacing w:line="360" w:lineRule="auto"/>
        <w:ind w:firstLine="709"/>
        <w:jc w:val="both"/>
        <w:rPr>
          <w:color w:val="000000"/>
          <w:sz w:val="28"/>
          <w:szCs w:val="28"/>
        </w:rPr>
      </w:pPr>
    </w:p>
    <w:p w14:paraId="7BA75995" w14:textId="77777777" w:rsidR="00495DC3" w:rsidRDefault="00021EEF">
      <w:pPr>
        <w:widowControl w:val="0"/>
        <w:numPr>
          <w:ilvl w:val="0"/>
          <w:numId w:val="1"/>
        </w:numPr>
        <w:pBdr>
          <w:top w:val="nil"/>
          <w:left w:val="nil"/>
          <w:bottom w:val="nil"/>
          <w:right w:val="nil"/>
          <w:between w:val="nil"/>
        </w:pBdr>
        <w:spacing w:line="360" w:lineRule="auto"/>
        <w:jc w:val="both"/>
        <w:rPr>
          <w:b/>
          <w:color w:val="000000"/>
          <w:sz w:val="28"/>
          <w:szCs w:val="28"/>
        </w:rPr>
      </w:pPr>
      <w:r>
        <w:rPr>
          <w:b/>
          <w:color w:val="000000"/>
          <w:sz w:val="28"/>
          <w:szCs w:val="28"/>
        </w:rPr>
        <w:t xml:space="preserve">ОГЛЯД ЛІТЕРАТУРИ </w:t>
      </w:r>
    </w:p>
    <w:p w14:paraId="5E24AE93" w14:textId="77777777" w:rsidR="00495DC3" w:rsidRDefault="00021EEF">
      <w:pPr>
        <w:widowControl w:val="0"/>
        <w:numPr>
          <w:ilvl w:val="1"/>
          <w:numId w:val="1"/>
        </w:numPr>
        <w:pBdr>
          <w:top w:val="nil"/>
          <w:left w:val="nil"/>
          <w:bottom w:val="nil"/>
          <w:right w:val="nil"/>
          <w:between w:val="nil"/>
        </w:pBdr>
        <w:spacing w:line="360" w:lineRule="auto"/>
        <w:jc w:val="both"/>
        <w:rPr>
          <w:color w:val="000000"/>
          <w:sz w:val="28"/>
          <w:szCs w:val="28"/>
        </w:rPr>
      </w:pPr>
      <w:r>
        <w:rPr>
          <w:b/>
          <w:color w:val="000000"/>
          <w:sz w:val="28"/>
          <w:szCs w:val="28"/>
        </w:rPr>
        <w:t>Еколого-біологічна характеристика рослин гарбуза</w:t>
      </w:r>
    </w:p>
    <w:p w14:paraId="404A2A93" w14:textId="77777777" w:rsidR="00495DC3" w:rsidRDefault="00021EEF">
      <w:pPr>
        <w:widowControl w:val="0"/>
        <w:spacing w:line="360" w:lineRule="auto"/>
        <w:jc w:val="both"/>
        <w:rPr>
          <w:color w:val="000000"/>
          <w:sz w:val="28"/>
          <w:szCs w:val="28"/>
        </w:rPr>
      </w:pPr>
      <w:r>
        <w:rPr>
          <w:color w:val="000000"/>
          <w:sz w:val="28"/>
          <w:szCs w:val="28"/>
        </w:rPr>
        <w:t>В родині</w:t>
      </w:r>
      <w:r>
        <w:rPr>
          <w:b/>
          <w:color w:val="000000"/>
          <w:sz w:val="28"/>
          <w:szCs w:val="28"/>
        </w:rPr>
        <w:t xml:space="preserve"> </w:t>
      </w:r>
      <w:r>
        <w:rPr>
          <w:color w:val="000000"/>
          <w:sz w:val="28"/>
          <w:szCs w:val="28"/>
        </w:rPr>
        <w:t>гарбузових (Cucurbitaceae) налічується 13 видів роду гарбуз (</w:t>
      </w:r>
      <w:r>
        <w:rPr>
          <w:i/>
          <w:color w:val="000000"/>
          <w:sz w:val="28"/>
          <w:szCs w:val="28"/>
        </w:rPr>
        <w:t>Cucurbita</w:t>
      </w:r>
      <w:r>
        <w:rPr>
          <w:color w:val="000000"/>
          <w:sz w:val="28"/>
          <w:szCs w:val="28"/>
        </w:rPr>
        <w:t xml:space="preserve"> L.), які представлені як однорічними, так і багаторічними трав’янистими рослинами. У цій баштанній культурі налічується понад 200 сортів. Гарбуз культивують в країнах в помірного поясу Північної півкулі, у Північній та Південній Америці та в інших районах світу [Paris et al., 1999]. Серед різноманіття гарбузових найпоширенішим видом є гарбуз</w:t>
      </w:r>
      <w:r>
        <w:rPr>
          <w:i/>
          <w:color w:val="000000"/>
          <w:sz w:val="28"/>
          <w:szCs w:val="28"/>
        </w:rPr>
        <w:t> </w:t>
      </w:r>
      <w:r>
        <w:rPr>
          <w:color w:val="000000"/>
          <w:sz w:val="28"/>
          <w:szCs w:val="28"/>
        </w:rPr>
        <w:t xml:space="preserve">звичайний – </w:t>
      </w:r>
      <w:r>
        <w:rPr>
          <w:i/>
          <w:color w:val="000000"/>
          <w:sz w:val="28"/>
          <w:szCs w:val="28"/>
        </w:rPr>
        <w:t>Cucurbita pepo</w:t>
      </w:r>
      <w:r>
        <w:rPr>
          <w:color w:val="000000"/>
          <w:sz w:val="28"/>
          <w:szCs w:val="28"/>
        </w:rPr>
        <w:t xml:space="preserve"> L. [Ratman et al., 2017]. Наразі в Україні також вирощують гарбуз великоплідний – </w:t>
      </w:r>
      <w:r>
        <w:rPr>
          <w:i/>
          <w:color w:val="000000"/>
          <w:sz w:val="28"/>
          <w:szCs w:val="28"/>
        </w:rPr>
        <w:t>Cucurbita maxima</w:t>
      </w:r>
      <w:r>
        <w:rPr>
          <w:color w:val="000000"/>
          <w:sz w:val="28"/>
          <w:szCs w:val="28"/>
        </w:rPr>
        <w:t xml:space="preserve"> L. і гарбуз мускатний – </w:t>
      </w:r>
      <w:r>
        <w:rPr>
          <w:i/>
          <w:color w:val="000000"/>
          <w:sz w:val="28"/>
          <w:szCs w:val="28"/>
        </w:rPr>
        <w:t>Cucurbita moschata</w:t>
      </w:r>
      <w:r>
        <w:rPr>
          <w:color w:val="000000"/>
          <w:sz w:val="28"/>
          <w:szCs w:val="28"/>
        </w:rPr>
        <w:t xml:space="preserve"> Duch. [Сич та ін., 2001]. В нашій роботі використано гарбуз звичайний, тому зупинимося на його характеристиці.</w:t>
      </w:r>
    </w:p>
    <w:p w14:paraId="785015D3" w14:textId="77777777" w:rsidR="00495DC3" w:rsidRDefault="00021EEF">
      <w:pPr>
        <w:spacing w:line="360" w:lineRule="auto"/>
        <w:jc w:val="both"/>
        <w:rPr>
          <w:color w:val="000000"/>
          <w:sz w:val="28"/>
          <w:szCs w:val="28"/>
        </w:rPr>
      </w:pPr>
      <w:r>
        <w:rPr>
          <w:b/>
          <w:color w:val="000000"/>
          <w:sz w:val="28"/>
          <w:szCs w:val="28"/>
        </w:rPr>
        <w:t>Гарбуз звичайний</w:t>
      </w:r>
      <w:r>
        <w:rPr>
          <w:color w:val="000000"/>
          <w:sz w:val="28"/>
          <w:szCs w:val="28"/>
        </w:rPr>
        <w:t xml:space="preserve"> — однорічна трав’яниста рослина з добре </w:t>
      </w:r>
      <w:r>
        <w:rPr>
          <w:sz w:val="28"/>
          <w:szCs w:val="28"/>
        </w:rPr>
        <w:t>розвиненою</w:t>
      </w:r>
      <w:r>
        <w:rPr>
          <w:color w:val="000000"/>
          <w:sz w:val="28"/>
          <w:szCs w:val="28"/>
        </w:rPr>
        <w:t xml:space="preserve"> кореневою системою. Стебло злегка ребристе, довге (до 10 м) </w:t>
      </w:r>
      <w:r>
        <w:rPr>
          <w:sz w:val="28"/>
          <w:szCs w:val="28"/>
        </w:rPr>
        <w:t>стелиться</w:t>
      </w:r>
      <w:r>
        <w:rPr>
          <w:color w:val="000000"/>
          <w:sz w:val="28"/>
          <w:szCs w:val="28"/>
        </w:rPr>
        <w:t xml:space="preserve"> по землі, галузиться, в пазухах листків містить вусики, може утворювати допоміжні корені. Листки чергові, черешкові, до 25 см завд., при основі серцеподібні, глибоко п’ятилопатеві, зубчасті. Листки і стебло вкриті шорсткими короткими шпичаками. Квітки на довгих квітконіжках одностатеві, поодинокі, пазушні, з п’ятироздільною оцвітиною, близько 10 см у діаметрі, жовтогарячого кольору, пахучі. У жіночих квіток утворюється 3–5 дволопатевих приймочок, інколи вони ще містять редуковані тичинки. Чоловічі квітки містять 5 тичин</w:t>
      </w:r>
      <w:r>
        <w:rPr>
          <w:sz w:val="28"/>
          <w:szCs w:val="28"/>
        </w:rPr>
        <w:t>о</w:t>
      </w:r>
      <w:r>
        <w:rPr>
          <w:color w:val="000000"/>
          <w:sz w:val="28"/>
          <w:szCs w:val="28"/>
        </w:rPr>
        <w:t xml:space="preserve">к, 4 з яких попарно зрослі. Плід ягодоподібний, кулястий або видовжений, гладенький, із твердою шкіркою, різного кольору з жовтою чи оранжевою м’якоттю, на короткій плодоніжці. Плоди великі, масою 4–10 кг. Насіння численне, еліптичне, плоске, злегка звужене з одного боку, облямоване з краю обідком, зрідка без нього. Поверхня блискуча, або матова чи злегка шорстка. У одних сортів насіння містить дерев’янисту оболонку, в інших її немає (голонасінні сорти) [Фармацевтична…, 2015]. У нашій роботі використано дійсно голонасінний </w:t>
      </w:r>
      <w:r>
        <w:rPr>
          <w:color w:val="000000"/>
          <w:sz w:val="28"/>
          <w:szCs w:val="28"/>
        </w:rPr>
        <w:lastRenderedPageBreak/>
        <w:t>сорт «Маслянка». Довжина його насіння 1,5–2,5 см, ширина 0,8–1,4 см, товщина в середній частині 0,1–0,4 мм. Колір насіння білий, із жовтуватим або сіруватим відтінком, зрідка зеленувато-сірий або жовтий. Гарбуз квітне протягом червня–серпня; насіння дозріває у вересні–жовтні [Гарбуз…, 1992].</w:t>
      </w:r>
    </w:p>
    <w:p w14:paraId="33624A59" w14:textId="77777777" w:rsidR="00495DC3" w:rsidRDefault="00021EEF">
      <w:pPr>
        <w:spacing w:before="105" w:line="360" w:lineRule="auto"/>
        <w:jc w:val="both"/>
        <w:rPr>
          <w:color w:val="000000"/>
          <w:sz w:val="28"/>
          <w:szCs w:val="28"/>
        </w:rPr>
      </w:pPr>
      <w:r>
        <w:rPr>
          <w:color w:val="000000"/>
          <w:sz w:val="28"/>
          <w:szCs w:val="28"/>
        </w:rPr>
        <w:t xml:space="preserve">       Лікарською сировиною є насіння гарбузів, яке заготовляють у вересні–листопаді. З плодів вибирають зріле насіння, промивають, сортують, позбуваючись недорозвиненого (пустотілого). Зазвичай сушать на відкритому повітрі чи на провітрюваних горищах. Висушене насіння </w:t>
      </w:r>
      <w:r>
        <w:rPr>
          <w:sz w:val="28"/>
          <w:szCs w:val="28"/>
        </w:rPr>
        <w:t>повинно</w:t>
      </w:r>
      <w:r>
        <w:rPr>
          <w:color w:val="000000"/>
          <w:sz w:val="28"/>
          <w:szCs w:val="28"/>
        </w:rPr>
        <w:t xml:space="preserve"> бути сипким і ламатися при згинанні. [Cкалецька та ін., 2006, 2014].</w:t>
      </w:r>
    </w:p>
    <w:p w14:paraId="5CCAF433" w14:textId="77777777" w:rsidR="00495DC3" w:rsidRDefault="00021EEF">
      <w:pPr>
        <w:spacing w:before="105" w:line="360" w:lineRule="auto"/>
        <w:jc w:val="both"/>
        <w:rPr>
          <w:b/>
          <w:color w:val="000000"/>
          <w:sz w:val="28"/>
          <w:szCs w:val="28"/>
        </w:rPr>
      </w:pPr>
      <w:r>
        <w:rPr>
          <w:b/>
          <w:color w:val="000000"/>
          <w:sz w:val="28"/>
          <w:szCs w:val="28"/>
        </w:rPr>
        <w:t>1.2. Хімічний склад і харчова цінність гарбуза</w:t>
      </w:r>
    </w:p>
    <w:p w14:paraId="71072762" w14:textId="77777777" w:rsidR="00495DC3" w:rsidRDefault="00021EEF">
      <w:pPr>
        <w:spacing w:line="360" w:lineRule="auto"/>
        <w:jc w:val="both"/>
        <w:rPr>
          <w:color w:val="000000"/>
          <w:sz w:val="28"/>
          <w:szCs w:val="28"/>
          <w:highlight w:val="white"/>
        </w:rPr>
      </w:pPr>
      <w:r>
        <w:rPr>
          <w:color w:val="000000"/>
          <w:sz w:val="28"/>
          <w:szCs w:val="28"/>
        </w:rPr>
        <w:t xml:space="preserve">        Насіння гарбуза містить білок (до 28%) і жирну олію (35–50%). В олії гарбуза переважають такі жирні кислоти як пальмітинова, стеаринова, олеїнова та лінолева [</w:t>
      </w:r>
      <w:r>
        <w:rPr>
          <w:color w:val="000000"/>
          <w:sz w:val="28"/>
          <w:szCs w:val="28"/>
          <w:highlight w:val="white"/>
        </w:rPr>
        <w:t>Younis et al., 2000; Fruhwirth t al., 2007]</w:t>
      </w:r>
      <w:r>
        <w:rPr>
          <w:color w:val="000000"/>
          <w:sz w:val="28"/>
          <w:szCs w:val="28"/>
        </w:rPr>
        <w:t>; присутні різноманітні стерини (кампестерин, стигмастерин, стигмастерол, кукурбітол), фосфатиди; вітаміни групи В, різні форми токоферолів [Stevenson et al., 2007]. Виявлена значна кількість каротиноїдів, зокрема α- і β-каротин та ряд ксантофілів (лютеїн, віолаксантин, лютеоксантин, ауроксантин, флавоксантин, хризантемоксантин, α- і β-криптоксантин), фітин, смоли (оксицеротинова кислота), порфірини (хлорофіл в і феофітин) [Koŝtalova et al, 2009; Rajasree et al., 2016]. Зростає увага до водорозчинної фракції кукурбіну, як лікувальної субстанції [Resig et al., 2012]. Він складається з окремих звичайних амінокислот (гістидин, лізин, аргінін, тирозин, пролін, триптофан, аспарагінову і глутамінову кислоту) та специфічної (кукурбітин). Якраз кукурбітин (3-аміно-3-карбоксипіролідин) і вважають дійсно діючою речовиною насіння гарбуза [Aeri et al., 2015]. Насіння також містить значну кількість клітковини та деякі специфічні білки (міозин і вітеллін), лігнани, аскорбінову і саліцилову кислоти, ефірну олію, ряд макро- і мікроелементів (К, Ca, P, Mg, Fe, Cu, Zn, F) [Song et al., 2011].</w:t>
      </w:r>
      <w:r>
        <w:rPr>
          <w:rFonts w:ascii="Cambria" w:eastAsia="Cambria" w:hAnsi="Cambria" w:cs="Cambria"/>
          <w:color w:val="000000"/>
          <w:sz w:val="30"/>
          <w:szCs w:val="30"/>
          <w:highlight w:val="white"/>
        </w:rPr>
        <w:t xml:space="preserve"> </w:t>
      </w:r>
      <w:r>
        <w:rPr>
          <w:color w:val="000000"/>
          <w:sz w:val="28"/>
          <w:szCs w:val="28"/>
          <w:highlight w:val="white"/>
        </w:rPr>
        <w:t xml:space="preserve">Низка біологічно активних сполук насіння гарбуза, наприклад, кукурбітани, каротиноїди, танніди </w:t>
      </w:r>
      <w:r>
        <w:rPr>
          <w:color w:val="000000"/>
          <w:sz w:val="28"/>
          <w:szCs w:val="28"/>
          <w:highlight w:val="white"/>
        </w:rPr>
        <w:lastRenderedPageBreak/>
        <w:t xml:space="preserve">проявляють антиоксидантні властивості [Rabrenovic et al., 2014; Bardaa et al., 2016]. </w:t>
      </w:r>
    </w:p>
    <w:p w14:paraId="3A7ED928" w14:textId="77777777" w:rsidR="00495DC3" w:rsidRDefault="00021EEF">
      <w:pPr>
        <w:spacing w:before="105" w:line="360" w:lineRule="auto"/>
        <w:jc w:val="both"/>
        <w:rPr>
          <w:color w:val="000000"/>
          <w:sz w:val="28"/>
          <w:szCs w:val="28"/>
        </w:rPr>
      </w:pPr>
      <w:r>
        <w:rPr>
          <w:color w:val="000000"/>
          <w:sz w:val="28"/>
          <w:szCs w:val="28"/>
        </w:rPr>
        <w:t xml:space="preserve">      М’якоть плодів гарбуза містить значну кількість цукрів, як моно -, так і поліцукрів (наприклад, пектинові речовини, клітковина) [Song et al., 2011], органічні кислоти (з переважанням яблучної), фітостерини, та ряд вітамінів, зокрема аскорбінову (С) і нікотинову кислоти (РР) [Stevenson et al., 2007]; макро- і мікроелементи: K, Ca, Mg, S, P, Cl, Fe, Co, Mg, Cu, F, Zn. В листках теж міститься значна кількість вітаміну С, а у квітах виявлені жовті флавоноїди (антоціани) та каротиноїди [Kaur et al., 2020].</w:t>
      </w:r>
    </w:p>
    <w:p w14:paraId="2F5DA56E" w14:textId="77777777" w:rsidR="00495DC3" w:rsidRDefault="00021EEF">
      <w:pPr>
        <w:spacing w:before="105" w:line="360" w:lineRule="auto"/>
        <w:jc w:val="both"/>
        <w:rPr>
          <w:color w:val="000000"/>
          <w:sz w:val="28"/>
          <w:szCs w:val="28"/>
        </w:rPr>
      </w:pPr>
      <w:r>
        <w:rPr>
          <w:color w:val="000000"/>
          <w:sz w:val="28"/>
          <w:szCs w:val="28"/>
        </w:rPr>
        <w:t xml:space="preserve">       Отже, насіння гарбуза та його м’якоть містять багато поживних речовин (білок, олія з </w:t>
      </w:r>
      <w:r>
        <w:rPr>
          <w:sz w:val="28"/>
          <w:szCs w:val="28"/>
        </w:rPr>
        <w:t>переважанням</w:t>
      </w:r>
      <w:r>
        <w:rPr>
          <w:color w:val="000000"/>
          <w:sz w:val="28"/>
          <w:szCs w:val="28"/>
        </w:rPr>
        <w:t xml:space="preserve"> ненасичених жирних кислот, вітаміни, харчові волокна, багато мікроелементів) і тому є високоякісним харчовим продуктом. Мариноване та смажене насіння є осінньою сезонною закускою у багатьох країнах світу, широко використовується, наприклад, у мексиканській кухні. В Україні популярна гарбузова олія, з насіння виробляється паста, очищене насіння використовується як додаток до салатів та вживається у складі страв здорового харчування. Енергетична цінність 100 г гарбузового насіння складає приблизно 574 ккал. [Скалецька та ін., 2014]. </w:t>
      </w:r>
    </w:p>
    <w:p w14:paraId="36A034E5" w14:textId="77777777" w:rsidR="00495DC3" w:rsidRDefault="00021EEF">
      <w:pPr>
        <w:shd w:val="clear" w:color="auto" w:fill="FFFFFF"/>
        <w:spacing w:line="360" w:lineRule="auto"/>
        <w:jc w:val="both"/>
        <w:rPr>
          <w:color w:val="000000"/>
          <w:sz w:val="28"/>
          <w:szCs w:val="28"/>
        </w:rPr>
      </w:pPr>
      <w:r>
        <w:rPr>
          <w:color w:val="000000"/>
          <w:sz w:val="28"/>
          <w:szCs w:val="28"/>
        </w:rPr>
        <w:t xml:space="preserve">        Корисність продуктів з гарбуза для дітей обумовлена багатим вмістом в них вітаміну D, необхідного для росту кісток дитячого організму. </w:t>
      </w:r>
      <w:r w:rsidR="00C62072">
        <w:rPr>
          <w:color w:val="000000"/>
          <w:sz w:val="28"/>
          <w:szCs w:val="28"/>
          <w:lang w:val="uk-UA"/>
        </w:rPr>
        <w:t>В</w:t>
      </w:r>
      <w:r>
        <w:rPr>
          <w:color w:val="000000"/>
          <w:sz w:val="28"/>
          <w:szCs w:val="28"/>
        </w:rPr>
        <w:t>ітамін K сприяє засвоєнню кальцію, потрібного для зміцнення кісток. Вітамін T допомагає в формуванні м’язової тканини. Вітамін A</w:t>
      </w:r>
      <w:r>
        <w:rPr>
          <w:b/>
          <w:color w:val="000000"/>
          <w:sz w:val="28"/>
          <w:szCs w:val="28"/>
        </w:rPr>
        <w:t> </w:t>
      </w:r>
      <w:r>
        <w:rPr>
          <w:color w:val="000000"/>
          <w:sz w:val="28"/>
          <w:szCs w:val="28"/>
        </w:rPr>
        <w:t xml:space="preserve">регулює обмін вуглеводів, сприяє відновленню </w:t>
      </w:r>
      <w:r>
        <w:rPr>
          <w:sz w:val="28"/>
          <w:szCs w:val="28"/>
        </w:rPr>
        <w:t>пошкоджених</w:t>
      </w:r>
      <w:r>
        <w:rPr>
          <w:color w:val="000000"/>
          <w:sz w:val="28"/>
          <w:szCs w:val="28"/>
        </w:rPr>
        <w:t xml:space="preserve"> тканин, покращує функціонування щитоподібної та надниркових залоз. Вітамін В</w:t>
      </w:r>
      <w:r>
        <w:rPr>
          <w:color w:val="000000"/>
          <w:sz w:val="28"/>
          <w:szCs w:val="28"/>
          <w:vertAlign w:val="subscript"/>
        </w:rPr>
        <w:t xml:space="preserve">2 </w:t>
      </w:r>
      <w:r>
        <w:rPr>
          <w:color w:val="000000"/>
          <w:sz w:val="28"/>
          <w:szCs w:val="28"/>
        </w:rPr>
        <w:t xml:space="preserve">стимулює енергетичні функції організму. Вітамін C посилює імунітет, сприяє виділенню з організму надлишку холестерину і запобігає розвитку атеросклерозу, проявляє антитоксичні і антиракові властивості. Вітамін Е попереджує розвиток запалення, хвороб серцево-судинної системи та раку, омолоджує організм. Вітамін PP регулює функціонування нервової системи, поліпшує </w:t>
      </w:r>
      <w:r>
        <w:rPr>
          <w:color w:val="000000"/>
          <w:sz w:val="28"/>
          <w:szCs w:val="28"/>
        </w:rPr>
        <w:lastRenderedPageBreak/>
        <w:t>травлення та діяльність серцево-судинної системи. Вітамін К відповідальний за згортання крові. Так само, не менш важливе значення мають і інші групи вітамінів [Фармакогнозія, 2015].</w:t>
      </w:r>
    </w:p>
    <w:p w14:paraId="3B19F70E" w14:textId="77777777" w:rsidR="00495DC3" w:rsidRDefault="00021EEF">
      <w:pPr>
        <w:spacing w:line="360" w:lineRule="auto"/>
        <w:jc w:val="both"/>
        <w:rPr>
          <w:color w:val="000000"/>
          <w:sz w:val="28"/>
          <w:szCs w:val="28"/>
        </w:rPr>
      </w:pPr>
      <w:r>
        <w:rPr>
          <w:color w:val="000000"/>
          <w:sz w:val="28"/>
          <w:szCs w:val="28"/>
        </w:rPr>
        <w:t xml:space="preserve">      Як було зазначено вище, гарбузове насіння містить значну кількість мікро-та макроелементів [Kaur et al., 2020],  які відіграють важливу роль в обмінних процесах.</w:t>
      </w:r>
    </w:p>
    <w:p w14:paraId="6E27A0F6" w14:textId="77777777" w:rsidR="00495DC3" w:rsidRDefault="00021EEF">
      <w:pPr>
        <w:spacing w:line="360" w:lineRule="auto"/>
        <w:jc w:val="both"/>
        <w:rPr>
          <w:color w:val="000000"/>
          <w:sz w:val="28"/>
          <w:szCs w:val="28"/>
        </w:rPr>
      </w:pPr>
      <w:r>
        <w:rPr>
          <w:color w:val="000000"/>
          <w:sz w:val="28"/>
          <w:szCs w:val="28"/>
        </w:rPr>
        <w:t xml:space="preserve">      Так магній підтримує в належному тонусі м'язову тканину, приймає участь в передачі нервових імпульсів і має важливе значення для здоров'я кісткової тканини. </w:t>
      </w:r>
    </w:p>
    <w:p w14:paraId="0156E526" w14:textId="77777777" w:rsidR="00495DC3" w:rsidRDefault="00021EEF">
      <w:pPr>
        <w:spacing w:line="360" w:lineRule="auto"/>
        <w:jc w:val="both"/>
        <w:rPr>
          <w:color w:val="000000"/>
          <w:sz w:val="28"/>
          <w:szCs w:val="28"/>
        </w:rPr>
      </w:pPr>
      <w:r>
        <w:rPr>
          <w:color w:val="000000"/>
          <w:sz w:val="28"/>
          <w:szCs w:val="28"/>
        </w:rPr>
        <w:t xml:space="preserve">      Фосфор входить до складу нуклеїнових кислот і приймає безпосередню участь в енергетичному обміні, він також необхідний для росту кісток та зубів.</w:t>
      </w:r>
    </w:p>
    <w:p w14:paraId="7DA185F1" w14:textId="77777777" w:rsidR="00495DC3" w:rsidRDefault="00021EEF">
      <w:pPr>
        <w:spacing w:line="360" w:lineRule="auto"/>
        <w:jc w:val="both"/>
        <w:rPr>
          <w:color w:val="000000"/>
          <w:sz w:val="28"/>
          <w:szCs w:val="28"/>
        </w:rPr>
      </w:pPr>
      <w:r>
        <w:rPr>
          <w:color w:val="000000"/>
          <w:sz w:val="28"/>
          <w:szCs w:val="28"/>
        </w:rPr>
        <w:t xml:space="preserve">       Цинк – важливий елемент для функціонування імунної системи, для регенерації клітин. </w:t>
      </w:r>
    </w:p>
    <w:p w14:paraId="389C7606" w14:textId="77777777" w:rsidR="00495DC3" w:rsidRDefault="00021EEF">
      <w:pPr>
        <w:spacing w:line="360" w:lineRule="auto"/>
        <w:jc w:val="both"/>
        <w:rPr>
          <w:color w:val="000000"/>
          <w:sz w:val="28"/>
          <w:szCs w:val="28"/>
        </w:rPr>
      </w:pPr>
      <w:r>
        <w:rPr>
          <w:color w:val="000000"/>
          <w:sz w:val="28"/>
          <w:szCs w:val="28"/>
        </w:rPr>
        <w:t xml:space="preserve">       Залізо приймає участь в дихальних процесах транспортуючи кисень по кровоносній системі. Деякі інші виявлені іони металів можуть входити в якості коферментів до </w:t>
      </w:r>
      <w:r>
        <w:rPr>
          <w:sz w:val="28"/>
          <w:szCs w:val="28"/>
        </w:rPr>
        <w:t>ферментних</w:t>
      </w:r>
      <w:r>
        <w:rPr>
          <w:color w:val="000000"/>
          <w:sz w:val="28"/>
          <w:szCs w:val="28"/>
        </w:rPr>
        <w:t xml:space="preserve"> комплексів, наприклад, цинк, кальцій тощо [Фармакогнозія, 2015].</w:t>
      </w:r>
    </w:p>
    <w:p w14:paraId="656892C7" w14:textId="77777777" w:rsidR="00495DC3" w:rsidRDefault="00021EEF">
      <w:pPr>
        <w:spacing w:line="360" w:lineRule="auto"/>
        <w:jc w:val="both"/>
        <w:rPr>
          <w:color w:val="000000"/>
          <w:sz w:val="28"/>
          <w:szCs w:val="28"/>
        </w:rPr>
      </w:pPr>
      <w:r>
        <w:rPr>
          <w:color w:val="000000"/>
          <w:sz w:val="28"/>
          <w:szCs w:val="28"/>
        </w:rPr>
        <w:t xml:space="preserve">       Як олійну культуру гарбуз почали використовувати ще з 20-30 рр. ХХ ст. Перевагу надають голонасінним гарбузам за їх високу придатність як для олійної, так і для кондитерської промисловостей. З цієї точки зору гарбузове насіння має значний експортний потенціал [Олійник  та ін., 2019[. Відповідно, таке насіння має велику цінність для фармакологічної галузі та як сировина для виготовлення високоякісної столової олії. Потенційна врожайність насіння гарбуза 1000–1200 кг з 1 га посіву. За середньої олійності ядер насіння гарбуза 49–52% практичний вихід гарбузової олії може скласти не менше 400 кг/га [Скалецька та ін., 2006].</w:t>
      </w:r>
    </w:p>
    <w:p w14:paraId="77D3CAE2" w14:textId="77777777" w:rsidR="00495DC3" w:rsidRDefault="00021EEF">
      <w:pPr>
        <w:spacing w:before="105" w:line="360" w:lineRule="auto"/>
        <w:ind w:left="360"/>
        <w:jc w:val="both"/>
        <w:rPr>
          <w:b/>
          <w:color w:val="000000"/>
          <w:sz w:val="28"/>
          <w:szCs w:val="28"/>
        </w:rPr>
      </w:pPr>
      <w:r>
        <w:rPr>
          <w:b/>
          <w:color w:val="000000"/>
          <w:sz w:val="28"/>
          <w:szCs w:val="28"/>
        </w:rPr>
        <w:t>1.3.Використання гарбуза в народній і офіційній медицині.</w:t>
      </w:r>
    </w:p>
    <w:p w14:paraId="131B4434" w14:textId="77777777" w:rsidR="00495DC3" w:rsidRDefault="00021EEF">
      <w:pPr>
        <w:pBdr>
          <w:top w:val="nil"/>
          <w:left w:val="nil"/>
          <w:bottom w:val="nil"/>
          <w:right w:val="nil"/>
          <w:between w:val="nil"/>
        </w:pBdr>
        <w:spacing w:line="360" w:lineRule="auto"/>
        <w:jc w:val="both"/>
        <w:rPr>
          <w:color w:val="000000"/>
          <w:sz w:val="28"/>
          <w:szCs w:val="28"/>
        </w:rPr>
      </w:pPr>
      <w:r>
        <w:rPr>
          <w:color w:val="000000"/>
          <w:sz w:val="28"/>
          <w:szCs w:val="28"/>
        </w:rPr>
        <w:t xml:space="preserve">       Один з найдавніших способів </w:t>
      </w:r>
      <w:r>
        <w:rPr>
          <w:sz w:val="28"/>
          <w:szCs w:val="28"/>
        </w:rPr>
        <w:t>використання</w:t>
      </w:r>
      <w:r>
        <w:rPr>
          <w:color w:val="000000"/>
          <w:sz w:val="28"/>
          <w:szCs w:val="28"/>
        </w:rPr>
        <w:t xml:space="preserve"> насіння гарбуза пов’язаний з його здатністю проявляти антигельмінтну дію. Крім того, народна медицина рекомендувала використовувати насіння вагітним жінкам проти блювання, </w:t>
      </w:r>
      <w:r>
        <w:rPr>
          <w:color w:val="000000"/>
          <w:sz w:val="28"/>
          <w:szCs w:val="28"/>
        </w:rPr>
        <w:lastRenderedPageBreak/>
        <w:t>проти цього ж – у морських мандрівках. Олію гарбуза використовували з метою діуретичної та проносної дії. Рекомендували при захворюваннях печінки, шлунково-кишкового тракту та серцево-судинної системи. Жирну олію вважають досить ефективною для профілактики і лікування хронічного простатиту та доброякісної гіперплазії передміхурової залози. Олія насіння гарбуза проявляє ранозагоювальні властивості, обумовлені протизапальною та антиоксидантною дією, що сприяє у відновленню і регенерації тканин  [Фармакогнозія…, 2020; Sharma et al., 2020].</w:t>
      </w:r>
    </w:p>
    <w:p w14:paraId="18143B5C" w14:textId="77777777" w:rsidR="00495DC3" w:rsidRDefault="00021EEF">
      <w:pPr>
        <w:pBdr>
          <w:top w:val="nil"/>
          <w:left w:val="nil"/>
          <w:bottom w:val="nil"/>
          <w:right w:val="nil"/>
          <w:between w:val="nil"/>
        </w:pBdr>
        <w:spacing w:before="240" w:after="240" w:line="360" w:lineRule="auto"/>
        <w:jc w:val="both"/>
        <w:rPr>
          <w:color w:val="000000"/>
          <w:sz w:val="28"/>
          <w:szCs w:val="28"/>
        </w:rPr>
      </w:pPr>
      <w:r>
        <w:rPr>
          <w:color w:val="000000"/>
          <w:sz w:val="28"/>
          <w:szCs w:val="28"/>
        </w:rPr>
        <w:t xml:space="preserve">        В цілому олія гарбуза проявляє антидіабетичну, антиракову, антиоксидантну, антибактеріальну і антизапальну дію, знижує </w:t>
      </w:r>
      <w:r>
        <w:rPr>
          <w:sz w:val="28"/>
          <w:szCs w:val="28"/>
        </w:rPr>
        <w:t>кров'яний</w:t>
      </w:r>
      <w:r>
        <w:rPr>
          <w:color w:val="000000"/>
          <w:sz w:val="28"/>
          <w:szCs w:val="28"/>
        </w:rPr>
        <w:t xml:space="preserve"> тиск, лікує простатит [Hammar et al., 1999; Gary et al., 2011; Nawirska-Olszanska et al., 2013].</w:t>
      </w:r>
    </w:p>
    <w:p w14:paraId="5B36024D" w14:textId="77777777" w:rsidR="00495DC3" w:rsidRDefault="00021EEF">
      <w:pPr>
        <w:pBdr>
          <w:top w:val="nil"/>
          <w:left w:val="nil"/>
          <w:bottom w:val="nil"/>
          <w:right w:val="nil"/>
          <w:between w:val="nil"/>
        </w:pBdr>
        <w:spacing w:before="240" w:after="240" w:line="360" w:lineRule="auto"/>
        <w:jc w:val="both"/>
        <w:rPr>
          <w:color w:val="000000"/>
          <w:sz w:val="28"/>
          <w:szCs w:val="28"/>
        </w:rPr>
      </w:pPr>
      <w:r>
        <w:rPr>
          <w:color w:val="000000"/>
          <w:sz w:val="28"/>
          <w:szCs w:val="28"/>
        </w:rPr>
        <w:t xml:space="preserve">       Для здоров’я людини м’якоть гарбуза теж представляє значну цінність. Вона є промисловим джерелом отримання каротину [Скрипников, 1993]. У м’якоті гарбуза є цілий </w:t>
      </w:r>
      <w:r>
        <w:rPr>
          <w:sz w:val="28"/>
          <w:szCs w:val="28"/>
        </w:rPr>
        <w:t>комплекс</w:t>
      </w:r>
      <w:r>
        <w:rPr>
          <w:color w:val="000000"/>
          <w:sz w:val="28"/>
          <w:szCs w:val="28"/>
        </w:rPr>
        <w:t xml:space="preserve"> </w:t>
      </w:r>
      <w:r>
        <w:rPr>
          <w:sz w:val="28"/>
          <w:szCs w:val="28"/>
        </w:rPr>
        <w:t>життєво важливих</w:t>
      </w:r>
      <w:r>
        <w:rPr>
          <w:color w:val="000000"/>
          <w:sz w:val="28"/>
          <w:szCs w:val="28"/>
        </w:rPr>
        <w:t xml:space="preserve"> вітамінів. Гарбуз також багатий на фолієву кислоту, яка відіграє важливу роль в кровотворенні. Пантотенова кислота, яка міститься у плодах гарбуза, ефективно регулює обмін речовин в організмі людини [Фармакогнозія…, 2015].</w:t>
      </w:r>
    </w:p>
    <w:p w14:paraId="4203218F" w14:textId="77777777" w:rsidR="00495DC3" w:rsidRDefault="00021EEF">
      <w:pPr>
        <w:pBdr>
          <w:top w:val="nil"/>
          <w:left w:val="nil"/>
          <w:bottom w:val="nil"/>
          <w:right w:val="nil"/>
          <w:between w:val="nil"/>
        </w:pBdr>
        <w:spacing w:before="240" w:after="240" w:line="360" w:lineRule="auto"/>
        <w:jc w:val="both"/>
        <w:rPr>
          <w:color w:val="000000"/>
          <w:sz w:val="28"/>
          <w:szCs w:val="28"/>
        </w:rPr>
      </w:pPr>
      <w:r>
        <w:rPr>
          <w:color w:val="000000"/>
          <w:sz w:val="28"/>
          <w:szCs w:val="28"/>
        </w:rPr>
        <w:t xml:space="preserve">      У народній медицині різних країн м’якоть і олію гарбуза застосовують при подагрі, цукровому діабеті, пієлонефриті, коліті, ентероколіті, холециститі (проявляють сечогінну, жовчогінну і проносну дію). Усе ж споживання м’якоті гарбуза не всім корисно. Через великий вміст цукру її не рекомендується вживати хворим на важкий перебіг цукрового діабету. Зовнішньо м’якоть гарбуза накладають при опіках, для лікування екземи, запалень шкіри. В косметології подрібнену однорідну м’якоть використовують у вигляді масок. При лікуванні гнійних ран прискорює їх заживлення відвар квіток гарбуза. З метою отримання діуретичного ефекту використовують відвар плодоніжок гарбуза, що актуально при хворобах нирок </w:t>
      </w:r>
      <w:r>
        <w:rPr>
          <w:color w:val="000000"/>
          <w:sz w:val="28"/>
          <w:szCs w:val="28"/>
        </w:rPr>
        <w:lastRenderedPageBreak/>
        <w:t xml:space="preserve">і серця (з набряками). М’якоть гарбуза має позитивний вплив при гіпертонічній хворобі та порушенні обміну речовин. Встановлено, що олія гарбуза проявляє певну антибактеріальну дію [Lee et al., 2002], зокрема проти грам-позитивної бактерії  </w:t>
      </w:r>
      <w:r>
        <w:rPr>
          <w:i/>
          <w:color w:val="000000"/>
          <w:sz w:val="28"/>
          <w:szCs w:val="28"/>
          <w:highlight w:val="white"/>
        </w:rPr>
        <w:t>Staphylococcus aureus</w:t>
      </w:r>
      <w:r>
        <w:rPr>
          <w:rFonts w:ascii="Cambria" w:eastAsia="Cambria" w:hAnsi="Cambria" w:cs="Cambria"/>
          <w:color w:val="000000"/>
          <w:sz w:val="30"/>
          <w:szCs w:val="30"/>
          <w:highlight w:val="white"/>
        </w:rPr>
        <w:t> </w:t>
      </w:r>
      <w:r>
        <w:rPr>
          <w:color w:val="000000"/>
          <w:sz w:val="28"/>
          <w:szCs w:val="28"/>
        </w:rPr>
        <w:t>[Hammar et al., 1999; Fürnkranz et al., 2012].</w:t>
      </w:r>
    </w:p>
    <w:p w14:paraId="0D2B3FC5" w14:textId="77777777" w:rsidR="00495DC3" w:rsidRDefault="00021EEF">
      <w:pPr>
        <w:pBdr>
          <w:top w:val="nil"/>
          <w:left w:val="nil"/>
          <w:bottom w:val="nil"/>
          <w:right w:val="nil"/>
          <w:between w:val="nil"/>
        </w:pBdr>
        <w:spacing w:before="240" w:after="240" w:line="360" w:lineRule="auto"/>
        <w:jc w:val="both"/>
        <w:rPr>
          <w:color w:val="000000"/>
          <w:sz w:val="28"/>
          <w:szCs w:val="28"/>
        </w:rPr>
      </w:pPr>
      <w:r>
        <w:rPr>
          <w:color w:val="000000"/>
          <w:sz w:val="28"/>
          <w:szCs w:val="28"/>
        </w:rPr>
        <w:t xml:space="preserve">       Дуже важливе значення мають пектини гарбуза. Вони зв’язують і видаляють з організму людини солі важких металів, зокрема свинцю і ртуті та радіоактивні елементи [Лебедева, 2000].</w:t>
      </w:r>
    </w:p>
    <w:p w14:paraId="4F3A33B8" w14:textId="77777777" w:rsidR="00495DC3" w:rsidRDefault="00021EEF">
      <w:pPr>
        <w:pBdr>
          <w:top w:val="nil"/>
          <w:left w:val="nil"/>
          <w:bottom w:val="nil"/>
          <w:right w:val="nil"/>
          <w:between w:val="nil"/>
        </w:pBdr>
        <w:spacing w:before="240" w:after="240" w:line="360" w:lineRule="auto"/>
        <w:jc w:val="both"/>
        <w:rPr>
          <w:color w:val="000000"/>
          <w:sz w:val="28"/>
          <w:szCs w:val="28"/>
        </w:rPr>
      </w:pPr>
      <w:r>
        <w:rPr>
          <w:color w:val="000000"/>
          <w:sz w:val="28"/>
          <w:szCs w:val="28"/>
        </w:rPr>
        <w:t xml:space="preserve">        В українській народній медицині насіння гарбуза використовується як гельмінтогінний засіб, його також рекомендують при захворюваннях нирок і</w:t>
      </w:r>
    </w:p>
    <w:p w14:paraId="06DEFACE" w14:textId="77777777" w:rsidR="00495DC3" w:rsidRDefault="00021EEF">
      <w:pPr>
        <w:pBdr>
          <w:top w:val="nil"/>
          <w:left w:val="nil"/>
          <w:bottom w:val="nil"/>
          <w:right w:val="nil"/>
          <w:between w:val="nil"/>
        </w:pBdr>
        <w:shd w:val="clear" w:color="auto" w:fill="FFFFFF"/>
        <w:spacing w:after="360" w:line="360" w:lineRule="auto"/>
        <w:jc w:val="both"/>
        <w:rPr>
          <w:color w:val="000000"/>
          <w:sz w:val="28"/>
          <w:szCs w:val="28"/>
        </w:rPr>
      </w:pPr>
      <w:r>
        <w:rPr>
          <w:color w:val="000000"/>
          <w:sz w:val="28"/>
          <w:szCs w:val="28"/>
        </w:rPr>
        <w:t>сечовивідних шляхів (пієлонефриту), подагрі, холециститу, коліту, ентероколіту, екземи, опіків, запалення шкіри [Сербін та ін., 2015]. Хороший ефект від вживання гарбуза був отриманий при лікуванні туберкульозу та жовчнокам’яної хвороби. При нервових розладах, безсонні корисно пити відвар із додаванням меду [Гарбуз…. 1992; Фармакогнозія…, 2020]. Але тут слід проявляти обережність, т.я. це сильний алерген. Зокрема, не рекомендують вживати насіння гарбуза при виразках шлунку, гастриті та підвищеній кислотності шлункового соку [Фармакогнозія…, 2015].</w:t>
      </w:r>
    </w:p>
    <w:p w14:paraId="334865F6" w14:textId="77777777" w:rsidR="00495DC3" w:rsidRDefault="00021EEF">
      <w:pPr>
        <w:pBdr>
          <w:top w:val="nil"/>
          <w:left w:val="nil"/>
          <w:bottom w:val="nil"/>
          <w:right w:val="nil"/>
          <w:between w:val="nil"/>
        </w:pBdr>
        <w:shd w:val="clear" w:color="auto" w:fill="FFFFFF"/>
        <w:spacing w:after="360" w:line="360" w:lineRule="auto"/>
        <w:jc w:val="both"/>
        <w:rPr>
          <w:color w:val="000000"/>
          <w:sz w:val="28"/>
          <w:szCs w:val="28"/>
        </w:rPr>
      </w:pPr>
      <w:r>
        <w:rPr>
          <w:color w:val="000000"/>
          <w:sz w:val="28"/>
          <w:szCs w:val="28"/>
        </w:rPr>
        <w:t xml:space="preserve">        Шрот насіння гарбуза містить значну кількість білку та інших поживних речовин, тому його використовують як добавку у складі різноманітних харчових продуктів (хлібі, </w:t>
      </w:r>
      <w:r>
        <w:rPr>
          <w:sz w:val="28"/>
          <w:szCs w:val="28"/>
        </w:rPr>
        <w:t>кондитерських</w:t>
      </w:r>
      <w:r>
        <w:rPr>
          <w:color w:val="000000"/>
          <w:sz w:val="28"/>
          <w:szCs w:val="28"/>
        </w:rPr>
        <w:t xml:space="preserve"> виробах. сирах, ковбасах і т.п.) [Гутий та ін., 2017]. При дозованому прийомі покращується функціонування шлунково-кишкового тракту та сечостатевої системи. </w:t>
      </w:r>
      <w:r>
        <w:rPr>
          <w:color w:val="000000"/>
          <w:sz w:val="28"/>
          <w:szCs w:val="28"/>
        </w:rPr>
        <w:br/>
        <w:t xml:space="preserve">       Клітковина гарбуза являє собою, так звані, харчові волокна, які нормалізують обмінні процеси, покращують. стан організму людини, оптимізують її вагу та в значній мірі позбавляють шлаків і токсинів. Клітковина покращує роботу кишківника і сприяє відновленню його </w:t>
      </w:r>
      <w:r>
        <w:rPr>
          <w:color w:val="000000"/>
          <w:sz w:val="28"/>
          <w:szCs w:val="28"/>
        </w:rPr>
        <w:lastRenderedPageBreak/>
        <w:t>нормального мікробного населення. Клітковина створює ефект насичення і обмежує споживання їжі, тим самим дає можливість контролювати вагу людини [Скалецька та ін., 2014].</w:t>
      </w:r>
    </w:p>
    <w:p w14:paraId="7B7C5FE3" w14:textId="77777777" w:rsidR="00495DC3" w:rsidRDefault="00021EEF">
      <w:pPr>
        <w:spacing w:line="360" w:lineRule="auto"/>
        <w:jc w:val="both"/>
        <w:rPr>
          <w:color w:val="000000"/>
          <w:sz w:val="28"/>
          <w:szCs w:val="28"/>
        </w:rPr>
      </w:pPr>
      <w:r>
        <w:rPr>
          <w:color w:val="000000"/>
          <w:sz w:val="28"/>
          <w:szCs w:val="28"/>
        </w:rPr>
        <w:t xml:space="preserve">       В традиційній медицині України безпосереднього використання гарбуза немає, проте він розглядається як джерело біологічно активних сполук загальнозміцнюючої дії [Фармакогнозія…, 2015]. В насінні гарбуза виявлені такі сполуки як фітостероли, токофероли, каротиноїди та фенольні речовини. Вони є дієвими антиоксидантами, покращують здоров'я і запобігають хворобам. Фітостероли здатні знижувати рівень холестерину в крові і покращувати функціонування серцево-судинної системи людини, у чоловіків – ще і здоров’я простати. Вітамін Е, каротиноїди та фенольні сполуки нейтралізують вільні радикали і діють як антистрес та мають протизапальний ефект, наприклад, при артриті. Вони відіграють важливу роль в підтримці імунітету і стійкості до </w:t>
      </w:r>
      <w:r>
        <w:rPr>
          <w:sz w:val="28"/>
          <w:szCs w:val="28"/>
        </w:rPr>
        <w:t>інфекційних</w:t>
      </w:r>
      <w:r>
        <w:rPr>
          <w:color w:val="000000"/>
          <w:sz w:val="28"/>
          <w:szCs w:val="28"/>
        </w:rPr>
        <w:t xml:space="preserve"> хвороб. Зокрема фенольні сполуки сприяють виробленню оксиду азоту, необхідного для фуннкціонування макрофагів і активації  імунокомпетентних клітин. При цьому збільшується вироблення інтерферону і тим самим оптимізується </w:t>
      </w:r>
      <w:r>
        <w:rPr>
          <w:sz w:val="28"/>
          <w:szCs w:val="28"/>
        </w:rPr>
        <w:t>адаптаційно</w:t>
      </w:r>
      <w:r>
        <w:rPr>
          <w:color w:val="000000"/>
          <w:sz w:val="28"/>
          <w:szCs w:val="28"/>
        </w:rPr>
        <w:t xml:space="preserve">-трофічна функція нервової системи [Sokolowska-Krzaczek, 2000]. У гарбузовому насінні міститься амінокислота триптофан, яке є </w:t>
      </w:r>
      <w:r>
        <w:rPr>
          <w:sz w:val="28"/>
          <w:szCs w:val="28"/>
        </w:rPr>
        <w:t>попередником</w:t>
      </w:r>
      <w:r>
        <w:rPr>
          <w:color w:val="000000"/>
          <w:sz w:val="28"/>
          <w:szCs w:val="28"/>
        </w:rPr>
        <w:t xml:space="preserve"> </w:t>
      </w:r>
      <w:r>
        <w:rPr>
          <w:sz w:val="28"/>
          <w:szCs w:val="28"/>
        </w:rPr>
        <w:t>серотоніну</w:t>
      </w:r>
      <w:r>
        <w:rPr>
          <w:color w:val="000000"/>
          <w:sz w:val="28"/>
          <w:szCs w:val="28"/>
        </w:rPr>
        <w:t xml:space="preserve"> і мелатоніну, відповідальних за якість сну та настрою людини. Відомо, що серотонін може перетворюватися на гормон мелатонін, а той вже приймає безпосередню участь в регуляції як добових, так і сезонних циклів метаболізму в організмі  людини, впливає на її репродуктивні функції [Губський, 2000]</w:t>
      </w:r>
    </w:p>
    <w:p w14:paraId="6D777947" w14:textId="77777777" w:rsidR="00495DC3" w:rsidRDefault="00021EEF">
      <w:pPr>
        <w:spacing w:line="360" w:lineRule="auto"/>
        <w:jc w:val="both"/>
        <w:rPr>
          <w:color w:val="000000"/>
          <w:sz w:val="28"/>
          <w:szCs w:val="28"/>
        </w:rPr>
      </w:pPr>
      <w:r>
        <w:rPr>
          <w:color w:val="000000"/>
          <w:sz w:val="28"/>
          <w:szCs w:val="28"/>
        </w:rPr>
        <w:t xml:space="preserve">      Завдяки високоякісному харчовому складу (за вмістом білку, оптимальному складу жирів, вітамінів, </w:t>
      </w:r>
      <w:r>
        <w:rPr>
          <w:sz w:val="28"/>
          <w:szCs w:val="28"/>
        </w:rPr>
        <w:t>мінеральних</w:t>
      </w:r>
      <w:r>
        <w:rPr>
          <w:color w:val="000000"/>
          <w:sz w:val="28"/>
          <w:szCs w:val="28"/>
        </w:rPr>
        <w:t xml:space="preserve"> компонентів та біологічно активних сполук) гарбузове насіння є важливим доповненням для дієти та підтримки фізіологічних функцій організму і покращенню самопочуття. Разом з тим, така їжа може мати і певний терапевтичний ефект. М’якоть гарбуза підтримує здоров’я шкіри через дію антиоксидантів і шляхом стимулювання </w:t>
      </w:r>
      <w:r>
        <w:rPr>
          <w:color w:val="000000"/>
          <w:sz w:val="28"/>
          <w:szCs w:val="28"/>
        </w:rPr>
        <w:lastRenderedPageBreak/>
        <w:t xml:space="preserve">вироблення колагену [Huang et al., 2004]. </w:t>
      </w:r>
      <w:r>
        <w:rPr>
          <w:sz w:val="28"/>
          <w:szCs w:val="28"/>
        </w:rPr>
        <w:t>М'якоть</w:t>
      </w:r>
      <w:r>
        <w:rPr>
          <w:color w:val="000000"/>
          <w:sz w:val="28"/>
          <w:szCs w:val="28"/>
        </w:rPr>
        <w:t xml:space="preserve"> і насіння гарбуза регулюють рівень цукру в крові, підвищують чутливість до інсуліну, тобто можуть бути використані для профілактики діабету [Gary et al., 2011].</w:t>
      </w:r>
    </w:p>
    <w:p w14:paraId="1B7495B3" w14:textId="77777777" w:rsidR="00495DC3" w:rsidRDefault="00021EEF">
      <w:pPr>
        <w:pBdr>
          <w:top w:val="nil"/>
          <w:left w:val="nil"/>
          <w:bottom w:val="nil"/>
          <w:right w:val="nil"/>
          <w:between w:val="nil"/>
        </w:pBdr>
        <w:spacing w:before="240" w:after="240" w:line="360" w:lineRule="auto"/>
        <w:jc w:val="both"/>
        <w:rPr>
          <w:color w:val="000000"/>
          <w:sz w:val="28"/>
          <w:szCs w:val="28"/>
        </w:rPr>
      </w:pPr>
      <w:r>
        <w:rPr>
          <w:color w:val="000000"/>
          <w:sz w:val="28"/>
          <w:szCs w:val="28"/>
        </w:rPr>
        <w:t>В китайській традиційній медицині насіння гарбуза до сих пір використовується як глистогінний засіб проти таких видів гельмінтозів як теніоз, дифілоботріоз і гіменолептодоз [Zhang et al., 2019].</w:t>
      </w:r>
    </w:p>
    <w:p w14:paraId="629FC612" w14:textId="77777777" w:rsidR="00495DC3" w:rsidRDefault="00021EEF">
      <w:pPr>
        <w:spacing w:before="105" w:line="360" w:lineRule="auto"/>
        <w:jc w:val="both"/>
        <w:rPr>
          <w:i/>
          <w:color w:val="000000"/>
          <w:sz w:val="28"/>
          <w:szCs w:val="28"/>
        </w:rPr>
      </w:pPr>
      <w:r>
        <w:rPr>
          <w:rFonts w:ascii="Cambria" w:eastAsia="Cambria" w:hAnsi="Cambria" w:cs="Cambria"/>
          <w:color w:val="000000"/>
          <w:sz w:val="30"/>
          <w:szCs w:val="30"/>
          <w:highlight w:val="white"/>
        </w:rPr>
        <w:t> </w:t>
      </w:r>
    </w:p>
    <w:p w14:paraId="267E9CC6" w14:textId="77777777" w:rsidR="00495DC3" w:rsidRDefault="00495DC3">
      <w:pPr>
        <w:shd w:val="clear" w:color="auto" w:fill="FFFFFF"/>
        <w:spacing w:line="360" w:lineRule="auto"/>
        <w:ind w:left="720"/>
        <w:jc w:val="both"/>
        <w:rPr>
          <w:color w:val="000000"/>
          <w:sz w:val="28"/>
          <w:szCs w:val="28"/>
        </w:rPr>
      </w:pPr>
    </w:p>
    <w:p w14:paraId="6251118C" w14:textId="77777777" w:rsidR="00495DC3" w:rsidRDefault="00495DC3">
      <w:pPr>
        <w:shd w:val="clear" w:color="auto" w:fill="FFFFFF"/>
        <w:spacing w:line="360" w:lineRule="auto"/>
        <w:ind w:left="720"/>
        <w:jc w:val="both"/>
        <w:rPr>
          <w:color w:val="000000"/>
          <w:sz w:val="28"/>
          <w:szCs w:val="28"/>
        </w:rPr>
      </w:pPr>
    </w:p>
    <w:p w14:paraId="5B1B1BD9" w14:textId="77777777" w:rsidR="00495DC3" w:rsidRDefault="00495DC3">
      <w:pPr>
        <w:shd w:val="clear" w:color="auto" w:fill="FFFFFF"/>
        <w:spacing w:line="360" w:lineRule="auto"/>
        <w:ind w:left="720"/>
        <w:jc w:val="both"/>
        <w:rPr>
          <w:color w:val="000000"/>
          <w:sz w:val="28"/>
          <w:szCs w:val="28"/>
        </w:rPr>
      </w:pPr>
    </w:p>
    <w:p w14:paraId="3A083491" w14:textId="77777777" w:rsidR="00495DC3" w:rsidRDefault="00495DC3">
      <w:pPr>
        <w:shd w:val="clear" w:color="auto" w:fill="FFFFFF"/>
        <w:spacing w:line="360" w:lineRule="auto"/>
        <w:ind w:left="720"/>
        <w:jc w:val="both"/>
        <w:rPr>
          <w:color w:val="000000"/>
          <w:sz w:val="28"/>
          <w:szCs w:val="28"/>
        </w:rPr>
      </w:pPr>
    </w:p>
    <w:p w14:paraId="67D56542" w14:textId="77777777" w:rsidR="00495DC3" w:rsidRDefault="00495DC3">
      <w:pPr>
        <w:shd w:val="clear" w:color="auto" w:fill="FFFFFF"/>
        <w:spacing w:line="360" w:lineRule="auto"/>
        <w:ind w:left="720"/>
        <w:jc w:val="both"/>
        <w:rPr>
          <w:color w:val="000000"/>
          <w:sz w:val="28"/>
          <w:szCs w:val="28"/>
        </w:rPr>
      </w:pPr>
    </w:p>
    <w:p w14:paraId="009A72DE" w14:textId="77777777" w:rsidR="00495DC3" w:rsidRDefault="00495DC3">
      <w:pPr>
        <w:shd w:val="clear" w:color="auto" w:fill="FFFFFF"/>
        <w:spacing w:line="360" w:lineRule="auto"/>
        <w:ind w:left="720"/>
        <w:jc w:val="both"/>
        <w:rPr>
          <w:color w:val="000000"/>
          <w:sz w:val="28"/>
          <w:szCs w:val="28"/>
        </w:rPr>
      </w:pPr>
    </w:p>
    <w:p w14:paraId="4035529D" w14:textId="77777777" w:rsidR="00495DC3" w:rsidRDefault="00495DC3">
      <w:pPr>
        <w:shd w:val="clear" w:color="auto" w:fill="FFFFFF"/>
        <w:spacing w:line="360" w:lineRule="auto"/>
        <w:ind w:left="720"/>
        <w:jc w:val="both"/>
        <w:rPr>
          <w:color w:val="000000"/>
          <w:sz w:val="28"/>
          <w:szCs w:val="28"/>
        </w:rPr>
      </w:pPr>
    </w:p>
    <w:p w14:paraId="58AF3211" w14:textId="77777777" w:rsidR="00495DC3" w:rsidRDefault="00495DC3">
      <w:pPr>
        <w:shd w:val="clear" w:color="auto" w:fill="FFFFFF"/>
        <w:spacing w:line="360" w:lineRule="auto"/>
        <w:ind w:left="720"/>
        <w:jc w:val="both"/>
        <w:rPr>
          <w:color w:val="000000"/>
          <w:sz w:val="28"/>
          <w:szCs w:val="28"/>
        </w:rPr>
      </w:pPr>
    </w:p>
    <w:p w14:paraId="5420A418" w14:textId="77777777" w:rsidR="00495DC3" w:rsidRDefault="00495DC3">
      <w:pPr>
        <w:shd w:val="clear" w:color="auto" w:fill="FFFFFF"/>
        <w:spacing w:line="360" w:lineRule="auto"/>
        <w:ind w:left="720"/>
        <w:jc w:val="both"/>
        <w:rPr>
          <w:color w:val="000000"/>
          <w:sz w:val="28"/>
          <w:szCs w:val="28"/>
        </w:rPr>
      </w:pPr>
    </w:p>
    <w:p w14:paraId="03441878" w14:textId="77777777" w:rsidR="00495DC3" w:rsidRDefault="00495DC3">
      <w:pPr>
        <w:shd w:val="clear" w:color="auto" w:fill="FFFFFF"/>
        <w:spacing w:line="360" w:lineRule="auto"/>
        <w:ind w:left="720"/>
        <w:jc w:val="both"/>
        <w:rPr>
          <w:color w:val="000000"/>
          <w:sz w:val="28"/>
          <w:szCs w:val="28"/>
        </w:rPr>
      </w:pPr>
    </w:p>
    <w:p w14:paraId="666B6EB6" w14:textId="77777777" w:rsidR="00495DC3" w:rsidRDefault="00495DC3">
      <w:pPr>
        <w:shd w:val="clear" w:color="auto" w:fill="FFFFFF"/>
        <w:spacing w:line="360" w:lineRule="auto"/>
        <w:ind w:left="720"/>
        <w:jc w:val="both"/>
        <w:rPr>
          <w:color w:val="000000"/>
          <w:sz w:val="28"/>
          <w:szCs w:val="28"/>
        </w:rPr>
      </w:pPr>
    </w:p>
    <w:p w14:paraId="42832206" w14:textId="77777777" w:rsidR="00495DC3" w:rsidRDefault="00495DC3">
      <w:pPr>
        <w:shd w:val="clear" w:color="auto" w:fill="FFFFFF"/>
        <w:spacing w:line="360" w:lineRule="auto"/>
        <w:ind w:left="720"/>
        <w:jc w:val="both"/>
        <w:rPr>
          <w:color w:val="000000"/>
          <w:sz w:val="28"/>
          <w:szCs w:val="28"/>
        </w:rPr>
      </w:pPr>
    </w:p>
    <w:p w14:paraId="3BBD0BDC" w14:textId="77777777" w:rsidR="00495DC3" w:rsidRDefault="00495DC3">
      <w:pPr>
        <w:shd w:val="clear" w:color="auto" w:fill="FFFFFF"/>
        <w:spacing w:line="360" w:lineRule="auto"/>
        <w:ind w:left="720"/>
        <w:jc w:val="both"/>
        <w:rPr>
          <w:color w:val="000000"/>
          <w:sz w:val="28"/>
          <w:szCs w:val="28"/>
        </w:rPr>
      </w:pPr>
    </w:p>
    <w:p w14:paraId="5E7CBBEE" w14:textId="77777777" w:rsidR="00495DC3" w:rsidRDefault="00495DC3">
      <w:pPr>
        <w:shd w:val="clear" w:color="auto" w:fill="FFFFFF"/>
        <w:spacing w:line="360" w:lineRule="auto"/>
        <w:ind w:left="720"/>
        <w:jc w:val="both"/>
        <w:rPr>
          <w:color w:val="000000"/>
          <w:sz w:val="28"/>
          <w:szCs w:val="28"/>
        </w:rPr>
      </w:pPr>
    </w:p>
    <w:p w14:paraId="72427E76" w14:textId="77777777" w:rsidR="00495DC3" w:rsidRDefault="00495DC3">
      <w:pPr>
        <w:shd w:val="clear" w:color="auto" w:fill="FFFFFF"/>
        <w:spacing w:line="360" w:lineRule="auto"/>
        <w:ind w:left="720"/>
        <w:jc w:val="both"/>
        <w:rPr>
          <w:color w:val="000000"/>
          <w:sz w:val="28"/>
          <w:szCs w:val="28"/>
        </w:rPr>
      </w:pPr>
    </w:p>
    <w:p w14:paraId="7BFA6F5F" w14:textId="77777777" w:rsidR="00495DC3" w:rsidRDefault="00495DC3">
      <w:pPr>
        <w:shd w:val="clear" w:color="auto" w:fill="FFFFFF"/>
        <w:spacing w:line="360" w:lineRule="auto"/>
        <w:ind w:left="720"/>
        <w:jc w:val="both"/>
        <w:rPr>
          <w:color w:val="000000"/>
          <w:sz w:val="28"/>
          <w:szCs w:val="28"/>
        </w:rPr>
      </w:pPr>
    </w:p>
    <w:p w14:paraId="518F8F1D" w14:textId="77777777" w:rsidR="00495DC3" w:rsidRDefault="00495DC3">
      <w:pPr>
        <w:shd w:val="clear" w:color="auto" w:fill="FFFFFF"/>
        <w:spacing w:line="360" w:lineRule="auto"/>
        <w:ind w:left="720"/>
        <w:jc w:val="both"/>
        <w:rPr>
          <w:color w:val="000000"/>
          <w:sz w:val="28"/>
          <w:szCs w:val="28"/>
        </w:rPr>
      </w:pPr>
    </w:p>
    <w:p w14:paraId="0B723244" w14:textId="77777777" w:rsidR="00495DC3" w:rsidRDefault="00495DC3">
      <w:pPr>
        <w:shd w:val="clear" w:color="auto" w:fill="FFFFFF"/>
        <w:spacing w:line="360" w:lineRule="auto"/>
        <w:ind w:left="720"/>
        <w:jc w:val="both"/>
        <w:rPr>
          <w:color w:val="000000"/>
          <w:sz w:val="28"/>
          <w:szCs w:val="28"/>
        </w:rPr>
      </w:pPr>
    </w:p>
    <w:p w14:paraId="36FF0F4E" w14:textId="77777777" w:rsidR="00495DC3" w:rsidRDefault="00495DC3">
      <w:pPr>
        <w:shd w:val="clear" w:color="auto" w:fill="FFFFFF"/>
        <w:spacing w:line="360" w:lineRule="auto"/>
        <w:ind w:left="720"/>
        <w:jc w:val="both"/>
        <w:rPr>
          <w:color w:val="000000"/>
          <w:sz w:val="28"/>
          <w:szCs w:val="28"/>
        </w:rPr>
      </w:pPr>
    </w:p>
    <w:p w14:paraId="71FAEA71" w14:textId="77777777" w:rsidR="00495DC3" w:rsidRDefault="00495DC3">
      <w:pPr>
        <w:shd w:val="clear" w:color="auto" w:fill="FFFFFF"/>
        <w:spacing w:line="360" w:lineRule="auto"/>
        <w:ind w:left="720"/>
        <w:jc w:val="both"/>
        <w:rPr>
          <w:color w:val="000000"/>
          <w:sz w:val="28"/>
          <w:szCs w:val="28"/>
        </w:rPr>
      </w:pPr>
    </w:p>
    <w:p w14:paraId="4200D95A" w14:textId="77777777" w:rsidR="00495DC3" w:rsidRDefault="00495DC3">
      <w:pPr>
        <w:shd w:val="clear" w:color="auto" w:fill="FFFFFF"/>
        <w:spacing w:line="360" w:lineRule="auto"/>
        <w:ind w:left="720"/>
        <w:jc w:val="both"/>
        <w:rPr>
          <w:color w:val="000000"/>
          <w:sz w:val="28"/>
          <w:szCs w:val="28"/>
        </w:rPr>
      </w:pPr>
    </w:p>
    <w:p w14:paraId="359F258B" w14:textId="77777777" w:rsidR="00495DC3" w:rsidRDefault="00495DC3">
      <w:pPr>
        <w:shd w:val="clear" w:color="auto" w:fill="FFFFFF"/>
        <w:spacing w:line="360" w:lineRule="auto"/>
        <w:ind w:left="720"/>
        <w:jc w:val="both"/>
        <w:rPr>
          <w:color w:val="000000"/>
          <w:sz w:val="28"/>
          <w:szCs w:val="28"/>
        </w:rPr>
      </w:pPr>
    </w:p>
    <w:p w14:paraId="357002CA" w14:textId="77777777" w:rsidR="00495DC3" w:rsidRDefault="00021EEF">
      <w:pPr>
        <w:spacing w:line="360" w:lineRule="auto"/>
        <w:jc w:val="center"/>
        <w:rPr>
          <w:b/>
          <w:color w:val="000000"/>
          <w:sz w:val="28"/>
          <w:szCs w:val="28"/>
        </w:rPr>
      </w:pPr>
      <w:r>
        <w:rPr>
          <w:b/>
          <w:color w:val="000000"/>
          <w:sz w:val="28"/>
          <w:szCs w:val="28"/>
        </w:rPr>
        <w:lastRenderedPageBreak/>
        <w:t>2.МІСЦЕ, МАТЕРІАЛИ ТА МЕТОДИ</w:t>
      </w:r>
    </w:p>
    <w:p w14:paraId="2527C930" w14:textId="77777777" w:rsidR="00495DC3" w:rsidRDefault="00021EEF">
      <w:pPr>
        <w:spacing w:line="360" w:lineRule="auto"/>
        <w:jc w:val="both"/>
        <w:rPr>
          <w:b/>
          <w:color w:val="000000"/>
          <w:sz w:val="28"/>
          <w:szCs w:val="28"/>
        </w:rPr>
      </w:pPr>
      <w:r>
        <w:rPr>
          <w:b/>
          <w:color w:val="000000"/>
          <w:sz w:val="28"/>
          <w:szCs w:val="28"/>
        </w:rPr>
        <w:t>2.1. Загальна характеристика гарбуза сорту «Маслянка»</w:t>
      </w:r>
    </w:p>
    <w:p w14:paraId="025E0D0F" w14:textId="77777777" w:rsidR="00495DC3" w:rsidRDefault="00021EEF">
      <w:pPr>
        <w:pBdr>
          <w:top w:val="nil"/>
          <w:left w:val="nil"/>
          <w:bottom w:val="nil"/>
          <w:right w:val="nil"/>
          <w:between w:val="nil"/>
        </w:pBdr>
        <w:shd w:val="clear" w:color="auto" w:fill="FFFFFF"/>
        <w:spacing w:before="120" w:after="120" w:line="360" w:lineRule="auto"/>
        <w:jc w:val="both"/>
        <w:rPr>
          <w:color w:val="000000"/>
          <w:sz w:val="28"/>
          <w:szCs w:val="28"/>
        </w:rPr>
      </w:pPr>
      <w:r>
        <w:rPr>
          <w:color w:val="000000"/>
          <w:sz w:val="28"/>
          <w:szCs w:val="28"/>
        </w:rPr>
        <w:t>Досліджували властивості насіння гарбуза голонасінного сорту «Маслянка», який вирощується на півдні України. Цей сорт створений на основі виду гарбуза звичайного (</w:t>
      </w:r>
      <w:r>
        <w:rPr>
          <w:i/>
          <w:color w:val="000000"/>
          <w:sz w:val="28"/>
          <w:szCs w:val="28"/>
        </w:rPr>
        <w:t>Cucurbita pepo</w:t>
      </w:r>
      <w:r>
        <w:rPr>
          <w:color w:val="000000"/>
          <w:sz w:val="28"/>
          <w:szCs w:val="28"/>
        </w:rPr>
        <w:t xml:space="preserve"> L.) Рослина має п’ятилопатеві листки з загостреними лопатями, відокремленими одна від одної тупуватими виїмками. Стебло довге, шерстисто опушене, шпичасте. Квітки з жовтим віночком, великі (до 8 см у діам.), п’ятичленні, роздільностатеві, поодинокі, пазушні (мал.1). </w:t>
      </w:r>
    </w:p>
    <w:p w14:paraId="6D27AB06" w14:textId="77777777" w:rsidR="00495DC3" w:rsidRDefault="00021EEF">
      <w:pPr>
        <w:spacing w:line="360" w:lineRule="auto"/>
        <w:jc w:val="both"/>
        <w:rPr>
          <w:color w:val="000000"/>
          <w:sz w:val="28"/>
          <w:szCs w:val="28"/>
        </w:rPr>
      </w:pPr>
      <w:r>
        <w:rPr>
          <w:noProof/>
          <w:color w:val="000000"/>
          <w:sz w:val="28"/>
          <w:szCs w:val="28"/>
        </w:rPr>
        <w:drawing>
          <wp:inline distT="0" distB="0" distL="0" distR="0" wp14:anchorId="68A29179" wp14:editId="3FB3B9CE">
            <wp:extent cx="2711428" cy="2295267"/>
            <wp:effectExtent l="0" t="0" r="0" b="0"/>
            <wp:docPr id="1" name="image2.jpg" descr="C:\Users\FEDOR\Desktop\DSCN8863.JPG"/>
            <wp:cNvGraphicFramePr/>
            <a:graphic xmlns:a="http://schemas.openxmlformats.org/drawingml/2006/main">
              <a:graphicData uri="http://schemas.openxmlformats.org/drawingml/2006/picture">
                <pic:pic xmlns:pic="http://schemas.openxmlformats.org/drawingml/2006/picture">
                  <pic:nvPicPr>
                    <pic:cNvPr id="0" name="image2.jpg" descr="C:\Users\FEDOR\Desktop\DSCN8863.JPG"/>
                    <pic:cNvPicPr preferRelativeResize="0"/>
                  </pic:nvPicPr>
                  <pic:blipFill>
                    <a:blip r:embed="rId8"/>
                    <a:srcRect/>
                    <a:stretch>
                      <a:fillRect/>
                    </a:stretch>
                  </pic:blipFill>
                  <pic:spPr>
                    <a:xfrm>
                      <a:off x="0" y="0"/>
                      <a:ext cx="2711428" cy="2295267"/>
                    </a:xfrm>
                    <a:prstGeom prst="rect">
                      <a:avLst/>
                    </a:prstGeom>
                    <a:ln/>
                  </pic:spPr>
                </pic:pic>
              </a:graphicData>
            </a:graphic>
          </wp:inline>
        </w:drawing>
      </w:r>
      <w:r>
        <w:rPr>
          <w:color w:val="000000"/>
          <w:sz w:val="28"/>
          <w:szCs w:val="28"/>
        </w:rPr>
        <w:t xml:space="preserve">  а   </w:t>
      </w:r>
      <w:r>
        <w:rPr>
          <w:noProof/>
          <w:color w:val="000000"/>
          <w:sz w:val="28"/>
          <w:szCs w:val="28"/>
        </w:rPr>
        <w:drawing>
          <wp:inline distT="0" distB="0" distL="0" distR="0" wp14:anchorId="6CEBEE6C" wp14:editId="3226963A">
            <wp:extent cx="2695171" cy="2324041"/>
            <wp:effectExtent l="0" t="0" r="0" b="0"/>
            <wp:docPr id="3" name="image3.jpg" descr="C:\Users\FEDOR\Desktop\DSCN8862.JPG"/>
            <wp:cNvGraphicFramePr/>
            <a:graphic xmlns:a="http://schemas.openxmlformats.org/drawingml/2006/main">
              <a:graphicData uri="http://schemas.openxmlformats.org/drawingml/2006/picture">
                <pic:pic xmlns:pic="http://schemas.openxmlformats.org/drawingml/2006/picture">
                  <pic:nvPicPr>
                    <pic:cNvPr id="0" name="image3.jpg" descr="C:\Users\FEDOR\Desktop\DSCN8862.JPG"/>
                    <pic:cNvPicPr preferRelativeResize="0"/>
                  </pic:nvPicPr>
                  <pic:blipFill>
                    <a:blip r:embed="rId9"/>
                    <a:srcRect/>
                    <a:stretch>
                      <a:fillRect/>
                    </a:stretch>
                  </pic:blipFill>
                  <pic:spPr>
                    <a:xfrm>
                      <a:off x="0" y="0"/>
                      <a:ext cx="2695171" cy="2324041"/>
                    </a:xfrm>
                    <a:prstGeom prst="rect">
                      <a:avLst/>
                    </a:prstGeom>
                    <a:ln/>
                  </pic:spPr>
                </pic:pic>
              </a:graphicData>
            </a:graphic>
          </wp:inline>
        </w:drawing>
      </w:r>
      <w:r>
        <w:rPr>
          <w:color w:val="000000"/>
          <w:sz w:val="28"/>
          <w:szCs w:val="28"/>
        </w:rPr>
        <w:t xml:space="preserve"> б</w:t>
      </w:r>
    </w:p>
    <w:p w14:paraId="25D8F653" w14:textId="77777777" w:rsidR="00495DC3" w:rsidRDefault="00021EEF">
      <w:pPr>
        <w:spacing w:line="360" w:lineRule="auto"/>
        <w:jc w:val="both"/>
        <w:rPr>
          <w:color w:val="000000"/>
          <w:sz w:val="28"/>
          <w:szCs w:val="28"/>
        </w:rPr>
      </w:pPr>
      <w:r>
        <w:rPr>
          <w:color w:val="000000"/>
          <w:sz w:val="28"/>
          <w:szCs w:val="28"/>
        </w:rPr>
        <w:t>Мал.1. Зовнішній вигляд вегетуючої рослини (а) та квітки гарбуза звичайного (б). (Фото ориг.)</w:t>
      </w:r>
    </w:p>
    <w:p w14:paraId="0F6EA359" w14:textId="77777777" w:rsidR="00495DC3" w:rsidRDefault="00021EEF">
      <w:pPr>
        <w:pBdr>
          <w:top w:val="nil"/>
          <w:left w:val="nil"/>
          <w:bottom w:val="nil"/>
          <w:right w:val="nil"/>
          <w:between w:val="nil"/>
        </w:pBdr>
        <w:shd w:val="clear" w:color="auto" w:fill="FFFFFF"/>
        <w:spacing w:before="120" w:after="120" w:line="360" w:lineRule="auto"/>
        <w:jc w:val="both"/>
        <w:rPr>
          <w:color w:val="000000"/>
          <w:sz w:val="28"/>
          <w:szCs w:val="28"/>
        </w:rPr>
      </w:pPr>
      <w:r>
        <w:rPr>
          <w:color w:val="000000"/>
          <w:sz w:val="28"/>
          <w:szCs w:val="28"/>
        </w:rPr>
        <w:t xml:space="preserve">У чоловічих квітках гарбуза тичинки вверху зростається у колонку. Нектарники знаходяться біля основи колонки. Форма </w:t>
      </w:r>
      <w:r>
        <w:rPr>
          <w:sz w:val="28"/>
          <w:szCs w:val="28"/>
        </w:rPr>
        <w:t>поперечного</w:t>
      </w:r>
      <w:r>
        <w:rPr>
          <w:color w:val="000000"/>
          <w:sz w:val="28"/>
          <w:szCs w:val="28"/>
        </w:rPr>
        <w:t xml:space="preserve"> зрізу квітконіжки тупоп'ятигранна. У жіночих квіток маточка має п’ятичленну приймочку. Батьківщина цього виду є Мексика [Определитель…, 1987].  Плоди гарбуза сорту «Маслянка» твердокорі, кремові, насіння голе, зелено-оливкове (рис.2), без твердої оболонки, поперечно-широко-еліптичне [Сич та ін., 2001].</w:t>
      </w:r>
    </w:p>
    <w:p w14:paraId="227D54F7" w14:textId="77777777" w:rsidR="00495DC3" w:rsidRDefault="00021EEF">
      <w:pPr>
        <w:spacing w:line="360" w:lineRule="auto"/>
        <w:jc w:val="both"/>
        <w:rPr>
          <w:color w:val="000000"/>
          <w:sz w:val="28"/>
          <w:szCs w:val="28"/>
        </w:rPr>
      </w:pPr>
      <w:r>
        <w:rPr>
          <w:color w:val="000000"/>
          <w:sz w:val="28"/>
          <w:szCs w:val="28"/>
        </w:rPr>
        <w:t>Біохімічні та прикладні дослідження насіння гарбуза і його олії проводили з використанням сучасних засобів вимірювальної техніки, повіреної в установленому порядку та стандартизованими методами.</w:t>
      </w:r>
    </w:p>
    <w:p w14:paraId="3D315415" w14:textId="77777777" w:rsidR="00495DC3" w:rsidRDefault="00495DC3">
      <w:pPr>
        <w:spacing w:line="360" w:lineRule="auto"/>
        <w:jc w:val="both"/>
        <w:rPr>
          <w:color w:val="000000"/>
          <w:sz w:val="28"/>
          <w:szCs w:val="28"/>
        </w:rPr>
      </w:pPr>
    </w:p>
    <w:p w14:paraId="287386FE" w14:textId="77777777" w:rsidR="00495DC3" w:rsidRDefault="00021EEF">
      <w:pPr>
        <w:spacing w:line="360" w:lineRule="auto"/>
        <w:jc w:val="both"/>
        <w:rPr>
          <w:color w:val="000000"/>
        </w:rPr>
      </w:pPr>
      <w:r>
        <w:rPr>
          <w:color w:val="000000"/>
        </w:rPr>
        <w:t xml:space="preserve"> </w:t>
      </w:r>
      <w:r>
        <w:rPr>
          <w:noProof/>
          <w:color w:val="000000"/>
        </w:rPr>
        <w:drawing>
          <wp:inline distT="0" distB="0" distL="0" distR="0" wp14:anchorId="0D5E059E" wp14:editId="6B0A2A01">
            <wp:extent cx="2514600" cy="2315845"/>
            <wp:effectExtent l="0" t="0" r="0" b="0"/>
            <wp:docPr id="2" name="image4.jpg" descr="C:\Users\FEDOR\Desktop\DSCN8884.JPG"/>
            <wp:cNvGraphicFramePr/>
            <a:graphic xmlns:a="http://schemas.openxmlformats.org/drawingml/2006/main">
              <a:graphicData uri="http://schemas.openxmlformats.org/drawingml/2006/picture">
                <pic:pic xmlns:pic="http://schemas.openxmlformats.org/drawingml/2006/picture">
                  <pic:nvPicPr>
                    <pic:cNvPr id="0" name="image4.jpg" descr="C:\Users\FEDOR\Desktop\DSCN8884.JPG"/>
                    <pic:cNvPicPr preferRelativeResize="0"/>
                  </pic:nvPicPr>
                  <pic:blipFill>
                    <a:blip r:embed="rId10"/>
                    <a:srcRect/>
                    <a:stretch>
                      <a:fillRect/>
                    </a:stretch>
                  </pic:blipFill>
                  <pic:spPr>
                    <a:xfrm>
                      <a:off x="0" y="0"/>
                      <a:ext cx="2514918" cy="2316138"/>
                    </a:xfrm>
                    <a:prstGeom prst="rect">
                      <a:avLst/>
                    </a:prstGeom>
                    <a:ln/>
                  </pic:spPr>
                </pic:pic>
              </a:graphicData>
            </a:graphic>
          </wp:inline>
        </w:drawing>
      </w:r>
      <w:r>
        <w:rPr>
          <w:color w:val="000000"/>
        </w:rPr>
        <w:t xml:space="preserve"> а      </w:t>
      </w:r>
      <w:r w:rsidR="00CE331F">
        <w:rPr>
          <w:color w:val="000000"/>
          <w:lang w:val="uk-UA"/>
        </w:rPr>
        <w:t xml:space="preserve"> </w:t>
      </w:r>
      <w:r>
        <w:rPr>
          <w:color w:val="000000"/>
        </w:rPr>
        <w:t>б</w:t>
      </w:r>
      <w:r w:rsidR="007A2321">
        <w:rPr>
          <w:noProof/>
          <w:color w:val="000000"/>
        </w:rPr>
        <w:drawing>
          <wp:inline distT="0" distB="0" distL="0" distR="0" wp14:anchorId="7FFA5D9F" wp14:editId="42E6A74E">
            <wp:extent cx="2895600" cy="2310765"/>
            <wp:effectExtent l="0" t="0" r="0" b="635"/>
            <wp:docPr id="16873529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352985" name="Рисунок 168735298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26565" cy="2335476"/>
                    </a:xfrm>
                    <a:prstGeom prst="rect">
                      <a:avLst/>
                    </a:prstGeom>
                  </pic:spPr>
                </pic:pic>
              </a:graphicData>
            </a:graphic>
          </wp:inline>
        </w:drawing>
      </w:r>
    </w:p>
    <w:p w14:paraId="730E7E2F" w14:textId="77777777" w:rsidR="00495DC3" w:rsidRDefault="00021EEF">
      <w:pPr>
        <w:spacing w:line="360" w:lineRule="auto"/>
        <w:jc w:val="both"/>
        <w:rPr>
          <w:color w:val="000000"/>
          <w:sz w:val="28"/>
          <w:szCs w:val="28"/>
        </w:rPr>
      </w:pPr>
      <w:r>
        <w:rPr>
          <w:color w:val="000000"/>
          <w:sz w:val="28"/>
          <w:szCs w:val="28"/>
        </w:rPr>
        <w:t>Мал.2. Зовнішній вигляд насіння (а) (фото ориг.) та плодів гарбуза звичайного (б) (фото з відкритих джерел) сорту «Маслянка».</w:t>
      </w:r>
    </w:p>
    <w:p w14:paraId="0E0BCEF5" w14:textId="77777777" w:rsidR="00495DC3" w:rsidRDefault="00021EEF">
      <w:pPr>
        <w:spacing w:line="360" w:lineRule="auto"/>
        <w:jc w:val="both"/>
        <w:rPr>
          <w:b/>
          <w:color w:val="000000"/>
          <w:sz w:val="28"/>
          <w:szCs w:val="28"/>
        </w:rPr>
      </w:pPr>
      <w:r>
        <w:rPr>
          <w:b/>
          <w:color w:val="000000"/>
          <w:sz w:val="28"/>
          <w:szCs w:val="28"/>
        </w:rPr>
        <w:t>2.2. Біохімічні дослідження насіння гарбуза і його олії.</w:t>
      </w:r>
      <w:r>
        <w:rPr>
          <w:b/>
          <w:color w:val="000000"/>
        </w:rPr>
        <w:t xml:space="preserve">                                                                                 </w:t>
      </w:r>
    </w:p>
    <w:p w14:paraId="760F4679" w14:textId="77777777" w:rsidR="00495DC3" w:rsidRDefault="00021EEF" w:rsidP="000047DA">
      <w:pPr>
        <w:pStyle w:val="a8"/>
        <w:spacing w:before="0" w:beforeAutospacing="0" w:after="0" w:afterAutospacing="0" w:line="360" w:lineRule="auto"/>
        <w:jc w:val="both"/>
        <w:rPr>
          <w:color w:val="000000"/>
          <w:sz w:val="28"/>
          <w:szCs w:val="28"/>
        </w:rPr>
      </w:pPr>
      <w:r>
        <w:rPr>
          <w:b/>
          <w:color w:val="000000"/>
          <w:sz w:val="28"/>
          <w:szCs w:val="28"/>
        </w:rPr>
        <w:t>Волога</w:t>
      </w:r>
      <w:r>
        <w:rPr>
          <w:color w:val="000000"/>
          <w:sz w:val="28"/>
          <w:szCs w:val="28"/>
        </w:rPr>
        <w:t xml:space="preserve">. </w:t>
      </w:r>
      <w:r w:rsidR="000047DA" w:rsidRPr="000047DA">
        <w:rPr>
          <w:color w:val="000000"/>
          <w:sz w:val="28"/>
          <w:szCs w:val="28"/>
        </w:rPr>
        <w:t>Визначали ваговим методом [Ресурсознавство, 2021]. Розрізняють три види вологи в сировині: хімічно зв’язану, фізико-хімічно   і механічно зв’язана воду. Практичне значення для якості сировини має  останній вид вологи. Допустима вологість сировини досягається при її сушінні. Для визначення вологості використовують аналізатори вологості  і вологоміри. В нашій роботі був використаний аналізатор вологості RADWAG MA50R (Польща). Точність приладу до 0,001</w:t>
      </w:r>
      <w:r w:rsidR="00C62072">
        <w:rPr>
          <w:color w:val="000000"/>
          <w:sz w:val="28"/>
          <w:szCs w:val="28"/>
          <w:lang w:val="uk-UA"/>
        </w:rPr>
        <w:t>%</w:t>
      </w:r>
      <w:r w:rsidR="000047DA" w:rsidRPr="000047DA">
        <w:rPr>
          <w:color w:val="000000"/>
          <w:sz w:val="28"/>
          <w:szCs w:val="28"/>
        </w:rPr>
        <w:t xml:space="preserve">. </w:t>
      </w:r>
      <w:r w:rsidR="000047DA" w:rsidRPr="00C62072">
        <w:rPr>
          <w:color w:val="000000"/>
          <w:sz w:val="28"/>
          <w:szCs w:val="28"/>
        </w:rPr>
        <w:t>Для презенційного визначення вологи таруємо рівно подрібнену сировину</w:t>
      </w:r>
      <w:r w:rsidR="00C62072">
        <w:rPr>
          <w:color w:val="000000"/>
          <w:sz w:val="28"/>
          <w:szCs w:val="28"/>
          <w:lang w:val="uk-UA"/>
        </w:rPr>
        <w:t xml:space="preserve"> 3-5 </w:t>
      </w:r>
      <w:proofErr w:type="spellStart"/>
      <w:r w:rsidR="00C62072">
        <w:rPr>
          <w:color w:val="000000"/>
          <w:sz w:val="28"/>
          <w:szCs w:val="28"/>
          <w:lang w:val="uk-UA"/>
        </w:rPr>
        <w:t>гр</w:t>
      </w:r>
      <w:proofErr w:type="spellEnd"/>
      <w:r w:rsidR="000047DA" w:rsidRPr="00C62072">
        <w:rPr>
          <w:color w:val="000000"/>
          <w:sz w:val="28"/>
          <w:szCs w:val="28"/>
        </w:rPr>
        <w:t xml:space="preserve">, за допомогою інфрачервоного випромінювання </w:t>
      </w:r>
      <w:r w:rsidR="00C62072">
        <w:rPr>
          <w:color w:val="000000" w:themeColor="text1"/>
          <w:sz w:val="28"/>
          <w:szCs w:val="28"/>
          <w:lang w:val="uk-UA"/>
        </w:rPr>
        <w:t xml:space="preserve">випаровується волога, при </w:t>
      </w:r>
      <w:r w:rsidR="000047DA" w:rsidRPr="00C62072">
        <w:rPr>
          <w:color w:val="000000" w:themeColor="text1"/>
          <w:sz w:val="28"/>
          <w:szCs w:val="28"/>
        </w:rPr>
        <w:t>t 1</w:t>
      </w:r>
      <w:r w:rsidR="00C62072" w:rsidRPr="00C62072">
        <w:rPr>
          <w:color w:val="000000" w:themeColor="text1"/>
          <w:sz w:val="28"/>
          <w:szCs w:val="28"/>
          <w:lang w:val="uk-UA"/>
        </w:rPr>
        <w:t>1</w:t>
      </w:r>
      <w:r w:rsidR="000047DA" w:rsidRPr="00C62072">
        <w:rPr>
          <w:color w:val="000000" w:themeColor="text1"/>
          <w:sz w:val="28"/>
          <w:szCs w:val="28"/>
        </w:rPr>
        <w:t xml:space="preserve">0 C, </w:t>
      </w:r>
      <w:r w:rsidR="00C62072" w:rsidRPr="00C62072">
        <w:rPr>
          <w:color w:val="000000" w:themeColor="text1"/>
          <w:sz w:val="28"/>
          <w:szCs w:val="28"/>
          <w:lang w:val="uk-UA"/>
        </w:rPr>
        <w:t xml:space="preserve">вибираємо режим </w:t>
      </w:r>
      <w:proofErr w:type="spellStart"/>
      <w:r w:rsidR="00C62072" w:rsidRPr="00C62072">
        <w:rPr>
          <w:color w:val="000000" w:themeColor="text1"/>
          <w:sz w:val="28"/>
          <w:szCs w:val="28"/>
          <w:lang w:val="uk-UA"/>
        </w:rPr>
        <w:t>автозупинки</w:t>
      </w:r>
      <w:proofErr w:type="spellEnd"/>
      <w:r w:rsidR="00C62072" w:rsidRPr="00C62072">
        <w:rPr>
          <w:color w:val="000000" w:themeColor="text1"/>
          <w:sz w:val="28"/>
          <w:szCs w:val="28"/>
          <w:lang w:val="uk-UA"/>
        </w:rPr>
        <w:t xml:space="preserve"> (авто 3),</w:t>
      </w:r>
      <w:r w:rsidR="000047DA" w:rsidRPr="00C62072">
        <w:rPr>
          <w:color w:val="000000" w:themeColor="text1"/>
          <w:sz w:val="28"/>
          <w:szCs w:val="28"/>
        </w:rPr>
        <w:t xml:space="preserve"> отримуємо результат за </w:t>
      </w:r>
      <w:r w:rsidR="00C62072" w:rsidRPr="00C62072">
        <w:rPr>
          <w:color w:val="000000" w:themeColor="text1"/>
          <w:sz w:val="28"/>
          <w:szCs w:val="28"/>
          <w:lang w:val="uk-UA"/>
        </w:rPr>
        <w:t>7-8</w:t>
      </w:r>
      <w:r w:rsidR="000047DA" w:rsidRPr="00C62072">
        <w:rPr>
          <w:color w:val="000000" w:themeColor="text1"/>
          <w:sz w:val="28"/>
          <w:szCs w:val="28"/>
        </w:rPr>
        <w:t xml:space="preserve"> хвилини.</w:t>
      </w:r>
    </w:p>
    <w:p w14:paraId="430F7602" w14:textId="77777777" w:rsidR="000047DA" w:rsidRPr="000047DA" w:rsidRDefault="00021EEF" w:rsidP="000047DA">
      <w:pPr>
        <w:pStyle w:val="a8"/>
        <w:spacing w:before="0" w:beforeAutospacing="0" w:after="0" w:afterAutospacing="0" w:line="360" w:lineRule="auto"/>
        <w:jc w:val="both"/>
        <w:rPr>
          <w:color w:val="000000"/>
          <w:sz w:val="28"/>
          <w:szCs w:val="28"/>
        </w:rPr>
      </w:pPr>
      <w:r>
        <w:rPr>
          <w:b/>
          <w:color w:val="000000"/>
          <w:sz w:val="28"/>
          <w:szCs w:val="28"/>
        </w:rPr>
        <w:t>Білок.</w:t>
      </w:r>
      <w:r>
        <w:rPr>
          <w:color w:val="000000"/>
          <w:sz w:val="28"/>
          <w:szCs w:val="28"/>
        </w:rPr>
        <w:t xml:space="preserve"> </w:t>
      </w:r>
      <w:r w:rsidR="000047DA" w:rsidRPr="000047DA">
        <w:rPr>
          <w:color w:val="000000"/>
          <w:sz w:val="28"/>
          <w:szCs w:val="28"/>
        </w:rPr>
        <w:t>Визначення вмісту білка проводили згідно [ДСТУ 7824:2015 Фрукти, овочі та продукти їх перероблення]. Загальний білок визначали за методом К'єльдаля [Kjeldahl, 1983], який ґрунтується на мінералізації органічної речовини в концентрованій сірчаній кислоті 10 мл в присутності каталізатора з утворенням сульфату амонію, переведенні його у аміак, який відганяють у розчин борної кислоти з масовою часткою 4 %, кількісному обчисленні аміаку титрометричним методом та розрахунку масової частки азоту у пробі з подальшим перерахуванням результатів на загальний білок.</w:t>
      </w:r>
    </w:p>
    <w:p w14:paraId="432F13DA" w14:textId="77777777" w:rsidR="000047DA" w:rsidRPr="000047DA" w:rsidRDefault="000047DA" w:rsidP="000047DA">
      <w:pPr>
        <w:rPr>
          <w:lang w:val="uk-UA"/>
        </w:rPr>
      </w:pPr>
    </w:p>
    <w:p w14:paraId="001965F8" w14:textId="77777777" w:rsidR="00495DC3" w:rsidRDefault="00021EEF">
      <w:pPr>
        <w:spacing w:line="360" w:lineRule="auto"/>
        <w:jc w:val="both"/>
        <w:rPr>
          <w:color w:val="000000"/>
          <w:sz w:val="28"/>
          <w:szCs w:val="28"/>
        </w:rPr>
      </w:pPr>
      <w:r>
        <w:rPr>
          <w:b/>
          <w:color w:val="000000"/>
          <w:sz w:val="28"/>
          <w:szCs w:val="28"/>
        </w:rPr>
        <w:t xml:space="preserve">Ліпіди. </w:t>
      </w:r>
      <w:r>
        <w:rPr>
          <w:color w:val="000000"/>
          <w:sz w:val="28"/>
          <w:szCs w:val="28"/>
        </w:rPr>
        <w:t>Загальний вміст ліпідів визначали екстракційним методом [Левицкий, 1979]. Жирнокислотний склад ліпідів встановлювали за допомогою газорідинної хроматографії у вигляді метилових ефірів, використовуючи наступне обладнання: газовий хроматограф GC-16A «Schimadzu» (Японія) з полум’яно-іонізаційним детектором, термостатом на температури не нижче 200</w:t>
      </w:r>
      <w:r>
        <w:rPr>
          <w:color w:val="000000"/>
          <w:sz w:val="28"/>
          <w:szCs w:val="28"/>
          <w:vertAlign w:val="superscript"/>
        </w:rPr>
        <w:t xml:space="preserve">о </w:t>
      </w:r>
      <w:r>
        <w:rPr>
          <w:color w:val="000000"/>
          <w:sz w:val="28"/>
          <w:szCs w:val="28"/>
        </w:rPr>
        <w:t>С, з випарником на температури не нижче 300</w:t>
      </w:r>
      <w:r>
        <w:rPr>
          <w:color w:val="000000"/>
          <w:sz w:val="28"/>
          <w:szCs w:val="28"/>
          <w:vertAlign w:val="superscript"/>
        </w:rPr>
        <w:t xml:space="preserve">о </w:t>
      </w:r>
      <w:r>
        <w:rPr>
          <w:color w:val="000000"/>
          <w:sz w:val="28"/>
          <w:szCs w:val="28"/>
        </w:rPr>
        <w:t>С, програмне забезпечення «GC solution», колонку THERMO TR-FAME 30m x 0,25 mm з наповнювачем 70% Cyanopropil (eguiv) Polysiphenilene-siloxane, газом-носієм азотом, не нижче 99,99% чистоти. Вміст жирних кислот виражали в % від їх суми (ДСТУ ISO 5508-2001. Національний стандарт України. Жири та олії).</w:t>
      </w:r>
    </w:p>
    <w:p w14:paraId="6969916A" w14:textId="77777777" w:rsidR="00495DC3" w:rsidRDefault="00021EEF">
      <w:pPr>
        <w:spacing w:line="360" w:lineRule="auto"/>
        <w:jc w:val="both"/>
        <w:rPr>
          <w:color w:val="000000"/>
          <w:sz w:val="28"/>
          <w:szCs w:val="28"/>
        </w:rPr>
      </w:pPr>
      <w:r>
        <w:rPr>
          <w:b/>
          <w:color w:val="000000"/>
          <w:sz w:val="28"/>
          <w:szCs w:val="28"/>
        </w:rPr>
        <w:t>Вуглеводи.</w:t>
      </w:r>
      <w:r>
        <w:rPr>
          <w:color w:val="000000"/>
          <w:sz w:val="28"/>
          <w:szCs w:val="28"/>
        </w:rPr>
        <w:t xml:space="preserve"> Визначали антроновим методом [Song et al., 2011]. Цей метод базується на розщеплені складних вуглеводів до моноцукрів в кислому середовищі з наступною їх дегідратацією і утворенням гідрооксіметилфурфурола, який в реакції з антроновим реактивом утворює комплексну сполуку синювато-зеленого кольору. Інтенсивність цього забарвлення вимірюється </w:t>
      </w:r>
      <w:r>
        <w:rPr>
          <w:sz w:val="28"/>
          <w:szCs w:val="28"/>
        </w:rPr>
        <w:t>спектрофотометричним</w:t>
      </w:r>
      <w:r>
        <w:rPr>
          <w:color w:val="000000"/>
          <w:sz w:val="28"/>
          <w:szCs w:val="28"/>
        </w:rPr>
        <w:t xml:space="preserve"> методом і відображає вміст цукрів у реакційній суміші. Інтенсивність забарвлення і вміст цукрів в </w:t>
      </w:r>
      <w:r>
        <w:rPr>
          <w:sz w:val="28"/>
          <w:szCs w:val="28"/>
        </w:rPr>
        <w:t>досліджуваному</w:t>
      </w:r>
      <w:r>
        <w:rPr>
          <w:color w:val="000000"/>
          <w:sz w:val="28"/>
          <w:szCs w:val="28"/>
        </w:rPr>
        <w:t xml:space="preserve"> розчині знаходиться в прямій залежності, але за умови, що </w:t>
      </w:r>
      <w:r>
        <w:rPr>
          <w:sz w:val="28"/>
          <w:szCs w:val="28"/>
        </w:rPr>
        <w:t>концентрації</w:t>
      </w:r>
      <w:r>
        <w:rPr>
          <w:color w:val="000000"/>
          <w:sz w:val="28"/>
          <w:szCs w:val="28"/>
        </w:rPr>
        <w:t xml:space="preserve"> моноцукрів не перевищують межу 0,02 – 0,10 мг/мл. Спектрофотометрію тестованого розчину виконують за довжиною хвилі 625 нм, в кюветах з товщиною шару 10 мм. Якщо концентрація моноцукрів перевищує зазначену межу, то використовують метод розведення, будують калібрувальний графік і вираховують концентрацію </w:t>
      </w:r>
      <w:r>
        <w:rPr>
          <w:sz w:val="28"/>
          <w:szCs w:val="28"/>
        </w:rPr>
        <w:t>досліджуваного</w:t>
      </w:r>
      <w:r>
        <w:rPr>
          <w:color w:val="000000"/>
          <w:sz w:val="28"/>
          <w:szCs w:val="28"/>
        </w:rPr>
        <w:t xml:space="preserve"> розчину, порівнюючи його з розведеними розчинами стандартного зразка глюкози з концентрацією від 0,01 до 0,05 мг/мл.</w:t>
      </w:r>
    </w:p>
    <w:p w14:paraId="11FC83CD" w14:textId="77777777" w:rsidR="00495DC3" w:rsidRDefault="00021EEF">
      <w:pPr>
        <w:shd w:val="clear" w:color="auto" w:fill="FFFFFF"/>
        <w:spacing w:line="360" w:lineRule="auto"/>
        <w:jc w:val="both"/>
        <w:rPr>
          <w:color w:val="000000"/>
          <w:sz w:val="28"/>
          <w:szCs w:val="28"/>
        </w:rPr>
      </w:pPr>
      <w:r>
        <w:rPr>
          <w:color w:val="000000"/>
          <w:sz w:val="28"/>
          <w:szCs w:val="28"/>
        </w:rPr>
        <w:t xml:space="preserve">Сировину (насіння гарбуза) перед аналізом гомогенізували. Проби зберігали за температури від 3 °С до 5 °С до закінчення </w:t>
      </w:r>
      <w:r>
        <w:rPr>
          <w:sz w:val="28"/>
          <w:szCs w:val="28"/>
        </w:rPr>
        <w:t>випробування</w:t>
      </w:r>
      <w:r>
        <w:rPr>
          <w:color w:val="000000"/>
          <w:sz w:val="28"/>
          <w:szCs w:val="28"/>
        </w:rPr>
        <w:t>.</w:t>
      </w:r>
    </w:p>
    <w:p w14:paraId="1F590CFE" w14:textId="77777777" w:rsidR="00C62072" w:rsidRDefault="00C62072">
      <w:pPr>
        <w:shd w:val="clear" w:color="auto" w:fill="FFFFFF"/>
        <w:spacing w:line="360" w:lineRule="auto"/>
        <w:jc w:val="both"/>
        <w:rPr>
          <w:color w:val="000000"/>
          <w:sz w:val="28"/>
          <w:szCs w:val="28"/>
        </w:rPr>
      </w:pPr>
    </w:p>
    <w:p w14:paraId="3654249F" w14:textId="77777777" w:rsidR="00C62072" w:rsidRDefault="00C62072">
      <w:pPr>
        <w:shd w:val="clear" w:color="auto" w:fill="FFFFFF"/>
        <w:spacing w:line="360" w:lineRule="auto"/>
        <w:jc w:val="both"/>
        <w:rPr>
          <w:color w:val="000000"/>
          <w:sz w:val="28"/>
          <w:szCs w:val="28"/>
        </w:rPr>
      </w:pPr>
    </w:p>
    <w:p w14:paraId="550DB204" w14:textId="77777777" w:rsidR="00495DC3" w:rsidRDefault="00021EEF">
      <w:pPr>
        <w:shd w:val="clear" w:color="auto" w:fill="FFFFFF"/>
        <w:spacing w:line="360" w:lineRule="auto"/>
        <w:jc w:val="both"/>
        <w:rPr>
          <w:color w:val="000000"/>
        </w:rPr>
      </w:pPr>
      <w:r>
        <w:rPr>
          <w:b/>
          <w:color w:val="000000"/>
          <w:sz w:val="28"/>
          <w:szCs w:val="28"/>
        </w:rPr>
        <w:lastRenderedPageBreak/>
        <w:t>2.3. Методика визначення антимікробної дії олій (метод ямок).</w:t>
      </w:r>
    </w:p>
    <w:p w14:paraId="09731D85" w14:textId="77777777" w:rsidR="00495DC3" w:rsidRDefault="00021EEF">
      <w:pPr>
        <w:spacing w:line="360" w:lineRule="auto"/>
        <w:jc w:val="both"/>
        <w:rPr>
          <w:color w:val="000000"/>
        </w:rPr>
      </w:pPr>
      <w:r>
        <w:rPr>
          <w:color w:val="000000"/>
          <w:sz w:val="28"/>
          <w:szCs w:val="28"/>
        </w:rPr>
        <w:t xml:space="preserve">       В експерименті використано тест-штами індикаторних мікроорганізмів, які зберігаються в колекції кафедри мікробіології, вірусології та біотехнології ОНУ імені І. І. Мечникова. Тест-штами були представлені грампозитивними (</w:t>
      </w:r>
      <w:r>
        <w:rPr>
          <w:i/>
          <w:color w:val="000000"/>
          <w:sz w:val="28"/>
          <w:szCs w:val="28"/>
        </w:rPr>
        <w:t>Staphylococcus aureus</w:t>
      </w:r>
      <w:r>
        <w:rPr>
          <w:color w:val="000000"/>
          <w:sz w:val="28"/>
          <w:szCs w:val="28"/>
        </w:rPr>
        <w:t xml:space="preserve"> АТСС 25923, </w:t>
      </w:r>
      <w:r>
        <w:rPr>
          <w:i/>
          <w:color w:val="000000"/>
          <w:sz w:val="28"/>
          <w:szCs w:val="28"/>
        </w:rPr>
        <w:t>Micrococcus luteus</w:t>
      </w:r>
      <w:r>
        <w:rPr>
          <w:color w:val="000000"/>
          <w:sz w:val="28"/>
          <w:szCs w:val="28"/>
        </w:rPr>
        <w:t xml:space="preserve"> АТСС 4698, </w:t>
      </w:r>
      <w:r>
        <w:rPr>
          <w:i/>
          <w:color w:val="000000"/>
          <w:sz w:val="28"/>
          <w:szCs w:val="28"/>
        </w:rPr>
        <w:t>Enterococcus faecalis</w:t>
      </w:r>
      <w:r>
        <w:rPr>
          <w:color w:val="000000"/>
          <w:sz w:val="28"/>
          <w:szCs w:val="28"/>
        </w:rPr>
        <w:t xml:space="preserve"> АТСС 29212, </w:t>
      </w:r>
      <w:r>
        <w:rPr>
          <w:i/>
          <w:color w:val="000000"/>
          <w:sz w:val="28"/>
          <w:szCs w:val="28"/>
        </w:rPr>
        <w:t>Bacillus subtilis</w:t>
      </w:r>
      <w:r>
        <w:rPr>
          <w:color w:val="000000"/>
          <w:sz w:val="28"/>
          <w:szCs w:val="28"/>
        </w:rPr>
        <w:t xml:space="preserve"> АТСС 6633, </w:t>
      </w:r>
      <w:r>
        <w:rPr>
          <w:i/>
          <w:color w:val="000000"/>
          <w:sz w:val="28"/>
          <w:szCs w:val="28"/>
        </w:rPr>
        <w:t>Kocuria rhizophila</w:t>
      </w:r>
      <w:r>
        <w:rPr>
          <w:color w:val="000000"/>
          <w:sz w:val="28"/>
          <w:szCs w:val="28"/>
        </w:rPr>
        <w:t> DSM 3480) та грамнегативними (</w:t>
      </w:r>
      <w:r>
        <w:rPr>
          <w:i/>
          <w:color w:val="000000"/>
          <w:sz w:val="28"/>
          <w:szCs w:val="28"/>
        </w:rPr>
        <w:t>Escherichia coli</w:t>
      </w:r>
      <w:r>
        <w:rPr>
          <w:color w:val="000000"/>
          <w:sz w:val="28"/>
          <w:szCs w:val="28"/>
        </w:rPr>
        <w:t xml:space="preserve"> АТСС 25922, </w:t>
      </w:r>
      <w:r>
        <w:rPr>
          <w:i/>
          <w:color w:val="000000"/>
          <w:sz w:val="28"/>
          <w:szCs w:val="28"/>
        </w:rPr>
        <w:t>Proteus vulgaris</w:t>
      </w:r>
      <w:r>
        <w:rPr>
          <w:color w:val="000000"/>
          <w:sz w:val="28"/>
          <w:szCs w:val="28"/>
        </w:rPr>
        <w:t xml:space="preserve"> АТСС 6896, </w:t>
      </w:r>
      <w:r>
        <w:rPr>
          <w:i/>
          <w:color w:val="000000"/>
          <w:sz w:val="28"/>
          <w:szCs w:val="28"/>
        </w:rPr>
        <w:t>Salmonella enterica</w:t>
      </w:r>
      <w:r>
        <w:rPr>
          <w:color w:val="000000"/>
          <w:sz w:val="28"/>
          <w:szCs w:val="28"/>
        </w:rPr>
        <w:t xml:space="preserve"> NCTC 6017, </w:t>
      </w:r>
      <w:r>
        <w:rPr>
          <w:i/>
          <w:color w:val="000000"/>
          <w:sz w:val="28"/>
          <w:szCs w:val="28"/>
        </w:rPr>
        <w:t>Klebsiella pneumoniae</w:t>
      </w:r>
      <w:r>
        <w:rPr>
          <w:color w:val="000000"/>
          <w:sz w:val="28"/>
          <w:szCs w:val="28"/>
        </w:rPr>
        <w:t xml:space="preserve"> АТСС 10031, </w:t>
      </w:r>
      <w:r>
        <w:rPr>
          <w:i/>
          <w:color w:val="000000"/>
          <w:sz w:val="28"/>
          <w:szCs w:val="28"/>
        </w:rPr>
        <w:t>Pseudomonas aeruginosa</w:t>
      </w:r>
      <w:r>
        <w:rPr>
          <w:color w:val="000000"/>
          <w:sz w:val="28"/>
          <w:szCs w:val="28"/>
        </w:rPr>
        <w:t xml:space="preserve"> АТСС 27853, </w:t>
      </w:r>
      <w:r>
        <w:rPr>
          <w:i/>
          <w:color w:val="000000"/>
          <w:sz w:val="28"/>
          <w:szCs w:val="28"/>
        </w:rPr>
        <w:t>Pseudomonas putida</w:t>
      </w:r>
      <w:r>
        <w:rPr>
          <w:color w:val="000000"/>
          <w:sz w:val="28"/>
          <w:szCs w:val="28"/>
        </w:rPr>
        <w:t xml:space="preserve"> KT 2440) бактеріями і дріжджоподібним грибом </w:t>
      </w:r>
      <w:r>
        <w:rPr>
          <w:i/>
          <w:color w:val="000000"/>
          <w:sz w:val="28"/>
          <w:szCs w:val="28"/>
        </w:rPr>
        <w:t>Candida albicans</w:t>
      </w:r>
      <w:r>
        <w:rPr>
          <w:color w:val="000000"/>
          <w:sz w:val="28"/>
          <w:szCs w:val="28"/>
        </w:rPr>
        <w:t xml:space="preserve"> АТСС 18804. Штами індикаторних бактерій попередньо культивували протягом 24 год при 37°С у поживному бульйоні (GranuCult® Nutrient Broth, Merck KGaA, Darmstadt, Germany). Штам </w:t>
      </w:r>
      <w:r>
        <w:rPr>
          <w:i/>
          <w:color w:val="000000"/>
          <w:sz w:val="28"/>
          <w:szCs w:val="28"/>
        </w:rPr>
        <w:t>C. albicans</w:t>
      </w:r>
      <w:r>
        <w:rPr>
          <w:color w:val="000000"/>
          <w:sz w:val="28"/>
          <w:szCs w:val="28"/>
        </w:rPr>
        <w:t xml:space="preserve"> культивували у рідкому середовищі Сабуро (NutriSelect® Plus Sabouraud-2% Dextrose Broth, Merck KGaA, Darmstadt, Germany) 24 год. при 30 °С. Визначення антагоністичної активності олії гарбуза проводили на середовищі LB (LB broth (MILLER) for Microbiology (Merck), Darmstadt, Germany) із 0,7% вмістом агар-агару методом ямок [Adeel et al., 2014]. Для цього на поверхні середовища в чашках Петрі, попередньо засіяного добовою культурою тест-штаму (10</w:t>
      </w:r>
      <w:r>
        <w:rPr>
          <w:color w:val="000000"/>
          <w:sz w:val="28"/>
          <w:szCs w:val="28"/>
          <w:vertAlign w:val="superscript"/>
        </w:rPr>
        <w:t>9</w:t>
      </w:r>
      <w:r>
        <w:rPr>
          <w:color w:val="000000"/>
          <w:sz w:val="28"/>
          <w:szCs w:val="28"/>
        </w:rPr>
        <w:t> клітин/мл), стерильним пробійником робили ямки, на однаковій відстані одна від одної і від краю чашки. В ямки вносили по 150 мкл олії гарбуза, кісточок винограду і обліпихи, відповідно. Контролем були стерильний фізрозчин (негативний контроль) і розчин антибіотику цефтріаксону у терапевтичній концентрації (позитивний контроль)</w:t>
      </w:r>
    </w:p>
    <w:p w14:paraId="20403788" w14:textId="77777777" w:rsidR="00495DC3" w:rsidRDefault="00021EEF">
      <w:pPr>
        <w:spacing w:line="360" w:lineRule="auto"/>
        <w:jc w:val="both"/>
        <w:rPr>
          <w:color w:val="000000"/>
          <w:sz w:val="28"/>
          <w:szCs w:val="28"/>
        </w:rPr>
      </w:pPr>
      <w:r>
        <w:rPr>
          <w:color w:val="000000"/>
          <w:sz w:val="28"/>
          <w:szCs w:val="28"/>
        </w:rPr>
        <w:t xml:space="preserve"> Облік результатів здійснювали після інкубації при оптимальних для  кожної групи мікроорганізмів температурах: через 24 год для бактерій і  48 год для </w:t>
      </w:r>
    </w:p>
    <w:p w14:paraId="5A9F296E" w14:textId="77777777" w:rsidR="00495DC3" w:rsidRDefault="00021EEF">
      <w:pPr>
        <w:spacing w:line="360" w:lineRule="auto"/>
        <w:jc w:val="both"/>
        <w:rPr>
          <w:color w:val="000000"/>
          <w:sz w:val="28"/>
          <w:szCs w:val="28"/>
        </w:rPr>
      </w:pPr>
      <w:r>
        <w:rPr>
          <w:i/>
          <w:color w:val="000000"/>
          <w:sz w:val="28"/>
          <w:szCs w:val="28"/>
        </w:rPr>
        <w:t xml:space="preserve">C. albicans. </w:t>
      </w:r>
      <w:r>
        <w:rPr>
          <w:color w:val="000000"/>
          <w:sz w:val="28"/>
          <w:szCs w:val="28"/>
        </w:rPr>
        <w:t>Ефективність антимікробної дії олій оцінювали</w:t>
      </w:r>
      <w:r>
        <w:rPr>
          <w:i/>
          <w:color w:val="000000"/>
          <w:sz w:val="28"/>
          <w:szCs w:val="28"/>
        </w:rPr>
        <w:t>,</w:t>
      </w:r>
      <w:r>
        <w:rPr>
          <w:color w:val="000000"/>
          <w:sz w:val="28"/>
          <w:szCs w:val="28"/>
        </w:rPr>
        <w:t xml:space="preserve"> вимірюючи розміри зон відсутності росту колоній індикаторних штамів навколо ямок. </w:t>
      </w:r>
      <w:r>
        <w:rPr>
          <w:sz w:val="28"/>
          <w:szCs w:val="28"/>
        </w:rPr>
        <w:t>Повторюваність</w:t>
      </w:r>
      <w:r>
        <w:rPr>
          <w:color w:val="000000"/>
          <w:sz w:val="28"/>
          <w:szCs w:val="28"/>
        </w:rPr>
        <w:t xml:space="preserve"> досліду трикратна.</w:t>
      </w:r>
    </w:p>
    <w:p w14:paraId="270556AD" w14:textId="77777777" w:rsidR="00495DC3" w:rsidRDefault="00021EEF">
      <w:pPr>
        <w:spacing w:line="360" w:lineRule="auto"/>
        <w:jc w:val="both"/>
        <w:rPr>
          <w:b/>
          <w:color w:val="000000"/>
          <w:sz w:val="28"/>
          <w:szCs w:val="28"/>
        </w:rPr>
      </w:pPr>
      <w:r>
        <w:rPr>
          <w:b/>
          <w:color w:val="000000"/>
          <w:sz w:val="28"/>
          <w:szCs w:val="28"/>
        </w:rPr>
        <w:lastRenderedPageBreak/>
        <w:t xml:space="preserve">      2.4. Методика тестування кормової добавки з насіння гарбуза на мухах-дрозофілах.</w:t>
      </w:r>
    </w:p>
    <w:p w14:paraId="12DAEC0A" w14:textId="77777777" w:rsidR="00495DC3" w:rsidRDefault="00021EEF">
      <w:pPr>
        <w:spacing w:line="360" w:lineRule="auto"/>
        <w:jc w:val="both"/>
        <w:rPr>
          <w:color w:val="000000"/>
          <w:sz w:val="28"/>
          <w:szCs w:val="28"/>
        </w:rPr>
      </w:pPr>
      <w:r>
        <w:rPr>
          <w:b/>
          <w:color w:val="000000"/>
          <w:sz w:val="28"/>
          <w:szCs w:val="28"/>
        </w:rPr>
        <w:t xml:space="preserve">       </w:t>
      </w:r>
      <w:r>
        <w:rPr>
          <w:color w:val="000000"/>
          <w:sz w:val="28"/>
          <w:szCs w:val="28"/>
        </w:rPr>
        <w:t xml:space="preserve">В досліді використовували мухи </w:t>
      </w:r>
      <w:r>
        <w:rPr>
          <w:i/>
          <w:color w:val="000000"/>
          <w:sz w:val="28"/>
          <w:szCs w:val="28"/>
        </w:rPr>
        <w:t>Drozophilla melanogaster</w:t>
      </w:r>
      <w:r>
        <w:rPr>
          <w:color w:val="000000"/>
          <w:sz w:val="28"/>
          <w:szCs w:val="28"/>
        </w:rPr>
        <w:t xml:space="preserve"> дикого типу лінії Canton (C-S). Мухи були з колекції ліній дрозофіли кафедри  молекулярної біології, біохімії та генетики ОНУ імені І. І. Мечникова. </w:t>
      </w:r>
    </w:p>
    <w:p w14:paraId="739DF028" w14:textId="77777777" w:rsidR="00495DC3" w:rsidRDefault="00021EEF">
      <w:pPr>
        <w:spacing w:line="360" w:lineRule="auto"/>
        <w:jc w:val="both"/>
        <w:rPr>
          <w:color w:val="000000"/>
          <w:sz w:val="28"/>
          <w:szCs w:val="28"/>
        </w:rPr>
      </w:pPr>
      <w:r>
        <w:rPr>
          <w:color w:val="000000"/>
          <w:sz w:val="28"/>
          <w:szCs w:val="28"/>
        </w:rPr>
        <w:t>Дослід проводили за відомою методикою [Lee et al., 2014; Білоконь, Алексєєва, 2020].</w:t>
      </w:r>
    </w:p>
    <w:p w14:paraId="0D131509" w14:textId="77777777" w:rsidR="00495DC3" w:rsidRDefault="00021EEF">
      <w:pPr>
        <w:spacing w:line="360" w:lineRule="auto"/>
        <w:jc w:val="both"/>
        <w:rPr>
          <w:color w:val="000000"/>
          <w:sz w:val="28"/>
          <w:szCs w:val="28"/>
        </w:rPr>
      </w:pPr>
      <w:r>
        <w:rPr>
          <w:color w:val="000000"/>
          <w:sz w:val="28"/>
          <w:szCs w:val="28"/>
        </w:rPr>
        <w:t>Мух вирощували на стандартному цукрово-дріжджовому живильному середовищі, що містило 5% сахарози, 5% сухих дріжджів, 6,1% кукурудзяної муки, 1% агару.</w:t>
      </w:r>
    </w:p>
    <w:p w14:paraId="301AC054" w14:textId="77777777" w:rsidR="00495DC3" w:rsidRDefault="00021EEF">
      <w:pPr>
        <w:spacing w:line="360" w:lineRule="auto"/>
        <w:jc w:val="both"/>
        <w:rPr>
          <w:color w:val="000000"/>
          <w:sz w:val="28"/>
          <w:szCs w:val="28"/>
        </w:rPr>
      </w:pPr>
      <w:r>
        <w:rPr>
          <w:color w:val="000000"/>
          <w:sz w:val="28"/>
          <w:szCs w:val="28"/>
        </w:rPr>
        <w:t xml:space="preserve">Культури мух утримували при 25 °C, вологості 55-60% у 12-годинному </w:t>
      </w:r>
      <w:r>
        <w:rPr>
          <w:sz w:val="28"/>
          <w:szCs w:val="28"/>
        </w:rPr>
        <w:t>циклі</w:t>
      </w:r>
      <w:r>
        <w:rPr>
          <w:color w:val="000000"/>
          <w:sz w:val="28"/>
          <w:szCs w:val="28"/>
        </w:rPr>
        <w:t xml:space="preserve"> темрява/світло в 250 мл скляних флаконах з 25 мл середовища, за температури 24,0±0,5оС. Культури дрозофіли розвивалися в стаканчиках об’ємом 60 мл у кількості 3 самця і 3 самиці. Кількість живильного середовища у кожному стаканчику становила 10 мл.</w:t>
      </w:r>
    </w:p>
    <w:p w14:paraId="0D5129FD" w14:textId="77777777" w:rsidR="00495DC3" w:rsidRDefault="00021EEF">
      <w:pPr>
        <w:spacing w:line="360" w:lineRule="auto"/>
        <w:jc w:val="both"/>
        <w:rPr>
          <w:color w:val="000000"/>
          <w:sz w:val="28"/>
          <w:szCs w:val="28"/>
        </w:rPr>
      </w:pPr>
      <w:r>
        <w:rPr>
          <w:color w:val="000000"/>
          <w:sz w:val="28"/>
          <w:szCs w:val="28"/>
        </w:rPr>
        <w:t>Плодючість визначали за чисельністю від однієї пари, що знаходилися у пробірці (20 мл) протягом трьох діб. Кількість живильного середовища у кожному стаканчику становила 10 мл. Для кожного варіанту досліджено потомство від 20 пар батьківських особин. У дослідному варіанті порошок подрібненого насіння гарбуза додавали до живильного середовища в кількості 1 мг на 100 мл. Як статистичні показники брали середнє арифметичне (М) та його середню похибку m. Порівняння показників і визначення вірогідної різниці між ними здійснювали за допомогою критерія Стьюдента [Атраментова та ін., 2007].</w:t>
      </w:r>
    </w:p>
    <w:p w14:paraId="7DC48FB8" w14:textId="77777777" w:rsidR="00495DC3" w:rsidRDefault="00495DC3">
      <w:pPr>
        <w:pBdr>
          <w:top w:val="nil"/>
          <w:left w:val="nil"/>
          <w:bottom w:val="nil"/>
          <w:right w:val="nil"/>
          <w:between w:val="nil"/>
        </w:pBdr>
        <w:shd w:val="clear" w:color="auto" w:fill="FFFFFF"/>
        <w:spacing w:line="360" w:lineRule="auto"/>
        <w:ind w:left="432"/>
        <w:rPr>
          <w:b/>
          <w:color w:val="000000"/>
          <w:sz w:val="28"/>
          <w:szCs w:val="28"/>
        </w:rPr>
      </w:pPr>
    </w:p>
    <w:p w14:paraId="78CA8A9D" w14:textId="77777777" w:rsidR="00495DC3" w:rsidRDefault="00021EEF">
      <w:pPr>
        <w:pBdr>
          <w:top w:val="nil"/>
          <w:left w:val="nil"/>
          <w:bottom w:val="nil"/>
          <w:right w:val="nil"/>
          <w:between w:val="nil"/>
        </w:pBdr>
        <w:spacing w:line="360" w:lineRule="auto"/>
        <w:ind w:left="432"/>
        <w:jc w:val="both"/>
        <w:rPr>
          <w:color w:val="000000"/>
          <w:sz w:val="28"/>
          <w:szCs w:val="28"/>
        </w:rPr>
      </w:pPr>
      <w:r>
        <w:rPr>
          <w:color w:val="000000"/>
          <w:sz w:val="28"/>
          <w:szCs w:val="28"/>
        </w:rPr>
        <w:t xml:space="preserve"> </w:t>
      </w:r>
    </w:p>
    <w:p w14:paraId="0D34A425" w14:textId="77777777" w:rsidR="00495DC3" w:rsidRDefault="00495DC3">
      <w:pPr>
        <w:pBdr>
          <w:top w:val="nil"/>
          <w:left w:val="nil"/>
          <w:bottom w:val="nil"/>
          <w:right w:val="nil"/>
          <w:between w:val="nil"/>
        </w:pBdr>
        <w:spacing w:line="360" w:lineRule="auto"/>
        <w:ind w:left="720"/>
        <w:rPr>
          <w:b/>
          <w:color w:val="000000"/>
          <w:sz w:val="28"/>
          <w:szCs w:val="28"/>
        </w:rPr>
      </w:pPr>
    </w:p>
    <w:p w14:paraId="3789E3B4" w14:textId="77777777" w:rsidR="00495DC3" w:rsidRDefault="00495DC3">
      <w:pPr>
        <w:pBdr>
          <w:top w:val="nil"/>
          <w:left w:val="nil"/>
          <w:bottom w:val="nil"/>
          <w:right w:val="nil"/>
          <w:between w:val="nil"/>
        </w:pBdr>
        <w:spacing w:line="360" w:lineRule="auto"/>
        <w:ind w:left="720"/>
        <w:rPr>
          <w:b/>
          <w:color w:val="000000"/>
          <w:sz w:val="28"/>
          <w:szCs w:val="28"/>
        </w:rPr>
      </w:pPr>
    </w:p>
    <w:p w14:paraId="3FF13613" w14:textId="77777777" w:rsidR="00495DC3" w:rsidRDefault="00495DC3">
      <w:pPr>
        <w:pBdr>
          <w:top w:val="nil"/>
          <w:left w:val="nil"/>
          <w:bottom w:val="nil"/>
          <w:right w:val="nil"/>
          <w:between w:val="nil"/>
        </w:pBdr>
        <w:spacing w:line="360" w:lineRule="auto"/>
        <w:ind w:left="720"/>
        <w:rPr>
          <w:b/>
          <w:color w:val="000000"/>
          <w:sz w:val="28"/>
          <w:szCs w:val="28"/>
        </w:rPr>
      </w:pPr>
    </w:p>
    <w:p w14:paraId="23B44DE5" w14:textId="77777777" w:rsidR="00495DC3" w:rsidRDefault="00495DC3" w:rsidP="000047DA">
      <w:pPr>
        <w:pBdr>
          <w:top w:val="nil"/>
          <w:left w:val="nil"/>
          <w:bottom w:val="nil"/>
          <w:right w:val="nil"/>
          <w:between w:val="nil"/>
        </w:pBdr>
        <w:spacing w:line="360" w:lineRule="auto"/>
        <w:rPr>
          <w:b/>
          <w:color w:val="000000"/>
          <w:sz w:val="28"/>
          <w:szCs w:val="28"/>
        </w:rPr>
      </w:pPr>
    </w:p>
    <w:p w14:paraId="571D1F9C" w14:textId="77777777" w:rsidR="00495DC3" w:rsidRDefault="00021EEF">
      <w:pPr>
        <w:numPr>
          <w:ilvl w:val="0"/>
          <w:numId w:val="3"/>
        </w:numPr>
        <w:pBdr>
          <w:top w:val="nil"/>
          <w:left w:val="nil"/>
          <w:bottom w:val="nil"/>
          <w:right w:val="nil"/>
          <w:between w:val="nil"/>
        </w:pBdr>
        <w:spacing w:line="360" w:lineRule="auto"/>
        <w:rPr>
          <w:b/>
          <w:color w:val="000000"/>
          <w:sz w:val="28"/>
          <w:szCs w:val="28"/>
        </w:rPr>
      </w:pPr>
      <w:r>
        <w:rPr>
          <w:b/>
          <w:color w:val="000000"/>
          <w:sz w:val="28"/>
          <w:szCs w:val="28"/>
        </w:rPr>
        <w:lastRenderedPageBreak/>
        <w:t>РЕЗУЛЬТАТИ ДОСЛІДЖЕНЬ ТА ЇХ ОБГОВОРЕННЯ</w:t>
      </w:r>
    </w:p>
    <w:p w14:paraId="13528036" w14:textId="77777777" w:rsidR="00495DC3" w:rsidRDefault="00021EEF">
      <w:pPr>
        <w:numPr>
          <w:ilvl w:val="1"/>
          <w:numId w:val="3"/>
        </w:numPr>
        <w:pBdr>
          <w:top w:val="nil"/>
          <w:left w:val="nil"/>
          <w:bottom w:val="nil"/>
          <w:right w:val="nil"/>
          <w:between w:val="nil"/>
        </w:pBdr>
        <w:rPr>
          <w:b/>
          <w:color w:val="000000"/>
          <w:sz w:val="28"/>
          <w:szCs w:val="28"/>
        </w:rPr>
      </w:pPr>
      <w:r>
        <w:rPr>
          <w:b/>
          <w:color w:val="000000"/>
          <w:sz w:val="28"/>
          <w:szCs w:val="28"/>
        </w:rPr>
        <w:t>Біохімічний склад гарбузового насіння.</w:t>
      </w:r>
    </w:p>
    <w:p w14:paraId="5F0D579B" w14:textId="77777777" w:rsidR="00495DC3" w:rsidRDefault="00495DC3">
      <w:pPr>
        <w:ind w:left="360"/>
        <w:rPr>
          <w:color w:val="000000"/>
          <w:sz w:val="28"/>
          <w:szCs w:val="28"/>
        </w:rPr>
      </w:pPr>
    </w:p>
    <w:p w14:paraId="1DE6B3CC" w14:textId="77777777" w:rsidR="00495DC3" w:rsidRDefault="00021EEF">
      <w:pPr>
        <w:spacing w:line="360" w:lineRule="auto"/>
        <w:ind w:left="360" w:firstLine="348"/>
        <w:jc w:val="both"/>
        <w:rPr>
          <w:color w:val="000000"/>
          <w:sz w:val="28"/>
          <w:szCs w:val="28"/>
        </w:rPr>
      </w:pPr>
      <w:r>
        <w:rPr>
          <w:color w:val="000000"/>
          <w:sz w:val="28"/>
          <w:szCs w:val="28"/>
        </w:rPr>
        <w:t>Проведеними дослідженнями встановлено, що в сухому насінні гарбуза сорту «Маслянка» вміст вологи становив 5,69 %. У насінні досить значним виявився вміст білку – 34,91 % від сирої вихідної маси, або 37,01 % на абсолютно суху речовину. Ці показники демонструють сортові особливості насіння гарбуза і вони близькі до даних, відомих з літератури, наприклад, [Stevenson et al., 2007].</w:t>
      </w:r>
    </w:p>
    <w:p w14:paraId="368C4E76" w14:textId="77777777" w:rsidR="00495DC3" w:rsidRDefault="00021EEF">
      <w:pPr>
        <w:spacing w:line="360" w:lineRule="auto"/>
        <w:ind w:left="360"/>
        <w:jc w:val="both"/>
        <w:rPr>
          <w:color w:val="000000"/>
          <w:sz w:val="28"/>
          <w:szCs w:val="28"/>
        </w:rPr>
      </w:pPr>
      <w:r>
        <w:rPr>
          <w:color w:val="000000"/>
          <w:sz w:val="28"/>
          <w:szCs w:val="28"/>
        </w:rPr>
        <w:t xml:space="preserve">       Наступним показником харчової цінності насіння гарбуза був загальний вміст вуглеводів, який складав 4,01 % на вихідну речовину, або 4,72 % на абсолютно суху речовину (табл. 1).</w:t>
      </w:r>
    </w:p>
    <w:p w14:paraId="3FAAC4EE" w14:textId="77777777" w:rsidR="00495DC3" w:rsidRDefault="00021EEF">
      <w:pPr>
        <w:spacing w:line="360" w:lineRule="auto"/>
        <w:ind w:left="360"/>
        <w:jc w:val="right"/>
        <w:rPr>
          <w:color w:val="000000"/>
          <w:sz w:val="28"/>
          <w:szCs w:val="28"/>
        </w:rPr>
      </w:pPr>
      <w:r>
        <w:rPr>
          <w:color w:val="000000"/>
          <w:sz w:val="28"/>
          <w:szCs w:val="28"/>
        </w:rPr>
        <w:t>Таблиця 1</w:t>
      </w:r>
    </w:p>
    <w:p w14:paraId="1551C3EB" w14:textId="77777777" w:rsidR="00495DC3" w:rsidRDefault="00021EEF">
      <w:pPr>
        <w:spacing w:line="360" w:lineRule="auto"/>
        <w:ind w:left="360"/>
        <w:jc w:val="both"/>
        <w:rPr>
          <w:color w:val="000000"/>
          <w:sz w:val="28"/>
          <w:szCs w:val="28"/>
        </w:rPr>
      </w:pPr>
      <w:r>
        <w:rPr>
          <w:color w:val="000000"/>
          <w:sz w:val="28"/>
          <w:szCs w:val="28"/>
        </w:rPr>
        <w:t>Вологість гарбузового насіння сорту «Маслянка» і вміст у ньому деяких органічних речовин.</w:t>
      </w:r>
    </w:p>
    <w:tbl>
      <w:tblPr>
        <w:tblStyle w:val="a5"/>
        <w:tblW w:w="8991"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4"/>
        <w:gridCol w:w="2233"/>
        <w:gridCol w:w="2977"/>
        <w:gridCol w:w="2977"/>
      </w:tblGrid>
      <w:tr w:rsidR="00495DC3" w14:paraId="54B526C1" w14:textId="77777777">
        <w:trPr>
          <w:trHeight w:val="324"/>
        </w:trPr>
        <w:tc>
          <w:tcPr>
            <w:tcW w:w="804" w:type="dxa"/>
            <w:vMerge w:val="restart"/>
          </w:tcPr>
          <w:p w14:paraId="7CD5BF98" w14:textId="77777777" w:rsidR="00495DC3" w:rsidRDefault="00021EEF">
            <w:pPr>
              <w:spacing w:line="360" w:lineRule="auto"/>
              <w:jc w:val="center"/>
              <w:rPr>
                <w:color w:val="000000"/>
                <w:sz w:val="28"/>
                <w:szCs w:val="28"/>
              </w:rPr>
            </w:pPr>
            <w:r>
              <w:rPr>
                <w:color w:val="000000"/>
                <w:sz w:val="28"/>
                <w:szCs w:val="28"/>
              </w:rPr>
              <w:t>№ п/п</w:t>
            </w:r>
          </w:p>
        </w:tc>
        <w:tc>
          <w:tcPr>
            <w:tcW w:w="2233" w:type="dxa"/>
            <w:vMerge w:val="restart"/>
          </w:tcPr>
          <w:p w14:paraId="2F243763" w14:textId="77777777" w:rsidR="00495DC3" w:rsidRDefault="00021EEF">
            <w:pPr>
              <w:spacing w:line="360" w:lineRule="auto"/>
              <w:jc w:val="center"/>
              <w:rPr>
                <w:color w:val="000000"/>
                <w:sz w:val="28"/>
                <w:szCs w:val="28"/>
              </w:rPr>
            </w:pPr>
            <w:r>
              <w:rPr>
                <w:color w:val="000000"/>
                <w:sz w:val="28"/>
                <w:szCs w:val="28"/>
              </w:rPr>
              <w:t>Показники</w:t>
            </w:r>
          </w:p>
        </w:tc>
        <w:tc>
          <w:tcPr>
            <w:tcW w:w="5954" w:type="dxa"/>
            <w:gridSpan w:val="2"/>
          </w:tcPr>
          <w:p w14:paraId="1B6D8C89" w14:textId="77777777" w:rsidR="00495DC3" w:rsidRDefault="00021EEF">
            <w:pPr>
              <w:spacing w:line="360" w:lineRule="auto"/>
              <w:jc w:val="center"/>
              <w:rPr>
                <w:color w:val="000000"/>
                <w:sz w:val="28"/>
                <w:szCs w:val="28"/>
              </w:rPr>
            </w:pPr>
            <w:r>
              <w:rPr>
                <w:color w:val="000000"/>
                <w:sz w:val="28"/>
                <w:szCs w:val="28"/>
              </w:rPr>
              <w:t>Вміст, %</w:t>
            </w:r>
          </w:p>
        </w:tc>
      </w:tr>
      <w:tr w:rsidR="00495DC3" w14:paraId="1C96D7F7" w14:textId="77777777">
        <w:trPr>
          <w:trHeight w:val="803"/>
        </w:trPr>
        <w:tc>
          <w:tcPr>
            <w:tcW w:w="804" w:type="dxa"/>
            <w:vMerge/>
          </w:tcPr>
          <w:p w14:paraId="449CA2CA" w14:textId="77777777" w:rsidR="00495DC3" w:rsidRDefault="00495DC3">
            <w:pPr>
              <w:widowControl w:val="0"/>
              <w:pBdr>
                <w:top w:val="nil"/>
                <w:left w:val="nil"/>
                <w:bottom w:val="nil"/>
                <w:right w:val="nil"/>
                <w:between w:val="nil"/>
              </w:pBdr>
              <w:spacing w:line="276" w:lineRule="auto"/>
              <w:rPr>
                <w:color w:val="000000"/>
                <w:sz w:val="28"/>
                <w:szCs w:val="28"/>
              </w:rPr>
            </w:pPr>
          </w:p>
        </w:tc>
        <w:tc>
          <w:tcPr>
            <w:tcW w:w="2233" w:type="dxa"/>
            <w:vMerge/>
          </w:tcPr>
          <w:p w14:paraId="481DEFB5" w14:textId="77777777" w:rsidR="00495DC3" w:rsidRDefault="00495DC3">
            <w:pPr>
              <w:widowControl w:val="0"/>
              <w:pBdr>
                <w:top w:val="nil"/>
                <w:left w:val="nil"/>
                <w:bottom w:val="nil"/>
                <w:right w:val="nil"/>
                <w:between w:val="nil"/>
              </w:pBdr>
              <w:spacing w:line="276" w:lineRule="auto"/>
              <w:rPr>
                <w:color w:val="000000"/>
                <w:sz w:val="28"/>
                <w:szCs w:val="28"/>
              </w:rPr>
            </w:pPr>
          </w:p>
        </w:tc>
        <w:tc>
          <w:tcPr>
            <w:tcW w:w="2977" w:type="dxa"/>
          </w:tcPr>
          <w:p w14:paraId="3F81C1CE" w14:textId="77777777" w:rsidR="00495DC3" w:rsidRDefault="00021EEF">
            <w:pPr>
              <w:spacing w:line="360" w:lineRule="auto"/>
              <w:jc w:val="both"/>
              <w:rPr>
                <w:color w:val="000000"/>
                <w:sz w:val="28"/>
                <w:szCs w:val="28"/>
              </w:rPr>
            </w:pPr>
            <w:r>
              <w:rPr>
                <w:color w:val="000000"/>
                <w:sz w:val="28"/>
                <w:szCs w:val="28"/>
              </w:rPr>
              <w:t>на вихідну речовину</w:t>
            </w:r>
          </w:p>
        </w:tc>
        <w:tc>
          <w:tcPr>
            <w:tcW w:w="2977" w:type="dxa"/>
          </w:tcPr>
          <w:p w14:paraId="6FF4C783" w14:textId="77777777" w:rsidR="00495DC3" w:rsidRDefault="00021EEF">
            <w:pPr>
              <w:spacing w:line="360" w:lineRule="auto"/>
              <w:jc w:val="both"/>
              <w:rPr>
                <w:color w:val="000000"/>
                <w:sz w:val="28"/>
                <w:szCs w:val="28"/>
              </w:rPr>
            </w:pPr>
            <w:r>
              <w:rPr>
                <w:color w:val="000000"/>
                <w:sz w:val="28"/>
                <w:szCs w:val="28"/>
              </w:rPr>
              <w:t>на абсолютно суху речовину</w:t>
            </w:r>
          </w:p>
        </w:tc>
      </w:tr>
      <w:tr w:rsidR="00495DC3" w14:paraId="0F887052" w14:textId="77777777">
        <w:tc>
          <w:tcPr>
            <w:tcW w:w="804" w:type="dxa"/>
          </w:tcPr>
          <w:p w14:paraId="61E7DD72" w14:textId="77777777" w:rsidR="00495DC3" w:rsidRDefault="00021EEF">
            <w:pPr>
              <w:spacing w:line="360" w:lineRule="auto"/>
              <w:jc w:val="center"/>
              <w:rPr>
                <w:color w:val="000000"/>
                <w:sz w:val="28"/>
                <w:szCs w:val="28"/>
              </w:rPr>
            </w:pPr>
            <w:r>
              <w:rPr>
                <w:color w:val="000000"/>
                <w:sz w:val="28"/>
                <w:szCs w:val="28"/>
              </w:rPr>
              <w:t>1.</w:t>
            </w:r>
          </w:p>
        </w:tc>
        <w:tc>
          <w:tcPr>
            <w:tcW w:w="2233" w:type="dxa"/>
          </w:tcPr>
          <w:p w14:paraId="17273988" w14:textId="77777777" w:rsidR="00495DC3" w:rsidRDefault="00021EEF">
            <w:pPr>
              <w:spacing w:line="360" w:lineRule="auto"/>
              <w:jc w:val="center"/>
              <w:rPr>
                <w:color w:val="000000"/>
                <w:sz w:val="28"/>
                <w:szCs w:val="28"/>
              </w:rPr>
            </w:pPr>
            <w:r>
              <w:rPr>
                <w:color w:val="000000"/>
                <w:sz w:val="28"/>
                <w:szCs w:val="28"/>
              </w:rPr>
              <w:t>Волога</w:t>
            </w:r>
          </w:p>
        </w:tc>
        <w:tc>
          <w:tcPr>
            <w:tcW w:w="2977" w:type="dxa"/>
          </w:tcPr>
          <w:p w14:paraId="56D6C516" w14:textId="77777777" w:rsidR="00495DC3" w:rsidRDefault="00021EEF">
            <w:pPr>
              <w:spacing w:line="360" w:lineRule="auto"/>
              <w:jc w:val="center"/>
              <w:rPr>
                <w:color w:val="000000"/>
                <w:sz w:val="28"/>
                <w:szCs w:val="28"/>
              </w:rPr>
            </w:pPr>
            <w:r>
              <w:rPr>
                <w:color w:val="000000"/>
                <w:sz w:val="28"/>
                <w:szCs w:val="28"/>
              </w:rPr>
              <w:t>5,69</w:t>
            </w:r>
          </w:p>
        </w:tc>
        <w:tc>
          <w:tcPr>
            <w:tcW w:w="2977" w:type="dxa"/>
          </w:tcPr>
          <w:p w14:paraId="0853BD0E" w14:textId="77777777" w:rsidR="00495DC3" w:rsidRDefault="00021EEF">
            <w:pPr>
              <w:spacing w:line="360" w:lineRule="auto"/>
              <w:jc w:val="center"/>
              <w:rPr>
                <w:color w:val="000000"/>
                <w:sz w:val="28"/>
                <w:szCs w:val="28"/>
              </w:rPr>
            </w:pPr>
            <w:r>
              <w:rPr>
                <w:color w:val="000000"/>
                <w:sz w:val="28"/>
                <w:szCs w:val="28"/>
              </w:rPr>
              <w:t>–</w:t>
            </w:r>
          </w:p>
        </w:tc>
      </w:tr>
      <w:tr w:rsidR="00495DC3" w14:paraId="2318271D" w14:textId="77777777">
        <w:tc>
          <w:tcPr>
            <w:tcW w:w="804" w:type="dxa"/>
          </w:tcPr>
          <w:p w14:paraId="0049B00B" w14:textId="77777777" w:rsidR="00495DC3" w:rsidRDefault="00021EEF">
            <w:pPr>
              <w:spacing w:line="360" w:lineRule="auto"/>
              <w:jc w:val="center"/>
              <w:rPr>
                <w:color w:val="000000"/>
                <w:sz w:val="28"/>
                <w:szCs w:val="28"/>
              </w:rPr>
            </w:pPr>
            <w:r>
              <w:rPr>
                <w:color w:val="000000"/>
                <w:sz w:val="28"/>
                <w:szCs w:val="28"/>
              </w:rPr>
              <w:t>2.</w:t>
            </w:r>
          </w:p>
        </w:tc>
        <w:tc>
          <w:tcPr>
            <w:tcW w:w="2233" w:type="dxa"/>
          </w:tcPr>
          <w:p w14:paraId="25F33698" w14:textId="77777777" w:rsidR="00495DC3" w:rsidRDefault="00021EEF">
            <w:pPr>
              <w:spacing w:line="360" w:lineRule="auto"/>
              <w:jc w:val="center"/>
              <w:rPr>
                <w:color w:val="000000"/>
                <w:sz w:val="28"/>
                <w:szCs w:val="28"/>
              </w:rPr>
            </w:pPr>
            <w:r>
              <w:rPr>
                <w:color w:val="000000"/>
                <w:sz w:val="28"/>
                <w:szCs w:val="28"/>
              </w:rPr>
              <w:t>Білок</w:t>
            </w:r>
          </w:p>
        </w:tc>
        <w:tc>
          <w:tcPr>
            <w:tcW w:w="2977" w:type="dxa"/>
          </w:tcPr>
          <w:p w14:paraId="7E821938" w14:textId="77777777" w:rsidR="00495DC3" w:rsidRDefault="00021EEF">
            <w:pPr>
              <w:spacing w:line="360" w:lineRule="auto"/>
              <w:jc w:val="center"/>
              <w:rPr>
                <w:color w:val="000000"/>
                <w:sz w:val="28"/>
                <w:szCs w:val="28"/>
              </w:rPr>
            </w:pPr>
            <w:r>
              <w:rPr>
                <w:color w:val="000000"/>
                <w:sz w:val="28"/>
                <w:szCs w:val="28"/>
              </w:rPr>
              <w:t>34,91</w:t>
            </w:r>
          </w:p>
        </w:tc>
        <w:tc>
          <w:tcPr>
            <w:tcW w:w="2977" w:type="dxa"/>
          </w:tcPr>
          <w:p w14:paraId="600E63D1" w14:textId="77777777" w:rsidR="00495DC3" w:rsidRDefault="00021EEF">
            <w:pPr>
              <w:spacing w:line="360" w:lineRule="auto"/>
              <w:jc w:val="center"/>
              <w:rPr>
                <w:color w:val="000000"/>
                <w:sz w:val="28"/>
                <w:szCs w:val="28"/>
              </w:rPr>
            </w:pPr>
            <w:r>
              <w:rPr>
                <w:color w:val="000000"/>
                <w:sz w:val="28"/>
                <w:szCs w:val="28"/>
              </w:rPr>
              <w:t>37,01</w:t>
            </w:r>
          </w:p>
        </w:tc>
      </w:tr>
      <w:tr w:rsidR="00495DC3" w14:paraId="4EE886DE" w14:textId="77777777">
        <w:tc>
          <w:tcPr>
            <w:tcW w:w="804" w:type="dxa"/>
          </w:tcPr>
          <w:p w14:paraId="70A1435F" w14:textId="77777777" w:rsidR="00495DC3" w:rsidRDefault="00021EEF">
            <w:pPr>
              <w:spacing w:line="360" w:lineRule="auto"/>
              <w:jc w:val="center"/>
              <w:rPr>
                <w:color w:val="000000"/>
                <w:sz w:val="28"/>
                <w:szCs w:val="28"/>
              </w:rPr>
            </w:pPr>
            <w:r>
              <w:rPr>
                <w:color w:val="000000"/>
                <w:sz w:val="28"/>
                <w:szCs w:val="28"/>
              </w:rPr>
              <w:t>3.</w:t>
            </w:r>
          </w:p>
        </w:tc>
        <w:tc>
          <w:tcPr>
            <w:tcW w:w="2233" w:type="dxa"/>
          </w:tcPr>
          <w:p w14:paraId="75A28A6C" w14:textId="77777777" w:rsidR="00495DC3" w:rsidRDefault="00021EEF">
            <w:pPr>
              <w:spacing w:line="360" w:lineRule="auto"/>
              <w:jc w:val="center"/>
              <w:rPr>
                <w:color w:val="000000"/>
                <w:sz w:val="28"/>
                <w:szCs w:val="28"/>
              </w:rPr>
            </w:pPr>
            <w:r>
              <w:rPr>
                <w:color w:val="000000"/>
                <w:sz w:val="28"/>
                <w:szCs w:val="28"/>
              </w:rPr>
              <w:t>Вуглеводи</w:t>
            </w:r>
          </w:p>
        </w:tc>
        <w:tc>
          <w:tcPr>
            <w:tcW w:w="2977" w:type="dxa"/>
          </w:tcPr>
          <w:p w14:paraId="77A53543" w14:textId="77777777" w:rsidR="00495DC3" w:rsidRDefault="00021EEF">
            <w:pPr>
              <w:spacing w:line="360" w:lineRule="auto"/>
              <w:jc w:val="center"/>
              <w:rPr>
                <w:color w:val="000000"/>
                <w:sz w:val="28"/>
                <w:szCs w:val="28"/>
              </w:rPr>
            </w:pPr>
            <w:r>
              <w:rPr>
                <w:color w:val="000000"/>
                <w:sz w:val="28"/>
                <w:szCs w:val="28"/>
              </w:rPr>
              <w:t>4,01</w:t>
            </w:r>
          </w:p>
        </w:tc>
        <w:tc>
          <w:tcPr>
            <w:tcW w:w="2977" w:type="dxa"/>
          </w:tcPr>
          <w:p w14:paraId="17F93810" w14:textId="77777777" w:rsidR="00495DC3" w:rsidRDefault="00021EEF">
            <w:pPr>
              <w:spacing w:line="360" w:lineRule="auto"/>
              <w:jc w:val="center"/>
              <w:rPr>
                <w:color w:val="000000"/>
                <w:sz w:val="28"/>
                <w:szCs w:val="28"/>
              </w:rPr>
            </w:pPr>
            <w:r>
              <w:rPr>
                <w:color w:val="000000"/>
                <w:sz w:val="28"/>
                <w:szCs w:val="28"/>
              </w:rPr>
              <w:t>4,25</w:t>
            </w:r>
          </w:p>
        </w:tc>
      </w:tr>
      <w:tr w:rsidR="00495DC3" w14:paraId="5B167391" w14:textId="77777777">
        <w:tc>
          <w:tcPr>
            <w:tcW w:w="804" w:type="dxa"/>
          </w:tcPr>
          <w:p w14:paraId="498AD04F" w14:textId="77777777" w:rsidR="00495DC3" w:rsidRDefault="00021EEF">
            <w:pPr>
              <w:spacing w:line="360" w:lineRule="auto"/>
              <w:jc w:val="center"/>
              <w:rPr>
                <w:color w:val="000000"/>
                <w:sz w:val="28"/>
                <w:szCs w:val="28"/>
              </w:rPr>
            </w:pPr>
            <w:r>
              <w:rPr>
                <w:color w:val="000000"/>
                <w:sz w:val="28"/>
                <w:szCs w:val="28"/>
              </w:rPr>
              <w:t>4.</w:t>
            </w:r>
          </w:p>
        </w:tc>
        <w:tc>
          <w:tcPr>
            <w:tcW w:w="2233" w:type="dxa"/>
          </w:tcPr>
          <w:p w14:paraId="6D66427C" w14:textId="77777777" w:rsidR="00495DC3" w:rsidRDefault="00021EEF">
            <w:pPr>
              <w:spacing w:line="360" w:lineRule="auto"/>
              <w:jc w:val="center"/>
              <w:rPr>
                <w:color w:val="000000"/>
                <w:sz w:val="28"/>
                <w:szCs w:val="28"/>
              </w:rPr>
            </w:pPr>
            <w:r>
              <w:rPr>
                <w:color w:val="000000"/>
                <w:sz w:val="28"/>
                <w:szCs w:val="28"/>
              </w:rPr>
              <w:t>Жири</w:t>
            </w:r>
          </w:p>
        </w:tc>
        <w:tc>
          <w:tcPr>
            <w:tcW w:w="2977" w:type="dxa"/>
          </w:tcPr>
          <w:p w14:paraId="07117C72" w14:textId="77777777" w:rsidR="00495DC3" w:rsidRDefault="00021EEF">
            <w:pPr>
              <w:spacing w:line="360" w:lineRule="auto"/>
              <w:jc w:val="center"/>
              <w:rPr>
                <w:color w:val="000000"/>
                <w:sz w:val="28"/>
                <w:szCs w:val="28"/>
              </w:rPr>
            </w:pPr>
            <w:r>
              <w:rPr>
                <w:color w:val="000000"/>
                <w:sz w:val="28"/>
                <w:szCs w:val="28"/>
              </w:rPr>
              <w:t>46,67</w:t>
            </w:r>
          </w:p>
        </w:tc>
        <w:tc>
          <w:tcPr>
            <w:tcW w:w="2977" w:type="dxa"/>
          </w:tcPr>
          <w:p w14:paraId="44DFDC62" w14:textId="77777777" w:rsidR="00495DC3" w:rsidRDefault="00021EEF">
            <w:pPr>
              <w:spacing w:line="360" w:lineRule="auto"/>
              <w:jc w:val="center"/>
              <w:rPr>
                <w:color w:val="000000"/>
                <w:sz w:val="28"/>
                <w:szCs w:val="28"/>
              </w:rPr>
            </w:pPr>
            <w:r>
              <w:rPr>
                <w:color w:val="000000"/>
                <w:sz w:val="28"/>
                <w:szCs w:val="28"/>
              </w:rPr>
              <w:t>49,57</w:t>
            </w:r>
          </w:p>
        </w:tc>
      </w:tr>
    </w:tbl>
    <w:p w14:paraId="075C64F6" w14:textId="77777777" w:rsidR="00495DC3" w:rsidRDefault="00495DC3">
      <w:pPr>
        <w:spacing w:line="360" w:lineRule="auto"/>
        <w:ind w:left="360"/>
        <w:jc w:val="both"/>
        <w:rPr>
          <w:color w:val="000000"/>
          <w:sz w:val="28"/>
          <w:szCs w:val="28"/>
        </w:rPr>
      </w:pPr>
    </w:p>
    <w:p w14:paraId="7E99D854" w14:textId="77777777" w:rsidR="00495DC3" w:rsidRDefault="00021EEF">
      <w:pPr>
        <w:spacing w:line="360" w:lineRule="auto"/>
        <w:ind w:left="360"/>
        <w:jc w:val="both"/>
        <w:rPr>
          <w:color w:val="000000"/>
          <w:sz w:val="28"/>
          <w:szCs w:val="28"/>
        </w:rPr>
      </w:pPr>
      <w:r>
        <w:rPr>
          <w:color w:val="000000"/>
          <w:sz w:val="28"/>
          <w:szCs w:val="28"/>
        </w:rPr>
        <w:t xml:space="preserve">Важливим компонентом насіння досліджуваного сорту гарбуза був білок, його вміст тут виявився досить високим і становив 34,91 % на вихідну сиру речовину, або 37,01 на абсолютно суху речовину. Якісне харчування людини залежить, перш за все, від наявності в споживаних продуктах необхідної кількості білку та його збалансованості за амінокислотним складом [Kaur et al., 2020]. Білки приймають безпосередню участь в </w:t>
      </w:r>
      <w:r>
        <w:rPr>
          <w:sz w:val="28"/>
          <w:szCs w:val="28"/>
        </w:rPr>
        <w:t>обмінних</w:t>
      </w:r>
      <w:r>
        <w:rPr>
          <w:color w:val="000000"/>
          <w:sz w:val="28"/>
          <w:szCs w:val="28"/>
        </w:rPr>
        <w:t xml:space="preserve"> процесах, входячи до складу ферментів та гормонів, формуючи </w:t>
      </w:r>
      <w:r>
        <w:rPr>
          <w:color w:val="000000"/>
          <w:sz w:val="28"/>
          <w:szCs w:val="28"/>
        </w:rPr>
        <w:lastRenderedPageBreak/>
        <w:t xml:space="preserve">відповідні структурні елементи усіх живих організмів. Вони виконують захисну функцію, формуючи антитіла і посилюючи імунну систему. Білки приймають участь в </w:t>
      </w:r>
      <w:r>
        <w:rPr>
          <w:sz w:val="28"/>
          <w:szCs w:val="28"/>
        </w:rPr>
        <w:t>детоксикаційному</w:t>
      </w:r>
      <w:r>
        <w:rPr>
          <w:color w:val="000000"/>
          <w:sz w:val="28"/>
          <w:szCs w:val="28"/>
        </w:rPr>
        <w:t xml:space="preserve"> і антиоксидантному захисті організму [Фармакогнозія, 2015].</w:t>
      </w:r>
    </w:p>
    <w:p w14:paraId="6F0CF9BC" w14:textId="77777777" w:rsidR="00495DC3" w:rsidRDefault="00021EEF">
      <w:pPr>
        <w:spacing w:line="360" w:lineRule="auto"/>
        <w:ind w:left="360"/>
        <w:jc w:val="both"/>
        <w:rPr>
          <w:color w:val="000000"/>
          <w:sz w:val="28"/>
          <w:szCs w:val="28"/>
        </w:rPr>
      </w:pPr>
      <w:r>
        <w:rPr>
          <w:color w:val="000000"/>
          <w:sz w:val="28"/>
          <w:szCs w:val="28"/>
        </w:rPr>
        <w:t xml:space="preserve">       Разом з білками до нашого організму </w:t>
      </w:r>
      <w:r>
        <w:rPr>
          <w:sz w:val="28"/>
          <w:szCs w:val="28"/>
        </w:rPr>
        <w:t>потрапляють</w:t>
      </w:r>
      <w:r>
        <w:rPr>
          <w:color w:val="000000"/>
          <w:sz w:val="28"/>
          <w:szCs w:val="28"/>
        </w:rPr>
        <w:t xml:space="preserve"> вітаміни групи В. Отже, багатогранна роль білків для нашого організму потребує його регулярного надходження разом з їжею [Ковальов та ін., 2000]. Від цього залежить фізичний стан людини і його здоров’я. Відповідно, нестача білка негативно позначається на цих критеріях, призводить до дистрофічних проявів і зниженні стійкості організму до різного роду хвороб. Збалансована потреба організму людини в білку становить 11 - 14 % від енергетичної цінності її харчового раціону. Рослинні білки повинні бути доповнені тваринними для того, щоб </w:t>
      </w:r>
      <w:r>
        <w:rPr>
          <w:sz w:val="28"/>
          <w:szCs w:val="28"/>
        </w:rPr>
        <w:t>компенсувати</w:t>
      </w:r>
      <w:r>
        <w:rPr>
          <w:color w:val="000000"/>
          <w:sz w:val="28"/>
          <w:szCs w:val="28"/>
        </w:rPr>
        <w:t xml:space="preserve"> нестачу деяких амінокислот. Енергетична цінність засвоюваних білків дорівнює приблизно 4,0 ккал [Фармакогнозія, 2015].</w:t>
      </w:r>
    </w:p>
    <w:p w14:paraId="5FD59ECD" w14:textId="77777777" w:rsidR="00495DC3" w:rsidRDefault="00021EEF">
      <w:pPr>
        <w:spacing w:line="360" w:lineRule="auto"/>
        <w:ind w:left="360"/>
        <w:jc w:val="both"/>
        <w:rPr>
          <w:color w:val="000000"/>
          <w:sz w:val="28"/>
          <w:szCs w:val="28"/>
        </w:rPr>
      </w:pPr>
      <w:r>
        <w:rPr>
          <w:color w:val="000000"/>
          <w:sz w:val="28"/>
          <w:szCs w:val="28"/>
        </w:rPr>
        <w:t xml:space="preserve">      Жири важлива складова харчового раціону людини, вони приймають активну участь в пластичному обміні організму [Фармакогнозія, 2015]. У складі загальних жирів особливе значення мають поліненасичені ЖК, такі як лінолева,  ліноленова і  арахідонова. Ці кислоти надходять в наш організм лише з їжею і не синтезуються в ньому [Hammar et al., 2011]. Поліненасичені ЖК приймають участь в утворенні гормоноподібних сполук, які, так само, як і білки приймають безпосередню участь в обмінних процесах. Вони містять т.з. жиророзчинні вітаміни (А, Д, Е), які необхідні для формування кісткової тканини, росту організму, посилюють імунітет [Lee et al., 2002]. В досліджуваному нами матеріалі вміст загальних жирів становив 46,67 % від </w:t>
      </w:r>
      <w:r>
        <w:rPr>
          <w:sz w:val="28"/>
          <w:szCs w:val="28"/>
        </w:rPr>
        <w:t>вихідної</w:t>
      </w:r>
      <w:r>
        <w:rPr>
          <w:color w:val="000000"/>
          <w:sz w:val="28"/>
          <w:szCs w:val="28"/>
        </w:rPr>
        <w:t xml:space="preserve"> речовини, або 49,57 % від абсолютно сухої речовини. Середньодобова потреба людини в жирах складає до 30 % від енергетичної цінності раціону, третина з яких повинна бути рослинного походження [Фармакогнозія, 2015]. Енергетичний потенціал 1 г жиру становить близько 9,0 ккал.  Вуглеводи в раціоні людини використовуються </w:t>
      </w:r>
      <w:r>
        <w:rPr>
          <w:color w:val="000000"/>
          <w:sz w:val="28"/>
          <w:szCs w:val="28"/>
        </w:rPr>
        <w:lastRenderedPageBreak/>
        <w:t xml:space="preserve">як основне джерело енергії, яке забезпечує до 60 % енергозатрат [Фармакогнозія, 2015].. Вуглеводи представлені моно-, ди- і поліцукрами, їх багато в продуктах рослинного походження. При нестачі вуглеводів може спостерігатися таке явище як гіпоглікемія, В той же час, споживання насіння гарбуза сприяє зниженню вмісту цукру в крові, тобто воно виступає як </w:t>
      </w:r>
      <w:r>
        <w:rPr>
          <w:sz w:val="28"/>
          <w:szCs w:val="28"/>
        </w:rPr>
        <w:t>антидіабетик</w:t>
      </w:r>
      <w:r>
        <w:rPr>
          <w:color w:val="000000"/>
          <w:sz w:val="28"/>
          <w:szCs w:val="28"/>
        </w:rPr>
        <w:t xml:space="preserve"> [Gary et al., 2011]. Енергетична цінність 1 г засвоюваної частини вуглеводів становить близько 4,0 ккал.</w:t>
      </w:r>
    </w:p>
    <w:p w14:paraId="213A01E8" w14:textId="77777777" w:rsidR="00495DC3" w:rsidRDefault="00021EEF">
      <w:pPr>
        <w:spacing w:line="360" w:lineRule="auto"/>
        <w:ind w:left="360"/>
        <w:jc w:val="both"/>
        <w:rPr>
          <w:color w:val="000000"/>
          <w:sz w:val="28"/>
          <w:szCs w:val="28"/>
        </w:rPr>
      </w:pPr>
      <w:r>
        <w:rPr>
          <w:color w:val="000000"/>
          <w:sz w:val="28"/>
          <w:szCs w:val="28"/>
        </w:rPr>
        <w:t xml:space="preserve">Вважається оптимально </w:t>
      </w:r>
      <w:r>
        <w:rPr>
          <w:sz w:val="28"/>
          <w:szCs w:val="28"/>
        </w:rPr>
        <w:t>збалансованим</w:t>
      </w:r>
      <w:r>
        <w:rPr>
          <w:color w:val="000000"/>
          <w:sz w:val="28"/>
          <w:szCs w:val="28"/>
        </w:rPr>
        <w:t xml:space="preserve"> харчовий раціон людини, в якому маса білку, жирів і вуглеводів співвідноситься як 1:1:4. При збільшенні фізичного і психологічного </w:t>
      </w:r>
      <w:r>
        <w:rPr>
          <w:sz w:val="28"/>
          <w:szCs w:val="28"/>
        </w:rPr>
        <w:t>навантаження</w:t>
      </w:r>
      <w:r>
        <w:rPr>
          <w:color w:val="000000"/>
          <w:sz w:val="28"/>
          <w:szCs w:val="28"/>
        </w:rPr>
        <w:t xml:space="preserve">  ці величини змінюються на </w:t>
      </w:r>
    </w:p>
    <w:p w14:paraId="4967D62E" w14:textId="77777777" w:rsidR="00495DC3" w:rsidRDefault="00021EEF">
      <w:pPr>
        <w:spacing w:line="360" w:lineRule="auto"/>
        <w:ind w:left="360"/>
        <w:jc w:val="both"/>
        <w:rPr>
          <w:color w:val="000000"/>
          <w:sz w:val="28"/>
          <w:szCs w:val="28"/>
        </w:rPr>
      </w:pPr>
      <w:r>
        <w:rPr>
          <w:color w:val="000000"/>
          <w:sz w:val="28"/>
          <w:szCs w:val="28"/>
        </w:rPr>
        <w:t>1:1:5-6 [Фармакогнозія, 2015].</w:t>
      </w:r>
    </w:p>
    <w:p w14:paraId="2F9085B1" w14:textId="77777777" w:rsidR="00495DC3" w:rsidRDefault="00021EEF">
      <w:pPr>
        <w:spacing w:line="360" w:lineRule="auto"/>
        <w:ind w:left="360"/>
        <w:jc w:val="both"/>
        <w:rPr>
          <w:color w:val="000000"/>
          <w:sz w:val="28"/>
          <w:szCs w:val="28"/>
        </w:rPr>
      </w:pPr>
      <w:bookmarkStart w:id="0" w:name="bookmark=id.30j0zll" w:colFirst="0" w:colLast="0"/>
      <w:bookmarkStart w:id="1" w:name="bookmark=id.1fob9te" w:colFirst="0" w:colLast="0"/>
      <w:bookmarkStart w:id="2" w:name="bookmark=id.gjdgxs" w:colFirst="0" w:colLast="0"/>
      <w:bookmarkEnd w:id="0"/>
      <w:bookmarkEnd w:id="1"/>
      <w:bookmarkEnd w:id="2"/>
      <w:r>
        <w:rPr>
          <w:color w:val="000000"/>
          <w:sz w:val="28"/>
          <w:szCs w:val="28"/>
        </w:rPr>
        <w:t xml:space="preserve">       Аналізуючи отримані нами кількісні показники хімічного складу насіння гарбуза, слід зазначити, що співвідношення вмісту білків і жирів близькі до оптимального, а от кількість вуглеводів тут явно недостатня. Це свідчить про те, що самостійне використання насіння гарбуза, як харчового продукту, нераціональне, т.я. воно потребує доповнення іншими рослинними вуглеводами [Kaur et al., 2020].</w:t>
      </w:r>
    </w:p>
    <w:p w14:paraId="5665AF1E" w14:textId="77777777" w:rsidR="00495DC3" w:rsidRDefault="00021EEF">
      <w:pPr>
        <w:numPr>
          <w:ilvl w:val="1"/>
          <w:numId w:val="3"/>
        </w:numPr>
        <w:pBdr>
          <w:top w:val="nil"/>
          <w:left w:val="nil"/>
          <w:bottom w:val="nil"/>
          <w:right w:val="nil"/>
          <w:between w:val="nil"/>
        </w:pBdr>
        <w:spacing w:line="360" w:lineRule="auto"/>
        <w:jc w:val="both"/>
        <w:rPr>
          <w:b/>
          <w:color w:val="000000"/>
          <w:sz w:val="28"/>
          <w:szCs w:val="28"/>
        </w:rPr>
      </w:pPr>
      <w:r>
        <w:rPr>
          <w:b/>
          <w:sz w:val="28"/>
          <w:szCs w:val="28"/>
        </w:rPr>
        <w:t>Жирнокислотний</w:t>
      </w:r>
      <w:r>
        <w:rPr>
          <w:b/>
          <w:color w:val="000000"/>
          <w:sz w:val="28"/>
          <w:szCs w:val="28"/>
        </w:rPr>
        <w:t xml:space="preserve"> склад олії гарбуза.</w:t>
      </w:r>
    </w:p>
    <w:p w14:paraId="15FBE73F" w14:textId="77777777" w:rsidR="00495DC3" w:rsidRDefault="00021EEF">
      <w:pPr>
        <w:spacing w:line="360" w:lineRule="auto"/>
        <w:ind w:left="360"/>
        <w:jc w:val="both"/>
        <w:rPr>
          <w:color w:val="000000"/>
          <w:sz w:val="28"/>
          <w:szCs w:val="28"/>
        </w:rPr>
      </w:pPr>
      <w:r>
        <w:rPr>
          <w:color w:val="000000"/>
          <w:sz w:val="28"/>
          <w:szCs w:val="28"/>
        </w:rPr>
        <w:t xml:space="preserve">       Наступним кроком нашого дослідження хімічного складу насіння гарбуза було встановлення якісного і кількісного вмісту жирних кислот у </w:t>
      </w:r>
      <w:r>
        <w:rPr>
          <w:sz w:val="28"/>
          <w:szCs w:val="28"/>
        </w:rPr>
        <w:t>складі</w:t>
      </w:r>
      <w:r>
        <w:rPr>
          <w:color w:val="000000"/>
          <w:sz w:val="28"/>
          <w:szCs w:val="28"/>
        </w:rPr>
        <w:t xml:space="preserve"> їх загальних жирів (табл. 2).</w:t>
      </w:r>
    </w:p>
    <w:p w14:paraId="7BE30B17" w14:textId="77777777" w:rsidR="00495DC3" w:rsidRDefault="00021EEF">
      <w:pPr>
        <w:spacing w:line="360" w:lineRule="auto"/>
        <w:ind w:left="360"/>
        <w:jc w:val="right"/>
        <w:rPr>
          <w:color w:val="000000"/>
          <w:sz w:val="28"/>
          <w:szCs w:val="28"/>
        </w:rPr>
      </w:pPr>
      <w:r>
        <w:rPr>
          <w:color w:val="000000"/>
          <w:sz w:val="28"/>
          <w:szCs w:val="28"/>
        </w:rPr>
        <w:t>Таблиця 2</w:t>
      </w:r>
    </w:p>
    <w:p w14:paraId="502D5BD4" w14:textId="77777777" w:rsidR="00495DC3" w:rsidRDefault="00021EEF">
      <w:pPr>
        <w:spacing w:line="360" w:lineRule="auto"/>
        <w:ind w:left="360"/>
        <w:jc w:val="both"/>
        <w:rPr>
          <w:color w:val="000000"/>
          <w:sz w:val="28"/>
          <w:szCs w:val="28"/>
        </w:rPr>
      </w:pPr>
      <w:r>
        <w:rPr>
          <w:color w:val="000000"/>
          <w:sz w:val="28"/>
          <w:szCs w:val="28"/>
        </w:rPr>
        <w:t>Вміст окремих жирних кислот у складі загальних жирів насіння гарбуза сорту «Маслянка".</w:t>
      </w:r>
    </w:p>
    <w:tbl>
      <w:tblPr>
        <w:tblStyle w:val="a6"/>
        <w:tblW w:w="8536"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9"/>
        <w:gridCol w:w="3119"/>
        <w:gridCol w:w="2401"/>
        <w:gridCol w:w="2247"/>
      </w:tblGrid>
      <w:tr w:rsidR="00495DC3" w14:paraId="77D106C3" w14:textId="77777777">
        <w:tc>
          <w:tcPr>
            <w:tcW w:w="769" w:type="dxa"/>
          </w:tcPr>
          <w:p w14:paraId="7728B233" w14:textId="77777777" w:rsidR="00495DC3" w:rsidRDefault="00021EEF">
            <w:pPr>
              <w:spacing w:line="360" w:lineRule="auto"/>
              <w:jc w:val="both"/>
              <w:rPr>
                <w:color w:val="000000"/>
                <w:sz w:val="28"/>
                <w:szCs w:val="28"/>
              </w:rPr>
            </w:pPr>
            <w:r>
              <w:rPr>
                <w:color w:val="000000"/>
                <w:sz w:val="28"/>
                <w:szCs w:val="28"/>
              </w:rPr>
              <w:t>№ п/п</w:t>
            </w:r>
          </w:p>
        </w:tc>
        <w:tc>
          <w:tcPr>
            <w:tcW w:w="3119" w:type="dxa"/>
          </w:tcPr>
          <w:p w14:paraId="6F4934BA" w14:textId="77777777" w:rsidR="00495DC3" w:rsidRDefault="00021EEF">
            <w:pPr>
              <w:spacing w:line="360" w:lineRule="auto"/>
              <w:jc w:val="both"/>
              <w:rPr>
                <w:color w:val="000000"/>
                <w:sz w:val="28"/>
                <w:szCs w:val="28"/>
              </w:rPr>
            </w:pPr>
            <w:r>
              <w:rPr>
                <w:color w:val="000000"/>
                <w:sz w:val="28"/>
                <w:szCs w:val="28"/>
              </w:rPr>
              <w:t>Назва жирних кислот (ЖК)</w:t>
            </w:r>
          </w:p>
        </w:tc>
        <w:tc>
          <w:tcPr>
            <w:tcW w:w="2401" w:type="dxa"/>
          </w:tcPr>
          <w:p w14:paraId="6678BA7B" w14:textId="77777777" w:rsidR="00495DC3" w:rsidRDefault="00021EEF">
            <w:pPr>
              <w:spacing w:line="360" w:lineRule="auto"/>
              <w:jc w:val="both"/>
              <w:rPr>
                <w:color w:val="000000"/>
                <w:sz w:val="28"/>
                <w:szCs w:val="28"/>
              </w:rPr>
            </w:pPr>
            <w:r>
              <w:rPr>
                <w:color w:val="000000"/>
                <w:sz w:val="28"/>
                <w:szCs w:val="28"/>
              </w:rPr>
              <w:t>Карбонове число</w:t>
            </w:r>
          </w:p>
        </w:tc>
        <w:tc>
          <w:tcPr>
            <w:tcW w:w="2247" w:type="dxa"/>
          </w:tcPr>
          <w:p w14:paraId="4096E4B7" w14:textId="77777777" w:rsidR="00495DC3" w:rsidRDefault="00021EEF">
            <w:pPr>
              <w:spacing w:line="360" w:lineRule="auto"/>
              <w:jc w:val="both"/>
              <w:rPr>
                <w:color w:val="000000"/>
                <w:sz w:val="28"/>
                <w:szCs w:val="28"/>
              </w:rPr>
            </w:pPr>
            <w:r>
              <w:rPr>
                <w:color w:val="000000"/>
                <w:sz w:val="28"/>
                <w:szCs w:val="28"/>
              </w:rPr>
              <w:t>Вміст, % від суми ЖК</w:t>
            </w:r>
          </w:p>
        </w:tc>
      </w:tr>
      <w:tr w:rsidR="00495DC3" w14:paraId="420BA48A" w14:textId="77777777">
        <w:tc>
          <w:tcPr>
            <w:tcW w:w="769" w:type="dxa"/>
          </w:tcPr>
          <w:p w14:paraId="28FD4F37" w14:textId="77777777" w:rsidR="00495DC3" w:rsidRDefault="00021EEF">
            <w:pPr>
              <w:spacing w:line="360" w:lineRule="auto"/>
              <w:jc w:val="both"/>
              <w:rPr>
                <w:color w:val="000000"/>
                <w:sz w:val="28"/>
                <w:szCs w:val="28"/>
              </w:rPr>
            </w:pPr>
            <w:r>
              <w:rPr>
                <w:color w:val="000000"/>
                <w:sz w:val="28"/>
                <w:szCs w:val="28"/>
              </w:rPr>
              <w:t>1.</w:t>
            </w:r>
          </w:p>
        </w:tc>
        <w:tc>
          <w:tcPr>
            <w:tcW w:w="3119" w:type="dxa"/>
          </w:tcPr>
          <w:p w14:paraId="18D4CBDF" w14:textId="77777777" w:rsidR="00495DC3" w:rsidRDefault="00021EEF">
            <w:pPr>
              <w:spacing w:line="360" w:lineRule="auto"/>
              <w:jc w:val="center"/>
              <w:rPr>
                <w:color w:val="000000"/>
                <w:sz w:val="28"/>
                <w:szCs w:val="28"/>
              </w:rPr>
            </w:pPr>
            <w:r>
              <w:rPr>
                <w:color w:val="000000"/>
                <w:sz w:val="28"/>
                <w:szCs w:val="28"/>
              </w:rPr>
              <w:t>Лінолева</w:t>
            </w:r>
          </w:p>
        </w:tc>
        <w:tc>
          <w:tcPr>
            <w:tcW w:w="2401" w:type="dxa"/>
          </w:tcPr>
          <w:p w14:paraId="369DEA27" w14:textId="77777777" w:rsidR="00495DC3" w:rsidRDefault="00021EEF">
            <w:pPr>
              <w:spacing w:line="360" w:lineRule="auto"/>
              <w:jc w:val="center"/>
              <w:rPr>
                <w:color w:val="000000"/>
                <w:sz w:val="28"/>
                <w:szCs w:val="28"/>
                <w:vertAlign w:val="subscript"/>
              </w:rPr>
            </w:pPr>
            <w:r>
              <w:rPr>
                <w:color w:val="000000"/>
                <w:sz w:val="28"/>
                <w:szCs w:val="28"/>
              </w:rPr>
              <w:t>С</w:t>
            </w:r>
            <w:r>
              <w:rPr>
                <w:color w:val="000000"/>
                <w:sz w:val="28"/>
                <w:szCs w:val="28"/>
                <w:vertAlign w:val="subscript"/>
              </w:rPr>
              <w:t>18:2</w:t>
            </w:r>
          </w:p>
        </w:tc>
        <w:tc>
          <w:tcPr>
            <w:tcW w:w="2247" w:type="dxa"/>
          </w:tcPr>
          <w:p w14:paraId="632CA039" w14:textId="77777777" w:rsidR="00495DC3" w:rsidRDefault="00021EEF">
            <w:pPr>
              <w:spacing w:line="360" w:lineRule="auto"/>
              <w:jc w:val="center"/>
              <w:rPr>
                <w:color w:val="000000"/>
                <w:sz w:val="28"/>
                <w:szCs w:val="28"/>
              </w:rPr>
            </w:pPr>
            <w:r>
              <w:rPr>
                <w:color w:val="000000"/>
                <w:sz w:val="28"/>
                <w:szCs w:val="28"/>
              </w:rPr>
              <w:t>51,20</w:t>
            </w:r>
          </w:p>
        </w:tc>
      </w:tr>
      <w:tr w:rsidR="00495DC3" w14:paraId="5D1613D0" w14:textId="77777777">
        <w:tc>
          <w:tcPr>
            <w:tcW w:w="769" w:type="dxa"/>
          </w:tcPr>
          <w:p w14:paraId="53B4294F" w14:textId="77777777" w:rsidR="00495DC3" w:rsidRDefault="00021EEF">
            <w:pPr>
              <w:spacing w:line="360" w:lineRule="auto"/>
              <w:jc w:val="both"/>
              <w:rPr>
                <w:color w:val="000000"/>
                <w:sz w:val="28"/>
                <w:szCs w:val="28"/>
              </w:rPr>
            </w:pPr>
            <w:r>
              <w:rPr>
                <w:color w:val="000000"/>
                <w:sz w:val="28"/>
                <w:szCs w:val="28"/>
              </w:rPr>
              <w:t>2.</w:t>
            </w:r>
          </w:p>
        </w:tc>
        <w:tc>
          <w:tcPr>
            <w:tcW w:w="3119" w:type="dxa"/>
          </w:tcPr>
          <w:p w14:paraId="41A19A1C" w14:textId="77777777" w:rsidR="00495DC3" w:rsidRDefault="00021EEF">
            <w:pPr>
              <w:spacing w:line="360" w:lineRule="auto"/>
              <w:jc w:val="center"/>
              <w:rPr>
                <w:color w:val="000000"/>
                <w:sz w:val="28"/>
                <w:szCs w:val="28"/>
              </w:rPr>
            </w:pPr>
            <w:r>
              <w:rPr>
                <w:color w:val="000000"/>
                <w:sz w:val="28"/>
                <w:szCs w:val="28"/>
              </w:rPr>
              <w:t>Олеїнова</w:t>
            </w:r>
          </w:p>
        </w:tc>
        <w:tc>
          <w:tcPr>
            <w:tcW w:w="2401" w:type="dxa"/>
          </w:tcPr>
          <w:p w14:paraId="6FA1F8EA" w14:textId="77777777" w:rsidR="00495DC3" w:rsidRDefault="00021EEF">
            <w:pPr>
              <w:spacing w:line="360" w:lineRule="auto"/>
              <w:jc w:val="center"/>
              <w:rPr>
                <w:color w:val="000000"/>
                <w:sz w:val="28"/>
                <w:szCs w:val="28"/>
              </w:rPr>
            </w:pPr>
            <w:r>
              <w:rPr>
                <w:color w:val="000000"/>
                <w:sz w:val="28"/>
                <w:szCs w:val="28"/>
              </w:rPr>
              <w:t>С</w:t>
            </w:r>
            <w:r>
              <w:rPr>
                <w:color w:val="000000"/>
                <w:sz w:val="28"/>
                <w:szCs w:val="28"/>
                <w:vertAlign w:val="subscript"/>
              </w:rPr>
              <w:t>18:1</w:t>
            </w:r>
          </w:p>
        </w:tc>
        <w:tc>
          <w:tcPr>
            <w:tcW w:w="2247" w:type="dxa"/>
          </w:tcPr>
          <w:p w14:paraId="33D7138F" w14:textId="77777777" w:rsidR="00495DC3" w:rsidRDefault="00021EEF">
            <w:pPr>
              <w:spacing w:line="360" w:lineRule="auto"/>
              <w:jc w:val="center"/>
              <w:rPr>
                <w:color w:val="000000"/>
                <w:sz w:val="28"/>
                <w:szCs w:val="28"/>
              </w:rPr>
            </w:pPr>
            <w:r>
              <w:rPr>
                <w:color w:val="000000"/>
                <w:sz w:val="28"/>
                <w:szCs w:val="28"/>
              </w:rPr>
              <w:t>32,54</w:t>
            </w:r>
          </w:p>
        </w:tc>
      </w:tr>
      <w:tr w:rsidR="00495DC3" w14:paraId="1CBF87B2" w14:textId="77777777">
        <w:tc>
          <w:tcPr>
            <w:tcW w:w="769" w:type="dxa"/>
          </w:tcPr>
          <w:p w14:paraId="3302FB9D" w14:textId="77777777" w:rsidR="00495DC3" w:rsidRDefault="00021EEF">
            <w:pPr>
              <w:spacing w:line="360" w:lineRule="auto"/>
              <w:jc w:val="both"/>
              <w:rPr>
                <w:color w:val="000000"/>
                <w:sz w:val="28"/>
                <w:szCs w:val="28"/>
              </w:rPr>
            </w:pPr>
            <w:r>
              <w:rPr>
                <w:color w:val="000000"/>
                <w:sz w:val="28"/>
                <w:szCs w:val="28"/>
              </w:rPr>
              <w:t>3.</w:t>
            </w:r>
          </w:p>
        </w:tc>
        <w:tc>
          <w:tcPr>
            <w:tcW w:w="3119" w:type="dxa"/>
          </w:tcPr>
          <w:p w14:paraId="147B82D7" w14:textId="77777777" w:rsidR="00495DC3" w:rsidRDefault="00021EEF">
            <w:pPr>
              <w:spacing w:line="360" w:lineRule="auto"/>
              <w:jc w:val="center"/>
              <w:rPr>
                <w:color w:val="000000"/>
                <w:sz w:val="28"/>
                <w:szCs w:val="28"/>
              </w:rPr>
            </w:pPr>
            <w:r>
              <w:rPr>
                <w:color w:val="000000"/>
                <w:sz w:val="28"/>
                <w:szCs w:val="28"/>
              </w:rPr>
              <w:t>Ліноленова</w:t>
            </w:r>
          </w:p>
        </w:tc>
        <w:tc>
          <w:tcPr>
            <w:tcW w:w="2401" w:type="dxa"/>
          </w:tcPr>
          <w:p w14:paraId="61572C8C" w14:textId="77777777" w:rsidR="00495DC3" w:rsidRDefault="00021EEF">
            <w:pPr>
              <w:spacing w:line="360" w:lineRule="auto"/>
              <w:jc w:val="center"/>
              <w:rPr>
                <w:color w:val="000000"/>
                <w:sz w:val="28"/>
                <w:szCs w:val="28"/>
              </w:rPr>
            </w:pPr>
            <w:r>
              <w:rPr>
                <w:color w:val="000000"/>
                <w:sz w:val="28"/>
                <w:szCs w:val="28"/>
              </w:rPr>
              <w:t>С</w:t>
            </w:r>
            <w:r>
              <w:rPr>
                <w:color w:val="000000"/>
                <w:sz w:val="28"/>
                <w:szCs w:val="28"/>
                <w:vertAlign w:val="subscript"/>
              </w:rPr>
              <w:t>18:3</w:t>
            </w:r>
          </w:p>
        </w:tc>
        <w:tc>
          <w:tcPr>
            <w:tcW w:w="2247" w:type="dxa"/>
          </w:tcPr>
          <w:p w14:paraId="6854EAC5" w14:textId="77777777" w:rsidR="00495DC3" w:rsidRDefault="00021EEF">
            <w:pPr>
              <w:spacing w:line="360" w:lineRule="auto"/>
              <w:jc w:val="center"/>
              <w:rPr>
                <w:color w:val="000000"/>
                <w:sz w:val="28"/>
                <w:szCs w:val="28"/>
              </w:rPr>
            </w:pPr>
            <w:r>
              <w:rPr>
                <w:color w:val="000000"/>
                <w:sz w:val="28"/>
                <w:szCs w:val="28"/>
              </w:rPr>
              <w:t>0,17</w:t>
            </w:r>
          </w:p>
        </w:tc>
      </w:tr>
      <w:tr w:rsidR="00495DC3" w14:paraId="26E10F7B" w14:textId="77777777">
        <w:tc>
          <w:tcPr>
            <w:tcW w:w="769" w:type="dxa"/>
          </w:tcPr>
          <w:p w14:paraId="7AC5825D" w14:textId="77777777" w:rsidR="00495DC3" w:rsidRDefault="00021EEF">
            <w:pPr>
              <w:spacing w:line="360" w:lineRule="auto"/>
              <w:jc w:val="both"/>
              <w:rPr>
                <w:color w:val="000000"/>
                <w:sz w:val="28"/>
                <w:szCs w:val="28"/>
              </w:rPr>
            </w:pPr>
            <w:r>
              <w:rPr>
                <w:color w:val="000000"/>
                <w:sz w:val="28"/>
                <w:szCs w:val="28"/>
              </w:rPr>
              <w:lastRenderedPageBreak/>
              <w:t>4.</w:t>
            </w:r>
          </w:p>
        </w:tc>
        <w:tc>
          <w:tcPr>
            <w:tcW w:w="3119" w:type="dxa"/>
          </w:tcPr>
          <w:p w14:paraId="06272DAA" w14:textId="77777777" w:rsidR="00495DC3" w:rsidRDefault="00021EEF">
            <w:pPr>
              <w:spacing w:line="360" w:lineRule="auto"/>
              <w:jc w:val="center"/>
              <w:rPr>
                <w:color w:val="000000"/>
                <w:sz w:val="28"/>
                <w:szCs w:val="28"/>
              </w:rPr>
            </w:pPr>
            <w:r>
              <w:rPr>
                <w:color w:val="000000"/>
                <w:sz w:val="28"/>
                <w:szCs w:val="28"/>
              </w:rPr>
              <w:t>Гондоїнова</w:t>
            </w:r>
          </w:p>
        </w:tc>
        <w:tc>
          <w:tcPr>
            <w:tcW w:w="2401" w:type="dxa"/>
          </w:tcPr>
          <w:p w14:paraId="280F7A3F" w14:textId="77777777" w:rsidR="00495DC3" w:rsidRDefault="00021EEF">
            <w:pPr>
              <w:spacing w:line="360" w:lineRule="auto"/>
              <w:jc w:val="center"/>
              <w:rPr>
                <w:color w:val="000000"/>
                <w:sz w:val="28"/>
                <w:szCs w:val="28"/>
              </w:rPr>
            </w:pPr>
            <w:r>
              <w:rPr>
                <w:color w:val="000000"/>
                <w:sz w:val="28"/>
                <w:szCs w:val="28"/>
              </w:rPr>
              <w:t>С</w:t>
            </w:r>
            <w:r>
              <w:rPr>
                <w:color w:val="000000"/>
                <w:sz w:val="28"/>
                <w:szCs w:val="28"/>
                <w:vertAlign w:val="subscript"/>
              </w:rPr>
              <w:t>20:1</w:t>
            </w:r>
          </w:p>
        </w:tc>
        <w:tc>
          <w:tcPr>
            <w:tcW w:w="2247" w:type="dxa"/>
          </w:tcPr>
          <w:p w14:paraId="74D19228" w14:textId="77777777" w:rsidR="00495DC3" w:rsidRDefault="00021EEF">
            <w:pPr>
              <w:spacing w:line="360" w:lineRule="auto"/>
              <w:jc w:val="center"/>
              <w:rPr>
                <w:color w:val="000000"/>
                <w:sz w:val="28"/>
                <w:szCs w:val="28"/>
              </w:rPr>
            </w:pPr>
            <w:r>
              <w:rPr>
                <w:color w:val="000000"/>
                <w:sz w:val="28"/>
                <w:szCs w:val="28"/>
              </w:rPr>
              <w:t>017</w:t>
            </w:r>
          </w:p>
        </w:tc>
      </w:tr>
      <w:tr w:rsidR="00495DC3" w14:paraId="447A57DF" w14:textId="77777777">
        <w:tc>
          <w:tcPr>
            <w:tcW w:w="769" w:type="dxa"/>
          </w:tcPr>
          <w:p w14:paraId="231B9A68" w14:textId="77777777" w:rsidR="00495DC3" w:rsidRDefault="00495DC3">
            <w:pPr>
              <w:spacing w:line="360" w:lineRule="auto"/>
              <w:jc w:val="both"/>
              <w:rPr>
                <w:color w:val="000000"/>
                <w:sz w:val="28"/>
                <w:szCs w:val="28"/>
              </w:rPr>
            </w:pPr>
          </w:p>
        </w:tc>
        <w:tc>
          <w:tcPr>
            <w:tcW w:w="3119" w:type="dxa"/>
          </w:tcPr>
          <w:p w14:paraId="74FF4E83" w14:textId="77777777" w:rsidR="00495DC3" w:rsidRDefault="00021EEF">
            <w:pPr>
              <w:spacing w:line="360" w:lineRule="auto"/>
              <w:jc w:val="center"/>
              <w:rPr>
                <w:color w:val="000000"/>
                <w:sz w:val="28"/>
                <w:szCs w:val="28"/>
              </w:rPr>
            </w:pPr>
            <w:r>
              <w:rPr>
                <w:color w:val="000000"/>
                <w:sz w:val="28"/>
                <w:szCs w:val="28"/>
              </w:rPr>
              <w:t>Сума ненасичених ЖК</w:t>
            </w:r>
          </w:p>
        </w:tc>
        <w:tc>
          <w:tcPr>
            <w:tcW w:w="2401" w:type="dxa"/>
          </w:tcPr>
          <w:p w14:paraId="0173E36A" w14:textId="77777777" w:rsidR="00495DC3" w:rsidRDefault="00495DC3">
            <w:pPr>
              <w:spacing w:line="360" w:lineRule="auto"/>
              <w:jc w:val="center"/>
              <w:rPr>
                <w:color w:val="000000"/>
                <w:sz w:val="28"/>
                <w:szCs w:val="28"/>
              </w:rPr>
            </w:pPr>
          </w:p>
        </w:tc>
        <w:tc>
          <w:tcPr>
            <w:tcW w:w="2247" w:type="dxa"/>
          </w:tcPr>
          <w:p w14:paraId="55E81BAB" w14:textId="77777777" w:rsidR="00495DC3" w:rsidRDefault="00021EEF">
            <w:pPr>
              <w:spacing w:line="360" w:lineRule="auto"/>
              <w:jc w:val="center"/>
              <w:rPr>
                <w:color w:val="000000"/>
                <w:sz w:val="28"/>
                <w:szCs w:val="28"/>
              </w:rPr>
            </w:pPr>
            <w:r>
              <w:rPr>
                <w:color w:val="000000"/>
                <w:sz w:val="28"/>
                <w:szCs w:val="28"/>
              </w:rPr>
              <w:t>84,08</w:t>
            </w:r>
          </w:p>
        </w:tc>
      </w:tr>
      <w:tr w:rsidR="00495DC3" w14:paraId="5AF8E295" w14:textId="77777777">
        <w:tc>
          <w:tcPr>
            <w:tcW w:w="769" w:type="dxa"/>
          </w:tcPr>
          <w:p w14:paraId="2489E8C5" w14:textId="77777777" w:rsidR="00495DC3" w:rsidRDefault="003A3208">
            <w:pPr>
              <w:spacing w:line="360" w:lineRule="auto"/>
              <w:jc w:val="both"/>
              <w:rPr>
                <w:color w:val="000000"/>
                <w:sz w:val="28"/>
                <w:szCs w:val="28"/>
              </w:rPr>
            </w:pPr>
            <w:r>
              <w:rPr>
                <w:color w:val="000000"/>
                <w:sz w:val="28"/>
                <w:szCs w:val="28"/>
                <w:lang w:val="en-GB"/>
              </w:rPr>
              <w:t>5</w:t>
            </w:r>
            <w:r w:rsidR="00021EEF">
              <w:rPr>
                <w:color w:val="000000"/>
                <w:sz w:val="28"/>
                <w:szCs w:val="28"/>
              </w:rPr>
              <w:t>.</w:t>
            </w:r>
          </w:p>
        </w:tc>
        <w:tc>
          <w:tcPr>
            <w:tcW w:w="3119" w:type="dxa"/>
          </w:tcPr>
          <w:p w14:paraId="59B3907A" w14:textId="77777777" w:rsidR="00495DC3" w:rsidRDefault="00021EEF">
            <w:pPr>
              <w:spacing w:line="360" w:lineRule="auto"/>
              <w:jc w:val="center"/>
              <w:rPr>
                <w:color w:val="000000"/>
                <w:sz w:val="28"/>
                <w:szCs w:val="28"/>
              </w:rPr>
            </w:pPr>
            <w:r>
              <w:rPr>
                <w:color w:val="000000"/>
                <w:sz w:val="28"/>
                <w:szCs w:val="28"/>
              </w:rPr>
              <w:t>Пальмітинова</w:t>
            </w:r>
          </w:p>
        </w:tc>
        <w:tc>
          <w:tcPr>
            <w:tcW w:w="2401" w:type="dxa"/>
          </w:tcPr>
          <w:p w14:paraId="58BA7A07" w14:textId="77777777" w:rsidR="00495DC3" w:rsidRDefault="00021EEF">
            <w:pPr>
              <w:spacing w:line="360" w:lineRule="auto"/>
              <w:jc w:val="center"/>
              <w:rPr>
                <w:color w:val="000000"/>
                <w:sz w:val="28"/>
                <w:szCs w:val="28"/>
              </w:rPr>
            </w:pPr>
            <w:r>
              <w:rPr>
                <w:color w:val="000000"/>
                <w:sz w:val="28"/>
                <w:szCs w:val="28"/>
              </w:rPr>
              <w:t>С</w:t>
            </w:r>
            <w:r>
              <w:rPr>
                <w:color w:val="000000"/>
                <w:sz w:val="28"/>
                <w:szCs w:val="28"/>
                <w:vertAlign w:val="subscript"/>
              </w:rPr>
              <w:t>16:0</w:t>
            </w:r>
          </w:p>
        </w:tc>
        <w:tc>
          <w:tcPr>
            <w:tcW w:w="2247" w:type="dxa"/>
          </w:tcPr>
          <w:p w14:paraId="04E832FE" w14:textId="77777777" w:rsidR="00495DC3" w:rsidRDefault="00021EEF">
            <w:pPr>
              <w:spacing w:line="360" w:lineRule="auto"/>
              <w:jc w:val="center"/>
              <w:rPr>
                <w:color w:val="000000"/>
                <w:sz w:val="28"/>
                <w:szCs w:val="28"/>
              </w:rPr>
            </w:pPr>
            <w:r>
              <w:rPr>
                <w:color w:val="000000"/>
                <w:sz w:val="28"/>
                <w:szCs w:val="28"/>
              </w:rPr>
              <w:t>10,63</w:t>
            </w:r>
          </w:p>
        </w:tc>
      </w:tr>
      <w:tr w:rsidR="00495DC3" w14:paraId="1966FE91" w14:textId="77777777">
        <w:tc>
          <w:tcPr>
            <w:tcW w:w="769" w:type="dxa"/>
          </w:tcPr>
          <w:p w14:paraId="191963B2" w14:textId="77777777" w:rsidR="00495DC3" w:rsidRDefault="003A3208">
            <w:pPr>
              <w:spacing w:line="360" w:lineRule="auto"/>
              <w:jc w:val="both"/>
              <w:rPr>
                <w:color w:val="000000"/>
                <w:sz w:val="28"/>
                <w:szCs w:val="28"/>
              </w:rPr>
            </w:pPr>
            <w:r>
              <w:rPr>
                <w:color w:val="000000"/>
                <w:sz w:val="28"/>
                <w:szCs w:val="28"/>
                <w:lang w:val="en-GB"/>
              </w:rPr>
              <w:t>6</w:t>
            </w:r>
            <w:r w:rsidR="00021EEF">
              <w:rPr>
                <w:color w:val="000000"/>
                <w:sz w:val="28"/>
                <w:szCs w:val="28"/>
              </w:rPr>
              <w:t>.</w:t>
            </w:r>
          </w:p>
        </w:tc>
        <w:tc>
          <w:tcPr>
            <w:tcW w:w="3119" w:type="dxa"/>
          </w:tcPr>
          <w:p w14:paraId="7E1256E9" w14:textId="77777777" w:rsidR="00495DC3" w:rsidRDefault="00021EEF">
            <w:pPr>
              <w:spacing w:line="360" w:lineRule="auto"/>
              <w:jc w:val="center"/>
              <w:rPr>
                <w:color w:val="000000"/>
                <w:sz w:val="28"/>
                <w:szCs w:val="28"/>
              </w:rPr>
            </w:pPr>
            <w:r>
              <w:rPr>
                <w:color w:val="000000"/>
                <w:sz w:val="28"/>
                <w:szCs w:val="28"/>
              </w:rPr>
              <w:t>Стеаринова</w:t>
            </w:r>
          </w:p>
        </w:tc>
        <w:tc>
          <w:tcPr>
            <w:tcW w:w="2401" w:type="dxa"/>
          </w:tcPr>
          <w:p w14:paraId="209D3224" w14:textId="77777777" w:rsidR="00495DC3" w:rsidRDefault="00021EEF">
            <w:pPr>
              <w:spacing w:line="360" w:lineRule="auto"/>
              <w:jc w:val="center"/>
              <w:rPr>
                <w:color w:val="000000"/>
                <w:sz w:val="28"/>
                <w:szCs w:val="28"/>
              </w:rPr>
            </w:pPr>
            <w:r>
              <w:rPr>
                <w:color w:val="000000"/>
                <w:sz w:val="28"/>
                <w:szCs w:val="28"/>
              </w:rPr>
              <w:t>С</w:t>
            </w:r>
            <w:r>
              <w:rPr>
                <w:color w:val="000000"/>
                <w:sz w:val="28"/>
                <w:szCs w:val="28"/>
                <w:vertAlign w:val="subscript"/>
              </w:rPr>
              <w:t>18:0</w:t>
            </w:r>
          </w:p>
        </w:tc>
        <w:tc>
          <w:tcPr>
            <w:tcW w:w="2247" w:type="dxa"/>
          </w:tcPr>
          <w:p w14:paraId="49994E8B" w14:textId="77777777" w:rsidR="00495DC3" w:rsidRDefault="00021EEF">
            <w:pPr>
              <w:spacing w:line="360" w:lineRule="auto"/>
              <w:jc w:val="center"/>
              <w:rPr>
                <w:color w:val="000000"/>
                <w:sz w:val="28"/>
                <w:szCs w:val="28"/>
              </w:rPr>
            </w:pPr>
            <w:r>
              <w:rPr>
                <w:color w:val="000000"/>
                <w:sz w:val="28"/>
                <w:szCs w:val="28"/>
              </w:rPr>
              <w:t>4, 00</w:t>
            </w:r>
          </w:p>
        </w:tc>
      </w:tr>
      <w:tr w:rsidR="00495DC3" w14:paraId="0A9C00FB" w14:textId="77777777">
        <w:tc>
          <w:tcPr>
            <w:tcW w:w="769" w:type="dxa"/>
          </w:tcPr>
          <w:p w14:paraId="1F40D2E0" w14:textId="77777777" w:rsidR="00495DC3" w:rsidRDefault="003A3208">
            <w:pPr>
              <w:spacing w:line="360" w:lineRule="auto"/>
              <w:jc w:val="both"/>
              <w:rPr>
                <w:color w:val="000000"/>
                <w:sz w:val="28"/>
                <w:szCs w:val="28"/>
              </w:rPr>
            </w:pPr>
            <w:r>
              <w:rPr>
                <w:color w:val="000000"/>
                <w:sz w:val="28"/>
                <w:szCs w:val="28"/>
                <w:lang w:val="en-GB"/>
              </w:rPr>
              <w:t>7</w:t>
            </w:r>
            <w:r w:rsidR="00021EEF">
              <w:rPr>
                <w:color w:val="000000"/>
                <w:sz w:val="28"/>
                <w:szCs w:val="28"/>
              </w:rPr>
              <w:t>.</w:t>
            </w:r>
          </w:p>
        </w:tc>
        <w:tc>
          <w:tcPr>
            <w:tcW w:w="3119" w:type="dxa"/>
          </w:tcPr>
          <w:p w14:paraId="14E698D2" w14:textId="77777777" w:rsidR="00495DC3" w:rsidRDefault="00021EEF">
            <w:pPr>
              <w:spacing w:line="360" w:lineRule="auto"/>
              <w:jc w:val="center"/>
              <w:rPr>
                <w:color w:val="000000"/>
                <w:sz w:val="28"/>
                <w:szCs w:val="28"/>
              </w:rPr>
            </w:pPr>
            <w:r>
              <w:rPr>
                <w:color w:val="000000"/>
                <w:sz w:val="28"/>
                <w:szCs w:val="28"/>
              </w:rPr>
              <w:t>Арахінова</w:t>
            </w:r>
          </w:p>
        </w:tc>
        <w:tc>
          <w:tcPr>
            <w:tcW w:w="2401" w:type="dxa"/>
          </w:tcPr>
          <w:p w14:paraId="6D8161AA" w14:textId="77777777" w:rsidR="00495DC3" w:rsidRDefault="00021EEF">
            <w:pPr>
              <w:spacing w:line="360" w:lineRule="auto"/>
              <w:jc w:val="center"/>
              <w:rPr>
                <w:color w:val="000000"/>
                <w:sz w:val="28"/>
                <w:szCs w:val="28"/>
              </w:rPr>
            </w:pPr>
            <w:r>
              <w:rPr>
                <w:color w:val="000000"/>
                <w:sz w:val="28"/>
                <w:szCs w:val="28"/>
              </w:rPr>
              <w:t>С</w:t>
            </w:r>
            <w:r>
              <w:rPr>
                <w:color w:val="000000"/>
                <w:sz w:val="28"/>
                <w:szCs w:val="28"/>
                <w:vertAlign w:val="subscript"/>
              </w:rPr>
              <w:t>20:0</w:t>
            </w:r>
          </w:p>
        </w:tc>
        <w:tc>
          <w:tcPr>
            <w:tcW w:w="2247" w:type="dxa"/>
          </w:tcPr>
          <w:p w14:paraId="178CAB80" w14:textId="77777777" w:rsidR="00495DC3" w:rsidRDefault="00021EEF">
            <w:pPr>
              <w:spacing w:line="360" w:lineRule="auto"/>
              <w:jc w:val="center"/>
              <w:rPr>
                <w:color w:val="000000"/>
                <w:sz w:val="28"/>
                <w:szCs w:val="28"/>
              </w:rPr>
            </w:pPr>
            <w:r>
              <w:rPr>
                <w:color w:val="000000"/>
                <w:sz w:val="28"/>
                <w:szCs w:val="28"/>
              </w:rPr>
              <w:t>0,33</w:t>
            </w:r>
          </w:p>
        </w:tc>
      </w:tr>
      <w:tr w:rsidR="00495DC3" w14:paraId="646C7486" w14:textId="77777777">
        <w:tc>
          <w:tcPr>
            <w:tcW w:w="769" w:type="dxa"/>
          </w:tcPr>
          <w:p w14:paraId="1DDE487F" w14:textId="77777777" w:rsidR="00495DC3" w:rsidRDefault="00495DC3">
            <w:pPr>
              <w:spacing w:line="360" w:lineRule="auto"/>
              <w:jc w:val="both"/>
              <w:rPr>
                <w:color w:val="000000"/>
                <w:sz w:val="28"/>
                <w:szCs w:val="28"/>
              </w:rPr>
            </w:pPr>
          </w:p>
        </w:tc>
        <w:tc>
          <w:tcPr>
            <w:tcW w:w="3119" w:type="dxa"/>
          </w:tcPr>
          <w:p w14:paraId="738FE329" w14:textId="77777777" w:rsidR="00495DC3" w:rsidRDefault="00021EEF">
            <w:pPr>
              <w:spacing w:line="360" w:lineRule="auto"/>
              <w:jc w:val="center"/>
              <w:rPr>
                <w:color w:val="000000"/>
                <w:sz w:val="28"/>
                <w:szCs w:val="28"/>
              </w:rPr>
            </w:pPr>
            <w:r>
              <w:rPr>
                <w:color w:val="000000"/>
                <w:sz w:val="28"/>
                <w:szCs w:val="28"/>
              </w:rPr>
              <w:t>Сума насичених ЖК</w:t>
            </w:r>
          </w:p>
        </w:tc>
        <w:tc>
          <w:tcPr>
            <w:tcW w:w="2401" w:type="dxa"/>
          </w:tcPr>
          <w:p w14:paraId="720A907B" w14:textId="77777777" w:rsidR="00495DC3" w:rsidRDefault="00495DC3">
            <w:pPr>
              <w:spacing w:line="360" w:lineRule="auto"/>
              <w:jc w:val="center"/>
              <w:rPr>
                <w:color w:val="000000"/>
                <w:sz w:val="28"/>
                <w:szCs w:val="28"/>
              </w:rPr>
            </w:pPr>
          </w:p>
        </w:tc>
        <w:tc>
          <w:tcPr>
            <w:tcW w:w="2247" w:type="dxa"/>
          </w:tcPr>
          <w:p w14:paraId="1A55B0CD" w14:textId="77777777" w:rsidR="00495DC3" w:rsidRDefault="00021EEF">
            <w:pPr>
              <w:spacing w:line="360" w:lineRule="auto"/>
              <w:jc w:val="center"/>
              <w:rPr>
                <w:color w:val="000000"/>
                <w:sz w:val="28"/>
                <w:szCs w:val="28"/>
              </w:rPr>
            </w:pPr>
            <w:r>
              <w:rPr>
                <w:color w:val="000000"/>
                <w:sz w:val="28"/>
                <w:szCs w:val="28"/>
              </w:rPr>
              <w:t>14,96</w:t>
            </w:r>
          </w:p>
        </w:tc>
      </w:tr>
    </w:tbl>
    <w:p w14:paraId="2FBF2088" w14:textId="77777777" w:rsidR="00495DC3" w:rsidRDefault="00495DC3">
      <w:pPr>
        <w:spacing w:line="360" w:lineRule="auto"/>
        <w:ind w:left="360"/>
        <w:jc w:val="both"/>
        <w:rPr>
          <w:color w:val="000000"/>
          <w:sz w:val="28"/>
          <w:szCs w:val="28"/>
        </w:rPr>
      </w:pPr>
    </w:p>
    <w:p w14:paraId="524FD1CE" w14:textId="77777777" w:rsidR="00495DC3" w:rsidRDefault="00021EEF">
      <w:pPr>
        <w:spacing w:line="360" w:lineRule="auto"/>
        <w:jc w:val="both"/>
        <w:rPr>
          <w:color w:val="000000"/>
          <w:sz w:val="28"/>
          <w:szCs w:val="28"/>
        </w:rPr>
      </w:pPr>
      <w:r>
        <w:rPr>
          <w:color w:val="000000"/>
          <w:sz w:val="28"/>
          <w:szCs w:val="28"/>
        </w:rPr>
        <w:t xml:space="preserve">  Їх положення на хроматограмі показано на мал. 1.</w:t>
      </w:r>
    </w:p>
    <w:p w14:paraId="5B30A1DA" w14:textId="77777777" w:rsidR="00495DC3" w:rsidRDefault="00021EEF">
      <w:pPr>
        <w:spacing w:line="360" w:lineRule="auto"/>
        <w:jc w:val="both"/>
        <w:rPr>
          <w:color w:val="000000"/>
          <w:sz w:val="28"/>
          <w:szCs w:val="28"/>
        </w:rPr>
      </w:pPr>
      <w:r>
        <w:rPr>
          <w:noProof/>
          <w:color w:val="000000"/>
        </w:rPr>
        <w:drawing>
          <wp:inline distT="0" distB="0" distL="0" distR="0" wp14:anchorId="25AD2FA2" wp14:editId="00091A98">
            <wp:extent cx="5940425" cy="3956533"/>
            <wp:effectExtent l="0" t="0" r="0" b="0"/>
            <wp:docPr id="4" name="image5.jpg" descr="C:\Users\Admin\Documents\договора 2023\изображение_viber_2023-09-15_10-56-08-860.jpg"/>
            <wp:cNvGraphicFramePr/>
            <a:graphic xmlns:a="http://schemas.openxmlformats.org/drawingml/2006/main">
              <a:graphicData uri="http://schemas.openxmlformats.org/drawingml/2006/picture">
                <pic:pic xmlns:pic="http://schemas.openxmlformats.org/drawingml/2006/picture">
                  <pic:nvPicPr>
                    <pic:cNvPr id="0" name="image5.jpg" descr="C:\Users\Admin\Documents\договора 2023\изображение_viber_2023-09-15_10-56-08-860.jpg"/>
                    <pic:cNvPicPr preferRelativeResize="0"/>
                  </pic:nvPicPr>
                  <pic:blipFill>
                    <a:blip r:embed="rId12"/>
                    <a:srcRect l="-1089" t="19502" r="1" b="33610"/>
                    <a:stretch>
                      <a:fillRect/>
                    </a:stretch>
                  </pic:blipFill>
                  <pic:spPr>
                    <a:xfrm>
                      <a:off x="0" y="0"/>
                      <a:ext cx="5940425" cy="3956533"/>
                    </a:xfrm>
                    <a:prstGeom prst="rect">
                      <a:avLst/>
                    </a:prstGeom>
                    <a:ln/>
                  </pic:spPr>
                </pic:pic>
              </a:graphicData>
            </a:graphic>
          </wp:inline>
        </w:drawing>
      </w:r>
    </w:p>
    <w:p w14:paraId="73BE161D" w14:textId="77777777" w:rsidR="00495DC3" w:rsidRDefault="00021EEF">
      <w:pPr>
        <w:spacing w:line="360" w:lineRule="auto"/>
        <w:jc w:val="both"/>
        <w:rPr>
          <w:color w:val="000000"/>
          <w:sz w:val="28"/>
          <w:szCs w:val="28"/>
        </w:rPr>
      </w:pPr>
      <w:r>
        <w:rPr>
          <w:color w:val="000000"/>
          <w:sz w:val="28"/>
          <w:szCs w:val="28"/>
        </w:rPr>
        <w:t>Мал. 1. Хроматограма жирних кислот у сумі загальних ліпідів насіння гарбуза сорту «Маслянка».</w:t>
      </w:r>
    </w:p>
    <w:p w14:paraId="5E634248" w14:textId="77777777" w:rsidR="00495DC3" w:rsidRDefault="00021EEF">
      <w:pPr>
        <w:spacing w:line="360" w:lineRule="auto"/>
        <w:jc w:val="both"/>
        <w:rPr>
          <w:color w:val="000000"/>
          <w:sz w:val="28"/>
          <w:szCs w:val="28"/>
        </w:rPr>
      </w:pPr>
      <w:r>
        <w:rPr>
          <w:color w:val="000000"/>
          <w:sz w:val="28"/>
          <w:szCs w:val="28"/>
        </w:rPr>
        <w:t>Як свідчать наведені дані, серед виявлених ЖК найбільшим вмістом виділялися лінолева, олеїнова та пальмітинова кислоти.</w:t>
      </w:r>
    </w:p>
    <w:p w14:paraId="20F2A5CA" w14:textId="77777777" w:rsidR="00495DC3" w:rsidRDefault="00021EEF">
      <w:pPr>
        <w:spacing w:line="360" w:lineRule="auto"/>
        <w:jc w:val="both"/>
        <w:rPr>
          <w:color w:val="000000"/>
          <w:sz w:val="28"/>
          <w:szCs w:val="28"/>
        </w:rPr>
      </w:pPr>
      <w:r>
        <w:rPr>
          <w:color w:val="000000"/>
          <w:sz w:val="28"/>
          <w:szCs w:val="28"/>
        </w:rPr>
        <w:t xml:space="preserve">       До ненасичених ЖК відносяться лінолева, олеїнова, гондоїнова та ліноленова кислоти і їх загальний вміст у насінні гарбуза сорту «Маслянка» становив 84,08 % від суми ЖК. Вони регулюють роботу серцево-судинної системи, зміцнюючи стінки кровоносних судин та зменшуючи </w:t>
      </w:r>
      <w:r>
        <w:rPr>
          <w:color w:val="000000"/>
          <w:sz w:val="28"/>
          <w:szCs w:val="28"/>
        </w:rPr>
        <w:lastRenderedPageBreak/>
        <w:t xml:space="preserve">відкладення холестерину в артеріях і його поглинання судинами. В результаті покращується кровообіг і нормалізується тиск [Бобкова та ін., 2018]. Ненасичені ЖК також регулюють ліпідний обмін, усувають запальні процеси, підтримують тонус м’язів, сприяють засвоєнню фосфору і кальцію, що дуже важливо для росту кісткової тканини [Fruhwirth, 2007]. Наприклад, лінолева кислота, приймає участь в регуляції діяльності нирок, ендокринних залоз, в мінералізації кісткової тканини та синтезу колагену, проявляє антибактеріальні властивості [Lee et al., 2002]  тощо. Ці речовини стримують канцерогенез, </w:t>
      </w:r>
      <w:r>
        <w:rPr>
          <w:sz w:val="28"/>
          <w:szCs w:val="28"/>
        </w:rPr>
        <w:t>імунодефіцитні</w:t>
      </w:r>
      <w:r>
        <w:rPr>
          <w:color w:val="000000"/>
          <w:sz w:val="28"/>
          <w:szCs w:val="28"/>
        </w:rPr>
        <w:t xml:space="preserve"> захворювання, бронхіальну астму, хвороби шкіри та розвиток цукрового діабету. Крім того, вони покращують функцію мозку і посилюють виділення певних гормонів [Heller et al., 1997]. Слід зазначити, що ненасичені ЖК (</w:t>
      </w:r>
      <w:r>
        <w:rPr>
          <w:sz w:val="28"/>
          <w:szCs w:val="28"/>
        </w:rPr>
        <w:t>есенціальні</w:t>
      </w:r>
      <w:r>
        <w:rPr>
          <w:color w:val="000000"/>
          <w:sz w:val="28"/>
          <w:szCs w:val="28"/>
        </w:rPr>
        <w:t>) не синтезуються в нашому організмі, а надходять лише з їжею [Hammar et al., 2011].</w:t>
      </w:r>
    </w:p>
    <w:p w14:paraId="17CF03DD" w14:textId="77777777" w:rsidR="00495DC3" w:rsidRDefault="00021EEF">
      <w:pPr>
        <w:spacing w:line="360" w:lineRule="auto"/>
        <w:jc w:val="both"/>
        <w:rPr>
          <w:color w:val="000000"/>
          <w:sz w:val="28"/>
          <w:szCs w:val="28"/>
        </w:rPr>
      </w:pPr>
      <w:r>
        <w:rPr>
          <w:color w:val="000000"/>
          <w:sz w:val="28"/>
          <w:szCs w:val="28"/>
        </w:rPr>
        <w:t xml:space="preserve">        Насичені ЖК у складі загальних ліпідів досліджуваного насіння гарбуза були представлені </w:t>
      </w:r>
      <w:r>
        <w:rPr>
          <w:sz w:val="28"/>
          <w:szCs w:val="28"/>
        </w:rPr>
        <w:t>пальмітиновою</w:t>
      </w:r>
      <w:r>
        <w:rPr>
          <w:color w:val="000000"/>
          <w:sz w:val="28"/>
          <w:szCs w:val="28"/>
        </w:rPr>
        <w:t xml:space="preserve">, </w:t>
      </w:r>
      <w:r>
        <w:rPr>
          <w:sz w:val="28"/>
          <w:szCs w:val="28"/>
        </w:rPr>
        <w:t>стеариновою</w:t>
      </w:r>
      <w:r>
        <w:rPr>
          <w:color w:val="000000"/>
          <w:sz w:val="28"/>
          <w:szCs w:val="28"/>
        </w:rPr>
        <w:t xml:space="preserve"> і арахіновою кислотами, їх загальний вміст складав 14,96 % від суми ЖК. Ці кислоти майже не вступають в реакції з іншими хімічними сполуками, вони довше затримуються у кровотоці і не сприяють виведенню холестерину із кровоносних судин. Проте в помірній кількості насичені ЖК необхідні нашому організму т.я. беруть участь в синтезі гормонів і </w:t>
      </w:r>
      <w:r>
        <w:rPr>
          <w:sz w:val="28"/>
          <w:szCs w:val="28"/>
        </w:rPr>
        <w:t>підтриманні</w:t>
      </w:r>
      <w:r>
        <w:rPr>
          <w:color w:val="000000"/>
          <w:sz w:val="28"/>
          <w:szCs w:val="28"/>
        </w:rPr>
        <w:t xml:space="preserve"> функціонального стану клітинних мембран, покращують засвоєння деяких вітамінів і мікроелементів. Важлива їх позитивна роль для репродуктивної системи. Загалом насичені ЖК це висококалорійний компонент їжі, необхідний людині [Фармакогнозія, 2015].</w:t>
      </w:r>
      <w:r>
        <w:rPr>
          <w:color w:val="000000"/>
          <w:sz w:val="28"/>
          <w:szCs w:val="28"/>
        </w:rPr>
        <w:br/>
        <w:t xml:space="preserve">       Таким чином, у загальному жирі насіння гарбуза ненасичені ЖК співвідносяться до насичених як 5,6 : 1. Такий склад жирних кислот є сприятливим для харчового споживання насіння гарбуза і його олії [Kaur et al., 2020].</w:t>
      </w:r>
    </w:p>
    <w:p w14:paraId="7BD3E1B7" w14:textId="77777777" w:rsidR="00495DC3" w:rsidRDefault="00495DC3">
      <w:pPr>
        <w:spacing w:line="360" w:lineRule="auto"/>
        <w:jc w:val="both"/>
        <w:rPr>
          <w:color w:val="000000"/>
          <w:sz w:val="28"/>
          <w:szCs w:val="28"/>
        </w:rPr>
      </w:pPr>
    </w:p>
    <w:p w14:paraId="0A871EAC" w14:textId="77777777" w:rsidR="00495DC3" w:rsidRDefault="00495DC3">
      <w:pPr>
        <w:pBdr>
          <w:top w:val="nil"/>
          <w:left w:val="nil"/>
          <w:bottom w:val="nil"/>
          <w:right w:val="nil"/>
          <w:between w:val="nil"/>
        </w:pBdr>
        <w:ind w:left="360"/>
        <w:rPr>
          <w:color w:val="000000"/>
          <w:sz w:val="28"/>
          <w:szCs w:val="28"/>
        </w:rPr>
      </w:pPr>
    </w:p>
    <w:p w14:paraId="7CB06341" w14:textId="77777777" w:rsidR="00495DC3" w:rsidRDefault="00495DC3">
      <w:pPr>
        <w:pBdr>
          <w:top w:val="nil"/>
          <w:left w:val="nil"/>
          <w:bottom w:val="nil"/>
          <w:right w:val="nil"/>
          <w:between w:val="nil"/>
        </w:pBdr>
        <w:ind w:left="360"/>
        <w:rPr>
          <w:color w:val="000000"/>
          <w:sz w:val="28"/>
          <w:szCs w:val="28"/>
        </w:rPr>
      </w:pPr>
    </w:p>
    <w:p w14:paraId="15DCAC5A" w14:textId="77777777" w:rsidR="00495DC3" w:rsidRDefault="00021EEF">
      <w:pPr>
        <w:spacing w:line="360" w:lineRule="auto"/>
        <w:ind w:left="360"/>
        <w:rPr>
          <w:b/>
          <w:color w:val="000000"/>
          <w:sz w:val="28"/>
          <w:szCs w:val="28"/>
        </w:rPr>
      </w:pPr>
      <w:r>
        <w:rPr>
          <w:b/>
          <w:color w:val="000000"/>
          <w:sz w:val="28"/>
          <w:szCs w:val="28"/>
        </w:rPr>
        <w:lastRenderedPageBreak/>
        <w:t>3.3. Антимікробні властивості олії гарбуза.</w:t>
      </w:r>
    </w:p>
    <w:p w14:paraId="4DCCB65C" w14:textId="77777777" w:rsidR="00495DC3" w:rsidRDefault="00021EEF" w:rsidP="00CE331F">
      <w:pPr>
        <w:spacing w:line="360" w:lineRule="auto"/>
        <w:ind w:left="360"/>
        <w:rPr>
          <w:color w:val="000000"/>
          <w:sz w:val="28"/>
          <w:szCs w:val="28"/>
        </w:rPr>
      </w:pPr>
      <w:r>
        <w:rPr>
          <w:color w:val="000000"/>
          <w:sz w:val="28"/>
          <w:szCs w:val="28"/>
        </w:rPr>
        <w:t>Нами проведено тестування антимікробної активності трьох типів олій (гарбузової, з кісточок винограду та обліпихової) по відношенню до 12 видів мікроорганізмів. Їх результати представлені у таблиці 3.</w:t>
      </w:r>
    </w:p>
    <w:p w14:paraId="417CD411" w14:textId="77777777" w:rsidR="00495DC3" w:rsidRDefault="00021EEF">
      <w:pPr>
        <w:spacing w:line="360" w:lineRule="auto"/>
        <w:ind w:left="360"/>
        <w:jc w:val="right"/>
        <w:rPr>
          <w:color w:val="000000"/>
          <w:sz w:val="28"/>
          <w:szCs w:val="28"/>
        </w:rPr>
      </w:pPr>
      <w:r>
        <w:rPr>
          <w:color w:val="000000"/>
          <w:sz w:val="28"/>
          <w:szCs w:val="28"/>
        </w:rPr>
        <w:t>Таблиця 3</w:t>
      </w:r>
    </w:p>
    <w:p w14:paraId="6CE0788C" w14:textId="77777777" w:rsidR="00495DC3" w:rsidRDefault="00021EEF">
      <w:pPr>
        <w:spacing w:line="360" w:lineRule="auto"/>
        <w:ind w:left="360"/>
        <w:jc w:val="both"/>
        <w:rPr>
          <w:color w:val="000000"/>
          <w:sz w:val="28"/>
          <w:szCs w:val="28"/>
        </w:rPr>
      </w:pPr>
      <w:r>
        <w:rPr>
          <w:color w:val="000000"/>
          <w:sz w:val="28"/>
          <w:szCs w:val="28"/>
        </w:rPr>
        <w:t>Антимікробна дія деяких рослинних олій, зона пригнічення в мм</w:t>
      </w:r>
    </w:p>
    <w:tbl>
      <w:tblPr>
        <w:tblStyle w:val="a7"/>
        <w:tblW w:w="8984"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9"/>
        <w:gridCol w:w="2941"/>
        <w:gridCol w:w="1312"/>
        <w:gridCol w:w="1373"/>
        <w:gridCol w:w="1469"/>
      </w:tblGrid>
      <w:tr w:rsidR="00495DC3" w14:paraId="76988D6B" w14:textId="77777777">
        <w:trPr>
          <w:trHeight w:val="768"/>
        </w:trPr>
        <w:tc>
          <w:tcPr>
            <w:tcW w:w="1890" w:type="dxa"/>
          </w:tcPr>
          <w:p w14:paraId="7A7D9408" w14:textId="77777777" w:rsidR="00495DC3" w:rsidRDefault="00021EEF">
            <w:pPr>
              <w:spacing w:line="360" w:lineRule="auto"/>
              <w:rPr>
                <w:color w:val="000000"/>
                <w:sz w:val="28"/>
                <w:szCs w:val="28"/>
              </w:rPr>
            </w:pPr>
            <w:r>
              <w:rPr>
                <w:color w:val="000000"/>
                <w:sz w:val="28"/>
                <w:szCs w:val="28"/>
              </w:rPr>
              <w:t>Забарвлення по Граму</w:t>
            </w:r>
          </w:p>
        </w:tc>
        <w:tc>
          <w:tcPr>
            <w:tcW w:w="2941" w:type="dxa"/>
            <w:vMerge w:val="restart"/>
          </w:tcPr>
          <w:p w14:paraId="3EA4FCCE" w14:textId="77777777" w:rsidR="00495DC3" w:rsidRDefault="00021EEF">
            <w:pPr>
              <w:spacing w:line="360" w:lineRule="auto"/>
              <w:rPr>
                <w:color w:val="000000"/>
                <w:sz w:val="28"/>
                <w:szCs w:val="28"/>
              </w:rPr>
            </w:pPr>
            <w:r>
              <w:rPr>
                <w:color w:val="000000"/>
                <w:sz w:val="28"/>
                <w:szCs w:val="28"/>
              </w:rPr>
              <w:t>Вид мікроорганізмів</w:t>
            </w:r>
          </w:p>
        </w:tc>
        <w:tc>
          <w:tcPr>
            <w:tcW w:w="4154" w:type="dxa"/>
            <w:gridSpan w:val="3"/>
          </w:tcPr>
          <w:p w14:paraId="5A833517" w14:textId="77777777" w:rsidR="00495DC3" w:rsidRDefault="00021EEF">
            <w:pPr>
              <w:spacing w:line="360" w:lineRule="auto"/>
              <w:jc w:val="center"/>
              <w:rPr>
                <w:color w:val="000000"/>
                <w:sz w:val="28"/>
                <w:szCs w:val="28"/>
              </w:rPr>
            </w:pPr>
            <w:r>
              <w:rPr>
                <w:color w:val="000000"/>
                <w:sz w:val="28"/>
                <w:szCs w:val="28"/>
              </w:rPr>
              <w:t>Олії</w:t>
            </w:r>
          </w:p>
        </w:tc>
      </w:tr>
      <w:tr w:rsidR="00495DC3" w14:paraId="5E4A89F6" w14:textId="77777777">
        <w:trPr>
          <w:trHeight w:val="910"/>
        </w:trPr>
        <w:tc>
          <w:tcPr>
            <w:tcW w:w="1890" w:type="dxa"/>
          </w:tcPr>
          <w:p w14:paraId="55762872" w14:textId="77777777" w:rsidR="00495DC3" w:rsidRDefault="00021EEF">
            <w:pPr>
              <w:spacing w:line="360" w:lineRule="auto"/>
              <w:jc w:val="center"/>
              <w:rPr>
                <w:b/>
                <w:color w:val="000000"/>
                <w:sz w:val="28"/>
                <w:szCs w:val="28"/>
              </w:rPr>
            </w:pPr>
            <w:r>
              <w:rPr>
                <w:color w:val="000000"/>
                <w:sz w:val="28"/>
                <w:szCs w:val="28"/>
              </w:rPr>
              <w:t>Грампозитивні</w:t>
            </w:r>
          </w:p>
        </w:tc>
        <w:tc>
          <w:tcPr>
            <w:tcW w:w="2941" w:type="dxa"/>
            <w:vMerge/>
          </w:tcPr>
          <w:p w14:paraId="30FA90E1" w14:textId="77777777" w:rsidR="00495DC3" w:rsidRDefault="00495DC3">
            <w:pPr>
              <w:widowControl w:val="0"/>
              <w:pBdr>
                <w:top w:val="nil"/>
                <w:left w:val="nil"/>
                <w:bottom w:val="nil"/>
                <w:right w:val="nil"/>
                <w:between w:val="nil"/>
              </w:pBdr>
              <w:spacing w:line="276" w:lineRule="auto"/>
              <w:rPr>
                <w:b/>
                <w:color w:val="000000"/>
                <w:sz w:val="28"/>
                <w:szCs w:val="28"/>
              </w:rPr>
            </w:pPr>
          </w:p>
        </w:tc>
        <w:tc>
          <w:tcPr>
            <w:tcW w:w="1312" w:type="dxa"/>
          </w:tcPr>
          <w:p w14:paraId="1794DE0F" w14:textId="77777777" w:rsidR="00495DC3" w:rsidRDefault="00021EEF">
            <w:pPr>
              <w:spacing w:line="360" w:lineRule="auto"/>
              <w:rPr>
                <w:color w:val="000000"/>
                <w:sz w:val="28"/>
                <w:szCs w:val="28"/>
              </w:rPr>
            </w:pPr>
            <w:r>
              <w:rPr>
                <w:color w:val="000000"/>
                <w:sz w:val="28"/>
                <w:szCs w:val="28"/>
              </w:rPr>
              <w:t>гарбузова</w:t>
            </w:r>
          </w:p>
        </w:tc>
        <w:tc>
          <w:tcPr>
            <w:tcW w:w="1373" w:type="dxa"/>
          </w:tcPr>
          <w:p w14:paraId="4517A284" w14:textId="77777777" w:rsidR="00495DC3" w:rsidRDefault="00021EEF">
            <w:pPr>
              <w:spacing w:line="360" w:lineRule="auto"/>
              <w:rPr>
                <w:color w:val="000000"/>
                <w:sz w:val="28"/>
                <w:szCs w:val="28"/>
              </w:rPr>
            </w:pPr>
            <w:r>
              <w:rPr>
                <w:color w:val="000000"/>
                <w:sz w:val="28"/>
                <w:szCs w:val="28"/>
              </w:rPr>
              <w:t>з кісточок винограду</w:t>
            </w:r>
          </w:p>
        </w:tc>
        <w:tc>
          <w:tcPr>
            <w:tcW w:w="1469" w:type="dxa"/>
          </w:tcPr>
          <w:p w14:paraId="36C27D37" w14:textId="77777777" w:rsidR="00495DC3" w:rsidRDefault="00021EEF">
            <w:pPr>
              <w:spacing w:line="360" w:lineRule="auto"/>
              <w:rPr>
                <w:color w:val="000000"/>
                <w:sz w:val="28"/>
                <w:szCs w:val="28"/>
              </w:rPr>
            </w:pPr>
            <w:r>
              <w:rPr>
                <w:color w:val="000000"/>
                <w:sz w:val="28"/>
                <w:szCs w:val="28"/>
              </w:rPr>
              <w:t>обліпихова</w:t>
            </w:r>
          </w:p>
        </w:tc>
      </w:tr>
      <w:tr w:rsidR="00495DC3" w14:paraId="5A13DF9D" w14:textId="77777777">
        <w:tc>
          <w:tcPr>
            <w:tcW w:w="1890" w:type="dxa"/>
          </w:tcPr>
          <w:p w14:paraId="6C9B7A2E" w14:textId="77777777" w:rsidR="00495DC3" w:rsidRDefault="00000000">
            <w:pPr>
              <w:spacing w:line="360" w:lineRule="auto"/>
              <w:jc w:val="center"/>
              <w:rPr>
                <w:b/>
                <w:color w:val="000000"/>
                <w:sz w:val="28"/>
                <w:szCs w:val="28"/>
              </w:rPr>
            </w:pPr>
            <w:sdt>
              <w:sdtPr>
                <w:tag w:val="goog_rdk_0"/>
                <w:id w:val="1615396109"/>
              </w:sdtPr>
              <w:sdtContent>
                <w:r w:rsidR="00021EEF">
                  <w:rPr>
                    <w:rFonts w:ascii="Gungsuh" w:eastAsia="Gungsuh" w:hAnsi="Gungsuh" w:cs="Gungsuh"/>
                    <w:b/>
                    <w:color w:val="000000"/>
                    <w:sz w:val="28"/>
                    <w:szCs w:val="28"/>
                  </w:rPr>
                  <w:t>≠</w:t>
                </w:r>
              </w:sdtContent>
            </w:sdt>
          </w:p>
        </w:tc>
        <w:tc>
          <w:tcPr>
            <w:tcW w:w="2941" w:type="dxa"/>
          </w:tcPr>
          <w:p w14:paraId="23AB326B" w14:textId="77777777" w:rsidR="00495DC3" w:rsidRDefault="00021EEF">
            <w:pPr>
              <w:spacing w:line="360" w:lineRule="auto"/>
              <w:rPr>
                <w:b/>
                <w:color w:val="000000"/>
              </w:rPr>
            </w:pPr>
            <w:r>
              <w:rPr>
                <w:i/>
                <w:color w:val="000000"/>
              </w:rPr>
              <w:t>Staphylococcus aureus</w:t>
            </w:r>
            <w:r>
              <w:rPr>
                <w:color w:val="000000"/>
              </w:rPr>
              <w:t> ATCC 25923</w:t>
            </w:r>
          </w:p>
        </w:tc>
        <w:tc>
          <w:tcPr>
            <w:tcW w:w="1312" w:type="dxa"/>
          </w:tcPr>
          <w:p w14:paraId="79BA0883" w14:textId="77777777" w:rsidR="00495DC3" w:rsidRDefault="00021EEF">
            <w:pPr>
              <w:spacing w:line="360" w:lineRule="auto"/>
              <w:jc w:val="center"/>
              <w:rPr>
                <w:color w:val="000000"/>
                <w:sz w:val="28"/>
                <w:szCs w:val="28"/>
              </w:rPr>
            </w:pPr>
            <w:r>
              <w:rPr>
                <w:color w:val="000000"/>
                <w:sz w:val="28"/>
                <w:szCs w:val="28"/>
              </w:rPr>
              <w:t>14±0,1</w:t>
            </w:r>
          </w:p>
        </w:tc>
        <w:tc>
          <w:tcPr>
            <w:tcW w:w="1373" w:type="dxa"/>
          </w:tcPr>
          <w:p w14:paraId="70E57B07" w14:textId="77777777" w:rsidR="00495DC3" w:rsidRDefault="00021EEF">
            <w:pPr>
              <w:spacing w:line="360" w:lineRule="auto"/>
              <w:jc w:val="center"/>
              <w:rPr>
                <w:color w:val="000000"/>
                <w:sz w:val="28"/>
                <w:szCs w:val="28"/>
              </w:rPr>
            </w:pPr>
            <w:r>
              <w:rPr>
                <w:color w:val="000000"/>
                <w:sz w:val="28"/>
                <w:szCs w:val="28"/>
              </w:rPr>
              <w:t>10±0,1</w:t>
            </w:r>
          </w:p>
        </w:tc>
        <w:tc>
          <w:tcPr>
            <w:tcW w:w="1469" w:type="dxa"/>
          </w:tcPr>
          <w:p w14:paraId="2EADBC0C" w14:textId="77777777" w:rsidR="00495DC3" w:rsidRDefault="00021EEF">
            <w:pPr>
              <w:spacing w:line="360" w:lineRule="auto"/>
              <w:jc w:val="center"/>
              <w:rPr>
                <w:color w:val="000000"/>
                <w:sz w:val="28"/>
                <w:szCs w:val="28"/>
              </w:rPr>
            </w:pPr>
            <w:r>
              <w:rPr>
                <w:color w:val="000000"/>
                <w:sz w:val="28"/>
                <w:szCs w:val="28"/>
              </w:rPr>
              <w:t>12±0,1</w:t>
            </w:r>
          </w:p>
        </w:tc>
      </w:tr>
      <w:tr w:rsidR="00495DC3" w14:paraId="68F6D8DD" w14:textId="77777777">
        <w:tc>
          <w:tcPr>
            <w:tcW w:w="1890" w:type="dxa"/>
          </w:tcPr>
          <w:p w14:paraId="47768046" w14:textId="77777777" w:rsidR="00495DC3" w:rsidRDefault="00000000">
            <w:pPr>
              <w:spacing w:line="360" w:lineRule="auto"/>
              <w:jc w:val="center"/>
              <w:rPr>
                <w:b/>
                <w:color w:val="000000"/>
                <w:sz w:val="28"/>
                <w:szCs w:val="28"/>
              </w:rPr>
            </w:pPr>
            <w:sdt>
              <w:sdtPr>
                <w:tag w:val="goog_rdk_1"/>
                <w:id w:val="1511486434"/>
              </w:sdtPr>
              <w:sdtContent>
                <w:r w:rsidR="00021EEF">
                  <w:rPr>
                    <w:rFonts w:ascii="Gungsuh" w:eastAsia="Gungsuh" w:hAnsi="Gungsuh" w:cs="Gungsuh"/>
                    <w:b/>
                    <w:color w:val="000000"/>
                    <w:sz w:val="28"/>
                    <w:szCs w:val="28"/>
                  </w:rPr>
                  <w:t>≠</w:t>
                </w:r>
              </w:sdtContent>
            </w:sdt>
          </w:p>
        </w:tc>
        <w:tc>
          <w:tcPr>
            <w:tcW w:w="2941" w:type="dxa"/>
          </w:tcPr>
          <w:p w14:paraId="2823C909" w14:textId="77777777" w:rsidR="00495DC3" w:rsidRDefault="00021EEF">
            <w:pPr>
              <w:spacing w:line="360" w:lineRule="auto"/>
              <w:rPr>
                <w:b/>
                <w:color w:val="000000"/>
              </w:rPr>
            </w:pPr>
            <w:r>
              <w:rPr>
                <w:i/>
                <w:color w:val="000000"/>
              </w:rPr>
              <w:t>Micrococcus luteus </w:t>
            </w:r>
            <w:r>
              <w:rPr>
                <w:color w:val="000000"/>
              </w:rPr>
              <w:t>ATCC 4698</w:t>
            </w:r>
          </w:p>
        </w:tc>
        <w:tc>
          <w:tcPr>
            <w:tcW w:w="1312" w:type="dxa"/>
          </w:tcPr>
          <w:p w14:paraId="7FE41C4E" w14:textId="77777777" w:rsidR="00495DC3" w:rsidRDefault="00021EEF">
            <w:pPr>
              <w:spacing w:line="360" w:lineRule="auto"/>
              <w:jc w:val="center"/>
              <w:rPr>
                <w:color w:val="000000"/>
                <w:sz w:val="28"/>
                <w:szCs w:val="28"/>
              </w:rPr>
            </w:pPr>
            <w:r>
              <w:rPr>
                <w:color w:val="000000"/>
                <w:sz w:val="28"/>
                <w:szCs w:val="28"/>
              </w:rPr>
              <w:t>16±0,2</w:t>
            </w:r>
          </w:p>
        </w:tc>
        <w:tc>
          <w:tcPr>
            <w:tcW w:w="1373" w:type="dxa"/>
          </w:tcPr>
          <w:p w14:paraId="6D1EEBD2" w14:textId="77777777" w:rsidR="00495DC3" w:rsidRDefault="00021EEF">
            <w:pPr>
              <w:spacing w:line="360" w:lineRule="auto"/>
              <w:jc w:val="center"/>
              <w:rPr>
                <w:color w:val="000000"/>
                <w:sz w:val="28"/>
                <w:szCs w:val="28"/>
              </w:rPr>
            </w:pPr>
            <w:r>
              <w:rPr>
                <w:color w:val="000000"/>
                <w:sz w:val="28"/>
                <w:szCs w:val="28"/>
              </w:rPr>
              <w:t>16±0,2</w:t>
            </w:r>
          </w:p>
        </w:tc>
        <w:tc>
          <w:tcPr>
            <w:tcW w:w="1469" w:type="dxa"/>
          </w:tcPr>
          <w:p w14:paraId="5649D17F" w14:textId="77777777" w:rsidR="00495DC3" w:rsidRDefault="00021EEF">
            <w:pPr>
              <w:spacing w:line="360" w:lineRule="auto"/>
              <w:jc w:val="center"/>
              <w:rPr>
                <w:color w:val="000000"/>
                <w:sz w:val="28"/>
                <w:szCs w:val="28"/>
              </w:rPr>
            </w:pPr>
            <w:r>
              <w:rPr>
                <w:color w:val="000000"/>
                <w:sz w:val="28"/>
                <w:szCs w:val="28"/>
              </w:rPr>
              <w:t>16±0,2</w:t>
            </w:r>
          </w:p>
        </w:tc>
      </w:tr>
      <w:tr w:rsidR="00495DC3" w14:paraId="2AAD730D" w14:textId="77777777">
        <w:tc>
          <w:tcPr>
            <w:tcW w:w="1890" w:type="dxa"/>
          </w:tcPr>
          <w:p w14:paraId="60EA8D6B" w14:textId="77777777" w:rsidR="00495DC3" w:rsidRDefault="00000000">
            <w:pPr>
              <w:spacing w:line="360" w:lineRule="auto"/>
              <w:jc w:val="center"/>
              <w:rPr>
                <w:b/>
                <w:color w:val="000000"/>
                <w:sz w:val="28"/>
                <w:szCs w:val="28"/>
              </w:rPr>
            </w:pPr>
            <w:sdt>
              <w:sdtPr>
                <w:tag w:val="goog_rdk_2"/>
                <w:id w:val="296262292"/>
              </w:sdtPr>
              <w:sdtContent>
                <w:r w:rsidR="00021EEF">
                  <w:rPr>
                    <w:rFonts w:ascii="Gungsuh" w:eastAsia="Gungsuh" w:hAnsi="Gungsuh" w:cs="Gungsuh"/>
                    <w:b/>
                    <w:color w:val="000000"/>
                    <w:sz w:val="28"/>
                    <w:szCs w:val="28"/>
                  </w:rPr>
                  <w:t>≠</w:t>
                </w:r>
              </w:sdtContent>
            </w:sdt>
          </w:p>
        </w:tc>
        <w:tc>
          <w:tcPr>
            <w:tcW w:w="2941" w:type="dxa"/>
          </w:tcPr>
          <w:p w14:paraId="21403ABC" w14:textId="77777777" w:rsidR="00495DC3" w:rsidRDefault="00021EEF">
            <w:pPr>
              <w:spacing w:line="360" w:lineRule="auto"/>
              <w:rPr>
                <w:b/>
                <w:color w:val="000000"/>
              </w:rPr>
            </w:pPr>
            <w:r>
              <w:rPr>
                <w:i/>
                <w:color w:val="000000"/>
              </w:rPr>
              <w:t>Enterococcus faecalis</w:t>
            </w:r>
            <w:r>
              <w:rPr>
                <w:color w:val="000000"/>
              </w:rPr>
              <w:t xml:space="preserve"> ATCC 29212</w:t>
            </w:r>
          </w:p>
        </w:tc>
        <w:tc>
          <w:tcPr>
            <w:tcW w:w="1312" w:type="dxa"/>
          </w:tcPr>
          <w:p w14:paraId="3819F140" w14:textId="77777777" w:rsidR="00495DC3" w:rsidRDefault="00021EEF">
            <w:pPr>
              <w:spacing w:line="360" w:lineRule="auto"/>
              <w:jc w:val="center"/>
              <w:rPr>
                <w:color w:val="000000"/>
                <w:sz w:val="28"/>
                <w:szCs w:val="28"/>
              </w:rPr>
            </w:pPr>
            <w:r>
              <w:rPr>
                <w:color w:val="000000"/>
                <w:sz w:val="28"/>
                <w:szCs w:val="28"/>
              </w:rPr>
              <w:t>14±0,1</w:t>
            </w:r>
          </w:p>
        </w:tc>
        <w:tc>
          <w:tcPr>
            <w:tcW w:w="1373" w:type="dxa"/>
          </w:tcPr>
          <w:p w14:paraId="5648EB81" w14:textId="77777777" w:rsidR="00495DC3" w:rsidRDefault="00021EEF">
            <w:pPr>
              <w:spacing w:line="360" w:lineRule="auto"/>
              <w:jc w:val="center"/>
              <w:rPr>
                <w:color w:val="000000"/>
                <w:sz w:val="28"/>
                <w:szCs w:val="28"/>
              </w:rPr>
            </w:pPr>
            <w:r>
              <w:rPr>
                <w:color w:val="000000"/>
                <w:sz w:val="28"/>
                <w:szCs w:val="28"/>
              </w:rPr>
              <w:t>14±0,2</w:t>
            </w:r>
          </w:p>
        </w:tc>
        <w:tc>
          <w:tcPr>
            <w:tcW w:w="1469" w:type="dxa"/>
          </w:tcPr>
          <w:p w14:paraId="467FAA1A" w14:textId="77777777" w:rsidR="00495DC3" w:rsidRDefault="00021EEF">
            <w:pPr>
              <w:spacing w:line="360" w:lineRule="auto"/>
              <w:jc w:val="center"/>
              <w:rPr>
                <w:color w:val="000000"/>
                <w:sz w:val="28"/>
                <w:szCs w:val="28"/>
              </w:rPr>
            </w:pPr>
            <w:r>
              <w:rPr>
                <w:color w:val="000000"/>
                <w:sz w:val="28"/>
                <w:szCs w:val="28"/>
              </w:rPr>
              <w:t>12±0,1</w:t>
            </w:r>
          </w:p>
        </w:tc>
      </w:tr>
      <w:tr w:rsidR="00495DC3" w14:paraId="29E32ED0" w14:textId="77777777">
        <w:tc>
          <w:tcPr>
            <w:tcW w:w="1890" w:type="dxa"/>
          </w:tcPr>
          <w:p w14:paraId="5B2377C3" w14:textId="77777777" w:rsidR="00495DC3" w:rsidRDefault="00000000">
            <w:pPr>
              <w:spacing w:line="360" w:lineRule="auto"/>
              <w:jc w:val="center"/>
              <w:rPr>
                <w:b/>
                <w:color w:val="000000"/>
                <w:sz w:val="28"/>
                <w:szCs w:val="28"/>
              </w:rPr>
            </w:pPr>
            <w:sdt>
              <w:sdtPr>
                <w:tag w:val="goog_rdk_3"/>
                <w:id w:val="1846677882"/>
              </w:sdtPr>
              <w:sdtContent>
                <w:r w:rsidR="00021EEF">
                  <w:rPr>
                    <w:rFonts w:ascii="Gungsuh" w:eastAsia="Gungsuh" w:hAnsi="Gungsuh" w:cs="Gungsuh"/>
                    <w:b/>
                    <w:color w:val="000000"/>
                    <w:sz w:val="28"/>
                    <w:szCs w:val="28"/>
                  </w:rPr>
                  <w:t>≠</w:t>
                </w:r>
              </w:sdtContent>
            </w:sdt>
          </w:p>
        </w:tc>
        <w:tc>
          <w:tcPr>
            <w:tcW w:w="2941" w:type="dxa"/>
          </w:tcPr>
          <w:p w14:paraId="7AB65CF6" w14:textId="77777777" w:rsidR="00495DC3" w:rsidRDefault="00021EEF">
            <w:pPr>
              <w:spacing w:line="360" w:lineRule="auto"/>
              <w:rPr>
                <w:b/>
                <w:color w:val="000000"/>
              </w:rPr>
            </w:pPr>
            <w:r>
              <w:rPr>
                <w:i/>
                <w:color w:val="000000"/>
              </w:rPr>
              <w:t>Kocuria rhizophila</w:t>
            </w:r>
            <w:r>
              <w:rPr>
                <w:color w:val="000000"/>
              </w:rPr>
              <w:t xml:space="preserve"> DSM 348</w:t>
            </w:r>
          </w:p>
        </w:tc>
        <w:tc>
          <w:tcPr>
            <w:tcW w:w="1312" w:type="dxa"/>
          </w:tcPr>
          <w:p w14:paraId="41194380" w14:textId="77777777" w:rsidR="00495DC3" w:rsidRDefault="00021EEF">
            <w:pPr>
              <w:spacing w:line="360" w:lineRule="auto"/>
              <w:jc w:val="center"/>
              <w:rPr>
                <w:color w:val="000000"/>
                <w:sz w:val="28"/>
                <w:szCs w:val="28"/>
              </w:rPr>
            </w:pPr>
            <w:r>
              <w:rPr>
                <w:color w:val="000000"/>
                <w:sz w:val="28"/>
                <w:szCs w:val="28"/>
              </w:rPr>
              <w:t>16±0,2</w:t>
            </w:r>
          </w:p>
        </w:tc>
        <w:tc>
          <w:tcPr>
            <w:tcW w:w="1373" w:type="dxa"/>
          </w:tcPr>
          <w:p w14:paraId="013F6257" w14:textId="77777777" w:rsidR="00495DC3" w:rsidRDefault="00021EEF">
            <w:pPr>
              <w:spacing w:line="360" w:lineRule="auto"/>
              <w:jc w:val="center"/>
              <w:rPr>
                <w:color w:val="000000"/>
                <w:sz w:val="28"/>
                <w:szCs w:val="28"/>
              </w:rPr>
            </w:pPr>
            <w:r>
              <w:rPr>
                <w:color w:val="000000"/>
                <w:sz w:val="28"/>
                <w:szCs w:val="28"/>
              </w:rPr>
              <w:t>15±0,2</w:t>
            </w:r>
          </w:p>
        </w:tc>
        <w:tc>
          <w:tcPr>
            <w:tcW w:w="1469" w:type="dxa"/>
          </w:tcPr>
          <w:p w14:paraId="77AC591A" w14:textId="77777777" w:rsidR="00495DC3" w:rsidRDefault="00021EEF">
            <w:pPr>
              <w:spacing w:line="360" w:lineRule="auto"/>
              <w:jc w:val="center"/>
              <w:rPr>
                <w:color w:val="000000"/>
                <w:sz w:val="28"/>
                <w:szCs w:val="28"/>
              </w:rPr>
            </w:pPr>
            <w:r>
              <w:rPr>
                <w:color w:val="000000"/>
                <w:sz w:val="28"/>
                <w:szCs w:val="28"/>
              </w:rPr>
              <w:t>12±0,1</w:t>
            </w:r>
          </w:p>
        </w:tc>
      </w:tr>
      <w:tr w:rsidR="00495DC3" w14:paraId="704AF670" w14:textId="77777777">
        <w:tc>
          <w:tcPr>
            <w:tcW w:w="1890" w:type="dxa"/>
          </w:tcPr>
          <w:p w14:paraId="0B87A407" w14:textId="77777777" w:rsidR="00495DC3" w:rsidRDefault="00000000">
            <w:pPr>
              <w:spacing w:line="360" w:lineRule="auto"/>
              <w:jc w:val="center"/>
              <w:rPr>
                <w:b/>
                <w:color w:val="000000"/>
                <w:sz w:val="28"/>
                <w:szCs w:val="28"/>
              </w:rPr>
            </w:pPr>
            <w:sdt>
              <w:sdtPr>
                <w:tag w:val="goog_rdk_4"/>
                <w:id w:val="-1147667591"/>
              </w:sdtPr>
              <w:sdtContent>
                <w:r w:rsidR="00021EEF">
                  <w:rPr>
                    <w:rFonts w:ascii="Gungsuh" w:eastAsia="Gungsuh" w:hAnsi="Gungsuh" w:cs="Gungsuh"/>
                    <w:b/>
                    <w:color w:val="000000"/>
                    <w:sz w:val="28"/>
                    <w:szCs w:val="28"/>
                  </w:rPr>
                  <w:t>≠</w:t>
                </w:r>
              </w:sdtContent>
            </w:sdt>
          </w:p>
        </w:tc>
        <w:tc>
          <w:tcPr>
            <w:tcW w:w="2941" w:type="dxa"/>
          </w:tcPr>
          <w:p w14:paraId="6DAC5870" w14:textId="77777777" w:rsidR="00495DC3" w:rsidRDefault="00021EEF">
            <w:pPr>
              <w:spacing w:line="360" w:lineRule="auto"/>
              <w:rPr>
                <w:b/>
                <w:color w:val="000000"/>
              </w:rPr>
            </w:pPr>
            <w:r>
              <w:rPr>
                <w:i/>
                <w:color w:val="000000"/>
              </w:rPr>
              <w:t>Bacillus</w:t>
            </w:r>
            <w:r>
              <w:rPr>
                <w:color w:val="000000"/>
              </w:rPr>
              <w:t> </w:t>
            </w:r>
            <w:r>
              <w:rPr>
                <w:i/>
                <w:color w:val="000000"/>
              </w:rPr>
              <w:t>subtilis </w:t>
            </w:r>
            <w:r>
              <w:rPr>
                <w:color w:val="000000"/>
              </w:rPr>
              <w:t>ATCC 6633</w:t>
            </w:r>
          </w:p>
        </w:tc>
        <w:tc>
          <w:tcPr>
            <w:tcW w:w="1312" w:type="dxa"/>
          </w:tcPr>
          <w:p w14:paraId="07C9ADDD" w14:textId="77777777" w:rsidR="00495DC3" w:rsidRDefault="00021EEF">
            <w:pPr>
              <w:spacing w:line="360" w:lineRule="auto"/>
              <w:jc w:val="center"/>
              <w:rPr>
                <w:color w:val="000000"/>
                <w:sz w:val="28"/>
                <w:szCs w:val="28"/>
              </w:rPr>
            </w:pPr>
            <w:r>
              <w:rPr>
                <w:color w:val="000000"/>
                <w:sz w:val="28"/>
                <w:szCs w:val="28"/>
              </w:rPr>
              <w:t>0</w:t>
            </w:r>
          </w:p>
        </w:tc>
        <w:tc>
          <w:tcPr>
            <w:tcW w:w="1373" w:type="dxa"/>
          </w:tcPr>
          <w:p w14:paraId="5F1F9D6C" w14:textId="77777777" w:rsidR="00495DC3" w:rsidRDefault="00021EEF">
            <w:pPr>
              <w:spacing w:line="360" w:lineRule="auto"/>
              <w:jc w:val="center"/>
              <w:rPr>
                <w:color w:val="000000"/>
                <w:sz w:val="28"/>
                <w:szCs w:val="28"/>
              </w:rPr>
            </w:pPr>
            <w:r>
              <w:rPr>
                <w:color w:val="000000"/>
                <w:sz w:val="28"/>
                <w:szCs w:val="28"/>
              </w:rPr>
              <w:t>0</w:t>
            </w:r>
          </w:p>
        </w:tc>
        <w:tc>
          <w:tcPr>
            <w:tcW w:w="1469" w:type="dxa"/>
          </w:tcPr>
          <w:p w14:paraId="5AE72388" w14:textId="77777777" w:rsidR="00495DC3" w:rsidRDefault="00021EEF">
            <w:pPr>
              <w:spacing w:line="360" w:lineRule="auto"/>
              <w:jc w:val="center"/>
              <w:rPr>
                <w:color w:val="000000"/>
                <w:sz w:val="28"/>
                <w:szCs w:val="28"/>
              </w:rPr>
            </w:pPr>
            <w:r>
              <w:rPr>
                <w:color w:val="000000"/>
                <w:sz w:val="28"/>
                <w:szCs w:val="28"/>
              </w:rPr>
              <w:t>0</w:t>
            </w:r>
          </w:p>
        </w:tc>
      </w:tr>
      <w:tr w:rsidR="00495DC3" w14:paraId="6D0E4B6F" w14:textId="77777777">
        <w:tc>
          <w:tcPr>
            <w:tcW w:w="1890" w:type="dxa"/>
          </w:tcPr>
          <w:p w14:paraId="06DD2552" w14:textId="77777777" w:rsidR="00495DC3" w:rsidRDefault="00021EEF">
            <w:pPr>
              <w:spacing w:line="360" w:lineRule="auto"/>
              <w:jc w:val="center"/>
              <w:rPr>
                <w:color w:val="000000"/>
                <w:sz w:val="28"/>
                <w:szCs w:val="28"/>
              </w:rPr>
            </w:pPr>
            <w:r>
              <w:rPr>
                <w:color w:val="000000"/>
                <w:sz w:val="28"/>
                <w:szCs w:val="28"/>
              </w:rPr>
              <w:t>Грамнегативні</w:t>
            </w:r>
          </w:p>
        </w:tc>
        <w:tc>
          <w:tcPr>
            <w:tcW w:w="2941" w:type="dxa"/>
          </w:tcPr>
          <w:p w14:paraId="6CED6D5D" w14:textId="77777777" w:rsidR="00495DC3" w:rsidRDefault="00021EEF">
            <w:pPr>
              <w:spacing w:line="360" w:lineRule="auto"/>
              <w:rPr>
                <w:b/>
                <w:color w:val="000000"/>
              </w:rPr>
            </w:pPr>
            <w:r>
              <w:rPr>
                <w:i/>
                <w:color w:val="000000"/>
              </w:rPr>
              <w:t>Escherichia coli</w:t>
            </w:r>
            <w:r>
              <w:rPr>
                <w:color w:val="000000"/>
              </w:rPr>
              <w:t xml:space="preserve"> ATCC 25922</w:t>
            </w:r>
          </w:p>
        </w:tc>
        <w:tc>
          <w:tcPr>
            <w:tcW w:w="1312" w:type="dxa"/>
          </w:tcPr>
          <w:p w14:paraId="6B8979ED" w14:textId="77777777" w:rsidR="00495DC3" w:rsidRDefault="00021EEF">
            <w:pPr>
              <w:spacing w:line="360" w:lineRule="auto"/>
              <w:jc w:val="center"/>
              <w:rPr>
                <w:color w:val="000000"/>
                <w:sz w:val="28"/>
                <w:szCs w:val="28"/>
              </w:rPr>
            </w:pPr>
            <w:r>
              <w:rPr>
                <w:color w:val="000000"/>
                <w:sz w:val="28"/>
                <w:szCs w:val="28"/>
              </w:rPr>
              <w:t>10±0,07</w:t>
            </w:r>
          </w:p>
        </w:tc>
        <w:tc>
          <w:tcPr>
            <w:tcW w:w="1373" w:type="dxa"/>
          </w:tcPr>
          <w:p w14:paraId="14175DBB" w14:textId="77777777" w:rsidR="00495DC3" w:rsidRDefault="00021EEF">
            <w:pPr>
              <w:spacing w:line="360" w:lineRule="auto"/>
              <w:jc w:val="center"/>
              <w:rPr>
                <w:color w:val="000000"/>
                <w:sz w:val="28"/>
                <w:szCs w:val="28"/>
              </w:rPr>
            </w:pPr>
            <w:r>
              <w:rPr>
                <w:color w:val="000000"/>
                <w:sz w:val="28"/>
                <w:szCs w:val="28"/>
              </w:rPr>
              <w:t>9±0,06</w:t>
            </w:r>
          </w:p>
        </w:tc>
        <w:tc>
          <w:tcPr>
            <w:tcW w:w="1469" w:type="dxa"/>
          </w:tcPr>
          <w:p w14:paraId="5F73804F" w14:textId="77777777" w:rsidR="00495DC3" w:rsidRDefault="00021EEF">
            <w:pPr>
              <w:spacing w:line="360" w:lineRule="auto"/>
              <w:jc w:val="center"/>
              <w:rPr>
                <w:color w:val="000000"/>
                <w:sz w:val="28"/>
                <w:szCs w:val="28"/>
              </w:rPr>
            </w:pPr>
            <w:r>
              <w:rPr>
                <w:color w:val="000000"/>
                <w:sz w:val="28"/>
                <w:szCs w:val="28"/>
              </w:rPr>
              <w:t>9±0,06</w:t>
            </w:r>
          </w:p>
        </w:tc>
      </w:tr>
      <w:tr w:rsidR="00495DC3" w14:paraId="2A12348B" w14:textId="77777777">
        <w:tc>
          <w:tcPr>
            <w:tcW w:w="1890" w:type="dxa"/>
          </w:tcPr>
          <w:p w14:paraId="5870E160" w14:textId="77777777" w:rsidR="00495DC3" w:rsidRDefault="00000000">
            <w:pPr>
              <w:spacing w:line="360" w:lineRule="auto"/>
              <w:jc w:val="center"/>
              <w:rPr>
                <w:color w:val="000000"/>
                <w:sz w:val="28"/>
                <w:szCs w:val="28"/>
              </w:rPr>
            </w:pPr>
            <w:sdt>
              <w:sdtPr>
                <w:tag w:val="goog_rdk_5"/>
                <w:id w:val="-1274004494"/>
              </w:sdtPr>
              <w:sdtContent>
                <w:r w:rsidR="00021EEF">
                  <w:rPr>
                    <w:rFonts w:ascii="Gungsuh" w:eastAsia="Gungsuh" w:hAnsi="Gungsuh" w:cs="Gungsuh"/>
                    <w:b/>
                    <w:color w:val="000000"/>
                    <w:sz w:val="28"/>
                    <w:szCs w:val="28"/>
                  </w:rPr>
                  <w:t>≠</w:t>
                </w:r>
              </w:sdtContent>
            </w:sdt>
          </w:p>
        </w:tc>
        <w:tc>
          <w:tcPr>
            <w:tcW w:w="2941" w:type="dxa"/>
          </w:tcPr>
          <w:p w14:paraId="7D830A0C" w14:textId="77777777" w:rsidR="00495DC3" w:rsidRDefault="00021EEF">
            <w:pPr>
              <w:spacing w:line="360" w:lineRule="auto"/>
              <w:rPr>
                <w:i/>
                <w:color w:val="000000"/>
              </w:rPr>
            </w:pPr>
            <w:r>
              <w:rPr>
                <w:i/>
                <w:color w:val="000000"/>
              </w:rPr>
              <w:t>Proteus vulgaris</w:t>
            </w:r>
            <w:r>
              <w:rPr>
                <w:color w:val="000000"/>
              </w:rPr>
              <w:t xml:space="preserve"> ATCC 6896</w:t>
            </w:r>
          </w:p>
        </w:tc>
        <w:tc>
          <w:tcPr>
            <w:tcW w:w="1312" w:type="dxa"/>
          </w:tcPr>
          <w:p w14:paraId="272556F6" w14:textId="77777777" w:rsidR="00495DC3" w:rsidRDefault="00021EEF">
            <w:pPr>
              <w:spacing w:line="360" w:lineRule="auto"/>
              <w:jc w:val="center"/>
              <w:rPr>
                <w:color w:val="000000"/>
                <w:sz w:val="28"/>
                <w:szCs w:val="28"/>
              </w:rPr>
            </w:pPr>
            <w:r>
              <w:rPr>
                <w:color w:val="000000"/>
                <w:sz w:val="28"/>
                <w:szCs w:val="28"/>
              </w:rPr>
              <w:t>14±0,2</w:t>
            </w:r>
          </w:p>
        </w:tc>
        <w:tc>
          <w:tcPr>
            <w:tcW w:w="1373" w:type="dxa"/>
          </w:tcPr>
          <w:p w14:paraId="5E85E4B8" w14:textId="77777777" w:rsidR="00495DC3" w:rsidRDefault="00021EEF">
            <w:pPr>
              <w:spacing w:line="360" w:lineRule="auto"/>
              <w:jc w:val="center"/>
              <w:rPr>
                <w:color w:val="000000"/>
                <w:sz w:val="28"/>
                <w:szCs w:val="28"/>
              </w:rPr>
            </w:pPr>
            <w:r>
              <w:rPr>
                <w:color w:val="000000"/>
                <w:sz w:val="28"/>
                <w:szCs w:val="28"/>
              </w:rPr>
              <w:t>12±0,1</w:t>
            </w:r>
          </w:p>
        </w:tc>
        <w:tc>
          <w:tcPr>
            <w:tcW w:w="1469" w:type="dxa"/>
          </w:tcPr>
          <w:p w14:paraId="51A46060" w14:textId="77777777" w:rsidR="00495DC3" w:rsidRDefault="00021EEF">
            <w:pPr>
              <w:spacing w:line="360" w:lineRule="auto"/>
              <w:jc w:val="center"/>
              <w:rPr>
                <w:color w:val="000000"/>
                <w:sz w:val="28"/>
                <w:szCs w:val="28"/>
              </w:rPr>
            </w:pPr>
            <w:r>
              <w:rPr>
                <w:color w:val="000000"/>
                <w:sz w:val="28"/>
                <w:szCs w:val="28"/>
              </w:rPr>
              <w:t>12±0,1</w:t>
            </w:r>
          </w:p>
        </w:tc>
      </w:tr>
      <w:tr w:rsidR="00495DC3" w14:paraId="21C6373C" w14:textId="77777777">
        <w:tc>
          <w:tcPr>
            <w:tcW w:w="1890" w:type="dxa"/>
          </w:tcPr>
          <w:p w14:paraId="17768108" w14:textId="77777777" w:rsidR="00495DC3" w:rsidRDefault="00000000">
            <w:pPr>
              <w:spacing w:line="360" w:lineRule="auto"/>
              <w:jc w:val="center"/>
              <w:rPr>
                <w:color w:val="000000"/>
                <w:sz w:val="28"/>
                <w:szCs w:val="28"/>
              </w:rPr>
            </w:pPr>
            <w:sdt>
              <w:sdtPr>
                <w:tag w:val="goog_rdk_6"/>
                <w:id w:val="311290709"/>
              </w:sdtPr>
              <w:sdtContent>
                <w:r w:rsidR="00021EEF">
                  <w:rPr>
                    <w:rFonts w:ascii="Gungsuh" w:eastAsia="Gungsuh" w:hAnsi="Gungsuh" w:cs="Gungsuh"/>
                    <w:b/>
                    <w:color w:val="000000"/>
                    <w:sz w:val="28"/>
                    <w:szCs w:val="28"/>
                  </w:rPr>
                  <w:t>≠</w:t>
                </w:r>
              </w:sdtContent>
            </w:sdt>
          </w:p>
        </w:tc>
        <w:tc>
          <w:tcPr>
            <w:tcW w:w="2941" w:type="dxa"/>
          </w:tcPr>
          <w:p w14:paraId="3840BCCA" w14:textId="77777777" w:rsidR="00495DC3" w:rsidRDefault="00021EEF">
            <w:pPr>
              <w:spacing w:line="360" w:lineRule="auto"/>
              <w:rPr>
                <w:i/>
                <w:color w:val="000000"/>
              </w:rPr>
            </w:pPr>
            <w:r>
              <w:rPr>
                <w:i/>
                <w:color w:val="000000"/>
              </w:rPr>
              <w:t>Salmonella enterica</w:t>
            </w:r>
            <w:r>
              <w:rPr>
                <w:color w:val="000000"/>
              </w:rPr>
              <w:t xml:space="preserve"> NCTC 6017</w:t>
            </w:r>
          </w:p>
        </w:tc>
        <w:tc>
          <w:tcPr>
            <w:tcW w:w="1312" w:type="dxa"/>
          </w:tcPr>
          <w:p w14:paraId="269763A8" w14:textId="77777777" w:rsidR="00495DC3" w:rsidRDefault="00021EEF">
            <w:pPr>
              <w:spacing w:line="360" w:lineRule="auto"/>
              <w:jc w:val="center"/>
              <w:rPr>
                <w:color w:val="000000"/>
                <w:sz w:val="28"/>
                <w:szCs w:val="28"/>
              </w:rPr>
            </w:pPr>
            <w:r>
              <w:rPr>
                <w:color w:val="000000"/>
                <w:sz w:val="28"/>
                <w:szCs w:val="28"/>
              </w:rPr>
              <w:t>14±0,2</w:t>
            </w:r>
          </w:p>
        </w:tc>
        <w:tc>
          <w:tcPr>
            <w:tcW w:w="1373" w:type="dxa"/>
          </w:tcPr>
          <w:p w14:paraId="18D6E872" w14:textId="77777777" w:rsidR="00495DC3" w:rsidRDefault="00021EEF">
            <w:pPr>
              <w:spacing w:line="360" w:lineRule="auto"/>
              <w:jc w:val="center"/>
              <w:rPr>
                <w:color w:val="000000"/>
                <w:sz w:val="28"/>
                <w:szCs w:val="28"/>
              </w:rPr>
            </w:pPr>
            <w:r>
              <w:rPr>
                <w:color w:val="000000"/>
                <w:sz w:val="28"/>
                <w:szCs w:val="28"/>
              </w:rPr>
              <w:t>14±0,2</w:t>
            </w:r>
          </w:p>
        </w:tc>
        <w:tc>
          <w:tcPr>
            <w:tcW w:w="1469" w:type="dxa"/>
          </w:tcPr>
          <w:p w14:paraId="07A00AAD" w14:textId="77777777" w:rsidR="00495DC3" w:rsidRDefault="00021EEF">
            <w:pPr>
              <w:spacing w:line="360" w:lineRule="auto"/>
              <w:jc w:val="center"/>
              <w:rPr>
                <w:color w:val="000000"/>
                <w:sz w:val="28"/>
                <w:szCs w:val="28"/>
              </w:rPr>
            </w:pPr>
            <w:r>
              <w:rPr>
                <w:color w:val="000000"/>
                <w:sz w:val="28"/>
                <w:szCs w:val="28"/>
              </w:rPr>
              <w:t>12±0,1</w:t>
            </w:r>
          </w:p>
        </w:tc>
      </w:tr>
      <w:tr w:rsidR="00495DC3" w14:paraId="7F32DB7D" w14:textId="77777777">
        <w:tc>
          <w:tcPr>
            <w:tcW w:w="1890" w:type="dxa"/>
          </w:tcPr>
          <w:p w14:paraId="4C41CEF7" w14:textId="77777777" w:rsidR="00495DC3" w:rsidRDefault="00000000">
            <w:pPr>
              <w:spacing w:line="360" w:lineRule="auto"/>
              <w:jc w:val="center"/>
              <w:rPr>
                <w:color w:val="000000"/>
                <w:sz w:val="28"/>
                <w:szCs w:val="28"/>
              </w:rPr>
            </w:pPr>
            <w:sdt>
              <w:sdtPr>
                <w:tag w:val="goog_rdk_7"/>
                <w:id w:val="-1943143699"/>
              </w:sdtPr>
              <w:sdtContent>
                <w:r w:rsidR="00021EEF">
                  <w:rPr>
                    <w:rFonts w:ascii="Gungsuh" w:eastAsia="Gungsuh" w:hAnsi="Gungsuh" w:cs="Gungsuh"/>
                    <w:b/>
                    <w:color w:val="000000"/>
                    <w:sz w:val="28"/>
                    <w:szCs w:val="28"/>
                  </w:rPr>
                  <w:t>≠</w:t>
                </w:r>
              </w:sdtContent>
            </w:sdt>
          </w:p>
        </w:tc>
        <w:tc>
          <w:tcPr>
            <w:tcW w:w="2941" w:type="dxa"/>
          </w:tcPr>
          <w:p w14:paraId="13ADAF3A" w14:textId="77777777" w:rsidR="00495DC3" w:rsidRDefault="00021EEF">
            <w:pPr>
              <w:spacing w:line="360" w:lineRule="auto"/>
              <w:rPr>
                <w:i/>
                <w:color w:val="000000"/>
              </w:rPr>
            </w:pPr>
            <w:r>
              <w:rPr>
                <w:i/>
                <w:color w:val="000000"/>
              </w:rPr>
              <w:t>Klebsiella pneumoniae </w:t>
            </w:r>
            <w:r>
              <w:rPr>
                <w:color w:val="000000"/>
              </w:rPr>
              <w:t>ATCC 131</w:t>
            </w:r>
          </w:p>
        </w:tc>
        <w:tc>
          <w:tcPr>
            <w:tcW w:w="1312" w:type="dxa"/>
          </w:tcPr>
          <w:p w14:paraId="09280137" w14:textId="77777777" w:rsidR="00495DC3" w:rsidRDefault="00021EEF">
            <w:pPr>
              <w:spacing w:line="360" w:lineRule="auto"/>
              <w:jc w:val="center"/>
              <w:rPr>
                <w:color w:val="000000"/>
                <w:sz w:val="28"/>
                <w:szCs w:val="28"/>
              </w:rPr>
            </w:pPr>
            <w:r>
              <w:rPr>
                <w:color w:val="000000"/>
                <w:sz w:val="28"/>
                <w:szCs w:val="28"/>
              </w:rPr>
              <w:t>10±0,08</w:t>
            </w:r>
          </w:p>
        </w:tc>
        <w:tc>
          <w:tcPr>
            <w:tcW w:w="1373" w:type="dxa"/>
          </w:tcPr>
          <w:p w14:paraId="5EC356D9" w14:textId="77777777" w:rsidR="00495DC3" w:rsidRDefault="00021EEF">
            <w:pPr>
              <w:spacing w:line="360" w:lineRule="auto"/>
              <w:jc w:val="center"/>
              <w:rPr>
                <w:color w:val="000000"/>
                <w:sz w:val="28"/>
                <w:szCs w:val="28"/>
              </w:rPr>
            </w:pPr>
            <w:r>
              <w:rPr>
                <w:color w:val="000000"/>
                <w:sz w:val="28"/>
                <w:szCs w:val="28"/>
              </w:rPr>
              <w:t>10±0,07</w:t>
            </w:r>
          </w:p>
        </w:tc>
        <w:tc>
          <w:tcPr>
            <w:tcW w:w="1469" w:type="dxa"/>
          </w:tcPr>
          <w:p w14:paraId="06E7A1B2" w14:textId="77777777" w:rsidR="00495DC3" w:rsidRDefault="00021EEF">
            <w:pPr>
              <w:spacing w:line="360" w:lineRule="auto"/>
              <w:jc w:val="center"/>
              <w:rPr>
                <w:color w:val="000000"/>
                <w:sz w:val="28"/>
                <w:szCs w:val="28"/>
              </w:rPr>
            </w:pPr>
            <w:r>
              <w:rPr>
                <w:color w:val="000000"/>
                <w:sz w:val="28"/>
                <w:szCs w:val="28"/>
              </w:rPr>
              <w:t>10±0,07</w:t>
            </w:r>
          </w:p>
        </w:tc>
      </w:tr>
      <w:tr w:rsidR="00495DC3" w14:paraId="47F0314B" w14:textId="77777777">
        <w:tc>
          <w:tcPr>
            <w:tcW w:w="1890" w:type="dxa"/>
          </w:tcPr>
          <w:p w14:paraId="5D1B4298" w14:textId="77777777" w:rsidR="00495DC3" w:rsidRDefault="00000000">
            <w:pPr>
              <w:spacing w:line="360" w:lineRule="auto"/>
              <w:jc w:val="center"/>
              <w:rPr>
                <w:color w:val="000000"/>
                <w:sz w:val="28"/>
                <w:szCs w:val="28"/>
              </w:rPr>
            </w:pPr>
            <w:sdt>
              <w:sdtPr>
                <w:tag w:val="goog_rdk_8"/>
                <w:id w:val="-1179343385"/>
              </w:sdtPr>
              <w:sdtContent>
                <w:r w:rsidR="00021EEF">
                  <w:rPr>
                    <w:rFonts w:ascii="Gungsuh" w:eastAsia="Gungsuh" w:hAnsi="Gungsuh" w:cs="Gungsuh"/>
                    <w:b/>
                    <w:color w:val="000000"/>
                    <w:sz w:val="28"/>
                    <w:szCs w:val="28"/>
                  </w:rPr>
                  <w:t>≠</w:t>
                </w:r>
              </w:sdtContent>
            </w:sdt>
          </w:p>
        </w:tc>
        <w:tc>
          <w:tcPr>
            <w:tcW w:w="2941" w:type="dxa"/>
          </w:tcPr>
          <w:p w14:paraId="79D6A88B" w14:textId="77777777" w:rsidR="00495DC3" w:rsidRDefault="00021EEF">
            <w:pPr>
              <w:spacing w:line="360" w:lineRule="auto"/>
              <w:rPr>
                <w:i/>
                <w:color w:val="000000"/>
              </w:rPr>
            </w:pPr>
            <w:r>
              <w:rPr>
                <w:i/>
                <w:color w:val="000000"/>
              </w:rPr>
              <w:t>Pseudomonas aeruginosa</w:t>
            </w:r>
            <w:r>
              <w:rPr>
                <w:color w:val="000000"/>
              </w:rPr>
              <w:t xml:space="preserve"> ATCC 27853</w:t>
            </w:r>
          </w:p>
        </w:tc>
        <w:tc>
          <w:tcPr>
            <w:tcW w:w="1312" w:type="dxa"/>
          </w:tcPr>
          <w:p w14:paraId="3B0CC8D8" w14:textId="77777777" w:rsidR="00495DC3" w:rsidRDefault="00021EEF">
            <w:pPr>
              <w:spacing w:line="360" w:lineRule="auto"/>
              <w:jc w:val="center"/>
              <w:rPr>
                <w:color w:val="000000"/>
                <w:sz w:val="28"/>
                <w:szCs w:val="28"/>
              </w:rPr>
            </w:pPr>
            <w:r>
              <w:rPr>
                <w:color w:val="000000"/>
                <w:sz w:val="28"/>
                <w:szCs w:val="28"/>
              </w:rPr>
              <w:t>0</w:t>
            </w:r>
          </w:p>
        </w:tc>
        <w:tc>
          <w:tcPr>
            <w:tcW w:w="1373" w:type="dxa"/>
          </w:tcPr>
          <w:p w14:paraId="7481D31E" w14:textId="77777777" w:rsidR="00495DC3" w:rsidRDefault="00021EEF">
            <w:pPr>
              <w:spacing w:line="360" w:lineRule="auto"/>
              <w:jc w:val="center"/>
              <w:rPr>
                <w:color w:val="000000"/>
                <w:sz w:val="28"/>
                <w:szCs w:val="28"/>
              </w:rPr>
            </w:pPr>
            <w:r>
              <w:rPr>
                <w:color w:val="000000"/>
                <w:sz w:val="28"/>
                <w:szCs w:val="28"/>
              </w:rPr>
              <w:t>0</w:t>
            </w:r>
          </w:p>
        </w:tc>
        <w:tc>
          <w:tcPr>
            <w:tcW w:w="1469" w:type="dxa"/>
          </w:tcPr>
          <w:p w14:paraId="338D1F22" w14:textId="77777777" w:rsidR="00495DC3" w:rsidRDefault="00021EEF">
            <w:pPr>
              <w:spacing w:line="360" w:lineRule="auto"/>
              <w:jc w:val="center"/>
              <w:rPr>
                <w:color w:val="000000"/>
                <w:sz w:val="28"/>
                <w:szCs w:val="28"/>
              </w:rPr>
            </w:pPr>
            <w:r>
              <w:rPr>
                <w:color w:val="000000"/>
                <w:sz w:val="28"/>
                <w:szCs w:val="28"/>
              </w:rPr>
              <w:t>0</w:t>
            </w:r>
          </w:p>
        </w:tc>
      </w:tr>
      <w:tr w:rsidR="00495DC3" w14:paraId="0BBE0227" w14:textId="77777777">
        <w:tc>
          <w:tcPr>
            <w:tcW w:w="1890" w:type="dxa"/>
          </w:tcPr>
          <w:p w14:paraId="649FF132" w14:textId="77777777" w:rsidR="00495DC3" w:rsidRDefault="00000000">
            <w:pPr>
              <w:spacing w:line="360" w:lineRule="auto"/>
              <w:jc w:val="center"/>
              <w:rPr>
                <w:color w:val="000000"/>
                <w:sz w:val="28"/>
                <w:szCs w:val="28"/>
              </w:rPr>
            </w:pPr>
            <w:sdt>
              <w:sdtPr>
                <w:tag w:val="goog_rdk_9"/>
                <w:id w:val="-79220996"/>
              </w:sdtPr>
              <w:sdtContent>
                <w:r w:rsidR="00021EEF">
                  <w:rPr>
                    <w:rFonts w:ascii="Gungsuh" w:eastAsia="Gungsuh" w:hAnsi="Gungsuh" w:cs="Gungsuh"/>
                    <w:b/>
                    <w:color w:val="000000"/>
                    <w:sz w:val="28"/>
                    <w:szCs w:val="28"/>
                  </w:rPr>
                  <w:t>≠</w:t>
                </w:r>
              </w:sdtContent>
            </w:sdt>
          </w:p>
        </w:tc>
        <w:tc>
          <w:tcPr>
            <w:tcW w:w="2941" w:type="dxa"/>
            <w:vAlign w:val="center"/>
          </w:tcPr>
          <w:p w14:paraId="66F4FB08" w14:textId="77777777" w:rsidR="00495DC3" w:rsidRDefault="00021EEF">
            <w:pPr>
              <w:spacing w:line="360" w:lineRule="auto"/>
              <w:rPr>
                <w:i/>
                <w:color w:val="000000"/>
              </w:rPr>
            </w:pPr>
            <w:r>
              <w:rPr>
                <w:i/>
                <w:color w:val="000000"/>
              </w:rPr>
              <w:t>Pseudomonas putida</w:t>
            </w:r>
            <w:r>
              <w:rPr>
                <w:color w:val="000000"/>
              </w:rPr>
              <w:t xml:space="preserve"> KT 2440</w:t>
            </w:r>
          </w:p>
        </w:tc>
        <w:tc>
          <w:tcPr>
            <w:tcW w:w="1312" w:type="dxa"/>
          </w:tcPr>
          <w:p w14:paraId="5F4F4303" w14:textId="77777777" w:rsidR="00495DC3" w:rsidRDefault="00021EEF">
            <w:pPr>
              <w:spacing w:line="360" w:lineRule="auto"/>
              <w:jc w:val="center"/>
              <w:rPr>
                <w:color w:val="000000"/>
                <w:sz w:val="28"/>
                <w:szCs w:val="28"/>
              </w:rPr>
            </w:pPr>
            <w:r>
              <w:rPr>
                <w:color w:val="000000"/>
                <w:sz w:val="28"/>
                <w:szCs w:val="28"/>
              </w:rPr>
              <w:t>0</w:t>
            </w:r>
          </w:p>
        </w:tc>
        <w:tc>
          <w:tcPr>
            <w:tcW w:w="1373" w:type="dxa"/>
          </w:tcPr>
          <w:p w14:paraId="7ECAB383" w14:textId="77777777" w:rsidR="00495DC3" w:rsidRDefault="00021EEF">
            <w:pPr>
              <w:spacing w:line="360" w:lineRule="auto"/>
              <w:jc w:val="center"/>
              <w:rPr>
                <w:color w:val="000000"/>
                <w:sz w:val="28"/>
                <w:szCs w:val="28"/>
              </w:rPr>
            </w:pPr>
            <w:r>
              <w:rPr>
                <w:color w:val="000000"/>
                <w:sz w:val="28"/>
                <w:szCs w:val="28"/>
              </w:rPr>
              <w:t>0</w:t>
            </w:r>
          </w:p>
        </w:tc>
        <w:tc>
          <w:tcPr>
            <w:tcW w:w="1469" w:type="dxa"/>
          </w:tcPr>
          <w:p w14:paraId="4155983C" w14:textId="77777777" w:rsidR="00495DC3" w:rsidRDefault="00021EEF">
            <w:pPr>
              <w:spacing w:line="360" w:lineRule="auto"/>
              <w:jc w:val="center"/>
              <w:rPr>
                <w:color w:val="000000"/>
                <w:sz w:val="28"/>
                <w:szCs w:val="28"/>
              </w:rPr>
            </w:pPr>
            <w:r>
              <w:rPr>
                <w:color w:val="000000"/>
                <w:sz w:val="28"/>
                <w:szCs w:val="28"/>
              </w:rPr>
              <w:t>0</w:t>
            </w:r>
          </w:p>
        </w:tc>
      </w:tr>
      <w:tr w:rsidR="00495DC3" w14:paraId="372EE35D" w14:textId="77777777">
        <w:tc>
          <w:tcPr>
            <w:tcW w:w="1890" w:type="dxa"/>
          </w:tcPr>
          <w:p w14:paraId="1365492B" w14:textId="77777777" w:rsidR="00495DC3" w:rsidRDefault="00021EEF">
            <w:pPr>
              <w:spacing w:line="360" w:lineRule="auto"/>
              <w:jc w:val="center"/>
              <w:rPr>
                <w:color w:val="000000"/>
                <w:sz w:val="28"/>
                <w:szCs w:val="28"/>
              </w:rPr>
            </w:pPr>
            <w:r>
              <w:rPr>
                <w:color w:val="000000"/>
                <w:sz w:val="28"/>
                <w:szCs w:val="28"/>
              </w:rPr>
              <w:t>–</w:t>
            </w:r>
          </w:p>
        </w:tc>
        <w:tc>
          <w:tcPr>
            <w:tcW w:w="2941" w:type="dxa"/>
          </w:tcPr>
          <w:p w14:paraId="2FB4B689" w14:textId="77777777" w:rsidR="00495DC3" w:rsidRDefault="00021EEF">
            <w:pPr>
              <w:spacing w:line="360" w:lineRule="auto"/>
              <w:rPr>
                <w:i/>
                <w:color w:val="000000"/>
              </w:rPr>
            </w:pPr>
            <w:r>
              <w:rPr>
                <w:i/>
                <w:color w:val="000000"/>
              </w:rPr>
              <w:t>Candida albicans</w:t>
            </w:r>
            <w:r>
              <w:rPr>
                <w:color w:val="000000"/>
              </w:rPr>
              <w:t xml:space="preserve"> ATCC 18804</w:t>
            </w:r>
          </w:p>
        </w:tc>
        <w:tc>
          <w:tcPr>
            <w:tcW w:w="1312" w:type="dxa"/>
          </w:tcPr>
          <w:p w14:paraId="42CB7D49" w14:textId="77777777" w:rsidR="00495DC3" w:rsidRDefault="00021EEF">
            <w:pPr>
              <w:spacing w:line="360" w:lineRule="auto"/>
              <w:jc w:val="center"/>
              <w:rPr>
                <w:color w:val="000000"/>
                <w:sz w:val="28"/>
                <w:szCs w:val="28"/>
              </w:rPr>
            </w:pPr>
            <w:r>
              <w:rPr>
                <w:color w:val="000000"/>
                <w:sz w:val="28"/>
                <w:szCs w:val="28"/>
              </w:rPr>
              <w:t>0</w:t>
            </w:r>
          </w:p>
        </w:tc>
        <w:tc>
          <w:tcPr>
            <w:tcW w:w="1373" w:type="dxa"/>
          </w:tcPr>
          <w:p w14:paraId="1392395B" w14:textId="77777777" w:rsidR="00495DC3" w:rsidRDefault="00021EEF">
            <w:pPr>
              <w:spacing w:line="360" w:lineRule="auto"/>
              <w:jc w:val="center"/>
              <w:rPr>
                <w:color w:val="000000"/>
                <w:sz w:val="28"/>
                <w:szCs w:val="28"/>
              </w:rPr>
            </w:pPr>
            <w:r>
              <w:rPr>
                <w:color w:val="000000"/>
                <w:sz w:val="28"/>
                <w:szCs w:val="28"/>
              </w:rPr>
              <w:t>0</w:t>
            </w:r>
          </w:p>
        </w:tc>
        <w:tc>
          <w:tcPr>
            <w:tcW w:w="1469" w:type="dxa"/>
          </w:tcPr>
          <w:p w14:paraId="6BAF17BF" w14:textId="77777777" w:rsidR="00495DC3" w:rsidRDefault="00021EEF">
            <w:pPr>
              <w:spacing w:line="360" w:lineRule="auto"/>
              <w:jc w:val="center"/>
              <w:rPr>
                <w:color w:val="000000"/>
                <w:sz w:val="28"/>
                <w:szCs w:val="28"/>
              </w:rPr>
            </w:pPr>
            <w:r>
              <w:rPr>
                <w:color w:val="000000"/>
                <w:sz w:val="28"/>
                <w:szCs w:val="28"/>
              </w:rPr>
              <w:t>0</w:t>
            </w:r>
          </w:p>
        </w:tc>
      </w:tr>
      <w:tr w:rsidR="00495DC3" w14:paraId="7CBCC403" w14:textId="77777777">
        <w:tc>
          <w:tcPr>
            <w:tcW w:w="1890" w:type="dxa"/>
          </w:tcPr>
          <w:p w14:paraId="1CD52CB2" w14:textId="77777777" w:rsidR="00495DC3" w:rsidRDefault="00021EEF">
            <w:pPr>
              <w:spacing w:line="360" w:lineRule="auto"/>
              <w:jc w:val="center"/>
              <w:rPr>
                <w:color w:val="000000"/>
                <w:sz w:val="28"/>
                <w:szCs w:val="28"/>
              </w:rPr>
            </w:pPr>
            <w:r>
              <w:rPr>
                <w:color w:val="000000"/>
                <w:sz w:val="28"/>
                <w:szCs w:val="28"/>
              </w:rPr>
              <w:t>–</w:t>
            </w:r>
          </w:p>
        </w:tc>
        <w:tc>
          <w:tcPr>
            <w:tcW w:w="2941" w:type="dxa"/>
          </w:tcPr>
          <w:p w14:paraId="39206E33" w14:textId="77777777" w:rsidR="00495DC3" w:rsidRDefault="00021EEF">
            <w:pPr>
              <w:spacing w:line="360" w:lineRule="auto"/>
              <w:rPr>
                <w:color w:val="000000"/>
              </w:rPr>
            </w:pPr>
            <w:r>
              <w:rPr>
                <w:color w:val="000000"/>
              </w:rPr>
              <w:t>Контроль 1. Стерильний фізрозчин</w:t>
            </w:r>
          </w:p>
        </w:tc>
        <w:tc>
          <w:tcPr>
            <w:tcW w:w="1312" w:type="dxa"/>
          </w:tcPr>
          <w:p w14:paraId="2C306395" w14:textId="77777777" w:rsidR="00495DC3" w:rsidRDefault="00021EEF">
            <w:pPr>
              <w:spacing w:line="360" w:lineRule="auto"/>
              <w:jc w:val="center"/>
              <w:rPr>
                <w:color w:val="000000"/>
                <w:sz w:val="28"/>
                <w:szCs w:val="28"/>
              </w:rPr>
            </w:pPr>
            <w:r>
              <w:rPr>
                <w:color w:val="000000"/>
                <w:sz w:val="28"/>
                <w:szCs w:val="28"/>
              </w:rPr>
              <w:t>0</w:t>
            </w:r>
          </w:p>
        </w:tc>
        <w:tc>
          <w:tcPr>
            <w:tcW w:w="1373" w:type="dxa"/>
          </w:tcPr>
          <w:p w14:paraId="576928CA" w14:textId="77777777" w:rsidR="00495DC3" w:rsidRDefault="00021EEF">
            <w:pPr>
              <w:spacing w:line="360" w:lineRule="auto"/>
              <w:jc w:val="center"/>
              <w:rPr>
                <w:color w:val="000000"/>
                <w:sz w:val="28"/>
                <w:szCs w:val="28"/>
              </w:rPr>
            </w:pPr>
            <w:r>
              <w:rPr>
                <w:color w:val="000000"/>
                <w:sz w:val="28"/>
                <w:szCs w:val="28"/>
              </w:rPr>
              <w:t>0</w:t>
            </w:r>
          </w:p>
        </w:tc>
        <w:tc>
          <w:tcPr>
            <w:tcW w:w="1469" w:type="dxa"/>
          </w:tcPr>
          <w:p w14:paraId="784EA92B" w14:textId="77777777" w:rsidR="00495DC3" w:rsidRDefault="00021EEF">
            <w:pPr>
              <w:spacing w:line="360" w:lineRule="auto"/>
              <w:jc w:val="center"/>
              <w:rPr>
                <w:color w:val="000000"/>
                <w:sz w:val="28"/>
                <w:szCs w:val="28"/>
              </w:rPr>
            </w:pPr>
            <w:r>
              <w:rPr>
                <w:color w:val="000000"/>
                <w:sz w:val="28"/>
                <w:szCs w:val="28"/>
              </w:rPr>
              <w:t>0</w:t>
            </w:r>
          </w:p>
        </w:tc>
      </w:tr>
      <w:tr w:rsidR="00495DC3" w14:paraId="53499DB2" w14:textId="77777777">
        <w:tc>
          <w:tcPr>
            <w:tcW w:w="1890" w:type="dxa"/>
          </w:tcPr>
          <w:p w14:paraId="70B8AEC8" w14:textId="77777777" w:rsidR="00495DC3" w:rsidRDefault="00021EEF">
            <w:pPr>
              <w:spacing w:line="360" w:lineRule="auto"/>
              <w:jc w:val="center"/>
              <w:rPr>
                <w:color w:val="000000"/>
                <w:sz w:val="28"/>
                <w:szCs w:val="28"/>
              </w:rPr>
            </w:pPr>
            <w:r>
              <w:rPr>
                <w:color w:val="000000"/>
                <w:sz w:val="28"/>
                <w:szCs w:val="28"/>
              </w:rPr>
              <w:t>–</w:t>
            </w:r>
          </w:p>
        </w:tc>
        <w:tc>
          <w:tcPr>
            <w:tcW w:w="2941" w:type="dxa"/>
          </w:tcPr>
          <w:p w14:paraId="78162D0F" w14:textId="77777777" w:rsidR="00495DC3" w:rsidRDefault="00021EEF">
            <w:pPr>
              <w:spacing w:line="360" w:lineRule="auto"/>
              <w:rPr>
                <w:color w:val="000000"/>
              </w:rPr>
            </w:pPr>
            <w:r>
              <w:rPr>
                <w:color w:val="000000"/>
              </w:rPr>
              <w:t xml:space="preserve">Контроль 2. Антибіотик </w:t>
            </w:r>
            <w:r>
              <w:t>цефтріаксон</w:t>
            </w:r>
          </w:p>
        </w:tc>
        <w:tc>
          <w:tcPr>
            <w:tcW w:w="1312" w:type="dxa"/>
          </w:tcPr>
          <w:p w14:paraId="05CB82C7" w14:textId="77777777" w:rsidR="00495DC3" w:rsidRDefault="00021EEF">
            <w:pPr>
              <w:spacing w:line="360" w:lineRule="auto"/>
              <w:jc w:val="center"/>
              <w:rPr>
                <w:color w:val="000000"/>
                <w:sz w:val="28"/>
                <w:szCs w:val="28"/>
              </w:rPr>
            </w:pPr>
            <w:r>
              <w:rPr>
                <w:color w:val="000000"/>
              </w:rPr>
              <w:t>&gt;35</w:t>
            </w:r>
          </w:p>
        </w:tc>
        <w:tc>
          <w:tcPr>
            <w:tcW w:w="1373" w:type="dxa"/>
          </w:tcPr>
          <w:p w14:paraId="6B64B62D" w14:textId="77777777" w:rsidR="00495DC3" w:rsidRDefault="00021EEF">
            <w:pPr>
              <w:spacing w:line="360" w:lineRule="auto"/>
              <w:jc w:val="center"/>
              <w:rPr>
                <w:color w:val="000000"/>
                <w:sz w:val="28"/>
                <w:szCs w:val="28"/>
              </w:rPr>
            </w:pPr>
            <w:r>
              <w:rPr>
                <w:color w:val="000000"/>
              </w:rPr>
              <w:t>&gt;35</w:t>
            </w:r>
          </w:p>
        </w:tc>
        <w:tc>
          <w:tcPr>
            <w:tcW w:w="1469" w:type="dxa"/>
          </w:tcPr>
          <w:p w14:paraId="11ADCACC" w14:textId="77777777" w:rsidR="00495DC3" w:rsidRDefault="00021EEF">
            <w:pPr>
              <w:spacing w:line="360" w:lineRule="auto"/>
              <w:jc w:val="center"/>
              <w:rPr>
                <w:color w:val="000000"/>
                <w:sz w:val="28"/>
                <w:szCs w:val="28"/>
              </w:rPr>
            </w:pPr>
            <w:r>
              <w:rPr>
                <w:color w:val="000000"/>
              </w:rPr>
              <w:t>&gt;35</w:t>
            </w:r>
          </w:p>
        </w:tc>
      </w:tr>
    </w:tbl>
    <w:p w14:paraId="4A33883C" w14:textId="77777777" w:rsidR="00495DC3" w:rsidRDefault="00495DC3">
      <w:pPr>
        <w:spacing w:line="360" w:lineRule="auto"/>
        <w:ind w:left="360"/>
        <w:rPr>
          <w:b/>
          <w:color w:val="000000"/>
          <w:sz w:val="28"/>
          <w:szCs w:val="28"/>
        </w:rPr>
      </w:pPr>
    </w:p>
    <w:p w14:paraId="35FE4615" w14:textId="77777777" w:rsidR="00495DC3" w:rsidRDefault="00021EEF">
      <w:pPr>
        <w:spacing w:line="360" w:lineRule="auto"/>
        <w:ind w:left="360"/>
        <w:jc w:val="both"/>
        <w:rPr>
          <w:i/>
          <w:color w:val="000000"/>
          <w:sz w:val="28"/>
          <w:szCs w:val="28"/>
        </w:rPr>
      </w:pPr>
      <w:r>
        <w:rPr>
          <w:color w:val="000000"/>
          <w:sz w:val="28"/>
          <w:szCs w:val="28"/>
        </w:rPr>
        <w:t xml:space="preserve">Як свідчать отримані результати, усі три типи досліджуваних олій проявили антимікробну дію як до грампозитивних, так і до грамнегативних бактерій. В той же час, грибок </w:t>
      </w:r>
      <w:r>
        <w:rPr>
          <w:i/>
          <w:color w:val="000000"/>
          <w:sz w:val="28"/>
          <w:szCs w:val="28"/>
        </w:rPr>
        <w:t xml:space="preserve">Candida albicans </w:t>
      </w:r>
      <w:r>
        <w:rPr>
          <w:color w:val="000000"/>
          <w:sz w:val="28"/>
          <w:szCs w:val="28"/>
        </w:rPr>
        <w:t>та деякі бактерії (</w:t>
      </w:r>
      <w:r>
        <w:rPr>
          <w:i/>
          <w:color w:val="000000"/>
          <w:sz w:val="28"/>
          <w:szCs w:val="28"/>
        </w:rPr>
        <w:t>Bacillus</w:t>
      </w:r>
      <w:r>
        <w:rPr>
          <w:color w:val="000000"/>
          <w:sz w:val="28"/>
          <w:szCs w:val="28"/>
        </w:rPr>
        <w:t> </w:t>
      </w:r>
      <w:r>
        <w:rPr>
          <w:i/>
          <w:color w:val="000000"/>
          <w:sz w:val="28"/>
          <w:szCs w:val="28"/>
        </w:rPr>
        <w:t xml:space="preserve">subtilis, Pseudomonas aeruginosa </w:t>
      </w:r>
      <w:r>
        <w:rPr>
          <w:color w:val="000000"/>
          <w:sz w:val="28"/>
          <w:szCs w:val="28"/>
        </w:rPr>
        <w:t>та</w:t>
      </w:r>
      <w:r>
        <w:rPr>
          <w:i/>
          <w:color w:val="000000"/>
          <w:sz w:val="28"/>
          <w:szCs w:val="28"/>
        </w:rPr>
        <w:t xml:space="preserve"> Pseudomonas putida</w:t>
      </w:r>
      <w:r>
        <w:rPr>
          <w:color w:val="000000"/>
          <w:sz w:val="28"/>
          <w:szCs w:val="28"/>
        </w:rPr>
        <w:t xml:space="preserve">) були абсолютно стійкими до впливу олій. З двох угруповань мікроорганізмів більш чутливими до антимікробної дії рослинних олій виявилися грампозитивні бактерії, зокрема це </w:t>
      </w:r>
      <w:r>
        <w:rPr>
          <w:i/>
          <w:color w:val="000000"/>
          <w:sz w:val="28"/>
          <w:szCs w:val="28"/>
        </w:rPr>
        <w:t>Micrococcus luteus, Enterococcus faecalis, Kocuria rhizophila.</w:t>
      </w:r>
    </w:p>
    <w:p w14:paraId="76D356C3" w14:textId="77777777" w:rsidR="00495DC3" w:rsidRDefault="00021EEF">
      <w:pPr>
        <w:spacing w:line="360" w:lineRule="auto"/>
        <w:ind w:left="360"/>
        <w:jc w:val="both"/>
        <w:rPr>
          <w:color w:val="000000"/>
          <w:sz w:val="28"/>
          <w:szCs w:val="28"/>
        </w:rPr>
      </w:pPr>
      <w:r>
        <w:rPr>
          <w:b/>
          <w:i/>
          <w:color w:val="000000"/>
          <w:sz w:val="28"/>
          <w:szCs w:val="28"/>
        </w:rPr>
        <w:t>Micrococcus luteus</w:t>
      </w:r>
      <w:r>
        <w:rPr>
          <w:color w:val="000000"/>
          <w:sz w:val="28"/>
          <w:szCs w:val="28"/>
        </w:rPr>
        <w:t xml:space="preserve"> – цей представник нормальної мікрофлори людини, зустрічається на шкірі обличчя, верхніх і нижніх кінцівок, у ротовій порожнині, носоглотці, слизових оболонках. Він також широко поширений в навколишньому середовищі, зокрема в грунті, у повітрі на частинках пилу. Ця бактерія вважається облігатним аеробом [Практична…, 2018]. Якщо імунна система людини знаходиться в </w:t>
      </w:r>
      <w:r>
        <w:rPr>
          <w:sz w:val="28"/>
          <w:szCs w:val="28"/>
        </w:rPr>
        <w:t>нормальному</w:t>
      </w:r>
      <w:r>
        <w:rPr>
          <w:color w:val="000000"/>
          <w:sz w:val="28"/>
          <w:szCs w:val="28"/>
        </w:rPr>
        <w:t xml:space="preserve"> стані, то цей мікроорганізм не представляє ніякої загрози для її здоров’я. Проте при </w:t>
      </w:r>
      <w:r>
        <w:rPr>
          <w:sz w:val="28"/>
          <w:szCs w:val="28"/>
        </w:rPr>
        <w:t>ослабленій</w:t>
      </w:r>
      <w:r>
        <w:rPr>
          <w:color w:val="000000"/>
          <w:sz w:val="28"/>
          <w:szCs w:val="28"/>
        </w:rPr>
        <w:t xml:space="preserve"> імунній системі </w:t>
      </w:r>
      <w:r>
        <w:rPr>
          <w:i/>
          <w:color w:val="000000"/>
          <w:sz w:val="28"/>
          <w:szCs w:val="28"/>
        </w:rPr>
        <w:t>M. luteus</w:t>
      </w:r>
      <w:r>
        <w:rPr>
          <w:color w:val="000000"/>
          <w:sz w:val="28"/>
          <w:szCs w:val="28"/>
        </w:rPr>
        <w:t xml:space="preserve"> може виступати як збудник деяких нетипових хвороб [Медична…, 2011].</w:t>
      </w:r>
    </w:p>
    <w:p w14:paraId="24B46D74" w14:textId="77777777" w:rsidR="00495DC3" w:rsidRDefault="00021EEF">
      <w:pPr>
        <w:spacing w:line="360" w:lineRule="auto"/>
        <w:ind w:left="360"/>
        <w:jc w:val="both"/>
        <w:rPr>
          <w:color w:val="000000"/>
          <w:sz w:val="28"/>
          <w:szCs w:val="28"/>
        </w:rPr>
      </w:pPr>
      <w:r>
        <w:rPr>
          <w:b/>
          <w:i/>
          <w:color w:val="000000"/>
          <w:sz w:val="28"/>
          <w:szCs w:val="28"/>
        </w:rPr>
        <w:t xml:space="preserve">Enterococcus faecalis </w:t>
      </w:r>
      <w:r>
        <w:rPr>
          <w:sz w:val="28"/>
          <w:szCs w:val="28"/>
        </w:rPr>
        <w:t>широко поширена</w:t>
      </w:r>
      <w:r>
        <w:rPr>
          <w:color w:val="000000"/>
          <w:sz w:val="28"/>
          <w:szCs w:val="28"/>
        </w:rPr>
        <w:t xml:space="preserve"> в </w:t>
      </w:r>
      <w:r>
        <w:rPr>
          <w:sz w:val="28"/>
          <w:szCs w:val="28"/>
        </w:rPr>
        <w:t>навколишньому</w:t>
      </w:r>
      <w:r>
        <w:rPr>
          <w:color w:val="000000"/>
          <w:sz w:val="28"/>
          <w:szCs w:val="28"/>
        </w:rPr>
        <w:t xml:space="preserve"> середовищі грампозитивна бактерія, зустрічається також в шлунково-кишковому тракті людини, необхідна для нормальної мікрофлори і травлення, підтриманні функціонального стану і </w:t>
      </w:r>
      <w:r>
        <w:rPr>
          <w:sz w:val="28"/>
          <w:szCs w:val="28"/>
        </w:rPr>
        <w:t>життєдіяльності</w:t>
      </w:r>
      <w:r>
        <w:rPr>
          <w:color w:val="000000"/>
          <w:sz w:val="28"/>
          <w:szCs w:val="28"/>
        </w:rPr>
        <w:t xml:space="preserve"> організму. Цей ентерококк є факультативним аеробним організмом [Практична…, 2018]. У випадку </w:t>
      </w:r>
      <w:r>
        <w:rPr>
          <w:sz w:val="28"/>
          <w:szCs w:val="28"/>
        </w:rPr>
        <w:lastRenderedPageBreak/>
        <w:t>ослабленої</w:t>
      </w:r>
      <w:r>
        <w:rPr>
          <w:color w:val="000000"/>
          <w:sz w:val="28"/>
          <w:szCs w:val="28"/>
        </w:rPr>
        <w:t xml:space="preserve"> імунної системи організму людини ентерококи можуть викликати інфекції сечостатевих органів та навіть серцевих м’язів і черевної порожнини [Медична…, 2011].</w:t>
      </w:r>
    </w:p>
    <w:p w14:paraId="38D7C34C" w14:textId="77777777" w:rsidR="00495DC3" w:rsidRDefault="00021EEF">
      <w:pPr>
        <w:spacing w:line="360" w:lineRule="auto"/>
        <w:ind w:left="360"/>
        <w:jc w:val="both"/>
        <w:rPr>
          <w:color w:val="000000"/>
          <w:sz w:val="28"/>
          <w:szCs w:val="28"/>
        </w:rPr>
      </w:pPr>
      <w:r>
        <w:rPr>
          <w:b/>
          <w:i/>
          <w:color w:val="000000"/>
          <w:sz w:val="28"/>
          <w:szCs w:val="28"/>
        </w:rPr>
        <w:t xml:space="preserve">Kocuria rhizophila </w:t>
      </w:r>
      <w:r>
        <w:rPr>
          <w:color w:val="000000"/>
          <w:sz w:val="28"/>
          <w:szCs w:val="28"/>
        </w:rPr>
        <w:t>– кокоїдна грампозитивна бактерія, яку часто використовують як тест-організм, чутливий до різних антибіотичних речовин [Практична…, 2018]. В природі вона поширена як грунтовий актиноміцет.</w:t>
      </w:r>
    </w:p>
    <w:p w14:paraId="486C1160" w14:textId="77777777" w:rsidR="00495DC3" w:rsidRDefault="00021EEF">
      <w:pPr>
        <w:spacing w:line="360" w:lineRule="auto"/>
        <w:ind w:left="360"/>
        <w:jc w:val="both"/>
        <w:rPr>
          <w:color w:val="000000"/>
          <w:sz w:val="28"/>
          <w:szCs w:val="28"/>
        </w:rPr>
      </w:pPr>
      <w:r>
        <w:rPr>
          <w:color w:val="000000"/>
          <w:sz w:val="28"/>
          <w:szCs w:val="28"/>
        </w:rPr>
        <w:t xml:space="preserve">       Серед грамнегативних бактерій найбільші зони пригнічення росту спостерігали у </w:t>
      </w:r>
      <w:r>
        <w:rPr>
          <w:i/>
          <w:color w:val="000000"/>
          <w:sz w:val="28"/>
          <w:szCs w:val="28"/>
        </w:rPr>
        <w:t>Proteus vulgaris</w:t>
      </w:r>
      <w:r>
        <w:rPr>
          <w:color w:val="000000"/>
          <w:sz w:val="28"/>
          <w:szCs w:val="28"/>
        </w:rPr>
        <w:t xml:space="preserve"> і </w:t>
      </w:r>
      <w:r>
        <w:rPr>
          <w:i/>
          <w:color w:val="000000"/>
          <w:sz w:val="28"/>
          <w:szCs w:val="28"/>
        </w:rPr>
        <w:t xml:space="preserve">Salmonella enterica </w:t>
      </w:r>
      <w:r>
        <w:rPr>
          <w:color w:val="000000"/>
          <w:sz w:val="28"/>
          <w:szCs w:val="28"/>
        </w:rPr>
        <w:t xml:space="preserve">(див. табл.1). </w:t>
      </w:r>
    </w:p>
    <w:p w14:paraId="74E376C0" w14:textId="77777777" w:rsidR="00495DC3" w:rsidRDefault="00021EEF">
      <w:pPr>
        <w:spacing w:line="360" w:lineRule="auto"/>
        <w:ind w:left="360"/>
        <w:jc w:val="both"/>
        <w:rPr>
          <w:color w:val="000000"/>
          <w:sz w:val="28"/>
          <w:szCs w:val="28"/>
        </w:rPr>
      </w:pPr>
      <w:r>
        <w:rPr>
          <w:b/>
          <w:i/>
          <w:color w:val="000000"/>
          <w:sz w:val="28"/>
          <w:szCs w:val="28"/>
        </w:rPr>
        <w:t xml:space="preserve">Proteus vulgaris </w:t>
      </w:r>
      <w:r>
        <w:rPr>
          <w:color w:val="000000"/>
          <w:sz w:val="28"/>
          <w:szCs w:val="28"/>
        </w:rPr>
        <w:t xml:space="preserve">– грамнегативна бактерія, яка </w:t>
      </w:r>
      <w:r>
        <w:rPr>
          <w:sz w:val="28"/>
          <w:szCs w:val="28"/>
        </w:rPr>
        <w:t>відноситься</w:t>
      </w:r>
      <w:r>
        <w:rPr>
          <w:color w:val="000000"/>
          <w:sz w:val="28"/>
          <w:szCs w:val="28"/>
        </w:rPr>
        <w:t xml:space="preserve"> до групи т.з. протей. Ці </w:t>
      </w:r>
      <w:r>
        <w:rPr>
          <w:sz w:val="28"/>
          <w:szCs w:val="28"/>
        </w:rPr>
        <w:t>мікроорганізми</w:t>
      </w:r>
      <w:r>
        <w:rPr>
          <w:color w:val="000000"/>
          <w:sz w:val="28"/>
          <w:szCs w:val="28"/>
        </w:rPr>
        <w:t xml:space="preserve"> входять до складу нормальної фекальної флори, але якщо проводилася інтенсивна антибіотикотерапія хворих, то є ризик захворювання пацієнта [Медична…, 2011]. Інколи цю бактерію використовують </w:t>
      </w:r>
      <w:r>
        <w:rPr>
          <w:color w:val="000000"/>
          <w:sz w:val="28"/>
          <w:szCs w:val="28"/>
          <w:highlight w:val="white"/>
        </w:rPr>
        <w:t>як показник органічного забруднення водних об'єктів.</w:t>
      </w:r>
      <w:r>
        <w:rPr>
          <w:rFonts w:ascii="Arial" w:eastAsia="Arial" w:hAnsi="Arial" w:cs="Arial"/>
          <w:color w:val="000000"/>
          <w:sz w:val="21"/>
          <w:szCs w:val="21"/>
          <w:highlight w:val="white"/>
        </w:rPr>
        <w:t> </w:t>
      </w:r>
      <w:r>
        <w:rPr>
          <w:color w:val="000000"/>
          <w:sz w:val="28"/>
          <w:szCs w:val="28"/>
          <w:highlight w:val="white"/>
        </w:rPr>
        <w:t xml:space="preserve">На основі цієї бактерії створені штами, які можуть бути використані як антимікробні препарати-імунізатори для захисту сільськогосподарських тварин від кишкових інфекцій </w:t>
      </w:r>
      <w:r>
        <w:rPr>
          <w:color w:val="000000"/>
          <w:sz w:val="28"/>
          <w:szCs w:val="28"/>
        </w:rPr>
        <w:t xml:space="preserve">[Практична…, 2018].  </w:t>
      </w:r>
      <w:r>
        <w:rPr>
          <w:color w:val="000000"/>
          <w:sz w:val="28"/>
          <w:szCs w:val="28"/>
          <w:highlight w:val="white"/>
        </w:rPr>
        <w:t> </w:t>
      </w:r>
    </w:p>
    <w:p w14:paraId="554F8CA6" w14:textId="77777777" w:rsidR="00495DC3" w:rsidRDefault="00021EEF">
      <w:pPr>
        <w:spacing w:line="360" w:lineRule="auto"/>
        <w:ind w:left="360"/>
        <w:jc w:val="both"/>
        <w:rPr>
          <w:b/>
          <w:i/>
          <w:color w:val="000000"/>
          <w:sz w:val="28"/>
          <w:szCs w:val="28"/>
        </w:rPr>
      </w:pPr>
      <w:r>
        <w:rPr>
          <w:b/>
          <w:i/>
          <w:color w:val="000000"/>
          <w:sz w:val="28"/>
          <w:szCs w:val="28"/>
        </w:rPr>
        <w:t xml:space="preserve">Salmonella enterica </w:t>
      </w:r>
      <w:r>
        <w:rPr>
          <w:color w:val="000000"/>
          <w:sz w:val="28"/>
          <w:szCs w:val="28"/>
        </w:rPr>
        <w:t xml:space="preserve">це </w:t>
      </w:r>
      <w:r>
        <w:rPr>
          <w:sz w:val="28"/>
          <w:szCs w:val="28"/>
        </w:rPr>
        <w:t>паличкоподібна</w:t>
      </w:r>
      <w:r>
        <w:rPr>
          <w:color w:val="000000"/>
          <w:sz w:val="28"/>
          <w:szCs w:val="28"/>
        </w:rPr>
        <w:t xml:space="preserve"> грамнегативна</w:t>
      </w:r>
      <w:r>
        <w:rPr>
          <w:rFonts w:ascii="Arial" w:eastAsia="Arial" w:hAnsi="Arial" w:cs="Arial"/>
          <w:color w:val="000000"/>
          <w:sz w:val="21"/>
          <w:szCs w:val="21"/>
          <w:highlight w:val="white"/>
        </w:rPr>
        <w:t xml:space="preserve"> </w:t>
      </w:r>
      <w:r>
        <w:rPr>
          <w:color w:val="000000"/>
          <w:sz w:val="28"/>
          <w:szCs w:val="28"/>
          <w:highlight w:val="white"/>
        </w:rPr>
        <w:t>факультативно-аэробна зі джгутиками бактерія, компонент нормальної мікрофлори людини.</w:t>
      </w:r>
      <w:r>
        <w:rPr>
          <w:rFonts w:ascii="Arial" w:eastAsia="Arial" w:hAnsi="Arial" w:cs="Arial"/>
          <w:color w:val="000000"/>
          <w:sz w:val="21"/>
          <w:szCs w:val="21"/>
          <w:highlight w:val="white"/>
        </w:rPr>
        <w:t> </w:t>
      </w:r>
      <w:r>
        <w:rPr>
          <w:color w:val="000000"/>
          <w:sz w:val="28"/>
          <w:szCs w:val="28"/>
          <w:highlight w:val="white"/>
        </w:rPr>
        <w:t>Проте ряд її т.з. сірковарів можуть викликати серйозні захворювання людини - сальмонельози</w:t>
      </w:r>
      <w:r>
        <w:rPr>
          <w:rFonts w:ascii="Arial" w:eastAsia="Arial" w:hAnsi="Arial" w:cs="Arial"/>
          <w:color w:val="000000"/>
          <w:sz w:val="21"/>
          <w:szCs w:val="21"/>
          <w:highlight w:val="white"/>
        </w:rPr>
        <w:t xml:space="preserve">. </w:t>
      </w:r>
      <w:r>
        <w:rPr>
          <w:color w:val="000000"/>
          <w:sz w:val="28"/>
          <w:szCs w:val="28"/>
          <w:highlight w:val="white"/>
        </w:rPr>
        <w:t>Джерелом інфекції можуть бути продукти харчування, особливо неякісні тваринного походження. Переносчиками цих хвороб також є домашні тварини, зустрічаються сальмонели в грунті, підстилці і екскрементах тварин, на фруктах, овочах і т.і.</w:t>
      </w:r>
      <w:r>
        <w:rPr>
          <w:rFonts w:ascii="Arial" w:eastAsia="Arial" w:hAnsi="Arial" w:cs="Arial"/>
          <w:color w:val="000000"/>
          <w:sz w:val="21"/>
          <w:szCs w:val="21"/>
          <w:highlight w:val="white"/>
        </w:rPr>
        <w:t xml:space="preserve"> </w:t>
      </w:r>
      <w:r>
        <w:rPr>
          <w:color w:val="000000"/>
          <w:sz w:val="28"/>
          <w:szCs w:val="28"/>
        </w:rPr>
        <w:t>[Медична…, 2011].</w:t>
      </w:r>
    </w:p>
    <w:p w14:paraId="67D3A188" w14:textId="77777777" w:rsidR="00495DC3" w:rsidRDefault="00021EEF">
      <w:pPr>
        <w:spacing w:line="360" w:lineRule="auto"/>
        <w:ind w:left="360"/>
        <w:jc w:val="both"/>
        <w:rPr>
          <w:color w:val="000000"/>
          <w:sz w:val="28"/>
          <w:szCs w:val="28"/>
        </w:rPr>
      </w:pPr>
      <w:r>
        <w:rPr>
          <w:color w:val="000000"/>
          <w:sz w:val="28"/>
          <w:szCs w:val="28"/>
        </w:rPr>
        <w:t xml:space="preserve">       Серед </w:t>
      </w:r>
      <w:r>
        <w:rPr>
          <w:sz w:val="28"/>
          <w:szCs w:val="28"/>
        </w:rPr>
        <w:t>досліджуваних</w:t>
      </w:r>
      <w:r>
        <w:rPr>
          <w:color w:val="000000"/>
          <w:sz w:val="28"/>
          <w:szCs w:val="28"/>
        </w:rPr>
        <w:t xml:space="preserve"> олій кращу антимікробну активність продемонструвала гарбузова олія. Проте, у </w:t>
      </w:r>
      <w:r>
        <w:rPr>
          <w:sz w:val="28"/>
          <w:szCs w:val="28"/>
        </w:rPr>
        <w:t>порівнянні</w:t>
      </w:r>
      <w:r>
        <w:rPr>
          <w:color w:val="000000"/>
          <w:sz w:val="28"/>
          <w:szCs w:val="28"/>
        </w:rPr>
        <w:t xml:space="preserve"> з контролем 2 (антибіотик </w:t>
      </w:r>
      <w:r>
        <w:rPr>
          <w:sz w:val="28"/>
          <w:szCs w:val="28"/>
        </w:rPr>
        <w:t>цефтріаксон</w:t>
      </w:r>
      <w:r>
        <w:rPr>
          <w:color w:val="000000"/>
          <w:sz w:val="28"/>
          <w:szCs w:val="28"/>
        </w:rPr>
        <w:t>)</w:t>
      </w:r>
      <w:r>
        <w:rPr>
          <w:color w:val="000000"/>
        </w:rPr>
        <w:t xml:space="preserve"> </w:t>
      </w:r>
      <w:r>
        <w:rPr>
          <w:color w:val="000000"/>
          <w:sz w:val="28"/>
          <w:szCs w:val="28"/>
        </w:rPr>
        <w:t xml:space="preserve">антибіотична активність тестованих олій виявилися більш ніж у 2 рази меншою. Але наявність цієї активності характеризує тестовані олії як сприятливі для нашого організму. Отримані </w:t>
      </w:r>
      <w:r>
        <w:rPr>
          <w:color w:val="000000"/>
          <w:sz w:val="28"/>
          <w:szCs w:val="28"/>
        </w:rPr>
        <w:lastRenderedPageBreak/>
        <w:t>нами результати узгоджуються з даними інших авторів [Hammar et al., 2011].</w:t>
      </w:r>
    </w:p>
    <w:p w14:paraId="3CE8C775" w14:textId="77777777" w:rsidR="00495DC3" w:rsidRDefault="00021EEF">
      <w:pPr>
        <w:numPr>
          <w:ilvl w:val="1"/>
          <w:numId w:val="2"/>
        </w:numPr>
        <w:pBdr>
          <w:top w:val="nil"/>
          <w:left w:val="nil"/>
          <w:bottom w:val="nil"/>
          <w:right w:val="nil"/>
          <w:between w:val="nil"/>
        </w:pBdr>
        <w:spacing w:line="360" w:lineRule="auto"/>
        <w:jc w:val="both"/>
        <w:rPr>
          <w:b/>
          <w:color w:val="000000"/>
          <w:sz w:val="28"/>
          <w:szCs w:val="28"/>
        </w:rPr>
      </w:pPr>
      <w:r>
        <w:rPr>
          <w:b/>
          <w:color w:val="000000"/>
          <w:sz w:val="28"/>
          <w:szCs w:val="28"/>
        </w:rPr>
        <w:t>Вплив кормової добавки із гарбузового насіння на життєздатність мух-дрозофіл.</w:t>
      </w:r>
    </w:p>
    <w:p w14:paraId="4938A04E" w14:textId="77777777" w:rsidR="00495DC3" w:rsidRDefault="00021EEF">
      <w:pPr>
        <w:shd w:val="clear" w:color="auto" w:fill="FFFFFF"/>
        <w:spacing w:line="360" w:lineRule="auto"/>
        <w:ind w:firstLine="708"/>
        <w:jc w:val="both"/>
        <w:rPr>
          <w:rFonts w:ascii="Open Sans" w:eastAsia="Open Sans" w:hAnsi="Open Sans" w:cs="Open Sans"/>
          <w:b/>
          <w:color w:val="000000"/>
        </w:rPr>
      </w:pPr>
      <w:r>
        <w:rPr>
          <w:color w:val="000000"/>
          <w:sz w:val="28"/>
          <w:szCs w:val="28"/>
        </w:rPr>
        <w:t xml:space="preserve">Досліджували фізіологічні показники мух лінії Canton-S </w:t>
      </w:r>
      <w:r>
        <w:rPr>
          <w:i/>
          <w:color w:val="000000"/>
          <w:sz w:val="28"/>
          <w:szCs w:val="28"/>
        </w:rPr>
        <w:t>Drosophila melanogaster</w:t>
      </w:r>
      <w:r>
        <w:rPr>
          <w:color w:val="000000"/>
          <w:sz w:val="28"/>
          <w:szCs w:val="28"/>
        </w:rPr>
        <w:t>, яких утримували на живильному середовищі з додаванням 10% гарбузового насіння як джерела жирів і білків. Як відомо, дрозофілу часто використовують як модельний об’єкт для вивчення ожиріння та інших метаболічних порушень [Musselman et al., 2011]. Це обумовлено тим, що у цих мухи є ті ж тканини, органи та системи, які схожі за функцією на людські, на яких можна спостерігати порушення ліпідного обміну і  ожиріння [Galikova et al., 2018]</w:t>
      </w:r>
      <w:r>
        <w:rPr>
          <w:rFonts w:ascii="Open Sans" w:eastAsia="Open Sans" w:hAnsi="Open Sans" w:cs="Open Sans"/>
          <w:b/>
          <w:color w:val="000000"/>
        </w:rPr>
        <w:t xml:space="preserve"> </w:t>
      </w:r>
    </w:p>
    <w:p w14:paraId="1C6AB125" w14:textId="77777777" w:rsidR="00495DC3" w:rsidRDefault="00021EEF">
      <w:pPr>
        <w:spacing w:line="360" w:lineRule="auto"/>
        <w:ind w:firstLine="720"/>
        <w:jc w:val="both"/>
        <w:rPr>
          <w:color w:val="000000"/>
          <w:sz w:val="28"/>
          <w:szCs w:val="28"/>
        </w:rPr>
      </w:pPr>
      <w:r>
        <w:rPr>
          <w:color w:val="000000"/>
          <w:sz w:val="28"/>
          <w:szCs w:val="28"/>
        </w:rPr>
        <w:t xml:space="preserve">Ожиріння у дрозофіл і пов'язані з ним ускладнення розвиваються під впливом надмірного споживання висококалорійного корму, так  само як і у людей [Galikova et al., 2018; Bayliak et al., 2019]. Крім того, близько 75% генів, що детермінують хвороби у людини мають гомологічні форми у дрозофіли [Reiter та ін., 2001; Bayliak et al., 2019]. </w:t>
      </w:r>
    </w:p>
    <w:p w14:paraId="441AA5FE" w14:textId="77777777" w:rsidR="00495DC3" w:rsidRDefault="00021EEF">
      <w:pPr>
        <w:spacing w:line="360" w:lineRule="auto"/>
        <w:jc w:val="both"/>
        <w:rPr>
          <w:color w:val="000000"/>
          <w:sz w:val="28"/>
          <w:szCs w:val="28"/>
        </w:rPr>
      </w:pPr>
      <w:r>
        <w:rPr>
          <w:color w:val="000000"/>
          <w:sz w:val="28"/>
          <w:szCs w:val="28"/>
        </w:rPr>
        <w:t xml:space="preserve">       </w:t>
      </w:r>
      <w:r>
        <w:rPr>
          <w:sz w:val="28"/>
          <w:szCs w:val="28"/>
        </w:rPr>
        <w:t>Одним</w:t>
      </w:r>
      <w:r>
        <w:rPr>
          <w:color w:val="000000"/>
          <w:sz w:val="28"/>
          <w:szCs w:val="28"/>
        </w:rPr>
        <w:t xml:space="preserve"> із </w:t>
      </w:r>
      <w:r>
        <w:rPr>
          <w:sz w:val="28"/>
          <w:szCs w:val="28"/>
        </w:rPr>
        <w:t>показників</w:t>
      </w:r>
      <w:r>
        <w:rPr>
          <w:color w:val="000000"/>
          <w:sz w:val="28"/>
          <w:szCs w:val="28"/>
        </w:rPr>
        <w:t xml:space="preserve"> фізіологічного стану мух-дрозофіл і протікання їх життєвого циклу був термін заляльковування. Цю динаміку розвитку мух-дрозофіл оцінювали шляхом підрахунку кількості лялечок один раз на добу, починаючи з 4-8 доби після відкладання яєць. Кількість лялечок виражали у відсотках від кількості яєць; кількість відкладених яєць приймали за 100%. Після вилуплення потомства використовували дводенних мух для подальших експериментів [Bayliak et al., 2018].</w:t>
      </w:r>
    </w:p>
    <w:p w14:paraId="4D5EDB09" w14:textId="77777777" w:rsidR="00495DC3" w:rsidRDefault="00021EEF">
      <w:pPr>
        <w:spacing w:line="360" w:lineRule="auto"/>
        <w:jc w:val="both"/>
        <w:rPr>
          <w:color w:val="000000"/>
          <w:sz w:val="28"/>
          <w:szCs w:val="28"/>
        </w:rPr>
      </w:pPr>
      <w:r>
        <w:rPr>
          <w:color w:val="000000"/>
          <w:sz w:val="28"/>
          <w:szCs w:val="28"/>
        </w:rPr>
        <w:t xml:space="preserve">        Нами встановлено, що заляльковування личинок найповільніше </w:t>
      </w:r>
      <w:r>
        <w:rPr>
          <w:sz w:val="28"/>
          <w:szCs w:val="28"/>
        </w:rPr>
        <w:t>відбувалося</w:t>
      </w:r>
      <w:r>
        <w:rPr>
          <w:color w:val="000000"/>
          <w:sz w:val="28"/>
          <w:szCs w:val="28"/>
        </w:rPr>
        <w:t xml:space="preserve"> на середовищі з додаванням 10% порошку гарбузового насіння. Зокрема, перші лялечки на цьому середовищі з'явилися на 5 добу, тоді як в контролі личинки починали заляльковуватися вже на 4 добу. Личинки повністю залялькувалися на 5-й день на контрольному середовищі і на 7-й день на середовищі з додаванням гарбузового насіння. </w:t>
      </w:r>
    </w:p>
    <w:p w14:paraId="4B05D956" w14:textId="77777777" w:rsidR="00495DC3" w:rsidRDefault="00021EEF">
      <w:pPr>
        <w:spacing w:line="360" w:lineRule="auto"/>
        <w:jc w:val="both"/>
        <w:rPr>
          <w:color w:val="000000"/>
          <w:sz w:val="28"/>
          <w:szCs w:val="28"/>
        </w:rPr>
      </w:pPr>
      <w:r>
        <w:rPr>
          <w:color w:val="000000"/>
          <w:sz w:val="28"/>
          <w:szCs w:val="28"/>
        </w:rPr>
        <w:lastRenderedPageBreak/>
        <w:t xml:space="preserve">        Іншим показником життєздатності мух була їх стійкість до голодування.</w:t>
      </w:r>
    </w:p>
    <w:p w14:paraId="3A6F95C1" w14:textId="77777777" w:rsidR="00495DC3" w:rsidRDefault="00021EEF">
      <w:pPr>
        <w:spacing w:line="360" w:lineRule="auto"/>
        <w:jc w:val="both"/>
        <w:rPr>
          <w:color w:val="000000"/>
          <w:sz w:val="28"/>
          <w:szCs w:val="28"/>
        </w:rPr>
      </w:pPr>
      <w:bookmarkStart w:id="3" w:name="_heading=h.3znysh7" w:colFirst="0" w:colLast="0"/>
      <w:bookmarkEnd w:id="3"/>
      <w:r>
        <w:rPr>
          <w:color w:val="000000"/>
          <w:sz w:val="28"/>
          <w:szCs w:val="28"/>
        </w:rPr>
        <w:t xml:space="preserve">Вважається, що у плодових мушок на стійкість до голодування впливає співвідношення білків і вуглеводів в раціоні у раніше споживаному ними корму. Чим нижчий цей коефіцієнт, тим вища стійкість до голодування [Lee et al., 2014]. В літературі є докази того, що мухи, вирощені на дієті з високим вмістом жиру (кокосова олія), були більш стійкими до позбавлення їжі та жили довше [Heinrichsen et al., 2012]. За нашими даними </w:t>
      </w:r>
      <w:r>
        <w:rPr>
          <w:sz w:val="28"/>
          <w:szCs w:val="28"/>
        </w:rPr>
        <w:t>співвідношення</w:t>
      </w:r>
      <w:r>
        <w:rPr>
          <w:color w:val="000000"/>
          <w:sz w:val="28"/>
          <w:szCs w:val="28"/>
        </w:rPr>
        <w:t xml:space="preserve"> загального білку і жирів у насінні гарбуза становило 0,74, тобто не було дуже низьким. Стійкість до голодування визначали у 5-добових мух лінії Canton-S, які були вирощені на контрольному традиційному кормовому середовищі і на експериментальному середовищі з додаванням порошку насіння гарбуза. Визначали загибель 50% мух в годинах. Встановлено, що самці обох груп мали нижчу стійкість до голодування, ніж самки. Найбільш вразливими до голодування виявилися самці, які перебували на середовищі, що містило 10% доданого порошку гарбузового насіння. Так, у контролі за голодування самці жили 18 ± 0,8 годин, а в досліді – 14 ± 0,6 годин.</w:t>
      </w:r>
    </w:p>
    <w:p w14:paraId="65D0DAF6" w14:textId="77777777" w:rsidR="00495DC3" w:rsidRDefault="00021EEF">
      <w:pPr>
        <w:spacing w:line="360" w:lineRule="auto"/>
        <w:jc w:val="both"/>
        <w:rPr>
          <w:color w:val="000000"/>
          <w:sz w:val="28"/>
          <w:szCs w:val="28"/>
        </w:rPr>
      </w:pPr>
      <w:r>
        <w:rPr>
          <w:color w:val="000000"/>
          <w:sz w:val="28"/>
          <w:szCs w:val="28"/>
        </w:rPr>
        <w:t xml:space="preserve">     Стійкість до голодування у самок була значно вищою. Самки, яких годували з додаванням 10% гарбузового насіння вижили протягом 34 ± 0,7  годин, а на стандартному середовищі – 36 ± 1,4. У наших дослідженнях хімічного складу насіння гарбуза (табл. 1) показано, що співвідношення вмісту білка до вуглеводів перевищує більш, ніж у 8 разів, тобто це є негативним чинником для життєдіяльності мух-дрозофіл. В той же час, досить високий вміст жирів у насінні гарбуза (46,67 %) не компенсував цей вплив і тому смертність піддослідних мух була дещо вищою, ніж у контролі.</w:t>
      </w:r>
    </w:p>
    <w:p w14:paraId="186D0502" w14:textId="77777777" w:rsidR="00495DC3" w:rsidRDefault="00021EEF">
      <w:pPr>
        <w:spacing w:line="360" w:lineRule="auto"/>
        <w:jc w:val="both"/>
        <w:rPr>
          <w:color w:val="000000"/>
          <w:sz w:val="28"/>
          <w:szCs w:val="28"/>
        </w:rPr>
      </w:pPr>
      <w:bookmarkStart w:id="4" w:name="_heading=h.2et92p0" w:colFirst="0" w:colLast="0"/>
      <w:bookmarkEnd w:id="4"/>
      <w:r>
        <w:rPr>
          <w:color w:val="000000"/>
          <w:sz w:val="28"/>
          <w:szCs w:val="28"/>
        </w:rPr>
        <w:t xml:space="preserve">      Маса тіла є певною мірою інтегральним показником стану мух-дрозофіл. </w:t>
      </w:r>
      <w:r>
        <w:rPr>
          <w:sz w:val="28"/>
          <w:szCs w:val="28"/>
        </w:rPr>
        <w:t>Встановлено</w:t>
      </w:r>
      <w:r>
        <w:rPr>
          <w:color w:val="000000"/>
          <w:sz w:val="28"/>
          <w:szCs w:val="28"/>
        </w:rPr>
        <w:t>, що самці, яких вирощували на традиційному живильному середовищі (контроль) важили 0,6±0,2 г, а  самки – 1,0±0,3. На дослідному середовищі маса самців була 0,6±0,3 г, а самиць – 1,2±0,4. Як бачимо, на дослідних середовищах маса тіла ні самців, ні самок достовірно не відрізнялася від контролю.</w:t>
      </w:r>
    </w:p>
    <w:p w14:paraId="2965D7F3" w14:textId="77777777" w:rsidR="00495DC3" w:rsidRDefault="00021EEF">
      <w:pPr>
        <w:spacing w:line="360" w:lineRule="auto"/>
        <w:jc w:val="both"/>
        <w:rPr>
          <w:color w:val="000000"/>
          <w:sz w:val="28"/>
          <w:szCs w:val="28"/>
        </w:rPr>
      </w:pPr>
      <w:r>
        <w:rPr>
          <w:color w:val="000000"/>
          <w:sz w:val="28"/>
          <w:szCs w:val="28"/>
        </w:rPr>
        <w:lastRenderedPageBreak/>
        <w:t xml:space="preserve">     Таким чином, висококалорійна дієта не вплинула на мух Canton-S обох статей. </w:t>
      </w:r>
    </w:p>
    <w:p w14:paraId="431A3DEC" w14:textId="77777777" w:rsidR="00495DC3" w:rsidRDefault="00021EEF">
      <w:pPr>
        <w:spacing w:line="360" w:lineRule="auto"/>
        <w:jc w:val="both"/>
        <w:rPr>
          <w:color w:val="000000"/>
          <w:sz w:val="28"/>
          <w:szCs w:val="28"/>
        </w:rPr>
      </w:pPr>
      <w:r>
        <w:rPr>
          <w:color w:val="000000"/>
          <w:sz w:val="28"/>
          <w:szCs w:val="28"/>
        </w:rPr>
        <w:t xml:space="preserve">В раніше проведених дослідженнях повідомлялося, що самки мух типу Canton-S, яких годували на середовищі з високим вмістом фруктози (10%, 20%) збільшували масу свого тіла. Проте такий </w:t>
      </w:r>
      <w:r>
        <w:rPr>
          <w:sz w:val="28"/>
          <w:szCs w:val="28"/>
        </w:rPr>
        <w:t>результат</w:t>
      </w:r>
      <w:r>
        <w:rPr>
          <w:color w:val="000000"/>
          <w:sz w:val="28"/>
          <w:szCs w:val="28"/>
        </w:rPr>
        <w:t xml:space="preserve"> був зафіксований при порівнянні між двома групами мух, де одні споживали низькокалорійну їжу (0,25% вуглеводів), а інші мали висококалорійне харчування (10 і 20% вуглеводів) [Rovenko et al., 2015]. </w:t>
      </w:r>
    </w:p>
    <w:p w14:paraId="60C66CDC" w14:textId="77777777" w:rsidR="00495DC3" w:rsidRDefault="00021EEF">
      <w:pPr>
        <w:spacing w:line="360" w:lineRule="auto"/>
        <w:jc w:val="both"/>
        <w:rPr>
          <w:color w:val="000000"/>
          <w:sz w:val="28"/>
          <w:szCs w:val="28"/>
        </w:rPr>
      </w:pPr>
      <w:bookmarkStart w:id="5" w:name="_heading=h.tyjcwt" w:colFirst="0" w:colLast="0"/>
      <w:bookmarkEnd w:id="5"/>
      <w:r>
        <w:rPr>
          <w:color w:val="000000"/>
          <w:sz w:val="28"/>
          <w:szCs w:val="28"/>
        </w:rPr>
        <w:t xml:space="preserve">     Наші результати демонструють інгібуючу дію гарбузового насіння на розвиток мух лінії Canton- S, що проявилося в  уповільненні заляльковування личинок. Споживання корму з додаванням гарбузового насіння суттєво не вплинуло на стійкість до голодування та на масу тіла мух. Слід зазначити, що маса самиць була значно більшою, порівняно з самцями. </w:t>
      </w:r>
      <w:r w:rsidR="003C7F83">
        <w:rPr>
          <w:color w:val="000000"/>
          <w:sz w:val="28"/>
          <w:szCs w:val="28"/>
        </w:rPr>
        <w:t>Очевидно</w:t>
      </w:r>
      <w:r>
        <w:rPr>
          <w:color w:val="000000"/>
          <w:sz w:val="28"/>
          <w:szCs w:val="28"/>
        </w:rPr>
        <w:t xml:space="preserve"> це пов’язано з тим, що самицям потрібно більше енергії для формування і народження потомства.</w:t>
      </w:r>
    </w:p>
    <w:p w14:paraId="374B23DE" w14:textId="77777777" w:rsidR="00495DC3" w:rsidRDefault="00021EEF">
      <w:pPr>
        <w:spacing w:line="360" w:lineRule="auto"/>
        <w:jc w:val="both"/>
        <w:rPr>
          <w:color w:val="000000"/>
          <w:sz w:val="28"/>
          <w:szCs w:val="28"/>
        </w:rPr>
      </w:pPr>
      <w:r>
        <w:rPr>
          <w:color w:val="000000"/>
          <w:sz w:val="28"/>
          <w:szCs w:val="28"/>
        </w:rPr>
        <w:t xml:space="preserve">        Докладні механізми, що лежать в основі фізіологічних ефектів гарбузового насіння у дрозофіли потребують подальших досліджень.</w:t>
      </w:r>
    </w:p>
    <w:p w14:paraId="58ABBD5C" w14:textId="77777777" w:rsidR="00495DC3" w:rsidRDefault="00021EEF">
      <w:pPr>
        <w:pBdr>
          <w:top w:val="nil"/>
          <w:left w:val="nil"/>
          <w:bottom w:val="nil"/>
          <w:right w:val="nil"/>
          <w:between w:val="nil"/>
        </w:pBdr>
        <w:shd w:val="clear" w:color="auto" w:fill="FFFFFF"/>
        <w:spacing w:after="160" w:line="360" w:lineRule="auto"/>
        <w:jc w:val="both"/>
        <w:rPr>
          <w:rFonts w:ascii="Calibri" w:eastAsia="Calibri" w:hAnsi="Calibri" w:cs="Calibri"/>
          <w:color w:val="000000"/>
          <w:sz w:val="22"/>
          <w:szCs w:val="22"/>
        </w:rPr>
      </w:pPr>
      <w:r>
        <w:rPr>
          <w:color w:val="000000"/>
          <w:sz w:val="28"/>
          <w:szCs w:val="28"/>
        </w:rPr>
        <w:t xml:space="preserve">      В раніше проведених дослідженнях [Gáliková et al., 2018] показано, що на дієті з великою кількістю жиру і цукрів відбувалося зниження тривалості життя мух-дрозофіл, що може бути пов’язано з пошкодженням нефроцитів, зниженням імунітету, серцевою </w:t>
      </w:r>
      <w:r>
        <w:rPr>
          <w:sz w:val="28"/>
          <w:szCs w:val="28"/>
        </w:rPr>
        <w:t>дисфункцією</w:t>
      </w:r>
      <w:r>
        <w:rPr>
          <w:color w:val="000000"/>
          <w:sz w:val="28"/>
          <w:szCs w:val="28"/>
        </w:rPr>
        <w:t xml:space="preserve"> і </w:t>
      </w:r>
      <w:r>
        <w:rPr>
          <w:sz w:val="28"/>
          <w:szCs w:val="28"/>
        </w:rPr>
        <w:t>порушенням</w:t>
      </w:r>
      <w:r>
        <w:rPr>
          <w:color w:val="000000"/>
          <w:sz w:val="28"/>
          <w:szCs w:val="28"/>
        </w:rPr>
        <w:t xml:space="preserve"> гомеостазу кишківника, а також багатьма іншими причинами.</w:t>
      </w:r>
    </w:p>
    <w:p w14:paraId="4F8C57B9" w14:textId="77777777" w:rsidR="00495DC3" w:rsidRDefault="00495DC3">
      <w:pPr>
        <w:jc w:val="both"/>
        <w:rPr>
          <w:color w:val="000000"/>
          <w:sz w:val="28"/>
          <w:szCs w:val="28"/>
        </w:rPr>
      </w:pPr>
    </w:p>
    <w:p w14:paraId="560E4439" w14:textId="77777777" w:rsidR="00495DC3" w:rsidRDefault="00495DC3">
      <w:pPr>
        <w:jc w:val="both"/>
        <w:rPr>
          <w:color w:val="000000"/>
          <w:sz w:val="28"/>
          <w:szCs w:val="28"/>
        </w:rPr>
      </w:pPr>
    </w:p>
    <w:p w14:paraId="7C5C2DBF" w14:textId="77777777" w:rsidR="00495DC3" w:rsidRDefault="00495DC3">
      <w:pPr>
        <w:jc w:val="both"/>
        <w:rPr>
          <w:color w:val="000000"/>
          <w:sz w:val="28"/>
          <w:szCs w:val="28"/>
        </w:rPr>
      </w:pPr>
    </w:p>
    <w:p w14:paraId="7753FFEE" w14:textId="77777777" w:rsidR="00495DC3" w:rsidRDefault="00495DC3">
      <w:pPr>
        <w:jc w:val="both"/>
        <w:rPr>
          <w:color w:val="000000"/>
          <w:sz w:val="28"/>
          <w:szCs w:val="28"/>
        </w:rPr>
      </w:pPr>
    </w:p>
    <w:p w14:paraId="6C8E3DED" w14:textId="77777777" w:rsidR="00495DC3" w:rsidRDefault="00495DC3">
      <w:pPr>
        <w:jc w:val="both"/>
        <w:rPr>
          <w:color w:val="000000"/>
          <w:sz w:val="28"/>
          <w:szCs w:val="28"/>
        </w:rPr>
      </w:pPr>
    </w:p>
    <w:p w14:paraId="27EA9FAA" w14:textId="77777777" w:rsidR="00CE331F" w:rsidRDefault="00CE331F">
      <w:pPr>
        <w:jc w:val="both"/>
        <w:rPr>
          <w:color w:val="000000"/>
          <w:sz w:val="28"/>
          <w:szCs w:val="28"/>
        </w:rPr>
      </w:pPr>
    </w:p>
    <w:p w14:paraId="6EFC0C41" w14:textId="77777777" w:rsidR="00CE331F" w:rsidRDefault="00CE331F">
      <w:pPr>
        <w:jc w:val="both"/>
        <w:rPr>
          <w:color w:val="000000"/>
          <w:sz w:val="28"/>
          <w:szCs w:val="28"/>
        </w:rPr>
      </w:pPr>
    </w:p>
    <w:p w14:paraId="566F0F1A" w14:textId="77777777" w:rsidR="00CE331F" w:rsidRDefault="00CE331F">
      <w:pPr>
        <w:jc w:val="both"/>
        <w:rPr>
          <w:color w:val="000000"/>
          <w:sz w:val="28"/>
          <w:szCs w:val="28"/>
        </w:rPr>
      </w:pPr>
    </w:p>
    <w:p w14:paraId="7DA32B16" w14:textId="77777777" w:rsidR="00495DC3" w:rsidRDefault="00495DC3">
      <w:pPr>
        <w:rPr>
          <w:color w:val="000000"/>
        </w:rPr>
      </w:pPr>
    </w:p>
    <w:p w14:paraId="77B8F89B" w14:textId="77777777" w:rsidR="00495DC3" w:rsidRDefault="00495DC3">
      <w:pPr>
        <w:rPr>
          <w:color w:val="000000"/>
        </w:rPr>
      </w:pPr>
    </w:p>
    <w:p w14:paraId="0E2637D7" w14:textId="77777777" w:rsidR="00495DC3" w:rsidRDefault="00495DC3">
      <w:pPr>
        <w:rPr>
          <w:color w:val="000000"/>
        </w:rPr>
      </w:pPr>
    </w:p>
    <w:p w14:paraId="6B38EB60" w14:textId="77777777" w:rsidR="00495DC3" w:rsidRDefault="00021EEF">
      <w:pPr>
        <w:spacing w:line="360" w:lineRule="auto"/>
        <w:jc w:val="center"/>
        <w:rPr>
          <w:b/>
          <w:color w:val="000000"/>
          <w:sz w:val="28"/>
          <w:szCs w:val="28"/>
        </w:rPr>
      </w:pPr>
      <w:r>
        <w:rPr>
          <w:b/>
          <w:color w:val="000000"/>
          <w:sz w:val="28"/>
          <w:szCs w:val="28"/>
        </w:rPr>
        <w:lastRenderedPageBreak/>
        <w:t>УЗАГАЛЬНЕННЯ</w:t>
      </w:r>
    </w:p>
    <w:p w14:paraId="01AAAB87" w14:textId="77777777" w:rsidR="00495DC3" w:rsidRDefault="00021EEF">
      <w:pPr>
        <w:widowControl w:val="0"/>
        <w:spacing w:line="360" w:lineRule="auto"/>
        <w:jc w:val="both"/>
        <w:rPr>
          <w:color w:val="000000"/>
          <w:sz w:val="28"/>
          <w:szCs w:val="28"/>
        </w:rPr>
      </w:pPr>
      <w:r>
        <w:rPr>
          <w:color w:val="000000"/>
          <w:sz w:val="28"/>
          <w:szCs w:val="28"/>
        </w:rPr>
        <w:t xml:space="preserve">       Досліджували властивості насіння гарбуза голонасінного сорту «Маслянка», який вирощується на півдні України. Цей сорт створений на основі виду гарбуза звичайного (</w:t>
      </w:r>
      <w:r>
        <w:rPr>
          <w:i/>
          <w:color w:val="000000"/>
          <w:sz w:val="28"/>
          <w:szCs w:val="28"/>
        </w:rPr>
        <w:t>Cucurbita pepo</w:t>
      </w:r>
      <w:r>
        <w:rPr>
          <w:color w:val="000000"/>
          <w:sz w:val="28"/>
          <w:szCs w:val="28"/>
        </w:rPr>
        <w:t xml:space="preserve"> L.). </w:t>
      </w:r>
    </w:p>
    <w:p w14:paraId="0B831205" w14:textId="77777777" w:rsidR="00495DC3" w:rsidRDefault="00021EEF">
      <w:pPr>
        <w:spacing w:line="360" w:lineRule="auto"/>
        <w:ind w:firstLine="709"/>
        <w:jc w:val="both"/>
        <w:rPr>
          <w:color w:val="000000"/>
          <w:sz w:val="28"/>
          <w:szCs w:val="28"/>
        </w:rPr>
      </w:pPr>
      <w:r>
        <w:rPr>
          <w:color w:val="000000"/>
          <w:sz w:val="28"/>
          <w:szCs w:val="28"/>
        </w:rPr>
        <w:t xml:space="preserve">Вивчали харчову цінність насіння з визначенням в ньому вмісту білку, вуглеводів і ліпідів та їх жирнокислотного складу. </w:t>
      </w:r>
    </w:p>
    <w:p w14:paraId="3E56F13B" w14:textId="77777777" w:rsidR="00495DC3" w:rsidRDefault="00021EEF">
      <w:pPr>
        <w:spacing w:line="360" w:lineRule="auto"/>
        <w:jc w:val="both"/>
        <w:rPr>
          <w:color w:val="000000"/>
          <w:sz w:val="28"/>
          <w:szCs w:val="28"/>
        </w:rPr>
      </w:pPr>
      <w:r>
        <w:rPr>
          <w:color w:val="000000"/>
          <w:sz w:val="28"/>
          <w:szCs w:val="28"/>
          <w:highlight w:val="white"/>
        </w:rPr>
        <w:t xml:space="preserve">      Загальний білок визначали за методом К'єльдаля, </w:t>
      </w:r>
      <w:r>
        <w:rPr>
          <w:color w:val="000000"/>
          <w:sz w:val="28"/>
          <w:szCs w:val="28"/>
        </w:rPr>
        <w:t xml:space="preserve">Загальний вміст ліпідів встановлювали екстракційним методом, а їх жирнокислотний склад –  за допомогою газорідинної хроматографії у вигляді метилових ефірів. Вуглеводи визначали антроновим методом.  </w:t>
      </w:r>
    </w:p>
    <w:p w14:paraId="287143BC" w14:textId="77777777" w:rsidR="00495DC3" w:rsidRDefault="00021EEF">
      <w:pPr>
        <w:spacing w:line="360" w:lineRule="auto"/>
        <w:ind w:firstLine="709"/>
        <w:jc w:val="both"/>
        <w:rPr>
          <w:color w:val="000000"/>
          <w:sz w:val="28"/>
          <w:szCs w:val="28"/>
        </w:rPr>
      </w:pPr>
      <w:r>
        <w:rPr>
          <w:color w:val="000000"/>
          <w:sz w:val="28"/>
          <w:szCs w:val="28"/>
        </w:rPr>
        <w:t xml:space="preserve">Оцінювали </w:t>
      </w:r>
      <w:r w:rsidRPr="003C7F83">
        <w:rPr>
          <w:color w:val="000000" w:themeColor="text1"/>
          <w:sz w:val="28"/>
          <w:szCs w:val="28"/>
        </w:rPr>
        <w:t xml:space="preserve">фармакологічні </w:t>
      </w:r>
      <w:r>
        <w:rPr>
          <w:color w:val="000000"/>
          <w:sz w:val="28"/>
          <w:szCs w:val="28"/>
        </w:rPr>
        <w:t xml:space="preserve">властивості насіння гарбуза шляхом дослідження його впливу як кормової добавки на життєвий цикл, ожиріння і стійкість до </w:t>
      </w:r>
      <w:r>
        <w:rPr>
          <w:sz w:val="28"/>
          <w:szCs w:val="28"/>
        </w:rPr>
        <w:t>голодування</w:t>
      </w:r>
      <w:r>
        <w:rPr>
          <w:color w:val="000000"/>
          <w:sz w:val="28"/>
          <w:szCs w:val="28"/>
        </w:rPr>
        <w:t xml:space="preserve"> мух-дрозофіл. </w:t>
      </w:r>
    </w:p>
    <w:p w14:paraId="1C404FA7" w14:textId="77777777" w:rsidR="00495DC3" w:rsidRDefault="00021EEF">
      <w:pPr>
        <w:spacing w:line="360" w:lineRule="auto"/>
        <w:ind w:firstLine="709"/>
        <w:jc w:val="both"/>
        <w:rPr>
          <w:color w:val="000000"/>
          <w:sz w:val="28"/>
          <w:szCs w:val="28"/>
        </w:rPr>
      </w:pPr>
      <w:r>
        <w:rPr>
          <w:color w:val="000000"/>
          <w:sz w:val="28"/>
          <w:szCs w:val="28"/>
        </w:rPr>
        <w:t>З’ясовували антибактеріальну ефективність гарбузової олії, випробовуючи її дію методом ямок на 12 видах мікробних тест-організмів.</w:t>
      </w:r>
    </w:p>
    <w:p w14:paraId="6A3C70AA" w14:textId="77777777" w:rsidR="00495DC3" w:rsidRDefault="00021EEF">
      <w:pPr>
        <w:spacing w:line="360" w:lineRule="auto"/>
        <w:jc w:val="both"/>
        <w:rPr>
          <w:color w:val="000000"/>
          <w:sz w:val="28"/>
          <w:szCs w:val="28"/>
        </w:rPr>
      </w:pPr>
      <w:r>
        <w:rPr>
          <w:color w:val="000000"/>
          <w:sz w:val="28"/>
          <w:szCs w:val="28"/>
        </w:rPr>
        <w:t xml:space="preserve">        Проведеними дослідженнями встановлено, що в сухому насінні гарбуза сорту «Маслянка» вміст вологи становив 5,69 %. Загальний вміст вуглеводів складав 4,01 % на вихідну речовину (4,72 % на абсолютно суху речовину) Кількість білку дорівнювала 34,91 % від сирої вихідної маси (37,01 % на абсолютно суху речовину). В досліджуваному нами матеріалі вміст загальних жирів становив 46,67 % від </w:t>
      </w:r>
      <w:r>
        <w:rPr>
          <w:sz w:val="28"/>
          <w:szCs w:val="28"/>
        </w:rPr>
        <w:t>вихідної</w:t>
      </w:r>
      <w:r>
        <w:rPr>
          <w:color w:val="000000"/>
          <w:sz w:val="28"/>
          <w:szCs w:val="28"/>
        </w:rPr>
        <w:t xml:space="preserve"> речовини (49,57 % від абсолютно сухої речовини). У складі загальних жирів виявлено 7 типів жирних кислот. Як свідчать отримані результати, серед виявлених ЖК найбільшим вмістом виділялися лінолева, олеїнова та пальмітинова кислоти.</w:t>
      </w:r>
    </w:p>
    <w:p w14:paraId="2BBB1009" w14:textId="77777777" w:rsidR="00495DC3" w:rsidRDefault="00021EEF">
      <w:pPr>
        <w:spacing w:line="360" w:lineRule="auto"/>
        <w:jc w:val="both"/>
        <w:rPr>
          <w:color w:val="000000"/>
          <w:sz w:val="28"/>
          <w:szCs w:val="28"/>
        </w:rPr>
      </w:pPr>
      <w:r>
        <w:rPr>
          <w:color w:val="000000"/>
          <w:sz w:val="28"/>
          <w:szCs w:val="28"/>
        </w:rPr>
        <w:t xml:space="preserve">       До ненасичених ЖК відносяться лінолева, олеїнова, гондоїнова та ліноленова кислоти і їх загальний вміст у насінні гарбуза сорту «Маслянка» становив 84,08 % від суми ЖК. У складі насичених жирів були виявлені пальмітинова, стеаринова та арахінова ЖК із загальним вмістом 14,96 % від суми ЖК. Співвідношення насичених до ненасичених ЖК складало 1 : 5,6. Ці </w:t>
      </w:r>
      <w:r>
        <w:rPr>
          <w:color w:val="000000"/>
          <w:sz w:val="28"/>
          <w:szCs w:val="28"/>
        </w:rPr>
        <w:lastRenderedPageBreak/>
        <w:t>показники демонструють сортові особливості насіння гарбуза і вони близькі до даних, відомих з літератури.</w:t>
      </w:r>
    </w:p>
    <w:p w14:paraId="426300C9" w14:textId="77777777" w:rsidR="00495DC3" w:rsidRDefault="00021EEF">
      <w:pPr>
        <w:spacing w:line="360" w:lineRule="auto"/>
        <w:jc w:val="both"/>
        <w:rPr>
          <w:i/>
          <w:color w:val="000000"/>
          <w:sz w:val="28"/>
          <w:szCs w:val="28"/>
        </w:rPr>
      </w:pPr>
      <w:r>
        <w:rPr>
          <w:color w:val="000000"/>
          <w:sz w:val="28"/>
          <w:szCs w:val="28"/>
        </w:rPr>
        <w:t xml:space="preserve">     Нами проведено тестування антимікробної активності трьох типів олій (гарбузової, з кісточок винограду та обліпихової) по відношенню до 12 видів мікроорганізмів. Усі три типи досліджуваних олій проявили антимікробну дію як до грампозитивних, так і до грамнегативних бактерій. Проте найвищу антимікробну активність продемонструвала гарбузова олія. Серед тестованих мікроорганізмів грибок </w:t>
      </w:r>
      <w:r>
        <w:rPr>
          <w:i/>
          <w:color w:val="000000"/>
          <w:sz w:val="28"/>
          <w:szCs w:val="28"/>
        </w:rPr>
        <w:t xml:space="preserve">Candida albicans </w:t>
      </w:r>
      <w:r>
        <w:rPr>
          <w:color w:val="000000"/>
          <w:sz w:val="28"/>
          <w:szCs w:val="28"/>
        </w:rPr>
        <w:t>та деякі бактерії (</w:t>
      </w:r>
      <w:r>
        <w:rPr>
          <w:i/>
          <w:color w:val="000000"/>
          <w:sz w:val="28"/>
          <w:szCs w:val="28"/>
        </w:rPr>
        <w:t>Bacillus</w:t>
      </w:r>
      <w:r>
        <w:rPr>
          <w:color w:val="000000"/>
          <w:sz w:val="28"/>
          <w:szCs w:val="28"/>
        </w:rPr>
        <w:t> </w:t>
      </w:r>
      <w:r>
        <w:rPr>
          <w:i/>
          <w:color w:val="000000"/>
          <w:sz w:val="28"/>
          <w:szCs w:val="28"/>
        </w:rPr>
        <w:t xml:space="preserve">subtilis, Pseudomonas aeruginosa </w:t>
      </w:r>
      <w:r>
        <w:rPr>
          <w:color w:val="000000"/>
          <w:sz w:val="28"/>
          <w:szCs w:val="28"/>
        </w:rPr>
        <w:t>і</w:t>
      </w:r>
      <w:r>
        <w:rPr>
          <w:i/>
          <w:color w:val="000000"/>
          <w:sz w:val="28"/>
          <w:szCs w:val="28"/>
        </w:rPr>
        <w:t xml:space="preserve"> Pseudomonas putida</w:t>
      </w:r>
      <w:r>
        <w:rPr>
          <w:color w:val="000000"/>
          <w:sz w:val="28"/>
          <w:szCs w:val="28"/>
        </w:rPr>
        <w:t xml:space="preserve">) виявилися абсолютно стійкими до впливу олій. З двох угруповань мікроорганізмів більш чутливими до антимікробної дії рослинних олій були грампозитивні бактерії, зокрема це </w:t>
      </w:r>
      <w:r>
        <w:rPr>
          <w:i/>
          <w:color w:val="000000"/>
          <w:sz w:val="28"/>
          <w:szCs w:val="28"/>
        </w:rPr>
        <w:t>Micrococcus luteus, Enterococcus faecalis, Kocuria rhizophila.</w:t>
      </w:r>
    </w:p>
    <w:p w14:paraId="6B21FEDA" w14:textId="77777777" w:rsidR="00495DC3" w:rsidRDefault="00021EEF">
      <w:pPr>
        <w:spacing w:line="360" w:lineRule="auto"/>
        <w:jc w:val="both"/>
        <w:rPr>
          <w:color w:val="000000"/>
          <w:sz w:val="28"/>
          <w:szCs w:val="28"/>
        </w:rPr>
      </w:pPr>
      <w:r>
        <w:rPr>
          <w:color w:val="000000"/>
          <w:sz w:val="28"/>
          <w:szCs w:val="28"/>
        </w:rPr>
        <w:t xml:space="preserve">У порівнянні з контролем 2 (антибіотик </w:t>
      </w:r>
      <w:r>
        <w:rPr>
          <w:sz w:val="28"/>
          <w:szCs w:val="28"/>
        </w:rPr>
        <w:t>цефтріаксон</w:t>
      </w:r>
      <w:r>
        <w:rPr>
          <w:color w:val="000000"/>
          <w:sz w:val="28"/>
          <w:szCs w:val="28"/>
        </w:rPr>
        <w:t>)</w:t>
      </w:r>
      <w:r>
        <w:rPr>
          <w:color w:val="000000"/>
        </w:rPr>
        <w:t xml:space="preserve"> </w:t>
      </w:r>
      <w:r>
        <w:rPr>
          <w:color w:val="000000"/>
          <w:sz w:val="28"/>
          <w:szCs w:val="28"/>
        </w:rPr>
        <w:t xml:space="preserve">антибіотична активність тестованих олій виявилися більш ніж у 2 рази меншою. Разом з тим, наявність цієї активності характеризує тестовані олії як сприятливі для нашого організму. </w:t>
      </w:r>
      <w:r w:rsidRPr="003C7F83">
        <w:rPr>
          <w:color w:val="000000" w:themeColor="text1"/>
          <w:sz w:val="28"/>
          <w:szCs w:val="28"/>
        </w:rPr>
        <w:t>Отримані нами результати узгоджуються з даними інших авторів</w:t>
      </w:r>
      <w:r w:rsidR="003C7F83" w:rsidRPr="003C7F83">
        <w:rPr>
          <w:color w:val="000000" w:themeColor="text1"/>
          <w:sz w:val="28"/>
          <w:szCs w:val="28"/>
          <w:lang w:val="uk-UA"/>
        </w:rPr>
        <w:t xml:space="preserve"> </w:t>
      </w:r>
      <w:r w:rsidR="003C7F83">
        <w:rPr>
          <w:color w:val="000000"/>
          <w:sz w:val="28"/>
          <w:szCs w:val="28"/>
        </w:rPr>
        <w:t>[Фармакогнозія, 2015].</w:t>
      </w:r>
    </w:p>
    <w:p w14:paraId="123AD740" w14:textId="77777777" w:rsidR="00495DC3" w:rsidRDefault="00021EEF" w:rsidP="003C7F83">
      <w:pPr>
        <w:spacing w:line="360" w:lineRule="auto"/>
        <w:ind w:firstLine="720"/>
        <w:jc w:val="both"/>
        <w:rPr>
          <w:color w:val="000000"/>
          <w:sz w:val="28"/>
          <w:szCs w:val="28"/>
        </w:rPr>
      </w:pPr>
      <w:r>
        <w:rPr>
          <w:color w:val="000000"/>
          <w:sz w:val="28"/>
          <w:szCs w:val="28"/>
        </w:rPr>
        <w:t xml:space="preserve">Досліджували фізіологічні показники мух лінії Canton-S </w:t>
      </w:r>
      <w:r>
        <w:rPr>
          <w:i/>
          <w:color w:val="000000"/>
          <w:sz w:val="28"/>
          <w:szCs w:val="28"/>
        </w:rPr>
        <w:t>Drosophila melanogaster</w:t>
      </w:r>
      <w:r>
        <w:rPr>
          <w:color w:val="000000"/>
          <w:sz w:val="28"/>
          <w:szCs w:val="28"/>
        </w:rPr>
        <w:t xml:space="preserve">, яких утримували на живильному середовищі з додаванням 10% гарбузового насіння як джерела жирів і білків. У мух, які вирощувалися на </w:t>
      </w:r>
      <w:r>
        <w:rPr>
          <w:sz w:val="28"/>
          <w:szCs w:val="28"/>
        </w:rPr>
        <w:t>традиційному</w:t>
      </w:r>
      <w:r>
        <w:rPr>
          <w:color w:val="000000"/>
          <w:sz w:val="28"/>
          <w:szCs w:val="28"/>
        </w:rPr>
        <w:t xml:space="preserve"> середовищі із додаванням 10 % (за масою корму) порошку насіння гарбуза спостерігалося запізнення на 1-2 дня процесу заляльковування. У мух, які були переведені у стан голодування після вирощування їх в контрольному і дослідному середовищах, смертність в досліді наступала на 4 години раніше, ніж в контролі. Це свідчить про те, що висококалорійний корм, збагачений порошком насіння гарбуза був очевидно не збалансованим і тому дав негативний результат (порівняно з контролем). Маса тіла мух, яких годували контрольним і дослідним середовищами достовірно не відрізнялися.</w:t>
      </w:r>
      <w:r w:rsidR="003C7F83">
        <w:rPr>
          <w:color w:val="000000"/>
          <w:sz w:val="28"/>
          <w:szCs w:val="28"/>
          <w:lang w:val="uk-UA"/>
        </w:rPr>
        <w:t xml:space="preserve"> </w:t>
      </w:r>
      <w:r>
        <w:rPr>
          <w:color w:val="000000"/>
          <w:sz w:val="28"/>
          <w:szCs w:val="28"/>
        </w:rPr>
        <w:t>Отже, за рядом позитивних ознак насіння гарбуза і його олія є цінним харчовим продуктом.</w:t>
      </w:r>
    </w:p>
    <w:p w14:paraId="76607502" w14:textId="77777777" w:rsidR="00495DC3" w:rsidRDefault="00021EEF">
      <w:pPr>
        <w:spacing w:line="360" w:lineRule="auto"/>
        <w:ind w:left="360"/>
        <w:jc w:val="center"/>
        <w:rPr>
          <w:b/>
          <w:color w:val="000000"/>
          <w:sz w:val="28"/>
          <w:szCs w:val="28"/>
        </w:rPr>
      </w:pPr>
      <w:r>
        <w:rPr>
          <w:b/>
          <w:color w:val="000000"/>
          <w:sz w:val="28"/>
          <w:szCs w:val="28"/>
        </w:rPr>
        <w:lastRenderedPageBreak/>
        <w:t>ВИСНОВКИ</w:t>
      </w:r>
    </w:p>
    <w:p w14:paraId="6D75C7DB" w14:textId="77777777" w:rsidR="00495DC3" w:rsidRDefault="00021EEF">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В насінні гарбуза сорту «Маслянка» виявлено високий вміст білків, жирів і невелику кількість вуглеводів.</w:t>
      </w:r>
    </w:p>
    <w:p w14:paraId="5A811FC2" w14:textId="77777777" w:rsidR="00495DC3" w:rsidRDefault="00021EEF">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 xml:space="preserve">Жирнокислотний склад загальних ліпідів </w:t>
      </w:r>
      <w:r>
        <w:rPr>
          <w:sz w:val="28"/>
          <w:szCs w:val="28"/>
        </w:rPr>
        <w:t>насіння</w:t>
      </w:r>
      <w:r>
        <w:rPr>
          <w:color w:val="000000"/>
          <w:sz w:val="28"/>
          <w:szCs w:val="28"/>
        </w:rPr>
        <w:t xml:space="preserve"> гарбуза представлений чотирма ненасиченими жирними кислотами (лінолева, олеїнова, ліноленова та гондоїнова (=ейкозенова W-9) і трьома насиченими (пальмітинною, стеариновою та арахіновою). Співвідношення насичених і ненасичених жирних кислот складало 1 : 5,6.</w:t>
      </w:r>
    </w:p>
    <w:p w14:paraId="26AC316A" w14:textId="77777777" w:rsidR="00495DC3" w:rsidRDefault="00021EEF">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Харчова цінність гарбузового насіння за білками і жирами висока, а за вуглеводами недостатня.</w:t>
      </w:r>
    </w:p>
    <w:p w14:paraId="36F0847A" w14:textId="77777777" w:rsidR="00495DC3" w:rsidRDefault="00021EEF">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 xml:space="preserve">Олія насіння гарбуза проявила середню антимікробну дію як до грампозитивних, так до грамнегативних бактерій. По відношенню до гриба </w:t>
      </w:r>
      <w:r>
        <w:rPr>
          <w:i/>
          <w:color w:val="000000"/>
          <w:sz w:val="28"/>
          <w:szCs w:val="28"/>
        </w:rPr>
        <w:t>Candida albicans</w:t>
      </w:r>
      <w:r>
        <w:rPr>
          <w:color w:val="000000"/>
          <w:sz w:val="28"/>
          <w:szCs w:val="28"/>
        </w:rPr>
        <w:t xml:space="preserve"> і деяких бактерій </w:t>
      </w:r>
      <w:r>
        <w:rPr>
          <w:i/>
          <w:color w:val="000000"/>
          <w:sz w:val="28"/>
          <w:szCs w:val="28"/>
        </w:rPr>
        <w:t>Bacillus</w:t>
      </w:r>
      <w:r>
        <w:rPr>
          <w:color w:val="000000"/>
          <w:sz w:val="28"/>
          <w:szCs w:val="28"/>
        </w:rPr>
        <w:t> </w:t>
      </w:r>
      <w:r>
        <w:rPr>
          <w:i/>
          <w:color w:val="000000"/>
          <w:sz w:val="28"/>
          <w:szCs w:val="28"/>
        </w:rPr>
        <w:t xml:space="preserve">subtilis, Pseudomonas aeruginosa </w:t>
      </w:r>
      <w:r>
        <w:rPr>
          <w:color w:val="000000"/>
          <w:sz w:val="28"/>
          <w:szCs w:val="28"/>
        </w:rPr>
        <w:t>і</w:t>
      </w:r>
      <w:r>
        <w:rPr>
          <w:i/>
          <w:color w:val="000000"/>
          <w:sz w:val="28"/>
          <w:szCs w:val="28"/>
        </w:rPr>
        <w:t xml:space="preserve"> Pseudomonas putida</w:t>
      </w:r>
      <w:r>
        <w:rPr>
          <w:color w:val="000000"/>
          <w:sz w:val="28"/>
          <w:szCs w:val="28"/>
        </w:rPr>
        <w:t>) такого впливу не виявлено.</w:t>
      </w:r>
    </w:p>
    <w:p w14:paraId="44171569" w14:textId="77777777" w:rsidR="00495DC3" w:rsidRDefault="00021EEF">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Використання насіння гарбуза як кормової добавки (на прикладі мух-дрозофіл) помітно не вплинуло на їх життєдіяльність, а за такими показниками як термін заляльковування та стійкість до голодування – пригнічувало.</w:t>
      </w:r>
    </w:p>
    <w:p w14:paraId="449D35DC" w14:textId="77777777" w:rsidR="00495DC3" w:rsidRDefault="00495DC3">
      <w:pPr>
        <w:spacing w:line="360" w:lineRule="auto"/>
        <w:jc w:val="both"/>
        <w:rPr>
          <w:color w:val="000000"/>
          <w:sz w:val="28"/>
          <w:szCs w:val="28"/>
        </w:rPr>
      </w:pPr>
    </w:p>
    <w:p w14:paraId="5E281528" w14:textId="77777777" w:rsidR="00495DC3" w:rsidRDefault="00495DC3">
      <w:pPr>
        <w:spacing w:line="360" w:lineRule="auto"/>
        <w:jc w:val="both"/>
        <w:rPr>
          <w:color w:val="000000"/>
          <w:sz w:val="28"/>
          <w:szCs w:val="28"/>
        </w:rPr>
      </w:pPr>
    </w:p>
    <w:p w14:paraId="42C09060" w14:textId="77777777" w:rsidR="00495DC3" w:rsidRDefault="00495DC3">
      <w:pPr>
        <w:spacing w:line="360" w:lineRule="auto"/>
        <w:jc w:val="both"/>
        <w:rPr>
          <w:color w:val="000000"/>
          <w:sz w:val="28"/>
          <w:szCs w:val="28"/>
        </w:rPr>
      </w:pPr>
    </w:p>
    <w:p w14:paraId="706F7B7A" w14:textId="77777777" w:rsidR="00495DC3" w:rsidRDefault="00495DC3">
      <w:pPr>
        <w:spacing w:line="360" w:lineRule="auto"/>
        <w:jc w:val="both"/>
        <w:rPr>
          <w:color w:val="000000"/>
          <w:sz w:val="28"/>
          <w:szCs w:val="28"/>
        </w:rPr>
      </w:pPr>
    </w:p>
    <w:p w14:paraId="7FE0F7E5" w14:textId="77777777" w:rsidR="00495DC3" w:rsidRDefault="00495DC3">
      <w:pPr>
        <w:spacing w:line="360" w:lineRule="auto"/>
        <w:jc w:val="both"/>
        <w:rPr>
          <w:color w:val="000000"/>
          <w:sz w:val="28"/>
          <w:szCs w:val="28"/>
        </w:rPr>
      </w:pPr>
    </w:p>
    <w:p w14:paraId="749300B4" w14:textId="77777777" w:rsidR="00495DC3" w:rsidRDefault="00495DC3">
      <w:pPr>
        <w:spacing w:line="360" w:lineRule="auto"/>
        <w:jc w:val="both"/>
        <w:rPr>
          <w:color w:val="000000"/>
          <w:sz w:val="28"/>
          <w:szCs w:val="28"/>
        </w:rPr>
      </w:pPr>
    </w:p>
    <w:p w14:paraId="468EE49D" w14:textId="77777777" w:rsidR="00495DC3" w:rsidRDefault="00495DC3">
      <w:pPr>
        <w:spacing w:line="360" w:lineRule="auto"/>
        <w:jc w:val="both"/>
        <w:rPr>
          <w:color w:val="000000"/>
          <w:sz w:val="28"/>
          <w:szCs w:val="28"/>
        </w:rPr>
      </w:pPr>
    </w:p>
    <w:p w14:paraId="72E5322D" w14:textId="77777777" w:rsidR="00495DC3" w:rsidRDefault="00495DC3">
      <w:pPr>
        <w:spacing w:line="360" w:lineRule="auto"/>
        <w:jc w:val="both"/>
        <w:rPr>
          <w:color w:val="000000"/>
          <w:sz w:val="28"/>
          <w:szCs w:val="28"/>
        </w:rPr>
      </w:pPr>
    </w:p>
    <w:p w14:paraId="5DC2CBB3" w14:textId="77777777" w:rsidR="00495DC3" w:rsidRDefault="00495DC3">
      <w:pPr>
        <w:spacing w:line="360" w:lineRule="auto"/>
        <w:jc w:val="both"/>
        <w:rPr>
          <w:color w:val="000000"/>
          <w:sz w:val="28"/>
          <w:szCs w:val="28"/>
        </w:rPr>
      </w:pPr>
    </w:p>
    <w:p w14:paraId="150D8CD6" w14:textId="77777777" w:rsidR="00495DC3" w:rsidRDefault="00495DC3">
      <w:pPr>
        <w:spacing w:line="360" w:lineRule="auto"/>
        <w:jc w:val="both"/>
        <w:rPr>
          <w:color w:val="000000"/>
          <w:sz w:val="28"/>
          <w:szCs w:val="28"/>
        </w:rPr>
      </w:pPr>
    </w:p>
    <w:p w14:paraId="43E0BC6B" w14:textId="77777777" w:rsidR="00495DC3" w:rsidRDefault="00021EEF">
      <w:pPr>
        <w:shd w:val="clear" w:color="auto" w:fill="FFFFFF"/>
        <w:spacing w:before="280" w:after="24" w:line="360" w:lineRule="auto"/>
        <w:ind w:left="768"/>
        <w:jc w:val="both"/>
        <w:rPr>
          <w:b/>
          <w:color w:val="000000"/>
          <w:sz w:val="28"/>
          <w:szCs w:val="28"/>
        </w:rPr>
      </w:pPr>
      <w:r>
        <w:rPr>
          <w:b/>
          <w:color w:val="000000"/>
          <w:sz w:val="28"/>
          <w:szCs w:val="28"/>
        </w:rPr>
        <w:lastRenderedPageBreak/>
        <w:t>СПИСОК ЛІТЕРАТУРИ</w:t>
      </w:r>
    </w:p>
    <w:p w14:paraId="1FA92413"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Атраментова Л.А., Утевська О.М. Статистичні методи в біології. – Харків: ХНУ ім. В.Н. Каразина, 2007. – 288 с.</w:t>
      </w:r>
    </w:p>
    <w:p w14:paraId="36D9A027"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 xml:space="preserve">Бараболя О.В., Калашник О.В., Мороз С.Е., Жемела Г.П., Юдічева О.В. Використання напівфабрикатів гарбуза для збагачення хліба </w:t>
      </w:r>
      <w:r>
        <w:rPr>
          <w:sz w:val="28"/>
          <w:szCs w:val="28"/>
        </w:rPr>
        <w:t>пшеничного</w:t>
      </w:r>
      <w:r>
        <w:rPr>
          <w:color w:val="000000"/>
          <w:sz w:val="28"/>
          <w:szCs w:val="28"/>
        </w:rPr>
        <w:t xml:space="preserve"> // Вісник Полтав. держ. аграр. академії. – 2018, № 4. – С. 76-80.                                                                                                                                                                                                                                                                                                                                                                                  </w:t>
      </w:r>
    </w:p>
    <w:p w14:paraId="55E1DB4C" w14:textId="77777777" w:rsidR="00495DC3" w:rsidRDefault="00021EEF">
      <w:pPr>
        <w:numPr>
          <w:ilvl w:val="0"/>
          <w:numId w:val="6"/>
        </w:numPr>
        <w:pBdr>
          <w:top w:val="nil"/>
          <w:left w:val="nil"/>
          <w:bottom w:val="nil"/>
          <w:right w:val="nil"/>
          <w:between w:val="nil"/>
        </w:pBdr>
        <w:shd w:val="clear" w:color="auto" w:fill="FFFFFF"/>
        <w:spacing w:after="24" w:line="360" w:lineRule="auto"/>
        <w:jc w:val="both"/>
        <w:rPr>
          <w:color w:val="000000"/>
          <w:sz w:val="28"/>
          <w:szCs w:val="28"/>
        </w:rPr>
      </w:pPr>
      <w:r>
        <w:rPr>
          <w:color w:val="000000"/>
          <w:sz w:val="28"/>
          <w:szCs w:val="28"/>
        </w:rPr>
        <w:t>Барабаш О.Ю., Тараненко П.К., Сыч З.Д.</w:t>
      </w:r>
      <w:r>
        <w:rPr>
          <w:i/>
          <w:color w:val="000000"/>
          <w:sz w:val="28"/>
          <w:szCs w:val="28"/>
        </w:rPr>
        <w:t xml:space="preserve"> </w:t>
      </w:r>
      <w:r>
        <w:rPr>
          <w:color w:val="000000"/>
          <w:sz w:val="28"/>
          <w:szCs w:val="28"/>
        </w:rPr>
        <w:t>Биологические основы</w:t>
      </w:r>
    </w:p>
    <w:p w14:paraId="54A6D85C" w14:textId="77777777" w:rsidR="00495DC3" w:rsidRDefault="00021EEF">
      <w:pPr>
        <w:shd w:val="clear" w:color="auto" w:fill="FFFFFF"/>
        <w:spacing w:after="24" w:line="360" w:lineRule="auto"/>
        <w:jc w:val="both"/>
        <w:rPr>
          <w:color w:val="000000"/>
          <w:sz w:val="28"/>
          <w:szCs w:val="28"/>
        </w:rPr>
      </w:pPr>
      <w:r>
        <w:rPr>
          <w:color w:val="000000"/>
          <w:sz w:val="28"/>
          <w:szCs w:val="28"/>
        </w:rPr>
        <w:t xml:space="preserve">        овощеводства. – К.: Урожай, 2012. – 215 с.</w:t>
      </w:r>
    </w:p>
    <w:p w14:paraId="1FC734E3" w14:textId="77777777" w:rsidR="00495DC3" w:rsidRDefault="00021EEF">
      <w:pPr>
        <w:numPr>
          <w:ilvl w:val="0"/>
          <w:numId w:val="6"/>
        </w:numPr>
        <w:pBdr>
          <w:top w:val="nil"/>
          <w:left w:val="nil"/>
          <w:bottom w:val="nil"/>
          <w:right w:val="nil"/>
          <w:between w:val="nil"/>
        </w:pBdr>
        <w:shd w:val="clear" w:color="auto" w:fill="FFFFFF"/>
        <w:spacing w:line="360" w:lineRule="auto"/>
        <w:jc w:val="both"/>
        <w:rPr>
          <w:color w:val="000000"/>
          <w:sz w:val="28"/>
          <w:szCs w:val="28"/>
        </w:rPr>
      </w:pPr>
      <w:r>
        <w:rPr>
          <w:color w:val="000000"/>
          <w:sz w:val="28"/>
          <w:szCs w:val="28"/>
          <w:highlight w:val="white"/>
        </w:rPr>
        <w:t>Гарбуз звичайний // </w:t>
      </w:r>
      <w:hyperlink r:id="rId13">
        <w:r>
          <w:rPr>
            <w:color w:val="000000"/>
            <w:sz w:val="28"/>
            <w:szCs w:val="28"/>
          </w:rPr>
          <w:t>Лікарські рослини</w:t>
        </w:r>
      </w:hyperlink>
      <w:r>
        <w:rPr>
          <w:color w:val="000000"/>
          <w:sz w:val="28"/>
          <w:szCs w:val="28"/>
          <w:highlight w:val="white"/>
        </w:rPr>
        <w:t> : енциклопедичний довідник / за ред. </w:t>
      </w:r>
      <w:hyperlink r:id="rId14">
        <w:r>
          <w:rPr>
            <w:color w:val="000000"/>
            <w:sz w:val="28"/>
            <w:szCs w:val="28"/>
            <w:highlight w:val="white"/>
          </w:rPr>
          <w:t>А. М. Гродзінського</w:t>
        </w:r>
      </w:hyperlink>
      <w:r>
        <w:rPr>
          <w:color w:val="000000"/>
          <w:sz w:val="28"/>
          <w:szCs w:val="28"/>
          <w:highlight w:val="white"/>
        </w:rPr>
        <w:t>. — К. : Вид-во </w:t>
      </w:r>
      <w:hyperlink r:id="rId15">
        <w:r>
          <w:rPr>
            <w:color w:val="000000"/>
            <w:sz w:val="28"/>
            <w:szCs w:val="28"/>
            <w:highlight w:val="white"/>
          </w:rPr>
          <w:t>«Українська Енциклопедія»</w:t>
        </w:r>
      </w:hyperlink>
      <w:r>
        <w:rPr>
          <w:color w:val="000000"/>
          <w:sz w:val="28"/>
          <w:szCs w:val="28"/>
          <w:highlight w:val="white"/>
        </w:rPr>
        <w:t> ім. М. П. Бажана. – 1992. – С. 98.</w:t>
      </w:r>
    </w:p>
    <w:p w14:paraId="3844BEC8" w14:textId="77777777" w:rsidR="00495DC3" w:rsidRDefault="00021EEF">
      <w:pPr>
        <w:numPr>
          <w:ilvl w:val="0"/>
          <w:numId w:val="6"/>
        </w:numPr>
        <w:pBdr>
          <w:top w:val="nil"/>
          <w:left w:val="nil"/>
          <w:bottom w:val="nil"/>
          <w:right w:val="nil"/>
          <w:between w:val="nil"/>
        </w:pBdr>
        <w:shd w:val="clear" w:color="auto" w:fill="FFFFFF"/>
        <w:spacing w:after="24" w:line="360" w:lineRule="auto"/>
        <w:jc w:val="both"/>
        <w:rPr>
          <w:color w:val="000000"/>
          <w:sz w:val="28"/>
          <w:szCs w:val="28"/>
        </w:rPr>
      </w:pPr>
      <w:r>
        <w:rPr>
          <w:color w:val="000000"/>
          <w:sz w:val="28"/>
          <w:szCs w:val="28"/>
        </w:rPr>
        <w:t>Губський Ю.І. Біологічна хімія. – К.-Тернопіль: ТМДУ, 2000. – 347 с.</w:t>
      </w:r>
    </w:p>
    <w:p w14:paraId="4057E216"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Гутий Б.В., Гачак Ю.Р., Ваврисович Я.С., Наговська В.О. Вплив кріопорошку «Гарбуз» на технологію сиркових мас // Східноєвропейський журн. передових технологій. – 2017. – Т. 2, № 10(86). – С. 20-24.</w:t>
      </w:r>
    </w:p>
    <w:p w14:paraId="06894142"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 xml:space="preserve">Білоконь С.В., Алексєєва Т.Г. </w:t>
      </w:r>
      <w:r>
        <w:rPr>
          <w:i/>
          <w:color w:val="000000"/>
          <w:sz w:val="28"/>
          <w:szCs w:val="28"/>
        </w:rPr>
        <w:t>Drosophila melanogaster</w:t>
      </w:r>
      <w:r>
        <w:rPr>
          <w:color w:val="000000"/>
          <w:sz w:val="28"/>
          <w:szCs w:val="28"/>
        </w:rPr>
        <w:t xml:space="preserve"> як тест-система </w:t>
      </w:r>
      <w:r>
        <w:rPr>
          <w:i/>
          <w:color w:val="000000"/>
          <w:sz w:val="28"/>
          <w:szCs w:val="28"/>
        </w:rPr>
        <w:t>in vivo</w:t>
      </w:r>
      <w:r>
        <w:rPr>
          <w:color w:val="000000"/>
          <w:sz w:val="28"/>
          <w:szCs w:val="28"/>
        </w:rPr>
        <w:t xml:space="preserve"> для виявлення генотоксичної дії потенційно-небезпечних препаратів та речовин: методичні вказівки до розділу великого спеціального практикуму. – Одеса : Одес. нац. ун-т імені І. І. Мечникова, 2020. – 32 с.</w:t>
      </w:r>
    </w:p>
    <w:p w14:paraId="5A993D98" w14:textId="77777777" w:rsidR="00495DC3" w:rsidRDefault="00021EEF">
      <w:pPr>
        <w:numPr>
          <w:ilvl w:val="0"/>
          <w:numId w:val="6"/>
        </w:numPr>
        <w:pBdr>
          <w:top w:val="nil"/>
          <w:left w:val="nil"/>
          <w:bottom w:val="nil"/>
          <w:right w:val="nil"/>
          <w:between w:val="nil"/>
        </w:pBdr>
        <w:shd w:val="clear" w:color="auto" w:fill="FFFFFF"/>
        <w:spacing w:line="360" w:lineRule="auto"/>
        <w:rPr>
          <w:color w:val="000000"/>
          <w:sz w:val="28"/>
          <w:szCs w:val="28"/>
        </w:rPr>
      </w:pPr>
      <w:r>
        <w:rPr>
          <w:b/>
          <w:color w:val="000000"/>
          <w:sz w:val="28"/>
          <w:szCs w:val="28"/>
        </w:rPr>
        <w:t> </w:t>
      </w:r>
      <w:r>
        <w:rPr>
          <w:color w:val="000000"/>
          <w:sz w:val="28"/>
          <w:szCs w:val="28"/>
        </w:rPr>
        <w:t>Бобкова І.А, Варлахова Л.В. Фармакогнозія. Вид.3-є (перероблене і доповнене). – К.: ВСВ «</w:t>
      </w:r>
      <w:r>
        <w:rPr>
          <w:sz w:val="28"/>
          <w:szCs w:val="28"/>
        </w:rPr>
        <w:t>Медицина</w:t>
      </w:r>
      <w:r>
        <w:rPr>
          <w:color w:val="000000"/>
          <w:sz w:val="28"/>
          <w:szCs w:val="28"/>
        </w:rPr>
        <w:t>», 2018. – 504 с.</w:t>
      </w:r>
    </w:p>
    <w:p w14:paraId="43DCC809" w14:textId="77777777" w:rsidR="00495DC3" w:rsidRDefault="00021EEF">
      <w:pPr>
        <w:numPr>
          <w:ilvl w:val="0"/>
          <w:numId w:val="6"/>
        </w:numPr>
        <w:pBdr>
          <w:top w:val="nil"/>
          <w:left w:val="nil"/>
          <w:bottom w:val="nil"/>
          <w:right w:val="nil"/>
          <w:between w:val="nil"/>
        </w:pBdr>
        <w:spacing w:line="360" w:lineRule="auto"/>
        <w:jc w:val="both"/>
        <w:rPr>
          <w:color w:val="000000"/>
          <w:sz w:val="28"/>
          <w:szCs w:val="28"/>
        </w:rPr>
      </w:pPr>
      <w:r>
        <w:rPr>
          <w:i/>
          <w:color w:val="000000"/>
          <w:sz w:val="28"/>
          <w:szCs w:val="28"/>
        </w:rPr>
        <w:t xml:space="preserve">Завадская О.В. </w:t>
      </w:r>
      <w:r>
        <w:rPr>
          <w:color w:val="000000"/>
          <w:sz w:val="28"/>
          <w:szCs w:val="28"/>
        </w:rPr>
        <w:t>Качество плодов тыквы разных видов и сортов // Теоретичні і практичні аспекти розвитку галузі овочівництва в сучасних умовах // Мат. міжнар. наук. - практич. конф. (25 липня 2018 р., сел. Селекційне Харківської обл.) / Інститут овочівництва і баштанництва НААН. – Харків: Плеяда, 2018. – С. 39-42</w:t>
      </w:r>
    </w:p>
    <w:p w14:paraId="07F2D69E"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highlight w:val="white"/>
        </w:rPr>
        <w:t xml:space="preserve">Захарчук О.В. Світовий ринок овочів та місце України // Агросвіт. – 2018. – № 3. – С. 3-7. </w:t>
      </w:r>
    </w:p>
    <w:p w14:paraId="0A201A9B"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lastRenderedPageBreak/>
        <w:t xml:space="preserve">Ковальов, В. М., Павлій О.І, Ісакова Т.І. Фармакогнозія с основами біохімії рослин : підруч. для студ. вищ. фарм. установ освіти та фарм. факультетів вищ. мед. установ освіти ІІІ-ІV рівнів акредитації. – Харків: Вид-во НФаУ, 2000. – 704 c. </w:t>
      </w:r>
    </w:p>
    <w:p w14:paraId="0CA9706C"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 xml:space="preserve">Корнієнко С.І., Рудь В.П. Основні положення галузевої комплексної програми «Овочі України–2020» // Овочівництво і баштанництво: </w:t>
      </w:r>
      <w:r>
        <w:rPr>
          <w:sz w:val="28"/>
          <w:szCs w:val="28"/>
        </w:rPr>
        <w:t>міжвідомчій</w:t>
      </w:r>
      <w:r>
        <w:rPr>
          <w:color w:val="000000"/>
          <w:sz w:val="28"/>
          <w:szCs w:val="28"/>
        </w:rPr>
        <w:t xml:space="preserve"> тематичний науковий збірник. – 2015. – Вип. 1. – С. 17- 33.</w:t>
      </w:r>
    </w:p>
    <w:p w14:paraId="5B4A96FB" w14:textId="77777777" w:rsidR="00495DC3" w:rsidRDefault="00021EEF">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Левицкий А.П. Биохимические методы исследования селекционного материала / Сборник научных трудов ВСГИ. –  Одесса: ВСГИ. – 1979. – Т. 15. –  C. 79-83.</w:t>
      </w:r>
    </w:p>
    <w:p w14:paraId="578EFA6B" w14:textId="77777777" w:rsidR="00495DC3" w:rsidRDefault="00021EEF">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highlight w:val="white"/>
        </w:rPr>
        <w:t>Логоша Р.В. Трансформації ринку овочів в Україні // Економіка. фінанси. менеджмент: актуальні питання науки і практики. – 2016. – № 3. – С. 55-66.</w:t>
      </w:r>
    </w:p>
    <w:p w14:paraId="2329AF8B"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highlight w:val="white"/>
        </w:rPr>
        <w:t>Лимар О.А., Лимар В.А. Баштанництво України: монографія. МДАУ, 2-ге вид., переробл. та доп. – Миколаїв: МДАУ, 2012. – 372 с.</w:t>
      </w:r>
    </w:p>
    <w:p w14:paraId="114024B7"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 xml:space="preserve">Медична мікробіологія, вірусологія та імунологія : підручник для студ. вищ. мед. навч. заклад / За редакцією В.П.Широбокова / Видання 2-е. – Вінниця : Нова Книга, 2011. – 952 с. </w:t>
      </w:r>
      <w:r>
        <w:rPr>
          <w:color w:val="000000"/>
        </w:rPr>
        <w:t xml:space="preserve"> </w:t>
      </w:r>
    </w:p>
    <w:p w14:paraId="64CD4351" w14:textId="77777777" w:rsidR="00495DC3" w:rsidRDefault="00021EEF">
      <w:pPr>
        <w:numPr>
          <w:ilvl w:val="0"/>
          <w:numId w:val="6"/>
        </w:numPr>
        <w:pBdr>
          <w:top w:val="nil"/>
          <w:left w:val="nil"/>
          <w:bottom w:val="nil"/>
          <w:right w:val="nil"/>
          <w:between w:val="nil"/>
        </w:pBdr>
        <w:shd w:val="clear" w:color="auto" w:fill="FFFFFF"/>
        <w:spacing w:before="150" w:line="360" w:lineRule="auto"/>
        <w:jc w:val="both"/>
        <w:rPr>
          <w:b/>
          <w:i/>
          <w:color w:val="000000"/>
          <w:sz w:val="28"/>
          <w:szCs w:val="28"/>
        </w:rPr>
      </w:pPr>
      <w:r>
        <w:rPr>
          <w:color w:val="000000"/>
          <w:sz w:val="28"/>
          <w:szCs w:val="28"/>
        </w:rPr>
        <w:t>Олійник Т.І. Філімонов Ю.Л, Лещенко Л.О.</w:t>
      </w:r>
      <w:r>
        <w:rPr>
          <w:b/>
          <w:i/>
          <w:color w:val="000000"/>
          <w:sz w:val="28"/>
          <w:szCs w:val="28"/>
        </w:rPr>
        <w:t xml:space="preserve"> </w:t>
      </w:r>
      <w:r>
        <w:rPr>
          <w:color w:val="000000"/>
          <w:sz w:val="28"/>
          <w:szCs w:val="28"/>
        </w:rPr>
        <w:t xml:space="preserve">Проблеми розвитку експорту овочевої продукції в умовах динамізації конкурентного середовища // Агросвіт. – 2019. – </w:t>
      </w:r>
      <w:r>
        <w:rPr>
          <w:color w:val="000000"/>
          <w:sz w:val="28"/>
          <w:szCs w:val="28"/>
          <w:highlight w:val="white"/>
        </w:rPr>
        <w:t>№ 8.  – С. 5-10.</w:t>
      </w:r>
    </w:p>
    <w:p w14:paraId="319C552A" w14:textId="77777777" w:rsidR="00495DC3" w:rsidRDefault="00021EEF">
      <w:pPr>
        <w:numPr>
          <w:ilvl w:val="0"/>
          <w:numId w:val="6"/>
        </w:numPr>
        <w:pBdr>
          <w:top w:val="nil"/>
          <w:left w:val="nil"/>
          <w:bottom w:val="nil"/>
          <w:right w:val="nil"/>
          <w:between w:val="nil"/>
        </w:pBdr>
        <w:shd w:val="clear" w:color="auto" w:fill="FFFFFF"/>
        <w:spacing w:before="150" w:line="360" w:lineRule="auto"/>
        <w:jc w:val="both"/>
        <w:rPr>
          <w:b/>
          <w:i/>
          <w:color w:val="000000"/>
          <w:sz w:val="28"/>
          <w:szCs w:val="28"/>
        </w:rPr>
      </w:pPr>
      <w:r>
        <w:rPr>
          <w:color w:val="000000"/>
          <w:sz w:val="28"/>
          <w:szCs w:val="28"/>
          <w:highlight w:val="white"/>
        </w:rPr>
        <w:t>Определитель высших растений Украины / Доброчаева Д.Н., Котов М.Н., Прокудин Ю.Н. и др. – К.: Наук. думка, 1987. – 548 с.</w:t>
      </w:r>
    </w:p>
    <w:p w14:paraId="557C04D2" w14:textId="77777777" w:rsidR="00495DC3" w:rsidRDefault="00021EEF">
      <w:pPr>
        <w:numPr>
          <w:ilvl w:val="0"/>
          <w:numId w:val="6"/>
        </w:numPr>
        <w:pBdr>
          <w:top w:val="nil"/>
          <w:left w:val="nil"/>
          <w:bottom w:val="nil"/>
          <w:right w:val="nil"/>
          <w:between w:val="nil"/>
        </w:pBdr>
        <w:shd w:val="clear" w:color="auto" w:fill="FFFFFF"/>
        <w:spacing w:before="150" w:line="360" w:lineRule="auto"/>
        <w:jc w:val="both"/>
        <w:rPr>
          <w:b/>
          <w:i/>
          <w:color w:val="000000"/>
          <w:sz w:val="28"/>
          <w:szCs w:val="28"/>
        </w:rPr>
      </w:pPr>
      <w:r>
        <w:rPr>
          <w:color w:val="000000"/>
          <w:sz w:val="28"/>
          <w:szCs w:val="28"/>
          <w:highlight w:val="white"/>
        </w:rPr>
        <w:t xml:space="preserve">Подпрятов Г.І., Скалецька Л.Ф., Войцехівський В.І. Товарознавство продукції </w:t>
      </w:r>
      <w:r>
        <w:rPr>
          <w:sz w:val="28"/>
          <w:szCs w:val="28"/>
          <w:highlight w:val="white"/>
        </w:rPr>
        <w:t>рослинництва</w:t>
      </w:r>
      <w:r>
        <w:rPr>
          <w:color w:val="000000"/>
          <w:sz w:val="28"/>
          <w:szCs w:val="28"/>
          <w:highlight w:val="white"/>
        </w:rPr>
        <w:t>. – К.: Арістей, 2005. – 256 с.</w:t>
      </w:r>
    </w:p>
    <w:p w14:paraId="11D1E0F5" w14:textId="77777777" w:rsidR="00495DC3" w:rsidRDefault="00021EEF">
      <w:pPr>
        <w:numPr>
          <w:ilvl w:val="0"/>
          <w:numId w:val="6"/>
        </w:numPr>
        <w:pBdr>
          <w:top w:val="nil"/>
          <w:left w:val="nil"/>
          <w:bottom w:val="nil"/>
          <w:right w:val="nil"/>
          <w:between w:val="nil"/>
        </w:pBdr>
        <w:spacing w:before="105" w:line="360" w:lineRule="auto"/>
        <w:jc w:val="both"/>
        <w:rPr>
          <w:color w:val="000000"/>
          <w:sz w:val="28"/>
          <w:szCs w:val="28"/>
        </w:rPr>
      </w:pPr>
      <w:r>
        <w:rPr>
          <w:color w:val="000000"/>
          <w:sz w:val="28"/>
          <w:szCs w:val="28"/>
        </w:rPr>
        <w:t xml:space="preserve">Практична мікробіологія : навчальний посібник / С. І. Климнюк, І. О. </w:t>
      </w:r>
      <w:r>
        <w:rPr>
          <w:sz w:val="28"/>
          <w:szCs w:val="28"/>
        </w:rPr>
        <w:t>Ситник</w:t>
      </w:r>
      <w:r>
        <w:rPr>
          <w:color w:val="000000"/>
          <w:sz w:val="28"/>
          <w:szCs w:val="28"/>
        </w:rPr>
        <w:t>, В. П. Широбоков ; за аг. Ред..: В. П. Широбокова, С. І. Климнюка. – Вінниця: Нова книга, 2018. – 576 с.</w:t>
      </w:r>
    </w:p>
    <w:p w14:paraId="3BAFC35D" w14:textId="77777777" w:rsidR="00495DC3" w:rsidRDefault="00021EEF">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lastRenderedPageBreak/>
        <w:t>Пятигорская Т.И</w:t>
      </w:r>
      <w:r>
        <w:rPr>
          <w:i/>
          <w:color w:val="000000"/>
          <w:sz w:val="28"/>
          <w:szCs w:val="28"/>
        </w:rPr>
        <w:t>.</w:t>
      </w:r>
      <w:r>
        <w:rPr>
          <w:color w:val="000000"/>
          <w:sz w:val="28"/>
          <w:szCs w:val="28"/>
        </w:rPr>
        <w:t xml:space="preserve"> Сушеные плоды и овощи. – Л.: Госторгиздат, 1985. – 77 с.</w:t>
      </w:r>
    </w:p>
    <w:p w14:paraId="60E68EA4"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Ресурсознавство лікарських рослин: посіб. для студ. спец. «Фармація» / В. С. Кисличенко [та ін.]. – Харків: НФаУ, 2015. – 136 с.</w:t>
      </w:r>
    </w:p>
    <w:p w14:paraId="07FB0AD7"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 xml:space="preserve">Ресурсознавство. Навчально-методичний посібник для студентів фармацевтичних факультетів спеціальності «Фармація, промислова фармація» / Тржецинський С.Д., Одинцова В.М., Головкін В.В. та ін. - Запоріжжя: ЗДМУ, 2021. – 130 с. </w:t>
      </w:r>
    </w:p>
    <w:p w14:paraId="44DB84BD"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Сербін, А.Г., Сіра Л.М., Слободянюк Т.О. Фармацевтична ботаніка: підручник; за ред. Л. М. Сірої. – Вінниця: Вид-во «Нова книга», 2015. – 420 с</w:t>
      </w:r>
      <w:r>
        <w:rPr>
          <w:color w:val="000000"/>
        </w:rPr>
        <w:t>.</w:t>
      </w:r>
    </w:p>
    <w:p w14:paraId="34802E10"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Сич З.Д,, Колесник І.І., Діденко В.П. Кавун, диня, гарбуз // Сучасні методи селекції овочевих культур. – Харків, 2001. – С. 362-401.</w:t>
      </w:r>
    </w:p>
    <w:p w14:paraId="3473E8C4"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Сич З.Д., Сич І.М. Гармонія овочевої краси та користі. – К.: Арістей, 2005. – 192.с.</w:t>
      </w:r>
    </w:p>
    <w:p w14:paraId="5DB56F95"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Сич З.Д., Бобось І.М., Федосій І.О. Овочівництво: навчальний посібник. – К.: Кп «Компринт», 2018. – 406 с.</w:t>
      </w:r>
    </w:p>
    <w:p w14:paraId="148692CE" w14:textId="77777777" w:rsidR="00495DC3" w:rsidRDefault="00021EEF">
      <w:pPr>
        <w:numPr>
          <w:ilvl w:val="0"/>
          <w:numId w:val="6"/>
        </w:numPr>
        <w:pBdr>
          <w:top w:val="nil"/>
          <w:left w:val="nil"/>
          <w:bottom w:val="nil"/>
          <w:right w:val="nil"/>
          <w:between w:val="nil"/>
        </w:pBdr>
        <w:spacing w:before="105" w:line="360" w:lineRule="auto"/>
        <w:rPr>
          <w:color w:val="000000"/>
          <w:sz w:val="28"/>
          <w:szCs w:val="28"/>
        </w:rPr>
      </w:pPr>
      <w:r>
        <w:rPr>
          <w:color w:val="000000"/>
          <w:sz w:val="28"/>
          <w:szCs w:val="28"/>
        </w:rPr>
        <w:t>Скалецька Л.Ф., Подпрятов Г.І., Завадська О.В. Основи наукових досліджень зі зберігання та переробки продукції рослинництва. – К.: Видавничий центр НАУ, 2006. – 204 с.</w:t>
      </w:r>
    </w:p>
    <w:p w14:paraId="09BA9CFD" w14:textId="77777777" w:rsidR="00495DC3" w:rsidRDefault="00021EEF">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Скалецька Л.Ф. Подпрятов Г.І., Завадська О.В.Технології зберігання і переробки: способи ефективного використання врожаю городини та садовини: монографія. К.: Центр інформаційних технологій, 2014. – </w:t>
      </w:r>
    </w:p>
    <w:p w14:paraId="57255992" w14:textId="77777777" w:rsidR="00495DC3" w:rsidRDefault="00021EEF">
      <w:pPr>
        <w:pBdr>
          <w:top w:val="nil"/>
          <w:left w:val="nil"/>
          <w:bottom w:val="nil"/>
          <w:right w:val="nil"/>
          <w:between w:val="nil"/>
        </w:pBdr>
        <w:spacing w:line="360" w:lineRule="auto"/>
        <w:ind w:left="643"/>
        <w:jc w:val="both"/>
        <w:rPr>
          <w:color w:val="000000"/>
          <w:sz w:val="28"/>
          <w:szCs w:val="28"/>
        </w:rPr>
      </w:pPr>
      <w:r>
        <w:rPr>
          <w:color w:val="000000"/>
          <w:sz w:val="28"/>
          <w:szCs w:val="28"/>
        </w:rPr>
        <w:t>202 с.</w:t>
      </w:r>
    </w:p>
    <w:p w14:paraId="4EEA10B4" w14:textId="77777777" w:rsidR="00495DC3" w:rsidRDefault="00021EEF">
      <w:pPr>
        <w:shd w:val="clear" w:color="auto" w:fill="FFFFFF"/>
        <w:spacing w:after="24" w:line="360" w:lineRule="auto"/>
        <w:ind w:left="283"/>
        <w:jc w:val="both"/>
        <w:rPr>
          <w:color w:val="000000"/>
          <w:sz w:val="28"/>
          <w:szCs w:val="28"/>
        </w:rPr>
      </w:pPr>
      <w:r>
        <w:rPr>
          <w:color w:val="000000"/>
          <w:sz w:val="28"/>
          <w:szCs w:val="28"/>
        </w:rPr>
        <w:t xml:space="preserve">30.Скрипников Ю.Г., Коровкина М.Ю. Использование тыквы для </w:t>
      </w:r>
    </w:p>
    <w:p w14:paraId="048F9AFE" w14:textId="77777777" w:rsidR="00495DC3" w:rsidRDefault="00021EEF">
      <w:pPr>
        <w:shd w:val="clear" w:color="auto" w:fill="FFFFFF"/>
        <w:spacing w:after="24" w:line="360" w:lineRule="auto"/>
        <w:ind w:left="283"/>
        <w:jc w:val="both"/>
        <w:rPr>
          <w:color w:val="000000"/>
          <w:sz w:val="28"/>
          <w:szCs w:val="28"/>
        </w:rPr>
      </w:pPr>
      <w:r>
        <w:rPr>
          <w:color w:val="000000"/>
          <w:sz w:val="28"/>
          <w:szCs w:val="28"/>
        </w:rPr>
        <w:t xml:space="preserve">      производства консервов // Труды ВГАУ. – 2003. –Т. 2, ч. 1. – С. 115-116.</w:t>
      </w:r>
    </w:p>
    <w:p w14:paraId="1439AE56" w14:textId="77777777" w:rsidR="00495DC3" w:rsidRDefault="00021EEF">
      <w:pPr>
        <w:shd w:val="clear" w:color="auto" w:fill="FFFFFF"/>
        <w:spacing w:after="24" w:line="360" w:lineRule="auto"/>
        <w:ind w:left="283"/>
        <w:jc w:val="both"/>
        <w:rPr>
          <w:color w:val="000000"/>
          <w:sz w:val="28"/>
          <w:szCs w:val="28"/>
        </w:rPr>
      </w:pPr>
      <w:r>
        <w:rPr>
          <w:color w:val="000000"/>
          <w:sz w:val="28"/>
          <w:szCs w:val="28"/>
        </w:rPr>
        <w:t xml:space="preserve">31.Тихонова Н.О. Баланс виробництва та споживання овочевої продукції в </w:t>
      </w:r>
    </w:p>
    <w:p w14:paraId="03E1C53B" w14:textId="77777777" w:rsidR="00495DC3" w:rsidRDefault="00021EEF">
      <w:pPr>
        <w:shd w:val="clear" w:color="auto" w:fill="FFFFFF"/>
        <w:spacing w:after="24" w:line="360" w:lineRule="auto"/>
        <w:ind w:left="283"/>
        <w:jc w:val="both"/>
        <w:rPr>
          <w:color w:val="000000"/>
          <w:sz w:val="28"/>
          <w:szCs w:val="28"/>
        </w:rPr>
      </w:pPr>
      <w:r>
        <w:rPr>
          <w:color w:val="000000"/>
          <w:sz w:val="28"/>
          <w:szCs w:val="28"/>
        </w:rPr>
        <w:t xml:space="preserve">      Україні // Економічна теорія і історія економічної думки. – 2016. – Вип.</w:t>
      </w:r>
    </w:p>
    <w:p w14:paraId="07580D74" w14:textId="77777777" w:rsidR="00495DC3" w:rsidRDefault="00021EEF">
      <w:pPr>
        <w:shd w:val="clear" w:color="auto" w:fill="FFFFFF"/>
        <w:spacing w:after="24" w:line="360" w:lineRule="auto"/>
        <w:ind w:left="283"/>
        <w:jc w:val="both"/>
        <w:rPr>
          <w:color w:val="000000"/>
          <w:sz w:val="28"/>
          <w:szCs w:val="28"/>
        </w:rPr>
      </w:pPr>
      <w:r>
        <w:rPr>
          <w:color w:val="000000"/>
          <w:sz w:val="28"/>
          <w:szCs w:val="28"/>
        </w:rPr>
        <w:lastRenderedPageBreak/>
        <w:t xml:space="preserve">      11. – С. 28-31.</w:t>
      </w:r>
    </w:p>
    <w:p w14:paraId="5808C446" w14:textId="77777777" w:rsidR="00495DC3" w:rsidRDefault="00021EEF">
      <w:pPr>
        <w:shd w:val="clear" w:color="auto" w:fill="FFFFFF"/>
        <w:spacing w:after="24" w:line="360" w:lineRule="auto"/>
        <w:ind w:left="283"/>
        <w:jc w:val="both"/>
        <w:rPr>
          <w:color w:val="000000"/>
          <w:sz w:val="28"/>
          <w:szCs w:val="28"/>
        </w:rPr>
      </w:pPr>
      <w:r>
        <w:rPr>
          <w:color w:val="000000"/>
          <w:sz w:val="28"/>
          <w:szCs w:val="28"/>
        </w:rPr>
        <w:t xml:space="preserve">32. Фармакогнозія та ресурсознавство лікарських рослин: навч. посіб. для </w:t>
      </w:r>
    </w:p>
    <w:p w14:paraId="635EA6EA"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самостійної роботи здобувачів вищої освіти на базі тестів ліцензійного </w:t>
      </w:r>
    </w:p>
    <w:p w14:paraId="41365804"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інтегрованого іспиту «Крок 2. Фармація» / О.М. Кошовий [та ін.] ; за заг. </w:t>
      </w:r>
    </w:p>
    <w:p w14:paraId="5CDB78B4"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ред. О.М. Кошового. – Харків: Вид-во НФаУ, 2020. – 124 с.</w:t>
      </w:r>
    </w:p>
    <w:p w14:paraId="6AB276C4"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33.Фармакогнозія: базовий підруч. для студ. вищ. фармац. навч. закл. </w:t>
      </w:r>
    </w:p>
    <w:p w14:paraId="5B833430"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(фармац. ф-тів) ІV рівня акредитації / В.С. Кисличенко [та ін.]; за ред. </w:t>
      </w:r>
    </w:p>
    <w:p w14:paraId="5376005C"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В.С. Кисличенко. – Харків: вид-во НФаУ, 2015. – 736 c. </w:t>
      </w:r>
    </w:p>
    <w:p w14:paraId="70F8AAFA" w14:textId="77777777" w:rsidR="00495DC3" w:rsidRDefault="00021EEF">
      <w:pPr>
        <w:pBdr>
          <w:top w:val="nil"/>
          <w:left w:val="nil"/>
          <w:bottom w:val="nil"/>
          <w:right w:val="nil"/>
          <w:between w:val="nil"/>
        </w:pBdr>
        <w:spacing w:before="105" w:line="360" w:lineRule="auto"/>
        <w:rPr>
          <w:color w:val="000000"/>
          <w:sz w:val="28"/>
          <w:szCs w:val="28"/>
        </w:rPr>
      </w:pPr>
      <w:r>
        <w:rPr>
          <w:color w:val="000000"/>
          <w:sz w:val="28"/>
          <w:szCs w:val="28"/>
        </w:rPr>
        <w:t xml:space="preserve">   34.</w:t>
      </w:r>
      <w:r>
        <w:rPr>
          <w:color w:val="000000"/>
          <w:sz w:val="28"/>
          <w:szCs w:val="28"/>
          <w:highlight w:val="white"/>
        </w:rPr>
        <w:t xml:space="preserve">Adeel R., Sohail A., Masud T. Characterization and antibacterial study of </w:t>
      </w:r>
    </w:p>
    <w:p w14:paraId="0EC425B2" w14:textId="77777777" w:rsidR="00495DC3" w:rsidRDefault="00021EEF">
      <w:pPr>
        <w:shd w:val="clear" w:color="auto" w:fill="FFFFFF"/>
        <w:spacing w:before="280" w:after="24" w:line="360" w:lineRule="auto"/>
        <w:jc w:val="both"/>
        <w:rPr>
          <w:color w:val="000000"/>
          <w:sz w:val="28"/>
          <w:szCs w:val="28"/>
          <w:highlight w:val="white"/>
        </w:rPr>
      </w:pPr>
      <w:r>
        <w:rPr>
          <w:color w:val="000000"/>
          <w:sz w:val="28"/>
          <w:szCs w:val="28"/>
          <w:highlight w:val="white"/>
        </w:rPr>
        <w:t xml:space="preserve">         pumpkin seed oil (</w:t>
      </w:r>
      <w:r>
        <w:rPr>
          <w:i/>
          <w:color w:val="000000"/>
          <w:sz w:val="28"/>
          <w:szCs w:val="28"/>
          <w:highlight w:val="white"/>
        </w:rPr>
        <w:t>Cucurbita pepo</w:t>
      </w:r>
      <w:r>
        <w:rPr>
          <w:color w:val="000000"/>
          <w:sz w:val="28"/>
          <w:szCs w:val="28"/>
          <w:highlight w:val="white"/>
        </w:rPr>
        <w:t>) // Life Sci. Leafl</w:t>
      </w:r>
      <w:r>
        <w:rPr>
          <w:i/>
          <w:color w:val="000000"/>
          <w:sz w:val="28"/>
          <w:szCs w:val="28"/>
          <w:highlight w:val="white"/>
        </w:rPr>
        <w:t>. –  </w:t>
      </w:r>
      <w:r>
        <w:rPr>
          <w:color w:val="000000"/>
          <w:sz w:val="28"/>
          <w:szCs w:val="28"/>
          <w:highlight w:val="white"/>
        </w:rPr>
        <w:t xml:space="preserve">2014. – V. 49. – </w:t>
      </w:r>
    </w:p>
    <w:p w14:paraId="15E6CE4C" w14:textId="77777777" w:rsidR="00495DC3" w:rsidRDefault="00021EEF">
      <w:pPr>
        <w:shd w:val="clear" w:color="auto" w:fill="FFFFFF"/>
        <w:spacing w:before="280" w:after="24" w:line="360" w:lineRule="auto"/>
        <w:jc w:val="both"/>
        <w:rPr>
          <w:color w:val="000000"/>
          <w:sz w:val="28"/>
          <w:szCs w:val="28"/>
        </w:rPr>
      </w:pPr>
      <w:r>
        <w:rPr>
          <w:color w:val="000000"/>
          <w:sz w:val="28"/>
          <w:szCs w:val="28"/>
          <w:highlight w:val="white"/>
        </w:rPr>
        <w:t xml:space="preserve">        P. 53-64.</w:t>
      </w:r>
    </w:p>
    <w:p w14:paraId="5284E8AA" w14:textId="77777777" w:rsidR="00495DC3" w:rsidRDefault="00021EEF">
      <w:pPr>
        <w:shd w:val="clear" w:color="auto" w:fill="FFFFFF"/>
        <w:spacing w:before="280" w:after="24" w:line="360" w:lineRule="auto"/>
        <w:jc w:val="both"/>
        <w:rPr>
          <w:color w:val="000000"/>
          <w:sz w:val="28"/>
          <w:szCs w:val="28"/>
          <w:highlight w:val="white"/>
        </w:rPr>
      </w:pPr>
      <w:r>
        <w:rPr>
          <w:color w:val="000000"/>
          <w:sz w:val="28"/>
          <w:szCs w:val="28"/>
          <w:highlight w:val="white"/>
        </w:rPr>
        <w:t xml:space="preserve">    35.Aeri V., Kaushik U., Mir S.R. Cucurbitacins – An insight into medicinal leads</w:t>
      </w:r>
    </w:p>
    <w:p w14:paraId="4FDE9E4B" w14:textId="77777777" w:rsidR="00495DC3" w:rsidRDefault="00021EEF">
      <w:pPr>
        <w:shd w:val="clear" w:color="auto" w:fill="FFFFFF"/>
        <w:spacing w:before="280" w:after="24" w:line="360" w:lineRule="auto"/>
        <w:jc w:val="both"/>
        <w:rPr>
          <w:color w:val="000000"/>
          <w:sz w:val="28"/>
          <w:szCs w:val="28"/>
          <w:highlight w:val="white"/>
        </w:rPr>
      </w:pPr>
      <w:r>
        <w:rPr>
          <w:color w:val="000000"/>
          <w:sz w:val="28"/>
          <w:szCs w:val="28"/>
          <w:highlight w:val="white"/>
        </w:rPr>
        <w:t xml:space="preserve">        from nature // Pharmacogn. Rev</w:t>
      </w:r>
      <w:r>
        <w:rPr>
          <w:i/>
          <w:color w:val="000000"/>
          <w:sz w:val="28"/>
          <w:szCs w:val="28"/>
          <w:highlight w:val="white"/>
        </w:rPr>
        <w:t xml:space="preserve">. – </w:t>
      </w:r>
      <w:r>
        <w:rPr>
          <w:color w:val="000000"/>
          <w:sz w:val="28"/>
          <w:szCs w:val="28"/>
          <w:highlight w:val="white"/>
        </w:rPr>
        <w:t>2015. – N 9. – P. – 12-18.</w:t>
      </w:r>
    </w:p>
    <w:p w14:paraId="2A6B899A" w14:textId="77777777" w:rsidR="00495DC3" w:rsidRDefault="00021EEF">
      <w:pPr>
        <w:shd w:val="clear" w:color="auto" w:fill="FFFFFF"/>
        <w:spacing w:before="280" w:after="24" w:line="360" w:lineRule="auto"/>
        <w:jc w:val="both"/>
        <w:rPr>
          <w:color w:val="000000"/>
          <w:sz w:val="28"/>
          <w:szCs w:val="28"/>
          <w:highlight w:val="white"/>
        </w:rPr>
      </w:pPr>
      <w:r>
        <w:rPr>
          <w:color w:val="000000"/>
          <w:sz w:val="28"/>
          <w:szCs w:val="28"/>
          <w:highlight w:val="white"/>
        </w:rPr>
        <w:t xml:space="preserve">   36.Bardaa S., Ben Halima N., Aloui, F. ets. Oil from pumpkin (</w:t>
      </w:r>
      <w:r>
        <w:rPr>
          <w:i/>
          <w:color w:val="000000"/>
          <w:sz w:val="28"/>
          <w:szCs w:val="28"/>
          <w:highlight w:val="white"/>
        </w:rPr>
        <w:t>Cucurbita pepo</w:t>
      </w:r>
      <w:r>
        <w:rPr>
          <w:color w:val="000000"/>
          <w:sz w:val="28"/>
          <w:szCs w:val="28"/>
          <w:highlight w:val="white"/>
        </w:rPr>
        <w:t xml:space="preserve"> L.) </w:t>
      </w:r>
    </w:p>
    <w:p w14:paraId="7A8A9110" w14:textId="77777777" w:rsidR="00495DC3" w:rsidRDefault="00021EEF">
      <w:pPr>
        <w:shd w:val="clear" w:color="auto" w:fill="FFFFFF"/>
        <w:spacing w:before="280" w:after="24" w:line="360" w:lineRule="auto"/>
        <w:jc w:val="both"/>
        <w:rPr>
          <w:color w:val="000000"/>
          <w:sz w:val="28"/>
          <w:szCs w:val="28"/>
          <w:highlight w:val="white"/>
        </w:rPr>
      </w:pPr>
      <w:r>
        <w:rPr>
          <w:color w:val="000000"/>
          <w:sz w:val="28"/>
          <w:szCs w:val="28"/>
          <w:highlight w:val="white"/>
        </w:rPr>
        <w:t xml:space="preserve">        seeds: evaluation of its functional properties on wound healing in rats // Lipids </w:t>
      </w:r>
    </w:p>
    <w:p w14:paraId="30EC14E4" w14:textId="77777777" w:rsidR="00495DC3" w:rsidRDefault="00021EEF">
      <w:pPr>
        <w:shd w:val="clear" w:color="auto" w:fill="FFFFFF"/>
        <w:spacing w:before="280" w:after="24" w:line="360" w:lineRule="auto"/>
        <w:jc w:val="both"/>
        <w:rPr>
          <w:color w:val="000000"/>
          <w:sz w:val="28"/>
          <w:szCs w:val="28"/>
        </w:rPr>
      </w:pPr>
      <w:r>
        <w:rPr>
          <w:color w:val="000000"/>
          <w:sz w:val="28"/>
          <w:szCs w:val="28"/>
          <w:highlight w:val="white"/>
        </w:rPr>
        <w:t xml:space="preserve">       Health Dis. –  2016. –15. – V. 73 </w:t>
      </w:r>
    </w:p>
    <w:p w14:paraId="6BEA2EE4" w14:textId="77777777" w:rsidR="00495DC3" w:rsidRDefault="00021EEF">
      <w:pPr>
        <w:spacing w:line="360" w:lineRule="auto"/>
        <w:jc w:val="both"/>
        <w:rPr>
          <w:color w:val="000000"/>
          <w:sz w:val="28"/>
          <w:szCs w:val="28"/>
        </w:rPr>
      </w:pPr>
      <w:r>
        <w:rPr>
          <w:color w:val="000000"/>
          <w:sz w:val="28"/>
          <w:szCs w:val="28"/>
        </w:rPr>
        <w:t xml:space="preserve">   37.Bayliak M M., Lylyk M.P., Maniuk O.R., ets. Dietary l-arginine accelerates </w:t>
      </w:r>
    </w:p>
    <w:p w14:paraId="1215C649" w14:textId="77777777" w:rsidR="00495DC3" w:rsidRDefault="00021EEF">
      <w:pPr>
        <w:spacing w:line="360" w:lineRule="auto"/>
        <w:jc w:val="both"/>
        <w:rPr>
          <w:color w:val="000000"/>
          <w:sz w:val="28"/>
          <w:szCs w:val="28"/>
        </w:rPr>
      </w:pPr>
      <w:r>
        <w:rPr>
          <w:color w:val="000000"/>
          <w:sz w:val="28"/>
          <w:szCs w:val="28"/>
        </w:rPr>
        <w:t xml:space="preserve">         pupation and promotes high protein levels but induces oxidative stress and</w:t>
      </w:r>
    </w:p>
    <w:p w14:paraId="68648FE5" w14:textId="77777777" w:rsidR="00495DC3" w:rsidRDefault="00021EEF">
      <w:pPr>
        <w:spacing w:line="360" w:lineRule="auto"/>
        <w:jc w:val="both"/>
        <w:rPr>
          <w:color w:val="000000"/>
          <w:sz w:val="28"/>
          <w:szCs w:val="28"/>
        </w:rPr>
      </w:pPr>
      <w:r>
        <w:rPr>
          <w:color w:val="000000"/>
          <w:sz w:val="28"/>
          <w:szCs w:val="28"/>
        </w:rPr>
        <w:t xml:space="preserve">         reduces fecundity and life span in Drosophila melanogaster // Journ. of</w:t>
      </w:r>
    </w:p>
    <w:p w14:paraId="74F138ED" w14:textId="77777777" w:rsidR="00495DC3" w:rsidRDefault="00021EEF">
      <w:pPr>
        <w:spacing w:line="360" w:lineRule="auto"/>
        <w:jc w:val="both"/>
        <w:rPr>
          <w:color w:val="000000"/>
          <w:sz w:val="28"/>
          <w:szCs w:val="28"/>
        </w:rPr>
      </w:pPr>
      <w:r>
        <w:rPr>
          <w:color w:val="000000"/>
          <w:sz w:val="28"/>
          <w:szCs w:val="28"/>
        </w:rPr>
        <w:t xml:space="preserve">         Comparative Physiology. – 2018. – V. 188, N 1. – P. 37-55. </w:t>
      </w:r>
    </w:p>
    <w:p w14:paraId="6521DC26" w14:textId="77777777" w:rsidR="00495DC3" w:rsidRDefault="00021EEF">
      <w:pPr>
        <w:spacing w:line="360" w:lineRule="auto"/>
        <w:ind w:left="283"/>
        <w:jc w:val="both"/>
        <w:rPr>
          <w:color w:val="000000"/>
          <w:sz w:val="28"/>
          <w:szCs w:val="28"/>
        </w:rPr>
      </w:pPr>
      <w:r>
        <w:rPr>
          <w:color w:val="000000"/>
          <w:sz w:val="28"/>
          <w:szCs w:val="28"/>
        </w:rPr>
        <w:t xml:space="preserve">38.Bayliak M.M., Abrat O.B., Storey J.M., ets. Interplay between dietinduced </w:t>
      </w:r>
    </w:p>
    <w:p w14:paraId="5F0787FA" w14:textId="77777777" w:rsidR="00495DC3" w:rsidRDefault="00021EEF">
      <w:pPr>
        <w:spacing w:line="360" w:lineRule="auto"/>
        <w:ind w:left="283"/>
        <w:jc w:val="both"/>
        <w:rPr>
          <w:color w:val="000000"/>
          <w:sz w:val="28"/>
          <w:szCs w:val="28"/>
        </w:rPr>
      </w:pPr>
      <w:r>
        <w:rPr>
          <w:color w:val="000000"/>
          <w:sz w:val="28"/>
          <w:szCs w:val="28"/>
        </w:rPr>
        <w:t xml:space="preserve">     obesity and oxidative stress: Comparison between Drosophila and mammals //</w:t>
      </w:r>
    </w:p>
    <w:p w14:paraId="3EF86A6C" w14:textId="77777777" w:rsidR="00495DC3" w:rsidRDefault="00021EEF">
      <w:pPr>
        <w:spacing w:line="360" w:lineRule="auto"/>
        <w:ind w:left="283"/>
        <w:jc w:val="both"/>
        <w:rPr>
          <w:color w:val="000000"/>
          <w:sz w:val="28"/>
          <w:szCs w:val="28"/>
        </w:rPr>
      </w:pPr>
      <w:r>
        <w:rPr>
          <w:color w:val="000000"/>
          <w:sz w:val="28"/>
          <w:szCs w:val="28"/>
        </w:rPr>
        <w:t xml:space="preserve">     Comparative Biochemistry and Physiology Part A: Molecular &amp; Integrative </w:t>
      </w:r>
    </w:p>
    <w:p w14:paraId="5B177A96" w14:textId="77777777" w:rsidR="00495DC3" w:rsidRDefault="00021EEF">
      <w:pPr>
        <w:spacing w:line="360" w:lineRule="auto"/>
        <w:ind w:left="283"/>
        <w:jc w:val="both"/>
        <w:rPr>
          <w:color w:val="000000"/>
          <w:sz w:val="28"/>
          <w:szCs w:val="28"/>
        </w:rPr>
      </w:pPr>
      <w:r>
        <w:rPr>
          <w:color w:val="000000"/>
          <w:sz w:val="28"/>
          <w:szCs w:val="28"/>
        </w:rPr>
        <w:t xml:space="preserve">     Physiology. – 2019. – V. 228. – P. 18-28. </w:t>
      </w:r>
    </w:p>
    <w:p w14:paraId="2EC6C607" w14:textId="77777777" w:rsidR="00495DC3" w:rsidRDefault="00021EEF">
      <w:pPr>
        <w:spacing w:line="360" w:lineRule="auto"/>
        <w:ind w:left="283"/>
        <w:jc w:val="both"/>
        <w:rPr>
          <w:color w:val="000000"/>
          <w:sz w:val="28"/>
          <w:szCs w:val="28"/>
        </w:rPr>
      </w:pPr>
      <w:r>
        <w:rPr>
          <w:color w:val="000000"/>
          <w:sz w:val="28"/>
          <w:szCs w:val="28"/>
        </w:rPr>
        <w:lastRenderedPageBreak/>
        <w:t xml:space="preserve">39.Fruhwirth G.O., Hermetter A. Seeds and oil of the styrian oil pumpkin: </w:t>
      </w:r>
    </w:p>
    <w:p w14:paraId="1AA7C5D9" w14:textId="77777777" w:rsidR="00495DC3" w:rsidRDefault="00021EEF">
      <w:pPr>
        <w:spacing w:line="360" w:lineRule="auto"/>
        <w:ind w:left="283"/>
        <w:jc w:val="both"/>
        <w:rPr>
          <w:color w:val="000000"/>
          <w:sz w:val="28"/>
          <w:szCs w:val="28"/>
        </w:rPr>
      </w:pPr>
      <w:r>
        <w:rPr>
          <w:color w:val="000000"/>
          <w:sz w:val="28"/>
          <w:szCs w:val="28"/>
        </w:rPr>
        <w:t xml:space="preserve">     Components and biological activities // J. Eur. Lipid Sci. Tech. –  2007. – </w:t>
      </w:r>
    </w:p>
    <w:p w14:paraId="315DDE5D" w14:textId="77777777" w:rsidR="00495DC3" w:rsidRDefault="00021EEF">
      <w:pPr>
        <w:spacing w:line="360" w:lineRule="auto"/>
        <w:ind w:left="283"/>
        <w:jc w:val="both"/>
        <w:rPr>
          <w:color w:val="000000"/>
          <w:sz w:val="28"/>
          <w:szCs w:val="28"/>
        </w:rPr>
      </w:pPr>
      <w:r>
        <w:rPr>
          <w:color w:val="000000"/>
          <w:sz w:val="28"/>
          <w:szCs w:val="28"/>
        </w:rPr>
        <w:t xml:space="preserve">     V. 109. – P. 1128-1140.  </w:t>
      </w:r>
    </w:p>
    <w:p w14:paraId="79286907" w14:textId="77777777" w:rsidR="00495DC3" w:rsidRDefault="00021EEF">
      <w:pPr>
        <w:spacing w:line="360" w:lineRule="auto"/>
        <w:ind w:left="283"/>
        <w:jc w:val="both"/>
        <w:rPr>
          <w:color w:val="000000"/>
          <w:sz w:val="28"/>
          <w:szCs w:val="28"/>
        </w:rPr>
      </w:pPr>
      <w:r>
        <w:rPr>
          <w:color w:val="000000"/>
          <w:sz w:val="28"/>
          <w:szCs w:val="28"/>
        </w:rPr>
        <w:t>40.Fürnkranz M., Lukesch B., Müller H, ets. Microbial diversity inside pumpkins:</w:t>
      </w:r>
    </w:p>
    <w:p w14:paraId="1E522A2E" w14:textId="77777777" w:rsidR="00495DC3" w:rsidRDefault="00021EEF">
      <w:pPr>
        <w:spacing w:line="360" w:lineRule="auto"/>
        <w:ind w:left="283"/>
        <w:jc w:val="both"/>
        <w:rPr>
          <w:color w:val="000000"/>
          <w:sz w:val="28"/>
          <w:szCs w:val="28"/>
        </w:rPr>
      </w:pPr>
      <w:r>
        <w:rPr>
          <w:color w:val="000000"/>
          <w:sz w:val="28"/>
          <w:szCs w:val="28"/>
        </w:rPr>
        <w:t xml:space="preserve">     microbial specific communities display a high antagonistic potenial against </w:t>
      </w:r>
    </w:p>
    <w:p w14:paraId="5128EB45" w14:textId="77777777" w:rsidR="00495DC3" w:rsidRDefault="00021EEF">
      <w:pPr>
        <w:spacing w:line="360" w:lineRule="auto"/>
        <w:ind w:left="283"/>
        <w:jc w:val="both"/>
        <w:rPr>
          <w:color w:val="000000"/>
          <w:sz w:val="28"/>
          <w:szCs w:val="28"/>
        </w:rPr>
      </w:pPr>
      <w:r>
        <w:rPr>
          <w:color w:val="000000"/>
          <w:sz w:val="28"/>
          <w:szCs w:val="28"/>
        </w:rPr>
        <w:t xml:space="preserve">     phytopatologens </w:t>
      </w:r>
      <w:r>
        <w:rPr>
          <w:color w:val="000000"/>
          <w:sz w:val="28"/>
          <w:szCs w:val="28"/>
          <w:u w:val="single"/>
        </w:rPr>
        <w:t>//</w:t>
      </w:r>
      <w:r>
        <w:rPr>
          <w:color w:val="000000"/>
          <w:sz w:val="28"/>
          <w:szCs w:val="28"/>
        </w:rPr>
        <w:t> Microbial Ecology. – 2012. – V. 63, N 2. – P. 418-428. </w:t>
      </w:r>
    </w:p>
    <w:p w14:paraId="29D697A0" w14:textId="77777777" w:rsidR="00495DC3" w:rsidRDefault="00021EEF">
      <w:pPr>
        <w:pBdr>
          <w:top w:val="nil"/>
          <w:left w:val="nil"/>
          <w:bottom w:val="nil"/>
          <w:right w:val="nil"/>
          <w:between w:val="nil"/>
        </w:pBdr>
        <w:shd w:val="clear" w:color="auto" w:fill="FFFFFF"/>
        <w:spacing w:after="160" w:line="360" w:lineRule="auto"/>
        <w:rPr>
          <w:color w:val="000000"/>
          <w:sz w:val="28"/>
          <w:szCs w:val="28"/>
        </w:rPr>
      </w:pPr>
      <w:r>
        <w:rPr>
          <w:color w:val="000000"/>
          <w:sz w:val="28"/>
          <w:szCs w:val="28"/>
        </w:rPr>
        <w:t xml:space="preserve">    41.Gáliková M., Klepsatel P. Obesity and aging in the Drosophila vodel // Int. J. </w:t>
      </w:r>
    </w:p>
    <w:p w14:paraId="28839BA2" w14:textId="77777777" w:rsidR="00495DC3" w:rsidRDefault="00021EEF">
      <w:pPr>
        <w:pBdr>
          <w:top w:val="nil"/>
          <w:left w:val="nil"/>
          <w:bottom w:val="nil"/>
          <w:right w:val="nil"/>
          <w:between w:val="nil"/>
        </w:pBdr>
        <w:shd w:val="clear" w:color="auto" w:fill="FFFFFF"/>
        <w:spacing w:after="160" w:line="360" w:lineRule="auto"/>
        <w:rPr>
          <w:rFonts w:ascii="Calibri" w:eastAsia="Calibri" w:hAnsi="Calibri" w:cs="Calibri"/>
          <w:color w:val="000000"/>
          <w:sz w:val="22"/>
          <w:szCs w:val="22"/>
        </w:rPr>
      </w:pPr>
      <w:r>
        <w:rPr>
          <w:color w:val="000000"/>
          <w:sz w:val="28"/>
          <w:szCs w:val="28"/>
        </w:rPr>
        <w:t xml:space="preserve">         Mol. Sci. – 2018. – V. 19. – P. 1896-1905.</w:t>
      </w:r>
    </w:p>
    <w:p w14:paraId="5BF66CC4" w14:textId="77777777" w:rsidR="00495DC3" w:rsidRDefault="00021EEF">
      <w:pPr>
        <w:spacing w:line="360" w:lineRule="auto"/>
        <w:jc w:val="both"/>
        <w:rPr>
          <w:color w:val="000000"/>
          <w:sz w:val="28"/>
          <w:szCs w:val="28"/>
        </w:rPr>
      </w:pPr>
      <w:r>
        <w:rPr>
          <w:color w:val="000000"/>
          <w:sz w:val="28"/>
          <w:szCs w:val="28"/>
        </w:rPr>
        <w:t xml:space="preserve">    42.Gary GA, Shahwar I, Sheng W, ets. The hypoglycaemic effect of pumpkins </w:t>
      </w:r>
    </w:p>
    <w:p w14:paraId="17B79005" w14:textId="77777777" w:rsidR="00495DC3" w:rsidRDefault="00021EEF">
      <w:pPr>
        <w:spacing w:line="360" w:lineRule="auto"/>
        <w:jc w:val="both"/>
        <w:rPr>
          <w:color w:val="000000"/>
          <w:sz w:val="28"/>
          <w:szCs w:val="28"/>
        </w:rPr>
      </w:pPr>
      <w:r>
        <w:rPr>
          <w:color w:val="000000"/>
          <w:sz w:val="28"/>
          <w:szCs w:val="28"/>
        </w:rPr>
        <w:t xml:space="preserve">          s anti-diabetic and functional medicines // J. Food Res. Int. – 2011. – V.  44. </w:t>
      </w:r>
    </w:p>
    <w:p w14:paraId="781CCA1C" w14:textId="77777777" w:rsidR="00495DC3" w:rsidRDefault="00021EEF">
      <w:pPr>
        <w:spacing w:line="360" w:lineRule="auto"/>
        <w:jc w:val="both"/>
        <w:rPr>
          <w:color w:val="000000"/>
          <w:sz w:val="28"/>
          <w:szCs w:val="28"/>
        </w:rPr>
      </w:pPr>
      <w:r>
        <w:rPr>
          <w:color w:val="000000"/>
          <w:sz w:val="28"/>
          <w:szCs w:val="28"/>
        </w:rPr>
        <w:t xml:space="preserve">         – P. 862–867. </w:t>
      </w:r>
    </w:p>
    <w:p w14:paraId="03827A27"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43.Hammar K.A., Carson C.F., Riley R.V. Antimicrobial activity of essential </w:t>
      </w:r>
    </w:p>
    <w:p w14:paraId="3F94E5E3"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oils and other plant extracts // J. Appl. Microbiol. – 2011. – V. 86. – </w:t>
      </w:r>
    </w:p>
    <w:p w14:paraId="4E440663" w14:textId="77777777" w:rsidR="00495DC3" w:rsidRDefault="00021EEF">
      <w:pPr>
        <w:spacing w:line="360" w:lineRule="auto"/>
        <w:jc w:val="both"/>
        <w:rPr>
          <w:color w:val="000000"/>
          <w:sz w:val="28"/>
          <w:szCs w:val="28"/>
        </w:rPr>
      </w:pPr>
      <w:r>
        <w:rPr>
          <w:color w:val="000000"/>
          <w:sz w:val="28"/>
          <w:szCs w:val="28"/>
          <w:highlight w:val="white"/>
        </w:rPr>
        <w:t xml:space="preserve">            P. 985–990.</w:t>
      </w:r>
      <w:r>
        <w:rPr>
          <w:color w:val="000000"/>
          <w:sz w:val="28"/>
          <w:szCs w:val="28"/>
        </w:rPr>
        <w:t xml:space="preserve"> </w:t>
      </w:r>
    </w:p>
    <w:p w14:paraId="22B5E466" w14:textId="77777777" w:rsidR="00495DC3" w:rsidRDefault="00021EEF">
      <w:pPr>
        <w:spacing w:line="360" w:lineRule="auto"/>
        <w:jc w:val="both"/>
        <w:rPr>
          <w:color w:val="000000"/>
          <w:sz w:val="28"/>
          <w:szCs w:val="28"/>
        </w:rPr>
      </w:pPr>
      <w:r>
        <w:rPr>
          <w:color w:val="000000"/>
          <w:sz w:val="28"/>
          <w:szCs w:val="28"/>
        </w:rPr>
        <w:t xml:space="preserve">    44.Heinrichsen E.T., Haddad G.G. Role of high-fat diet in stress response of  </w:t>
      </w:r>
    </w:p>
    <w:p w14:paraId="3707EE21" w14:textId="77777777" w:rsidR="00495DC3" w:rsidRDefault="00021EEF">
      <w:pPr>
        <w:spacing w:line="360" w:lineRule="auto"/>
        <w:jc w:val="both"/>
        <w:rPr>
          <w:color w:val="000000"/>
          <w:sz w:val="28"/>
          <w:szCs w:val="28"/>
        </w:rPr>
      </w:pPr>
      <w:r>
        <w:rPr>
          <w:color w:val="000000"/>
          <w:sz w:val="28"/>
          <w:szCs w:val="28"/>
        </w:rPr>
        <w:t xml:space="preserve">           Drosophila // Plos One. – 2012. – V. 7. – N 8. – P. 425-436. </w:t>
      </w:r>
    </w:p>
    <w:p w14:paraId="46472FFF"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45.Heller A., Koch T. Omega-3-Fettsauren als adjuvante Therapie bei </w:t>
      </w:r>
    </w:p>
    <w:p w14:paraId="34091278"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inflammatorischen Reaktionen. // Anaesthesiologie &amp; Intensivmedizin. –</w:t>
      </w:r>
    </w:p>
    <w:p w14:paraId="5B164E59" w14:textId="77777777" w:rsidR="00495DC3" w:rsidRDefault="00021EEF">
      <w:pPr>
        <w:spacing w:line="360" w:lineRule="auto"/>
        <w:jc w:val="both"/>
        <w:rPr>
          <w:color w:val="000000"/>
          <w:sz w:val="28"/>
          <w:szCs w:val="28"/>
        </w:rPr>
      </w:pPr>
      <w:r>
        <w:rPr>
          <w:color w:val="000000"/>
          <w:sz w:val="28"/>
          <w:szCs w:val="28"/>
          <w:highlight w:val="white"/>
        </w:rPr>
        <w:t xml:space="preserve">           1996. – N 10(37). – P. 517-529.</w:t>
      </w:r>
    </w:p>
    <w:p w14:paraId="01C8947D" w14:textId="77777777" w:rsidR="00495DC3" w:rsidRDefault="00021EEF">
      <w:pPr>
        <w:spacing w:line="360" w:lineRule="auto"/>
        <w:jc w:val="both"/>
        <w:rPr>
          <w:color w:val="000000"/>
          <w:sz w:val="28"/>
          <w:szCs w:val="28"/>
        </w:rPr>
      </w:pPr>
      <w:r>
        <w:rPr>
          <w:color w:val="000000"/>
          <w:sz w:val="28"/>
          <w:szCs w:val="28"/>
        </w:rPr>
        <w:t xml:space="preserve">    46.Huang H.Y, Chang C.K, Tso T.K., ets. Antioxidant activities of various fruits </w:t>
      </w:r>
    </w:p>
    <w:p w14:paraId="06F51EF5" w14:textId="77777777" w:rsidR="00495DC3" w:rsidRDefault="00021EEF">
      <w:pPr>
        <w:spacing w:line="360" w:lineRule="auto"/>
        <w:jc w:val="both"/>
        <w:rPr>
          <w:color w:val="000000"/>
          <w:sz w:val="28"/>
          <w:szCs w:val="28"/>
        </w:rPr>
      </w:pPr>
      <w:r>
        <w:rPr>
          <w:color w:val="000000"/>
          <w:sz w:val="28"/>
          <w:szCs w:val="28"/>
        </w:rPr>
        <w:t xml:space="preserve">           and vegetables, produced in Taiwan // J. Int. Food Sci. Nutr. – 2004. – V. 55. </w:t>
      </w:r>
    </w:p>
    <w:p w14:paraId="04B1628B" w14:textId="77777777" w:rsidR="00495DC3" w:rsidRDefault="00021EEF">
      <w:pPr>
        <w:spacing w:line="360" w:lineRule="auto"/>
        <w:jc w:val="both"/>
        <w:rPr>
          <w:color w:val="000000"/>
          <w:sz w:val="28"/>
          <w:szCs w:val="28"/>
        </w:rPr>
      </w:pPr>
      <w:r>
        <w:rPr>
          <w:color w:val="000000"/>
          <w:sz w:val="28"/>
          <w:szCs w:val="28"/>
        </w:rPr>
        <w:t xml:space="preserve">           – P. 423-429.</w:t>
      </w:r>
    </w:p>
    <w:p w14:paraId="241E282F"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47.Kaur S., Panghal A., Garg M.K., ets. Functional and nutraceutical properties </w:t>
      </w:r>
    </w:p>
    <w:p w14:paraId="33F85869" w14:textId="77777777" w:rsidR="00495DC3" w:rsidRDefault="00021EEF">
      <w:pPr>
        <w:spacing w:line="360" w:lineRule="auto"/>
        <w:jc w:val="both"/>
        <w:rPr>
          <w:color w:val="000000"/>
          <w:sz w:val="28"/>
          <w:szCs w:val="28"/>
        </w:rPr>
      </w:pPr>
      <w:r>
        <w:rPr>
          <w:color w:val="000000"/>
          <w:sz w:val="28"/>
          <w:szCs w:val="28"/>
          <w:highlight w:val="white"/>
        </w:rPr>
        <w:t xml:space="preserve">           of pumpkin – A review // Nutr. Food Sci</w:t>
      </w:r>
      <w:r>
        <w:rPr>
          <w:i/>
          <w:color w:val="000000"/>
          <w:sz w:val="28"/>
          <w:szCs w:val="28"/>
          <w:highlight w:val="white"/>
        </w:rPr>
        <w:t xml:space="preserve">. – </w:t>
      </w:r>
      <w:r>
        <w:rPr>
          <w:color w:val="000000"/>
          <w:sz w:val="28"/>
          <w:szCs w:val="28"/>
          <w:highlight w:val="white"/>
        </w:rPr>
        <w:t>2020. – V.50. P. 384-401</w:t>
      </w:r>
      <w:r>
        <w:rPr>
          <w:rFonts w:ascii="Cambria" w:eastAsia="Cambria" w:hAnsi="Cambria" w:cs="Cambria"/>
          <w:color w:val="000000"/>
          <w:sz w:val="26"/>
          <w:szCs w:val="26"/>
          <w:highlight w:val="white"/>
        </w:rPr>
        <w:t>.</w:t>
      </w:r>
    </w:p>
    <w:p w14:paraId="59649613" w14:textId="77777777" w:rsidR="00495DC3" w:rsidRDefault="00021EEF">
      <w:pPr>
        <w:spacing w:line="360" w:lineRule="auto"/>
        <w:jc w:val="both"/>
        <w:rPr>
          <w:color w:val="000000"/>
          <w:sz w:val="28"/>
          <w:szCs w:val="28"/>
        </w:rPr>
      </w:pPr>
      <w:r>
        <w:rPr>
          <w:color w:val="000000"/>
          <w:sz w:val="28"/>
          <w:szCs w:val="28"/>
        </w:rPr>
        <w:t xml:space="preserve">    48.Kjeldahl J. Neue Methode zur Bestimmung des Stickstoffs in organischen </w:t>
      </w:r>
    </w:p>
    <w:p w14:paraId="02DE4041" w14:textId="77777777" w:rsidR="00495DC3" w:rsidRDefault="00021EEF">
      <w:pPr>
        <w:spacing w:line="360" w:lineRule="auto"/>
        <w:jc w:val="both"/>
        <w:rPr>
          <w:color w:val="000000"/>
          <w:sz w:val="28"/>
          <w:szCs w:val="28"/>
        </w:rPr>
      </w:pPr>
      <w:r>
        <w:rPr>
          <w:color w:val="000000"/>
          <w:sz w:val="28"/>
          <w:szCs w:val="28"/>
        </w:rPr>
        <w:t xml:space="preserve">            Körpern" (New method for the determination of nitrogen in organic </w:t>
      </w:r>
    </w:p>
    <w:p w14:paraId="2353BFED" w14:textId="77777777" w:rsidR="00495DC3" w:rsidRDefault="00021EEF">
      <w:pPr>
        <w:spacing w:line="360" w:lineRule="auto"/>
        <w:jc w:val="both"/>
        <w:rPr>
          <w:color w:val="000000"/>
          <w:sz w:val="28"/>
          <w:szCs w:val="28"/>
        </w:rPr>
      </w:pPr>
      <w:r>
        <w:rPr>
          <w:color w:val="000000"/>
          <w:sz w:val="28"/>
          <w:szCs w:val="28"/>
        </w:rPr>
        <w:t xml:space="preserve">            substances). Zeitschrift für analytische Chemie. – 1983. – V.  22, N 1. – </w:t>
      </w:r>
    </w:p>
    <w:p w14:paraId="5EF6B76C" w14:textId="77777777" w:rsidR="00495DC3" w:rsidRDefault="00021EEF">
      <w:pPr>
        <w:spacing w:line="360" w:lineRule="auto"/>
        <w:jc w:val="both"/>
        <w:rPr>
          <w:color w:val="000000"/>
          <w:sz w:val="28"/>
          <w:szCs w:val="28"/>
        </w:rPr>
      </w:pPr>
      <w:r>
        <w:rPr>
          <w:color w:val="000000"/>
          <w:sz w:val="28"/>
          <w:szCs w:val="28"/>
        </w:rPr>
        <w:t xml:space="preserve">            P. 366–383. </w:t>
      </w:r>
    </w:p>
    <w:p w14:paraId="39E7904A" w14:textId="77777777" w:rsidR="00495DC3" w:rsidRDefault="00021EEF">
      <w:pPr>
        <w:shd w:val="clear" w:color="auto" w:fill="FFFFFF"/>
        <w:spacing w:before="280" w:after="24" w:line="360" w:lineRule="auto"/>
        <w:jc w:val="both"/>
        <w:rPr>
          <w:color w:val="000000"/>
          <w:sz w:val="28"/>
          <w:szCs w:val="28"/>
        </w:rPr>
      </w:pPr>
      <w:r>
        <w:rPr>
          <w:color w:val="000000"/>
          <w:sz w:val="28"/>
          <w:szCs w:val="28"/>
        </w:rPr>
        <w:lastRenderedPageBreak/>
        <w:t xml:space="preserve">     49.Košťálová Z., Hromádková Z, Ebringerová A. Chemical evaluation of </w:t>
      </w:r>
    </w:p>
    <w:p w14:paraId="03972980"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seeded fruit biomass of oil pumpkin (</w:t>
      </w:r>
      <w:r>
        <w:rPr>
          <w:i/>
          <w:color w:val="000000"/>
          <w:sz w:val="28"/>
          <w:szCs w:val="28"/>
        </w:rPr>
        <w:t>Cucurbita pepo</w:t>
      </w:r>
      <w:r>
        <w:rPr>
          <w:color w:val="000000"/>
          <w:sz w:val="28"/>
          <w:szCs w:val="28"/>
        </w:rPr>
        <w:t> L. var. </w:t>
      </w:r>
      <w:r>
        <w:rPr>
          <w:i/>
          <w:color w:val="000000"/>
          <w:sz w:val="28"/>
          <w:szCs w:val="28"/>
        </w:rPr>
        <w:t>Styriaca</w:t>
      </w:r>
      <w:r>
        <w:rPr>
          <w:color w:val="000000"/>
          <w:sz w:val="28"/>
          <w:szCs w:val="28"/>
        </w:rPr>
        <w:t xml:space="preserve">) </w:t>
      </w:r>
    </w:p>
    <w:p w14:paraId="591FB2F8"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 Chemical Papers. –  2009. – V. 63, N 4. – P. 406-413.</w:t>
      </w:r>
    </w:p>
    <w:p w14:paraId="3021B906" w14:textId="77777777" w:rsidR="00495DC3" w:rsidRDefault="00021EEF">
      <w:pPr>
        <w:spacing w:line="360" w:lineRule="auto"/>
        <w:jc w:val="both"/>
        <w:rPr>
          <w:color w:val="000000"/>
          <w:sz w:val="28"/>
          <w:szCs w:val="28"/>
        </w:rPr>
      </w:pPr>
      <w:r>
        <w:rPr>
          <w:color w:val="000000"/>
          <w:sz w:val="28"/>
          <w:szCs w:val="28"/>
        </w:rPr>
        <w:t xml:space="preserve">      50.Lee K.P., Jang T. Exploring the nutritional basis of starvation resistance in</w:t>
      </w:r>
    </w:p>
    <w:p w14:paraId="18C3E85C"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Drosophila melanogaster // Functional Ecology. – 2014. – V. 28, N 5. – </w:t>
      </w:r>
    </w:p>
    <w:p w14:paraId="2EB5C858"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P. 1144–1155</w:t>
      </w:r>
    </w:p>
    <w:p w14:paraId="0ED3B748" w14:textId="77777777" w:rsidR="00495DC3" w:rsidRDefault="00021EEF">
      <w:pPr>
        <w:spacing w:line="360" w:lineRule="auto"/>
        <w:rPr>
          <w:color w:val="000000"/>
          <w:sz w:val="28"/>
          <w:szCs w:val="28"/>
        </w:rPr>
      </w:pPr>
      <w:r>
        <w:rPr>
          <w:color w:val="000000"/>
          <w:sz w:val="28"/>
          <w:szCs w:val="28"/>
        </w:rPr>
        <w:t xml:space="preserve">      51.Lee J.Y., Kim Y.S., Shin D.H. Antimicrobial effects of linoleic acid and </w:t>
      </w:r>
    </w:p>
    <w:p w14:paraId="6B2AFA6E" w14:textId="77777777" w:rsidR="00495DC3" w:rsidRDefault="00021EEF">
      <w:pPr>
        <w:pBdr>
          <w:top w:val="nil"/>
          <w:left w:val="nil"/>
          <w:bottom w:val="nil"/>
          <w:right w:val="nil"/>
          <w:between w:val="nil"/>
        </w:pBdr>
        <w:spacing w:line="360" w:lineRule="auto"/>
        <w:ind w:left="502"/>
        <w:rPr>
          <w:color w:val="000000"/>
          <w:sz w:val="28"/>
          <w:szCs w:val="28"/>
        </w:rPr>
      </w:pPr>
      <w:r>
        <w:rPr>
          <w:color w:val="000000"/>
          <w:sz w:val="28"/>
          <w:szCs w:val="28"/>
        </w:rPr>
        <w:t xml:space="preserve">      monoglyceride against Bacillus cereus and Staphylococcus aureus //</w:t>
      </w:r>
    </w:p>
    <w:p w14:paraId="6AD62D6B" w14:textId="77777777" w:rsidR="00495DC3" w:rsidRDefault="00021EEF">
      <w:pPr>
        <w:pBdr>
          <w:top w:val="nil"/>
          <w:left w:val="nil"/>
          <w:bottom w:val="nil"/>
          <w:right w:val="nil"/>
          <w:between w:val="nil"/>
        </w:pBdr>
        <w:spacing w:line="360" w:lineRule="auto"/>
        <w:ind w:left="502"/>
        <w:rPr>
          <w:color w:val="000000"/>
          <w:sz w:val="28"/>
          <w:szCs w:val="28"/>
        </w:rPr>
      </w:pPr>
      <w:r>
        <w:rPr>
          <w:color w:val="000000"/>
          <w:sz w:val="28"/>
          <w:szCs w:val="28"/>
        </w:rPr>
        <w:t xml:space="preserve">      Journal of Agriculture and Food Chemistry. – 2002. – V. 50. – P. 2193-</w:t>
      </w:r>
    </w:p>
    <w:p w14:paraId="35994B99" w14:textId="77777777" w:rsidR="00495DC3" w:rsidRDefault="00021EEF">
      <w:pPr>
        <w:pBdr>
          <w:top w:val="nil"/>
          <w:left w:val="nil"/>
          <w:bottom w:val="nil"/>
          <w:right w:val="nil"/>
          <w:between w:val="nil"/>
        </w:pBdr>
        <w:spacing w:line="360" w:lineRule="auto"/>
        <w:ind w:left="502"/>
        <w:rPr>
          <w:color w:val="000000"/>
          <w:sz w:val="28"/>
          <w:szCs w:val="28"/>
        </w:rPr>
      </w:pPr>
      <w:r>
        <w:rPr>
          <w:color w:val="000000"/>
          <w:sz w:val="28"/>
          <w:szCs w:val="28"/>
        </w:rPr>
        <w:t xml:space="preserve">      2199. </w:t>
      </w:r>
    </w:p>
    <w:p w14:paraId="54F5EB72" w14:textId="77777777" w:rsidR="00495DC3" w:rsidRDefault="00021EEF">
      <w:pPr>
        <w:pBdr>
          <w:top w:val="nil"/>
          <w:left w:val="nil"/>
          <w:bottom w:val="nil"/>
          <w:right w:val="nil"/>
          <w:between w:val="nil"/>
        </w:pBdr>
        <w:spacing w:line="360" w:lineRule="auto"/>
        <w:ind w:left="502"/>
        <w:rPr>
          <w:color w:val="000000"/>
          <w:sz w:val="28"/>
          <w:szCs w:val="28"/>
        </w:rPr>
      </w:pPr>
      <w:r>
        <w:rPr>
          <w:color w:val="000000"/>
          <w:sz w:val="28"/>
          <w:szCs w:val="28"/>
        </w:rPr>
        <w:t>52.</w:t>
      </w:r>
      <w:r>
        <w:rPr>
          <w:color w:val="000000"/>
          <w:sz w:val="28"/>
          <w:szCs w:val="28"/>
          <w:highlight w:val="white"/>
        </w:rPr>
        <w:t>Musselman L.P., Fink J. L., Narzinsky K., Ramachandran P. V. ets.</w:t>
      </w:r>
      <w:r>
        <w:rPr>
          <w:color w:val="000000"/>
          <w:sz w:val="28"/>
          <w:szCs w:val="28"/>
        </w:rPr>
        <w:t xml:space="preserve"> </w:t>
      </w:r>
    </w:p>
    <w:p w14:paraId="79565D76" w14:textId="77777777" w:rsidR="00495DC3" w:rsidRDefault="00021EEF">
      <w:pPr>
        <w:pBdr>
          <w:top w:val="nil"/>
          <w:left w:val="nil"/>
          <w:bottom w:val="nil"/>
          <w:right w:val="nil"/>
          <w:between w:val="nil"/>
        </w:pBdr>
        <w:spacing w:line="360" w:lineRule="auto"/>
        <w:ind w:left="502"/>
        <w:rPr>
          <w:color w:val="000000"/>
          <w:sz w:val="28"/>
          <w:szCs w:val="28"/>
        </w:rPr>
      </w:pPr>
      <w:r>
        <w:rPr>
          <w:color w:val="000000"/>
          <w:sz w:val="28"/>
          <w:szCs w:val="28"/>
        </w:rPr>
        <w:t xml:space="preserve">     A high-sugar diet produces obesity and insulin resistance in wild-type</w:t>
      </w:r>
    </w:p>
    <w:p w14:paraId="014C6B09" w14:textId="77777777" w:rsidR="00495DC3" w:rsidRDefault="00021EEF">
      <w:pPr>
        <w:pBdr>
          <w:top w:val="nil"/>
          <w:left w:val="nil"/>
          <w:bottom w:val="nil"/>
          <w:right w:val="nil"/>
          <w:between w:val="nil"/>
        </w:pBdr>
        <w:spacing w:line="360" w:lineRule="auto"/>
        <w:ind w:left="502"/>
        <w:rPr>
          <w:color w:val="000000"/>
          <w:sz w:val="28"/>
          <w:szCs w:val="28"/>
        </w:rPr>
      </w:pPr>
      <w:r>
        <w:rPr>
          <w:color w:val="000000"/>
          <w:sz w:val="28"/>
          <w:szCs w:val="28"/>
        </w:rPr>
        <w:t xml:space="preserve">     Drosophila //</w:t>
      </w:r>
      <w:r>
        <w:rPr>
          <w:i/>
          <w:color w:val="000000"/>
          <w:sz w:val="28"/>
          <w:szCs w:val="28"/>
        </w:rPr>
        <w:t xml:space="preserve"> Dis. Model. Mech. – </w:t>
      </w:r>
      <w:r>
        <w:rPr>
          <w:color w:val="000000"/>
          <w:sz w:val="28"/>
          <w:szCs w:val="28"/>
        </w:rPr>
        <w:t>2011. – N 4. – P. 842-849.</w:t>
      </w:r>
    </w:p>
    <w:p w14:paraId="6BB2F2C9"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53.Nawirska-Olszańska A, Kita A, Biesiada A, ets. Characteristics of </w:t>
      </w:r>
    </w:p>
    <w:p w14:paraId="4B1903E7" w14:textId="77777777" w:rsidR="00495DC3" w:rsidRDefault="00021EEF">
      <w:pPr>
        <w:spacing w:line="360" w:lineRule="auto"/>
        <w:jc w:val="both"/>
        <w:rPr>
          <w:color w:val="000000"/>
          <w:sz w:val="28"/>
          <w:szCs w:val="28"/>
          <w:highlight w:val="white"/>
        </w:rPr>
      </w:pPr>
      <w:r>
        <w:rPr>
          <w:color w:val="000000"/>
          <w:sz w:val="28"/>
          <w:szCs w:val="28"/>
          <w:highlight w:val="white"/>
        </w:rPr>
        <w:t xml:space="preserve">            antioxidant activity and composition of pumpkin seed oils in 12 cultivars // </w:t>
      </w:r>
    </w:p>
    <w:p w14:paraId="19B7961A" w14:textId="77777777" w:rsidR="00495DC3" w:rsidRDefault="00021EEF">
      <w:pPr>
        <w:spacing w:line="360" w:lineRule="auto"/>
        <w:jc w:val="both"/>
        <w:rPr>
          <w:color w:val="000000"/>
          <w:sz w:val="28"/>
          <w:szCs w:val="28"/>
          <w:u w:val="single"/>
        </w:rPr>
      </w:pPr>
      <w:r>
        <w:rPr>
          <w:color w:val="000000"/>
          <w:sz w:val="28"/>
          <w:szCs w:val="28"/>
          <w:highlight w:val="white"/>
        </w:rPr>
        <w:t xml:space="preserve">            Food Chem. – 2013. – V. 139. – P. 155–161.</w:t>
      </w:r>
    </w:p>
    <w:p w14:paraId="33062D7A" w14:textId="77777777" w:rsidR="00495DC3" w:rsidRDefault="00021EEF">
      <w:pPr>
        <w:spacing w:line="360" w:lineRule="auto"/>
        <w:ind w:left="142"/>
        <w:rPr>
          <w:color w:val="000000"/>
          <w:sz w:val="28"/>
          <w:szCs w:val="28"/>
          <w:highlight w:val="white"/>
        </w:rPr>
      </w:pPr>
      <w:r>
        <w:rPr>
          <w:color w:val="000000"/>
          <w:sz w:val="28"/>
          <w:szCs w:val="28"/>
          <w:highlight w:val="white"/>
        </w:rPr>
        <w:t xml:space="preserve">     54.Paris N., Harry S. Historical Records, Origins, and Development of the</w:t>
      </w:r>
    </w:p>
    <w:p w14:paraId="0F0B667C" w14:textId="77777777" w:rsidR="00495DC3" w:rsidRDefault="00021EEF">
      <w:pPr>
        <w:spacing w:line="360" w:lineRule="auto"/>
        <w:ind w:left="142"/>
        <w:rPr>
          <w:color w:val="000000"/>
          <w:sz w:val="28"/>
          <w:szCs w:val="28"/>
          <w:highlight w:val="white"/>
        </w:rPr>
      </w:pPr>
      <w:r>
        <w:rPr>
          <w:color w:val="000000"/>
          <w:sz w:val="28"/>
          <w:szCs w:val="28"/>
          <w:highlight w:val="white"/>
        </w:rPr>
        <w:t xml:space="preserve">          Edible Cultivar Groups of </w:t>
      </w:r>
      <w:r>
        <w:rPr>
          <w:i/>
          <w:color w:val="000000"/>
          <w:sz w:val="28"/>
          <w:szCs w:val="28"/>
          <w:highlight w:val="white"/>
        </w:rPr>
        <w:t>Cucurbita pepo</w:t>
      </w:r>
      <w:r>
        <w:rPr>
          <w:color w:val="000000"/>
          <w:sz w:val="28"/>
          <w:szCs w:val="28"/>
          <w:highlight w:val="white"/>
        </w:rPr>
        <w:t> (Cucurbitaceae) // Economic</w:t>
      </w:r>
    </w:p>
    <w:p w14:paraId="43674943" w14:textId="77777777" w:rsidR="00495DC3" w:rsidRDefault="00021EEF">
      <w:pPr>
        <w:spacing w:line="360" w:lineRule="auto"/>
        <w:ind w:left="142"/>
        <w:rPr>
          <w:color w:val="000000"/>
          <w:sz w:val="28"/>
          <w:szCs w:val="28"/>
        </w:rPr>
      </w:pPr>
      <w:r>
        <w:rPr>
          <w:color w:val="000000"/>
          <w:sz w:val="28"/>
          <w:szCs w:val="28"/>
          <w:highlight w:val="white"/>
        </w:rPr>
        <w:t xml:space="preserve">          Botany. – 1989. – V. 43, N 4. – P. 423-443. </w:t>
      </w:r>
    </w:p>
    <w:p w14:paraId="6C725B3D" w14:textId="77777777" w:rsidR="00495DC3" w:rsidRDefault="00021EEF">
      <w:pPr>
        <w:pBdr>
          <w:top w:val="nil"/>
          <w:left w:val="nil"/>
          <w:bottom w:val="nil"/>
          <w:right w:val="nil"/>
          <w:between w:val="nil"/>
        </w:pBdr>
        <w:spacing w:line="360" w:lineRule="auto"/>
        <w:ind w:left="502"/>
        <w:jc w:val="both"/>
        <w:rPr>
          <w:rFonts w:ascii="Georgia" w:eastAsia="Georgia" w:hAnsi="Georgia" w:cs="Georgia"/>
          <w:color w:val="000000"/>
          <w:sz w:val="27"/>
          <w:szCs w:val="27"/>
          <w:highlight w:val="white"/>
        </w:rPr>
      </w:pPr>
      <w:r>
        <w:rPr>
          <w:rFonts w:ascii="Georgia" w:eastAsia="Georgia" w:hAnsi="Georgia" w:cs="Georgia"/>
          <w:color w:val="000000"/>
          <w:sz w:val="27"/>
          <w:szCs w:val="27"/>
          <w:highlight w:val="white"/>
        </w:rPr>
        <w:t>55.Rabrenovic B.B., Dimic E.B., Novakovic M.M., ets. The most important</w:t>
      </w:r>
    </w:p>
    <w:p w14:paraId="7A23336F" w14:textId="77777777" w:rsidR="00495DC3" w:rsidRDefault="00021EEF">
      <w:pPr>
        <w:pBdr>
          <w:top w:val="nil"/>
          <w:left w:val="nil"/>
          <w:bottom w:val="nil"/>
          <w:right w:val="nil"/>
          <w:between w:val="nil"/>
        </w:pBdr>
        <w:spacing w:line="360" w:lineRule="auto"/>
        <w:ind w:left="502"/>
        <w:jc w:val="both"/>
        <w:rPr>
          <w:rFonts w:ascii="Georgia" w:eastAsia="Georgia" w:hAnsi="Georgia" w:cs="Georgia"/>
          <w:color w:val="000000"/>
          <w:sz w:val="27"/>
          <w:szCs w:val="27"/>
          <w:highlight w:val="white"/>
        </w:rPr>
      </w:pPr>
      <w:r>
        <w:rPr>
          <w:rFonts w:ascii="Georgia" w:eastAsia="Georgia" w:hAnsi="Georgia" w:cs="Georgia"/>
          <w:color w:val="000000"/>
          <w:sz w:val="27"/>
          <w:szCs w:val="27"/>
          <w:highlight w:val="white"/>
        </w:rPr>
        <w:t xml:space="preserve">      bioactive components of cold pressed oil from different pumpkin</w:t>
      </w:r>
    </w:p>
    <w:p w14:paraId="33792854"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rFonts w:ascii="Georgia" w:eastAsia="Georgia" w:hAnsi="Georgia" w:cs="Georgia"/>
          <w:color w:val="000000"/>
          <w:sz w:val="27"/>
          <w:szCs w:val="27"/>
          <w:highlight w:val="white"/>
        </w:rPr>
        <w:t xml:space="preserve">      </w:t>
      </w:r>
      <w:r>
        <w:rPr>
          <w:color w:val="000000"/>
          <w:sz w:val="28"/>
          <w:szCs w:val="28"/>
          <w:highlight w:val="white"/>
        </w:rPr>
        <w:t>(</w:t>
      </w:r>
      <w:r>
        <w:rPr>
          <w:i/>
          <w:color w:val="000000"/>
          <w:sz w:val="28"/>
          <w:szCs w:val="28"/>
          <w:highlight w:val="white"/>
        </w:rPr>
        <w:t>Cucurbita pepo</w:t>
      </w:r>
      <w:r>
        <w:rPr>
          <w:color w:val="000000"/>
          <w:sz w:val="28"/>
          <w:szCs w:val="28"/>
          <w:highlight w:val="white"/>
        </w:rPr>
        <w:t xml:space="preserve"> L.) seeds // LWT Food Sci Technol. – 2014. – V. 55. – </w:t>
      </w:r>
    </w:p>
    <w:p w14:paraId="4A0CF3DC"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color w:val="000000"/>
          <w:sz w:val="28"/>
          <w:szCs w:val="28"/>
          <w:highlight w:val="white"/>
        </w:rPr>
        <w:t xml:space="preserve">      P. 521–527.</w:t>
      </w:r>
    </w:p>
    <w:p w14:paraId="6DF4147D"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color w:val="000000"/>
          <w:sz w:val="28"/>
          <w:szCs w:val="28"/>
          <w:highlight w:val="white"/>
        </w:rPr>
        <w:t>56.Rajasree R.S., Sibi P.I., Francis F., William H. Phytochemicals of</w:t>
      </w:r>
    </w:p>
    <w:p w14:paraId="47C2E9E2"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color w:val="000000"/>
          <w:sz w:val="28"/>
          <w:szCs w:val="28"/>
          <w:highlight w:val="white"/>
        </w:rPr>
        <w:t xml:space="preserve">     cucurbitaceae family – A review // Int. J. Pharmacogn. Phytochem.</w:t>
      </w:r>
    </w:p>
    <w:p w14:paraId="1B93614A"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color w:val="000000"/>
          <w:sz w:val="28"/>
          <w:szCs w:val="28"/>
          <w:highlight w:val="white"/>
        </w:rPr>
        <w:t xml:space="preserve">     Res.</w:t>
      </w:r>
      <w:r>
        <w:rPr>
          <w:i/>
          <w:color w:val="000000"/>
          <w:sz w:val="28"/>
          <w:szCs w:val="28"/>
          <w:highlight w:val="white"/>
        </w:rPr>
        <w:t xml:space="preserve"> – </w:t>
      </w:r>
      <w:r>
        <w:rPr>
          <w:color w:val="000000"/>
          <w:sz w:val="28"/>
          <w:szCs w:val="28"/>
          <w:highlight w:val="white"/>
        </w:rPr>
        <w:t>2016. – N 8. – P. 113-123.</w:t>
      </w:r>
    </w:p>
    <w:p w14:paraId="000813BA" w14:textId="77777777" w:rsidR="00495DC3" w:rsidRDefault="00021EEF">
      <w:pPr>
        <w:pBdr>
          <w:top w:val="nil"/>
          <w:left w:val="nil"/>
          <w:bottom w:val="nil"/>
          <w:right w:val="nil"/>
          <w:between w:val="nil"/>
        </w:pBdr>
        <w:spacing w:line="360" w:lineRule="auto"/>
        <w:ind w:left="502"/>
        <w:jc w:val="both"/>
        <w:rPr>
          <w:color w:val="000000"/>
          <w:sz w:val="28"/>
          <w:szCs w:val="28"/>
          <w:u w:val="single"/>
        </w:rPr>
      </w:pPr>
      <w:r>
        <w:rPr>
          <w:color w:val="000000"/>
          <w:sz w:val="28"/>
          <w:szCs w:val="28"/>
          <w:highlight w:val="white"/>
        </w:rPr>
        <w:t>57. Ratnam N., Vandana, Najibullah M., Ibrahim M.A. Review on </w:t>
      </w:r>
      <w:r>
        <w:rPr>
          <w:i/>
          <w:color w:val="000000"/>
          <w:sz w:val="28"/>
          <w:szCs w:val="28"/>
          <w:highlight w:val="white"/>
        </w:rPr>
        <w:t>Cucurbita</w:t>
      </w:r>
    </w:p>
    <w:p w14:paraId="50E970C1"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i/>
          <w:color w:val="000000"/>
          <w:sz w:val="28"/>
          <w:szCs w:val="28"/>
          <w:highlight w:val="white"/>
        </w:rPr>
        <w:t xml:space="preserve">     pepo //</w:t>
      </w:r>
      <w:r>
        <w:rPr>
          <w:color w:val="000000"/>
          <w:sz w:val="28"/>
          <w:szCs w:val="28"/>
          <w:highlight w:val="white"/>
        </w:rPr>
        <w:t> Int. J. Pharmacogn. Phytochem. Res</w:t>
      </w:r>
      <w:r>
        <w:rPr>
          <w:i/>
          <w:color w:val="000000"/>
          <w:sz w:val="28"/>
          <w:szCs w:val="28"/>
          <w:highlight w:val="white"/>
        </w:rPr>
        <w:t xml:space="preserve">. – </w:t>
      </w:r>
      <w:r>
        <w:rPr>
          <w:color w:val="000000"/>
          <w:sz w:val="28"/>
          <w:szCs w:val="28"/>
          <w:highlight w:val="white"/>
        </w:rPr>
        <w:t>2017. – N 9. – P. 1190–1194.</w:t>
      </w:r>
    </w:p>
    <w:p w14:paraId="26978012" w14:textId="77777777" w:rsidR="00495DC3" w:rsidRDefault="00021EEF">
      <w:pPr>
        <w:spacing w:line="360" w:lineRule="auto"/>
        <w:ind w:left="567"/>
        <w:jc w:val="both"/>
        <w:rPr>
          <w:rFonts w:ascii="Georgia" w:eastAsia="Georgia" w:hAnsi="Georgia" w:cs="Georgia"/>
          <w:color w:val="000000"/>
          <w:sz w:val="27"/>
          <w:szCs w:val="27"/>
          <w:highlight w:val="white"/>
        </w:rPr>
      </w:pPr>
      <w:r>
        <w:rPr>
          <w:color w:val="000000"/>
          <w:sz w:val="28"/>
          <w:szCs w:val="28"/>
          <w:highlight w:val="white"/>
        </w:rPr>
        <w:t>58</w:t>
      </w:r>
      <w:r>
        <w:rPr>
          <w:rFonts w:ascii="Georgia" w:eastAsia="Georgia" w:hAnsi="Georgia" w:cs="Georgia"/>
          <w:color w:val="000000"/>
          <w:sz w:val="27"/>
          <w:szCs w:val="27"/>
          <w:highlight w:val="white"/>
        </w:rPr>
        <w:t>.Rezig L., Chouaibi M., Msaada K., Hamdi S. Chemical composition and</w:t>
      </w:r>
    </w:p>
    <w:p w14:paraId="1D18FF7E" w14:textId="77777777" w:rsidR="00495DC3" w:rsidRDefault="00021EEF">
      <w:pPr>
        <w:spacing w:line="360" w:lineRule="auto"/>
        <w:ind w:left="567"/>
        <w:jc w:val="both"/>
        <w:rPr>
          <w:color w:val="000000"/>
          <w:sz w:val="28"/>
          <w:szCs w:val="28"/>
          <w:highlight w:val="white"/>
        </w:rPr>
      </w:pPr>
      <w:r>
        <w:rPr>
          <w:color w:val="000000"/>
          <w:sz w:val="28"/>
          <w:szCs w:val="28"/>
          <w:highlight w:val="white"/>
        </w:rPr>
        <w:lastRenderedPageBreak/>
        <w:t xml:space="preserve">    </w:t>
      </w:r>
      <w:r>
        <w:rPr>
          <w:rFonts w:ascii="Georgia" w:eastAsia="Georgia" w:hAnsi="Georgia" w:cs="Georgia"/>
          <w:color w:val="000000"/>
          <w:sz w:val="27"/>
          <w:szCs w:val="27"/>
          <w:highlight w:val="white"/>
        </w:rPr>
        <w:t xml:space="preserve">  profile characterisation of pumpkin (</w:t>
      </w:r>
      <w:r>
        <w:rPr>
          <w:rFonts w:ascii="Georgia" w:eastAsia="Georgia" w:hAnsi="Georgia" w:cs="Georgia"/>
          <w:i/>
          <w:color w:val="000000"/>
          <w:sz w:val="27"/>
          <w:szCs w:val="27"/>
          <w:highlight w:val="white"/>
        </w:rPr>
        <w:t>Cucurbita maxima</w:t>
      </w:r>
      <w:r>
        <w:rPr>
          <w:rFonts w:ascii="Georgia" w:eastAsia="Georgia" w:hAnsi="Georgia" w:cs="Georgia"/>
          <w:color w:val="000000"/>
          <w:sz w:val="27"/>
          <w:szCs w:val="27"/>
          <w:highlight w:val="white"/>
        </w:rPr>
        <w:t xml:space="preserve">) seed oil </w:t>
      </w:r>
      <w:r>
        <w:rPr>
          <w:color w:val="000000"/>
          <w:sz w:val="28"/>
          <w:szCs w:val="28"/>
          <w:highlight w:val="white"/>
        </w:rPr>
        <w:t>// Int.</w:t>
      </w:r>
    </w:p>
    <w:p w14:paraId="630E4D27" w14:textId="77777777" w:rsidR="00495DC3" w:rsidRDefault="00021EEF">
      <w:pPr>
        <w:spacing w:line="360" w:lineRule="auto"/>
        <w:ind w:left="567"/>
        <w:jc w:val="both"/>
        <w:rPr>
          <w:color w:val="000000"/>
          <w:sz w:val="28"/>
          <w:szCs w:val="28"/>
          <w:u w:val="single"/>
        </w:rPr>
      </w:pPr>
      <w:r>
        <w:rPr>
          <w:color w:val="000000"/>
          <w:sz w:val="28"/>
          <w:szCs w:val="28"/>
          <w:highlight w:val="white"/>
        </w:rPr>
        <w:t xml:space="preserve">     </w:t>
      </w:r>
      <w:r>
        <w:rPr>
          <w:rFonts w:ascii="Georgia" w:eastAsia="Georgia" w:hAnsi="Georgia" w:cs="Georgia"/>
          <w:color w:val="000000"/>
          <w:sz w:val="27"/>
          <w:szCs w:val="27"/>
          <w:highlight w:val="white"/>
        </w:rPr>
        <w:t xml:space="preserve"> </w:t>
      </w:r>
      <w:r>
        <w:rPr>
          <w:color w:val="000000"/>
          <w:sz w:val="28"/>
          <w:szCs w:val="28"/>
          <w:highlight w:val="white"/>
        </w:rPr>
        <w:t>Crop Prod. – 2012. – V. 37. – P. 82-87.</w:t>
      </w:r>
    </w:p>
    <w:p w14:paraId="36B2BCD7"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59.Reiter L.T., Potocki L., Chien S., ets. A systematic analysis of human</w:t>
      </w:r>
    </w:p>
    <w:p w14:paraId="02035E9F"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disease-associated gene sequences in Drosophila melanogaster // Genome </w:t>
      </w:r>
    </w:p>
    <w:p w14:paraId="5651BD6C"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Research. – 2001. – V. 11, N 6. – P. 1114-1125. </w:t>
      </w:r>
    </w:p>
    <w:p w14:paraId="18DCB2E7"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60.Rovenko B.M., Perkhulyn N.V., Gospodaryov D.V., ets. High consumption</w:t>
      </w:r>
    </w:p>
    <w:p w14:paraId="65C80A27"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of fructose rather than glucose promotes a diet-induced obese phenotype in</w:t>
      </w:r>
    </w:p>
    <w:p w14:paraId="463A69E3"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Drosophila melanogaster // Comparative Biochemistry and Physiology Part</w:t>
      </w:r>
    </w:p>
    <w:p w14:paraId="49FCFCA3"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A: Molecular &amp; Integrative Physiology. – 2015. – V. 180. – P. 75-85. </w:t>
      </w:r>
    </w:p>
    <w:p w14:paraId="0974C485"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color w:val="000000"/>
          <w:sz w:val="28"/>
          <w:szCs w:val="28"/>
          <w:highlight w:val="white"/>
        </w:rPr>
        <w:t>61.Sharma P., Kaur G., Kehinde B.A., ets. Pharmacological and biomedical</w:t>
      </w:r>
    </w:p>
    <w:p w14:paraId="5FA3EAD8" w14:textId="77777777" w:rsidR="00495DC3" w:rsidRDefault="00021EEF">
      <w:pPr>
        <w:pBdr>
          <w:top w:val="nil"/>
          <w:left w:val="nil"/>
          <w:bottom w:val="nil"/>
          <w:right w:val="nil"/>
          <w:between w:val="nil"/>
        </w:pBdr>
        <w:spacing w:line="360" w:lineRule="auto"/>
        <w:ind w:left="502"/>
        <w:jc w:val="both"/>
        <w:rPr>
          <w:color w:val="000000"/>
          <w:sz w:val="28"/>
          <w:szCs w:val="28"/>
          <w:highlight w:val="white"/>
        </w:rPr>
      </w:pPr>
      <w:r>
        <w:rPr>
          <w:color w:val="000000"/>
          <w:sz w:val="28"/>
          <w:szCs w:val="28"/>
          <w:highlight w:val="white"/>
        </w:rPr>
        <w:t xml:space="preserve">     uses of extracts of pumpkin and its relatives and applications in the food</w:t>
      </w:r>
    </w:p>
    <w:p w14:paraId="2E755A14"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highlight w:val="white"/>
        </w:rPr>
        <w:t xml:space="preserve">     industry: A review // Int. J. Veg. Sci</w:t>
      </w:r>
      <w:r>
        <w:rPr>
          <w:i/>
          <w:color w:val="000000"/>
          <w:sz w:val="28"/>
          <w:szCs w:val="28"/>
          <w:highlight w:val="white"/>
        </w:rPr>
        <w:t xml:space="preserve">. – </w:t>
      </w:r>
      <w:r>
        <w:rPr>
          <w:color w:val="000000"/>
          <w:sz w:val="28"/>
          <w:szCs w:val="28"/>
          <w:highlight w:val="white"/>
        </w:rPr>
        <w:t>2020. – V. 26. – P. 79–95.</w:t>
      </w:r>
    </w:p>
    <w:p w14:paraId="670D8389" w14:textId="77777777" w:rsidR="00495DC3" w:rsidRDefault="00021EEF">
      <w:pPr>
        <w:pBdr>
          <w:top w:val="nil"/>
          <w:left w:val="nil"/>
          <w:bottom w:val="nil"/>
          <w:right w:val="nil"/>
          <w:between w:val="nil"/>
        </w:pBdr>
        <w:shd w:val="clear" w:color="auto" w:fill="FFFFFF"/>
        <w:spacing w:line="360" w:lineRule="auto"/>
        <w:ind w:left="502"/>
        <w:jc w:val="both"/>
        <w:rPr>
          <w:color w:val="000000"/>
          <w:sz w:val="28"/>
          <w:szCs w:val="28"/>
        </w:rPr>
      </w:pPr>
      <w:r>
        <w:rPr>
          <w:color w:val="000000"/>
          <w:sz w:val="28"/>
          <w:szCs w:val="28"/>
        </w:rPr>
        <w:t>62.Smith B.D. The Initial Domestication of Cucurbita pepo in the Americas</w:t>
      </w:r>
    </w:p>
    <w:p w14:paraId="0C7C098C" w14:textId="77777777" w:rsidR="00495DC3" w:rsidRDefault="00021EEF">
      <w:pPr>
        <w:pBdr>
          <w:top w:val="nil"/>
          <w:left w:val="nil"/>
          <w:bottom w:val="nil"/>
          <w:right w:val="nil"/>
          <w:between w:val="nil"/>
        </w:pBdr>
        <w:shd w:val="clear" w:color="auto" w:fill="FFFFFF"/>
        <w:spacing w:line="360" w:lineRule="auto"/>
        <w:ind w:left="502"/>
        <w:jc w:val="both"/>
        <w:rPr>
          <w:color w:val="000000"/>
          <w:sz w:val="28"/>
          <w:szCs w:val="28"/>
        </w:rPr>
      </w:pPr>
      <w:r>
        <w:rPr>
          <w:color w:val="000000"/>
          <w:sz w:val="28"/>
          <w:szCs w:val="28"/>
        </w:rPr>
        <w:t xml:space="preserve">     10,000 Years Ago // </w:t>
      </w:r>
      <w:hyperlink r:id="rId16">
        <w:r>
          <w:rPr>
            <w:color w:val="000000"/>
            <w:sz w:val="28"/>
            <w:szCs w:val="28"/>
          </w:rPr>
          <w:t>Science</w:t>
        </w:r>
      </w:hyperlink>
      <w:r>
        <w:rPr>
          <w:color w:val="000000"/>
          <w:sz w:val="28"/>
          <w:szCs w:val="28"/>
        </w:rPr>
        <w:t>. – 1997. – V. 276, N 5314. – P. 932-934.</w:t>
      </w:r>
    </w:p>
    <w:p w14:paraId="0D86ED1F" w14:textId="77777777" w:rsidR="00495DC3" w:rsidRDefault="00021EEF">
      <w:pPr>
        <w:pBdr>
          <w:top w:val="nil"/>
          <w:left w:val="nil"/>
          <w:bottom w:val="nil"/>
          <w:right w:val="nil"/>
          <w:between w:val="nil"/>
        </w:pBdr>
        <w:shd w:val="clear" w:color="auto" w:fill="FFFFFF"/>
        <w:spacing w:line="360" w:lineRule="auto"/>
        <w:ind w:left="502"/>
        <w:jc w:val="both"/>
        <w:rPr>
          <w:color w:val="000000"/>
          <w:sz w:val="28"/>
          <w:szCs w:val="28"/>
        </w:rPr>
      </w:pPr>
      <w:r>
        <w:rPr>
          <w:color w:val="000000"/>
          <w:sz w:val="28"/>
          <w:szCs w:val="28"/>
        </w:rPr>
        <w:t xml:space="preserve">63.Sokolowska-Krzaczek A.K., Skalicka-Wozniak K., Czubkowska K. </w:t>
      </w:r>
    </w:p>
    <w:p w14:paraId="0C4366A7" w14:textId="77777777" w:rsidR="00495DC3" w:rsidRDefault="00021EEF">
      <w:pPr>
        <w:pBdr>
          <w:top w:val="nil"/>
          <w:left w:val="nil"/>
          <w:bottom w:val="nil"/>
          <w:right w:val="nil"/>
          <w:between w:val="nil"/>
        </w:pBdr>
        <w:shd w:val="clear" w:color="auto" w:fill="FFFFFF"/>
        <w:spacing w:line="360" w:lineRule="auto"/>
        <w:ind w:left="502"/>
        <w:jc w:val="both"/>
        <w:rPr>
          <w:color w:val="000000"/>
          <w:sz w:val="28"/>
          <w:szCs w:val="28"/>
        </w:rPr>
      </w:pPr>
      <w:r>
        <w:rPr>
          <w:color w:val="000000"/>
          <w:sz w:val="28"/>
          <w:szCs w:val="28"/>
        </w:rPr>
        <w:t xml:space="preserve">     Variation of phenolic acids from herb and roots of </w:t>
      </w:r>
      <w:r>
        <w:rPr>
          <w:i/>
          <w:color w:val="000000"/>
          <w:sz w:val="28"/>
          <w:szCs w:val="28"/>
        </w:rPr>
        <w:t>Salsola coli</w:t>
      </w:r>
      <w:r>
        <w:rPr>
          <w:color w:val="000000"/>
          <w:sz w:val="28"/>
          <w:szCs w:val="28"/>
        </w:rPr>
        <w:t xml:space="preserve"> L.// Acta</w:t>
      </w:r>
    </w:p>
    <w:p w14:paraId="10C5C47A" w14:textId="77777777" w:rsidR="00495DC3" w:rsidRDefault="00021EEF">
      <w:pPr>
        <w:pBdr>
          <w:top w:val="nil"/>
          <w:left w:val="nil"/>
          <w:bottom w:val="nil"/>
          <w:right w:val="nil"/>
          <w:between w:val="nil"/>
        </w:pBdr>
        <w:shd w:val="clear" w:color="auto" w:fill="FFFFFF"/>
        <w:spacing w:after="24" w:line="360" w:lineRule="auto"/>
        <w:ind w:left="502"/>
        <w:jc w:val="both"/>
        <w:rPr>
          <w:color w:val="000000"/>
          <w:sz w:val="28"/>
          <w:szCs w:val="28"/>
        </w:rPr>
      </w:pPr>
      <w:r>
        <w:rPr>
          <w:color w:val="000000"/>
          <w:sz w:val="28"/>
          <w:szCs w:val="28"/>
        </w:rPr>
        <w:t xml:space="preserve">      societatis botanicorum Poloniae. – 2000. – V. 78, 3 3. – P. 197-201.</w:t>
      </w:r>
    </w:p>
    <w:p w14:paraId="0E0F2B74" w14:textId="77777777" w:rsidR="00495DC3" w:rsidRDefault="00021EEF">
      <w:pPr>
        <w:shd w:val="clear" w:color="auto" w:fill="FFFFFF"/>
        <w:spacing w:before="280" w:after="24" w:line="360" w:lineRule="auto"/>
        <w:ind w:left="360"/>
        <w:jc w:val="both"/>
        <w:rPr>
          <w:color w:val="000000"/>
          <w:sz w:val="28"/>
          <w:szCs w:val="28"/>
        </w:rPr>
      </w:pPr>
      <w:r>
        <w:rPr>
          <w:color w:val="000000"/>
          <w:sz w:val="28"/>
          <w:szCs w:val="28"/>
        </w:rPr>
        <w:t xml:space="preserve">  64.Song Y., Li J., Hu X., ets. Structural characterization of a polysaccharide</w:t>
      </w:r>
    </w:p>
    <w:p w14:paraId="7702BE47" w14:textId="77777777" w:rsidR="00495DC3" w:rsidRDefault="00021EEF">
      <w:pPr>
        <w:shd w:val="clear" w:color="auto" w:fill="FFFFFF"/>
        <w:spacing w:before="280" w:after="24" w:line="360" w:lineRule="auto"/>
        <w:ind w:left="360"/>
        <w:jc w:val="both"/>
        <w:rPr>
          <w:color w:val="000000"/>
          <w:sz w:val="28"/>
          <w:szCs w:val="28"/>
        </w:rPr>
      </w:pPr>
      <w:r>
        <w:rPr>
          <w:color w:val="000000"/>
          <w:sz w:val="28"/>
          <w:szCs w:val="28"/>
        </w:rPr>
        <w:t xml:space="preserve">       isolated from Lady Godiva pumpkins (</w:t>
      </w:r>
      <w:r>
        <w:rPr>
          <w:i/>
          <w:color w:val="000000"/>
          <w:sz w:val="28"/>
          <w:szCs w:val="28"/>
        </w:rPr>
        <w:t>Cucurbita pepo</w:t>
      </w:r>
      <w:r>
        <w:rPr>
          <w:color w:val="000000"/>
          <w:sz w:val="28"/>
          <w:szCs w:val="28"/>
        </w:rPr>
        <w:t xml:space="preserve"> lady godiva) </w:t>
      </w:r>
    </w:p>
    <w:p w14:paraId="3F4AB263" w14:textId="77777777" w:rsidR="00495DC3" w:rsidRDefault="00021EEF">
      <w:pPr>
        <w:shd w:val="clear" w:color="auto" w:fill="FFFFFF"/>
        <w:spacing w:before="280" w:after="24" w:line="360" w:lineRule="auto"/>
        <w:ind w:left="360"/>
        <w:jc w:val="both"/>
        <w:rPr>
          <w:color w:val="000000"/>
          <w:sz w:val="28"/>
          <w:szCs w:val="28"/>
        </w:rPr>
      </w:pPr>
      <w:r>
        <w:rPr>
          <w:color w:val="000000"/>
          <w:sz w:val="28"/>
          <w:szCs w:val="28"/>
        </w:rPr>
        <w:t xml:space="preserve">       // Macromolecular Research. – 2011. – V. 19, N 11. – P. 1172-1178.</w:t>
      </w:r>
    </w:p>
    <w:p w14:paraId="2FAA5EE6"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65.Stevenson D.G, Eller F.J., Wang L. ets. Oil and Thocopherol Content and</w:t>
      </w:r>
    </w:p>
    <w:p w14:paraId="36077CB7"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Composition of Pumkin Seed in 12 Cultivare // Journal of Agricultural and </w:t>
      </w:r>
    </w:p>
    <w:p w14:paraId="5848462E"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Food Chemistry. – 2007. – V. 55, Iss.</w:t>
      </w:r>
      <w:r>
        <w:rPr>
          <w:b/>
          <w:color w:val="000000"/>
          <w:sz w:val="28"/>
          <w:szCs w:val="28"/>
        </w:rPr>
        <w:t xml:space="preserve"> </w:t>
      </w:r>
      <w:r>
        <w:rPr>
          <w:color w:val="000000"/>
          <w:sz w:val="28"/>
          <w:szCs w:val="28"/>
        </w:rPr>
        <w:t>10. – P. 4005-4013. </w:t>
      </w:r>
    </w:p>
    <w:p w14:paraId="67B93A69"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66.Zhang H, Liu C, Zheng Q. Development and application of anthelminthic</w:t>
      </w:r>
    </w:p>
    <w:p w14:paraId="4802B6F8" w14:textId="77777777" w:rsidR="00495DC3" w:rsidRDefault="00021EEF">
      <w:pPr>
        <w:shd w:val="clear" w:color="auto" w:fill="FFFFFF"/>
        <w:spacing w:before="280" w:after="24" w:line="360" w:lineRule="auto"/>
        <w:jc w:val="both"/>
        <w:rPr>
          <w:color w:val="000000"/>
          <w:sz w:val="28"/>
          <w:szCs w:val="28"/>
        </w:rPr>
      </w:pPr>
      <w:r>
        <w:rPr>
          <w:color w:val="000000"/>
          <w:sz w:val="28"/>
          <w:szCs w:val="28"/>
        </w:rPr>
        <w:t xml:space="preserve">           drugs in China // Acta Tropica. – 2019. – V. 200. – P. 105181-</w:t>
      </w:r>
    </w:p>
    <w:p w14:paraId="2B32265B" w14:textId="77777777" w:rsidR="00495DC3" w:rsidRDefault="00021EEF">
      <w:pPr>
        <w:shd w:val="clear" w:color="auto" w:fill="FFFFFF"/>
        <w:spacing w:before="280" w:after="24" w:line="360" w:lineRule="auto"/>
        <w:jc w:val="both"/>
        <w:rPr>
          <w:color w:val="000000"/>
          <w:sz w:val="28"/>
          <w:szCs w:val="28"/>
        </w:rPr>
      </w:pPr>
      <w:r>
        <w:rPr>
          <w:color w:val="000000"/>
          <w:sz w:val="28"/>
          <w:szCs w:val="28"/>
        </w:rPr>
        <w:lastRenderedPageBreak/>
        <w:t xml:space="preserve">            105193. </w:t>
      </w:r>
    </w:p>
    <w:p w14:paraId="3DF637DE"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67.Younis YM, Ghirmay S, al-Shihry SS. African Cucurbita pepo L.: Properties </w:t>
      </w:r>
    </w:p>
    <w:p w14:paraId="29CA0C14"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of seed and variability in fatty acid composition of seed oil // J. Phytochem.</w:t>
      </w:r>
    </w:p>
    <w:p w14:paraId="473E193B" w14:textId="77777777" w:rsidR="00495DC3" w:rsidRDefault="00021EEF">
      <w:pPr>
        <w:pBdr>
          <w:top w:val="nil"/>
          <w:left w:val="nil"/>
          <w:bottom w:val="nil"/>
          <w:right w:val="nil"/>
          <w:between w:val="nil"/>
        </w:pBdr>
        <w:spacing w:line="360" w:lineRule="auto"/>
        <w:ind w:left="502"/>
        <w:jc w:val="both"/>
        <w:rPr>
          <w:color w:val="000000"/>
          <w:sz w:val="28"/>
          <w:szCs w:val="28"/>
        </w:rPr>
      </w:pPr>
      <w:r>
        <w:rPr>
          <w:color w:val="000000"/>
          <w:sz w:val="28"/>
          <w:szCs w:val="28"/>
        </w:rPr>
        <w:t xml:space="preserve">     – 2000. – V. 54. – 71–75.</w:t>
      </w:r>
    </w:p>
    <w:p w14:paraId="345ACE97" w14:textId="77777777" w:rsidR="00495DC3" w:rsidRDefault="00495DC3">
      <w:pPr>
        <w:rPr>
          <w:color w:val="000000"/>
        </w:rPr>
      </w:pPr>
    </w:p>
    <w:p w14:paraId="1AB44EC0" w14:textId="77777777" w:rsidR="00495DC3" w:rsidRDefault="00495DC3">
      <w:pPr>
        <w:pBdr>
          <w:top w:val="nil"/>
          <w:left w:val="nil"/>
          <w:bottom w:val="nil"/>
          <w:right w:val="nil"/>
          <w:between w:val="nil"/>
        </w:pBdr>
        <w:spacing w:line="360" w:lineRule="auto"/>
        <w:ind w:left="360"/>
        <w:jc w:val="both"/>
        <w:rPr>
          <w:color w:val="000000"/>
          <w:sz w:val="28"/>
          <w:szCs w:val="28"/>
        </w:rPr>
      </w:pPr>
    </w:p>
    <w:p w14:paraId="123DD1B4" w14:textId="77777777" w:rsidR="00495DC3" w:rsidRDefault="00021EEF">
      <w:pPr>
        <w:pBdr>
          <w:top w:val="nil"/>
          <w:left w:val="nil"/>
          <w:bottom w:val="nil"/>
          <w:right w:val="nil"/>
          <w:between w:val="nil"/>
        </w:pBdr>
        <w:spacing w:line="360" w:lineRule="auto"/>
        <w:ind w:left="360"/>
        <w:jc w:val="both"/>
        <w:rPr>
          <w:color w:val="000000"/>
          <w:sz w:val="28"/>
          <w:szCs w:val="28"/>
        </w:rPr>
      </w:pPr>
      <w:r>
        <w:rPr>
          <w:color w:val="000000"/>
        </w:rPr>
        <w:t xml:space="preserve"> </w:t>
      </w:r>
    </w:p>
    <w:sectPr w:rsidR="00495DC3">
      <w:headerReference w:type="default" r:id="rId17"/>
      <w:pgSz w:w="11906" w:h="16838"/>
      <w:pgMar w:top="1134" w:right="850" w:bottom="1134"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601618" w14:textId="77777777" w:rsidR="00BB6EB3" w:rsidRDefault="00BB6EB3">
      <w:r>
        <w:separator/>
      </w:r>
    </w:p>
  </w:endnote>
  <w:endnote w:type="continuationSeparator" w:id="0">
    <w:p w14:paraId="46E9FF41" w14:textId="77777777" w:rsidR="00BB6EB3" w:rsidRDefault="00BB6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ngsuh">
    <w:panose1 w:val="02030600000101010101"/>
    <w:charset w:val="81"/>
    <w:family w:val="roman"/>
    <w:pitch w:val="variable"/>
    <w:sig w:usb0="B00002AF" w:usb1="69D77CFB" w:usb2="00000030" w:usb3="00000000" w:csb0="0008009F" w:csb1="00000000"/>
  </w:font>
  <w:font w:name="Open Sans">
    <w:altName w:val="Arial"/>
    <w:panose1 w:val="020B0606030504020204"/>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23E79" w14:textId="77777777" w:rsidR="00BB6EB3" w:rsidRDefault="00BB6EB3">
      <w:r>
        <w:separator/>
      </w:r>
    </w:p>
  </w:footnote>
  <w:footnote w:type="continuationSeparator" w:id="0">
    <w:p w14:paraId="17DACCCC" w14:textId="77777777" w:rsidR="00BB6EB3" w:rsidRDefault="00BB6E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55239" w14:textId="77777777" w:rsidR="00495DC3" w:rsidRDefault="00021EEF">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Pr>
        <w:color w:val="000000"/>
      </w:rPr>
      <w:fldChar w:fldCharType="separate"/>
    </w:r>
    <w:r w:rsidR="00743767">
      <w:rPr>
        <w:noProof/>
        <w:color w:val="000000"/>
      </w:rPr>
      <w:t>1</w:t>
    </w:r>
    <w:r>
      <w:rPr>
        <w:color w:val="000000"/>
      </w:rPr>
      <w:fldChar w:fldCharType="end"/>
    </w:r>
  </w:p>
  <w:p w14:paraId="10506074" w14:textId="77777777" w:rsidR="00495DC3" w:rsidRDefault="00495DC3">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278AB"/>
    <w:multiLevelType w:val="multilevel"/>
    <w:tmpl w:val="2D1E319C"/>
    <w:lvl w:ilvl="0">
      <w:start w:val="3"/>
      <w:numFmt w:val="decimal"/>
      <w:lvlText w:val="%1."/>
      <w:lvlJc w:val="left"/>
      <w:pPr>
        <w:ind w:left="432" w:hanging="432"/>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1DE34562"/>
    <w:multiLevelType w:val="multilevel"/>
    <w:tmpl w:val="24E4B1B4"/>
    <w:lvl w:ilvl="0">
      <w:start w:val="1"/>
      <w:numFmt w:val="decimal"/>
      <w:lvlText w:val="%1."/>
      <w:lvlJc w:val="left"/>
      <w:pPr>
        <w:ind w:left="643" w:hanging="360"/>
      </w:pPr>
      <w:rPr>
        <w:b w:val="0"/>
        <w:i w:val="0"/>
      </w:rPr>
    </w:lvl>
    <w:lvl w:ilvl="1">
      <w:start w:val="1"/>
      <w:numFmt w:val="decimal"/>
      <w:lvlText w:val="%2."/>
      <w:lvlJc w:val="left"/>
      <w:pPr>
        <w:ind w:left="1015" w:hanging="360"/>
      </w:pPr>
    </w:lvl>
    <w:lvl w:ilvl="2">
      <w:start w:val="1"/>
      <w:numFmt w:val="decimal"/>
      <w:lvlText w:val="%3."/>
      <w:lvlJc w:val="left"/>
      <w:pPr>
        <w:ind w:left="1735" w:hanging="360"/>
      </w:pPr>
    </w:lvl>
    <w:lvl w:ilvl="3">
      <w:start w:val="1"/>
      <w:numFmt w:val="decimal"/>
      <w:lvlText w:val="%4."/>
      <w:lvlJc w:val="left"/>
      <w:pPr>
        <w:ind w:left="2455" w:hanging="360"/>
      </w:pPr>
    </w:lvl>
    <w:lvl w:ilvl="4">
      <w:start w:val="1"/>
      <w:numFmt w:val="decimal"/>
      <w:lvlText w:val="%5."/>
      <w:lvlJc w:val="left"/>
      <w:pPr>
        <w:ind w:left="3175" w:hanging="360"/>
      </w:pPr>
    </w:lvl>
    <w:lvl w:ilvl="5">
      <w:start w:val="1"/>
      <w:numFmt w:val="decimal"/>
      <w:lvlText w:val="%6."/>
      <w:lvlJc w:val="left"/>
      <w:pPr>
        <w:ind w:left="3895" w:hanging="360"/>
      </w:pPr>
    </w:lvl>
    <w:lvl w:ilvl="6">
      <w:start w:val="1"/>
      <w:numFmt w:val="decimal"/>
      <w:lvlText w:val="%7."/>
      <w:lvlJc w:val="left"/>
      <w:pPr>
        <w:ind w:left="4615" w:hanging="360"/>
      </w:pPr>
    </w:lvl>
    <w:lvl w:ilvl="7">
      <w:start w:val="1"/>
      <w:numFmt w:val="decimal"/>
      <w:lvlText w:val="%8."/>
      <w:lvlJc w:val="left"/>
      <w:pPr>
        <w:ind w:left="5335" w:hanging="360"/>
      </w:pPr>
    </w:lvl>
    <w:lvl w:ilvl="8">
      <w:start w:val="1"/>
      <w:numFmt w:val="decimal"/>
      <w:lvlText w:val="%9."/>
      <w:lvlJc w:val="left"/>
      <w:pPr>
        <w:ind w:left="6055" w:hanging="360"/>
      </w:pPr>
    </w:lvl>
  </w:abstractNum>
  <w:abstractNum w:abstractNumId="2" w15:restartNumberingAfterBreak="0">
    <w:nsid w:val="21A97A36"/>
    <w:multiLevelType w:val="multilevel"/>
    <w:tmpl w:val="56127C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A287A16"/>
    <w:multiLevelType w:val="multilevel"/>
    <w:tmpl w:val="E4F415FA"/>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4" w15:restartNumberingAfterBreak="0">
    <w:nsid w:val="33D817A3"/>
    <w:multiLevelType w:val="multilevel"/>
    <w:tmpl w:val="1D9C5686"/>
    <w:lvl w:ilvl="0">
      <w:start w:val="3"/>
      <w:numFmt w:val="decimal"/>
      <w:lvlText w:val="%1."/>
      <w:lvlJc w:val="left"/>
      <w:pPr>
        <w:ind w:left="432" w:hanging="432"/>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5" w15:restartNumberingAfterBreak="0">
    <w:nsid w:val="59404295"/>
    <w:multiLevelType w:val="multilevel"/>
    <w:tmpl w:val="294EEE1C"/>
    <w:lvl w:ilvl="0">
      <w:start w:val="1"/>
      <w:numFmt w:val="decimal"/>
      <w:lvlText w:val="%1."/>
      <w:lvlJc w:val="left"/>
      <w:pPr>
        <w:ind w:left="720" w:hanging="360"/>
      </w:pPr>
    </w:lvl>
    <w:lvl w:ilvl="1">
      <w:start w:val="1"/>
      <w:numFmt w:val="decimal"/>
      <w:lvlText w:val="%1.%2."/>
      <w:lvlJc w:val="left"/>
      <w:pPr>
        <w:ind w:left="72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num w:numId="1" w16cid:durableId="2006742102">
    <w:abstractNumId w:val="3"/>
  </w:num>
  <w:num w:numId="2" w16cid:durableId="1254318178">
    <w:abstractNumId w:val="0"/>
  </w:num>
  <w:num w:numId="3" w16cid:durableId="2069836171">
    <w:abstractNumId w:val="4"/>
  </w:num>
  <w:num w:numId="4" w16cid:durableId="580601152">
    <w:abstractNumId w:val="2"/>
  </w:num>
  <w:num w:numId="5" w16cid:durableId="791170690">
    <w:abstractNumId w:val="5"/>
  </w:num>
  <w:num w:numId="6" w16cid:durableId="12683479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5DC3"/>
    <w:rsid w:val="000047DA"/>
    <w:rsid w:val="00021EEF"/>
    <w:rsid w:val="001E3E50"/>
    <w:rsid w:val="003A3208"/>
    <w:rsid w:val="003C7F83"/>
    <w:rsid w:val="00495DC3"/>
    <w:rsid w:val="0053272F"/>
    <w:rsid w:val="0061145B"/>
    <w:rsid w:val="00743767"/>
    <w:rsid w:val="007A2321"/>
    <w:rsid w:val="00BB6EB3"/>
    <w:rsid w:val="00C62072"/>
    <w:rsid w:val="00CE331F"/>
    <w:rsid w:val="00D6433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13EF3"/>
  <w15:docId w15:val="{23912B8C-8870-1A44-8BB0-8A6C8D022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047DA"/>
    <w:rPr>
      <w:lang w:val="ru-UA"/>
    </w:rPr>
  </w:style>
  <w:style w:type="paragraph" w:styleId="1">
    <w:name w:val="heading 1"/>
    <w:basedOn w:val="a"/>
    <w:next w:val="a"/>
    <w:uiPriority w:val="9"/>
    <w:qFormat/>
    <w:pPr>
      <w:outlineLvl w:val="0"/>
    </w:pPr>
    <w:rPr>
      <w:b/>
      <w:sz w:val="48"/>
      <w:szCs w:val="48"/>
      <w:lang w:val="uk"/>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lang w:val="uk"/>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lang w:val="uk"/>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lang w:val="uk"/>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paragraph" w:styleId="a8">
    <w:name w:val="Normal (Web)"/>
    <w:basedOn w:val="a"/>
    <w:uiPriority w:val="99"/>
    <w:unhideWhenUsed/>
    <w:rsid w:val="000047D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010863">
      <w:bodyDiv w:val="1"/>
      <w:marLeft w:val="0"/>
      <w:marRight w:val="0"/>
      <w:marTop w:val="0"/>
      <w:marBottom w:val="0"/>
      <w:divBdr>
        <w:top w:val="none" w:sz="0" w:space="0" w:color="auto"/>
        <w:left w:val="none" w:sz="0" w:space="0" w:color="auto"/>
        <w:bottom w:val="none" w:sz="0" w:space="0" w:color="auto"/>
        <w:right w:val="none" w:sz="0" w:space="0" w:color="auto"/>
      </w:divBdr>
    </w:div>
    <w:div w:id="16599912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chtyvo.org.ua/authors/Hrodzynskyi_Andrii/Likarski_roslyny_Entsyklopedychnyi_dovidnyk.djv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uk.wikipedia.org/wiki/Science_(journ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uk.wikipedia.org/wiki/%D0%A3%D0%BA%D1%80%D0%B0%D1%97%D0%BD%D1%81%D1%8C%D0%BA%D0%B0_%D0%B5%D0%BD%D1%86%D0%B8%D0%BA%D0%BB%D0%BE%D0%BF%D0%B5%D0%B4%D1%96%D1%8F_(%D0%B2%D0%B8%D0%B4%D0%B0%D0%B2%D0%BD%D0%B8%D1%86%D1%82%D0%B2%D0%BE)" TargetMode="External"/><Relationship Id="rId10" Type="http://schemas.openxmlformats.org/officeDocument/2006/relationships/image" Target="media/image3.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uk.wikipedia.org/wiki/%D0%93%D1%80%D0%BE%D0%B4%D0%B7%D0%B8%D0%BD%D1%81%D1%8C%D0%BA%D0%B8%D0%B9_%D0%90%D0%BD%D0%B4%D1%80%D1%96%D0%B9_%D0%9C%D0%B8%D1%85%D0%B0%D0%B9%D0%BB%D0%BE%D0%B2%D0%B8%D1%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fQhlHQXjO+kyxqofNmcqaYgEVQ==">CgMxLjAaFAoBMBIPCg0IB0IJEgdHdW5nc3VoGhQKATESDwoNCAdCCRIHR3VuZ3N1aBoUCgEyEg8KDQgHQgkSB0d1bmdzdWgaFAoBMxIPCg0IB0IJEgdHdW5nc3VoGhQKATQSDwoNCAdCCRIHR3VuZ3N1aBoUCgE1Eg8KDQgHQgkSB0d1bmdzdWgaFAoBNhIPCg0IB0IJEgdHdW5nc3VoGhQKATcSDwoNCAdCCRIHR3VuZ3N1aBoUCgE4Eg8KDQgHQgkSB0d1bmdzdWgaFAoBORIPCg0IB0IJEgdHdW5nc3VoMgppZC4zMGowemxsMgppZC4xZm9iOXRlMglpZC5namRneHMyCWguM3pueXNoNzIJaC4yZXQ5MnAwMghoLnR5amN3dDgAciExNFhWLTRJMnk4R19yZ21xS1BhZDdQTlRQZk5oSWR3UU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41</Pages>
  <Words>10015</Words>
  <Characters>57090</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9</cp:revision>
  <cp:lastPrinted>2023-12-15T09:35:00Z</cp:lastPrinted>
  <dcterms:created xsi:type="dcterms:W3CDTF">2023-12-15T09:35:00Z</dcterms:created>
  <dcterms:modified xsi:type="dcterms:W3CDTF">2023-12-26T10:33:00Z</dcterms:modified>
</cp:coreProperties>
</file>