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EEA" w:rsidRDefault="004D1632">
      <w:pPr>
        <w:pStyle w:val="Standard"/>
        <w:spacing w:line="240" w:lineRule="auto"/>
        <w:jc w:val="center"/>
      </w:pPr>
      <w:r>
        <w:rPr>
          <w:sz w:val="28"/>
          <w:szCs w:val="28"/>
          <w:lang w:val="uk-UA"/>
        </w:rPr>
        <w:t>Одесь</w:t>
      </w:r>
      <w:r w:rsidR="003B16A5">
        <w:rPr>
          <w:sz w:val="28"/>
          <w:szCs w:val="28"/>
          <w:lang w:val="uk-UA"/>
        </w:rPr>
        <w:t>кий національний університет імені І.І. Мечникова</w:t>
      </w:r>
    </w:p>
    <w:p w:rsidR="005D5EEA" w:rsidRDefault="003B16A5">
      <w:pPr>
        <w:pStyle w:val="Standard"/>
        <w:spacing w:line="240" w:lineRule="auto"/>
        <w:jc w:val="center"/>
      </w:pPr>
      <w:r>
        <w:rPr>
          <w:sz w:val="28"/>
          <w:szCs w:val="28"/>
          <w:lang w:val="uk-UA"/>
        </w:rPr>
        <w:t>Геолого-географічний факультет</w:t>
      </w:r>
    </w:p>
    <w:p w:rsidR="005D5EEA" w:rsidRDefault="003B16A5">
      <w:pPr>
        <w:pStyle w:val="Standard"/>
        <w:spacing w:line="240" w:lineRule="auto"/>
        <w:jc w:val="center"/>
      </w:pPr>
      <w:r>
        <w:rPr>
          <w:sz w:val="28"/>
          <w:szCs w:val="28"/>
          <w:lang w:val="uk-UA"/>
        </w:rPr>
        <w:t>Кафедра загальної та морської геології</w:t>
      </w:r>
    </w:p>
    <w:p w:rsidR="005D5EEA" w:rsidRDefault="005D5EEA">
      <w:pPr>
        <w:pStyle w:val="Standard"/>
        <w:spacing w:line="240" w:lineRule="auto"/>
        <w:jc w:val="center"/>
        <w:rPr>
          <w:sz w:val="28"/>
          <w:szCs w:val="28"/>
          <w:u w:val="single"/>
          <w:lang w:val="uk-UA"/>
        </w:rPr>
      </w:pPr>
    </w:p>
    <w:p w:rsidR="005D5EEA" w:rsidRDefault="003B16A5">
      <w:pPr>
        <w:pStyle w:val="Standard"/>
        <w:spacing w:line="240" w:lineRule="auto"/>
        <w:jc w:val="center"/>
      </w:pPr>
      <w:r>
        <w:rPr>
          <w:b/>
          <w:sz w:val="28"/>
          <w:szCs w:val="28"/>
          <w:lang w:val="uk-UA"/>
        </w:rPr>
        <w:t>Дипломна робота</w:t>
      </w:r>
    </w:p>
    <w:p w:rsidR="005D5EEA" w:rsidRDefault="003B16A5">
      <w:pPr>
        <w:pStyle w:val="Standard"/>
        <w:spacing w:line="240" w:lineRule="auto"/>
        <w:jc w:val="center"/>
      </w:pPr>
      <w:r>
        <w:rPr>
          <w:sz w:val="28"/>
          <w:szCs w:val="28"/>
          <w:u w:val="single"/>
          <w:lang w:val="uk-UA"/>
        </w:rPr>
        <w:t>на здобуття ступеня вищої освіти «бакалавр»</w:t>
      </w:r>
    </w:p>
    <w:p w:rsidR="005D5EEA" w:rsidRDefault="003B16A5">
      <w:pPr>
        <w:pStyle w:val="Standard"/>
        <w:spacing w:line="240" w:lineRule="auto"/>
        <w:jc w:val="center"/>
      </w:pPr>
      <w:r>
        <w:rPr>
          <w:sz w:val="28"/>
          <w:szCs w:val="28"/>
          <w:lang w:val="uk-UA" w:eastAsia="uk-UA"/>
        </w:rPr>
        <w:t>на тему: «</w:t>
      </w:r>
      <w:r>
        <w:rPr>
          <w:sz w:val="28"/>
          <w:szCs w:val="28"/>
          <w:lang w:val="uk-UA"/>
        </w:rPr>
        <w:t>Геологія родовищ монациту півдня України та перспективи їх практичного використання»</w:t>
      </w:r>
    </w:p>
    <w:p w:rsidR="005D5EEA" w:rsidRPr="00E20F94" w:rsidRDefault="003B16A5">
      <w:pPr>
        <w:pStyle w:val="Standard"/>
        <w:spacing w:line="240" w:lineRule="auto"/>
        <w:jc w:val="center"/>
        <w:rPr>
          <w:lang w:val="en-US"/>
        </w:rPr>
      </w:pPr>
      <w:r>
        <w:rPr>
          <w:sz w:val="28"/>
          <w:szCs w:val="28"/>
          <w:lang w:val="uk-UA"/>
        </w:rPr>
        <w:t>«Geolog</w:t>
      </w:r>
      <w:r>
        <w:rPr>
          <w:sz w:val="28"/>
          <w:szCs w:val="28"/>
          <w:lang w:val="en-US"/>
        </w:rPr>
        <w:t>y of monazite deposits of the south of Ukraine and perspectives of its practical usage</w:t>
      </w:r>
      <w:r>
        <w:rPr>
          <w:sz w:val="28"/>
          <w:szCs w:val="28"/>
          <w:lang w:val="uk-UA"/>
        </w:rPr>
        <w:t>»</w:t>
      </w:r>
    </w:p>
    <w:p w:rsidR="005D5EEA" w:rsidRPr="00E20F94" w:rsidRDefault="003B16A5">
      <w:pPr>
        <w:pStyle w:val="Standard"/>
        <w:spacing w:line="240" w:lineRule="auto"/>
        <w:jc w:val="right"/>
        <w:rPr>
          <w:lang w:val="en-US"/>
        </w:rPr>
      </w:pPr>
      <w:r>
        <w:rPr>
          <w:sz w:val="18"/>
          <w:szCs w:val="18"/>
          <w:lang w:val="uk-UA"/>
        </w:rPr>
        <w:t xml:space="preserve">                                        </w:t>
      </w:r>
    </w:p>
    <w:p w:rsidR="005D5EEA" w:rsidRDefault="003B16A5">
      <w:pPr>
        <w:pStyle w:val="Standard"/>
        <w:spacing w:line="240" w:lineRule="auto"/>
        <w:jc w:val="right"/>
      </w:pPr>
      <w:r>
        <w:rPr>
          <w:sz w:val="18"/>
          <w:szCs w:val="18"/>
          <w:lang w:val="uk-UA"/>
        </w:rPr>
        <w:t xml:space="preserve">                                                               Виконав: студент  </w:t>
      </w:r>
      <w:r>
        <w:rPr>
          <w:sz w:val="18"/>
          <w:szCs w:val="18"/>
          <w:lang w:val="en-US"/>
        </w:rPr>
        <w:t>IV</w:t>
      </w:r>
      <w:r>
        <w:rPr>
          <w:sz w:val="18"/>
          <w:szCs w:val="18"/>
          <w:lang w:val="uk-UA"/>
        </w:rPr>
        <w:t xml:space="preserve">  курсу</w:t>
      </w:r>
    </w:p>
    <w:p w:rsidR="005D5EEA" w:rsidRDefault="003B16A5">
      <w:pPr>
        <w:pStyle w:val="Standard"/>
        <w:spacing w:line="240" w:lineRule="auto"/>
        <w:jc w:val="right"/>
      </w:pPr>
      <w:r>
        <w:rPr>
          <w:sz w:val="18"/>
          <w:szCs w:val="18"/>
          <w:lang w:val="uk-UA"/>
        </w:rPr>
        <w:t xml:space="preserve">                                                               денної  форми навчання</w:t>
      </w:r>
    </w:p>
    <w:p w:rsidR="005D5EEA" w:rsidRDefault="003B16A5">
      <w:pPr>
        <w:pStyle w:val="Standard"/>
        <w:spacing w:line="240" w:lineRule="auto"/>
        <w:jc w:val="right"/>
      </w:pPr>
      <w:r>
        <w:rPr>
          <w:sz w:val="18"/>
          <w:szCs w:val="18"/>
          <w:lang w:val="uk-UA"/>
        </w:rPr>
        <w:t xml:space="preserve">                                                               напряму підготовки/спеціальності</w:t>
      </w:r>
    </w:p>
    <w:p w:rsidR="005D5EEA" w:rsidRDefault="003B16A5">
      <w:pPr>
        <w:pStyle w:val="Standard"/>
        <w:spacing w:line="240" w:lineRule="auto"/>
        <w:jc w:val="right"/>
      </w:pPr>
      <w:r>
        <w:rPr>
          <w:sz w:val="18"/>
          <w:szCs w:val="18"/>
          <w:lang w:val="uk-UA"/>
        </w:rPr>
        <w:t xml:space="preserve">                                                               </w:t>
      </w:r>
      <w:r>
        <w:rPr>
          <w:sz w:val="18"/>
          <w:szCs w:val="18"/>
          <w:u w:val="single"/>
          <w:lang w:val="uk-UA"/>
        </w:rPr>
        <w:t>6.040103 «Геологія»___________________</w:t>
      </w:r>
    </w:p>
    <w:p w:rsidR="005D5EEA" w:rsidRDefault="003B16A5">
      <w:pPr>
        <w:pStyle w:val="Standard"/>
        <w:spacing w:line="240" w:lineRule="auto"/>
        <w:jc w:val="right"/>
      </w:pPr>
      <w:r>
        <w:rPr>
          <w:sz w:val="18"/>
          <w:szCs w:val="18"/>
          <w:lang w:val="uk-UA"/>
        </w:rPr>
        <w:t xml:space="preserve">                                                                                           (шифр і назва напряму підготовки, спеціальності)</w:t>
      </w:r>
    </w:p>
    <w:p w:rsidR="005D5EEA" w:rsidRDefault="005D5EEA">
      <w:pPr>
        <w:pStyle w:val="Standard"/>
        <w:spacing w:line="240" w:lineRule="auto"/>
        <w:ind w:left="4956"/>
        <w:jc w:val="right"/>
        <w:rPr>
          <w:sz w:val="18"/>
          <w:szCs w:val="18"/>
          <w:lang w:val="uk-UA"/>
        </w:rPr>
      </w:pPr>
    </w:p>
    <w:p w:rsidR="005D5EEA" w:rsidRDefault="003B16A5">
      <w:pPr>
        <w:pStyle w:val="Standard"/>
        <w:spacing w:line="240" w:lineRule="auto"/>
        <w:jc w:val="right"/>
      </w:pPr>
      <w:r>
        <w:rPr>
          <w:sz w:val="18"/>
          <w:szCs w:val="18"/>
          <w:lang w:val="uk-UA"/>
        </w:rPr>
        <w:t xml:space="preserve">                                                                </w:t>
      </w:r>
      <w:r>
        <w:rPr>
          <w:sz w:val="18"/>
          <w:szCs w:val="18"/>
          <w:u w:val="single"/>
          <w:lang w:val="uk-UA"/>
        </w:rPr>
        <w:t>Долженков Олександр Олегович</w:t>
      </w:r>
    </w:p>
    <w:p w:rsidR="005D5EEA" w:rsidRDefault="005D5EEA">
      <w:pPr>
        <w:pStyle w:val="Standard"/>
        <w:spacing w:line="240" w:lineRule="auto"/>
        <w:ind w:left="4956"/>
        <w:jc w:val="right"/>
        <w:rPr>
          <w:b/>
          <w:bCs/>
          <w:sz w:val="18"/>
          <w:szCs w:val="18"/>
          <w:lang w:val="uk-UA"/>
        </w:rPr>
      </w:pPr>
    </w:p>
    <w:p w:rsidR="005D5EEA" w:rsidRDefault="003B16A5">
      <w:pPr>
        <w:pStyle w:val="Standard"/>
        <w:spacing w:line="240" w:lineRule="auto"/>
        <w:jc w:val="right"/>
      </w:pPr>
      <w:r>
        <w:rPr>
          <w:sz w:val="18"/>
          <w:szCs w:val="18"/>
          <w:lang w:val="uk-UA"/>
        </w:rPr>
        <w:t xml:space="preserve">                                                              </w:t>
      </w:r>
      <w:r>
        <w:rPr>
          <w:sz w:val="18"/>
          <w:szCs w:val="18"/>
          <w:u w:val="single"/>
          <w:lang w:val="uk-UA"/>
        </w:rPr>
        <w:t>Керівник: д.г.-м.н., проф. Янко В.В.</w:t>
      </w:r>
      <w:r>
        <w:rPr>
          <w:sz w:val="18"/>
          <w:szCs w:val="18"/>
          <w:lang w:val="uk-UA"/>
        </w:rPr>
        <w:t xml:space="preserve">               </w:t>
      </w:r>
    </w:p>
    <w:p w:rsidR="005D5EEA" w:rsidRDefault="003B16A5">
      <w:pPr>
        <w:pStyle w:val="Standard"/>
        <w:spacing w:line="240" w:lineRule="auto"/>
        <w:jc w:val="right"/>
      </w:pPr>
      <w:r>
        <w:rPr>
          <w:sz w:val="18"/>
          <w:szCs w:val="18"/>
          <w:lang w:val="uk-UA"/>
        </w:rPr>
        <w:t xml:space="preserve">                                                             </w:t>
      </w:r>
      <w:r>
        <w:rPr>
          <w:sz w:val="18"/>
          <w:szCs w:val="18"/>
          <w:u w:val="single"/>
          <w:lang w:val="uk-UA"/>
        </w:rPr>
        <w:t xml:space="preserve"> Рецензент: ст. викл. Опріц Г.А.</w:t>
      </w:r>
    </w:p>
    <w:p w:rsidR="005D5EEA" w:rsidRDefault="003B16A5">
      <w:pPr>
        <w:pStyle w:val="Standard"/>
        <w:spacing w:line="240" w:lineRule="auto"/>
        <w:ind w:left="4956"/>
      </w:pPr>
      <w:r>
        <w:rPr>
          <w:sz w:val="18"/>
          <w:szCs w:val="18"/>
          <w:lang w:val="uk-UA"/>
        </w:rPr>
        <w:t xml:space="preserve">                  </w:t>
      </w:r>
    </w:p>
    <w:p w:rsidR="005D5EEA" w:rsidRDefault="003B16A5">
      <w:pPr>
        <w:pStyle w:val="Standard"/>
        <w:spacing w:line="240" w:lineRule="auto"/>
        <w:jc w:val="right"/>
      </w:pPr>
      <w:r>
        <w:rPr>
          <w:sz w:val="18"/>
          <w:szCs w:val="18"/>
          <w:lang w:val="uk-UA"/>
        </w:rPr>
        <w:t xml:space="preserve">                                     </w:t>
      </w:r>
    </w:p>
    <w:p w:rsidR="005D5EEA" w:rsidRDefault="003B16A5">
      <w:pPr>
        <w:pStyle w:val="Standard"/>
        <w:spacing w:line="240" w:lineRule="auto"/>
      </w:pPr>
      <w:r>
        <w:rPr>
          <w:sz w:val="18"/>
          <w:szCs w:val="18"/>
          <w:lang w:val="uk-UA"/>
        </w:rPr>
        <w:t xml:space="preserve"> </w:t>
      </w:r>
    </w:p>
    <w:p w:rsidR="005D5EEA" w:rsidRDefault="003B16A5">
      <w:pPr>
        <w:pStyle w:val="Standard"/>
        <w:spacing w:line="240" w:lineRule="auto"/>
        <w:jc w:val="both"/>
      </w:pPr>
      <w:r>
        <w:rPr>
          <w:sz w:val="18"/>
          <w:szCs w:val="18"/>
          <w:lang w:val="uk-UA"/>
        </w:rPr>
        <w:t xml:space="preserve">Рекомендовано до захисту:                 Захищено на засіданні ЕК № </w:t>
      </w:r>
      <w:r>
        <w:rPr>
          <w:sz w:val="18"/>
          <w:szCs w:val="18"/>
        </w:rPr>
        <w:t>_____</w:t>
      </w:r>
    </w:p>
    <w:p w:rsidR="005D5EEA" w:rsidRDefault="003B16A5">
      <w:pPr>
        <w:pStyle w:val="Standard"/>
        <w:spacing w:line="240" w:lineRule="auto"/>
        <w:jc w:val="both"/>
      </w:pPr>
      <w:r>
        <w:rPr>
          <w:sz w:val="18"/>
          <w:szCs w:val="18"/>
          <w:lang w:val="uk-UA"/>
        </w:rPr>
        <w:t>Протокол засідання кафедри                 протокол №___від «___»____  ____ р.</w:t>
      </w:r>
    </w:p>
    <w:p w:rsidR="005D5EEA" w:rsidRDefault="003B16A5">
      <w:pPr>
        <w:pStyle w:val="Standard"/>
        <w:spacing w:line="240" w:lineRule="auto"/>
        <w:jc w:val="both"/>
      </w:pPr>
      <w:r>
        <w:rPr>
          <w:sz w:val="18"/>
          <w:szCs w:val="18"/>
          <w:lang w:val="uk-UA"/>
        </w:rPr>
        <w:t xml:space="preserve">№ </w:t>
      </w:r>
      <w:r>
        <w:rPr>
          <w:sz w:val="18"/>
          <w:szCs w:val="18"/>
          <w:u w:val="single"/>
          <w:lang w:val="uk-UA"/>
        </w:rPr>
        <w:t>8</w:t>
      </w:r>
      <w:r>
        <w:rPr>
          <w:sz w:val="18"/>
          <w:szCs w:val="18"/>
          <w:lang w:val="uk-UA"/>
        </w:rPr>
        <w:t xml:space="preserve"> від «</w:t>
      </w:r>
      <w:r>
        <w:rPr>
          <w:sz w:val="18"/>
          <w:szCs w:val="18"/>
          <w:u w:val="single"/>
          <w:lang w:val="uk-UA"/>
        </w:rPr>
        <w:t>27</w:t>
      </w:r>
      <w:r>
        <w:rPr>
          <w:sz w:val="18"/>
          <w:szCs w:val="18"/>
          <w:lang w:val="uk-UA"/>
        </w:rPr>
        <w:t xml:space="preserve">» </w:t>
      </w:r>
      <w:r>
        <w:rPr>
          <w:sz w:val="18"/>
          <w:szCs w:val="18"/>
          <w:u w:val="single"/>
          <w:lang w:val="uk-UA"/>
        </w:rPr>
        <w:t>травня</w:t>
      </w:r>
      <w:r>
        <w:rPr>
          <w:sz w:val="18"/>
          <w:szCs w:val="18"/>
          <w:lang w:val="uk-UA"/>
        </w:rPr>
        <w:t xml:space="preserve">  </w:t>
      </w:r>
      <w:r>
        <w:rPr>
          <w:sz w:val="18"/>
          <w:szCs w:val="18"/>
          <w:u w:val="single"/>
          <w:lang w:val="uk-UA"/>
        </w:rPr>
        <w:t>2019 р</w:t>
      </w:r>
      <w:r>
        <w:rPr>
          <w:sz w:val="18"/>
          <w:szCs w:val="18"/>
          <w:lang w:val="uk-UA"/>
        </w:rPr>
        <w:t>.             Оцінка______________ /____/____</w:t>
      </w:r>
    </w:p>
    <w:p w:rsidR="005D5EEA" w:rsidRDefault="003B16A5">
      <w:pPr>
        <w:pStyle w:val="Standard"/>
        <w:spacing w:line="240" w:lineRule="auto"/>
        <w:jc w:val="both"/>
      </w:pPr>
      <w:r>
        <w:rPr>
          <w:sz w:val="18"/>
          <w:szCs w:val="18"/>
          <w:lang w:val="uk-UA"/>
        </w:rPr>
        <w:t xml:space="preserve">                                                              (за національною шкалою, за шкалою ЕСТ</w:t>
      </w:r>
      <w:r>
        <w:rPr>
          <w:sz w:val="18"/>
          <w:szCs w:val="18"/>
          <w:lang w:val="en-US"/>
        </w:rPr>
        <w:t>S</w:t>
      </w:r>
      <w:r>
        <w:rPr>
          <w:sz w:val="18"/>
          <w:szCs w:val="18"/>
          <w:lang w:val="uk-UA"/>
        </w:rPr>
        <w:t>, бал)</w:t>
      </w:r>
    </w:p>
    <w:p w:rsidR="005D5EEA" w:rsidRDefault="005D5EEA">
      <w:pPr>
        <w:pStyle w:val="Standard"/>
        <w:spacing w:line="240" w:lineRule="auto"/>
        <w:jc w:val="both"/>
        <w:rPr>
          <w:sz w:val="18"/>
          <w:szCs w:val="18"/>
          <w:lang w:val="uk-UA"/>
        </w:rPr>
      </w:pPr>
    </w:p>
    <w:p w:rsidR="005D5EEA" w:rsidRDefault="003B16A5">
      <w:pPr>
        <w:pStyle w:val="Standard"/>
        <w:spacing w:line="240" w:lineRule="auto"/>
        <w:jc w:val="both"/>
      </w:pPr>
      <w:r>
        <w:rPr>
          <w:sz w:val="18"/>
          <w:szCs w:val="18"/>
          <w:lang w:val="uk-UA"/>
        </w:rPr>
        <w:t>Завідувач кафедри                                 Голова ЕК</w:t>
      </w:r>
    </w:p>
    <w:p w:rsidR="005D5EEA" w:rsidRDefault="005D5EEA">
      <w:pPr>
        <w:pStyle w:val="Standard"/>
        <w:spacing w:line="240" w:lineRule="auto"/>
        <w:jc w:val="both"/>
        <w:rPr>
          <w:sz w:val="18"/>
          <w:szCs w:val="18"/>
          <w:lang w:val="uk-UA"/>
        </w:rPr>
      </w:pPr>
    </w:p>
    <w:p w:rsidR="005D5EEA" w:rsidRDefault="003B16A5">
      <w:pPr>
        <w:pStyle w:val="Standard"/>
        <w:spacing w:line="240" w:lineRule="auto"/>
        <w:jc w:val="both"/>
      </w:pPr>
      <w:r>
        <w:rPr>
          <w:sz w:val="18"/>
          <w:szCs w:val="18"/>
          <w:lang w:val="uk-UA"/>
        </w:rPr>
        <w:t xml:space="preserve">________    </w:t>
      </w:r>
      <w:r>
        <w:rPr>
          <w:sz w:val="18"/>
          <w:szCs w:val="18"/>
          <w:u w:val="single"/>
          <w:lang w:val="uk-UA"/>
        </w:rPr>
        <w:t xml:space="preserve">   Янко В.В.</w:t>
      </w:r>
      <w:r>
        <w:rPr>
          <w:sz w:val="18"/>
          <w:szCs w:val="18"/>
          <w:lang w:val="uk-UA"/>
        </w:rPr>
        <w:t xml:space="preserve">                      ______________     </w:t>
      </w:r>
      <w:r>
        <w:rPr>
          <w:sz w:val="18"/>
          <w:szCs w:val="18"/>
          <w:u w:val="single"/>
          <w:lang w:val="uk-UA"/>
        </w:rPr>
        <w:t>Черкез Є.А.</w:t>
      </w:r>
      <w:r>
        <w:rPr>
          <w:sz w:val="18"/>
          <w:szCs w:val="18"/>
          <w:lang w:val="uk-UA"/>
        </w:rPr>
        <w:t xml:space="preserve">  </w:t>
      </w:r>
    </w:p>
    <w:p w:rsidR="005D5EEA" w:rsidRPr="00E20F94" w:rsidRDefault="003B16A5">
      <w:pPr>
        <w:pStyle w:val="Standard"/>
        <w:spacing w:line="240" w:lineRule="auto"/>
        <w:rPr>
          <w:lang w:val="uk-UA"/>
        </w:rPr>
      </w:pPr>
      <w:r>
        <w:rPr>
          <w:sz w:val="18"/>
          <w:szCs w:val="18"/>
          <w:lang w:val="uk-UA"/>
        </w:rPr>
        <w:t xml:space="preserve"> (підпис)              (прізвище,ініціали)                              (підпис)                              (прізвище, ініціали)                                                                                                                           </w:t>
      </w:r>
    </w:p>
    <w:p w:rsidR="005D5EEA" w:rsidRPr="00E20F94" w:rsidRDefault="003B16A5">
      <w:pPr>
        <w:pStyle w:val="Standard"/>
        <w:spacing w:line="240" w:lineRule="auto"/>
        <w:rPr>
          <w:lang w:val="uk-UA"/>
        </w:rPr>
      </w:pPr>
      <w:r>
        <w:rPr>
          <w:sz w:val="18"/>
          <w:szCs w:val="18"/>
          <w:lang w:val="uk-UA"/>
        </w:rPr>
        <w:t xml:space="preserve">                                                                         </w:t>
      </w:r>
    </w:p>
    <w:p w:rsidR="005D5EEA" w:rsidRDefault="003B16A5">
      <w:pPr>
        <w:pStyle w:val="Standard"/>
        <w:spacing w:line="240" w:lineRule="auto"/>
        <w:jc w:val="center"/>
      </w:pPr>
      <w:r>
        <w:rPr>
          <w:sz w:val="18"/>
          <w:szCs w:val="18"/>
          <w:lang w:val="uk-UA"/>
        </w:rPr>
        <w:t xml:space="preserve"> Одеса – 2019</w:t>
      </w:r>
    </w:p>
    <w:p w:rsidR="005D5EEA" w:rsidRDefault="003B16A5">
      <w:pPr>
        <w:pStyle w:val="Standard"/>
        <w:jc w:val="center"/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МОНАЦИТОВМІСТНІ ПОРОДИ ПІВДНЯ УКРАЇНИ ТА ПЕРСПЕКТИВИ ЇХ ПРАКТИЧНОГО ВИКОРИСТАННЯ</w:t>
      </w:r>
    </w:p>
    <w:p w:rsidR="005D5EEA" w:rsidRPr="003E0C69" w:rsidRDefault="003B16A5">
      <w:pPr>
        <w:pStyle w:val="Standard"/>
        <w:jc w:val="both"/>
        <w:rPr>
          <w:sz w:val="40"/>
          <w:szCs w:val="40"/>
        </w:rPr>
      </w:pPr>
      <w:r w:rsidRPr="003E0C69">
        <w:rPr>
          <w:rFonts w:ascii="Times New Roman" w:hAnsi="Times New Roman" w:cs="Times New Roman"/>
          <w:b/>
          <w:sz w:val="40"/>
          <w:szCs w:val="40"/>
          <w:lang w:val="uk-UA"/>
        </w:rPr>
        <w:t>Зміст</w:t>
      </w:r>
      <w:r w:rsidR="003E0C69">
        <w:rPr>
          <w:rFonts w:ascii="Times New Roman" w:hAnsi="Times New Roman" w:cs="Times New Roman"/>
          <w:b/>
          <w:sz w:val="40"/>
          <w:szCs w:val="40"/>
          <w:lang w:val="uk-UA"/>
        </w:rPr>
        <w:t>______________________________________1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="003E0C69">
        <w:rPr>
          <w:rFonts w:ascii="Times New Roman" w:hAnsi="Times New Roman" w:cs="Times New Roman"/>
          <w:b/>
          <w:sz w:val="28"/>
          <w:szCs w:val="28"/>
          <w:lang w:val="uk-UA"/>
        </w:rPr>
        <w:t>________________________________________________________2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Глава 1. Географія району досліджень.</w:t>
      </w:r>
      <w:r w:rsidR="003E0C69">
        <w:rPr>
          <w:rFonts w:ascii="Times New Roman" w:hAnsi="Times New Roman" w:cs="Times New Roman"/>
          <w:b/>
          <w:sz w:val="28"/>
          <w:szCs w:val="28"/>
          <w:lang w:val="uk-UA"/>
        </w:rPr>
        <w:t>___________________________4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Глава 2. Геологія району досліджень</w:t>
      </w:r>
      <w:r w:rsidR="003E0C69">
        <w:rPr>
          <w:rFonts w:ascii="Times New Roman" w:hAnsi="Times New Roman" w:cs="Times New Roman"/>
          <w:b/>
          <w:sz w:val="28"/>
          <w:szCs w:val="28"/>
          <w:lang w:val="uk-UA"/>
        </w:rPr>
        <w:t>_____________________________6</w:t>
      </w:r>
    </w:p>
    <w:p w:rsidR="005D5EEA" w:rsidRDefault="003B16A5">
      <w:pPr>
        <w:pStyle w:val="Standard"/>
        <w:ind w:left="426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2.1 </w:t>
      </w:r>
      <w:r>
        <w:rPr>
          <w:rFonts w:ascii="Times New Roman" w:hAnsi="Times New Roman" w:cs="Times New Roman"/>
          <w:sz w:val="28"/>
          <w:szCs w:val="28"/>
          <w:lang w:val="uk-UA"/>
        </w:rPr>
        <w:t>Геологічна будова</w:t>
      </w:r>
    </w:p>
    <w:p w:rsidR="005D5EEA" w:rsidRDefault="003B16A5">
      <w:pPr>
        <w:pStyle w:val="Standard"/>
        <w:ind w:left="426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2.2 </w:t>
      </w:r>
      <w:r>
        <w:rPr>
          <w:rFonts w:ascii="Times New Roman" w:hAnsi="Times New Roman" w:cs="Times New Roman"/>
          <w:sz w:val="28"/>
          <w:szCs w:val="28"/>
          <w:lang w:val="uk-UA"/>
        </w:rPr>
        <w:t>Тектоніка</w:t>
      </w:r>
    </w:p>
    <w:p w:rsidR="005D5EEA" w:rsidRDefault="003B16A5">
      <w:pPr>
        <w:pStyle w:val="Standard"/>
        <w:ind w:left="426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2.3. </w:t>
      </w:r>
      <w:r>
        <w:rPr>
          <w:rFonts w:ascii="Times New Roman" w:hAnsi="Times New Roman" w:cs="Times New Roman"/>
          <w:sz w:val="28"/>
          <w:szCs w:val="28"/>
          <w:lang w:val="uk-UA"/>
        </w:rPr>
        <w:t>Історія геологічного розвитку.</w:t>
      </w:r>
    </w:p>
    <w:p w:rsidR="005D5EEA" w:rsidRDefault="003B16A5">
      <w:pPr>
        <w:pStyle w:val="Standard"/>
        <w:ind w:left="426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Стратиграфія</w:t>
      </w:r>
    </w:p>
    <w:p w:rsidR="005D5EEA" w:rsidRDefault="003B16A5">
      <w:pPr>
        <w:pStyle w:val="Standard"/>
        <w:ind w:left="426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2.5</w:t>
      </w:r>
      <w:r>
        <w:rPr>
          <w:rFonts w:ascii="Times New Roman" w:hAnsi="Times New Roman" w:cs="Times New Roman"/>
          <w:sz w:val="28"/>
          <w:szCs w:val="28"/>
          <w:lang w:val="uk-UA"/>
        </w:rPr>
        <w:t>. Корисні копалини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Глава 3. Основна частина</w:t>
      </w:r>
      <w:r w:rsidR="003E0C69">
        <w:rPr>
          <w:rFonts w:ascii="Times New Roman" w:hAnsi="Times New Roman" w:cs="Times New Roman"/>
          <w:b/>
          <w:sz w:val="28"/>
          <w:szCs w:val="28"/>
          <w:lang w:val="uk-UA"/>
        </w:rPr>
        <w:t>_____________________________________17</w:t>
      </w:r>
    </w:p>
    <w:p w:rsidR="005D5EEA" w:rsidRDefault="003B16A5">
      <w:pPr>
        <w:pStyle w:val="Standard"/>
        <w:ind w:left="426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3.1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Закономірності розподілу корінних родовищ монациту в гранітних   комплексах Північного схилу українського щита.</w:t>
      </w:r>
    </w:p>
    <w:p w:rsidR="005D5EEA" w:rsidRDefault="003B16A5">
      <w:pPr>
        <w:pStyle w:val="Standard"/>
        <w:ind w:left="426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3.2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Фізичні властивості монациту та можливості транспортування водними потоками на Півдні України.</w:t>
      </w:r>
    </w:p>
    <w:p w:rsidR="005D5EEA" w:rsidRDefault="003B16A5">
      <w:pPr>
        <w:pStyle w:val="Standard"/>
        <w:ind w:left="426"/>
        <w:jc w:val="both"/>
      </w:pPr>
      <w:r>
        <w:rPr>
          <w:b/>
          <w:color w:val="222222"/>
          <w:sz w:val="28"/>
          <w:szCs w:val="28"/>
          <w:lang w:val="uk-UA"/>
        </w:rPr>
        <w:t>3.3.</w:t>
      </w:r>
      <w:r>
        <w:rPr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Області можливої акумуляції в алювіальних комплексах та            прибережно-морських розсипах.  </w:t>
      </w:r>
    </w:p>
    <w:p w:rsidR="005D5EEA" w:rsidRPr="003E0C69" w:rsidRDefault="003B16A5">
      <w:pPr>
        <w:pStyle w:val="Standard"/>
        <w:jc w:val="both"/>
        <w:rPr>
          <w:b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Глава 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0C69">
        <w:rPr>
          <w:rFonts w:ascii="Times New Roman" w:hAnsi="Times New Roman" w:cs="Times New Roman"/>
          <w:b/>
          <w:sz w:val="28"/>
          <w:szCs w:val="28"/>
          <w:lang w:val="uk-UA"/>
        </w:rPr>
        <w:t>Практичні дослідження монациту.</w:t>
      </w:r>
      <w:r w:rsidR="003E0C69">
        <w:rPr>
          <w:rFonts w:ascii="Times New Roman" w:hAnsi="Times New Roman" w:cs="Times New Roman"/>
          <w:b/>
          <w:sz w:val="28"/>
          <w:szCs w:val="28"/>
          <w:lang w:val="uk-UA"/>
        </w:rPr>
        <w:t>_______________________25</w:t>
      </w:r>
    </w:p>
    <w:p w:rsidR="005D5EEA" w:rsidRDefault="003B16A5">
      <w:pPr>
        <w:pStyle w:val="Standard"/>
        <w:ind w:left="426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4.1.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Петрографічні дослідження</w:t>
      </w:r>
    </w:p>
    <w:p w:rsidR="005D5EEA" w:rsidRDefault="003B16A5">
      <w:pPr>
        <w:pStyle w:val="Standard"/>
        <w:ind w:left="426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4.2.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Фізичні дослідження</w:t>
      </w:r>
    </w:p>
    <w:p w:rsidR="005D5EEA" w:rsidRDefault="003B16A5">
      <w:pPr>
        <w:pStyle w:val="Standard"/>
        <w:ind w:left="426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4.3.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Хімічні дослідження</w:t>
      </w:r>
    </w:p>
    <w:p w:rsidR="005D5EEA" w:rsidRDefault="003B16A5">
      <w:pPr>
        <w:pStyle w:val="a4"/>
        <w:ind w:left="0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3E0C69">
        <w:rPr>
          <w:rFonts w:ascii="Times New Roman" w:hAnsi="Times New Roman" w:cs="Times New Roman"/>
          <w:b/>
          <w:sz w:val="28"/>
          <w:szCs w:val="28"/>
          <w:lang w:val="uk-UA"/>
        </w:rPr>
        <w:t>____________________________________________________36</w:t>
      </w:r>
    </w:p>
    <w:p w:rsidR="005D5EEA" w:rsidRDefault="005D5EEA">
      <w:pPr>
        <w:pStyle w:val="a4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5EEA" w:rsidRDefault="003B16A5">
      <w:pPr>
        <w:pStyle w:val="a4"/>
        <w:ind w:left="0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літератури.</w:t>
      </w:r>
      <w:r w:rsidR="003E0C69">
        <w:rPr>
          <w:rFonts w:ascii="Times New Roman" w:hAnsi="Times New Roman" w:cs="Times New Roman"/>
          <w:b/>
          <w:sz w:val="28"/>
          <w:szCs w:val="28"/>
          <w:lang w:val="uk-UA"/>
        </w:rPr>
        <w:t>____________________________________________38</w:t>
      </w: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sz w:val="40"/>
          <w:szCs w:val="40"/>
          <w:lang w:val="uk-UA"/>
        </w:rPr>
        <w:lastRenderedPageBreak/>
        <w:t>Вступ.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Робота є дослідженням мінералу монацит та його родовищ в Україні, а саме Переддобруджинського прогибу та Гранітного щита. Монацит – мінерал класу фосфатів, являє собою цілий коктейль з таких хімічних елементів, як уран, торій, гадоліній, тулій, лантан, церій, самарій, європій, цирконій, залізо, титан. Більшість цих елементів – рідкоземельні метали, попит на які у 21 столітті дуже високий. Торій – радіоактивний елемент, один з «трьох столпів»  ядерної промисловості, торієва енергетика має великі перспективи як для мирного атому, так і для ядерної програми. Об’єкт вивчення – мінерал монацит, предмет – його властивості та хімічний склад, а також родовища. Мета роботи – виявлення закономірностей розподілу родовищ монациту в гранітних комплексах Півдня України та південного схилу Українського щита.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Задачі для досягнення встановленої мети:</w:t>
      </w:r>
    </w:p>
    <w:p w:rsidR="005D5EEA" w:rsidRDefault="003B16A5">
      <w:pPr>
        <w:pStyle w:val="a4"/>
        <w:numPr>
          <w:ilvl w:val="0"/>
          <w:numId w:val="21"/>
        </w:numPr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Вивчити геологічну будову та закономірності розподілу корінних родовищ монациту в гранітних комплексах Північного схилу українського щита. В першу чергу, оцінити розподіл пегматитових комплексів.</w:t>
      </w:r>
    </w:p>
    <w:p w:rsidR="005D5EEA" w:rsidRDefault="003B16A5">
      <w:pPr>
        <w:pStyle w:val="a4"/>
        <w:numPr>
          <w:ilvl w:val="0"/>
          <w:numId w:val="8"/>
        </w:numPr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Визначити фізичні властивості монациту та можливості транспортування водними потоками на Півдні України.</w:t>
      </w:r>
    </w:p>
    <w:p w:rsidR="005D5EEA" w:rsidRDefault="003B16A5">
      <w:pPr>
        <w:pStyle w:val="a4"/>
        <w:numPr>
          <w:ilvl w:val="0"/>
          <w:numId w:val="8"/>
        </w:numPr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Встановити області можливої акумуляції в алювіальних комплексах та прибережно-морських розсипах.  </w:t>
      </w:r>
    </w:p>
    <w:p w:rsidR="005D5EEA" w:rsidRDefault="003B16A5">
      <w:pPr>
        <w:pStyle w:val="a4"/>
        <w:numPr>
          <w:ilvl w:val="0"/>
          <w:numId w:val="8"/>
        </w:numPr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Практичні дослідження для визначення найоптимальнішого методу збагачення та відкриття монациту.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у тому, що Україна має великі поклади мінералу монациту, який являє собою цілий коктейль з фосфатів рідких та розсіяних елементів – торію, урану, лантаноїдів, цирконію, титану. Більшість цих родовищ – це розсипи на Приазов’ї, вимиті з Гранітного щита. Є також і можливість існування родовищ цього мінералу в південній частині Гранітного щиту – в Миколаївській та Одеській областях, на Переддобруджі. Лантаноїди – це основа сучасної електротехніки, магнітної та ядерної фізики. Торій – це сировина для ядерної промисловості, торієвого паливного циклу, який має суттєві переваги перед традиційним циклом зі збагаченого урану. А монацит – найбільш розповсюджений мінерал, який містить ці компоненти. 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Наукова новизна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тому, що здійснюється розвідка нових родовищ цього мінералу в районі півночі Миколаївської області.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Основні задачі роботи: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1) визначити найбільш перпективні райони родовищ монациту; 2) знайти найоптимальніший та найпростіший спосіб збагачення та переробки монацитового концентрату, розділення хімічних елементів та мінералів; 3)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обґрунтувати перспективи використання торію в атомній промисловості; 4) дослідити властивості мінералу монацит.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Методи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аналіз карт, розрізів, звітів з геологічної розвідки ДП «Причорноморгеологія» за 1997-1998 роки та практичні хімічні та літологічні досліди у лабораторії ГГФ ОНУ ім. Мечникова. Работу було апробовано на щорічній науковій студентській конференції в університеті імені Мечникова.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Глава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 присвячена географічному опису району досліджень.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Глава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 представляє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огляд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теоретичних матеріалів та результатів попередніх досліджень трьох районів – Побужжя, Дніпро-Бузького лиману та Приазов’я.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Глава 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присвячена результатам лабораторних досліджень фізичних, магнітних, петрографічних властивостей монациту.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Глава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 присвячена аналізу монациту та відпрацюванню методів збагачення та хімічних методів відкриття монациту.   </w:t>
      </w:r>
    </w:p>
    <w:p w:rsidR="005D5EEA" w:rsidRDefault="003B16A5">
      <w:pPr>
        <w:pStyle w:val="Standard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Ключові слова: монацит, торій, РЗМ, рідкісні метали, лантан, уран, неодим, ітрій, скандій, фосфати, фосфатні мінерали.</w:t>
      </w: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D0028" w:rsidRDefault="00BD0028" w:rsidP="00BD0028">
      <w:pPr>
        <w:pStyle w:val="Standard"/>
        <w:jc w:val="both"/>
      </w:pPr>
      <w:r>
        <w:rPr>
          <w:rFonts w:ascii="Times New Roman" w:hAnsi="Times New Roman" w:cs="Times New Roman"/>
          <w:b/>
          <w:sz w:val="40"/>
          <w:szCs w:val="40"/>
          <w:lang w:val="en-US"/>
        </w:rPr>
        <w:lastRenderedPageBreak/>
        <w:t>B</w:t>
      </w:r>
      <w:r w:rsidR="003B16A5">
        <w:rPr>
          <w:rFonts w:ascii="Times New Roman" w:hAnsi="Times New Roman" w:cs="Times New Roman"/>
          <w:b/>
          <w:sz w:val="40"/>
          <w:szCs w:val="40"/>
          <w:lang w:val="uk-UA"/>
        </w:rPr>
        <w:t>исновки.</w:t>
      </w:r>
      <w:r w:rsidRPr="00BD0028">
        <w:rPr>
          <w:rFonts w:ascii="Times New Roman" w:hAnsi="Times New Roman" w:cs="Times New Roman"/>
          <w:b/>
          <w:sz w:val="40"/>
          <w:szCs w:val="40"/>
          <w:lang w:val="en-US"/>
        </w:rPr>
        <w:t xml:space="preserve"> </w:t>
      </w:r>
    </w:p>
    <w:p w:rsidR="005D5EEA" w:rsidRDefault="005D5EEA">
      <w:pPr>
        <w:pStyle w:val="Standard"/>
        <w:jc w:val="both"/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5D5EEA" w:rsidRPr="00BD0028" w:rsidRDefault="003B16A5" w:rsidP="00BD0028">
      <w:pPr>
        <w:pStyle w:val="a4"/>
        <w:numPr>
          <w:ilvl w:val="0"/>
          <w:numId w:val="28"/>
        </w:numPr>
        <w:jc w:val="both"/>
        <w:rPr>
          <w:lang w:val="uk-UA"/>
        </w:rPr>
      </w:pPr>
      <w:r w:rsidRPr="00BD0028">
        <w:rPr>
          <w:rFonts w:ascii="Times New Roman" w:hAnsi="Times New Roman" w:cs="Times New Roman"/>
          <w:sz w:val="28"/>
          <w:szCs w:val="28"/>
        </w:rPr>
        <w:t xml:space="preserve"> Нами було виявлено перспективні райони, металогенічна характеристика яких дозволяє припустити наявність</w:t>
      </w:r>
      <w:r w:rsidRPr="00BD0028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перспективних</w:t>
      </w:r>
      <w:r w:rsidRPr="00BD0028">
        <w:rPr>
          <w:rFonts w:ascii="Times New Roman" w:hAnsi="Times New Roman" w:cs="Times New Roman"/>
          <w:sz w:val="28"/>
          <w:szCs w:val="28"/>
        </w:rPr>
        <w:t xml:space="preserve"> родовищ торію та РЗМ</w:t>
      </w:r>
      <w:r w:rsidRPr="00BD0028">
        <w:rPr>
          <w:rFonts w:ascii="Times New Roman" w:hAnsi="Times New Roman" w:cs="Times New Roman"/>
          <w:sz w:val="28"/>
          <w:szCs w:val="28"/>
          <w:lang w:val="uk-UA"/>
        </w:rPr>
        <w:t xml:space="preserve"> у мінералі монацит. Згідно зі звітом Г.А.Шварца, основним джерелом теоретичних знань в даній роботі, прояви монациту та потенційні родовища можуть існувати у Миколаївській області у Вознесенському та Южноукраїнському районі. Там виявлені пегматитові жили із вмістом: торію - 17 грамів на тонну, РЗМ – 15…17 кг/т </w:t>
      </w:r>
      <w:r w:rsidRPr="00BD0028">
        <w:rPr>
          <w:rFonts w:ascii="Times New Roman" w:hAnsi="Times New Roman" w:cs="Times New Roman"/>
          <w:sz w:val="28"/>
          <w:szCs w:val="28"/>
          <w:shd w:val="clear" w:color="auto" w:fill="FFFF00"/>
          <w:lang w:val="uk-UA"/>
        </w:rPr>
        <w:t>(Г.А.Шварц, 1998 рік)</w:t>
      </w:r>
    </w:p>
    <w:p w:rsidR="005D5EEA" w:rsidRDefault="005D5EEA">
      <w:pPr>
        <w:pStyle w:val="a4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3B16A5" w:rsidP="00BD0028">
      <w:pPr>
        <w:pStyle w:val="a4"/>
        <w:numPr>
          <w:ilvl w:val="0"/>
          <w:numId w:val="28"/>
        </w:numPr>
        <w:jc w:val="both"/>
      </w:pPr>
      <w:r w:rsidRPr="00BD0028">
        <w:rPr>
          <w:rFonts w:ascii="Times New Roman" w:hAnsi="Times New Roman" w:cs="Times New Roman"/>
          <w:sz w:val="28"/>
          <w:szCs w:val="28"/>
          <w:lang w:val="uk-UA"/>
        </w:rPr>
        <w:t xml:space="preserve">Ширше вивчені приазовські монацити, встановлено їх генезис та досліджені розсипи на Азовському морі. Припущено існування на Приазовському кряжі родовищ і проявів монациту, аналогічних тим, які існують на Миколаївщині та описані Г.А. Шварцом. Припущено існування аналогічних розсипів на Кінбурнській косі або в гирлі Південного Бугу чи на берегах самого Південного Бугу, про що заявлялося різними </w:t>
      </w:r>
      <w:r w:rsidRPr="00BD0028">
        <w:rPr>
          <w:rFonts w:ascii="Times New Roman" w:hAnsi="Times New Roman" w:cs="Times New Roman"/>
          <w:sz w:val="28"/>
          <w:szCs w:val="28"/>
          <w:shd w:val="clear" w:color="auto" w:fill="FFFF00"/>
          <w:lang w:val="uk-UA"/>
        </w:rPr>
        <w:t>(Д.Блащук, 2008)</w:t>
      </w:r>
      <w:r w:rsidRPr="00BD0028">
        <w:rPr>
          <w:rFonts w:ascii="Times New Roman" w:hAnsi="Times New Roman" w:cs="Times New Roman"/>
          <w:sz w:val="28"/>
          <w:szCs w:val="28"/>
          <w:lang w:val="uk-UA"/>
        </w:rPr>
        <w:t xml:space="preserve"> дослідниками. Іншими словами – встановлено усі перспективні ділянки Півдня України, де може існувати монацит та його родовища та/або розсипи. Де є пегматити – може існувати і монацит. Встановлено мінералогічний склад «чорних пісків» за даними наукових статей </w:t>
      </w:r>
      <w:r w:rsidRPr="00BD0028">
        <w:rPr>
          <w:rFonts w:ascii="Times New Roman" w:hAnsi="Times New Roman" w:cs="Times New Roman"/>
          <w:sz w:val="28"/>
          <w:szCs w:val="28"/>
          <w:shd w:val="clear" w:color="auto" w:fill="FFFF00"/>
          <w:lang w:val="uk-UA"/>
        </w:rPr>
        <w:t>(</w:t>
      </w:r>
      <w:r w:rsidRPr="00BD0028">
        <w:rPr>
          <w:rFonts w:ascii="Arial" w:hAnsi="Arial" w:cs="Arial"/>
          <w:color w:val="000000"/>
          <w:sz w:val="28"/>
          <w:szCs w:val="28"/>
          <w:shd w:val="clear" w:color="auto" w:fill="FFFF00"/>
          <w:lang w:val="uk-UA"/>
        </w:rPr>
        <w:t>Кармаза, Рязанцев 2003</w:t>
      </w:r>
      <w:r w:rsidRPr="00BD0028">
        <w:rPr>
          <w:rFonts w:ascii="Times New Roman" w:hAnsi="Times New Roman" w:cs="Times New Roman"/>
          <w:sz w:val="28"/>
          <w:szCs w:val="28"/>
          <w:shd w:val="clear" w:color="auto" w:fill="FFFF00"/>
          <w:lang w:val="uk-UA"/>
        </w:rPr>
        <w:t xml:space="preserve">) </w:t>
      </w:r>
      <w:r w:rsidRPr="00BD0028">
        <w:rPr>
          <w:rFonts w:ascii="Times New Roman" w:hAnsi="Times New Roman" w:cs="Times New Roman"/>
          <w:sz w:val="28"/>
          <w:szCs w:val="28"/>
          <w:lang w:val="uk-UA"/>
        </w:rPr>
        <w:t>та власних досліджень у петрографічній лабораторії ПНДЛ-1 при ГГФ ОНУ імені Мечникова. Базуючись на дослідженні збагаченої фракції «чорних пісків» під мікроскопом, та базуючись на фото 9 (під мікроскопом 200х), можна підрахувати: 14 зерен монациту, 70 зерен окису титану, 6 зерен хлориту, 51 зерно кварцу. Таким чином, монациту у природній необробленій фракції – 9%. У збагаченій фракції – 60% маси початкового зразку, а 40% припадає на кварцовий пісок та те, що відходить при шліхуванні. Монацит залишається. Отже у збагаченій фації монациту – приблизно 15-17%</w:t>
      </w:r>
    </w:p>
    <w:p w:rsidR="005D5EEA" w:rsidRDefault="005D5EEA">
      <w:pPr>
        <w:pStyle w:val="a4"/>
        <w:ind w:left="851"/>
        <w:jc w:val="both"/>
        <w:rPr>
          <w:rFonts w:ascii="Times New Roman" w:hAnsi="Times New Roman" w:cs="Times New Roman"/>
          <w:sz w:val="28"/>
          <w:szCs w:val="28"/>
        </w:rPr>
      </w:pPr>
    </w:p>
    <w:p w:rsidR="005D5EEA" w:rsidRDefault="005D5EEA">
      <w:pPr>
        <w:pStyle w:val="a4"/>
        <w:ind w:left="851"/>
        <w:jc w:val="both"/>
        <w:rPr>
          <w:rFonts w:ascii="Times New Roman" w:hAnsi="Times New Roman" w:cs="Times New Roman"/>
          <w:sz w:val="28"/>
          <w:szCs w:val="28"/>
        </w:rPr>
      </w:pPr>
    </w:p>
    <w:p w:rsidR="005D5EEA" w:rsidRDefault="003B16A5" w:rsidP="00BD0028">
      <w:pPr>
        <w:pStyle w:val="a4"/>
        <w:numPr>
          <w:ilvl w:val="0"/>
          <w:numId w:val="28"/>
        </w:numPr>
        <w:jc w:val="both"/>
      </w:pPr>
      <w:r w:rsidRPr="00BD0028">
        <w:rPr>
          <w:rFonts w:ascii="Times New Roman" w:hAnsi="Times New Roman" w:cs="Times New Roman"/>
          <w:sz w:val="28"/>
          <w:szCs w:val="28"/>
          <w:lang w:val="uk-UA"/>
        </w:rPr>
        <w:t xml:space="preserve">Перевірені існуючі методи відкриття монациту – кислотний та лужний.   Встановлено, що кислотний метод більш ефективний, але при цьому і більш складний та небезпечний, а лужний метод – більш простий, але </w:t>
      </w:r>
      <w:r w:rsidRPr="00BD0028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монацит з ним реагує гірше.  Кислотний при цьому був визнаний найбільш перспективним для монацитової промисловості в Україні. Також стало зрозуміло, чому радянська влада відмовилася від торієвої енергетики – це дуже складно та поки що невигідно. Під час відкриття монациту також було виміряно потенційний вміст корисного компоненту – близько 20%. Інше – це силікати та кварц та двуокис титану. Під час було отримано інші корисні концентрати з «чорного піску» - цирконовий, титановий, силікатний.</w:t>
      </w:r>
    </w:p>
    <w:p w:rsidR="005D5EEA" w:rsidRDefault="005D5EEA">
      <w:pPr>
        <w:pStyle w:val="a4"/>
        <w:ind w:left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5EEA" w:rsidRDefault="003B16A5" w:rsidP="00BD0028">
      <w:pPr>
        <w:pStyle w:val="a4"/>
        <w:numPr>
          <w:ilvl w:val="0"/>
          <w:numId w:val="28"/>
        </w:numPr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Отримано зразки порід та результати їх переробки. Оцінено перспективи торієвої промисловості в Україні. Вони оцінені як перспективні для видобування РЗМ. Торію при цьому у монацитах Приазов’я мало, у прибужських монацитах його трохи більше, і потенційно видобувати можна і його. При  цьому сама технологія виділення корисного компоненту з монацитів має багато технологічних та організаційних складнощів. Також встановлено, що радіаційний фон «чорних пісків» справді значно вище за природній, але не становить  ніякої серйозної загрози. Страхи місцевих мешканців через радіацію є перебільшеними.</w:t>
      </w: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5D5EEA" w:rsidRDefault="005D5EEA">
      <w:pPr>
        <w:pStyle w:val="Standard"/>
        <w:jc w:val="both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C4352D" w:rsidRDefault="00C4352D">
      <w:pPr>
        <w:pStyle w:val="Standard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D5EEA" w:rsidRDefault="003B16A5">
      <w:pPr>
        <w:pStyle w:val="Standard"/>
        <w:jc w:val="both"/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літератури.</w:t>
      </w:r>
    </w:p>
    <w:p w:rsidR="00C1639C" w:rsidRPr="003E0C69" w:rsidRDefault="00C1639C" w:rsidP="00C1639C">
      <w:pPr>
        <w:pStyle w:val="Standard"/>
        <w:numPr>
          <w:ilvl w:val="0"/>
          <w:numId w:val="16"/>
        </w:numPr>
        <w:ind w:left="709" w:hanging="709"/>
        <w:jc w:val="both"/>
      </w:pPr>
      <w:r w:rsidRPr="003E0C69">
        <w:rPr>
          <w:rStyle w:val="citation"/>
          <w:rFonts w:ascii="Arial" w:hAnsi="Arial" w:cs="Arial"/>
          <w:iCs/>
          <w:color w:val="000000"/>
          <w:sz w:val="28"/>
          <w:szCs w:val="28"/>
        </w:rPr>
        <w:t>Аксёнова Мария.</w:t>
      </w:r>
      <w:r w:rsidRPr="003E0C69">
        <w:rPr>
          <w:rStyle w:val="citation"/>
          <w:rFonts w:ascii="Arial" w:hAnsi="Arial" w:cs="Arial"/>
          <w:color w:val="000000"/>
          <w:sz w:val="28"/>
          <w:szCs w:val="28"/>
        </w:rPr>
        <w:t xml:space="preserve"> Геология. Энциклопедия. Издательство Аванта. Москва, 1998 год.</w:t>
      </w:r>
    </w:p>
    <w:p w:rsidR="00C1639C" w:rsidRPr="003E0C69" w:rsidRDefault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0"/>
        <w:rPr>
          <w:rStyle w:val="citation"/>
        </w:rPr>
      </w:pPr>
      <w:r w:rsidRPr="003E0C69">
        <w:rPr>
          <w:rStyle w:val="citation"/>
          <w:rFonts w:ascii="Arial" w:hAnsi="Arial" w:cs="Arial"/>
          <w:iCs/>
          <w:color w:val="000000"/>
          <w:sz w:val="28"/>
          <w:szCs w:val="28"/>
          <w:lang w:val="uk-UA"/>
        </w:rPr>
        <w:t>Атлас України, 2001рік</w:t>
      </w: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0"/>
      </w:pP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</w:pPr>
      <w:r w:rsidRPr="003E0C69">
        <w:rPr>
          <w:rFonts w:ascii="Arial" w:hAnsi="Arial" w:cs="Arial"/>
          <w:color w:val="000000"/>
          <w:sz w:val="28"/>
          <w:szCs w:val="28"/>
        </w:rPr>
        <w:t>Будников П.П. Технология керамики и огнеупоров Издание 3, С.394</w:t>
      </w:r>
      <w:r w:rsidR="003E0C69" w:rsidRPr="003E0C69">
        <w:rPr>
          <w:rFonts w:ascii="Arial" w:hAnsi="Arial" w:cs="Arial"/>
          <w:color w:val="000000"/>
          <w:sz w:val="28"/>
          <w:szCs w:val="28"/>
        </w:rPr>
        <w:t>, 1976</w:t>
      </w:r>
    </w:p>
    <w:p w:rsidR="00C1639C" w:rsidRPr="003E0C69" w:rsidRDefault="00C1639C" w:rsidP="00C1639C">
      <w:pPr>
        <w:shd w:val="clear" w:color="auto" w:fill="FFFFFF"/>
        <w:spacing w:before="28" w:after="24" w:line="240" w:lineRule="auto"/>
      </w:pP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</w:pPr>
      <w:r w:rsidRPr="003E0C69">
        <w:rPr>
          <w:rFonts w:ascii="Arial" w:hAnsi="Arial" w:cs="Arial"/>
          <w:color w:val="000000"/>
          <w:sz w:val="28"/>
          <w:szCs w:val="28"/>
        </w:rPr>
        <w:t>Выдержка из книги Берль-Лунге N. Химико-технические методы исследования, С. 460</w:t>
      </w:r>
    </w:p>
    <w:p w:rsidR="00C1639C" w:rsidRPr="003E0C69" w:rsidRDefault="00C1639C" w:rsidP="00C1639C">
      <w:pPr>
        <w:pStyle w:val="a4"/>
      </w:pP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709"/>
      </w:pP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</w:pPr>
      <w:r w:rsidRPr="003E0C69">
        <w:rPr>
          <w:rFonts w:ascii="Arial" w:hAnsi="Arial" w:cs="Arial"/>
          <w:sz w:val="28"/>
          <w:szCs w:val="28"/>
        </w:rPr>
        <w:t>Гинтов О. Б, Докембрий Украинского щита и тектоника плит © 2012 Институт геофизики НАН Украины, Киев, Украина</w:t>
      </w: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709"/>
      </w:pPr>
    </w:p>
    <w:p w:rsidR="00C1639C" w:rsidRPr="00C4352D" w:rsidRDefault="00C1639C" w:rsidP="00C1639C">
      <w:pPr>
        <w:pStyle w:val="31"/>
        <w:numPr>
          <w:ilvl w:val="0"/>
          <w:numId w:val="16"/>
        </w:numPr>
        <w:shd w:val="clear" w:color="auto" w:fill="FFFFFF"/>
        <w:spacing w:before="0"/>
        <w:ind w:left="709" w:hanging="709"/>
        <w:rPr>
          <w:rFonts w:ascii="Arial" w:hAnsi="Arial" w:cs="Arial"/>
          <w:color w:val="000000"/>
          <w:sz w:val="28"/>
          <w:szCs w:val="28"/>
          <w:lang w:val="uk-UA"/>
        </w:rPr>
      </w:pPr>
      <w:r w:rsidRPr="003E0C69">
        <w:rPr>
          <w:rFonts w:ascii="Arial" w:hAnsi="Arial" w:cs="Arial"/>
          <w:color w:val="000000"/>
          <w:sz w:val="28"/>
          <w:szCs w:val="28"/>
          <w:lang w:val="uk-UA"/>
        </w:rPr>
        <w:t xml:space="preserve">  Дар’я Блащук - Дослідження радіаційного фону і наявності   монацитових пісків на Кінбурнській косі та прибережній зоні м. Очакова, 2008</w:t>
      </w:r>
    </w:p>
    <w:p w:rsidR="00C1639C" w:rsidRPr="00C4352D" w:rsidRDefault="00C1639C" w:rsidP="00C1639C">
      <w:pPr>
        <w:pStyle w:val="Textbody"/>
        <w:rPr>
          <w:lang w:val="uk-UA"/>
        </w:rPr>
      </w:pPr>
    </w:p>
    <w:p w:rsidR="00C1639C" w:rsidRPr="003E0C69" w:rsidRDefault="00C1639C" w:rsidP="00E20F94">
      <w:pPr>
        <w:pStyle w:val="a4"/>
        <w:numPr>
          <w:ilvl w:val="0"/>
          <w:numId w:val="16"/>
        </w:numPr>
        <w:ind w:left="709" w:hanging="709"/>
      </w:pPr>
      <w:r w:rsidRPr="003E0C69">
        <w:rPr>
          <w:rFonts w:ascii="Arial" w:hAnsi="Arial" w:cs="Arial"/>
          <w:color w:val="000000"/>
          <w:sz w:val="28"/>
          <w:szCs w:val="28"/>
          <w:lang w:val="uk-UA"/>
        </w:rPr>
        <w:t xml:space="preserve">  </w:t>
      </w:r>
      <w:r w:rsidRPr="003E0C69">
        <w:rPr>
          <w:rFonts w:ascii="Arial" w:hAnsi="Arial" w:cs="Arial"/>
          <w:color w:val="000000"/>
          <w:sz w:val="28"/>
          <w:szCs w:val="28"/>
        </w:rPr>
        <w:t>ДОБЫЧА ТОРИЕВОЙ РУДЫ И ИЗВЛЕЧЕНИЕ ТОРИЯ</w:t>
      </w:r>
      <w:r w:rsidR="003E0C69" w:rsidRPr="003E0C69">
        <w:rPr>
          <w:rFonts w:ascii="Arial" w:hAnsi="Arial" w:cs="Arial"/>
          <w:color w:val="000000"/>
          <w:sz w:val="28"/>
          <w:szCs w:val="28"/>
        </w:rPr>
        <w:t>, статья.</w:t>
      </w:r>
      <w:r w:rsidRPr="003E0C69">
        <w:rPr>
          <w:rFonts w:ascii="Arial" w:hAnsi="Arial" w:cs="Arial"/>
          <w:color w:val="000000"/>
          <w:sz w:val="28"/>
          <w:szCs w:val="28"/>
          <w:lang w:val="uk-UA"/>
        </w:rPr>
        <w:t xml:space="preserve">  (автор </w:t>
      </w:r>
      <w:r w:rsidR="003E0C69">
        <w:rPr>
          <w:rFonts w:ascii="Arial" w:hAnsi="Arial" w:cs="Arial"/>
          <w:color w:val="000000"/>
          <w:sz w:val="28"/>
          <w:szCs w:val="28"/>
          <w:lang w:val="uk-UA"/>
        </w:rPr>
        <w:t xml:space="preserve">и год </w:t>
      </w:r>
      <w:r w:rsidRPr="003E0C69">
        <w:rPr>
          <w:rFonts w:ascii="Arial" w:hAnsi="Arial" w:cs="Arial"/>
          <w:color w:val="000000"/>
          <w:sz w:val="28"/>
          <w:szCs w:val="28"/>
          <w:lang w:val="uk-UA"/>
        </w:rPr>
        <w:t>неизвестен)</w:t>
      </w:r>
      <w:r w:rsidR="003E0C69">
        <w:rPr>
          <w:rFonts w:ascii="Arial" w:hAnsi="Arial" w:cs="Arial"/>
          <w:color w:val="000000"/>
          <w:sz w:val="28"/>
          <w:szCs w:val="28"/>
          <w:lang w:val="uk-UA"/>
        </w:rPr>
        <w:t>.</w:t>
      </w:r>
      <w:r w:rsidRPr="003E0C69">
        <w:rPr>
          <w:rFonts w:ascii="Arial" w:hAnsi="Arial" w:cs="Arial"/>
          <w:color w:val="000000"/>
          <w:sz w:val="28"/>
          <w:szCs w:val="28"/>
          <w:lang w:val="uk-UA"/>
        </w:rPr>
        <w:t xml:space="preserve"> </w:t>
      </w:r>
    </w:p>
    <w:p w:rsidR="00C1639C" w:rsidRPr="003E0C69" w:rsidRDefault="00C1639C" w:rsidP="00C1639C">
      <w:pPr>
        <w:pStyle w:val="a4"/>
        <w:numPr>
          <w:ilvl w:val="0"/>
          <w:numId w:val="16"/>
        </w:numPr>
        <w:ind w:hanging="720"/>
      </w:pPr>
      <w:r w:rsidRPr="003E0C69">
        <w:rPr>
          <w:rFonts w:ascii="Arial" w:hAnsi="Arial" w:cs="Arial"/>
          <w:color w:val="000000"/>
          <w:sz w:val="28"/>
          <w:szCs w:val="28"/>
          <w:lang w:val="uk-UA"/>
        </w:rPr>
        <w:t>Звіт Шварца, Чорноморгеологія, 1998 рік</w:t>
      </w:r>
    </w:p>
    <w:p w:rsidR="00C1639C" w:rsidRPr="003E0C69" w:rsidRDefault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0"/>
      </w:pPr>
      <w:r w:rsidRPr="003E0C69">
        <w:rPr>
          <w:rFonts w:ascii="Arial" w:hAnsi="Arial" w:cs="Arial"/>
          <w:color w:val="000000"/>
          <w:sz w:val="28"/>
          <w:szCs w:val="28"/>
        </w:rPr>
        <w:t xml:space="preserve">Карапетьянц М.Х. Общая и неорганическая химия, С 483, </w:t>
      </w:r>
      <w:r w:rsidRPr="003E0C69">
        <w:rPr>
          <w:rFonts w:ascii="Arial" w:hAnsi="Arial" w:cs="Arial"/>
          <w:color w:val="000000"/>
          <w:sz w:val="28"/>
          <w:szCs w:val="28"/>
          <w:lang w:val="uk-UA"/>
        </w:rPr>
        <w:t>2000</w:t>
      </w: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0"/>
      </w:pP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</w:pPr>
      <w:r w:rsidRPr="003E0C69">
        <w:rPr>
          <w:rFonts w:ascii="Arial" w:hAnsi="Arial" w:cs="Arial"/>
          <w:color w:val="000000"/>
          <w:sz w:val="28"/>
          <w:szCs w:val="28"/>
        </w:rPr>
        <w:t>Кармаза В.С., Рязанцев Г.Б. Анализ состава россыпей «Чёрных песков» на побережье Азовского моря, Приазовский Государственный Технический Университет, 2003 год.</w:t>
      </w:r>
    </w:p>
    <w:p w:rsidR="00C1639C" w:rsidRPr="003E0C69" w:rsidRDefault="00C1639C" w:rsidP="00C1639C">
      <w:pPr>
        <w:pStyle w:val="a4"/>
      </w:pP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709"/>
      </w:pP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</w:pPr>
      <w:r w:rsidRPr="003E0C69">
        <w:rPr>
          <w:rFonts w:ascii="Arial" w:hAnsi="Arial" w:cs="Arial"/>
          <w:color w:val="000000"/>
          <w:sz w:val="28"/>
          <w:szCs w:val="28"/>
        </w:rPr>
        <w:t>Ласточкин Л.А. Труды европейского совещания по измельчению, С. 90, 1966</w:t>
      </w: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709"/>
      </w:pPr>
    </w:p>
    <w:p w:rsidR="00C1639C" w:rsidRPr="003E0C69" w:rsidRDefault="00C1639C" w:rsidP="00C1639C">
      <w:pPr>
        <w:pStyle w:val="a4"/>
        <w:numPr>
          <w:ilvl w:val="0"/>
          <w:numId w:val="16"/>
        </w:numPr>
        <w:ind w:left="709" w:hanging="709"/>
      </w:pPr>
      <w:r w:rsidRPr="003E0C69">
        <w:rPr>
          <w:rStyle w:val="citation"/>
          <w:rFonts w:ascii="Arial" w:hAnsi="Arial" w:cs="Arial"/>
          <w:iCs/>
          <w:color w:val="000000"/>
          <w:sz w:val="28"/>
          <w:szCs w:val="28"/>
        </w:rPr>
        <w:t>Литовченко Е. И.</w:t>
      </w:r>
      <w:r w:rsidRPr="003E0C69">
        <w:rPr>
          <w:rStyle w:val="citation"/>
          <w:rFonts w:ascii="Arial" w:hAnsi="Arial" w:cs="Arial"/>
          <w:color w:val="000000"/>
          <w:sz w:val="28"/>
          <w:szCs w:val="28"/>
        </w:rPr>
        <w:t> Гранитные пегматиты Западного Приазовья. —   К. : Наукова думка,    1976. — 130 с.</w:t>
      </w: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  <w:rPr>
          <w:rStyle w:val="citation"/>
        </w:rPr>
      </w:pPr>
      <w:r w:rsidRPr="003E0C69">
        <w:rPr>
          <w:rStyle w:val="citation"/>
          <w:rFonts w:ascii="Arial" w:hAnsi="Arial" w:cs="Arial"/>
          <w:color w:val="000000"/>
          <w:sz w:val="28"/>
          <w:szCs w:val="28"/>
        </w:rPr>
        <w:t>Минералогия и генезис камерных пегматитов Волыни / Под ред. </w:t>
      </w:r>
      <w:hyperlink r:id="rId7" w:history="1">
        <w:r w:rsidRPr="003E0C69">
          <w:rPr>
            <w:rFonts w:ascii="Arial" w:hAnsi="Arial" w:cs="Arial"/>
            <w:color w:val="000000"/>
            <w:sz w:val="28"/>
            <w:szCs w:val="28"/>
          </w:rPr>
          <w:t>Е. К. Лазаренко</w:t>
        </w:r>
      </w:hyperlink>
      <w:r w:rsidRPr="003E0C69">
        <w:rPr>
          <w:rStyle w:val="citation"/>
          <w:rFonts w:ascii="Arial" w:hAnsi="Arial" w:cs="Arial"/>
          <w:color w:val="000000"/>
          <w:sz w:val="28"/>
          <w:szCs w:val="28"/>
        </w:rPr>
        <w:t>. — Львов : Вища школа, 1963. — 359 с.</w:t>
      </w: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709"/>
      </w:pP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</w:pPr>
      <w:r w:rsidRPr="003E0C69">
        <w:rPr>
          <w:rFonts w:ascii="Arial" w:hAnsi="Arial" w:cs="Arial"/>
          <w:color w:val="000000"/>
          <w:sz w:val="28"/>
          <w:szCs w:val="28"/>
        </w:rPr>
        <w:t>Несмянов А.Н. Руководство к практическим занятиям по радиохимии</w:t>
      </w:r>
      <w:r w:rsidRPr="003E0C69">
        <w:rPr>
          <w:rFonts w:ascii="Arial" w:hAnsi="Arial" w:cs="Arial"/>
          <w:color w:val="000000"/>
          <w:sz w:val="28"/>
          <w:szCs w:val="28"/>
          <w:lang w:val="uk-UA"/>
        </w:rPr>
        <w:t>, 1966</w:t>
      </w: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  <w:rPr>
          <w:rStyle w:val="citation"/>
        </w:rPr>
      </w:pPr>
      <w:r w:rsidRPr="003E0C69">
        <w:rPr>
          <w:rStyle w:val="citation"/>
          <w:rFonts w:ascii="Arial" w:hAnsi="Arial" w:cs="Arial"/>
          <w:color w:val="000000"/>
          <w:sz w:val="28"/>
          <w:szCs w:val="28"/>
        </w:rPr>
        <w:lastRenderedPageBreak/>
        <w:t>Пьезокварцевые пегматиты Волыни. — К. : Изд-во АН УССР, 1957. — 204 с.</w:t>
      </w: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709"/>
        <w:rPr>
          <w:rStyle w:val="citation"/>
        </w:rPr>
      </w:pPr>
    </w:p>
    <w:p w:rsidR="00C1639C" w:rsidRPr="003E0C69" w:rsidRDefault="00C1639C" w:rsidP="00C1639C">
      <w:pPr>
        <w:pStyle w:val="11"/>
        <w:numPr>
          <w:ilvl w:val="0"/>
          <w:numId w:val="16"/>
        </w:numPr>
        <w:spacing w:before="0" w:line="345" w:lineRule="atLeast"/>
        <w:ind w:left="709" w:hanging="709"/>
        <w:rPr>
          <w:rFonts w:ascii="Arial" w:hAnsi="Arial" w:cs="Arial"/>
          <w:b w:val="0"/>
          <w:color w:val="000000"/>
        </w:rPr>
      </w:pPr>
      <w:r w:rsidRPr="003E0C69">
        <w:rPr>
          <w:rFonts w:ascii="Arial" w:hAnsi="Arial" w:cs="Arial"/>
          <w:b w:val="0"/>
          <w:iCs/>
          <w:caps/>
          <w:color w:val="000000"/>
        </w:rPr>
        <w:t>РЕДКОМЕТАЛЛЬНЫЕ ГРАНИТОИДЫ (</w:t>
      </w:r>
      <w:r w:rsidRPr="003E0C69">
        <w:rPr>
          <w:rStyle w:val="hl"/>
          <w:rFonts w:ascii="Arial" w:hAnsi="Arial" w:cs="Arial"/>
          <w:b w:val="0"/>
          <w:color w:val="000000"/>
        </w:rPr>
        <w:t>Удоратина О.В</w:t>
      </w:r>
      <w:r w:rsidRPr="003E0C69">
        <w:rPr>
          <w:rStyle w:val="hl"/>
          <w:rFonts w:ascii="Arial" w:hAnsi="Arial" w:cs="Arial"/>
          <w:b w:val="0"/>
          <w:color w:val="000000"/>
          <w:lang w:val="uk-UA"/>
        </w:rPr>
        <w:t xml:space="preserve">  </w:t>
      </w:r>
      <w:r w:rsidRPr="003E0C69">
        <w:rPr>
          <w:rStyle w:val="hl"/>
          <w:rFonts w:ascii="Arial" w:hAnsi="Arial" w:cs="Arial"/>
          <w:b w:val="0"/>
          <w:color w:val="000000"/>
        </w:rPr>
        <w:t xml:space="preserve"> Капитанова В.А.</w:t>
      </w:r>
      <w:r w:rsidRPr="003E0C69">
        <w:rPr>
          <w:rStyle w:val="hl"/>
          <w:rFonts w:ascii="Arial" w:hAnsi="Arial" w:cs="Arial"/>
          <w:b w:val="0"/>
          <w:color w:val="000000"/>
          <w:lang w:val="uk-UA"/>
        </w:rPr>
        <w:t xml:space="preserve"> </w:t>
      </w:r>
      <w:r w:rsidRPr="003E0C69">
        <w:rPr>
          <w:rStyle w:val="hl"/>
          <w:rFonts w:ascii="Arial" w:hAnsi="Arial" w:cs="Arial"/>
          <w:b w:val="0"/>
          <w:color w:val="000000"/>
        </w:rPr>
        <w:t>Варламов Д.А.</w:t>
      </w:r>
      <w:r w:rsidRPr="003E0C69">
        <w:rPr>
          <w:rFonts w:ascii="Arial" w:hAnsi="Arial" w:cs="Arial"/>
          <w:b w:val="0"/>
          <w:iCs/>
          <w:caps/>
          <w:color w:val="000000"/>
        </w:rPr>
        <w:t xml:space="preserve">КУЛЕМШОР,  ПРИПОЛЯРНЫЙ УРАЛ) </w:t>
      </w:r>
      <w:r w:rsidRPr="003E0C69">
        <w:rPr>
          <w:rFonts w:ascii="Arial" w:hAnsi="Arial" w:cs="Arial"/>
          <w:b w:val="0"/>
          <w:color w:val="000000"/>
        </w:rPr>
        <w:t>Текст научной статьи по специальности «</w:t>
      </w:r>
      <w:r w:rsidRPr="003E0C69">
        <w:rPr>
          <w:rFonts w:ascii="Arial" w:hAnsi="Arial" w:cs="Arial"/>
          <w:b w:val="0"/>
          <w:iCs/>
          <w:color w:val="000000"/>
        </w:rPr>
        <w:t>Геология</w:t>
      </w:r>
      <w:r w:rsidRPr="003E0C69">
        <w:rPr>
          <w:rFonts w:ascii="Arial" w:hAnsi="Arial" w:cs="Arial"/>
          <w:b w:val="0"/>
          <w:color w:val="000000"/>
        </w:rPr>
        <w:t>»</w:t>
      </w:r>
      <w:r w:rsidRPr="003E0C69">
        <w:rPr>
          <w:rFonts w:ascii="Arial" w:hAnsi="Arial" w:cs="Arial"/>
          <w:b w:val="0"/>
          <w:color w:val="000000"/>
          <w:lang w:val="uk-UA"/>
        </w:rPr>
        <w:t>, 2007</w:t>
      </w:r>
    </w:p>
    <w:p w:rsidR="00C1639C" w:rsidRPr="003E0C69" w:rsidRDefault="00C1639C" w:rsidP="00C1639C">
      <w:pPr>
        <w:pStyle w:val="Textbody"/>
      </w:pP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  <w:rPr>
          <w:rStyle w:val="citation"/>
        </w:rPr>
      </w:pPr>
      <w:r w:rsidRPr="003E0C69">
        <w:rPr>
          <w:rStyle w:val="citation"/>
          <w:rFonts w:ascii="Arial" w:hAnsi="Arial" w:cs="Arial"/>
          <w:iCs/>
          <w:color w:val="000000"/>
          <w:sz w:val="28"/>
          <w:szCs w:val="28"/>
        </w:rPr>
        <w:t>Розанов К. И., Лавриненко Л. Ф.</w:t>
      </w:r>
      <w:r w:rsidRPr="003E0C69">
        <w:rPr>
          <w:rStyle w:val="citation"/>
          <w:rFonts w:ascii="Arial" w:hAnsi="Arial" w:cs="Arial"/>
          <w:color w:val="000000"/>
          <w:sz w:val="28"/>
          <w:szCs w:val="28"/>
        </w:rPr>
        <w:t> Редкометальные пегматиты Украины. — М. : Наука, 1979. — 139 с.</w:t>
      </w:r>
    </w:p>
    <w:p w:rsidR="00C1639C" w:rsidRPr="003E0C69" w:rsidRDefault="00C1639C" w:rsidP="00C1639C">
      <w:pPr>
        <w:pStyle w:val="a4"/>
      </w:pP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709"/>
      </w:pP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</w:pPr>
      <w:r w:rsidRPr="003E0C69">
        <w:rPr>
          <w:rFonts w:ascii="Arial" w:hAnsi="Arial" w:cs="Arial"/>
          <w:color w:val="000000"/>
          <w:sz w:val="28"/>
          <w:szCs w:val="28"/>
        </w:rPr>
        <w:t>Сонгин О.А. Амперометрическое титрование Издание 3. С. 312</w:t>
      </w:r>
      <w:r w:rsidRPr="003E0C69">
        <w:rPr>
          <w:rFonts w:ascii="Arial" w:hAnsi="Arial" w:cs="Arial"/>
          <w:color w:val="000000"/>
          <w:sz w:val="28"/>
          <w:szCs w:val="28"/>
          <w:lang w:val="uk-UA"/>
        </w:rPr>
        <w:t>, 1980.</w:t>
      </w: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709"/>
      </w:pPr>
    </w:p>
    <w:p w:rsidR="00C1639C" w:rsidRPr="003E0C69" w:rsidRDefault="00C1639C" w:rsidP="003E0C69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</w:pPr>
      <w:r w:rsidRPr="003E0C69">
        <w:rPr>
          <w:rFonts w:ascii="Arial" w:hAnsi="Arial" w:cs="Arial"/>
          <w:color w:val="000000"/>
          <w:sz w:val="28"/>
          <w:szCs w:val="28"/>
        </w:rPr>
        <w:t>Сонгин О.А. Амперометрическое титрование Издание 3.С. 274,275</w:t>
      </w:r>
    </w:p>
    <w:p w:rsidR="00C1639C" w:rsidRPr="003E0C69" w:rsidRDefault="00C1639C" w:rsidP="00C1639C">
      <w:pPr>
        <w:pStyle w:val="a4"/>
      </w:pP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0"/>
      </w:pP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</w:pPr>
      <w:r w:rsidRPr="003E0C69">
        <w:rPr>
          <w:rFonts w:ascii="Arial" w:hAnsi="Arial" w:cs="Arial"/>
          <w:color w:val="000000"/>
          <w:sz w:val="28"/>
          <w:szCs w:val="28"/>
        </w:rPr>
        <w:t>Таими Кобаяти, Такаюки Сасаки, Икуджи Тагаки, Хиротака Морияма – растворимость соединений тория, Токио, 2009 год, статья из журнала «Атомные технологии».</w:t>
      </w: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709"/>
      </w:pPr>
    </w:p>
    <w:p w:rsidR="00C1639C" w:rsidRPr="003E0C69" w:rsidRDefault="00C4352D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0"/>
        <w:rPr>
          <w:rStyle w:val="citation"/>
        </w:rPr>
      </w:pPr>
      <w:hyperlink r:id="rId8" w:history="1">
        <w:r w:rsidR="00C1639C" w:rsidRPr="003E0C69">
          <w:rPr>
            <w:rFonts w:ascii="Arial" w:hAnsi="Arial" w:cs="Arial"/>
            <w:iCs/>
            <w:color w:val="000000"/>
            <w:sz w:val="28"/>
            <w:szCs w:val="28"/>
          </w:rPr>
          <w:t>Ферсман А. Е.</w:t>
        </w:r>
      </w:hyperlink>
      <w:r w:rsidR="00C1639C" w:rsidRPr="003E0C69">
        <w:rPr>
          <w:rStyle w:val="citation"/>
          <w:rFonts w:ascii="Arial" w:hAnsi="Arial" w:cs="Arial"/>
          <w:color w:val="000000"/>
          <w:sz w:val="28"/>
          <w:szCs w:val="28"/>
        </w:rPr>
        <w:t> Пегматиты. — М. : Изд-во АН СССР, 1940. — 712 с.</w:t>
      </w:r>
    </w:p>
    <w:p w:rsidR="00C1639C" w:rsidRPr="003E0C69" w:rsidRDefault="00C1639C" w:rsidP="00C1639C">
      <w:pPr>
        <w:pStyle w:val="a4"/>
      </w:pP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0"/>
      </w:pPr>
    </w:p>
    <w:p w:rsidR="00C1639C" w:rsidRPr="003E0C69" w:rsidRDefault="00C1639C" w:rsidP="003E0C69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  <w:rPr>
          <w:rStyle w:val="citation"/>
        </w:rPr>
      </w:pPr>
      <w:r w:rsidRPr="003E0C69">
        <w:rPr>
          <w:rStyle w:val="citation"/>
          <w:rFonts w:ascii="Arial" w:hAnsi="Arial" w:cs="Arial"/>
          <w:iCs/>
          <w:color w:val="000000"/>
          <w:sz w:val="28"/>
          <w:szCs w:val="28"/>
        </w:rPr>
        <w:t>Шавло С. Г., Кирикилица С. И., Князев Г. И.</w:t>
      </w:r>
      <w:r w:rsidRPr="003E0C69">
        <w:rPr>
          <w:rStyle w:val="citation"/>
          <w:rFonts w:ascii="Arial" w:hAnsi="Arial" w:cs="Arial"/>
          <w:color w:val="000000"/>
          <w:sz w:val="28"/>
          <w:szCs w:val="28"/>
        </w:rPr>
        <w:t> Гранитные пегматиты Украины. — М. : Наукова думка, 1964. — 263 с</w:t>
      </w:r>
    </w:p>
    <w:p w:rsidR="00C1639C" w:rsidRPr="003E0C69" w:rsidRDefault="00C1639C" w:rsidP="00C1639C">
      <w:pPr>
        <w:pStyle w:val="a4"/>
        <w:shd w:val="clear" w:color="auto" w:fill="FFFFFF"/>
        <w:spacing w:before="28" w:after="24" w:line="240" w:lineRule="auto"/>
        <w:ind w:left="0"/>
      </w:pPr>
    </w:p>
    <w:p w:rsidR="00C1639C" w:rsidRPr="003E0C69" w:rsidRDefault="00C1639C" w:rsidP="00C1639C">
      <w:pPr>
        <w:pStyle w:val="a4"/>
        <w:numPr>
          <w:ilvl w:val="0"/>
          <w:numId w:val="16"/>
        </w:numPr>
        <w:shd w:val="clear" w:color="auto" w:fill="FFFFFF"/>
        <w:spacing w:before="28" w:after="24" w:line="240" w:lineRule="auto"/>
        <w:ind w:left="709" w:hanging="709"/>
      </w:pPr>
      <w:r w:rsidRPr="003E0C69">
        <w:rPr>
          <w:rStyle w:val="citation"/>
          <w:rFonts w:ascii="Arial" w:hAnsi="Arial" w:cs="Arial"/>
          <w:iCs/>
          <w:color w:val="000000"/>
          <w:sz w:val="28"/>
          <w:szCs w:val="28"/>
        </w:rPr>
        <w:t>Юрк Ю. Ю.</w:t>
      </w:r>
      <w:r w:rsidRPr="003E0C69">
        <w:rPr>
          <w:rStyle w:val="citation"/>
          <w:rFonts w:ascii="Arial" w:hAnsi="Arial" w:cs="Arial"/>
          <w:color w:val="000000"/>
          <w:sz w:val="28"/>
          <w:szCs w:val="28"/>
        </w:rPr>
        <w:t> Граниты и пегматиты Украинского кристаллического щита. — К. : Изд-во АН УССР, 1956. — 123 с.</w:t>
      </w:r>
    </w:p>
    <w:p w:rsidR="005D5EEA" w:rsidRPr="003E0C69" w:rsidRDefault="005D5EEA" w:rsidP="00C1639C">
      <w:pPr>
        <w:pStyle w:val="a4"/>
        <w:shd w:val="clear" w:color="auto" w:fill="FFFFFF"/>
        <w:spacing w:before="28" w:after="24" w:line="240" w:lineRule="auto"/>
        <w:ind w:left="709" w:hanging="709"/>
        <w:rPr>
          <w:rFonts w:ascii="Arial" w:hAnsi="Arial" w:cs="Arial"/>
          <w:color w:val="000000"/>
          <w:sz w:val="21"/>
          <w:szCs w:val="21"/>
        </w:rPr>
      </w:pPr>
    </w:p>
    <w:p w:rsidR="005D5EEA" w:rsidRPr="003E0C69" w:rsidRDefault="005D5EEA">
      <w:pPr>
        <w:pStyle w:val="Standard"/>
        <w:rPr>
          <w:lang w:val="uk-UA"/>
        </w:rPr>
      </w:pPr>
    </w:p>
    <w:p w:rsidR="005D5EEA" w:rsidRDefault="005D5EEA">
      <w:pPr>
        <w:pStyle w:val="a4"/>
        <w:ind w:left="0"/>
      </w:pPr>
    </w:p>
    <w:sectPr w:rsidR="005D5EEA" w:rsidSect="005D5EEA">
      <w:pgSz w:w="11906" w:h="16838"/>
      <w:pgMar w:top="1134" w:right="850" w:bottom="1134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639C" w:rsidRDefault="00C1639C" w:rsidP="005D5EEA">
      <w:pPr>
        <w:spacing w:after="0" w:line="240" w:lineRule="auto"/>
      </w:pPr>
      <w:r>
        <w:separator/>
      </w:r>
    </w:p>
  </w:endnote>
  <w:endnote w:type="continuationSeparator" w:id="0">
    <w:p w:rsidR="00C1639C" w:rsidRDefault="00C1639C" w:rsidP="005D5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F">
    <w:charset w:val="00"/>
    <w:family w:val="auto"/>
    <w:pitch w:val="variable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639C" w:rsidRDefault="00C1639C" w:rsidP="005D5EEA">
      <w:pPr>
        <w:spacing w:after="0" w:line="240" w:lineRule="auto"/>
      </w:pPr>
      <w:r w:rsidRPr="005D5EEA">
        <w:rPr>
          <w:color w:val="000000"/>
        </w:rPr>
        <w:separator/>
      </w:r>
    </w:p>
  </w:footnote>
  <w:footnote w:type="continuationSeparator" w:id="0">
    <w:p w:rsidR="00C1639C" w:rsidRDefault="00C1639C" w:rsidP="005D5E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018A4"/>
    <w:multiLevelType w:val="multilevel"/>
    <w:tmpl w:val="FFD056B4"/>
    <w:styleLink w:val="WWNum18"/>
    <w:lvl w:ilvl="0">
      <w:start w:val="1"/>
      <w:numFmt w:val="decimal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 w15:restartNumberingAfterBreak="0">
    <w:nsid w:val="0E1F776F"/>
    <w:multiLevelType w:val="multilevel"/>
    <w:tmpl w:val="5D04D8D6"/>
    <w:styleLink w:val="WWNum20"/>
    <w:lvl w:ilvl="0">
      <w:start w:val="2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1009502C"/>
    <w:multiLevelType w:val="multilevel"/>
    <w:tmpl w:val="F05A59DE"/>
    <w:styleLink w:val="WWNum6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-"/>
      <w:lvlJc w:val="left"/>
      <w:rPr>
        <w:rFonts w:ascii="Times New Roman" w:hAnsi="Times New Roman" w:cs="Calibri"/>
      </w:rPr>
    </w:lvl>
    <w:lvl w:ilvl="2">
      <w:start w:val="1"/>
      <w:numFmt w:val="decimal"/>
      <w:lvlText w:val="%1.%2.%3)"/>
      <w:lvlJc w:val="left"/>
    </w:lvl>
    <w:lvl w:ilvl="3">
      <w:numFmt w:val="bullet"/>
      <w:lvlText w:val=""/>
      <w:lvlJc w:val="left"/>
      <w:rPr>
        <w:rFonts w:ascii="Symbol" w:hAnsi="Symbol"/>
        <w:sz w:val="20"/>
      </w:rPr>
    </w:lvl>
    <w:lvl w:ilvl="4">
      <w:numFmt w:val="bullet"/>
      <w:lvlText w:val=""/>
      <w:lvlJc w:val="left"/>
      <w:rPr>
        <w:rFonts w:ascii="Symbol" w:hAnsi="Symbol"/>
        <w:sz w:val="20"/>
      </w:rPr>
    </w:lvl>
    <w:lvl w:ilvl="5">
      <w:numFmt w:val="bullet"/>
      <w:lvlText w:val=""/>
      <w:lvlJc w:val="left"/>
      <w:rPr>
        <w:rFonts w:ascii="Symbol" w:hAnsi="Symbol"/>
        <w:sz w:val="20"/>
      </w:rPr>
    </w:lvl>
    <w:lvl w:ilvl="6">
      <w:numFmt w:val="bullet"/>
      <w:lvlText w:val=""/>
      <w:lvlJc w:val="left"/>
      <w:rPr>
        <w:rFonts w:ascii="Symbol" w:hAnsi="Symbol"/>
        <w:sz w:val="20"/>
      </w:rPr>
    </w:lvl>
    <w:lvl w:ilvl="7">
      <w:numFmt w:val="bullet"/>
      <w:lvlText w:val=""/>
      <w:lvlJc w:val="left"/>
      <w:rPr>
        <w:rFonts w:ascii="Symbol" w:hAnsi="Symbol"/>
        <w:sz w:val="20"/>
      </w:rPr>
    </w:lvl>
    <w:lvl w:ilvl="8">
      <w:numFmt w:val="bullet"/>
      <w:lvlText w:val=""/>
      <w:lvlJc w:val="left"/>
      <w:rPr>
        <w:rFonts w:ascii="Symbol" w:hAnsi="Symbol"/>
        <w:sz w:val="20"/>
      </w:rPr>
    </w:lvl>
  </w:abstractNum>
  <w:abstractNum w:abstractNumId="3" w15:restartNumberingAfterBreak="0">
    <w:nsid w:val="12155D5F"/>
    <w:multiLevelType w:val="multilevel"/>
    <w:tmpl w:val="99B652FE"/>
    <w:styleLink w:val="WWNum10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sz w:val="20"/>
      </w:rPr>
    </w:lvl>
    <w:lvl w:ilvl="2">
      <w:numFmt w:val="bullet"/>
      <w:lvlText w:val=""/>
      <w:lvlJc w:val="left"/>
      <w:rPr>
        <w:sz w:val="20"/>
      </w:rPr>
    </w:lvl>
    <w:lvl w:ilvl="3">
      <w:numFmt w:val="bullet"/>
      <w:lvlText w:val=""/>
      <w:lvlJc w:val="left"/>
      <w:rPr>
        <w:sz w:val="20"/>
      </w:rPr>
    </w:lvl>
    <w:lvl w:ilvl="4">
      <w:numFmt w:val="bullet"/>
      <w:lvlText w:val=""/>
      <w:lvlJc w:val="left"/>
      <w:rPr>
        <w:sz w:val="20"/>
      </w:rPr>
    </w:lvl>
    <w:lvl w:ilvl="5">
      <w:numFmt w:val="bullet"/>
      <w:lvlText w:val=""/>
      <w:lvlJc w:val="left"/>
      <w:rPr>
        <w:sz w:val="20"/>
      </w:rPr>
    </w:lvl>
    <w:lvl w:ilvl="6">
      <w:numFmt w:val="bullet"/>
      <w:lvlText w:val=""/>
      <w:lvlJc w:val="left"/>
      <w:rPr>
        <w:sz w:val="20"/>
      </w:rPr>
    </w:lvl>
    <w:lvl w:ilvl="7">
      <w:numFmt w:val="bullet"/>
      <w:lvlText w:val=""/>
      <w:lvlJc w:val="left"/>
      <w:rPr>
        <w:sz w:val="20"/>
      </w:rPr>
    </w:lvl>
    <w:lvl w:ilvl="8">
      <w:numFmt w:val="bullet"/>
      <w:lvlText w:val=""/>
      <w:lvlJc w:val="left"/>
      <w:rPr>
        <w:sz w:val="20"/>
      </w:rPr>
    </w:lvl>
  </w:abstractNum>
  <w:abstractNum w:abstractNumId="4" w15:restartNumberingAfterBreak="0">
    <w:nsid w:val="12CC4BC6"/>
    <w:multiLevelType w:val="multilevel"/>
    <w:tmpl w:val="4192108C"/>
    <w:styleLink w:val="WWNum7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"/>
      <w:lvlJc w:val="left"/>
      <w:rPr>
        <w:rFonts w:ascii="Symbol" w:hAnsi="Symbol"/>
        <w:sz w:val="20"/>
      </w:rPr>
    </w:lvl>
    <w:lvl w:ilvl="2">
      <w:numFmt w:val="bullet"/>
      <w:lvlText w:val=""/>
      <w:lvlJc w:val="left"/>
      <w:rPr>
        <w:rFonts w:ascii="Symbol" w:hAnsi="Symbol"/>
        <w:sz w:val="20"/>
      </w:rPr>
    </w:lvl>
    <w:lvl w:ilvl="3">
      <w:numFmt w:val="bullet"/>
      <w:lvlText w:val=""/>
      <w:lvlJc w:val="left"/>
      <w:rPr>
        <w:rFonts w:ascii="Symbol" w:hAnsi="Symbol"/>
        <w:sz w:val="20"/>
      </w:rPr>
    </w:lvl>
    <w:lvl w:ilvl="4">
      <w:numFmt w:val="bullet"/>
      <w:lvlText w:val=""/>
      <w:lvlJc w:val="left"/>
      <w:rPr>
        <w:rFonts w:ascii="Symbol" w:hAnsi="Symbol"/>
        <w:sz w:val="20"/>
      </w:rPr>
    </w:lvl>
    <w:lvl w:ilvl="5">
      <w:numFmt w:val="bullet"/>
      <w:lvlText w:val=""/>
      <w:lvlJc w:val="left"/>
      <w:rPr>
        <w:rFonts w:ascii="Symbol" w:hAnsi="Symbol"/>
        <w:sz w:val="20"/>
      </w:rPr>
    </w:lvl>
    <w:lvl w:ilvl="6">
      <w:numFmt w:val="bullet"/>
      <w:lvlText w:val=""/>
      <w:lvlJc w:val="left"/>
      <w:rPr>
        <w:rFonts w:ascii="Symbol" w:hAnsi="Symbol"/>
        <w:sz w:val="20"/>
      </w:rPr>
    </w:lvl>
    <w:lvl w:ilvl="7">
      <w:numFmt w:val="bullet"/>
      <w:lvlText w:val=""/>
      <w:lvlJc w:val="left"/>
      <w:rPr>
        <w:rFonts w:ascii="Symbol" w:hAnsi="Symbol"/>
        <w:sz w:val="20"/>
      </w:rPr>
    </w:lvl>
    <w:lvl w:ilvl="8">
      <w:numFmt w:val="bullet"/>
      <w:lvlText w:val=""/>
      <w:lvlJc w:val="left"/>
      <w:rPr>
        <w:rFonts w:ascii="Symbol" w:hAnsi="Symbol"/>
        <w:sz w:val="20"/>
      </w:rPr>
    </w:lvl>
  </w:abstractNum>
  <w:abstractNum w:abstractNumId="5" w15:restartNumberingAfterBreak="0">
    <w:nsid w:val="17945015"/>
    <w:multiLevelType w:val="multilevel"/>
    <w:tmpl w:val="03CCFF62"/>
    <w:styleLink w:val="WWNum5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"/>
      <w:lvlJc w:val="left"/>
      <w:rPr>
        <w:rFonts w:ascii="Symbol" w:hAnsi="Symbol"/>
        <w:sz w:val="20"/>
      </w:rPr>
    </w:lvl>
    <w:lvl w:ilvl="2">
      <w:numFmt w:val="bullet"/>
      <w:lvlText w:val=""/>
      <w:lvlJc w:val="left"/>
      <w:rPr>
        <w:rFonts w:ascii="Symbol" w:hAnsi="Symbol"/>
        <w:sz w:val="20"/>
      </w:rPr>
    </w:lvl>
    <w:lvl w:ilvl="3">
      <w:numFmt w:val="bullet"/>
      <w:lvlText w:val=""/>
      <w:lvlJc w:val="left"/>
      <w:rPr>
        <w:rFonts w:ascii="Symbol" w:hAnsi="Symbol"/>
        <w:sz w:val="20"/>
      </w:rPr>
    </w:lvl>
    <w:lvl w:ilvl="4">
      <w:numFmt w:val="bullet"/>
      <w:lvlText w:val=""/>
      <w:lvlJc w:val="left"/>
      <w:rPr>
        <w:rFonts w:ascii="Symbol" w:hAnsi="Symbol"/>
        <w:sz w:val="20"/>
      </w:rPr>
    </w:lvl>
    <w:lvl w:ilvl="5">
      <w:numFmt w:val="bullet"/>
      <w:lvlText w:val=""/>
      <w:lvlJc w:val="left"/>
      <w:rPr>
        <w:rFonts w:ascii="Symbol" w:hAnsi="Symbol"/>
        <w:sz w:val="20"/>
      </w:rPr>
    </w:lvl>
    <w:lvl w:ilvl="6">
      <w:numFmt w:val="bullet"/>
      <w:lvlText w:val=""/>
      <w:lvlJc w:val="left"/>
      <w:rPr>
        <w:rFonts w:ascii="Symbol" w:hAnsi="Symbol"/>
        <w:sz w:val="20"/>
      </w:rPr>
    </w:lvl>
    <w:lvl w:ilvl="7">
      <w:numFmt w:val="bullet"/>
      <w:lvlText w:val=""/>
      <w:lvlJc w:val="left"/>
      <w:rPr>
        <w:rFonts w:ascii="Symbol" w:hAnsi="Symbol"/>
        <w:sz w:val="20"/>
      </w:rPr>
    </w:lvl>
    <w:lvl w:ilvl="8">
      <w:numFmt w:val="bullet"/>
      <w:lvlText w:val=""/>
      <w:lvlJc w:val="left"/>
      <w:rPr>
        <w:rFonts w:ascii="Symbol" w:hAnsi="Symbol"/>
        <w:sz w:val="20"/>
      </w:rPr>
    </w:lvl>
  </w:abstractNum>
  <w:abstractNum w:abstractNumId="6" w15:restartNumberingAfterBreak="0">
    <w:nsid w:val="1D690153"/>
    <w:multiLevelType w:val="multilevel"/>
    <w:tmpl w:val="DBFC0068"/>
    <w:styleLink w:val="WWNum8"/>
    <w:lvl w:ilvl="0">
      <w:start w:val="1"/>
      <w:numFmt w:val="decimal"/>
      <w:lvlText w:val="%1)"/>
      <w:lvlJc w:val="left"/>
    </w:lvl>
    <w:lvl w:ilvl="1">
      <w:start w:val="1"/>
      <w:numFmt w:val="lowerLetter"/>
      <w:lvlText w:val="%2."/>
      <w:lvlJc w:val="left"/>
      <w:rPr>
        <w:lang w:val="uk-UA"/>
      </w:rPr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7" w15:restartNumberingAfterBreak="0">
    <w:nsid w:val="23721051"/>
    <w:multiLevelType w:val="multilevel"/>
    <w:tmpl w:val="3B78F47C"/>
    <w:styleLink w:val="WWNum2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"/>
      <w:lvlJc w:val="left"/>
      <w:rPr>
        <w:rFonts w:ascii="Symbol" w:hAnsi="Symbol"/>
        <w:sz w:val="20"/>
      </w:rPr>
    </w:lvl>
    <w:lvl w:ilvl="2">
      <w:numFmt w:val="bullet"/>
      <w:lvlText w:val=""/>
      <w:lvlJc w:val="left"/>
      <w:rPr>
        <w:rFonts w:ascii="Symbol" w:hAnsi="Symbol"/>
        <w:sz w:val="20"/>
      </w:rPr>
    </w:lvl>
    <w:lvl w:ilvl="3">
      <w:numFmt w:val="bullet"/>
      <w:lvlText w:val=""/>
      <w:lvlJc w:val="left"/>
      <w:rPr>
        <w:rFonts w:ascii="Symbol" w:hAnsi="Symbol"/>
        <w:sz w:val="20"/>
      </w:rPr>
    </w:lvl>
    <w:lvl w:ilvl="4">
      <w:numFmt w:val="bullet"/>
      <w:lvlText w:val=""/>
      <w:lvlJc w:val="left"/>
      <w:rPr>
        <w:rFonts w:ascii="Symbol" w:hAnsi="Symbol"/>
        <w:sz w:val="20"/>
      </w:rPr>
    </w:lvl>
    <w:lvl w:ilvl="5">
      <w:numFmt w:val="bullet"/>
      <w:lvlText w:val=""/>
      <w:lvlJc w:val="left"/>
      <w:rPr>
        <w:rFonts w:ascii="Symbol" w:hAnsi="Symbol"/>
        <w:sz w:val="20"/>
      </w:rPr>
    </w:lvl>
    <w:lvl w:ilvl="6">
      <w:numFmt w:val="bullet"/>
      <w:lvlText w:val=""/>
      <w:lvlJc w:val="left"/>
      <w:rPr>
        <w:rFonts w:ascii="Symbol" w:hAnsi="Symbol"/>
        <w:sz w:val="20"/>
      </w:rPr>
    </w:lvl>
    <w:lvl w:ilvl="7">
      <w:numFmt w:val="bullet"/>
      <w:lvlText w:val=""/>
      <w:lvlJc w:val="left"/>
      <w:rPr>
        <w:rFonts w:ascii="Symbol" w:hAnsi="Symbol"/>
        <w:sz w:val="20"/>
      </w:rPr>
    </w:lvl>
    <w:lvl w:ilvl="8">
      <w:numFmt w:val="bullet"/>
      <w:lvlText w:val=""/>
      <w:lvlJc w:val="left"/>
      <w:rPr>
        <w:rFonts w:ascii="Symbol" w:hAnsi="Symbol"/>
        <w:sz w:val="20"/>
      </w:rPr>
    </w:lvl>
  </w:abstractNum>
  <w:abstractNum w:abstractNumId="8" w15:restartNumberingAfterBreak="0">
    <w:nsid w:val="318733DE"/>
    <w:multiLevelType w:val="multilevel"/>
    <w:tmpl w:val="17240214"/>
    <w:styleLink w:val="WWNum17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9" w15:restartNumberingAfterBreak="0">
    <w:nsid w:val="3AE819A9"/>
    <w:multiLevelType w:val="multilevel"/>
    <w:tmpl w:val="2B5A645C"/>
    <w:styleLink w:val="WWNum11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"/>
      <w:lvlJc w:val="left"/>
      <w:rPr>
        <w:rFonts w:ascii="Symbol" w:hAnsi="Symbol"/>
        <w:sz w:val="20"/>
      </w:rPr>
    </w:lvl>
    <w:lvl w:ilvl="2">
      <w:numFmt w:val="bullet"/>
      <w:lvlText w:val=""/>
      <w:lvlJc w:val="left"/>
      <w:rPr>
        <w:rFonts w:ascii="Symbol" w:hAnsi="Symbol"/>
        <w:sz w:val="20"/>
      </w:rPr>
    </w:lvl>
    <w:lvl w:ilvl="3">
      <w:numFmt w:val="bullet"/>
      <w:lvlText w:val=""/>
      <w:lvlJc w:val="left"/>
      <w:rPr>
        <w:rFonts w:ascii="Symbol" w:hAnsi="Symbol"/>
        <w:sz w:val="20"/>
      </w:rPr>
    </w:lvl>
    <w:lvl w:ilvl="4">
      <w:numFmt w:val="bullet"/>
      <w:lvlText w:val=""/>
      <w:lvlJc w:val="left"/>
      <w:rPr>
        <w:rFonts w:ascii="Symbol" w:hAnsi="Symbol"/>
        <w:sz w:val="20"/>
      </w:rPr>
    </w:lvl>
    <w:lvl w:ilvl="5">
      <w:numFmt w:val="bullet"/>
      <w:lvlText w:val=""/>
      <w:lvlJc w:val="left"/>
      <w:rPr>
        <w:rFonts w:ascii="Symbol" w:hAnsi="Symbol"/>
        <w:sz w:val="20"/>
      </w:rPr>
    </w:lvl>
    <w:lvl w:ilvl="6">
      <w:numFmt w:val="bullet"/>
      <w:lvlText w:val=""/>
      <w:lvlJc w:val="left"/>
      <w:rPr>
        <w:rFonts w:ascii="Symbol" w:hAnsi="Symbol"/>
        <w:sz w:val="20"/>
      </w:rPr>
    </w:lvl>
    <w:lvl w:ilvl="7">
      <w:numFmt w:val="bullet"/>
      <w:lvlText w:val=""/>
      <w:lvlJc w:val="left"/>
      <w:rPr>
        <w:rFonts w:ascii="Symbol" w:hAnsi="Symbol"/>
        <w:sz w:val="20"/>
      </w:rPr>
    </w:lvl>
    <w:lvl w:ilvl="8">
      <w:numFmt w:val="bullet"/>
      <w:lvlText w:val=""/>
      <w:lvlJc w:val="left"/>
      <w:rPr>
        <w:rFonts w:ascii="Symbol" w:hAnsi="Symbol"/>
        <w:sz w:val="20"/>
      </w:rPr>
    </w:lvl>
  </w:abstractNum>
  <w:abstractNum w:abstractNumId="10" w15:restartNumberingAfterBreak="0">
    <w:nsid w:val="4593510D"/>
    <w:multiLevelType w:val="multilevel"/>
    <w:tmpl w:val="2AD470B8"/>
    <w:styleLink w:val="WWNum12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"/>
      <w:lvlJc w:val="left"/>
      <w:rPr>
        <w:rFonts w:ascii="Symbol" w:hAnsi="Symbol"/>
        <w:sz w:val="20"/>
      </w:rPr>
    </w:lvl>
    <w:lvl w:ilvl="2">
      <w:numFmt w:val="bullet"/>
      <w:lvlText w:val=""/>
      <w:lvlJc w:val="left"/>
      <w:rPr>
        <w:rFonts w:ascii="Symbol" w:hAnsi="Symbol"/>
        <w:sz w:val="20"/>
      </w:rPr>
    </w:lvl>
    <w:lvl w:ilvl="3">
      <w:numFmt w:val="bullet"/>
      <w:lvlText w:val=""/>
      <w:lvlJc w:val="left"/>
      <w:rPr>
        <w:rFonts w:ascii="Symbol" w:hAnsi="Symbol"/>
        <w:sz w:val="20"/>
      </w:rPr>
    </w:lvl>
    <w:lvl w:ilvl="4">
      <w:numFmt w:val="bullet"/>
      <w:lvlText w:val=""/>
      <w:lvlJc w:val="left"/>
      <w:rPr>
        <w:rFonts w:ascii="Symbol" w:hAnsi="Symbol"/>
        <w:sz w:val="20"/>
      </w:rPr>
    </w:lvl>
    <w:lvl w:ilvl="5">
      <w:numFmt w:val="bullet"/>
      <w:lvlText w:val=""/>
      <w:lvlJc w:val="left"/>
      <w:rPr>
        <w:rFonts w:ascii="Symbol" w:hAnsi="Symbol"/>
        <w:sz w:val="20"/>
      </w:rPr>
    </w:lvl>
    <w:lvl w:ilvl="6">
      <w:numFmt w:val="bullet"/>
      <w:lvlText w:val=""/>
      <w:lvlJc w:val="left"/>
      <w:rPr>
        <w:rFonts w:ascii="Symbol" w:hAnsi="Symbol"/>
        <w:sz w:val="20"/>
      </w:rPr>
    </w:lvl>
    <w:lvl w:ilvl="7">
      <w:numFmt w:val="bullet"/>
      <w:lvlText w:val=""/>
      <w:lvlJc w:val="left"/>
      <w:rPr>
        <w:rFonts w:ascii="Symbol" w:hAnsi="Symbol"/>
        <w:sz w:val="20"/>
      </w:rPr>
    </w:lvl>
    <w:lvl w:ilvl="8">
      <w:numFmt w:val="bullet"/>
      <w:lvlText w:val=""/>
      <w:lvlJc w:val="left"/>
      <w:rPr>
        <w:rFonts w:ascii="Symbol" w:hAnsi="Symbol"/>
        <w:sz w:val="20"/>
      </w:rPr>
    </w:lvl>
  </w:abstractNum>
  <w:abstractNum w:abstractNumId="11" w15:restartNumberingAfterBreak="0">
    <w:nsid w:val="46A155FF"/>
    <w:multiLevelType w:val="multilevel"/>
    <w:tmpl w:val="AF748C90"/>
    <w:styleLink w:val="WWNum19"/>
    <w:lvl w:ilvl="0">
      <w:start w:val="2"/>
      <w:numFmt w:val="decimal"/>
      <w:lvlText w:val="%1."/>
      <w:lvlJc w:val="left"/>
    </w:lvl>
    <w:lvl w:ilvl="1">
      <w:start w:val="2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2" w15:restartNumberingAfterBreak="0">
    <w:nsid w:val="4C8D10F9"/>
    <w:multiLevelType w:val="multilevel"/>
    <w:tmpl w:val="AD8C5B98"/>
    <w:styleLink w:val="WWNum4"/>
    <w:lvl w:ilvl="0">
      <w:numFmt w:val="bullet"/>
      <w:lvlText w:val=""/>
      <w:lvlJc w:val="left"/>
      <w:rPr>
        <w:rFonts w:ascii="Symbol" w:hAnsi="Symbol"/>
        <w:sz w:val="20"/>
      </w:rPr>
    </w:lvl>
    <w:lvl w:ilvl="1">
      <w:start w:val="1"/>
      <w:numFmt w:val="decimal"/>
      <w:lvlText w:val="%2)"/>
      <w:lvlJc w:val="left"/>
      <w:rPr>
        <w:i/>
      </w:rPr>
    </w:lvl>
    <w:lvl w:ilvl="2">
      <w:numFmt w:val="bullet"/>
      <w:lvlText w:val=""/>
      <w:lvlJc w:val="left"/>
      <w:rPr>
        <w:rFonts w:ascii="Symbol" w:hAnsi="Symbol"/>
        <w:sz w:val="20"/>
      </w:rPr>
    </w:lvl>
    <w:lvl w:ilvl="3">
      <w:numFmt w:val="bullet"/>
      <w:lvlText w:val=""/>
      <w:lvlJc w:val="left"/>
      <w:rPr>
        <w:rFonts w:ascii="Symbol" w:hAnsi="Symbol"/>
        <w:sz w:val="20"/>
      </w:rPr>
    </w:lvl>
    <w:lvl w:ilvl="4">
      <w:numFmt w:val="bullet"/>
      <w:lvlText w:val=""/>
      <w:lvlJc w:val="left"/>
      <w:rPr>
        <w:rFonts w:ascii="Symbol" w:hAnsi="Symbol"/>
        <w:sz w:val="20"/>
      </w:rPr>
    </w:lvl>
    <w:lvl w:ilvl="5">
      <w:numFmt w:val="bullet"/>
      <w:lvlText w:val=""/>
      <w:lvlJc w:val="left"/>
      <w:rPr>
        <w:rFonts w:ascii="Symbol" w:hAnsi="Symbol"/>
        <w:sz w:val="20"/>
      </w:rPr>
    </w:lvl>
    <w:lvl w:ilvl="6">
      <w:numFmt w:val="bullet"/>
      <w:lvlText w:val=""/>
      <w:lvlJc w:val="left"/>
      <w:rPr>
        <w:rFonts w:ascii="Symbol" w:hAnsi="Symbol"/>
        <w:sz w:val="20"/>
      </w:rPr>
    </w:lvl>
    <w:lvl w:ilvl="7">
      <w:numFmt w:val="bullet"/>
      <w:lvlText w:val=""/>
      <w:lvlJc w:val="left"/>
      <w:rPr>
        <w:rFonts w:ascii="Symbol" w:hAnsi="Symbol"/>
        <w:sz w:val="20"/>
      </w:rPr>
    </w:lvl>
    <w:lvl w:ilvl="8">
      <w:numFmt w:val="bullet"/>
      <w:lvlText w:val=""/>
      <w:lvlJc w:val="left"/>
      <w:rPr>
        <w:rFonts w:ascii="Symbol" w:hAnsi="Symbol"/>
        <w:sz w:val="20"/>
      </w:rPr>
    </w:lvl>
  </w:abstractNum>
  <w:abstractNum w:abstractNumId="13" w15:restartNumberingAfterBreak="0">
    <w:nsid w:val="54881D73"/>
    <w:multiLevelType w:val="multilevel"/>
    <w:tmpl w:val="16840B24"/>
    <w:styleLink w:val="WWNum14"/>
    <w:lvl w:ilvl="0">
      <w:start w:val="2"/>
      <w:numFmt w:val="decimal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4" w15:restartNumberingAfterBreak="0">
    <w:nsid w:val="64294082"/>
    <w:multiLevelType w:val="hybridMultilevel"/>
    <w:tmpl w:val="406260B0"/>
    <w:lvl w:ilvl="0" w:tplc="FE103BF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4F2E04"/>
    <w:multiLevelType w:val="multilevel"/>
    <w:tmpl w:val="355217C8"/>
    <w:styleLink w:val="WWNum15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6" w15:restartNumberingAfterBreak="0">
    <w:nsid w:val="6E9B7EC7"/>
    <w:multiLevelType w:val="multilevel"/>
    <w:tmpl w:val="D742B5E4"/>
    <w:styleLink w:val="WWNum16"/>
    <w:lvl w:ilvl="0">
      <w:start w:val="1"/>
      <w:numFmt w:val="decimal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7" w15:restartNumberingAfterBreak="0">
    <w:nsid w:val="72B4455B"/>
    <w:multiLevelType w:val="multilevel"/>
    <w:tmpl w:val="0BE0CA84"/>
    <w:styleLink w:val="WWNum13"/>
    <w:lvl w:ilvl="0">
      <w:start w:val="1"/>
      <w:numFmt w:val="decimal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8" w15:restartNumberingAfterBreak="0">
    <w:nsid w:val="74B81482"/>
    <w:multiLevelType w:val="multilevel"/>
    <w:tmpl w:val="ECE465A0"/>
    <w:styleLink w:val="WWNum1"/>
    <w:lvl w:ilvl="0">
      <w:start w:val="1"/>
      <w:numFmt w:val="decimal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9" w15:restartNumberingAfterBreak="0">
    <w:nsid w:val="78E116D9"/>
    <w:multiLevelType w:val="multilevel"/>
    <w:tmpl w:val="88E2CD5E"/>
    <w:styleLink w:val="WWNum9"/>
    <w:lvl w:ilvl="0">
      <w:start w:val="1"/>
      <w:numFmt w:val="decimal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0" w15:restartNumberingAfterBreak="0">
    <w:nsid w:val="7A527779"/>
    <w:multiLevelType w:val="multilevel"/>
    <w:tmpl w:val="4630F0DA"/>
    <w:styleLink w:val="WWNum3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"/>
      <w:lvlJc w:val="left"/>
      <w:rPr>
        <w:rFonts w:ascii="Symbol" w:hAnsi="Symbol"/>
        <w:sz w:val="20"/>
      </w:rPr>
    </w:lvl>
    <w:lvl w:ilvl="2">
      <w:numFmt w:val="bullet"/>
      <w:lvlText w:val=""/>
      <w:lvlJc w:val="left"/>
      <w:rPr>
        <w:rFonts w:ascii="Symbol" w:hAnsi="Symbol"/>
        <w:sz w:val="20"/>
      </w:rPr>
    </w:lvl>
    <w:lvl w:ilvl="3">
      <w:numFmt w:val="bullet"/>
      <w:lvlText w:val=""/>
      <w:lvlJc w:val="left"/>
      <w:rPr>
        <w:rFonts w:ascii="Symbol" w:hAnsi="Symbol"/>
        <w:sz w:val="20"/>
      </w:rPr>
    </w:lvl>
    <w:lvl w:ilvl="4">
      <w:numFmt w:val="bullet"/>
      <w:lvlText w:val=""/>
      <w:lvlJc w:val="left"/>
      <w:rPr>
        <w:rFonts w:ascii="Symbol" w:hAnsi="Symbol"/>
        <w:sz w:val="20"/>
      </w:rPr>
    </w:lvl>
    <w:lvl w:ilvl="5">
      <w:numFmt w:val="bullet"/>
      <w:lvlText w:val=""/>
      <w:lvlJc w:val="left"/>
      <w:rPr>
        <w:rFonts w:ascii="Symbol" w:hAnsi="Symbol"/>
        <w:sz w:val="20"/>
      </w:rPr>
    </w:lvl>
    <w:lvl w:ilvl="6">
      <w:numFmt w:val="bullet"/>
      <w:lvlText w:val=""/>
      <w:lvlJc w:val="left"/>
      <w:rPr>
        <w:rFonts w:ascii="Symbol" w:hAnsi="Symbol"/>
        <w:sz w:val="20"/>
      </w:rPr>
    </w:lvl>
    <w:lvl w:ilvl="7">
      <w:numFmt w:val="bullet"/>
      <w:lvlText w:val=""/>
      <w:lvlJc w:val="left"/>
      <w:rPr>
        <w:rFonts w:ascii="Symbol" w:hAnsi="Symbol"/>
        <w:sz w:val="20"/>
      </w:rPr>
    </w:lvl>
    <w:lvl w:ilvl="8">
      <w:numFmt w:val="bullet"/>
      <w:lvlText w:val=""/>
      <w:lvlJc w:val="left"/>
      <w:rPr>
        <w:rFonts w:ascii="Symbol" w:hAnsi="Symbol"/>
        <w:sz w:val="20"/>
      </w:rPr>
    </w:lvl>
  </w:abstractNum>
  <w:num w:numId="1">
    <w:abstractNumId w:val="18"/>
  </w:num>
  <w:num w:numId="2">
    <w:abstractNumId w:val="7"/>
  </w:num>
  <w:num w:numId="3">
    <w:abstractNumId w:val="20"/>
  </w:num>
  <w:num w:numId="4">
    <w:abstractNumId w:val="12"/>
  </w:num>
  <w:num w:numId="5">
    <w:abstractNumId w:val="5"/>
  </w:num>
  <w:num w:numId="6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numFmt w:val="decimal"/>
        <w:lvlText w:val=""/>
        <w:lvlJc w:val="left"/>
      </w:lvl>
    </w:lvlOverride>
    <w:lvlOverride w:ilvl="2">
      <w:lvl w:ilvl="2">
        <w:start w:val="1"/>
        <w:numFmt w:val="decimal"/>
        <w:lvlText w:val="%1.%2.%3)"/>
        <w:lvlJc w:val="left"/>
      </w:lvl>
    </w:lvlOverride>
  </w:num>
  <w:num w:numId="7">
    <w:abstractNumId w:val="4"/>
  </w:num>
  <w:num w:numId="8">
    <w:abstractNumId w:val="6"/>
  </w:num>
  <w:num w:numId="9">
    <w:abstractNumId w:val="19"/>
  </w:num>
  <w:num w:numId="10">
    <w:abstractNumId w:val="3"/>
  </w:num>
  <w:num w:numId="11">
    <w:abstractNumId w:val="9"/>
  </w:num>
  <w:num w:numId="12">
    <w:abstractNumId w:val="10"/>
  </w:num>
  <w:num w:numId="13">
    <w:abstractNumId w:val="17"/>
  </w:num>
  <w:num w:numId="14">
    <w:abstractNumId w:val="13"/>
  </w:num>
  <w:num w:numId="15">
    <w:abstractNumId w:val="15"/>
  </w:num>
  <w:num w:numId="16">
    <w:abstractNumId w:val="16"/>
    <w:lvlOverride w:ilvl="0">
      <w:lvl w:ilvl="0">
        <w:start w:val="1"/>
        <w:numFmt w:val="decimal"/>
        <w:lvlText w:val="%1)"/>
        <w:lvlJc w:val="left"/>
      </w:lvl>
    </w:lvlOverride>
  </w:num>
  <w:num w:numId="17">
    <w:abstractNumId w:val="8"/>
  </w:num>
  <w:num w:numId="18">
    <w:abstractNumId w:val="0"/>
  </w:num>
  <w:num w:numId="19">
    <w:abstractNumId w:val="11"/>
  </w:num>
  <w:num w:numId="20">
    <w:abstractNumId w:val="1"/>
  </w:num>
  <w:num w:numId="21">
    <w:abstractNumId w:val="6"/>
    <w:lvlOverride w:ilvl="0">
      <w:startOverride w:val="1"/>
    </w:lvlOverride>
  </w:num>
  <w:num w:numId="22">
    <w:abstractNumId w:val="12"/>
  </w:num>
  <w:num w:numId="23">
    <w:abstractNumId w:val="5"/>
  </w:num>
  <w:num w:numId="24">
    <w:abstractNumId w:val="2"/>
  </w:num>
  <w:num w:numId="25">
    <w:abstractNumId w:val="4"/>
  </w:num>
  <w:num w:numId="26">
    <w:abstractNumId w:val="17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4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EEA"/>
    <w:rsid w:val="003B16A5"/>
    <w:rsid w:val="003E0C69"/>
    <w:rsid w:val="004D1632"/>
    <w:rsid w:val="005A19FF"/>
    <w:rsid w:val="005D5EEA"/>
    <w:rsid w:val="00A60030"/>
    <w:rsid w:val="00AC5972"/>
    <w:rsid w:val="00AE32DE"/>
    <w:rsid w:val="00BD0028"/>
    <w:rsid w:val="00C1639C"/>
    <w:rsid w:val="00C4352D"/>
    <w:rsid w:val="00E20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>
      <o:colormenu v:ext="edit" fillcolor="none" strokecolor="yellow"/>
    </o:shapedefaults>
    <o:shapelayout v:ext="edit">
      <o:idmap v:ext="edit" data="1"/>
    </o:shapelayout>
  </w:shapeDefaults>
  <w:decimalSymbol w:val=","/>
  <w:listSeparator w:val=";"/>
  <w15:docId w15:val="{7C22420B-BD9D-42DF-90AA-016E1D5A6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Calibri"/>
        <w:kern w:val="3"/>
        <w:sz w:val="22"/>
        <w:szCs w:val="22"/>
        <w:lang w:val="ru-RU" w:eastAsia="en-US" w:bidi="ar-SA"/>
      </w:rPr>
    </w:rPrDefault>
    <w:pPrDefault>
      <w:pPr>
        <w:widowControl w:val="0"/>
        <w:suppressAutoHyphens/>
        <w:autoSpaceDN w:val="0"/>
        <w:spacing w:after="160" w:line="259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32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5D5EEA"/>
    <w:pPr>
      <w:widowControl/>
    </w:pPr>
  </w:style>
  <w:style w:type="paragraph" w:customStyle="1" w:styleId="Heading">
    <w:name w:val="Heading"/>
    <w:basedOn w:val="Standard"/>
    <w:next w:val="Textbody"/>
    <w:rsid w:val="005D5EEA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5D5EEA"/>
    <w:pPr>
      <w:spacing w:after="120"/>
    </w:pPr>
  </w:style>
  <w:style w:type="paragraph" w:styleId="a3">
    <w:name w:val="List"/>
    <w:basedOn w:val="Textbody"/>
    <w:rsid w:val="005D5EEA"/>
    <w:rPr>
      <w:rFonts w:cs="Mangal"/>
    </w:rPr>
  </w:style>
  <w:style w:type="paragraph" w:customStyle="1" w:styleId="1">
    <w:name w:val="Название объекта1"/>
    <w:basedOn w:val="Standard"/>
    <w:rsid w:val="005D5EE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5D5EEA"/>
    <w:pPr>
      <w:suppressLineNumbers/>
    </w:pPr>
    <w:rPr>
      <w:rFonts w:cs="Mangal"/>
    </w:rPr>
  </w:style>
  <w:style w:type="paragraph" w:customStyle="1" w:styleId="11">
    <w:name w:val="Заголовок 11"/>
    <w:basedOn w:val="Standard"/>
    <w:next w:val="Textbody"/>
    <w:rsid w:val="005D5EEA"/>
    <w:pPr>
      <w:keepNext/>
      <w:keepLines/>
      <w:spacing w:before="480" w:after="0"/>
      <w:outlineLvl w:val="0"/>
    </w:pPr>
    <w:rPr>
      <w:rFonts w:ascii="Calibri Light" w:hAnsi="Calibri Light" w:cs="F"/>
      <w:b/>
      <w:bCs/>
      <w:color w:val="2E74B5"/>
      <w:sz w:val="28"/>
      <w:szCs w:val="28"/>
    </w:rPr>
  </w:style>
  <w:style w:type="paragraph" w:customStyle="1" w:styleId="21">
    <w:name w:val="Заголовок 21"/>
    <w:basedOn w:val="Standard"/>
    <w:next w:val="Textbody"/>
    <w:rsid w:val="005D5EEA"/>
    <w:pPr>
      <w:spacing w:before="28" w:after="28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31">
    <w:name w:val="Заголовок 31"/>
    <w:basedOn w:val="Standard"/>
    <w:next w:val="Textbody"/>
    <w:rsid w:val="005D5EEA"/>
    <w:pPr>
      <w:keepNext/>
      <w:keepLines/>
      <w:spacing w:before="40" w:after="0"/>
      <w:outlineLvl w:val="2"/>
    </w:pPr>
    <w:rPr>
      <w:rFonts w:ascii="Calibri Light" w:hAnsi="Calibri Light" w:cs="F"/>
      <w:color w:val="1F4D78"/>
      <w:sz w:val="24"/>
      <w:szCs w:val="24"/>
    </w:rPr>
  </w:style>
  <w:style w:type="paragraph" w:styleId="a4">
    <w:name w:val="List Paragraph"/>
    <w:basedOn w:val="Standard"/>
    <w:rsid w:val="005D5EEA"/>
    <w:pPr>
      <w:ind w:left="720"/>
    </w:pPr>
  </w:style>
  <w:style w:type="paragraph" w:styleId="a5">
    <w:name w:val="Balloon Text"/>
    <w:basedOn w:val="Standard"/>
    <w:rsid w:val="005D5EEA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6">
    <w:name w:val="No Spacing"/>
    <w:rsid w:val="005D5EEA"/>
    <w:pPr>
      <w:widowControl/>
      <w:spacing w:after="0" w:line="240" w:lineRule="auto"/>
    </w:pPr>
  </w:style>
  <w:style w:type="paragraph" w:styleId="a7">
    <w:name w:val="Normal (Web)"/>
    <w:basedOn w:val="Standard"/>
    <w:rsid w:val="005D5EEA"/>
    <w:pPr>
      <w:spacing w:before="28" w:after="28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nternetlink">
    <w:name w:val="Internet link"/>
    <w:basedOn w:val="a0"/>
    <w:rsid w:val="005D5EEA"/>
    <w:rPr>
      <w:color w:val="0000FF"/>
      <w:u w:val="single"/>
    </w:rPr>
  </w:style>
  <w:style w:type="character" w:customStyle="1" w:styleId="explain">
    <w:name w:val="explain"/>
    <w:basedOn w:val="a0"/>
    <w:rsid w:val="005D5EEA"/>
  </w:style>
  <w:style w:type="character" w:customStyle="1" w:styleId="2">
    <w:name w:val="Заголовок 2 Знак"/>
    <w:basedOn w:val="a0"/>
    <w:rsid w:val="005D5EE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mw-headline">
    <w:name w:val="mw-headline"/>
    <w:basedOn w:val="a0"/>
    <w:rsid w:val="005D5EEA"/>
  </w:style>
  <w:style w:type="character" w:customStyle="1" w:styleId="mw-editsection">
    <w:name w:val="mw-editsection"/>
    <w:basedOn w:val="a0"/>
    <w:rsid w:val="005D5EEA"/>
  </w:style>
  <w:style w:type="character" w:customStyle="1" w:styleId="mw-editsection-bracket">
    <w:name w:val="mw-editsection-bracket"/>
    <w:basedOn w:val="a0"/>
    <w:rsid w:val="005D5EEA"/>
  </w:style>
  <w:style w:type="character" w:customStyle="1" w:styleId="mw-editsection-divider">
    <w:name w:val="mw-editsection-divider"/>
    <w:basedOn w:val="a0"/>
    <w:rsid w:val="005D5EEA"/>
  </w:style>
  <w:style w:type="character" w:customStyle="1" w:styleId="a8">
    <w:name w:val="Текст выноски Знак"/>
    <w:basedOn w:val="a0"/>
    <w:rsid w:val="005D5EEA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rsid w:val="005D5EEA"/>
    <w:rPr>
      <w:rFonts w:ascii="Calibri Light" w:hAnsi="Calibri Light" w:cs="F"/>
      <w:b/>
      <w:bCs/>
      <w:color w:val="2E74B5"/>
      <w:sz w:val="28"/>
      <w:szCs w:val="28"/>
    </w:rPr>
  </w:style>
  <w:style w:type="character" w:customStyle="1" w:styleId="hl">
    <w:name w:val="hl"/>
    <w:basedOn w:val="a0"/>
    <w:rsid w:val="005D5EEA"/>
  </w:style>
  <w:style w:type="character" w:customStyle="1" w:styleId="citation">
    <w:name w:val="citation"/>
    <w:basedOn w:val="a0"/>
    <w:rsid w:val="005D5EEA"/>
  </w:style>
  <w:style w:type="character" w:customStyle="1" w:styleId="3">
    <w:name w:val="Заголовок 3 Знак"/>
    <w:basedOn w:val="a0"/>
    <w:rsid w:val="005D5EEA"/>
    <w:rPr>
      <w:rFonts w:ascii="Calibri Light" w:hAnsi="Calibri Light" w:cs="F"/>
      <w:color w:val="1F4D78"/>
      <w:sz w:val="24"/>
      <w:szCs w:val="24"/>
    </w:rPr>
  </w:style>
  <w:style w:type="character" w:customStyle="1" w:styleId="ListLabel1">
    <w:name w:val="ListLabel 1"/>
    <w:rsid w:val="005D5EEA"/>
    <w:rPr>
      <w:sz w:val="20"/>
    </w:rPr>
  </w:style>
  <w:style w:type="character" w:customStyle="1" w:styleId="ListLabel2">
    <w:name w:val="ListLabel 2"/>
    <w:rsid w:val="005D5EEA"/>
    <w:rPr>
      <w:i/>
    </w:rPr>
  </w:style>
  <w:style w:type="character" w:customStyle="1" w:styleId="ListLabel3">
    <w:name w:val="ListLabel 3"/>
    <w:rsid w:val="005D5EEA"/>
    <w:rPr>
      <w:rFonts w:cs="Calibri"/>
    </w:rPr>
  </w:style>
  <w:style w:type="character" w:customStyle="1" w:styleId="ListLabel4">
    <w:name w:val="ListLabel 4"/>
    <w:rsid w:val="005D5EEA"/>
    <w:rPr>
      <w:lang w:val="uk-UA"/>
    </w:rPr>
  </w:style>
  <w:style w:type="numbering" w:customStyle="1" w:styleId="WWNum1">
    <w:name w:val="WWNum1"/>
    <w:basedOn w:val="a2"/>
    <w:rsid w:val="005D5EEA"/>
    <w:pPr>
      <w:numPr>
        <w:numId w:val="1"/>
      </w:numPr>
    </w:pPr>
  </w:style>
  <w:style w:type="numbering" w:customStyle="1" w:styleId="WWNum2">
    <w:name w:val="WWNum2"/>
    <w:basedOn w:val="a2"/>
    <w:rsid w:val="005D5EEA"/>
    <w:pPr>
      <w:numPr>
        <w:numId w:val="2"/>
      </w:numPr>
    </w:pPr>
  </w:style>
  <w:style w:type="numbering" w:customStyle="1" w:styleId="WWNum3">
    <w:name w:val="WWNum3"/>
    <w:basedOn w:val="a2"/>
    <w:rsid w:val="005D5EEA"/>
    <w:pPr>
      <w:numPr>
        <w:numId w:val="3"/>
      </w:numPr>
    </w:pPr>
  </w:style>
  <w:style w:type="numbering" w:customStyle="1" w:styleId="WWNum4">
    <w:name w:val="WWNum4"/>
    <w:basedOn w:val="a2"/>
    <w:rsid w:val="005D5EEA"/>
    <w:pPr>
      <w:numPr>
        <w:numId w:val="4"/>
      </w:numPr>
    </w:pPr>
  </w:style>
  <w:style w:type="numbering" w:customStyle="1" w:styleId="WWNum5">
    <w:name w:val="WWNum5"/>
    <w:basedOn w:val="a2"/>
    <w:rsid w:val="005D5EEA"/>
    <w:pPr>
      <w:numPr>
        <w:numId w:val="5"/>
      </w:numPr>
    </w:pPr>
  </w:style>
  <w:style w:type="numbering" w:customStyle="1" w:styleId="WWNum6">
    <w:name w:val="WWNum6"/>
    <w:basedOn w:val="a2"/>
    <w:rsid w:val="005D5EEA"/>
    <w:pPr>
      <w:numPr>
        <w:numId w:val="24"/>
      </w:numPr>
    </w:pPr>
  </w:style>
  <w:style w:type="numbering" w:customStyle="1" w:styleId="WWNum7">
    <w:name w:val="WWNum7"/>
    <w:basedOn w:val="a2"/>
    <w:rsid w:val="005D5EEA"/>
    <w:pPr>
      <w:numPr>
        <w:numId w:val="7"/>
      </w:numPr>
    </w:pPr>
  </w:style>
  <w:style w:type="numbering" w:customStyle="1" w:styleId="WWNum8">
    <w:name w:val="WWNum8"/>
    <w:basedOn w:val="a2"/>
    <w:rsid w:val="005D5EEA"/>
    <w:pPr>
      <w:numPr>
        <w:numId w:val="8"/>
      </w:numPr>
    </w:pPr>
  </w:style>
  <w:style w:type="numbering" w:customStyle="1" w:styleId="WWNum9">
    <w:name w:val="WWNum9"/>
    <w:basedOn w:val="a2"/>
    <w:rsid w:val="005D5EEA"/>
    <w:pPr>
      <w:numPr>
        <w:numId w:val="9"/>
      </w:numPr>
    </w:pPr>
  </w:style>
  <w:style w:type="numbering" w:customStyle="1" w:styleId="WWNum10">
    <w:name w:val="WWNum10"/>
    <w:basedOn w:val="a2"/>
    <w:rsid w:val="005D5EEA"/>
    <w:pPr>
      <w:numPr>
        <w:numId w:val="10"/>
      </w:numPr>
    </w:pPr>
  </w:style>
  <w:style w:type="numbering" w:customStyle="1" w:styleId="WWNum11">
    <w:name w:val="WWNum11"/>
    <w:basedOn w:val="a2"/>
    <w:rsid w:val="005D5EEA"/>
    <w:pPr>
      <w:numPr>
        <w:numId w:val="11"/>
      </w:numPr>
    </w:pPr>
  </w:style>
  <w:style w:type="numbering" w:customStyle="1" w:styleId="WWNum12">
    <w:name w:val="WWNum12"/>
    <w:basedOn w:val="a2"/>
    <w:rsid w:val="005D5EEA"/>
    <w:pPr>
      <w:numPr>
        <w:numId w:val="12"/>
      </w:numPr>
    </w:pPr>
  </w:style>
  <w:style w:type="numbering" w:customStyle="1" w:styleId="WWNum13">
    <w:name w:val="WWNum13"/>
    <w:basedOn w:val="a2"/>
    <w:rsid w:val="005D5EEA"/>
    <w:pPr>
      <w:numPr>
        <w:numId w:val="13"/>
      </w:numPr>
    </w:pPr>
  </w:style>
  <w:style w:type="numbering" w:customStyle="1" w:styleId="WWNum14">
    <w:name w:val="WWNum14"/>
    <w:basedOn w:val="a2"/>
    <w:rsid w:val="005D5EEA"/>
    <w:pPr>
      <w:numPr>
        <w:numId w:val="14"/>
      </w:numPr>
    </w:pPr>
  </w:style>
  <w:style w:type="numbering" w:customStyle="1" w:styleId="WWNum15">
    <w:name w:val="WWNum15"/>
    <w:basedOn w:val="a2"/>
    <w:rsid w:val="005D5EEA"/>
    <w:pPr>
      <w:numPr>
        <w:numId w:val="15"/>
      </w:numPr>
    </w:pPr>
  </w:style>
  <w:style w:type="numbering" w:customStyle="1" w:styleId="WWNum16">
    <w:name w:val="WWNum16"/>
    <w:basedOn w:val="a2"/>
    <w:rsid w:val="005D5EEA"/>
    <w:pPr>
      <w:numPr>
        <w:numId w:val="29"/>
      </w:numPr>
    </w:pPr>
  </w:style>
  <w:style w:type="numbering" w:customStyle="1" w:styleId="WWNum17">
    <w:name w:val="WWNum17"/>
    <w:basedOn w:val="a2"/>
    <w:rsid w:val="005D5EEA"/>
    <w:pPr>
      <w:numPr>
        <w:numId w:val="17"/>
      </w:numPr>
    </w:pPr>
  </w:style>
  <w:style w:type="numbering" w:customStyle="1" w:styleId="WWNum18">
    <w:name w:val="WWNum18"/>
    <w:basedOn w:val="a2"/>
    <w:rsid w:val="005D5EEA"/>
    <w:pPr>
      <w:numPr>
        <w:numId w:val="18"/>
      </w:numPr>
    </w:pPr>
  </w:style>
  <w:style w:type="numbering" w:customStyle="1" w:styleId="WWNum19">
    <w:name w:val="WWNum19"/>
    <w:basedOn w:val="a2"/>
    <w:rsid w:val="005D5EEA"/>
    <w:pPr>
      <w:numPr>
        <w:numId w:val="19"/>
      </w:numPr>
    </w:pPr>
  </w:style>
  <w:style w:type="numbering" w:customStyle="1" w:styleId="WWNum20">
    <w:name w:val="WWNum20"/>
    <w:basedOn w:val="a2"/>
    <w:rsid w:val="005D5EEA"/>
    <w:pPr>
      <w:numPr>
        <w:numId w:val="2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176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&#1060;&#1077;&#1088;&#1089;&#1084;&#1072;&#1085;_&#1054;&#1083;&#1077;&#1082;&#1089;&#1072;&#1085;&#1076;&#1088;_&#1028;&#1074;&#1075;&#1077;&#1085;&#1086;&#1074;&#1080;&#1095;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k.wikipedia.org/wiki/&#1051;&#1072;&#1079;&#1072;&#1088;&#1077;&#1085;&#1082;&#1086;_&#1028;&#1074;&#1075;&#1077;&#1085;_&#1050;&#1086;&#1089;&#1090;&#1103;&#1085;&#1090;&#1080;&#1085;&#1086;&#1074;&#1080;&#1095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7601</Words>
  <Characters>4334</Characters>
  <Application>Microsoft Office Word</Application>
  <DocSecurity>0</DocSecurity>
  <Lines>36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Томара</dc:creator>
  <cp:lastModifiedBy>libonu</cp:lastModifiedBy>
  <cp:revision>2</cp:revision>
  <dcterms:created xsi:type="dcterms:W3CDTF">2020-02-12T09:30:00Z</dcterms:created>
  <dcterms:modified xsi:type="dcterms:W3CDTF">2020-02-12T09:30:00Z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SPecialiST RePack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