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6B3F" w:rsidRPr="00386B3F" w:rsidRDefault="00386B3F" w:rsidP="00386B3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i/>
          <w:iCs/>
          <w:noProof/>
          <w:sz w:val="28"/>
          <w:szCs w:val="28"/>
        </w:rPr>
      </w:pPr>
      <w:r w:rsidRPr="00386B3F">
        <w:rPr>
          <w:rFonts w:ascii="Times New Roman" w:eastAsia="Calibri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261AE06" wp14:editId="485DCFA8">
                <wp:simplePos x="0" y="0"/>
                <wp:positionH relativeFrom="column">
                  <wp:posOffset>5729605</wp:posOffset>
                </wp:positionH>
                <wp:positionV relativeFrom="paragraph">
                  <wp:posOffset>-392430</wp:posOffset>
                </wp:positionV>
                <wp:extent cx="279400" cy="257810"/>
                <wp:effectExtent l="0" t="0" r="1270" b="127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400" cy="2578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86B3F" w:rsidRDefault="00386B3F" w:rsidP="00386B3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51.15pt;margin-top:-30.9pt;width:22pt;height:20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" stroked="f">
                <v:textbox>
                  <w:txbxContent>
                    <w:p w:rsidR="00386B3F" w:rsidRDefault="00386B3F" w:rsidP="00386B3F"/>
                  </w:txbxContent>
                </v:textbox>
              </v:shape>
            </w:pict>
          </mc:Fallback>
        </mc:AlternateContent>
      </w:r>
      <w:r w:rsidRPr="00386B3F">
        <w:rPr>
          <w:rFonts w:ascii="Times New Roman" w:eastAsia="Calibri" w:hAnsi="Times New Roman" w:cs="Times New Roman"/>
          <w:noProof/>
          <w:sz w:val="28"/>
          <w:szCs w:val="28"/>
        </w:rPr>
        <w:t>Одеський національний університет імені І. І. Мечникова</w:t>
      </w:r>
    </w:p>
    <w:p w:rsidR="00386B3F" w:rsidRPr="00386B3F" w:rsidRDefault="00386B3F" w:rsidP="00386B3F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Геолого-географічний факультет</w:t>
      </w:r>
    </w:p>
    <w:p w:rsidR="00386B3F" w:rsidRPr="00386B3F" w:rsidRDefault="00386B3F" w:rsidP="00386B3F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Кафедра економічної та соціальної географії і туризму</w:t>
      </w:r>
    </w:p>
    <w:p w:rsidR="00386B3F" w:rsidRPr="00386B3F" w:rsidRDefault="00386B3F" w:rsidP="00386B3F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</w:p>
    <w:p w:rsidR="00386B3F" w:rsidRPr="00386B3F" w:rsidRDefault="00386B3F" w:rsidP="00386B3F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</w:p>
    <w:p w:rsidR="00386B3F" w:rsidRPr="00386B3F" w:rsidRDefault="00386B3F" w:rsidP="00386B3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noProof/>
          <w:sz w:val="36"/>
          <w:szCs w:val="36"/>
          <w:lang w:eastAsia="ru-RU"/>
        </w:rPr>
      </w:pPr>
      <w:r w:rsidRPr="00386B3F">
        <w:rPr>
          <w:rFonts w:ascii="Times New Roman" w:eastAsia="Times New Roman" w:hAnsi="Times New Roman" w:cs="Times New Roman"/>
          <w:b/>
          <w:noProof/>
          <w:sz w:val="36"/>
          <w:szCs w:val="36"/>
          <w:lang w:eastAsia="ru-RU"/>
        </w:rPr>
        <w:t>Дипломна робота</w:t>
      </w:r>
    </w:p>
    <w:p w:rsidR="00386B3F" w:rsidRPr="00386B3F" w:rsidRDefault="00386B3F" w:rsidP="00386B3F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noProof/>
          <w:sz w:val="36"/>
          <w:szCs w:val="36"/>
          <w:u w:val="single"/>
          <w:lang w:eastAsia="ru-RU"/>
        </w:rPr>
      </w:pPr>
      <w:r w:rsidRPr="00386B3F">
        <w:rPr>
          <w:rFonts w:ascii="Times New Roman" w:eastAsia="Times New Roman" w:hAnsi="Times New Roman" w:cs="Times New Roman"/>
          <w:bCs/>
          <w:noProof/>
          <w:sz w:val="36"/>
          <w:szCs w:val="36"/>
          <w:u w:val="single"/>
          <w:lang w:eastAsia="ru-RU"/>
        </w:rPr>
        <w:t>бакалавра</w:t>
      </w:r>
    </w:p>
    <w:p w:rsidR="00386B3F" w:rsidRPr="00386B3F" w:rsidRDefault="00386B3F" w:rsidP="00386B3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0"/>
          <w:szCs w:val="24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0"/>
          <w:szCs w:val="24"/>
          <w:lang w:eastAsia="ru-RU"/>
        </w:rPr>
        <w:t>(освітньо-кваліфікаційний рівень)</w:t>
      </w:r>
    </w:p>
    <w:p w:rsidR="00386B3F" w:rsidRPr="00386B3F" w:rsidRDefault="00386B3F" w:rsidP="00386B3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</w:p>
    <w:p w:rsidR="00386B3F" w:rsidRPr="00386B3F" w:rsidRDefault="00386B3F" w:rsidP="00386B3F">
      <w:pPr>
        <w:spacing w:after="0" w:line="240" w:lineRule="auto"/>
        <w:ind w:firstLine="56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386B3F">
        <w:rPr>
          <w:rFonts w:ascii="Times New Roman" w:eastAsia="Times New Roman" w:hAnsi="Times New Roman" w:cs="Times New Roman"/>
          <w:sz w:val="28"/>
          <w:szCs w:val="28"/>
          <w:lang w:eastAsia="uk-UA"/>
        </w:rPr>
        <w:t>на тему: «</w:t>
      </w:r>
      <w:r w:rsidRPr="00386B3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Сучасні проблеми та перспективи розвитку сільської місцевості Одеської області</w:t>
      </w:r>
      <w:r w:rsidRPr="00386B3F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»</w:t>
      </w:r>
    </w:p>
    <w:p w:rsidR="00386B3F" w:rsidRPr="00386B3F" w:rsidRDefault="00386B3F" w:rsidP="00386B3F">
      <w:pPr>
        <w:spacing w:after="0" w:line="240" w:lineRule="auto"/>
        <w:ind w:firstLine="560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386B3F" w:rsidRPr="00386B3F" w:rsidRDefault="00386B3F" w:rsidP="00386B3F">
      <w:pPr>
        <w:spacing w:after="0" w:line="240" w:lineRule="auto"/>
        <w:ind w:firstLine="56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386B3F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«</w:t>
      </w:r>
      <w:r w:rsidRPr="00386B3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 </w:t>
      </w:r>
      <w:proofErr w:type="spellStart"/>
      <w:r w:rsidRPr="00386B3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Modern</w:t>
      </w:r>
      <w:proofErr w:type="spellEnd"/>
      <w:r w:rsidRPr="00386B3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 </w:t>
      </w:r>
      <w:proofErr w:type="spellStart"/>
      <w:r w:rsidRPr="00386B3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problems</w:t>
      </w:r>
      <w:proofErr w:type="spellEnd"/>
      <w:r w:rsidRPr="00386B3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 </w:t>
      </w:r>
      <w:proofErr w:type="spellStart"/>
      <w:r w:rsidRPr="00386B3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and</w:t>
      </w:r>
      <w:proofErr w:type="spellEnd"/>
      <w:r w:rsidRPr="00386B3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 </w:t>
      </w:r>
      <w:proofErr w:type="spellStart"/>
      <w:r w:rsidRPr="00386B3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prospects</w:t>
      </w:r>
      <w:proofErr w:type="spellEnd"/>
      <w:r w:rsidRPr="00386B3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 </w:t>
      </w:r>
      <w:proofErr w:type="spellStart"/>
      <w:r w:rsidRPr="00386B3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of</w:t>
      </w:r>
      <w:proofErr w:type="spellEnd"/>
      <w:r w:rsidRPr="00386B3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 </w:t>
      </w:r>
      <w:proofErr w:type="spellStart"/>
      <w:r w:rsidRPr="00386B3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rural</w:t>
      </w:r>
      <w:proofErr w:type="spellEnd"/>
      <w:r w:rsidRPr="00386B3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 </w:t>
      </w:r>
      <w:proofErr w:type="spellStart"/>
      <w:r w:rsidRPr="00386B3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development</w:t>
      </w:r>
      <w:proofErr w:type="spellEnd"/>
      <w:r w:rsidRPr="00386B3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 </w:t>
      </w:r>
      <w:proofErr w:type="spellStart"/>
      <w:r w:rsidRPr="00386B3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of</w:t>
      </w:r>
      <w:proofErr w:type="spellEnd"/>
      <w:r w:rsidRPr="00386B3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 </w:t>
      </w:r>
      <w:proofErr w:type="spellStart"/>
      <w:r w:rsidRPr="00386B3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Odessa</w:t>
      </w:r>
      <w:proofErr w:type="spellEnd"/>
      <w:r w:rsidRPr="00386B3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 </w:t>
      </w:r>
      <w:proofErr w:type="spellStart"/>
      <w:r w:rsidRPr="00386B3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region</w:t>
      </w:r>
      <w:proofErr w:type="spellEnd"/>
      <w:r w:rsidRPr="00386B3F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»</w:t>
      </w:r>
    </w:p>
    <w:p w:rsidR="00386B3F" w:rsidRPr="00386B3F" w:rsidRDefault="00386B3F" w:rsidP="00386B3F">
      <w:pPr>
        <w:spacing w:after="0" w:line="240" w:lineRule="auto"/>
        <w:ind w:firstLine="56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:rsidR="00386B3F" w:rsidRPr="00386B3F" w:rsidRDefault="00386B3F" w:rsidP="00386B3F">
      <w:pPr>
        <w:spacing w:after="0" w:line="240" w:lineRule="auto"/>
        <w:jc w:val="right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                     </w:t>
      </w:r>
    </w:p>
    <w:p w:rsidR="00386B3F" w:rsidRPr="00386B3F" w:rsidRDefault="00386B3F" w:rsidP="00386B3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Виконала: студентка 4 курсу</w:t>
      </w:r>
    </w:p>
    <w:p w:rsidR="00386B3F" w:rsidRPr="00386B3F" w:rsidRDefault="00386B3F" w:rsidP="00386B3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денної форми навчання</w:t>
      </w:r>
    </w:p>
    <w:p w:rsidR="00386B3F" w:rsidRPr="00386B3F" w:rsidRDefault="00386B3F" w:rsidP="00386B3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 xml:space="preserve">за спеціальністю 103 </w:t>
      </w:r>
    </w:p>
    <w:p w:rsidR="00386B3F" w:rsidRPr="00386B3F" w:rsidRDefault="00386B3F" w:rsidP="00386B3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  <w:t>(шифр і назва напряму підготовки, спеціальності)</w:t>
      </w:r>
    </w:p>
    <w:p w:rsidR="00386B3F" w:rsidRPr="00386B3F" w:rsidRDefault="00386B3F" w:rsidP="00386B3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Науки про Землю (</w:t>
      </w:r>
      <w:r w:rsidRPr="00386B3F">
        <w:rPr>
          <w:rFonts w:ascii="Times New Roman" w:eastAsia="Times New Roman" w:hAnsi="Times New Roman" w:cs="Times New Roman"/>
          <w:noProof/>
          <w:sz w:val="28"/>
          <w:szCs w:val="24"/>
          <w:u w:val="single"/>
          <w:lang w:eastAsia="ru-RU"/>
        </w:rPr>
        <w:t xml:space="preserve">Географія) </w:t>
      </w:r>
    </w:p>
    <w:p w:rsidR="00386B3F" w:rsidRPr="00386B3F" w:rsidRDefault="00386B3F" w:rsidP="00386B3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</w:p>
    <w:p w:rsidR="00386B3F" w:rsidRPr="00386B3F" w:rsidRDefault="00386B3F" w:rsidP="00386B3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Садковська Ірина Іванівна</w:t>
      </w:r>
      <w:r w:rsidRPr="00386B3F"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  <w:t xml:space="preserve">          (прізвище та ініціали)</w:t>
      </w:r>
    </w:p>
    <w:p w:rsidR="00386B3F" w:rsidRPr="00386B3F" w:rsidRDefault="00386B3F" w:rsidP="00386B3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Керівник: </w:t>
      </w:r>
    </w:p>
    <w:p w:rsidR="00386B3F" w:rsidRPr="00386B3F" w:rsidRDefault="00386B3F" w:rsidP="00386B3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к.г.н., доц. Михайлова Н.П.</w:t>
      </w:r>
      <w:r w:rsidRPr="00386B3F">
        <w:rPr>
          <w:rFonts w:ascii="Times New Roman" w:eastAsia="Times New Roman" w:hAnsi="Times New Roman" w:cs="Times New Roman"/>
          <w:noProof/>
          <w:sz w:val="20"/>
          <w:szCs w:val="28"/>
          <w:u w:val="single"/>
          <w:lang w:eastAsia="ru-RU"/>
        </w:rPr>
        <w:t xml:space="preserve"> </w:t>
      </w:r>
      <w:r w:rsidRPr="00386B3F"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  <w:t xml:space="preserve">                                (прізвище та ініціали)</w:t>
      </w:r>
    </w:p>
    <w:p w:rsidR="00386B3F" w:rsidRPr="00386B3F" w:rsidRDefault="00386B3F" w:rsidP="00386B3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</w:p>
    <w:p w:rsidR="00386B3F" w:rsidRPr="00386B3F" w:rsidRDefault="00386B3F" w:rsidP="00386B3F">
      <w:pPr>
        <w:spacing w:after="0" w:line="240" w:lineRule="auto"/>
        <w:ind w:left="4956" w:right="-143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Рецензент: </w:t>
      </w:r>
    </w:p>
    <w:p w:rsidR="00386B3F" w:rsidRPr="00386B3F" w:rsidRDefault="00386B3F" w:rsidP="00386B3F">
      <w:pPr>
        <w:spacing w:after="0" w:line="240" w:lineRule="auto"/>
        <w:ind w:left="4956" w:right="-143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к.г.н., доц. Тортик М.Й.</w:t>
      </w:r>
    </w:p>
    <w:p w:rsidR="00386B3F" w:rsidRPr="00386B3F" w:rsidRDefault="00386B3F" w:rsidP="00386B3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  <w:t>(прізвище та ініціали)</w:t>
      </w:r>
    </w:p>
    <w:p w:rsidR="00386B3F" w:rsidRPr="00386B3F" w:rsidRDefault="00386B3F" w:rsidP="00386B3F">
      <w:pPr>
        <w:spacing w:after="0" w:line="240" w:lineRule="auto"/>
        <w:jc w:val="right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                </w:t>
      </w:r>
    </w:p>
    <w:p w:rsidR="00386B3F" w:rsidRPr="00386B3F" w:rsidRDefault="00386B3F" w:rsidP="00386B3F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Рекомендовано до захисту:                Захищено на засіданні ЕК №__</w:t>
      </w:r>
    </w:p>
    <w:p w:rsidR="00386B3F" w:rsidRPr="00386B3F" w:rsidRDefault="00386B3F" w:rsidP="00386B3F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протокол засідання кафедри               протокол №___від «___»_____р.</w:t>
      </w:r>
    </w:p>
    <w:p w:rsidR="00386B3F" w:rsidRPr="00386B3F" w:rsidRDefault="00386B3F" w:rsidP="00386B3F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№  </w:t>
      </w:r>
      <w:r w:rsidRPr="00386B3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__</w:t>
      </w:r>
      <w:r w:rsidRPr="00386B3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від «</w:t>
      </w:r>
      <w:r w:rsidRPr="00386B3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__</w:t>
      </w:r>
      <w:r w:rsidRPr="00386B3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» </w:t>
      </w:r>
      <w:r w:rsidRPr="00386B3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______  2020</w:t>
      </w:r>
      <w:r w:rsidRPr="00386B3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р.           Оцінка_____ /________/________</w:t>
      </w:r>
    </w:p>
    <w:p w:rsidR="00386B3F" w:rsidRPr="00386B3F" w:rsidRDefault="00386B3F" w:rsidP="00386B3F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Завідувач кафедри                                </w:t>
      </w:r>
      <w:r w:rsidRPr="00386B3F">
        <w:rPr>
          <w:rFonts w:ascii="Times New Roman" w:eastAsia="Times New Roman" w:hAnsi="Times New Roman" w:cs="Times New Roman"/>
          <w:noProof/>
          <w:sz w:val="20"/>
          <w:szCs w:val="24"/>
          <w:lang w:eastAsia="ru-RU"/>
        </w:rPr>
        <w:t>(за національною шкалою, за шкалою ЕСТS, бал)</w:t>
      </w:r>
    </w:p>
    <w:p w:rsidR="00386B3F" w:rsidRPr="00386B3F" w:rsidRDefault="00386B3F" w:rsidP="00386B3F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________</w:t>
      </w:r>
      <w:r w:rsidRPr="00386B3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проф.</w:t>
      </w:r>
      <w:r w:rsidRPr="00386B3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Pr="00386B3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 xml:space="preserve">Топчієв О. Г. </w:t>
      </w:r>
      <w:r w:rsidRPr="00386B3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Голова ЕК </w:t>
      </w:r>
    </w:p>
    <w:p w:rsidR="00386B3F" w:rsidRPr="00386B3F" w:rsidRDefault="00386B3F" w:rsidP="00386B3F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</w:t>
      </w:r>
      <w:r w:rsidRPr="00386B3F">
        <w:rPr>
          <w:rFonts w:ascii="Times New Roman" w:eastAsia="Times New Roman" w:hAnsi="Times New Roman" w:cs="Times New Roman"/>
          <w:noProof/>
          <w:sz w:val="20"/>
          <w:szCs w:val="24"/>
          <w:lang w:eastAsia="ru-RU"/>
        </w:rPr>
        <w:t>(підпис)             (прізвище,ініціали</w:t>
      </w:r>
      <w:r w:rsidRPr="00386B3F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)                       ________________</w:t>
      </w:r>
      <w:r w:rsidRPr="00386B3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проф. Вихованець Г.В.</w:t>
      </w:r>
      <w:r w:rsidRPr="00386B3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                                             </w:t>
      </w:r>
    </w:p>
    <w:p w:rsidR="00386B3F" w:rsidRPr="00386B3F" w:rsidRDefault="00386B3F" w:rsidP="00386B3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                                </w:t>
      </w:r>
      <w:r w:rsidRPr="00386B3F">
        <w:rPr>
          <w:rFonts w:ascii="Times New Roman" w:eastAsia="Times New Roman" w:hAnsi="Times New Roman" w:cs="Times New Roman"/>
          <w:noProof/>
          <w:sz w:val="20"/>
          <w:szCs w:val="24"/>
          <w:lang w:eastAsia="ru-RU"/>
        </w:rPr>
        <w:t>(підпис)                   (прізвище,ініціали</w:t>
      </w:r>
      <w:r w:rsidRPr="00386B3F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)</w:t>
      </w:r>
    </w:p>
    <w:p w:rsidR="00386B3F" w:rsidRPr="00386B3F" w:rsidRDefault="00386B3F" w:rsidP="00386B3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386B3F" w:rsidRPr="00386B3F" w:rsidRDefault="00386B3F" w:rsidP="00386B3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386B3F" w:rsidRPr="00386B3F" w:rsidRDefault="00386B3F" w:rsidP="00386B3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386B3F" w:rsidRDefault="00386B3F" w:rsidP="00386B3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386B3F" w:rsidRDefault="00386B3F" w:rsidP="00386B3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386B3F" w:rsidRPr="00386B3F" w:rsidRDefault="00386B3F" w:rsidP="00386B3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Одеса – 2020 </w:t>
      </w:r>
    </w:p>
    <w:p w:rsidR="00386B3F" w:rsidRPr="00386B3F" w:rsidRDefault="00386B3F" w:rsidP="00386B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86B3F" w:rsidRDefault="00386B3F" w:rsidP="00386B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86B3F" w:rsidRPr="00386B3F" w:rsidRDefault="00386B3F" w:rsidP="00386B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ЗМІСТ</w:t>
      </w:r>
    </w:p>
    <w:p w:rsidR="00386B3F" w:rsidRPr="00386B3F" w:rsidRDefault="00386B3F" w:rsidP="00386B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537"/>
        <w:gridCol w:w="636"/>
        <w:gridCol w:w="7323"/>
        <w:gridCol w:w="967"/>
      </w:tblGrid>
      <w:tr w:rsidR="00386B3F" w:rsidRPr="00386B3F" w:rsidTr="00386B3F">
        <w:tc>
          <w:tcPr>
            <w:tcW w:w="537" w:type="dxa"/>
          </w:tcPr>
          <w:p w:rsidR="00386B3F" w:rsidRPr="00386B3F" w:rsidRDefault="00386B3F" w:rsidP="00386B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959" w:type="dxa"/>
            <w:gridSpan w:val="2"/>
          </w:tcPr>
          <w:p w:rsidR="00386B3F" w:rsidRPr="00386B3F" w:rsidRDefault="00386B3F" w:rsidP="00386B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967" w:type="dxa"/>
            <w:hideMark/>
          </w:tcPr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proofErr w:type="spellStart"/>
            <w:r w:rsidRPr="00386B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Cтор</w:t>
            </w:r>
            <w:proofErr w:type="spellEnd"/>
            <w:r w:rsidRPr="00386B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.</w:t>
            </w:r>
          </w:p>
        </w:tc>
      </w:tr>
      <w:tr w:rsidR="00386B3F" w:rsidRPr="00386B3F" w:rsidTr="00386B3F">
        <w:tc>
          <w:tcPr>
            <w:tcW w:w="537" w:type="dxa"/>
          </w:tcPr>
          <w:p w:rsidR="00386B3F" w:rsidRPr="00386B3F" w:rsidRDefault="00386B3F" w:rsidP="00386B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7959" w:type="dxa"/>
            <w:gridSpan w:val="2"/>
            <w:hideMark/>
          </w:tcPr>
          <w:p w:rsidR="00386B3F" w:rsidRPr="00386B3F" w:rsidRDefault="00386B3F" w:rsidP="00386B3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ВСТУП </w:t>
            </w:r>
            <w:r w:rsidRPr="00386B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……………………………………………………………</w:t>
            </w:r>
          </w:p>
        </w:tc>
        <w:tc>
          <w:tcPr>
            <w:tcW w:w="967" w:type="dxa"/>
            <w:hideMark/>
          </w:tcPr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</w:tr>
      <w:tr w:rsidR="00386B3F" w:rsidRPr="00386B3F" w:rsidTr="00386B3F">
        <w:trPr>
          <w:trHeight w:val="505"/>
        </w:trPr>
        <w:tc>
          <w:tcPr>
            <w:tcW w:w="537" w:type="dxa"/>
            <w:hideMark/>
          </w:tcPr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7959" w:type="dxa"/>
            <w:gridSpan w:val="2"/>
            <w:hideMark/>
          </w:tcPr>
          <w:p w:rsidR="00386B3F" w:rsidRPr="00386B3F" w:rsidRDefault="00386B3F" w:rsidP="00386B3F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ТЕОРЕТИЧНІ АСПЕКТИ ВИВЧЕННЯ СІЛЬСЬКОЇ МІСЦЕВОСТІ </w:t>
            </w:r>
            <w:r w:rsidRPr="00386B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………………………………................................</w:t>
            </w:r>
          </w:p>
        </w:tc>
        <w:tc>
          <w:tcPr>
            <w:tcW w:w="967" w:type="dxa"/>
          </w:tcPr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</w:tr>
      <w:tr w:rsidR="00386B3F" w:rsidRPr="00386B3F" w:rsidTr="00386B3F">
        <w:trPr>
          <w:trHeight w:val="505"/>
        </w:trPr>
        <w:tc>
          <w:tcPr>
            <w:tcW w:w="537" w:type="dxa"/>
          </w:tcPr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636" w:type="dxa"/>
            <w:hideMark/>
          </w:tcPr>
          <w:p w:rsidR="00386B3F" w:rsidRPr="00386B3F" w:rsidRDefault="00386B3F" w:rsidP="00386B3F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1.1</w:t>
            </w:r>
          </w:p>
        </w:tc>
        <w:tc>
          <w:tcPr>
            <w:tcW w:w="7323" w:type="dxa"/>
            <w:hideMark/>
          </w:tcPr>
          <w:p w:rsidR="00386B3F" w:rsidRPr="00386B3F" w:rsidRDefault="00386B3F" w:rsidP="00386B3F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Сільська місцевість як об’єкт економіко-географічних досліджень ..............................................................................</w:t>
            </w:r>
          </w:p>
        </w:tc>
        <w:tc>
          <w:tcPr>
            <w:tcW w:w="967" w:type="dxa"/>
          </w:tcPr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</w:tr>
      <w:tr w:rsidR="00386B3F" w:rsidRPr="00386B3F" w:rsidTr="00386B3F">
        <w:trPr>
          <w:trHeight w:val="505"/>
        </w:trPr>
        <w:tc>
          <w:tcPr>
            <w:tcW w:w="537" w:type="dxa"/>
          </w:tcPr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636" w:type="dxa"/>
            <w:hideMark/>
          </w:tcPr>
          <w:p w:rsidR="00386B3F" w:rsidRPr="00386B3F" w:rsidRDefault="00386B3F" w:rsidP="00386B3F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1.2</w:t>
            </w:r>
          </w:p>
        </w:tc>
        <w:tc>
          <w:tcPr>
            <w:tcW w:w="7323" w:type="dxa"/>
            <w:hideMark/>
          </w:tcPr>
          <w:p w:rsidR="00386B3F" w:rsidRPr="00386B3F" w:rsidRDefault="00386B3F" w:rsidP="00386B3F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Методи дослідження сільської місцевості ..........................</w:t>
            </w:r>
          </w:p>
        </w:tc>
        <w:tc>
          <w:tcPr>
            <w:tcW w:w="967" w:type="dxa"/>
            <w:hideMark/>
          </w:tcPr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</w:t>
            </w:r>
          </w:p>
        </w:tc>
      </w:tr>
      <w:tr w:rsidR="00386B3F" w:rsidRPr="00386B3F" w:rsidTr="00386B3F">
        <w:tc>
          <w:tcPr>
            <w:tcW w:w="537" w:type="dxa"/>
            <w:hideMark/>
          </w:tcPr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2.</w:t>
            </w:r>
          </w:p>
        </w:tc>
        <w:tc>
          <w:tcPr>
            <w:tcW w:w="7959" w:type="dxa"/>
            <w:gridSpan w:val="2"/>
            <w:hideMark/>
          </w:tcPr>
          <w:p w:rsidR="00386B3F" w:rsidRPr="00386B3F" w:rsidRDefault="00386B3F" w:rsidP="00386B3F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ПРИРОДНО-РЕСУРСНІ ПЕРЕДУМОВИ РОЗВИТКУ СІЛЬСЬКОЇ МІСЦЕВОСТІ ОДЕСЬКОЇ ОБЛАСТІ</w:t>
            </w:r>
            <w:r w:rsidRPr="00386B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………...</w:t>
            </w:r>
          </w:p>
        </w:tc>
        <w:tc>
          <w:tcPr>
            <w:tcW w:w="967" w:type="dxa"/>
          </w:tcPr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13</w:t>
            </w:r>
          </w:p>
        </w:tc>
      </w:tr>
      <w:tr w:rsidR="00386B3F" w:rsidRPr="00386B3F" w:rsidTr="00386B3F">
        <w:tc>
          <w:tcPr>
            <w:tcW w:w="537" w:type="dxa"/>
          </w:tcPr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636" w:type="dxa"/>
            <w:hideMark/>
          </w:tcPr>
          <w:p w:rsidR="00386B3F" w:rsidRPr="00386B3F" w:rsidRDefault="00386B3F" w:rsidP="00386B3F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2.1 </w:t>
            </w:r>
          </w:p>
        </w:tc>
        <w:tc>
          <w:tcPr>
            <w:tcW w:w="7323" w:type="dxa"/>
            <w:hideMark/>
          </w:tcPr>
          <w:p w:rsidR="00386B3F" w:rsidRPr="00386B3F" w:rsidRDefault="00386B3F" w:rsidP="00386B3F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Природні ресурси ………………………………………........</w:t>
            </w:r>
          </w:p>
        </w:tc>
        <w:tc>
          <w:tcPr>
            <w:tcW w:w="967" w:type="dxa"/>
            <w:hideMark/>
          </w:tcPr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13</w:t>
            </w:r>
          </w:p>
        </w:tc>
      </w:tr>
      <w:tr w:rsidR="00386B3F" w:rsidRPr="00386B3F" w:rsidTr="00386B3F">
        <w:tc>
          <w:tcPr>
            <w:tcW w:w="537" w:type="dxa"/>
          </w:tcPr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636" w:type="dxa"/>
            <w:hideMark/>
          </w:tcPr>
          <w:p w:rsidR="00386B3F" w:rsidRPr="00386B3F" w:rsidRDefault="00386B3F" w:rsidP="00386B3F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2.2</w:t>
            </w:r>
          </w:p>
        </w:tc>
        <w:tc>
          <w:tcPr>
            <w:tcW w:w="7323" w:type="dxa"/>
            <w:hideMark/>
          </w:tcPr>
          <w:p w:rsidR="00386B3F" w:rsidRPr="00386B3F" w:rsidRDefault="00386B3F" w:rsidP="00386B3F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Туристичний потенціал……...................................................</w:t>
            </w:r>
          </w:p>
        </w:tc>
        <w:tc>
          <w:tcPr>
            <w:tcW w:w="967" w:type="dxa"/>
            <w:hideMark/>
          </w:tcPr>
          <w:p w:rsidR="00386B3F" w:rsidRPr="00386B3F" w:rsidRDefault="00386B3F" w:rsidP="00386B3F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18</w:t>
            </w:r>
          </w:p>
        </w:tc>
      </w:tr>
      <w:tr w:rsidR="00386B3F" w:rsidRPr="00386B3F" w:rsidTr="00386B3F">
        <w:tc>
          <w:tcPr>
            <w:tcW w:w="537" w:type="dxa"/>
          </w:tcPr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3.</w:t>
            </w:r>
          </w:p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7959" w:type="dxa"/>
            <w:gridSpan w:val="2"/>
            <w:hideMark/>
          </w:tcPr>
          <w:p w:rsidR="00386B3F" w:rsidRPr="00386B3F" w:rsidRDefault="00386B3F" w:rsidP="00386B3F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СОЦІАЛЬНО-ДЕМОГРАФІЧНА ХАРАКТЕРИСТИКА СІЛЬСЬКОЇ МІСЦЕОСТІ  ОДЕСЬКОЇ ОБЛАСТІ</w:t>
            </w:r>
            <w:r w:rsidRPr="00386B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…............</w:t>
            </w:r>
          </w:p>
        </w:tc>
        <w:tc>
          <w:tcPr>
            <w:tcW w:w="967" w:type="dxa"/>
          </w:tcPr>
          <w:p w:rsidR="00386B3F" w:rsidRPr="00386B3F" w:rsidRDefault="00386B3F" w:rsidP="00386B3F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  <w:p w:rsidR="00386B3F" w:rsidRPr="00386B3F" w:rsidRDefault="00386B3F" w:rsidP="00386B3F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24</w:t>
            </w:r>
          </w:p>
        </w:tc>
      </w:tr>
      <w:tr w:rsidR="00386B3F" w:rsidRPr="00386B3F" w:rsidTr="00386B3F">
        <w:tc>
          <w:tcPr>
            <w:tcW w:w="537" w:type="dxa"/>
          </w:tcPr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636" w:type="dxa"/>
            <w:hideMark/>
          </w:tcPr>
          <w:p w:rsidR="00386B3F" w:rsidRPr="00386B3F" w:rsidRDefault="00386B3F" w:rsidP="00386B3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3.1</w:t>
            </w:r>
          </w:p>
        </w:tc>
        <w:tc>
          <w:tcPr>
            <w:tcW w:w="7323" w:type="dxa"/>
            <w:hideMark/>
          </w:tcPr>
          <w:p w:rsidR="00386B3F" w:rsidRPr="00386B3F" w:rsidRDefault="00386B3F" w:rsidP="00386B3F">
            <w:pPr>
              <w:keepNext/>
              <w:spacing w:after="0" w:line="360" w:lineRule="auto"/>
              <w:outlineLvl w:val="5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Розселення населення…………………………………..........</w:t>
            </w:r>
          </w:p>
        </w:tc>
        <w:tc>
          <w:tcPr>
            <w:tcW w:w="967" w:type="dxa"/>
            <w:hideMark/>
          </w:tcPr>
          <w:p w:rsidR="00386B3F" w:rsidRPr="00386B3F" w:rsidRDefault="00386B3F" w:rsidP="00386B3F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24</w:t>
            </w:r>
          </w:p>
        </w:tc>
      </w:tr>
      <w:tr w:rsidR="00386B3F" w:rsidRPr="00386B3F" w:rsidTr="00386B3F">
        <w:tc>
          <w:tcPr>
            <w:tcW w:w="537" w:type="dxa"/>
          </w:tcPr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636" w:type="dxa"/>
            <w:hideMark/>
          </w:tcPr>
          <w:p w:rsidR="00386B3F" w:rsidRPr="00386B3F" w:rsidRDefault="00386B3F" w:rsidP="00386B3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3.2</w:t>
            </w:r>
          </w:p>
        </w:tc>
        <w:tc>
          <w:tcPr>
            <w:tcW w:w="7323" w:type="dxa"/>
            <w:hideMark/>
          </w:tcPr>
          <w:p w:rsidR="00386B3F" w:rsidRPr="00386B3F" w:rsidRDefault="00386B3F" w:rsidP="00386B3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Особливості демографічного розвитку………………….....</w:t>
            </w:r>
          </w:p>
        </w:tc>
        <w:tc>
          <w:tcPr>
            <w:tcW w:w="967" w:type="dxa"/>
            <w:hideMark/>
          </w:tcPr>
          <w:p w:rsidR="00386B3F" w:rsidRPr="00386B3F" w:rsidRDefault="00386B3F" w:rsidP="00386B3F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31</w:t>
            </w:r>
          </w:p>
        </w:tc>
      </w:tr>
      <w:tr w:rsidR="00386B3F" w:rsidRPr="00386B3F" w:rsidTr="00386B3F">
        <w:tc>
          <w:tcPr>
            <w:tcW w:w="537" w:type="dxa"/>
          </w:tcPr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636" w:type="dxa"/>
            <w:hideMark/>
          </w:tcPr>
          <w:p w:rsidR="00386B3F" w:rsidRPr="00386B3F" w:rsidRDefault="00386B3F" w:rsidP="00386B3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3.3</w:t>
            </w:r>
          </w:p>
        </w:tc>
        <w:tc>
          <w:tcPr>
            <w:tcW w:w="7323" w:type="dxa"/>
            <w:hideMark/>
          </w:tcPr>
          <w:p w:rsidR="00386B3F" w:rsidRPr="00386B3F" w:rsidRDefault="00386B3F" w:rsidP="00386B3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Соціальна інфраструктура……………………………..........</w:t>
            </w:r>
          </w:p>
        </w:tc>
        <w:tc>
          <w:tcPr>
            <w:tcW w:w="967" w:type="dxa"/>
            <w:hideMark/>
          </w:tcPr>
          <w:p w:rsidR="00386B3F" w:rsidRPr="00386B3F" w:rsidRDefault="00386B3F" w:rsidP="00386B3F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39</w:t>
            </w:r>
          </w:p>
        </w:tc>
      </w:tr>
      <w:tr w:rsidR="00386B3F" w:rsidRPr="00386B3F" w:rsidTr="00386B3F">
        <w:tc>
          <w:tcPr>
            <w:tcW w:w="537" w:type="dxa"/>
            <w:hideMark/>
          </w:tcPr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4.</w:t>
            </w:r>
          </w:p>
        </w:tc>
        <w:tc>
          <w:tcPr>
            <w:tcW w:w="7959" w:type="dxa"/>
            <w:gridSpan w:val="2"/>
            <w:hideMark/>
          </w:tcPr>
          <w:p w:rsidR="00386B3F" w:rsidRPr="00386B3F" w:rsidRDefault="00386B3F" w:rsidP="00386B3F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АДМІНІСТРАТИВНО-ТЕРИТОРІАЛЬНИЙ УСТРІЙ СІЛЬСЬКОЇ МІСЦЕВОСТІ ОДЕСЬКОЇ ОБЛАСТІ. ІСТОРІЯ ТА СУЧАСНІ ОСОБЛИВОСТІ </w:t>
            </w:r>
            <w:r w:rsidRPr="00386B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................................</w:t>
            </w:r>
          </w:p>
        </w:tc>
        <w:tc>
          <w:tcPr>
            <w:tcW w:w="967" w:type="dxa"/>
          </w:tcPr>
          <w:p w:rsidR="00386B3F" w:rsidRPr="00386B3F" w:rsidRDefault="00386B3F" w:rsidP="00386B3F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  <w:p w:rsidR="00386B3F" w:rsidRPr="00386B3F" w:rsidRDefault="00386B3F" w:rsidP="00386B3F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  <w:p w:rsidR="00386B3F" w:rsidRPr="00386B3F" w:rsidRDefault="00386B3F" w:rsidP="00386B3F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56</w:t>
            </w:r>
          </w:p>
        </w:tc>
      </w:tr>
      <w:tr w:rsidR="00386B3F" w:rsidRPr="00386B3F" w:rsidTr="00386B3F">
        <w:tc>
          <w:tcPr>
            <w:tcW w:w="537" w:type="dxa"/>
          </w:tcPr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7959" w:type="dxa"/>
            <w:gridSpan w:val="2"/>
            <w:hideMark/>
          </w:tcPr>
          <w:p w:rsidR="00386B3F" w:rsidRPr="00386B3F" w:rsidRDefault="00386B3F" w:rsidP="00386B3F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ВИСНОВКИ </w:t>
            </w:r>
            <w:r w:rsidRPr="00386B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………………………………………………………</w:t>
            </w:r>
          </w:p>
        </w:tc>
        <w:tc>
          <w:tcPr>
            <w:tcW w:w="967" w:type="dxa"/>
            <w:hideMark/>
          </w:tcPr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65</w:t>
            </w:r>
          </w:p>
        </w:tc>
      </w:tr>
      <w:tr w:rsidR="00386B3F" w:rsidRPr="00386B3F" w:rsidTr="00386B3F">
        <w:tc>
          <w:tcPr>
            <w:tcW w:w="537" w:type="dxa"/>
          </w:tcPr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7959" w:type="dxa"/>
            <w:gridSpan w:val="2"/>
            <w:hideMark/>
          </w:tcPr>
          <w:p w:rsidR="00386B3F" w:rsidRPr="00386B3F" w:rsidRDefault="00386B3F" w:rsidP="00386B3F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СПИСОК ВИКОРИСТАНИХ ДЖЕРЕЛ </w:t>
            </w:r>
            <w:r w:rsidRPr="00386B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…………………….</w:t>
            </w:r>
          </w:p>
        </w:tc>
        <w:tc>
          <w:tcPr>
            <w:tcW w:w="967" w:type="dxa"/>
            <w:hideMark/>
          </w:tcPr>
          <w:p w:rsidR="00386B3F" w:rsidRPr="00386B3F" w:rsidRDefault="00386B3F" w:rsidP="00386B3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86B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71</w:t>
            </w:r>
          </w:p>
        </w:tc>
      </w:tr>
    </w:tbl>
    <w:p w:rsidR="00386B3F" w:rsidRPr="00386B3F" w:rsidRDefault="00386B3F" w:rsidP="00386B3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86B3F" w:rsidRPr="00386B3F" w:rsidRDefault="00386B3F" w:rsidP="00386B3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86B3F" w:rsidRPr="00386B3F" w:rsidRDefault="00386B3F" w:rsidP="00386B3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86B3F" w:rsidRPr="00386B3F" w:rsidRDefault="00386B3F" w:rsidP="00386B3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86B3F" w:rsidRPr="00386B3F" w:rsidRDefault="00386B3F" w:rsidP="00386B3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86B3F" w:rsidRPr="00386B3F" w:rsidRDefault="00386B3F" w:rsidP="00386B3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86B3F" w:rsidRPr="00386B3F" w:rsidRDefault="00386B3F" w:rsidP="00386B3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86B3F" w:rsidRPr="00386B3F" w:rsidRDefault="00386B3F" w:rsidP="00386B3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86B3F" w:rsidRPr="00386B3F" w:rsidRDefault="00386B3F" w:rsidP="00386B3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86B3F" w:rsidRDefault="00386B3F" w:rsidP="00386B3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86B3F" w:rsidRDefault="00386B3F" w:rsidP="00386B3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86B3F" w:rsidRPr="00386B3F" w:rsidRDefault="00386B3F" w:rsidP="00386B3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86B3F" w:rsidRPr="00386B3F" w:rsidRDefault="00386B3F" w:rsidP="00386B3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86B3F" w:rsidRPr="00386B3F" w:rsidRDefault="00386B3F" w:rsidP="00386B3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86B3F" w:rsidRPr="00386B3F" w:rsidRDefault="00386B3F" w:rsidP="00386B3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86B3F" w:rsidRPr="00386B3F" w:rsidRDefault="00386B3F" w:rsidP="00386B3F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ВСТУП</w:t>
      </w: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Проблеми </w:t>
      </w:r>
      <w:proofErr w:type="spellStart"/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>агропродовольчого</w:t>
      </w:r>
      <w:proofErr w:type="spellEnd"/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комплексу, села, сільського населення в Україні перебувають сьогодні в центрі уваги суспільства. Одним з основних аспектів соціально-економічної політики держави є побудова моделі розвитку сільських територій, яка б відповідала стандартам розвиненої європейської країни. </w:t>
      </w:r>
    </w:p>
    <w:p w:rsidR="00386B3F" w:rsidRPr="00386B3F" w:rsidRDefault="00386B3F" w:rsidP="00386B3F">
      <w:pPr>
        <w:keepNext/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bCs/>
          <w:color w:val="1D1D1B"/>
          <w:sz w:val="28"/>
          <w:szCs w:val="28"/>
          <w:bdr w:val="none" w:sz="0" w:space="0" w:color="auto" w:frame="1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>Нинішні умови потребують дієвих механізмів створення сприятливих умов для комплексного розвитку сільських територій, високоефективного конкурентоспроможного як на внутрішньому, так і зовнішньому ринку аграрного сектору, розв’язання соціальних проблем села, гарантування продовольчої безпеки країни, збереження селянства як носія української ідентичності, культури і духовності. Зазначені механізми визначені у пріоритетах Міністерства аграрної політики та продовольства України та Державній цільовій програмі розвитку сільських територій на період до 2020 року (</w:t>
      </w:r>
      <w:r w:rsidRPr="00386B3F">
        <w:rPr>
          <w:rFonts w:ascii="Times New Roman" w:eastAsia="Times New Roman" w:hAnsi="Times New Roman" w:cs="Times New Roman"/>
          <w:color w:val="1D1D1B"/>
          <w:sz w:val="28"/>
          <w:szCs w:val="28"/>
          <w:bdr w:val="none" w:sz="0" w:space="0" w:color="auto" w:frame="1"/>
          <w:lang w:eastAsia="ru-RU"/>
        </w:rPr>
        <w:t xml:space="preserve">Розпорядження Кабінету Міністрів України </w:t>
      </w:r>
      <w:r w:rsidRPr="00386B3F">
        <w:rPr>
          <w:rFonts w:ascii="Times New Roman" w:eastAsia="Times New Roman" w:hAnsi="Times New Roman" w:cs="Times New Roman"/>
          <w:bCs/>
          <w:color w:val="1D1D1B"/>
          <w:sz w:val="28"/>
          <w:szCs w:val="28"/>
          <w:bdr w:val="none" w:sz="0" w:space="0" w:color="auto" w:frame="1"/>
          <w:lang w:eastAsia="ru-RU"/>
        </w:rPr>
        <w:t>від 30 грудня 2015 р.</w:t>
      </w:r>
      <w:r w:rsidRPr="00386B3F">
        <w:rPr>
          <w:rFonts w:ascii="Times New Roman" w:eastAsia="Calibri" w:hAnsi="Times New Roman" w:cs="Times New Roman"/>
          <w:bCs/>
          <w:color w:val="1D1D1B"/>
          <w:sz w:val="24"/>
          <w:szCs w:val="24"/>
          <w:bdr w:val="none" w:sz="0" w:space="0" w:color="auto" w:frame="1"/>
          <w:lang w:eastAsia="ru-RU"/>
        </w:rPr>
        <w:t> </w:t>
      </w:r>
      <w:r w:rsidRPr="00386B3F">
        <w:rPr>
          <w:rFonts w:ascii="Times New Roman" w:eastAsia="Times New Roman" w:hAnsi="Times New Roman" w:cs="Times New Roman"/>
          <w:bCs/>
          <w:color w:val="1D1D1B"/>
          <w:sz w:val="28"/>
          <w:szCs w:val="28"/>
          <w:bdr w:val="none" w:sz="0" w:space="0" w:color="auto" w:frame="1"/>
          <w:lang w:eastAsia="ru-RU"/>
        </w:rPr>
        <w:t xml:space="preserve">№ 1437-р). </w:t>
      </w:r>
    </w:p>
    <w:p w:rsidR="00386B3F" w:rsidRPr="00386B3F" w:rsidRDefault="00386B3F" w:rsidP="00386B3F">
      <w:pPr>
        <w:keepNext/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bCs/>
          <w:color w:val="1D1D1B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Найважливішим цільовим призначенням стратегії економічного розвитку є формування бази поступового відродження підприємств аграрного сектору і сільських територій на поточну, найближчу і довгострокову перспективи</w:t>
      </w: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Однак слід підкреслити, що вирішення вказаних проблем пов’язано насамперед із розробленням системи формування та ефективного розвитку економічного потенціалу сільських територій.</w:t>
      </w: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Проте комплексний підхід до вирішення проблеми стійкого розвитку підприємств і сільських територій аграрного сектору поки що не розроблений. Виходячи з сучасних реалій функціонування галузей аграрного виробництва, загальної економічної ситуації в країні, дієвості й ефективності законодавчо-правової бази, вищезгадані проблеми розвитку ще тривалий період будуть актуальними і першорядними, що й зумовило </w:t>
      </w:r>
      <w:r w:rsidRPr="00386B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мету</w:t>
      </w: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дипломної роботи. </w:t>
      </w: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Об’єктом</w:t>
      </w: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дослідження роботи виступає сільська місцевість Одеської області.</w:t>
      </w: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Предмет</w:t>
      </w: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дослідження – природно-, соціально- та економіко-географічний потенціал розвитку сільської місцевості Одеської області та його територіальна диференціація.</w:t>
      </w: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EEEEEE"/>
          <w:lang w:eastAsia="ru-RU"/>
        </w:rPr>
      </w:pPr>
      <w:r w:rsidRPr="00386B3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EEEEEE"/>
          <w:lang w:eastAsia="ru-RU"/>
        </w:rPr>
        <w:t>Актуальність теми.</w:t>
      </w:r>
      <w:r w:rsidRPr="00386B3F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shd w:val="clear" w:color="auto" w:fill="EEEEEE"/>
          <w:lang w:eastAsia="ru-RU"/>
        </w:rPr>
        <w:t xml:space="preserve">  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EEEEEE"/>
          <w:lang w:eastAsia="ru-RU"/>
        </w:rPr>
        <w:t>Вона зумовлена кризовим станом</w:t>
      </w:r>
      <w:r w:rsidRPr="00386B3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EEEEEE"/>
          <w:lang w:eastAsia="ru-RU"/>
        </w:rPr>
        <w:t> </w:t>
      </w:r>
      <w:r w:rsidRPr="00386B3F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EEEEEE"/>
          <w:lang w:eastAsia="ru-RU"/>
        </w:rPr>
        <w:t>сільського господарства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EEEEEE"/>
          <w:lang w:eastAsia="ru-RU"/>
        </w:rPr>
        <w:t>, високою соціальною напругою в сучасному українському селі, гостротою демографічних, медико-географічних та</w:t>
      </w:r>
      <w:r w:rsidRPr="00386B3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EEEEEE"/>
          <w:lang w:eastAsia="ru-RU"/>
        </w:rPr>
        <w:t> </w:t>
      </w:r>
      <w:r w:rsidRPr="00386B3F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EEEEEE"/>
          <w:lang w:eastAsia="ru-RU"/>
        </w:rPr>
        <w:t>екологічних проблем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EEEEEE"/>
          <w:lang w:eastAsia="ru-RU"/>
        </w:rPr>
        <w:t xml:space="preserve">, характерних для сільської місцевості, а також недостатнім рівнем їхньої вивченості, недосконалістю методології і </w:t>
      </w:r>
      <w:proofErr w:type="spellStart"/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EEEEEE"/>
          <w:lang w:eastAsia="ru-RU"/>
        </w:rPr>
        <w:t>методик</w:t>
      </w:r>
      <w:proofErr w:type="spellEnd"/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EEEEEE"/>
          <w:lang w:eastAsia="ru-RU"/>
        </w:rPr>
        <w:t xml:space="preserve"> досліджень сільської місцевості, сільського населення і сільського господарства.</w:t>
      </w: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Задачами дослідження</w:t>
      </w: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збір економіко-географічної інформації про Одеський регіон, вивчення методичної та наукової літератури, розрахунок статистичних показників, підготовка таблиць, карт, графіків, тексту та оформлення роботи.</w:t>
      </w:r>
    </w:p>
    <w:p w:rsidR="00386B3F" w:rsidRPr="00386B3F" w:rsidRDefault="00386B3F" w:rsidP="00386B3F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Методика дослідження</w:t>
      </w: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>. В процесі дослідження виконувався</w:t>
      </w:r>
      <w:r w:rsidRPr="00386B3F">
        <w:rPr>
          <w:rFonts w:ascii="Roboto-Regular" w:eastAsia="Times New Roman" w:hAnsi="Roboto-Regular" w:cs="Times New Roman"/>
          <w:color w:val="000000"/>
          <w:sz w:val="23"/>
          <w:szCs w:val="23"/>
          <w:lang w:eastAsia="ru-RU"/>
        </w:rPr>
        <w:t xml:space="preserve"> 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аналіз літератури, теоретичний аналіз, аналіз </w:t>
      </w: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довідкової та статистичної 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документації за даною темою роботи</w:t>
      </w: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>, також використовувались інтернет-джерела. Основою для статистичного аналізу нашої кваліфікаційної роботи стали матеріали Одеського обласного управління статистики, матеріали всеукраїнських і регіональних наукових і науково-практичних конференцій, звіти Одеської державної обладміністрації.</w:t>
      </w: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>Кваліфікаційна робота складається зі вступу, 4 розділів, висновків та списку використаних джерел. В роботі представлені 18 таблиць, 10 рисунків, 27 посилань.</w:t>
      </w:r>
    </w:p>
    <w:p w:rsidR="00BD0D7D" w:rsidRDefault="00BD0D7D"/>
    <w:p w:rsidR="00386B3F" w:rsidRDefault="00386B3F"/>
    <w:p w:rsidR="00386B3F" w:rsidRDefault="00386B3F"/>
    <w:p w:rsidR="00386B3F" w:rsidRDefault="00386B3F"/>
    <w:p w:rsidR="00386B3F" w:rsidRDefault="00386B3F"/>
    <w:p w:rsidR="00386B3F" w:rsidRDefault="00386B3F"/>
    <w:p w:rsidR="00386B3F" w:rsidRDefault="00386B3F"/>
    <w:p w:rsidR="00386B3F" w:rsidRDefault="00386B3F"/>
    <w:p w:rsidR="00386B3F" w:rsidRPr="00386B3F" w:rsidRDefault="00386B3F" w:rsidP="00386B3F">
      <w:pPr>
        <w:shd w:val="clear" w:color="auto" w:fill="FFFFFF"/>
        <w:spacing w:after="285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ВИСНОВКИ</w:t>
      </w:r>
    </w:p>
    <w:p w:rsidR="00386B3F" w:rsidRPr="00386B3F" w:rsidRDefault="00386B3F" w:rsidP="00386B3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Проблеми розвитку сільських територій,  </w:t>
      </w:r>
      <w:proofErr w:type="spellStart"/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>агропродовольчого</w:t>
      </w:r>
      <w:proofErr w:type="spellEnd"/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комплексу, села, сільського населення в Україні перебувають сьогодні в центрі уваги суспільства.</w:t>
      </w:r>
    </w:p>
    <w:p w:rsidR="00386B3F" w:rsidRPr="00386B3F" w:rsidRDefault="00386B3F" w:rsidP="00386B3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>Стійкий розвиток сільських територій являє собою зміни у житті і діяльності людей на основі збалансованого вирішення соціально- економічних завдань і природно-ресурсного потенціалу сільських територій та задоволення потреб нинішнього і майбутніх поколінь.</w:t>
      </w:r>
    </w:p>
    <w:p w:rsidR="00386B3F" w:rsidRPr="00386B3F" w:rsidRDefault="00386B3F" w:rsidP="00386B3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>В процесі проведеного дослідження можемо зробити наступні висновки.</w:t>
      </w:r>
    </w:p>
    <w:p w:rsidR="00386B3F" w:rsidRPr="00386B3F" w:rsidRDefault="00386B3F" w:rsidP="00386B3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Одеська область розташована на перехресті міжнародних транспортних магістралей із півночі на південь та із заходу на схід, що визначає певним чином спеціалізацію регіону та пріоритети його розвитку.</w:t>
      </w:r>
    </w:p>
    <w:p w:rsidR="00386B3F" w:rsidRPr="00386B3F" w:rsidRDefault="00386B3F" w:rsidP="00386B3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Визначальна особливість природно-ресурсного потенціалу області полягає в наявності величезного і різноманітного рекреаційного та курортного потенціалів: сприятливого клімату, моря, лікувальних грязей та ропи лиманів, піщаних пляжів, мінеральних вод, </w:t>
      </w:r>
      <w:proofErr w:type="spellStart"/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iсторико</w:t>
      </w:r>
      <w:proofErr w:type="spellEnd"/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-культурних цінностей.</w:t>
      </w: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noProof/>
          <w:sz w:val="28"/>
          <w:szCs w:val="28"/>
          <w:lang w:eastAsia="ru-RU"/>
        </w:rPr>
      </w:pPr>
      <w:r w:rsidRPr="00386B3F">
        <w:rPr>
          <w:noProof/>
          <w:sz w:val="28"/>
          <w:szCs w:val="28"/>
          <w:lang w:eastAsia="ru-RU"/>
        </w:rPr>
        <w:t>Разом з тим область має значні земельні ресурси, що представлені переважно чорноземними ґрунтами з високою природною родючістю. У сполученні з теплим степовим кліматом вони формують високий агровиробничий потенціал. Таке положення, разом з тим, зумовлює і негативні риси природи краю, зокрема його маловодність та малу лісистість.</w:t>
      </w:r>
    </w:p>
    <w:p w:rsidR="00386B3F" w:rsidRPr="00386B3F" w:rsidRDefault="00386B3F" w:rsidP="00386B3F">
      <w:pPr>
        <w:tabs>
          <w:tab w:val="left" w:pos="705"/>
          <w:tab w:val="center" w:pos="496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</w:pPr>
      <w:proofErr w:type="spellStart"/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Розселенська</w:t>
      </w:r>
      <w:proofErr w:type="spellEnd"/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мережа  в Одеській  області сформувалась під впливом історико-географічних особливостей заселення та освоєння території, економіко-географічного приморського положення регіону,  певних  природних факторів, зокрема гідрографічної мережі – річок, лиманів, озер, моря, рельєфу, ґрунтового покриву, наявності чи відсутності підземних вод. </w:t>
      </w:r>
      <w:r w:rsidRPr="00386B3F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 xml:space="preserve">В сільській </w:t>
      </w:r>
      <w:r w:rsidRPr="00386B3F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місцевості Одещини за станом на 2019 рік проживало 784,8 тис. </w:t>
      </w:r>
      <w:proofErr w:type="spellStart"/>
      <w:r w:rsidRPr="00386B3F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чол</w:t>
      </w:r>
      <w:proofErr w:type="spellEnd"/>
      <w:r w:rsidRPr="00386B3F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., </w:t>
      </w:r>
      <w:r w:rsidRPr="00386B3F">
        <w:rPr>
          <w:rFonts w:ascii="Times New Roman" w:eastAsia="Times New Roman" w:hAnsi="Times New Roman" w:cs="Times New Roman"/>
          <w:spacing w:val="-5"/>
          <w:sz w:val="28"/>
          <w:szCs w:val="28"/>
          <w:lang w:eastAsia="ru-RU"/>
        </w:rPr>
        <w:t>або 33,1% загальної чисельності населення обласного регіону. Розмі</w:t>
      </w:r>
      <w:r w:rsidRPr="00386B3F">
        <w:rPr>
          <w:rFonts w:ascii="Times New Roman" w:eastAsia="Times New Roman" w:hAnsi="Times New Roman" w:cs="Times New Roman"/>
          <w:spacing w:val="-5"/>
          <w:sz w:val="28"/>
          <w:szCs w:val="28"/>
          <w:lang w:eastAsia="ru-RU"/>
        </w:rPr>
        <w:softHyphen/>
      </w:r>
      <w:r w:rsidRPr="00386B3F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щення сільських жителів Одещини за її територією нерівномірне. </w:t>
      </w: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>Густота сільського населення поступово знижується,</w:t>
      </w:r>
      <w:r w:rsidRPr="00386B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що пояснюється зменшенням кількості сільського населення. Серед адміністративних районів, в </w:t>
      </w: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яких зафіксовані найвищі значення густоти сільського населення, виділяються приміські - </w:t>
      </w:r>
      <w:proofErr w:type="spellStart"/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>Овідіопольський</w:t>
      </w:r>
      <w:proofErr w:type="spellEnd"/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Біляївський</w:t>
      </w:r>
      <w:proofErr w:type="spellEnd"/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 яких  ці показники дорівнюють відповідно 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100,4 осіб/км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53,4 </w:t>
      </w: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>осіб/км</w:t>
      </w:r>
      <w:r w:rsidRPr="00386B3F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2</w:t>
      </w: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що зумовлено зосередженням в цих районах високої частки сільського населення. За найнижчими значеннями густоти сільського населення виділяються – 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Миколаївський </w:t>
      </w: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>(14,5 осіб/км</w:t>
      </w:r>
      <w:r w:rsidRPr="00386B3F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2</w:t>
      </w: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>) та Ширяєвський (18,0 осіб/км</w:t>
      </w:r>
      <w:r w:rsidRPr="00386B3F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2</w:t>
      </w: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райони. 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Густота населення в Одеській області дуже нерівномірна, цьому є пояснення ряду факторів: історичного, природного, соціально-економічного.</w:t>
      </w: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Досить </w:t>
      </w:r>
      <w:proofErr w:type="spellStart"/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інтенсивно</w:t>
      </w:r>
      <w:proofErr w:type="spellEnd"/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збільшувалась кількість жителів приморських міст - Чорноморська, </w:t>
      </w:r>
      <w:proofErr w:type="spellStart"/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Южного</w:t>
      </w:r>
      <w:proofErr w:type="spellEnd"/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Білгорода-Дністровського, Ізмаїла, а також всіх міських поселень у межах Одеської міської агломерації. </w:t>
      </w: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Такі коливання пояснюються, по–перше, помітною різницею природних умов (низька забезпеченість водними ресурсами в цих районах), а по–друге, перевагами щодо соціально–економічних приміських районів. </w:t>
      </w:r>
    </w:p>
    <w:p w:rsidR="00386B3F" w:rsidRPr="00386B3F" w:rsidRDefault="00386B3F" w:rsidP="00386B3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процесі трансформації поселенська мережа регіону деформується: в одних частинах Одеського регіону утворюються території пріоритетного розвитку (приміська та приморська зони), а в інших – депресивні території (північна та центральна зони), істотно змінюється й демографічний потенціал розселення. </w:t>
      </w:r>
    </w:p>
    <w:p w:rsidR="00386B3F" w:rsidRPr="00386B3F" w:rsidRDefault="00386B3F" w:rsidP="00386B3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>В результаті трансформації поселенської мережі її густота в межах Одеського регіону значно зменшилася: якщо в 1959 році на 100 км</w:t>
      </w:r>
      <w:r w:rsidRPr="00386B3F">
        <w:rPr>
          <w:rFonts w:ascii="Times New Roman" w:eastAsia="Times New Roman" w:hAnsi="Times New Roman" w:cs="Times New Roman"/>
          <w:sz w:val="28"/>
          <w:szCs w:val="24"/>
          <w:vertAlign w:val="superscript"/>
          <w:lang w:eastAsia="ru-RU"/>
        </w:rPr>
        <w:t xml:space="preserve">2  </w:t>
      </w:r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території припадало 5,5 сільських поселень, то вже в 2018 році тільки 3,3 поселення. Зокрема з 1970 до 2018 рр. кількість сільських поселень в області зменшилась на 103 одиниці, або на 8,2%, що зумовлено зняттям з обліку </w:t>
      </w:r>
      <w:proofErr w:type="spellStart"/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>обезлюднених</w:t>
      </w:r>
      <w:proofErr w:type="spellEnd"/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поселень та приєднаних до інших поселень. </w:t>
      </w: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Відповідно середня відстань між сільськими поселеннями зросла з 4,3 км до 5,4 км, що мало негативні соціально–економічні наслідки.</w:t>
      </w: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Аналіз демографічної ситуації Одеської області за 2012-2019 роки свідчить про існування негативних тенденцій, зокрема, скорочення чисельності наявного населення, старіння населення, коливання показників народжуваності та смертності. Скорочення наявного населення негативно вплинуло на його </w:t>
      </w: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структуру. Аналіз показників сільського населення свідчить, що протягом 2011-2018 років чисельність сільських мешканців коливалась від 793,9 тис. осіб у 2011 році до 790,8 тис. осіб у 2018 році. Найменша кількість сільських мешканців зафіксована у 2017 році – 784,8 тис. осіб. </w:t>
      </w:r>
      <w:r w:rsidRPr="00386B3F">
        <w:rPr>
          <w:rFonts w:ascii="Roboto-Regular" w:eastAsia="Times New Roman" w:hAnsi="Roboto-Regular" w:cs="Times New Roman"/>
          <w:color w:val="000000"/>
          <w:sz w:val="28"/>
          <w:szCs w:val="28"/>
          <w:lang w:eastAsia="ru-RU"/>
        </w:rPr>
        <w:t>З 199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</w:t>
      </w:r>
      <w:r w:rsidRPr="00386B3F">
        <w:rPr>
          <w:rFonts w:ascii="Roboto-Regular" w:eastAsia="Times New Roman" w:hAnsi="Roboto-Regular" w:cs="Times New Roman"/>
          <w:color w:val="000000"/>
          <w:sz w:val="28"/>
          <w:szCs w:val="28"/>
          <w:lang w:eastAsia="ru-RU"/>
        </w:rPr>
        <w:t xml:space="preserve"> року чисельність населення Одеської області скоротилася на 20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6,2</w:t>
      </w:r>
      <w:r w:rsidRPr="00386B3F">
        <w:rPr>
          <w:rFonts w:ascii="Roboto-Regular" w:eastAsia="Times New Roman" w:hAnsi="Roboto-Regular" w:cs="Times New Roman"/>
          <w:color w:val="000000"/>
          <w:sz w:val="28"/>
          <w:szCs w:val="28"/>
          <w:lang w:eastAsia="ru-RU"/>
        </w:rPr>
        <w:t xml:space="preserve"> тис. </w:t>
      </w:r>
      <w:proofErr w:type="spellStart"/>
      <w:r w:rsidRPr="00386B3F">
        <w:rPr>
          <w:rFonts w:ascii="Roboto-Regular" w:eastAsia="Times New Roman" w:hAnsi="Roboto-Regular" w:cs="Times New Roman"/>
          <w:color w:val="000000"/>
          <w:sz w:val="28"/>
          <w:szCs w:val="28"/>
          <w:lang w:eastAsia="ru-RU"/>
        </w:rPr>
        <w:t>чол</w:t>
      </w:r>
      <w:proofErr w:type="spellEnd"/>
      <w:r w:rsidRPr="00386B3F">
        <w:rPr>
          <w:rFonts w:ascii="Roboto-Regular" w:eastAsia="Times New Roman" w:hAnsi="Roboto-Regular" w:cs="Times New Roman"/>
          <w:color w:val="000000"/>
          <w:sz w:val="28"/>
          <w:szCs w:val="28"/>
          <w:lang w:eastAsia="ru-RU"/>
        </w:rPr>
        <w:t xml:space="preserve">. На теперішній час </w:t>
      </w:r>
      <w:r w:rsidRPr="00386B3F">
        <w:rPr>
          <w:rFonts w:ascii="Roboto-Regular" w:eastAsia="Times New Roman" w:hAnsi="Roboto-Regular" w:cs="Times New Roman"/>
          <w:color w:val="000000"/>
          <w:sz w:val="28"/>
          <w:szCs w:val="28"/>
          <w:shd w:val="clear" w:color="auto" w:fill="FFFFFF"/>
          <w:lang w:eastAsia="ru-RU"/>
        </w:rPr>
        <w:t>тенденція зменшення сільських жителів практично по всій території області зберігається.</w:t>
      </w:r>
    </w:p>
    <w:p w:rsidR="00386B3F" w:rsidRPr="00386B3F" w:rsidRDefault="00386B3F" w:rsidP="00386B3F">
      <w:pPr>
        <w:tabs>
          <w:tab w:val="left" w:pos="705"/>
          <w:tab w:val="center" w:pos="496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>Співвідношення міського та сільського населення до загальної чисельності наявного населення області протягом 2011-2018 років істотно не змінювалось і становило 66,8-66,9% (міське населення) та 33,1-33,2% (сільське населення) відповідно.</w:t>
      </w:r>
    </w:p>
    <w:p w:rsidR="00386B3F" w:rsidRPr="00386B3F" w:rsidRDefault="00386B3F" w:rsidP="00386B3F">
      <w:pPr>
        <w:tabs>
          <w:tab w:val="left" w:pos="705"/>
          <w:tab w:val="center" w:pos="496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86B3F">
        <w:rPr>
          <w:rFonts w:ascii="Roboto-Regular" w:eastAsia="Times New Roman" w:hAnsi="Roboto-Regular" w:cs="Times New Roman"/>
          <w:color w:val="000000"/>
          <w:sz w:val="28"/>
          <w:szCs w:val="28"/>
          <w:lang w:eastAsia="ru-RU"/>
        </w:rPr>
        <w:t>Середня тривалість життя по області складає 66,4 року, у тому числі чоловіки - 61,2 року,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386B3F">
        <w:rPr>
          <w:rFonts w:ascii="Roboto-Regular" w:eastAsia="Times New Roman" w:hAnsi="Roboto-Regular" w:cs="Times New Roman"/>
          <w:color w:val="000000"/>
          <w:sz w:val="28"/>
          <w:szCs w:val="28"/>
          <w:lang w:eastAsia="ru-RU"/>
        </w:rPr>
        <w:t>жінки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386B3F">
        <w:rPr>
          <w:rFonts w:ascii="Roboto-Regular" w:eastAsia="Times New Roman" w:hAnsi="Roboto-Regular" w:cs="Times New Roman"/>
          <w:color w:val="000000"/>
          <w:sz w:val="28"/>
          <w:szCs w:val="28"/>
          <w:lang w:eastAsia="ru-RU"/>
        </w:rPr>
        <w:t>-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386B3F">
        <w:rPr>
          <w:rFonts w:ascii="Roboto-Regular" w:eastAsia="Times New Roman" w:hAnsi="Roboto-Regular" w:cs="Times New Roman"/>
          <w:color w:val="000000"/>
          <w:sz w:val="28"/>
          <w:szCs w:val="28"/>
          <w:lang w:eastAsia="ru-RU"/>
        </w:rPr>
        <w:t>71,8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386B3F">
        <w:rPr>
          <w:rFonts w:ascii="Roboto-Regular" w:eastAsia="Times New Roman" w:hAnsi="Roboto-Regular" w:cs="Times New Roman"/>
          <w:color w:val="000000"/>
          <w:sz w:val="28"/>
          <w:szCs w:val="28"/>
          <w:lang w:eastAsia="ru-RU"/>
        </w:rPr>
        <w:t>року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386B3F" w:rsidRPr="00386B3F" w:rsidRDefault="00386B3F" w:rsidP="00386B3F">
      <w:pPr>
        <w:tabs>
          <w:tab w:val="left" w:pos="708"/>
          <w:tab w:val="left" w:pos="8364"/>
        </w:tabs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>У статево-віковій структурі населення області переважають жінки. Станом на 1 січня 2019 року чисельність жінок становила 1255,2 тис. осіб (53%), чисельність чоловіків становить – 1114,1 тис. осіб (47%).</w:t>
      </w:r>
    </w:p>
    <w:p w:rsidR="00386B3F" w:rsidRPr="00386B3F" w:rsidRDefault="00386B3F" w:rsidP="00386B3F">
      <w:pPr>
        <w:tabs>
          <w:tab w:val="left" w:pos="705"/>
          <w:tab w:val="center" w:pos="496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86B3F">
        <w:rPr>
          <w:rFonts w:ascii="Roboto-Regular" w:eastAsia="Times New Roman" w:hAnsi="Roboto-Regular" w:cs="Times New Roman"/>
          <w:color w:val="000000"/>
          <w:sz w:val="28"/>
          <w:szCs w:val="28"/>
          <w:lang w:eastAsia="ru-RU"/>
        </w:rPr>
        <w:t>За національним складом населення область є однією з багатонаціональних регіонів України. Тут проживають 133 національності та народності.</w:t>
      </w:r>
    </w:p>
    <w:p w:rsidR="00386B3F" w:rsidRPr="00386B3F" w:rsidRDefault="00386B3F" w:rsidP="00386B3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Станом на 1 січня 2020 р. до складу території Одеської області  входять 26 районів, 9 міст обласного та 10 міст районного значення, 33 селища міського типу, 37 об’єднаних територіальних громад. 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Всього населених пунктів – 1175, у тому числі міських – 52, сільських – 1123. </w:t>
      </w:r>
    </w:p>
    <w:p w:rsidR="00386B3F" w:rsidRPr="00386B3F" w:rsidRDefault="00386B3F" w:rsidP="00386B3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 забезпечення медичної допомоги населенню Одеської області на початок 2015 року  функціонувало 76 самостійних закладів охорони здоров’я. На 1 січня 2019 їх надавали тільки 69 закладів (з них по районах – 31).</w:t>
      </w:r>
    </w:p>
    <w:p w:rsidR="00386B3F" w:rsidRPr="00386B3F" w:rsidRDefault="00386B3F" w:rsidP="00386B3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Загальна кількість </w:t>
      </w:r>
      <w:proofErr w:type="spellStart"/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ФАПів</w:t>
      </w:r>
      <w:proofErr w:type="spellEnd"/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протягом 2019 року з 491 заклади зменшилась до 472 установ шляхом реорганізації.</w:t>
      </w: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noProof/>
          <w:color w:val="000000"/>
          <w:sz w:val="28"/>
          <w:szCs w:val="28"/>
          <w:lang w:eastAsia="ru-RU"/>
        </w:rPr>
      </w:pPr>
      <w:r w:rsidRPr="00386B3F">
        <w:rPr>
          <w:noProof/>
          <w:sz w:val="28"/>
          <w:szCs w:val="28"/>
          <w:lang w:eastAsia="ru-RU"/>
        </w:rPr>
        <w:t xml:space="preserve">Протягом 2017-2019 років стаціонарний фонд області скоротився на 935 одиниць. Потужність стаціонарних закладів по території області складала </w:t>
      </w:r>
      <w:r w:rsidRPr="00386B3F">
        <w:rPr>
          <w:noProof/>
          <w:sz w:val="28"/>
          <w:szCs w:val="28"/>
          <w:lang w:eastAsia="ru-RU"/>
        </w:rPr>
        <w:lastRenderedPageBreak/>
        <w:t xml:space="preserve">станом </w:t>
      </w:r>
      <w:r w:rsidRPr="00386B3F">
        <w:rPr>
          <w:noProof/>
          <w:color w:val="000000"/>
          <w:sz w:val="28"/>
          <w:szCs w:val="28"/>
          <w:lang w:eastAsia="ru-RU"/>
        </w:rPr>
        <w:t>на 1.01.2019 р. 15651 ліжок (з них по районах – 5041), а на кінець 2019 р. – вже  15410 ліжок.</w:t>
      </w: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>Кількість населення, що отримує первинну медичну допомогу по області складає 2267473 особи, зокрема, по районах – 1084445 мешканців. Доля  дитячого контингенту віком 0-17 років становить 15,4%.</w:t>
      </w:r>
    </w:p>
    <w:p w:rsidR="00386B3F" w:rsidRPr="00386B3F" w:rsidRDefault="00386B3F" w:rsidP="00386B3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Сформована оптимальна мережа закладів первинного рівня надання медичної допомоги на засадах сімейної медицини.</w:t>
      </w: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>Мережа закладів дошкільної освіти різних типів та форм власності становить 738 одиниць (з них по районах – 513), у яких здобувають освіту 74 тис дітей (82%) віком від 3 до 5(6) років (з них по районах – 30,5 тис. дітей). В області триває постійна робота щодо розвитку мережі закладів та забезпечення кожної дитини доступом до дошкільної освіти.</w:t>
      </w: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>Система закладів загальної середньої освіти області в 2019 році складається з 855 (з них по районах – 629) закладів різних типів і форм власності.</w:t>
      </w: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noProof/>
          <w:sz w:val="28"/>
          <w:szCs w:val="28"/>
          <w:lang w:eastAsia="ru-RU"/>
        </w:rPr>
      </w:pPr>
      <w:r w:rsidRPr="00386B3F">
        <w:rPr>
          <w:noProof/>
          <w:sz w:val="28"/>
          <w:szCs w:val="28"/>
          <w:lang w:eastAsia="ru-RU"/>
        </w:rPr>
        <w:t>В освітніх установах області здобувають освіту 255486 учнів (з них по районах – 119584).</w:t>
      </w: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>Модернізація мережі закладів освіти є ключовим завданням  концепції “Нової української школи”, що успішно реалізується в області.</w:t>
      </w: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>Утворено та функціонує 39 опорних шкіл з 63 філією, в них навчається 18399 учнів.</w:t>
      </w:r>
    </w:p>
    <w:p w:rsidR="00386B3F" w:rsidRPr="00386B3F" w:rsidRDefault="00386B3F" w:rsidP="00386B3F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Як бачимо, завантаження учнями загальноосвітніх закладів по районах нерівномірне. Центральні та північні райони мають найнижчий показник завантаження. Середня завантаженість учнями притаманна </w:t>
      </w:r>
      <w:proofErr w:type="spellStart"/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>задністровським</w:t>
      </w:r>
      <w:proofErr w:type="spellEnd"/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районам. Виокремлюються по показникам завантаження </w:t>
      </w:r>
      <w:proofErr w:type="spellStart"/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>Роздільнянський</w:t>
      </w:r>
      <w:proofErr w:type="spellEnd"/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район – 64,4 учня, Болградський район – 64,9 учня,  Білгород-Дністровський район – 67,6 учня та </w:t>
      </w:r>
      <w:proofErr w:type="spellStart"/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>Лиманський</w:t>
      </w:r>
      <w:proofErr w:type="spellEnd"/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– 71,3 учня на 100 осіб. Найбільша завантаженість спостерігається в приміських районах – </w:t>
      </w:r>
      <w:proofErr w:type="spellStart"/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>Овідіопольському</w:t>
      </w:r>
      <w:proofErr w:type="spellEnd"/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– 91,2 учня та </w:t>
      </w:r>
      <w:proofErr w:type="spellStart"/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>Біляївському</w:t>
      </w:r>
      <w:proofErr w:type="spellEnd"/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– 136,2 учня на 100 осіб.</w:t>
      </w:r>
    </w:p>
    <w:p w:rsidR="00386B3F" w:rsidRPr="00386B3F" w:rsidRDefault="00386B3F" w:rsidP="00386B3F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>Згідно Закону України "Про добровільне об'єднання територіальних громад" у 2015-2019 роках в Одеській області створено 37 об’єднаних територіальних громад.</w:t>
      </w:r>
    </w:p>
    <w:p w:rsidR="00386B3F" w:rsidRPr="00386B3F" w:rsidRDefault="00386B3F" w:rsidP="00386B3F">
      <w:pPr>
        <w:tabs>
          <w:tab w:val="left" w:pos="708"/>
          <w:tab w:val="left" w:pos="8364"/>
        </w:tabs>
        <w:autoSpaceDN w:val="0"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lastRenderedPageBreak/>
        <w:t>Одеська облдержадміністрація передала на розгляд обласної ради проект перспективного плану формування спроможних громад, який покриває всю територію області. Передбачається створення 82 громад в області.</w:t>
      </w:r>
    </w:p>
    <w:p w:rsidR="00386B3F" w:rsidRPr="00386B3F" w:rsidRDefault="00386B3F" w:rsidP="00386B3F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>Міністерство регіонального розвитку, будівництва та житлово-комунального господарства надіслало облдержадміністрації проект перспективного плану, який передбачає створення в Одеській області 54 об’єднаних громад.</w:t>
      </w: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proofErr w:type="spellStart"/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>Мінрегіон</w:t>
      </w:r>
      <w:proofErr w:type="spellEnd"/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розробив підходи до визначення критеріїв формування адміністративно-територіальних одиниць субрегіонального (районного) рівня, і зараз йде процес моделювання районів з урахуванням зон доступності, чисельності населення і розташування підрозділів центральних органів виконавчої влади. Зокрема передбачається, що в Одеській області буде чотири райони з центрами в Одесі, Ізмаїлі, Білгород-Дністровському та Подільську.</w:t>
      </w:r>
    </w:p>
    <w:p w:rsidR="00386B3F" w:rsidRPr="00386B3F" w:rsidRDefault="00386B3F" w:rsidP="00386B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>Але існують і проблемні питання щодо формування спроможних територіальних громад: недотримання критеріїв спроможності при об’єднанні громад; небажання громад з потужними місцевими бюджетами об’єднуватися з «бідними» селами; амбіції громад, які бажають стати адміністративними центрами майбутніх об’єднань; недостатня поінформованість представників місцевої влади та жителів щодо перспектив реформи та можливостей, які відкриває децентралізація та об’єднання громад; небажання більшості лідерів громад брати на себе відповідальність за майбутній розвиток територіальних громад та створювати належне життєве середовище для громадян.</w:t>
      </w:r>
    </w:p>
    <w:p w:rsidR="00386B3F" w:rsidRPr="00386B3F" w:rsidRDefault="00386B3F" w:rsidP="00386B3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86B3F">
        <w:rPr>
          <w:rFonts w:ascii="Arial" w:eastAsia="Times New Roman" w:hAnsi="Arial" w:cs="Arial"/>
          <w:color w:val="666666"/>
          <w:sz w:val="18"/>
          <w:szCs w:val="18"/>
          <w:lang w:eastAsia="ru-RU"/>
        </w:rPr>
        <w:t xml:space="preserve"> 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Отже, в процесі дослідження було з'ясовано, що</w:t>
      </w:r>
      <w:r w:rsidRPr="00386B3F">
        <w:rPr>
          <w:rFonts w:ascii="Arial" w:eastAsia="Times New Roman" w:hAnsi="Arial" w:cs="Arial"/>
          <w:color w:val="666666"/>
          <w:sz w:val="18"/>
          <w:szCs w:val="18"/>
          <w:lang w:eastAsia="ru-RU"/>
        </w:rPr>
        <w:t xml:space="preserve"> 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одержання високоякісної і достовірної інформації за результатами комплексного аналізу сільських територій, стану господарства, економічних, демографічних та екологічних проблем стане головною запорукою успішного вирішення завдань оптимального планування територіальної організації сільської місцевості, удосконалення соціально-економічних відносин на селі, оптимізації функціонування аграрної сфери господарського комплексу, використання переваг сучасного етапу його соціально-економічного розвитку та організаційно-економічних механізмів управління функціонуванням цих територій.</w:t>
      </w:r>
    </w:p>
    <w:p w:rsidR="00386B3F" w:rsidRPr="00386B3F" w:rsidRDefault="00386B3F" w:rsidP="00386B3F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0" w:name="_GoBack"/>
      <w:bookmarkEnd w:id="0"/>
    </w:p>
    <w:p w:rsidR="00386B3F" w:rsidRPr="00386B3F" w:rsidRDefault="00386B3F" w:rsidP="00386B3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86B3F" w:rsidRPr="00386B3F" w:rsidRDefault="00386B3F" w:rsidP="00386B3F">
      <w:pPr>
        <w:tabs>
          <w:tab w:val="left" w:pos="708"/>
          <w:tab w:val="left" w:pos="8364"/>
        </w:tabs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386B3F" w:rsidRPr="00386B3F" w:rsidRDefault="00386B3F" w:rsidP="00386B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СПИСОК ВИКОРИСТАНИХ ДЖЕРЕЛ</w:t>
      </w:r>
    </w:p>
    <w:p w:rsidR="00386B3F" w:rsidRPr="00386B3F" w:rsidRDefault="00386B3F" w:rsidP="00386B3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</w:pPr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>Адміністративно-територіальний устрій України. Довідник. – Київ: ДП “</w:t>
      </w:r>
      <w:proofErr w:type="spellStart"/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>Укркартгеофонд</w:t>
      </w:r>
      <w:proofErr w:type="spellEnd"/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>”, 2005. С. 403-430.</w:t>
      </w:r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Алаев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Є. Б. </w:t>
      </w: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Социально-экономическая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география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Понятийно-терминологический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словарь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/ Э. Б. </w:t>
      </w: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Алаев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– Москва: </w:t>
      </w: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Мысль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, 1983. – 290 с.</w:t>
      </w:r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Атлас Одеської області до 80-річчя заснування. – Одеса: фондові матеріали кафедри економічної та соціальної географії і туризму ОНУ імені І.І. Мечникова, 2014. – 150 с. </w:t>
      </w:r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Доценко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А. І. Сільське розселення України: динаміка та структура/ А. І. </w:t>
      </w: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Доценко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– Київ: Фенікс, 2010. </w:t>
      </w:r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>Звіт про здійснення Одеською обласною державною адміністрацією покладених на неї повноважень та стан розвитку території у 2018 році.</w:t>
      </w:r>
      <w:r w:rsidRPr="00386B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[Електронний ресурс]. – Режим доступу</w:t>
      </w:r>
      <w:r w:rsidRPr="00386B3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: </w:t>
      </w:r>
      <w:hyperlink w:history="1">
        <w:r w:rsidRPr="00386B3F">
          <w:rPr>
            <w:rFonts w:ascii="Times New Roman" w:eastAsia="Times New Roman" w:hAnsi="Times New Roman" w:cs="Times New Roman"/>
            <w:color w:val="000000"/>
            <w:sz w:val="28"/>
            <w:szCs w:val="24"/>
            <w:u w:val="single"/>
            <w:lang w:eastAsia="ru-RU"/>
          </w:rPr>
          <w:t>https://oda.odessa.gov.ua  /</w:t>
        </w:r>
        <w:proofErr w:type="spellStart"/>
        <w:r w:rsidRPr="00386B3F">
          <w:rPr>
            <w:rFonts w:ascii="Times New Roman" w:eastAsia="Times New Roman" w:hAnsi="Times New Roman" w:cs="Times New Roman"/>
            <w:color w:val="000000"/>
            <w:sz w:val="28"/>
            <w:szCs w:val="24"/>
            <w:u w:val="single"/>
            <w:lang w:eastAsia="ru-RU"/>
          </w:rPr>
          <w:t>statics</w:t>
        </w:r>
        <w:proofErr w:type="spellEnd"/>
        <w:r w:rsidRPr="00386B3F">
          <w:rPr>
            <w:rFonts w:ascii="Times New Roman" w:eastAsia="Times New Roman" w:hAnsi="Times New Roman" w:cs="Times New Roman"/>
            <w:color w:val="000000"/>
            <w:sz w:val="28"/>
            <w:szCs w:val="24"/>
            <w:u w:val="single"/>
            <w:lang w:eastAsia="ru-RU"/>
          </w:rPr>
          <w:t>/</w:t>
        </w:r>
        <w:proofErr w:type="spellStart"/>
        <w:r w:rsidRPr="00386B3F">
          <w:rPr>
            <w:rFonts w:ascii="Times New Roman" w:eastAsia="Times New Roman" w:hAnsi="Times New Roman" w:cs="Times New Roman"/>
            <w:color w:val="000000"/>
            <w:sz w:val="28"/>
            <w:szCs w:val="24"/>
            <w:u w:val="single"/>
            <w:lang w:eastAsia="ru-RU"/>
          </w:rPr>
          <w:t>pages</w:t>
        </w:r>
        <w:proofErr w:type="spellEnd"/>
        <w:r w:rsidRPr="00386B3F">
          <w:rPr>
            <w:rFonts w:ascii="Times New Roman" w:eastAsia="Times New Roman" w:hAnsi="Times New Roman" w:cs="Times New Roman"/>
            <w:color w:val="000000"/>
            <w:sz w:val="28"/>
            <w:szCs w:val="24"/>
            <w:u w:val="single"/>
            <w:lang w:eastAsia="ru-RU"/>
          </w:rPr>
          <w:t>/</w:t>
        </w:r>
        <w:proofErr w:type="spellStart"/>
        <w:r w:rsidRPr="00386B3F">
          <w:rPr>
            <w:rFonts w:ascii="Times New Roman" w:eastAsia="Times New Roman" w:hAnsi="Times New Roman" w:cs="Times New Roman"/>
            <w:color w:val="000000"/>
            <w:sz w:val="28"/>
            <w:szCs w:val="24"/>
            <w:u w:val="single"/>
            <w:lang w:eastAsia="ru-RU"/>
          </w:rPr>
          <w:t>files</w:t>
        </w:r>
        <w:proofErr w:type="spellEnd"/>
        <w:r w:rsidRPr="00386B3F">
          <w:rPr>
            <w:rFonts w:ascii="Times New Roman" w:eastAsia="Times New Roman" w:hAnsi="Times New Roman" w:cs="Times New Roman"/>
            <w:color w:val="000000"/>
            <w:sz w:val="28"/>
            <w:szCs w:val="24"/>
            <w:u w:val="single"/>
            <w:lang w:eastAsia="ru-RU"/>
          </w:rPr>
          <w:t xml:space="preserve"> /5a82a5d4bcddb.pdf</w:t>
        </w:r>
      </w:hyperlink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</w:pPr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 xml:space="preserve">Міста та райони Одеської області у 2018 році. Статистичний збірник. Головне управління статистики в Одеській області. </w:t>
      </w:r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[Електронний ресурс]. – Режим доступу</w:t>
      </w:r>
      <w:r w:rsidRPr="00386B3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: </w:t>
      </w:r>
      <w:hyperlink r:id="rId6" w:history="1">
        <w:r w:rsidRPr="00386B3F">
          <w:rPr>
            <w:rFonts w:ascii="Times New Roman" w:eastAsia="Times New Roman" w:hAnsi="Times New Roman" w:cs="Times New Roman"/>
            <w:bCs/>
            <w:color w:val="000000"/>
            <w:sz w:val="28"/>
            <w:szCs w:val="28"/>
            <w:u w:val="single"/>
            <w:lang w:eastAsia="ru-RU"/>
          </w:rPr>
          <w:t>http://www.od.ukrstat.gov.ua</w:t>
        </w:r>
      </w:hyperlink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Одеський регіон: передумови формування, структура та </w:t>
      </w: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тареиторіальна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організація господарства [ під ред. О. Г. </w:t>
      </w: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Топчієва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] /[ І. І. Кондратюк, В. В. </w:t>
      </w: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Яворська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С. Б. </w:t>
      </w: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Куделіна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та ін.]. – Одеса: </w:t>
      </w: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Астропринт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, 2012. – 332 с.</w:t>
      </w:r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86B3F">
        <w:rPr>
          <w:rFonts w:ascii="Times New Roman" w:eastAsia="Times New Roman" w:hAnsi="Times New Roman" w:cs="Times New Roman"/>
          <w:sz w:val="28"/>
          <w:szCs w:val="28"/>
        </w:rPr>
        <w:t>Офіційний документ “Звіт про результати діяльності департаменту економічного розвитку у 2018 році” [Електронний ресурс] // Департамент економічного розвитку Одеської міської ради. – Режим доступу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hyperlink r:id="rId7" w:history="1">
        <w:r w:rsidRPr="00386B3F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http://omr.gov.ua/departament/74912</w:t>
        </w:r>
      </w:hyperlink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86B3F">
        <w:rPr>
          <w:rFonts w:ascii="Times New Roman" w:eastAsia="Times New Roman" w:hAnsi="Times New Roman" w:cs="Times New Roman"/>
          <w:sz w:val="28"/>
          <w:szCs w:val="28"/>
        </w:rPr>
        <w:t xml:space="preserve">Офіційний документ “Програма соціально-економічного та культурного розвитку міста Одеси на 2018 рік”: від 16.02.2018 № 2896- VII [Електронний ресурс]// Одеська міська рада. – Режим доступу: </w:t>
      </w:r>
      <w:hyperlink r:id="rId8" w:history="1">
        <w:r w:rsidRPr="00386B3F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http://omr.gov.ua/ru/acts/council/103979</w:t>
        </w:r>
      </w:hyperlink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4D4D4D"/>
          <w:sz w:val="28"/>
          <w:szCs w:val="28"/>
        </w:rPr>
      </w:pPr>
      <w:r w:rsidRPr="00386B3F">
        <w:rPr>
          <w:rFonts w:ascii="Times New Roman" w:eastAsia="Times New Roman" w:hAnsi="Times New Roman" w:cs="Times New Roman"/>
          <w:sz w:val="28"/>
          <w:szCs w:val="28"/>
        </w:rPr>
        <w:lastRenderedPageBreak/>
        <w:t>Офіційний сайт  Державного комітету статистики України [Електронний ресурс]. – Режим доступу</w:t>
      </w:r>
      <w:r w:rsidRPr="00386B3F">
        <w:rPr>
          <w:rFonts w:ascii="Times New Roman" w:eastAsia="Times New Roman" w:hAnsi="Times New Roman" w:cs="Times New Roman"/>
          <w:color w:val="4D4D4D"/>
          <w:sz w:val="28"/>
          <w:szCs w:val="28"/>
        </w:rPr>
        <w:t xml:space="preserve">: </w:t>
      </w:r>
      <w:hyperlink r:id="rId9" w:history="1">
        <w:r w:rsidRPr="00386B3F">
          <w:rPr>
            <w:rFonts w:ascii="Times New Roman" w:eastAsia="Times New Roman" w:hAnsi="Times New Roman" w:cs="Times New Roman"/>
            <w:color w:val="4D4D4D"/>
            <w:sz w:val="28"/>
            <w:szCs w:val="28"/>
            <w:u w:val="single"/>
          </w:rPr>
          <w:t>http://www.ukrstat.gov.ua</w:t>
        </w:r>
      </w:hyperlink>
      <w:r w:rsidRPr="00386B3F">
        <w:rPr>
          <w:rFonts w:ascii="Times New Roman" w:eastAsia="Times New Roman" w:hAnsi="Times New Roman" w:cs="Times New Roman"/>
          <w:color w:val="4D4D4D"/>
          <w:sz w:val="28"/>
          <w:szCs w:val="28"/>
        </w:rPr>
        <w:t>.</w:t>
      </w:r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4D4D4D"/>
          <w:sz w:val="28"/>
          <w:szCs w:val="28"/>
        </w:rPr>
      </w:pPr>
      <w:r w:rsidRPr="00386B3F">
        <w:rPr>
          <w:rFonts w:ascii="Times New Roman" w:eastAsia="Times New Roman" w:hAnsi="Times New Roman" w:cs="Times New Roman"/>
          <w:sz w:val="28"/>
          <w:szCs w:val="28"/>
        </w:rPr>
        <w:t>Офіційний сайт Головного управління статистики в Одеській області 2017 р. [Електронний ресурс]. – Режим доступу</w:t>
      </w:r>
      <w:r w:rsidRPr="00386B3F">
        <w:rPr>
          <w:rFonts w:ascii="Times New Roman" w:eastAsia="Times New Roman" w:hAnsi="Times New Roman" w:cs="Times New Roman"/>
          <w:color w:val="4D4D4D"/>
          <w:sz w:val="28"/>
          <w:szCs w:val="28"/>
        </w:rPr>
        <w:t xml:space="preserve">: </w:t>
      </w:r>
      <w:hyperlink r:id="rId10" w:history="1">
        <w:r w:rsidRPr="00386B3F">
          <w:rPr>
            <w:rFonts w:ascii="Times New Roman" w:eastAsia="Times New Roman" w:hAnsi="Times New Roman" w:cs="Times New Roman"/>
            <w:color w:val="4D4D4D"/>
            <w:sz w:val="28"/>
            <w:szCs w:val="28"/>
            <w:u w:val="single"/>
          </w:rPr>
          <w:t>http://www.od.ukrstat.gov.ua</w:t>
        </w:r>
      </w:hyperlink>
      <w:r w:rsidRPr="00386B3F">
        <w:rPr>
          <w:rFonts w:ascii="Times New Roman" w:eastAsia="Times New Roman" w:hAnsi="Times New Roman" w:cs="Times New Roman"/>
          <w:color w:val="4D4D4D"/>
          <w:sz w:val="28"/>
          <w:szCs w:val="28"/>
        </w:rPr>
        <w:t>.</w:t>
      </w:r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4D4D4D"/>
          <w:sz w:val="28"/>
          <w:szCs w:val="28"/>
        </w:rPr>
      </w:pPr>
      <w:r w:rsidRPr="00386B3F">
        <w:rPr>
          <w:rFonts w:ascii="Times New Roman" w:eastAsia="Times New Roman" w:hAnsi="Times New Roman" w:cs="Times New Roman"/>
          <w:sz w:val="28"/>
          <w:szCs w:val="28"/>
        </w:rPr>
        <w:t>Павлов О</w:t>
      </w:r>
      <w:r w:rsidRPr="00386B3F">
        <w:rPr>
          <w:rFonts w:ascii="Times New Roman" w:eastAsia="Times New Roman" w:hAnsi="Times New Roman" w:cs="Times New Roman"/>
          <w:color w:val="4D4D4D"/>
          <w:sz w:val="28"/>
          <w:szCs w:val="28"/>
        </w:rPr>
        <w:t xml:space="preserve">. І. Сільські території України: функціонально-управлінська модель. Монографія /О. І. Павлов . – Одеса. </w:t>
      </w:r>
      <w:proofErr w:type="spellStart"/>
      <w:r w:rsidRPr="00386B3F">
        <w:rPr>
          <w:rFonts w:ascii="Times New Roman" w:eastAsia="Times New Roman" w:hAnsi="Times New Roman" w:cs="Times New Roman"/>
          <w:color w:val="4D4D4D"/>
          <w:sz w:val="28"/>
          <w:szCs w:val="28"/>
        </w:rPr>
        <w:t>Астропринт</w:t>
      </w:r>
      <w:proofErr w:type="spellEnd"/>
      <w:r w:rsidRPr="00386B3F">
        <w:rPr>
          <w:rFonts w:ascii="Times New Roman" w:eastAsia="Times New Roman" w:hAnsi="Times New Roman" w:cs="Times New Roman"/>
          <w:color w:val="4D4D4D"/>
          <w:sz w:val="28"/>
          <w:szCs w:val="28"/>
        </w:rPr>
        <w:t>, 2009. – 340 с.</w:t>
      </w:r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86B3F">
        <w:rPr>
          <w:rFonts w:ascii="Times New Roman" w:eastAsia="Times New Roman" w:hAnsi="Times New Roman" w:cs="Times New Roman"/>
          <w:sz w:val="28"/>
          <w:szCs w:val="28"/>
        </w:rPr>
        <w:t>Паспорт Одеської області. 2018 р. [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Електронний ресурс] – Режим доступу: 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https://oda.odessa.gov.ua  </w:t>
      </w:r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</w:pPr>
      <w:proofErr w:type="spellStart"/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>Питюренко</w:t>
      </w:r>
      <w:proofErr w:type="spellEnd"/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 xml:space="preserve"> Е. И. Система </w:t>
      </w:r>
      <w:proofErr w:type="spellStart"/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>расселения</w:t>
      </w:r>
      <w:proofErr w:type="spellEnd"/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 xml:space="preserve"> и </w:t>
      </w:r>
      <w:proofErr w:type="spellStart"/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>территориальная</w:t>
      </w:r>
      <w:proofErr w:type="spellEnd"/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 xml:space="preserve"> </w:t>
      </w:r>
      <w:proofErr w:type="spellStart"/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>организация</w:t>
      </w:r>
      <w:proofErr w:type="spellEnd"/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 xml:space="preserve"> народного </w:t>
      </w:r>
      <w:proofErr w:type="spellStart"/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>хозяйства</w:t>
      </w:r>
      <w:proofErr w:type="spellEnd"/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 xml:space="preserve"> / Е. И. </w:t>
      </w:r>
      <w:proofErr w:type="spellStart"/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>Питюренко</w:t>
      </w:r>
      <w:proofErr w:type="spellEnd"/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 xml:space="preserve"> – К.: Наукова думка, 1983. – 139 с.</w:t>
      </w:r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86B3F">
        <w:rPr>
          <w:rFonts w:ascii="Times New Roman" w:eastAsia="Times New Roman" w:hAnsi="Times New Roman" w:cs="Times New Roman"/>
          <w:sz w:val="28"/>
          <w:szCs w:val="28"/>
        </w:rPr>
        <w:t>Програмний документ “Стратегія економічного та соціального розвитку Одеської області до 2022 року (актуалізована)”: від 07.12.2016 р. № 1321-VII [Електронний ресурс]// Одеська обласна рада. – Режим доступу</w:t>
      </w:r>
      <w:r w:rsidRPr="00386B3F">
        <w:rPr>
          <w:rFonts w:ascii="Times New Roman" w:eastAsia="Times New Roman" w:hAnsi="Times New Roman" w:cs="Times New Roman"/>
          <w:color w:val="4D4D4D"/>
          <w:sz w:val="28"/>
          <w:szCs w:val="28"/>
        </w:rPr>
        <w:t xml:space="preserve">: </w:t>
      </w:r>
      <w:hyperlink r:id="rId11" w:history="1">
        <w:proofErr w:type="spellStart"/>
        <w:r w:rsidRPr="00386B3F">
          <w:rPr>
            <w:rFonts w:ascii="Times New Roman" w:eastAsia="Times New Roman" w:hAnsi="Times New Roman" w:cs="Times New Roman"/>
            <w:color w:val="4D4D4D"/>
            <w:sz w:val="28"/>
            <w:szCs w:val="28"/>
            <w:u w:val="single"/>
          </w:rPr>
          <w:t>http</w:t>
        </w:r>
        <w:proofErr w:type="spellEnd"/>
        <w:r w:rsidRPr="00386B3F">
          <w:rPr>
            <w:rFonts w:ascii="Times New Roman" w:eastAsia="Times New Roman" w:hAnsi="Times New Roman" w:cs="Times New Roman"/>
            <w:color w:val="000000"/>
            <w:sz w:val="28"/>
            <w:szCs w:val="24"/>
            <w:u w:val="single"/>
            <w:lang w:eastAsia="ru-RU"/>
          </w:rPr>
          <w:t xml:space="preserve"> ://oda.odessa.gov.ua  </w:t>
        </w:r>
        <w:r w:rsidRPr="00386B3F">
          <w:rPr>
            <w:rFonts w:ascii="Times New Roman" w:eastAsia="Times New Roman" w:hAnsi="Times New Roman" w:cs="Times New Roman"/>
            <w:color w:val="4D4D4D"/>
            <w:sz w:val="28"/>
            <w:szCs w:val="28"/>
            <w:u w:val="single"/>
          </w:rPr>
          <w:t>//</w:t>
        </w:r>
        <w:proofErr w:type="spellStart"/>
        <w:r w:rsidRPr="00386B3F">
          <w:rPr>
            <w:rFonts w:ascii="Times New Roman" w:eastAsia="Times New Roman" w:hAnsi="Times New Roman" w:cs="Times New Roman"/>
            <w:color w:val="4D4D4D"/>
            <w:sz w:val="28"/>
            <w:szCs w:val="28"/>
            <w:u w:val="single"/>
          </w:rPr>
          <w:t>ru</w:t>
        </w:r>
        <w:proofErr w:type="spellEnd"/>
        <w:r w:rsidRPr="00386B3F">
          <w:rPr>
            <w:rFonts w:ascii="Times New Roman" w:eastAsia="Times New Roman" w:hAnsi="Times New Roman" w:cs="Times New Roman"/>
            <w:color w:val="4D4D4D"/>
            <w:sz w:val="28"/>
            <w:szCs w:val="28"/>
            <w:u w:val="single"/>
          </w:rPr>
          <w:t>/</w:t>
        </w:r>
        <w:proofErr w:type="spellStart"/>
        <w:r w:rsidRPr="00386B3F">
          <w:rPr>
            <w:rFonts w:ascii="Times New Roman" w:eastAsia="Times New Roman" w:hAnsi="Times New Roman" w:cs="Times New Roman"/>
            <w:color w:val="4D4D4D"/>
            <w:sz w:val="28"/>
            <w:szCs w:val="28"/>
            <w:u w:val="single"/>
          </w:rPr>
          <w:t>acts</w:t>
        </w:r>
        <w:proofErr w:type="spellEnd"/>
        <w:r w:rsidRPr="00386B3F">
          <w:rPr>
            <w:rFonts w:ascii="Times New Roman" w:eastAsia="Times New Roman" w:hAnsi="Times New Roman" w:cs="Times New Roman"/>
            <w:color w:val="4D4D4D"/>
            <w:sz w:val="28"/>
            <w:szCs w:val="28"/>
            <w:u w:val="single"/>
          </w:rPr>
          <w:t>/</w:t>
        </w:r>
        <w:proofErr w:type="spellStart"/>
        <w:r w:rsidRPr="00386B3F">
          <w:rPr>
            <w:rFonts w:ascii="Times New Roman" w:eastAsia="Times New Roman" w:hAnsi="Times New Roman" w:cs="Times New Roman"/>
            <w:color w:val="4D4D4D"/>
            <w:sz w:val="28"/>
            <w:szCs w:val="28"/>
            <w:u w:val="single"/>
          </w:rPr>
          <w:t>council</w:t>
        </w:r>
        <w:proofErr w:type="spellEnd"/>
        <w:r w:rsidRPr="00386B3F">
          <w:rPr>
            <w:rFonts w:ascii="Times New Roman" w:eastAsia="Times New Roman" w:hAnsi="Times New Roman" w:cs="Times New Roman"/>
            <w:color w:val="4D4D4D"/>
            <w:sz w:val="28"/>
            <w:szCs w:val="28"/>
            <w:u w:val="single"/>
          </w:rPr>
          <w:t>/91050</w:t>
        </w:r>
      </w:hyperlink>
      <w:r w:rsidRPr="00386B3F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</w:pP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Розселення населення Приморської зони Одеської області  [Електронний ресурс]. – Режим доступу</w:t>
      </w:r>
      <w:r w:rsidRPr="00386B3F">
        <w:rPr>
          <w:rFonts w:ascii="Times New Roman" w:eastAsia="Times New Roman" w:hAnsi="Times New Roman" w:cs="Times New Roman"/>
          <w:color w:val="4D4D4D"/>
          <w:sz w:val="28"/>
          <w:szCs w:val="28"/>
          <w:lang w:eastAsia="ru-RU"/>
        </w:rPr>
        <w:t xml:space="preserve">: </w:t>
      </w:r>
      <w:hyperlink r:id="rId12" w:history="1">
        <w:r w:rsidRPr="00386B3F">
          <w:rPr>
            <w:rFonts w:ascii="Times New Roman" w:eastAsia="Times New Roman" w:hAnsi="Times New Roman" w:cs="Times New Roman"/>
            <w:color w:val="4D4D4D"/>
            <w:sz w:val="28"/>
            <w:szCs w:val="28"/>
            <w:u w:val="single"/>
            <w:lang w:eastAsia="ru-RU"/>
          </w:rPr>
          <w:t>http://www.bukvar.su/geografija/40506-Rasselenie-naseleniya-Primorskoiy-zony-Odesskoiy-oblasti.html</w:t>
        </w:r>
      </w:hyperlink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</w:pPr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 xml:space="preserve">Сайт Головного управління </w:t>
      </w:r>
      <w:proofErr w:type="spellStart"/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>Держгеокадастру</w:t>
      </w:r>
      <w:proofErr w:type="spellEnd"/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 xml:space="preserve"> в Одеській області. </w:t>
      </w:r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[Електронний ресурс]. – Режим доступу</w:t>
      </w:r>
      <w:r w:rsidRPr="00386B3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: 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http://odeska.land.gov.ua</w:t>
      </w:r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Сайт Головного Управління статистики в Одеській області 2018 р. [Електронний ресурс]. – Режим доступу</w:t>
      </w:r>
      <w:r w:rsidRPr="00386B3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: </w:t>
      </w:r>
      <w:hyperlink r:id="rId13" w:history="1">
        <w:r w:rsidRPr="00386B3F">
          <w:rPr>
            <w:rFonts w:ascii="Times New Roman" w:eastAsia="Times New Roman" w:hAnsi="Times New Roman" w:cs="Times New Roman"/>
            <w:bCs/>
            <w:color w:val="000000"/>
            <w:sz w:val="28"/>
            <w:szCs w:val="28"/>
            <w:u w:val="single"/>
            <w:lang w:eastAsia="ru-RU"/>
          </w:rPr>
          <w:t>http://www.od.ukrstat.gov.ua</w:t>
        </w:r>
      </w:hyperlink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Статистичний збірник чисельності населення Одеської області за 2018 рік/Державний комітет статистики України. Головне управління статистики в Одеській області. – Одеса, 2019. – 545 с.</w:t>
      </w:r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Топчієв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О. Г. Основи суспільної географії: підручник для </w:t>
      </w: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студ.географ.спеціальностей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вищих </w:t>
      </w: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навч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закладів/ О. Г. </w:t>
      </w: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Топчієв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– Одеса: </w:t>
      </w: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Астропринт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, 2009. – 544 с.</w:t>
      </w:r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Топчієв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О. Г. Суспільно-географічні дослідження. Методологія, методи, методика/ О.Г. </w:t>
      </w: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Топчієв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– Одеса: </w:t>
      </w: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Астропринт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, 2005. – 631 с.</w:t>
      </w:r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lastRenderedPageBreak/>
        <w:t>Топчієв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О.Г. </w:t>
      </w: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Геодемографія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: регіональний демографічний розвиток України/ О. Г. </w:t>
      </w: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Топчієв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В. В. </w:t>
      </w: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Яворська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Н. В. </w:t>
      </w:r>
      <w:proofErr w:type="spellStart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Дімова</w:t>
      </w:r>
      <w:proofErr w:type="spellEnd"/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– Одеса, ВМВ, 2014. – 244 с.</w:t>
      </w:r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>Топчієв</w:t>
      </w:r>
      <w:proofErr w:type="spellEnd"/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О.Г. Планування територій /</w:t>
      </w:r>
      <w:proofErr w:type="spellStart"/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>О.Г.Топчієв</w:t>
      </w:r>
      <w:proofErr w:type="spellEnd"/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Д. С. </w:t>
      </w:r>
      <w:proofErr w:type="spellStart"/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>Мальчикова</w:t>
      </w:r>
      <w:proofErr w:type="spellEnd"/>
      <w:r w:rsidRPr="00386B3F">
        <w:rPr>
          <w:rFonts w:ascii="Times New Roman" w:eastAsia="Times New Roman" w:hAnsi="Times New Roman" w:cs="Times New Roman"/>
          <w:sz w:val="28"/>
          <w:szCs w:val="24"/>
          <w:lang w:eastAsia="ru-RU"/>
        </w:rPr>
        <w:t>. Херсон, 2014. – 420 с.</w:t>
      </w:r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</w:pP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Указ Президента України № 341/2001 «Про Концепцію державної регіональної політики» від 25.05.2001: [Електронний ресурс]. – Режим доступу</w:t>
      </w:r>
      <w:r w:rsidRPr="00386B3F">
        <w:rPr>
          <w:rFonts w:ascii="Times New Roman" w:eastAsia="Times New Roman" w:hAnsi="Times New Roman" w:cs="Times New Roman"/>
          <w:color w:val="4D4D4D"/>
          <w:sz w:val="28"/>
          <w:szCs w:val="28"/>
          <w:lang w:eastAsia="ru-RU"/>
        </w:rPr>
        <w:t xml:space="preserve">: </w:t>
      </w:r>
      <w:hyperlink r:id="rId14" w:history="1">
        <w:r w:rsidRPr="00386B3F">
          <w:rPr>
            <w:rFonts w:ascii="Times New Roman" w:eastAsia="Times New Roman" w:hAnsi="Times New Roman" w:cs="Times New Roman"/>
            <w:color w:val="4D4D4D"/>
            <w:sz w:val="28"/>
            <w:szCs w:val="28"/>
            <w:u w:val="single"/>
            <w:lang w:eastAsia="ru-RU"/>
          </w:rPr>
          <w:t>http://www.uapravo.net</w:t>
        </w:r>
      </w:hyperlink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</w:pPr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eastAsia="ru-RU"/>
        </w:rPr>
        <w:t>Черемісіна С.Г. Теоретичні аспекти розвитку сільськогосподарських підприємс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тв і сільських територій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eastAsia="ru-RU"/>
        </w:rPr>
        <w:t xml:space="preserve"> / С.Г. Черемісіна // </w:t>
      </w:r>
      <w:proofErr w:type="spellStart"/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eastAsia="ru-RU"/>
        </w:rPr>
        <w:t>Агроінк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ом</w:t>
      </w:r>
      <w:proofErr w:type="spellEnd"/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. – 2010. - № 7-9. </w:t>
      </w:r>
      <w:r w:rsidRPr="00386B3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[Електронний ресурс]. – </w:t>
      </w:r>
      <w:r w:rsidRPr="00386B3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Режим доступу: </w:t>
      </w:r>
      <w:hyperlink r:id="rId15" w:history="1">
        <w:r w:rsidRPr="00386B3F">
          <w:rPr>
            <w:rFonts w:ascii="Times New Roman" w:eastAsia="Times New Roman" w:hAnsi="Times New Roman" w:cs="Times New Roman"/>
            <w:color w:val="000000"/>
            <w:sz w:val="28"/>
            <w:szCs w:val="24"/>
            <w:u w:val="single"/>
            <w:shd w:val="clear" w:color="auto" w:fill="F9F2F4"/>
            <w:lang w:eastAsia="ru-RU"/>
          </w:rPr>
          <w:t>http://essuir.sumdu.edu.ua/handle/123456789/57083</w:t>
        </w:r>
      </w:hyperlink>
    </w:p>
    <w:p w:rsidR="00386B3F" w:rsidRPr="00386B3F" w:rsidRDefault="00386B3F" w:rsidP="00386B3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</w:pPr>
      <w:proofErr w:type="spellStart"/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>Шашеро</w:t>
      </w:r>
      <w:proofErr w:type="spellEnd"/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 xml:space="preserve"> А.М. Планування територій /А. М. </w:t>
      </w:r>
      <w:proofErr w:type="spellStart"/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>Шашеро</w:t>
      </w:r>
      <w:proofErr w:type="spellEnd"/>
      <w:r w:rsidRPr="00386B3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9F2F4"/>
          <w:lang w:eastAsia="ru-RU"/>
        </w:rPr>
        <w:t>// Одеса, ФОП Бондаренко, 2014, 123 с.</w:t>
      </w:r>
    </w:p>
    <w:p w:rsidR="00386B3F" w:rsidRPr="00386B3F" w:rsidRDefault="00386B3F" w:rsidP="00386B3F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textAlignment w:val="center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</w:pPr>
      <w:proofErr w:type="spellStart"/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Яворська</w:t>
      </w:r>
      <w:proofErr w:type="spellEnd"/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В.В. </w:t>
      </w:r>
      <w:proofErr w:type="spellStart"/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Генетично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типологічний</w:t>
      </w:r>
      <w:proofErr w:type="spellEnd"/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підхід до систематики розселення / В.В. </w:t>
      </w:r>
      <w:proofErr w:type="spellStart"/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Яворська</w:t>
      </w:r>
      <w:proofErr w:type="spellEnd"/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Економічна та соціальна географія: </w:t>
      </w:r>
      <w:proofErr w:type="spellStart"/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зб</w:t>
      </w:r>
      <w:proofErr w:type="spellEnd"/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наук. праць. – 2012. – </w:t>
      </w:r>
      <w:proofErr w:type="spellStart"/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Вип</w:t>
      </w:r>
      <w:proofErr w:type="spellEnd"/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2 (65). – С.52</w:t>
      </w:r>
      <w:r w:rsidRPr="00386B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60.</w:t>
      </w:r>
    </w:p>
    <w:p w:rsidR="00386B3F" w:rsidRDefault="00386B3F"/>
    <w:sectPr w:rsidR="00386B3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Roboto-Regular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C362634"/>
    <w:multiLevelType w:val="hybridMultilevel"/>
    <w:tmpl w:val="2AAC70D2"/>
    <w:lvl w:ilvl="0" w:tplc="0D141F10">
      <w:start w:val="1"/>
      <w:numFmt w:val="decimal"/>
      <w:lvlText w:val="%1."/>
      <w:lvlJc w:val="left"/>
      <w:pPr>
        <w:tabs>
          <w:tab w:val="num" w:pos="840"/>
        </w:tabs>
        <w:ind w:left="840" w:hanging="48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5447"/>
    <w:rsid w:val="00355447"/>
    <w:rsid w:val="00386B3F"/>
    <w:rsid w:val="00BD0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760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mr.gov.ua/ru/acts/council/103979" TargetMode="External"/><Relationship Id="rId13" Type="http://schemas.openxmlformats.org/officeDocument/2006/relationships/hyperlink" Target="http://www.od.ukrstat.gov.ua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omr.gov.ua/departament/74912" TargetMode="External"/><Relationship Id="rId12" Type="http://schemas.openxmlformats.org/officeDocument/2006/relationships/hyperlink" Target="http://www.bukvar.su/geografija/40506-Rasselenie-naseleniya-Primorskoiy-zony-Odesskoiy-oblasti.html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www.od.ukrstat.gov.ua/" TargetMode="External"/><Relationship Id="rId11" Type="http://schemas.openxmlformats.org/officeDocument/2006/relationships/hyperlink" Target="http://omr.gov.ua/ru/acts/council/9105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essuir.sumdu.edu.ua/handle/123456789/57083" TargetMode="External"/><Relationship Id="rId10" Type="http://schemas.openxmlformats.org/officeDocument/2006/relationships/hyperlink" Target="http://www.od.ukrstat.gov.ua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d.ukrstat.gov.ua/" TargetMode="External"/><Relationship Id="rId14" Type="http://schemas.openxmlformats.org/officeDocument/2006/relationships/hyperlink" Target="http://www.uapravo.net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13253</Words>
  <Characters>7555</Characters>
  <Application>Microsoft Office Word</Application>
  <DocSecurity>0</DocSecurity>
  <Lines>62</Lines>
  <Paragraphs>41</Paragraphs>
  <ScaleCrop>false</ScaleCrop>
  <Company/>
  <LinksUpToDate>false</LinksUpToDate>
  <CharactersWithSpaces>20767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2020-10-21T11:55:00Z</dcterms:created>
  <dcterms:modified xsi:type="dcterms:W3CDTF">2020-10-21T11:57:00Z</dcterms:modified>
</cp:coreProperties>
</file>