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A739E" w:rsidRPr="00D32748" w:rsidRDefault="00EA739E" w:rsidP="00EA739E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D32748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D32748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EA739E" w:rsidRPr="00D32748" w:rsidRDefault="00EA739E" w:rsidP="00EA739E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EA739E" w:rsidRPr="00D32748" w:rsidRDefault="00EA739E" w:rsidP="00EA739E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32"/>
          <w:szCs w:val="32"/>
          <w:lang w:val="uk-UA" w:eastAsia="ru-RU"/>
        </w:rPr>
      </w:pPr>
      <w:r w:rsidRPr="00D32748">
        <w:rPr>
          <w:rFonts w:ascii="Times New Roman" w:hAnsi="Times New Roman"/>
          <w:b/>
          <w:color w:val="000000"/>
          <w:sz w:val="32"/>
          <w:szCs w:val="32"/>
          <w:lang w:val="uk-UA" w:eastAsia="ru-RU"/>
        </w:rPr>
        <w:t>Кваліфікаційна робота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«магістр»</w:t>
      </w:r>
    </w:p>
    <w:p w:rsidR="00EA739E" w:rsidRPr="00B21C90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eastAsia="uk-UA"/>
        </w:rPr>
      </w:pPr>
      <w:r w:rsidRPr="00E178FA">
        <w:rPr>
          <w:rFonts w:ascii="Times New Roman" w:hAnsi="Times New Roman"/>
          <w:b/>
          <w:sz w:val="28"/>
          <w:szCs w:val="28"/>
          <w:lang w:val="uk-UA" w:eastAsia="uk-UA"/>
        </w:rPr>
        <w:t xml:space="preserve">Трансформація зовнішньоекономічних позицій Аргентини та Бразилії в умовах сучасного економічного розвитку 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sz w:val="28"/>
          <w:szCs w:val="28"/>
          <w:lang w:val="uk-UA"/>
        </w:rPr>
        <w:t xml:space="preserve">Transformation of the Foreign Economic Positions of </w:t>
      </w:r>
      <w:r w:rsidRPr="00E178FA">
        <w:rPr>
          <w:rFonts w:ascii="Times New Roman" w:hAnsi="Times New Roman"/>
          <w:sz w:val="28"/>
          <w:szCs w:val="28"/>
          <w:lang w:val="uk-UA"/>
        </w:rPr>
        <w:t xml:space="preserve">Argentina and Brazil </w:t>
      </w:r>
      <w:r w:rsidRPr="00BD6F6E">
        <w:rPr>
          <w:rFonts w:ascii="Times New Roman" w:hAnsi="Times New Roman"/>
          <w:sz w:val="28"/>
          <w:szCs w:val="28"/>
          <w:lang w:val="uk-UA"/>
        </w:rPr>
        <w:t xml:space="preserve">in the </w:t>
      </w:r>
      <w:r>
        <w:rPr>
          <w:rFonts w:ascii="Times New Roman" w:hAnsi="Times New Roman"/>
          <w:sz w:val="28"/>
          <w:szCs w:val="28"/>
          <w:lang w:val="en-US"/>
        </w:rPr>
        <w:t>C</w:t>
      </w:r>
      <w:r w:rsidRPr="00BD6F6E">
        <w:rPr>
          <w:rFonts w:ascii="Times New Roman" w:hAnsi="Times New Roman"/>
          <w:sz w:val="28"/>
          <w:szCs w:val="28"/>
          <w:lang w:val="uk-UA"/>
        </w:rPr>
        <w:t xml:space="preserve">onditions of </w:t>
      </w:r>
      <w:r>
        <w:rPr>
          <w:rFonts w:ascii="Times New Roman" w:hAnsi="Times New Roman"/>
          <w:sz w:val="28"/>
          <w:szCs w:val="28"/>
          <w:lang w:val="en-US"/>
        </w:rPr>
        <w:t>M</w:t>
      </w:r>
      <w:r w:rsidRPr="00BD6F6E">
        <w:rPr>
          <w:rFonts w:ascii="Times New Roman" w:hAnsi="Times New Roman"/>
          <w:sz w:val="28"/>
          <w:szCs w:val="28"/>
          <w:lang w:val="uk-UA"/>
        </w:rPr>
        <w:t xml:space="preserve">odern </w:t>
      </w:r>
      <w:r>
        <w:rPr>
          <w:rFonts w:ascii="Times New Roman" w:hAnsi="Times New Roman"/>
          <w:sz w:val="28"/>
          <w:szCs w:val="28"/>
          <w:lang w:val="en-US"/>
        </w:rPr>
        <w:t>E</w:t>
      </w:r>
      <w:r w:rsidRPr="00BD6F6E">
        <w:rPr>
          <w:rFonts w:ascii="Times New Roman" w:hAnsi="Times New Roman"/>
          <w:sz w:val="28"/>
          <w:szCs w:val="28"/>
          <w:lang w:val="uk-UA"/>
        </w:rPr>
        <w:t xml:space="preserve">conomic </w:t>
      </w:r>
      <w:r>
        <w:rPr>
          <w:rFonts w:ascii="Times New Roman" w:hAnsi="Times New Roman"/>
          <w:sz w:val="28"/>
          <w:szCs w:val="28"/>
          <w:lang w:val="en-US"/>
        </w:rPr>
        <w:t>D</w:t>
      </w:r>
      <w:r w:rsidRPr="00BD6F6E">
        <w:rPr>
          <w:rFonts w:ascii="Times New Roman" w:hAnsi="Times New Roman"/>
          <w:sz w:val="28"/>
          <w:szCs w:val="28"/>
          <w:lang w:val="uk-UA"/>
        </w:rPr>
        <w:t>evelopment</w:t>
      </w: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EA739E" w:rsidRPr="00D32748" w:rsidTr="00C9390D">
        <w:trPr>
          <w:trHeight w:val="3190"/>
        </w:trPr>
        <w:tc>
          <w:tcPr>
            <w:tcW w:w="8022" w:type="dxa"/>
          </w:tcPr>
          <w:p w:rsidR="00EA739E" w:rsidRDefault="00EA739E" w:rsidP="00C9390D">
            <w:pPr>
              <w:widowControl w:val="0"/>
              <w:tabs>
                <w:tab w:val="left" w:pos="88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ab/>
            </w:r>
          </w:p>
          <w:p w:rsidR="00EA739E" w:rsidRPr="00BD6F6E" w:rsidRDefault="00EA739E" w:rsidP="00C9390D">
            <w:pPr>
              <w:widowControl w:val="0"/>
              <w:tabs>
                <w:tab w:val="left" w:pos="882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en-US" w:eastAsia="ru-RU"/>
              </w:rPr>
            </w:pP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ла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: здобувач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ка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денної форми навчання</w:t>
            </w: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спеціальності 292 «Міжнародні економічні відносини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 w:rsidRPr="00E178FA">
              <w:rPr>
                <w:rFonts w:ascii="Times New Roman" w:hAnsi="Times New Roman"/>
                <w:sz w:val="28"/>
                <w:szCs w:val="28"/>
                <w:lang w:val="uk-UA"/>
              </w:rPr>
              <w:t>Антонюк Влада Вадимівна</w:t>
            </w: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Керівник –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к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.е.н.,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доц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Пічугіна Ю. В.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__________</w:t>
            </w: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</w:t>
            </w:r>
          </w:p>
          <w:p w:rsidR="00EA739E" w:rsidRPr="00D32748" w:rsidRDefault="00EA739E" w:rsidP="00C939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Рецензент –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д.е.н.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,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проф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.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Садченко О.В.</w:t>
            </w:r>
          </w:p>
        </w:tc>
      </w:tr>
    </w:tbl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Рекомендовано до захисту:                                Захищено на засіданні ЕК №  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  протокол №__ від __. ____ 2022 р.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 від __. ______ 2022 р.                                   Оцінка___________/______/______                         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кафедри______С. О. Якубовський     Голова ЕК________ Ю. В. Пічугіна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EA739E" w:rsidRPr="00B21C90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6D3579" w:rsidRPr="00D32748" w:rsidRDefault="006D3579" w:rsidP="006D357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2022</w:t>
      </w:r>
    </w:p>
    <w:p w:rsidR="00EA739E" w:rsidRPr="00B21C90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eastAsia="ru-RU"/>
        </w:rPr>
      </w:pP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EA739E" w:rsidRPr="00D32748" w:rsidRDefault="00EA739E" w:rsidP="00EA739E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ТЕОРЕТИЧНІ ОСНОВИ АНАЛІЗУ ЗОВНІШНЬОЕКОНОМІЧНИХ ПОЗИЦІЙ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АРГЕНТИНИ ТА БРАЗИЛІЇ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………………………………..….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EA739E" w:rsidRPr="00D32748" w:rsidRDefault="00EA739E" w:rsidP="00C9390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ПОРІВНЯЛЬНИЙ АНАЛІЗ ПОКАЗНИКІВ ЗОВНІШНЬОЕКОНОМІЧНИХ ПОЗИЦІЙ АРГЕНТИНИ ТА БРАЗИЛІЇ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EA739E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Динаміка макроекономічних показників Аргентини та Бразилії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………...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8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Дослідження структури та особливостей платіжних балансів Аргентини та Бразилії 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…….…………………..…………………………………………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2.3.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Структура міжнародних інвестиційних позиції та динаміка зовнішніх боргів Аргентини та Бразилії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………………………………………..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0</w:t>
            </w:r>
          </w:p>
        </w:tc>
      </w:tr>
      <w:tr w:rsidR="00EA739E" w:rsidRPr="00D32748" w:rsidTr="00C9390D">
        <w:trPr>
          <w:trHeight w:val="1461"/>
        </w:trPr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814DFF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ОСОБЛИВОСТІ ЗОВНІШНЬОЕКОНОМІЧНИХ ОПЕРАЦІЙ АРГЕНТИНИ ТА БРАЗИЛІЇ З УКРАЇНОЮ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…………………………..</w:t>
            </w: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……...……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</w:t>
            </w: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38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EA739E" w:rsidRPr="00D32748" w:rsidTr="00C9390D">
        <w:tc>
          <w:tcPr>
            <w:tcW w:w="9725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EA739E" w:rsidRPr="00D32748" w:rsidRDefault="00EA739E" w:rsidP="00C9390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D32748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4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6</w:t>
            </w:r>
          </w:p>
        </w:tc>
      </w:tr>
    </w:tbl>
    <w:p w:rsidR="00EA739E" w:rsidRPr="00D32748" w:rsidRDefault="00EA739E" w:rsidP="00EA739E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EA739E" w:rsidRPr="00D32748" w:rsidRDefault="00EA739E" w:rsidP="00EA739E">
      <w:pPr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D32748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EA739E" w:rsidRPr="00D32748" w:rsidRDefault="00EA739E" w:rsidP="00EA739E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shd w:val="clear" w:color="auto" w:fill="FFFFFF"/>
          <w:lang w:val="uk-UA" w:eastAsia="ru-RU"/>
        </w:rPr>
        <w:t>Актуальність роботи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полягає у детальному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дослідженні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особливостей трансформації зовнішньоекономічних позицій країн Пів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денної Америки у сучасних умовах на прикладі Аргентини та Бразилії.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Господарства 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Аргентини та Бразилії є двома найбільшими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серед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країн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Латинської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Америки.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Частка виробництва, що зосереджено у цих кранах є більшою ніж в усіх інших країнах регіону разом.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, що обумовлює економічний вплив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Аргентини та Бразилії 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на розвиток країн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регіону.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При цьому 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Аргентина представляє інвестиційні та торговельні можливості, зокрема в сільському господарстві, енергетиці, охороні здоров’я, інфраструктурі, інформаційних технологіях та видобутку корисних копалин. Однак економічна невизначеність, інтервенціоністська політика, висока інфляція та постійна економічна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нестабільність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заважають країні максимально використати свій потенціал. 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Високі витрати на транспортування та робочу силу, низька внутрішня продуктивність і триваюча політична невизначеність перешкоджають інвестиціям у Бразилію, крім того серед проблем </w:t>
      </w: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є неефективна</w:t>
      </w:r>
      <w:r w:rsidRPr="008326A2"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 xml:space="preserve"> існуюча інфраструктура, відносно жорстке трудове законодавство та складні податкові, місцеві і регулятивні вимоги.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</w:pPr>
      <w:r>
        <w:rPr>
          <w:rFonts w:ascii="Times New Roman" w:eastAsia="Times New Roman" w:hAnsi="Times New Roman"/>
          <w:color w:val="000000"/>
          <w:sz w:val="28"/>
          <w:szCs w:val="28"/>
          <w:shd w:val="clear" w:color="auto" w:fill="FFFFFF"/>
          <w:lang w:val="uk-UA" w:eastAsia="ru-RU"/>
        </w:rPr>
        <w:t>Слід зазначити, що Аргентина і Бразилія не є членами НАТО та хоч в цілому підтримують територіальну цілісність України, але вони жорстко не засудили повномасштабну війну Росіє проти України, яка почалася з 24 лютого 2022 року. При цьому Аргентина та Бразилія продовжують купувати продукцію з Росії, не запровадивши жодних санкцій проти країни-агресора в Україні.</w:t>
      </w:r>
    </w:p>
    <w:p w:rsidR="00EA739E" w:rsidRPr="00D32748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Основною метою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даної роботи є вивчення особливостей формування зовнішньоекономічних позицій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країн Пів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денної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Америки на прикладі Аргентини та Бразилії.</w:t>
      </w:r>
    </w:p>
    <w:p w:rsidR="00EA739E" w:rsidRPr="00D32748" w:rsidRDefault="00EA739E" w:rsidP="00EA739E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lastRenderedPageBreak/>
        <w:t xml:space="preserve"> 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Досягнення поставленої мети передбачає вирішення наступних </w:t>
      </w:r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завдань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кваліфікаційної магістерської </w:t>
      </w:r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роботи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</w:p>
    <w:p w:rsidR="00EA739E" w:rsidRPr="00D32748" w:rsidRDefault="00EA739E" w:rsidP="00EA739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провести аналіз теоретичних основ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трансформації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зовнішньоекономічних позицій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Аргентини та Бразилії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>;</w:t>
      </w:r>
    </w:p>
    <w:p w:rsidR="00EA739E" w:rsidRPr="00C27CBF" w:rsidRDefault="00EA739E" w:rsidP="00EA739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виявити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сучасну д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>инамік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макроекономічних показників Аргентини та Бразилії;</w:t>
      </w:r>
    </w:p>
    <w:p w:rsidR="00EA739E" w:rsidRPr="00C27CBF" w:rsidRDefault="00EA739E" w:rsidP="00EA739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дослідити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структур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та особливост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 формування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платіжних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балансів Аргентини та 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>Бразилії;</w:t>
      </w:r>
    </w:p>
    <w:p w:rsidR="00EA739E" w:rsidRPr="00C27CBF" w:rsidRDefault="00EA739E" w:rsidP="00EA739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охарактеризувати с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>труктур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міжнародних інвестиційних позиції та динамік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зовнішніх боргів Аргентини та Бразилії;</w:t>
      </w:r>
    </w:p>
    <w:p w:rsidR="00EA739E" w:rsidRDefault="00EA739E" w:rsidP="00EA739E">
      <w:pPr>
        <w:numPr>
          <w:ilvl w:val="0"/>
          <w:numId w:val="1"/>
        </w:num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виявити</w:t>
      </w:r>
      <w:r w:rsidRPr="00C27CBF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особливості зовнішньоекономічних операцій Аргентини та Бразилії з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Україною.</w:t>
      </w:r>
    </w:p>
    <w:p w:rsidR="00EA739E" w:rsidRPr="00D32748" w:rsidRDefault="00EA739E" w:rsidP="00EA739E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Об'єктом дослідження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є економіки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Аргентини та Бразилії</w:t>
      </w:r>
      <w:r w:rsidRPr="00D32748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hAnsi="Times New Roman"/>
          <w:b/>
          <w:sz w:val="28"/>
          <w:szCs w:val="28"/>
          <w:lang w:val="uk-UA"/>
        </w:rPr>
        <w:t>Предметом дослідження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є теоретичні основи та прикладні аспекти трансформації зовнішньоекономічних</w:t>
      </w:r>
      <w:r>
        <w:rPr>
          <w:rFonts w:ascii="Times New Roman" w:hAnsi="Times New Roman"/>
          <w:sz w:val="28"/>
          <w:szCs w:val="28"/>
          <w:lang w:val="uk-UA"/>
        </w:rPr>
        <w:t xml:space="preserve"> позицій Аргентини та Бразилії 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в умовах </w:t>
      </w:r>
      <w:r>
        <w:rPr>
          <w:rFonts w:ascii="Times New Roman" w:hAnsi="Times New Roman"/>
          <w:sz w:val="28"/>
          <w:szCs w:val="28"/>
          <w:lang w:val="uk-UA"/>
        </w:rPr>
        <w:t>сучасного економічного розвитку.</w:t>
      </w:r>
    </w:p>
    <w:p w:rsidR="00EA739E" w:rsidRPr="00D32748" w:rsidRDefault="00EA739E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32748">
        <w:rPr>
          <w:rFonts w:ascii="Times New Roman" w:hAnsi="Times New Roman"/>
          <w:sz w:val="28"/>
          <w:szCs w:val="28"/>
          <w:lang w:val="uk-UA"/>
        </w:rPr>
        <w:t xml:space="preserve">Досягнення поставленої у магістерській роботі мети обумовлено застосуванням наукового методу пізнання </w:t>
      </w:r>
      <w:r>
        <w:rPr>
          <w:rFonts w:ascii="Times New Roman" w:hAnsi="Times New Roman"/>
          <w:sz w:val="28"/>
          <w:szCs w:val="28"/>
          <w:lang w:val="uk-UA"/>
        </w:rPr>
        <w:t>зовнішньо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економічних процесів, який використовується для аналізу сучасного розвитку зовнішньоекономічних позицій </w:t>
      </w:r>
      <w:r>
        <w:rPr>
          <w:rFonts w:ascii="Times New Roman" w:hAnsi="Times New Roman"/>
          <w:sz w:val="28"/>
          <w:szCs w:val="28"/>
          <w:lang w:val="uk-UA"/>
        </w:rPr>
        <w:t>Аргентини та Бразилії</w:t>
      </w:r>
      <w:r w:rsidRPr="00D32748">
        <w:rPr>
          <w:rFonts w:ascii="Times New Roman" w:hAnsi="Times New Roman"/>
          <w:sz w:val="28"/>
          <w:szCs w:val="28"/>
          <w:lang w:val="uk-UA"/>
        </w:rPr>
        <w:t>.</w:t>
      </w:r>
    </w:p>
    <w:p w:rsidR="00EA739E" w:rsidRPr="00D32748" w:rsidRDefault="00EA739E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Кваліфікаційна м</w:t>
      </w:r>
      <w:r w:rsidRPr="00D32748">
        <w:rPr>
          <w:rFonts w:ascii="Times New Roman" w:hAnsi="Times New Roman"/>
          <w:sz w:val="28"/>
          <w:szCs w:val="28"/>
          <w:lang w:val="uk-UA"/>
        </w:rPr>
        <w:t>агістерська робота складається зі вступу, трьох розділів, висновків та списку використаних джерел, який нараховує 5</w:t>
      </w:r>
      <w:r>
        <w:rPr>
          <w:rFonts w:ascii="Times New Roman" w:hAnsi="Times New Roman"/>
          <w:sz w:val="28"/>
          <w:szCs w:val="28"/>
          <w:lang w:val="uk-UA"/>
        </w:rPr>
        <w:t>1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джерел</w:t>
      </w:r>
      <w:r>
        <w:rPr>
          <w:rFonts w:ascii="Times New Roman" w:hAnsi="Times New Roman"/>
          <w:sz w:val="28"/>
          <w:szCs w:val="28"/>
          <w:lang w:val="uk-UA"/>
        </w:rPr>
        <w:t>о</w:t>
      </w:r>
      <w:r w:rsidRPr="00D32748">
        <w:rPr>
          <w:rFonts w:ascii="Times New Roman" w:hAnsi="Times New Roman"/>
          <w:sz w:val="28"/>
          <w:szCs w:val="28"/>
          <w:lang w:val="uk-UA"/>
        </w:rPr>
        <w:t>.</w:t>
      </w:r>
    </w:p>
    <w:p w:rsidR="00EA739E" w:rsidRDefault="00EA739E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Кваліфікаційна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робота є самостійно виконаним дослідженням, в якому усі результати, що виносяться на захист, отримані автор</w:t>
      </w:r>
      <w:r>
        <w:rPr>
          <w:rFonts w:ascii="Times New Roman" w:hAnsi="Times New Roman"/>
          <w:sz w:val="28"/>
          <w:szCs w:val="28"/>
          <w:lang w:val="uk-UA"/>
        </w:rPr>
        <w:t>кою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 особисто</w:t>
      </w:r>
      <w:r>
        <w:rPr>
          <w:rFonts w:ascii="Times New Roman" w:hAnsi="Times New Roman"/>
          <w:sz w:val="28"/>
          <w:szCs w:val="28"/>
          <w:lang w:val="uk-UA"/>
        </w:rPr>
        <w:t xml:space="preserve"> під час навчання на магістерській програмі в Одеському національному університеті імені І. І. Мечникова</w:t>
      </w:r>
      <w:r w:rsidRPr="00D32748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C56E20" w:rsidRDefault="00C56E20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56E20" w:rsidRDefault="00C56E20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56E20" w:rsidRDefault="00C56E20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56E20" w:rsidRPr="00D32748" w:rsidRDefault="00C56E20" w:rsidP="00C56E20">
      <w:pPr>
        <w:spacing w:after="0" w:line="259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D32748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ВИСНОВКИ</w:t>
      </w:r>
    </w:p>
    <w:p w:rsidR="00C56E20" w:rsidRPr="00B21C90" w:rsidRDefault="00C56E20" w:rsidP="00C56E2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У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кваліфікаційній 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магістерській роботі для дослідження трансформації 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міжнародних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позицій країн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Південної Америки було 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>детально проаналізовано зовнішньоекономічн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 діяльність</w:t>
      </w:r>
      <w:r w:rsidRPr="00D32748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та рівень міжнародної конкурентоспроможності Аргентини та Бразилії.</w:t>
      </w:r>
    </w:p>
    <w:p w:rsidR="00C56E20" w:rsidRPr="00906EB2" w:rsidRDefault="00C56E20" w:rsidP="00C56E20">
      <w:pPr>
        <w:spacing w:after="0" w:line="360" w:lineRule="auto"/>
        <w:ind w:firstLine="851"/>
        <w:jc w:val="both"/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Після аналізу теоретичних основ </w:t>
      </w:r>
      <w:r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дослідження 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зовнішньоекономічних позицій країн можна зробити висновки, що в наш час велика кількість економістів присвячують свої роботи аналізу сутності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зовнішньоекономічної позиції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в цілому та дослідженню теми особливості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зовнішньоекономічних позицій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у різних країнах задля того, щоб надалі робити висновки для вирішення проблем, які виникають в національних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економіках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Проводячи аналіз міжнародної інвестиційної позиції будь-якої країни, необхідно звертати увагу на дослідження та наукові праці експертів з цього напрямку, які зосереджують свої дослідження у напрямках пошуку тих показників економічного розвитку країн, які б впливали на їх міжнародну інвестиційну позицію, та навпаки, а також намагаються завдяки економетричному аналізу виявити цю залежність, а також спрогнозувати майбутні тенденції та надати свої рекомендації щодо впровадження економічних реформ.  </w:t>
      </w:r>
    </w:p>
    <w:p w:rsidR="00C56E20" w:rsidRDefault="00C56E20" w:rsidP="00C56E20">
      <w:pPr>
        <w:spacing w:after="0" w:line="360" w:lineRule="auto"/>
        <w:ind w:firstLine="708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Провівши порівняльний аналіз макроекономічних показників Аргентини та Бразилії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можна зробити висновок, що ці країни дуже схожі за динамікою показників у період 2016-2021 років, у часи кризи </w:t>
      </w:r>
      <w:r w:rsidRPr="00906EB2">
        <w:rPr>
          <w:rFonts w:ascii="Times New Roman" w:eastAsiaTheme="minorHAnsi" w:hAnsi="Times New Roman"/>
          <w:sz w:val="28"/>
          <w:szCs w:val="28"/>
          <w:lang w:val="en-US"/>
        </w:rPr>
        <w:t>COVID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-19 макроекономічні показники погіршуються, але надалі спостерігається їхнє покращення. ВВП Аргентини за обсягом менше, ніж Бразилії. Індекс інфляції Аргентини вище, ніж Бразилії. </w:t>
      </w:r>
    </w:p>
    <w:p w:rsidR="00C56E20" w:rsidRPr="00906EB2" w:rsidRDefault="00C56E20" w:rsidP="00C56E20">
      <w:pPr>
        <w:spacing w:after="0" w:line="360" w:lineRule="auto"/>
        <w:ind w:firstLine="708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Обмінний курс Аргентини вище та зростає стрімкіше, ніж Бразилії. Процентна ставка Аргентини вище, ніж Бразилії. Рівень безробіття Аргентини нижче, ніж Бразилії. Як для Аргентини, так і для Бразилії зберігається тенденція зростаючого значного державного боргу та стабільний дефіцит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lastRenderedPageBreak/>
        <w:t>бюджету, що характерно для країн регіону та загалом для країн, що розвиваються.</w:t>
      </w:r>
    </w:p>
    <w:p w:rsidR="00C56E20" w:rsidRDefault="00C56E20" w:rsidP="00C56E20">
      <w:pPr>
        <w:spacing w:after="0" w:line="360" w:lineRule="auto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ab/>
        <w:t xml:space="preserve">Дослідивши структуру та динаміку платіжного балансу Аргентини та Бразилії можна зробити наступні висновки.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Ці країни трохи відрізняються за динамікою показників платіжного балансу у період 2016-2021 років. Сальдо торгівлі товарами Аргентини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є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волатильн</w:t>
      </w:r>
      <w:r>
        <w:rPr>
          <w:rFonts w:ascii="Times New Roman" w:eastAsiaTheme="minorHAnsi" w:hAnsi="Times New Roman"/>
          <w:sz w:val="28"/>
          <w:szCs w:val="28"/>
          <w:lang w:val="uk-UA"/>
        </w:rPr>
        <w:t>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, а Бразилії ‒ стабільно позитивн</w:t>
      </w:r>
      <w:r>
        <w:rPr>
          <w:rFonts w:ascii="Times New Roman" w:eastAsiaTheme="minorHAnsi" w:hAnsi="Times New Roman"/>
          <w:sz w:val="28"/>
          <w:szCs w:val="28"/>
          <w:lang w:val="uk-UA"/>
        </w:rPr>
        <w:t>им</w:t>
      </w: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>.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Сальдо торгівлі послугами обох країн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є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стабільно </w:t>
      </w:r>
      <w:r>
        <w:rPr>
          <w:rFonts w:ascii="Times New Roman" w:eastAsiaTheme="minorHAnsi" w:hAnsi="Times New Roman"/>
          <w:sz w:val="28"/>
          <w:szCs w:val="28"/>
          <w:lang w:val="uk-UA"/>
        </w:rPr>
        <w:t>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.</w:t>
      </w:r>
    </w:p>
    <w:p w:rsidR="00C56E20" w:rsidRDefault="00C56E20" w:rsidP="00C56E20">
      <w:pPr>
        <w:spacing w:after="0" w:line="360" w:lineRule="auto"/>
        <w:ind w:firstLine="708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Баланс первинних доходів обох країн </w:t>
      </w: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протягом усього розглянутого періоду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залишається стабільно </w:t>
      </w:r>
      <w:r>
        <w:rPr>
          <w:rFonts w:ascii="Times New Roman" w:eastAsiaTheme="minorHAnsi" w:hAnsi="Times New Roman"/>
          <w:sz w:val="28"/>
          <w:szCs w:val="28"/>
          <w:lang w:val="uk-UA"/>
        </w:rPr>
        <w:t>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, що означає, що іноземні інвестори вивозять значні доходи від вкладених інвестицій в економіку цих країн. Баланс вторинних доходів обох країн </w:t>
      </w: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протягом усього розглянутого періоду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‒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є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стабільно позитивним (окрім 2018 року для Бразилії), що означає, що резиденти обох країн заробляють в інших країнах більше, ніж нерезиденти, які працюють в цих країнах, а також велику кількість переказів резидентами до цих країн.</w:t>
      </w:r>
    </w:p>
    <w:p w:rsidR="00C56E20" w:rsidRPr="00906EB2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Сальдо поточного рахунку Аргентини протягом 2016-2019 років та Бразилії протягом 2016-2021 років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було від’ємним</w:t>
      </w: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,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однак сальдо поточного рахунку Аргентини </w:t>
      </w:r>
      <w:r w:rsidRPr="00906EB2"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протягом 2020-2021 років є позитивним.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Баланс прямих іноземних інвестицій обох країн залишається стабільно </w:t>
      </w:r>
      <w:r>
        <w:rPr>
          <w:rFonts w:ascii="Times New Roman" w:eastAsiaTheme="minorHAnsi" w:hAnsi="Times New Roman"/>
          <w:sz w:val="28"/>
          <w:szCs w:val="28"/>
          <w:lang w:val="uk-UA"/>
        </w:rPr>
        <w:t>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, що означає, що ці країни  вкладають ПІІ в інші економіки менше, ніж зарубіжні країни інвестують в них.</w:t>
      </w:r>
    </w:p>
    <w:p w:rsidR="00C56E20" w:rsidRPr="00906EB2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Баланс портфельних інвестицій та інших інвестицій обох країн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є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волатильни</w:t>
      </w:r>
      <w:r>
        <w:rPr>
          <w:rFonts w:ascii="Times New Roman" w:eastAsiaTheme="minorHAnsi" w:hAnsi="Times New Roman"/>
          <w:sz w:val="28"/>
          <w:szCs w:val="28"/>
          <w:lang w:val="uk-UA"/>
        </w:rPr>
        <w:t>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Проаналізувавши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міжнародну інвестиційну позицію та зовнішній борг Аргентини та Бразилії</w:t>
      </w:r>
      <w:r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можна зробити висновок, що протягом усього розглянутого періоду 2016-2021 років чиста міжнародна інвестиційна Аргентини є позитивною, а Бразилії ‒ </w:t>
      </w:r>
      <w:r>
        <w:rPr>
          <w:rFonts w:ascii="Times New Roman" w:eastAsiaTheme="minorHAnsi" w:hAnsi="Times New Roman"/>
          <w:sz w:val="28"/>
          <w:szCs w:val="28"/>
          <w:lang w:val="uk-UA"/>
        </w:rPr>
        <w:t>від’ємною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. 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Перевищення активів над пасивами Аргентини свідчить про те, що ця країна більше вкладає інвестицій в інші країни, ніж вони в її економіку.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Серед цих інвестицій є також інвестиції у готівковий долар в Аргентині.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lastRenderedPageBreak/>
        <w:t xml:space="preserve">Перевищення пасивів Бразилії над активами свідчить про те, що ця країна менше вкладає інвестицій в інші країни, ніж вони в її економіку. Крім того, Бразилія займає 3 місце серед країн з від’ємною чистою МІП. </w:t>
      </w:r>
    </w:p>
    <w:p w:rsidR="00C56E20" w:rsidRPr="00906EB2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Зовнішній борг обох країн за </w:t>
      </w:r>
      <w:r>
        <w:rPr>
          <w:rFonts w:ascii="Times New Roman" w:eastAsiaTheme="minorHAnsi" w:hAnsi="Times New Roman"/>
          <w:sz w:val="28"/>
          <w:szCs w:val="28"/>
          <w:lang w:val="uk-UA"/>
        </w:rPr>
        <w:t>останні роки зріс, що у майбутньому може призвести до девальвації національних грошових одиниць Аргентини та Бразилії.</w:t>
      </w:r>
    </w:p>
    <w:p w:rsidR="00C56E20" w:rsidRPr="00906EB2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Для того, щоб дослідити, чи є у Бразилії проблема подвійного дефіциту, була побудована векторна авторегресія. Результати моделювання показали, що гіпотеза про зв'язок між дефіцитом бюджету і поточним рахунком Бразилії з 1996 року по 2021 рік не підтверджується. Згідно результатам дослідження в </w:t>
      </w:r>
      <w:r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Бразилії </w:t>
      </w:r>
      <w:r w:rsidRPr="00906EB2">
        <w:rPr>
          <w:rFonts w:ascii="Times New Roman" w:eastAsiaTheme="minorHAnsi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не існує проблеми подвійного дефіциту, дефіцит бюджету та поточного рахунку не є причинами дефіциту один одного. 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z w:val="28"/>
          <w:szCs w:val="28"/>
          <w:lang w:val="uk-UA"/>
        </w:rPr>
        <w:t xml:space="preserve">Результати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аналізу зовнішньоекономічних відносин України з Аргентиною та Бразилією </w:t>
      </w:r>
      <w:r>
        <w:rPr>
          <w:rFonts w:ascii="Times New Roman" w:eastAsiaTheme="minorHAnsi" w:hAnsi="Times New Roman"/>
          <w:sz w:val="28"/>
          <w:szCs w:val="28"/>
          <w:lang w:val="uk-UA"/>
        </w:rPr>
        <w:t>дозволяють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 зробити висновок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 про те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, що протягом усього розглянутого періоду 2016-2021 років торгівельні відносини з обома країнами мають сталий характер та тенденцію до збільшення. 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eastAsiaTheme="minorHAnsi" w:hAnsi="Times New Roman"/>
          <w:sz w:val="28"/>
          <w:szCs w:val="28"/>
          <w:lang w:val="uk-UA"/>
        </w:rPr>
      </w:pPr>
      <w:r>
        <w:rPr>
          <w:rFonts w:ascii="Times New Roman" w:eastAsiaTheme="minorHAnsi" w:hAnsi="Times New Roman"/>
          <w:sz w:val="28"/>
          <w:szCs w:val="28"/>
          <w:lang w:val="uk-UA"/>
        </w:rPr>
        <w:t>При цьому с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альдо торгівлі товарами України з обома країнами </w:t>
      </w:r>
      <w:r>
        <w:rPr>
          <w:rFonts w:ascii="Times New Roman" w:eastAsiaTheme="minorHAnsi" w:hAnsi="Times New Roman"/>
          <w:sz w:val="28"/>
          <w:szCs w:val="28"/>
          <w:lang w:val="uk-UA"/>
        </w:rPr>
        <w:t>є 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. Сальдо торгівлі послугами з Аргентиною протягом періоду 2016-2019 років </w:t>
      </w:r>
      <w:r>
        <w:rPr>
          <w:rFonts w:ascii="Times New Roman" w:eastAsiaTheme="minorHAnsi" w:hAnsi="Times New Roman"/>
          <w:sz w:val="28"/>
          <w:szCs w:val="28"/>
          <w:lang w:val="uk-UA"/>
        </w:rPr>
        <w:t>було 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, протягом періоду 2020-2021 років ‒ позитивн</w:t>
      </w:r>
      <w:r>
        <w:rPr>
          <w:rFonts w:ascii="Times New Roman" w:eastAsiaTheme="minorHAnsi" w:hAnsi="Times New Roman"/>
          <w:sz w:val="28"/>
          <w:szCs w:val="28"/>
          <w:lang w:val="uk-UA"/>
        </w:rPr>
        <w:t>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. Сальдо торгівлі послугами з Бразилією у 2016 році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було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>позитивн</w:t>
      </w:r>
      <w:r>
        <w:rPr>
          <w:rFonts w:ascii="Times New Roman" w:eastAsiaTheme="minorHAnsi" w:hAnsi="Times New Roman"/>
          <w:sz w:val="28"/>
          <w:szCs w:val="28"/>
          <w:lang w:val="uk-UA"/>
        </w:rPr>
        <w:t>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, протягом періоду 2017-2021 років ‒ </w:t>
      </w:r>
      <w:r>
        <w:rPr>
          <w:rFonts w:ascii="Times New Roman" w:eastAsiaTheme="minorHAnsi" w:hAnsi="Times New Roman"/>
          <w:sz w:val="28"/>
          <w:szCs w:val="28"/>
          <w:lang w:val="uk-UA"/>
        </w:rPr>
        <w:t>від’ємним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. Інвестиційне співробітництво </w:t>
      </w:r>
      <w:r>
        <w:rPr>
          <w:rFonts w:ascii="Times New Roman" w:eastAsiaTheme="minorHAnsi" w:hAnsi="Times New Roman"/>
          <w:sz w:val="28"/>
          <w:szCs w:val="28"/>
          <w:lang w:val="uk-UA"/>
        </w:rPr>
        <w:t xml:space="preserve">між країнами ще </w:t>
      </w:r>
      <w:r w:rsidRPr="00906EB2">
        <w:rPr>
          <w:rFonts w:ascii="Times New Roman" w:eastAsiaTheme="minorHAnsi" w:hAnsi="Times New Roman"/>
          <w:sz w:val="28"/>
          <w:szCs w:val="28"/>
          <w:lang w:val="uk-UA"/>
        </w:rPr>
        <w:t xml:space="preserve">не достатньо розвинуте. 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Таким чином</w:t>
      </w:r>
      <w:r w:rsidRPr="00EC6713">
        <w:rPr>
          <w:rFonts w:ascii="Times New Roman" w:hAnsi="Times New Roman"/>
          <w:sz w:val="28"/>
          <w:lang w:val="uk-UA"/>
        </w:rPr>
        <w:t xml:space="preserve">, </w:t>
      </w:r>
      <w:r>
        <w:rPr>
          <w:rFonts w:ascii="Times New Roman" w:hAnsi="Times New Roman"/>
          <w:sz w:val="28"/>
          <w:lang w:val="uk-UA"/>
        </w:rPr>
        <w:t>можна зробити висновок, що Аргентина та Бразилія</w:t>
      </w:r>
      <w:r w:rsidRPr="00EC6713">
        <w:rPr>
          <w:rFonts w:ascii="Times New Roman" w:hAnsi="Times New Roman"/>
          <w:sz w:val="28"/>
          <w:lang w:val="uk-UA"/>
        </w:rPr>
        <w:t xml:space="preserve"> не є </w:t>
      </w:r>
      <w:r>
        <w:rPr>
          <w:rFonts w:ascii="Times New Roman" w:hAnsi="Times New Roman"/>
          <w:sz w:val="28"/>
          <w:lang w:val="uk-UA"/>
        </w:rPr>
        <w:t>визначальними</w:t>
      </w:r>
      <w:r w:rsidRPr="00EC6713">
        <w:rPr>
          <w:rFonts w:ascii="Times New Roman" w:hAnsi="Times New Roman"/>
          <w:sz w:val="28"/>
          <w:lang w:val="uk-UA"/>
        </w:rPr>
        <w:t xml:space="preserve"> партнерами в торгівлі </w:t>
      </w:r>
      <w:r>
        <w:rPr>
          <w:rFonts w:ascii="Times New Roman" w:hAnsi="Times New Roman"/>
          <w:sz w:val="28"/>
          <w:lang w:val="uk-UA"/>
        </w:rPr>
        <w:t xml:space="preserve">та інвестиціях </w:t>
      </w:r>
      <w:r w:rsidRPr="00EC6713">
        <w:rPr>
          <w:rFonts w:ascii="Times New Roman" w:hAnsi="Times New Roman"/>
          <w:sz w:val="28"/>
          <w:lang w:val="uk-UA"/>
        </w:rPr>
        <w:t>для України</w:t>
      </w:r>
      <w:r>
        <w:rPr>
          <w:rFonts w:ascii="Times New Roman" w:hAnsi="Times New Roman"/>
          <w:sz w:val="28"/>
          <w:lang w:val="uk-UA"/>
        </w:rPr>
        <w:t>, але обсяги торгівлі у період з 2010 та 2021 роками між країнами зросли.</w:t>
      </w:r>
    </w:p>
    <w:p w:rsidR="00C56E20" w:rsidRDefault="00C56E20" w:rsidP="00C56E20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У 2022 році обсяги торгівлі між країнами суттєво скоротилися із-за блокування Росією морських торгівельних шляхів України, але після</w:t>
      </w:r>
      <w:r w:rsidRPr="000043EC">
        <w:rPr>
          <w:rFonts w:ascii="Times New Roman" w:hAnsi="Times New Roman"/>
          <w:sz w:val="28"/>
          <w:lang w:val="uk-UA"/>
        </w:rPr>
        <w:t xml:space="preserve"> Перемоги України слід очікувати суттєвого пожвавленн</w:t>
      </w:r>
      <w:r>
        <w:rPr>
          <w:rFonts w:ascii="Times New Roman" w:hAnsi="Times New Roman"/>
          <w:sz w:val="28"/>
          <w:lang w:val="uk-UA"/>
        </w:rPr>
        <w:t xml:space="preserve">я обсягів торгівлі між Україною, </w:t>
      </w:r>
      <w:r w:rsidRPr="000043EC">
        <w:rPr>
          <w:rFonts w:ascii="Times New Roman" w:hAnsi="Times New Roman"/>
          <w:sz w:val="28"/>
          <w:lang w:val="uk-UA"/>
        </w:rPr>
        <w:t>Ар</w:t>
      </w:r>
      <w:r>
        <w:rPr>
          <w:rFonts w:ascii="Times New Roman" w:hAnsi="Times New Roman"/>
          <w:sz w:val="28"/>
          <w:lang w:val="uk-UA"/>
        </w:rPr>
        <w:t xml:space="preserve">гентиною та Бразилією, чому </w:t>
      </w:r>
      <w:r w:rsidRPr="000043EC">
        <w:rPr>
          <w:rFonts w:ascii="Times New Roman" w:hAnsi="Times New Roman"/>
          <w:sz w:val="28"/>
          <w:lang w:val="uk-UA"/>
        </w:rPr>
        <w:t>сприяти</w:t>
      </w:r>
      <w:r>
        <w:rPr>
          <w:rFonts w:ascii="Times New Roman" w:hAnsi="Times New Roman"/>
          <w:sz w:val="28"/>
          <w:lang w:val="uk-UA"/>
        </w:rPr>
        <w:t>ме</w:t>
      </w:r>
      <w:r w:rsidRPr="000043EC">
        <w:rPr>
          <w:rFonts w:ascii="Times New Roman" w:hAnsi="Times New Roman"/>
          <w:sz w:val="28"/>
          <w:lang w:val="uk-UA"/>
        </w:rPr>
        <w:t xml:space="preserve"> прискорений вступ України до Європейського Союзу</w:t>
      </w:r>
      <w:r>
        <w:rPr>
          <w:rFonts w:ascii="Times New Roman" w:hAnsi="Times New Roman"/>
          <w:sz w:val="28"/>
          <w:lang w:val="uk-UA"/>
        </w:rPr>
        <w:t>.</w:t>
      </w:r>
    </w:p>
    <w:p w:rsidR="00C56E20" w:rsidRPr="00D32748" w:rsidRDefault="00C56E20" w:rsidP="00C56E20">
      <w:pPr>
        <w:spacing w:after="0" w:line="36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 w:rsidRPr="00D32748">
        <w:rPr>
          <w:rFonts w:ascii="Times New Roman" w:eastAsia="Times New Roman" w:hAnsi="Times New Roman"/>
          <w:b/>
          <w:sz w:val="28"/>
          <w:szCs w:val="28"/>
          <w:lang w:val="uk-UA" w:eastAsia="ru-RU"/>
        </w:rPr>
        <w:lastRenderedPageBreak/>
        <w:t>СПИСОК ВИКОРИСТАНИХ ДЖЕРЕЛ</w:t>
      </w:r>
    </w:p>
    <w:p w:rsidR="00C56E20" w:rsidRPr="00D32748" w:rsidRDefault="00C56E20" w:rsidP="00C56E20">
      <w:pPr>
        <w:spacing w:after="0" w:line="36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Zadoia A. International investment position in the system of the foreign economic activity indicators of the country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//Academic review. – 2020. – Т. 2. – С. 77-85.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5" w:history="1">
        <w:r w:rsidRPr="00BF31E7"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https://acadrev.duan.edu.ua/images/PDF/2020/2/abstracts2020-2/9.pdf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Vartanian P. R. etal. International Investment Position and Exchange Rate in Brazil: An Application of the GrubelandL loyd Index.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Empirical Economics Review 9(4).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– 2019. –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Режим доступу: </w:t>
      </w:r>
      <w:hyperlink r:id="rId6" w:history="1">
        <w:r w:rsidRPr="00BF31E7"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uk-UA"/>
          </w:rPr>
          <w:t>https://www.mackenzie.br/fileadmin/ARQUIVOS/Public/6-pos-graduacao/upm-higienopolis/mestrado-doutorado/economia_mercados/2020/Artigos_Relevantes/International_Investment_Position_and_Exchange_Rate_in_Brazil_An_Application_of_the_Grubel_and_Lloyd_Index__2008-2015_.pdf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Allen, Cian Household Wealth &amp; the Net International Investment Position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2017. Режимдоступу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>: </w:t>
      </w:r>
      <w:r w:rsidRPr="00BF31E7">
        <w:rPr>
          <w:rFonts w:ascii="Times New Roman" w:hAnsi="Times New Roman"/>
          <w:sz w:val="28"/>
          <w:szCs w:val="28"/>
          <w:lang w:val="en-US"/>
        </w:rPr>
        <w:t> </w:t>
      </w:r>
      <w:hyperlink r:id="rId7" w:tgtFrame="_blank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://</w:t>
        </w:r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ssrn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.</w:t>
        </w:r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com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/</w:t>
        </w:r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abstract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=3160217</w:t>
        </w:r>
      </w:hyperlink>
      <w:r w:rsidRPr="00BF31E7">
        <w:rPr>
          <w:rFonts w:ascii="Times New Roman" w:hAnsi="Times New Roman"/>
          <w:sz w:val="28"/>
          <w:szCs w:val="28"/>
          <w:lang w:val="en-US"/>
        </w:rPr>
        <w:t> 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Bilewicz E. Structure of the International Investment Position of new European Union Member States in 2007-2016 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 </w:t>
      </w:r>
      <w:r w:rsidRPr="00BF31E7">
        <w:rPr>
          <w:rFonts w:ascii="Times New Roman" w:hAnsi="Times New Roman"/>
          <w:sz w:val="28"/>
          <w:szCs w:val="28"/>
          <w:lang w:val="en-US"/>
        </w:rPr>
        <w:t>//Trends in the World Economy. – 2017. – Т. 9. – С.43-57.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>: </w:t>
      </w:r>
      <w:r w:rsidRPr="00BF31E7">
        <w:rPr>
          <w:rFonts w:ascii="Times New Roman" w:hAnsi="Times New Roman"/>
          <w:sz w:val="28"/>
          <w:szCs w:val="28"/>
          <w:lang w:val="en-US"/>
        </w:rPr>
        <w:t> </w:t>
      </w:r>
      <w:hyperlink r:id="rId8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https://wneiz.pl/nauka_wneiz/twe/9-2017/twe-9-43.pdf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BF31E7">
        <w:rPr>
          <w:rFonts w:ascii="Times New Roman" w:hAnsi="Times New Roman"/>
          <w:sz w:val="28"/>
          <w:szCs w:val="28"/>
          <w:lang w:val="uk-UA"/>
        </w:rPr>
        <w:t xml:space="preserve">O Klymenko, S Mala, Н Matviienko International investment position of Ukraine: possibilities for improvement in the context of tax policy changes </w:t>
      </w:r>
      <w:r w:rsidRPr="00BF31E7">
        <w:rPr>
          <w:rFonts w:ascii="Times New Roman" w:hAnsi="Times New Roman"/>
          <w:sz w:val="28"/>
          <w:szCs w:val="28"/>
          <w:lang w:val="en-US"/>
        </w:rPr>
        <w:t>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// Вісник Приазовського державного технічного університету. Серія: Економічні науки. – 2018. – №. 36. – С. 144-152.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Режим 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>:</w:t>
      </w:r>
      <w:hyperlink r:id="rId9" w:history="1"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http://nbuv.gov.ua/UJRN/VPDTU_ek_2018_36_24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Yongding Y. The reemergence of the issue of US ‘external sustainability’and what should be China’s responses //China Economic Journal. – 2022. – Т. 15. – №. 3 . – С . 2 6 3 - 2 7 6 . - https://www.tandfonline.com/doi/full/ 10.1080/17538963.2022.2117167?scroll=top&amp;needAccess=true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lastRenderedPageBreak/>
        <w:t>Fuertes A. US external imbalances: an empirical approach* Desequilibrios externos de Estados Unidos: una aproximación empírica. - US external imbalances: an empirical approach* Desequilibrios externos de Estados Unidos: una aproximación empírica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Van Aaken A., Kurtz J. Beyond rational choice: international trade law and the behavioral political economy of protectionism //Journal of international economic law. – 2019. – Т. 22. – №. 4. – С. 601-628. - https://academic.oup.com/ jiel/article-abstract/22/4/601/5695631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Azmeh S., Foster C., Echavarri J. The international trade regime and the quest for free digital trade //International Studies Review. – 2020. – Т. 22. – №. 3. – С. 671-692. - https://academic.oup.com/isr/article/22/3/671/5564378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Zhang D. et al. Economic policy uncertainty in the US and China and their impact on the global markets //Economic Modelling. – 2019. – Т. 79. – С. 47-56. - https://www.sciencedirect.com/science/article/abs/pii/S0264999318303936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Chen L., Du Z., Hu Z. Impact of economic policy uncertainty on exchange rate volatility of China //Finance Research Letters. – 2020. – Т. 32. – С. 101266. - https://www.sciencedirect.com/science/article/pii/S1544612319306038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Liu T., Woo W. T. Understanding the US-China trade war //China Economic Journal. – 2018. – Т. 11. – №. 3. – С. 319-340. - https://www.tandfonline.com/doi/ abs/10.1080/17538963.2018.1516256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 xml:space="preserve">Historical gross domestic product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World Bank data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0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https://data.worldbank.org/indicator/NY.GDP.MKTP.CD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 xml:space="preserve">Historical consumer price index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World Bank data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1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https://data.worldbank.org/indicator/FP.CPI.TOTL.ZG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Cachanosky, N., &amp;FerrelliMazza, F. J.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Why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did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inflation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targeting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failin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 xml:space="preserve">Argentina? </w:t>
      </w:r>
      <w:r w:rsidRPr="00BF31E7">
        <w:rPr>
          <w:rFonts w:ascii="Times New Roman" w:hAnsi="Times New Roman"/>
          <w:sz w:val="28"/>
          <w:szCs w:val="28"/>
          <w:lang w:val="en-US"/>
        </w:rPr>
        <w:t>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 </w:t>
      </w:r>
      <w:r w:rsidRPr="00BF31E7">
        <w:rPr>
          <w:rFonts w:ascii="Times New Roman" w:hAnsi="Times New Roman"/>
          <w:sz w:val="28"/>
          <w:szCs w:val="28"/>
          <w:lang w:val="en-US"/>
        </w:rPr>
        <w:t>//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The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Quarterly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Review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of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Economics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and</w:t>
      </w:r>
      <w:r w:rsidRPr="00BF31E7">
        <w:rPr>
          <w:rFonts w:ascii="Times New Roman" w:hAnsi="Times New Roman"/>
          <w:iCs/>
          <w:sz w:val="28"/>
          <w:szCs w:val="28"/>
          <w:shd w:val="clear" w:color="auto" w:fill="FFFFFF"/>
          <w:lang w:val="uk-UA"/>
        </w:rPr>
        <w:t xml:space="preserve"> </w:t>
      </w:r>
      <w:r w:rsidRPr="00B21C90">
        <w:rPr>
          <w:rFonts w:ascii="Times New Roman" w:hAnsi="Times New Roman"/>
          <w:iCs/>
          <w:sz w:val="28"/>
          <w:szCs w:val="28"/>
          <w:shd w:val="clear" w:color="auto" w:fill="FFFFFF"/>
          <w:lang w:val="en-US"/>
        </w:rPr>
        <w:t>Finance, 80, 102–116.</w:t>
      </w:r>
      <w:r w:rsidRPr="00B21C90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 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2021. Режим 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12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</w:t>
        </w:r>
        <w:r w:rsidRPr="00B21C90">
          <w:rPr>
            <w:rStyle w:val="a5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doi:10.1016/j.qref.2021.01.014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Historical Exchange Rates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World Bank data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>– Режим доступу:</w:t>
      </w:r>
      <w:hyperlink r:id="rId13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https://data.worldbank.org/indicator/PA.NUS.FCRF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lastRenderedPageBreak/>
        <w:t xml:space="preserve">Interest Rates of Argentina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Central Bank of Argentina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4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en-US"/>
          </w:rPr>
          <w:t>http://www.bcra.gob.ar/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Interest Rates of Brazil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Central Bank of Brazil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5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https://www.bcb.gov.br/en/monetarypolicy/selicrate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OtaolaJ. Argentina hikes interest rate 300 basis points as inflation spirals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 xml:space="preserve"> Reuters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>– Режим доступу:</w:t>
      </w:r>
      <w:hyperlink r:id="rId16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https://www.reuters.com/markets/us/argentina-hikes-interest-rate-300-basis-points-inflation-spirals-2022-06-16/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>Historical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 xml:space="preserve">unemployment rate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World Bank data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.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7" w:history="1"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https://data.imf.org/regular.aspx?key=61545861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Argentina Budget balance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Trading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economy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18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https://tradingeconomics.com/argentina/government-budget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Brazil Budget balance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Trading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economy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>– Режим доступу:</w:t>
      </w:r>
      <w:hyperlink r:id="rId19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https://tradingeconomics.com/brazil/government-budget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Argentina Government Debt to GDP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Trading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economy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0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https://tradingeconomics.com/argentina/government-debt-to-gdp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 xml:space="preserve">Brazil Government Debt to GDP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Trading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economy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1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https://tradingeconomics.com/brazil/government-debt-to-gdp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B21C90">
        <w:rPr>
          <w:rFonts w:ascii="Times New Roman" w:hAnsi="Times New Roman"/>
          <w:sz w:val="28"/>
          <w:szCs w:val="28"/>
          <w:lang w:val="en-US"/>
        </w:rPr>
        <w:t>Balance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21C90">
        <w:rPr>
          <w:rFonts w:ascii="Times New Roman" w:hAnsi="Times New Roman"/>
          <w:sz w:val="28"/>
          <w:szCs w:val="28"/>
          <w:lang w:val="en-US"/>
        </w:rPr>
        <w:t>of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21C90">
        <w:rPr>
          <w:rFonts w:ascii="Times New Roman" w:hAnsi="Times New Roman"/>
          <w:sz w:val="28"/>
          <w:szCs w:val="28"/>
          <w:lang w:val="en-US"/>
        </w:rPr>
        <w:t>Payments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21C90">
        <w:rPr>
          <w:rFonts w:ascii="Times New Roman" w:hAnsi="Times New Roman"/>
          <w:sz w:val="28"/>
          <w:szCs w:val="28"/>
          <w:lang w:val="en-US"/>
        </w:rPr>
        <w:t>Statistics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[Електронний ресурс] //</w:t>
      </w:r>
      <w:r w:rsidRPr="00B21C90">
        <w:rPr>
          <w:rFonts w:ascii="Times New Roman" w:hAnsi="Times New Roman"/>
          <w:sz w:val="28"/>
          <w:szCs w:val="28"/>
          <w:lang w:val="en-US"/>
        </w:rPr>
        <w:t>IMF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. Режим доступу: </w:t>
      </w:r>
      <w:hyperlink r:id="rId22" w:history="1">
        <w:r w:rsidRPr="00BF31E7">
          <w:rPr>
            <w:rStyle w:val="a5"/>
            <w:rFonts w:ascii="Times New Roman" w:hAnsi="Times New Roman"/>
            <w:sz w:val="28"/>
            <w:szCs w:val="28"/>
          </w:rPr>
          <w:t>http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://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data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imf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.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org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/?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sk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=7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A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51304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B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-6426-40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C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0-83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DD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-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CA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473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CA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1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FD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52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 xml:space="preserve">Latest trends in trade. Argentina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The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Observatory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of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Economic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Complexity.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3" w:history="1">
        <w:r w:rsidRPr="00BF31E7">
          <w:rPr>
            <w:rStyle w:val="a5"/>
            <w:rFonts w:ascii="Times New Roman" w:hAnsi="Times New Roman"/>
            <w:sz w:val="28"/>
            <w:szCs w:val="28"/>
          </w:rPr>
          <w:t>https://oec.world/en/profile/country/arg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 xml:space="preserve">Latest trends in trade. Brazil </w:t>
      </w:r>
      <w:r w:rsidRPr="00BF31E7">
        <w:rPr>
          <w:rFonts w:ascii="Times New Roman" w:hAnsi="Times New Roman"/>
          <w:sz w:val="28"/>
          <w:szCs w:val="28"/>
          <w:lang w:val="uk-UA"/>
        </w:rPr>
        <w:t>[Електронний ресурс] //</w:t>
      </w:r>
      <w:r w:rsidRPr="00BF31E7">
        <w:rPr>
          <w:rFonts w:ascii="Times New Roman" w:hAnsi="Times New Roman"/>
          <w:sz w:val="28"/>
          <w:szCs w:val="28"/>
          <w:lang w:val="en-US"/>
        </w:rPr>
        <w:t>The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Observatory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of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Economic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Complexity.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4" w:history="1">
        <w:r w:rsidRPr="00BF31E7">
          <w:rPr>
            <w:rStyle w:val="a5"/>
            <w:rFonts w:ascii="Times New Roman" w:hAnsi="Times New Roman"/>
            <w:sz w:val="28"/>
            <w:szCs w:val="28"/>
          </w:rPr>
          <w:t>https://oec.world/en/profile/country/bra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5"/>
          <w:rFonts w:ascii="Times New Roman" w:hAnsi="Times New Roman"/>
          <w:sz w:val="28"/>
          <w:szCs w:val="28"/>
          <w:lang w:val="en-US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t xml:space="preserve">International Investment Position Statistics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z w:val="28"/>
          <w:szCs w:val="28"/>
          <w:lang w:val="en-US"/>
        </w:rPr>
        <w:t>IMF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5" w:history="1"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https://data.imf.org/?sk=7A51304B-6426-40C0-83DD-CA473CA1FD52&amp;sId=1542635306163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lang w:val="en-US"/>
        </w:rPr>
        <w:lastRenderedPageBreak/>
        <w:t>Special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Data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Dissemination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  <w:lang w:val="en-US"/>
        </w:rPr>
        <w:t>Standard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[Електронний ресурс] – Режим доступу:</w:t>
      </w:r>
      <w:hyperlink r:id="rId26" w:history="1"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https://bank.gov.ua/admin_uploads/article/ED_metadata_en.pdf</w:t>
        </w:r>
      </w:hyperlink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Current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Account. International Monetary Fund. -[Електронний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Current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Account.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Trade Balance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Trade Balance.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Balance of Service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Balance of Service.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en-US"/>
        </w:rPr>
        <w:t>Primary Income Balance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Primary Income Balance.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Financial Account. International Monetary Fund. -[Електронний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lastRenderedPageBreak/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Financial Account.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Foreign Direct Investments.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Foreign Direct Investments.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Portfolio Investments.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Portfolio Investments.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Argentina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Other Investments. International Monetary Fund. - [Електронний ресурс]. – Режим доступу: http://data.imf.org/?sk=7A51304B-6426-40C0-83DD-CA473CA1FD52&amp;sId=1542635306163</w:t>
      </w:r>
    </w:p>
    <w:p w:rsidR="00C56E20" w:rsidRPr="00010200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Brazil</w:t>
      </w:r>
      <w:r w:rsidRPr="00010200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, Other Investments. International Monetary Fund. - [Електронний ресурс]. – Режим доступу: http://data.imf.org/?sk=7A51304B-6426-40C0-83DD-CA473CA1FD52&amp;sId=1542635306163</w:t>
      </w:r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Argentina External Debt: % of GDP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CEIC DATA.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– Режим доступу: </w:t>
      </w:r>
      <w:hyperlink r:id="rId27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https://www.ceicdata.com/en/indicator/argentina/external-debt--of-nominal-gdp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Brazil External Debt: % of GDP 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[Електронний ресурс] // 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CEIC DATA. </w:t>
      </w:r>
      <w:r w:rsidRPr="00BF31E7">
        <w:rPr>
          <w:rFonts w:ascii="Times New Roman" w:hAnsi="Times New Roman"/>
          <w:sz w:val="28"/>
          <w:szCs w:val="28"/>
          <w:lang w:val="uk-UA"/>
        </w:rPr>
        <w:t>– Режим доступу:</w:t>
      </w:r>
      <w:hyperlink r:id="rId28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https://www.ceicdata.com/en/indicator/brazil/external-debt--of-nominal-gdp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a5"/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lang w:val="uk-UA"/>
        </w:rPr>
        <w:t xml:space="preserve">OECD Economic Surveys </w:t>
      </w:r>
      <w:r w:rsidRPr="00BF31E7">
        <w:rPr>
          <w:rFonts w:ascii="Times New Roman" w:hAnsi="Times New Roman"/>
          <w:sz w:val="28"/>
          <w:szCs w:val="28"/>
          <w:lang w:val="en-US"/>
        </w:rPr>
        <w:t xml:space="preserve">Brazil </w:t>
      </w:r>
      <w:r w:rsidRPr="00BF31E7">
        <w:rPr>
          <w:rFonts w:ascii="Times New Roman" w:hAnsi="Times New Roman"/>
          <w:sz w:val="28"/>
          <w:szCs w:val="28"/>
          <w:lang w:val="uk-UA"/>
        </w:rPr>
        <w:t>OVERVIEW</w:t>
      </w:r>
      <w:r w:rsidRPr="00BF31E7">
        <w:rPr>
          <w:rFonts w:ascii="Times New Roman" w:hAnsi="Times New Roman"/>
          <w:sz w:val="28"/>
          <w:szCs w:val="28"/>
          <w:lang w:val="en-US"/>
        </w:rPr>
        <w:sym w:font="Symbol" w:char="F02D"/>
      </w:r>
      <w:r w:rsidRPr="00BF31E7">
        <w:rPr>
          <w:rFonts w:ascii="Times New Roman" w:hAnsi="Times New Roman"/>
          <w:sz w:val="28"/>
          <w:szCs w:val="28"/>
          <w:lang w:val="en-US"/>
        </w:rPr>
        <w:t xml:space="preserve"> 2019.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[Електронний ресурс].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доступу:</w:t>
      </w:r>
      <w:hyperlink r:id="rId29" w:history="1"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http://www.oecd.org/economy/surveys/</w:t>
        </w:r>
        <w:r w:rsidRPr="00BF31E7">
          <w:rPr>
            <w:rStyle w:val="a5"/>
            <w:rFonts w:ascii="Times New Roman" w:hAnsi="Times New Roman"/>
            <w:sz w:val="28"/>
            <w:szCs w:val="28"/>
            <w:lang w:val="en-US"/>
          </w:rPr>
          <w:t>Brazil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-201</w:t>
        </w:r>
        <w:r w:rsidRPr="00BF31E7">
          <w:rPr>
            <w:rStyle w:val="a5"/>
            <w:rFonts w:ascii="Times New Roman" w:hAnsi="Times New Roman"/>
            <w:sz w:val="28"/>
            <w:szCs w:val="28"/>
          </w:rPr>
          <w:t>8</w:t>
        </w:r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-OECD-economic-survey-overview.pdf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lastRenderedPageBreak/>
        <w:t xml:space="preserve">Економічна статистика / Зовнішньоекономічна діяльність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[Електронний ресурс]</w:t>
      </w:r>
      <w:r w:rsidRPr="00BF31E7">
        <w:rPr>
          <w:rFonts w:ascii="Times New Roman" w:hAnsi="Times New Roman"/>
          <w:sz w:val="28"/>
          <w:szCs w:val="28"/>
          <w:shd w:val="clear" w:color="auto" w:fill="FFFFFF"/>
        </w:rPr>
        <w:t xml:space="preserve"> // 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  <w:t>Державна служба статистики України</w:t>
      </w:r>
      <w:r w:rsidRPr="00BF31E7"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доступу:</w:t>
      </w:r>
      <w:hyperlink r:id="rId30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http://www.ukrstat.gov.ua/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  <w:lang w:val="uk-UA"/>
        </w:rPr>
        <w:t>Торговельно-економічне співробітництво між Україною та Аргентиною. Міністерство закордонних справ України.[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1" w:history="1">
        <w:r w:rsidRPr="00BF31E7">
          <w:rPr>
            <w:rStyle w:val="a5"/>
            <w:rFonts w:ascii="Times New Roman" w:hAnsi="Times New Roman"/>
            <w:spacing w:val="-1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https://argentina.mfa.gov.ua/spivrobitnictvo/ukrayina-ta-argentina/340-torgovelyno-jekonomichne-spivrobitnictvo-mizh-ukrajinoju-ta-argentinoju/torgivlya-ta-investiciyi</w:t>
        </w:r>
      </w:hyperlink>
    </w:p>
    <w:p w:rsidR="00C56E20" w:rsidRPr="00BF31E7" w:rsidRDefault="00C56E20" w:rsidP="00C56E2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pacing w:val="-1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BF31E7">
        <w:rPr>
          <w:rFonts w:ascii="Times New Roman" w:hAnsi="Times New Roman"/>
          <w:sz w:val="28"/>
          <w:szCs w:val="28"/>
        </w:rPr>
        <w:t>Торговельно-економічне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</w:rPr>
        <w:t>співробітництво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</w:rPr>
        <w:t>між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BF31E7">
        <w:rPr>
          <w:rFonts w:ascii="Times New Roman" w:hAnsi="Times New Roman"/>
          <w:sz w:val="28"/>
          <w:szCs w:val="28"/>
        </w:rPr>
        <w:t>Україною та Бразилією</w:t>
      </w:r>
      <w:r w:rsidRPr="00BF31E7">
        <w:rPr>
          <w:rFonts w:ascii="Times New Roman" w:hAnsi="Times New Roman"/>
          <w:sz w:val="28"/>
          <w:szCs w:val="28"/>
          <w:lang w:val="uk-UA"/>
        </w:rPr>
        <w:t>. Міністерство закордонних справ України</w:t>
      </w:r>
      <w:r w:rsidRPr="00BF31E7">
        <w:rPr>
          <w:rFonts w:ascii="Times New Roman" w:hAnsi="Times New Roman"/>
          <w:sz w:val="28"/>
          <w:szCs w:val="28"/>
        </w:rPr>
        <w:t>.</w:t>
      </w:r>
      <w:r w:rsidRPr="00BF31E7">
        <w:rPr>
          <w:rFonts w:ascii="Times New Roman" w:hAnsi="Times New Roman"/>
          <w:sz w:val="28"/>
          <w:szCs w:val="28"/>
          <w:lang w:val="uk-UA"/>
        </w:rPr>
        <w:t>[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Електронний ресурс]. </w:t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sym w:font="Symbol" w:char="F02D"/>
      </w:r>
      <w:r w:rsidRPr="00BF31E7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Режим доступу</w:t>
      </w:r>
      <w:r w:rsidRPr="00BF31E7">
        <w:rPr>
          <w:rFonts w:ascii="Times New Roman" w:hAnsi="Times New Roman"/>
          <w:sz w:val="28"/>
          <w:szCs w:val="28"/>
          <w:lang w:val="uk-UA"/>
        </w:rPr>
        <w:t xml:space="preserve">: </w:t>
      </w:r>
      <w:hyperlink r:id="rId32" w:history="1">
        <w:r w:rsidRPr="00BF31E7">
          <w:rPr>
            <w:rStyle w:val="a5"/>
            <w:rFonts w:ascii="Times New Roman" w:hAnsi="Times New Roman"/>
            <w:sz w:val="28"/>
            <w:szCs w:val="28"/>
            <w:lang w:val="uk-UA"/>
          </w:rPr>
          <w:t>https://brazil.mfa.gov.ua/spivrobitnictvo/ukrayina-braziliya</w:t>
        </w:r>
      </w:hyperlink>
    </w:p>
    <w:p w:rsidR="00C56E20" w:rsidRDefault="00C56E20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bookmarkStart w:id="0" w:name="_GoBack"/>
      <w:bookmarkEnd w:id="0"/>
    </w:p>
    <w:p w:rsidR="00C56E20" w:rsidRPr="00D32748" w:rsidRDefault="00C56E20" w:rsidP="00EA739E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EA739E" w:rsidRDefault="00EA739E" w:rsidP="00EA739E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7945C6" w:rsidRPr="00EA739E" w:rsidRDefault="007945C6">
      <w:pPr>
        <w:rPr>
          <w:lang w:val="uk-UA"/>
        </w:rPr>
      </w:pPr>
    </w:p>
    <w:sectPr w:rsidR="007945C6" w:rsidRPr="00EA73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5D514FE"/>
    <w:multiLevelType w:val="hybridMultilevel"/>
    <w:tmpl w:val="DFFEA92C"/>
    <w:lvl w:ilvl="0" w:tplc="0D76AC92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620D6303"/>
    <w:multiLevelType w:val="hybridMultilevel"/>
    <w:tmpl w:val="67F46480"/>
    <w:lvl w:ilvl="0" w:tplc="0422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1080" w:hanging="360"/>
      </w:pPr>
    </w:lvl>
    <w:lvl w:ilvl="2" w:tplc="0422001B" w:tentative="1">
      <w:start w:val="1"/>
      <w:numFmt w:val="lowerRoman"/>
      <w:lvlText w:val="%3."/>
      <w:lvlJc w:val="right"/>
      <w:pPr>
        <w:ind w:left="1800" w:hanging="180"/>
      </w:pPr>
    </w:lvl>
    <w:lvl w:ilvl="3" w:tplc="0422000F" w:tentative="1">
      <w:start w:val="1"/>
      <w:numFmt w:val="decimal"/>
      <w:lvlText w:val="%4."/>
      <w:lvlJc w:val="left"/>
      <w:pPr>
        <w:ind w:left="2520" w:hanging="360"/>
      </w:pPr>
    </w:lvl>
    <w:lvl w:ilvl="4" w:tplc="04220019" w:tentative="1">
      <w:start w:val="1"/>
      <w:numFmt w:val="lowerLetter"/>
      <w:lvlText w:val="%5."/>
      <w:lvlJc w:val="left"/>
      <w:pPr>
        <w:ind w:left="3240" w:hanging="360"/>
      </w:pPr>
    </w:lvl>
    <w:lvl w:ilvl="5" w:tplc="0422001B" w:tentative="1">
      <w:start w:val="1"/>
      <w:numFmt w:val="lowerRoman"/>
      <w:lvlText w:val="%6."/>
      <w:lvlJc w:val="right"/>
      <w:pPr>
        <w:ind w:left="3960" w:hanging="180"/>
      </w:pPr>
    </w:lvl>
    <w:lvl w:ilvl="6" w:tplc="0422000F" w:tentative="1">
      <w:start w:val="1"/>
      <w:numFmt w:val="decimal"/>
      <w:lvlText w:val="%7."/>
      <w:lvlJc w:val="left"/>
      <w:pPr>
        <w:ind w:left="4680" w:hanging="360"/>
      </w:pPr>
    </w:lvl>
    <w:lvl w:ilvl="7" w:tplc="04220019" w:tentative="1">
      <w:start w:val="1"/>
      <w:numFmt w:val="lowerLetter"/>
      <w:lvlText w:val="%8."/>
      <w:lvlJc w:val="left"/>
      <w:pPr>
        <w:ind w:left="5400" w:hanging="360"/>
      </w:pPr>
    </w:lvl>
    <w:lvl w:ilvl="8" w:tplc="0422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739E"/>
    <w:rsid w:val="006D3579"/>
    <w:rsid w:val="007945C6"/>
    <w:rsid w:val="00C56E20"/>
    <w:rsid w:val="00EA7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3A0ABE-8DD8-43FE-B5AC-F79401C00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739E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link w:val="a4"/>
    <w:uiPriority w:val="34"/>
    <w:qFormat/>
    <w:rsid w:val="00C56E20"/>
    <w:pPr>
      <w:ind w:left="720"/>
      <w:contextualSpacing/>
    </w:pPr>
    <w:rPr>
      <w:rFonts w:eastAsia="Times New Roman"/>
    </w:rPr>
  </w:style>
  <w:style w:type="character" w:customStyle="1" w:styleId="a4">
    <w:name w:val="Абзац списка Знак"/>
    <w:link w:val="a3"/>
    <w:uiPriority w:val="34"/>
    <w:locked/>
    <w:rsid w:val="00C56E20"/>
    <w:rPr>
      <w:rFonts w:ascii="Calibri" w:eastAsia="Times New Roman" w:hAnsi="Calibri" w:cs="Times New Roman"/>
    </w:rPr>
  </w:style>
  <w:style w:type="character" w:styleId="a5">
    <w:name w:val="Hyperlink"/>
    <w:uiPriority w:val="99"/>
    <w:rsid w:val="00C56E20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neiz.pl/nauka_wneiz/twe/9-2017/twe-9-43.pdf" TargetMode="External"/><Relationship Id="rId13" Type="http://schemas.openxmlformats.org/officeDocument/2006/relationships/hyperlink" Target="https://data.worldbank.org/indicator/PA.NUS.FCRF" TargetMode="External"/><Relationship Id="rId18" Type="http://schemas.openxmlformats.org/officeDocument/2006/relationships/hyperlink" Target="https://tradingeconomics.com/argentina/government-budget" TargetMode="External"/><Relationship Id="rId26" Type="http://schemas.openxmlformats.org/officeDocument/2006/relationships/hyperlink" Target="https://bank.gov.ua/admin_uploads/article/ED_metadata_en.pdf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tradingeconomics.com/brazil/government-debt-to-gdp" TargetMode="External"/><Relationship Id="rId34" Type="http://schemas.openxmlformats.org/officeDocument/2006/relationships/theme" Target="theme/theme1.xml"/><Relationship Id="rId7" Type="http://schemas.openxmlformats.org/officeDocument/2006/relationships/hyperlink" Target="https://ssrn.com/abstract=3160217" TargetMode="External"/><Relationship Id="rId12" Type="http://schemas.openxmlformats.org/officeDocument/2006/relationships/hyperlink" Target="https://doi:10.1016/j.qref.2021.01.014" TargetMode="External"/><Relationship Id="rId17" Type="http://schemas.openxmlformats.org/officeDocument/2006/relationships/hyperlink" Target="https://data.imf.org/regular.aspx?key=61545861" TargetMode="External"/><Relationship Id="rId25" Type="http://schemas.openxmlformats.org/officeDocument/2006/relationships/hyperlink" Target="https://data.imf.org/?sk=7A51304B-6426-40C0-83DD-CA473CA1FD52&amp;sId=1542635306163" TargetMode="External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reuters.com/markets/us/argentina-hikes-interest-rate-300-basis-points-inflation-spirals-2022-06-16/" TargetMode="External"/><Relationship Id="rId20" Type="http://schemas.openxmlformats.org/officeDocument/2006/relationships/hyperlink" Target="https://tradingeconomics.com/argentina/government-debt-to-gdp" TargetMode="External"/><Relationship Id="rId29" Type="http://schemas.openxmlformats.org/officeDocument/2006/relationships/hyperlink" Target="http://www.oecd.org/economy/surveys/Brazil-2018-OECD-economic-survey-overview.pdf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mackenzie.br/fileadmin/ARQUIVOS/Public/6-pos-graduacao/upm-higienopolis/mestrado-doutorado/economia_mercados/2020/Artigos_Relevantes/International_Investment_Position_and_Exchange_Rate_in_Brazil_An_Application_of_the_Grubel_and_Lloyd_Index__2008-2015_.pdf" TargetMode="External"/><Relationship Id="rId11" Type="http://schemas.openxmlformats.org/officeDocument/2006/relationships/hyperlink" Target="https://data.worldbank.org/indicator/FP.CPI.TOTL.ZG" TargetMode="External"/><Relationship Id="rId24" Type="http://schemas.openxmlformats.org/officeDocument/2006/relationships/hyperlink" Target="https://oec.world/en/profile/country/bra" TargetMode="External"/><Relationship Id="rId32" Type="http://schemas.openxmlformats.org/officeDocument/2006/relationships/hyperlink" Target="https://brazil.mfa.gov.ua/spivrobitnictvo/ukrayina-braziliya" TargetMode="External"/><Relationship Id="rId5" Type="http://schemas.openxmlformats.org/officeDocument/2006/relationships/hyperlink" Target="https://acadrev.duan.edu.ua/images/PDF/2020/2/abstracts2020-2/9.pdf" TargetMode="External"/><Relationship Id="rId15" Type="http://schemas.openxmlformats.org/officeDocument/2006/relationships/hyperlink" Target="https://www.bcb.gov.br/en/monetarypolicy/selicrate" TargetMode="External"/><Relationship Id="rId23" Type="http://schemas.openxmlformats.org/officeDocument/2006/relationships/hyperlink" Target="https://oec.world/en/profile/country/arg" TargetMode="External"/><Relationship Id="rId28" Type="http://schemas.openxmlformats.org/officeDocument/2006/relationships/hyperlink" Target="https://www.ceicdata.com/en/indicator/brazil/external-debt--of-nominal-gdp" TargetMode="External"/><Relationship Id="rId10" Type="http://schemas.openxmlformats.org/officeDocument/2006/relationships/hyperlink" Target="https://data.worldbank.org/indicator/NY.GDP.MKTP.CD" TargetMode="External"/><Relationship Id="rId19" Type="http://schemas.openxmlformats.org/officeDocument/2006/relationships/hyperlink" Target="https://tradingeconomics.com/brazil/government-budget" TargetMode="External"/><Relationship Id="rId31" Type="http://schemas.openxmlformats.org/officeDocument/2006/relationships/hyperlink" Target="https://argentina.mfa.gov.ua/spivrobitnictvo/ukrayina-ta-argentina/340-torgovelyno-jekonomichne-spivrobitnictvo-mizh-ukrajinoju-ta-argentinoju/torgivlya-ta-investiciy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nbuv.gov.ua/UJRN/VPDTU_ek_2018_36_24" TargetMode="External"/><Relationship Id="rId14" Type="http://schemas.openxmlformats.org/officeDocument/2006/relationships/hyperlink" Target="http://www.bcra.gob.ar/" TargetMode="External"/><Relationship Id="rId22" Type="http://schemas.openxmlformats.org/officeDocument/2006/relationships/hyperlink" Target="http://data.imf.org/?sk=7A51304B-6426-40C0-83DD-CA473CA1FD52" TargetMode="External"/><Relationship Id="rId27" Type="http://schemas.openxmlformats.org/officeDocument/2006/relationships/hyperlink" Target="https://www.ceicdata.com/en/indicator/argentina/external-debt--of-nominal-gdp" TargetMode="External"/><Relationship Id="rId30" Type="http://schemas.openxmlformats.org/officeDocument/2006/relationships/hyperlink" Target="http://www.ukrstat.gov.ua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3427</Words>
  <Characters>19534</Characters>
  <Application>Microsoft Office Word</Application>
  <DocSecurity>0</DocSecurity>
  <Lines>162</Lines>
  <Paragraphs>45</Paragraphs>
  <ScaleCrop>false</ScaleCrop>
  <Company/>
  <LinksUpToDate>false</LinksUpToDate>
  <CharactersWithSpaces>22916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2023-05-22T11:08:00Z</dcterms:created>
  <dcterms:modified xsi:type="dcterms:W3CDTF">2023-05-22T11:12:00Z</dcterms:modified>
</cp:coreProperties>
</file>