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CF2" w:rsidRPr="00FD4CF2" w:rsidRDefault="00FD4CF2" w:rsidP="00FD4CF2">
      <w:pPr>
        <w:spacing w:after="16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Одесский национальный университет им. И. И. Мечникова</w:t>
      </w:r>
    </w:p>
    <w:p w:rsidR="00FD4CF2" w:rsidRPr="00FD4CF2" w:rsidRDefault="00FD4CF2" w:rsidP="00FD4CF2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Институт социальных наук</w:t>
      </w:r>
    </w:p>
    <w:p w:rsidR="00FD4CF2" w:rsidRPr="00FD4CF2" w:rsidRDefault="00FD4CF2" w:rsidP="00FD4CF2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Кафедра политологии</w:t>
      </w:r>
    </w:p>
    <w:p w:rsidR="00FD4CF2" w:rsidRPr="00FD4CF2" w:rsidRDefault="00FD4CF2" w:rsidP="00FD4CF2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FD4CF2" w:rsidRPr="00FD4CF2" w:rsidRDefault="00FD4CF2" w:rsidP="00FD4CF2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FD4CF2" w:rsidRPr="00FD4CF2" w:rsidRDefault="00FD4CF2" w:rsidP="00FD4CF2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Дипломная работа</w:t>
      </w:r>
    </w:p>
    <w:p w:rsidR="00FD4CF2" w:rsidRPr="00FD4CF2" w:rsidRDefault="00FD4CF2" w:rsidP="00FD4CF2">
      <w:pPr>
        <w:spacing w:after="16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Бакалавра</w:t>
      </w: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на тему: </w:t>
      </w:r>
      <w:r w:rsidRPr="00FD4CF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«</w:t>
      </w:r>
      <w:proofErr w:type="spellStart"/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>Политическая</w:t>
      </w:r>
      <w:proofErr w:type="spellEnd"/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>стабильность</w:t>
      </w:r>
      <w:proofErr w:type="spellEnd"/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>понятие</w:t>
      </w:r>
      <w:proofErr w:type="spellEnd"/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>типы</w:t>
      </w:r>
      <w:proofErr w:type="spellEnd"/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>технологии</w:t>
      </w:r>
      <w:proofErr w:type="spellEnd"/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>достижения</w:t>
      </w:r>
      <w:proofErr w:type="spellEnd"/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>»</w:t>
      </w: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FD4CF2">
        <w:rPr>
          <w:rFonts w:ascii="Times New Roman" w:eastAsia="Times New Roman" w:hAnsi="Times New Roman" w:cs="Times New Roman"/>
          <w:bCs/>
          <w:sz w:val="24"/>
          <w:szCs w:val="24"/>
        </w:rPr>
        <w:t>«Політична стабільність: поняття, типи, технології досягнення»</w:t>
      </w: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</w:pPr>
      <w:r w:rsidRPr="00FD4CF2">
        <w:rPr>
          <w:rFonts w:ascii="Times New Roman" w:eastAsia="Times New Roman" w:hAnsi="Times New Roman" w:cs="Times New Roman"/>
          <w:bCs/>
          <w:sz w:val="24"/>
          <w:szCs w:val="24"/>
        </w:rPr>
        <w:t>«</w:t>
      </w:r>
      <w:r w:rsidRPr="00FD4CF2">
        <w:rPr>
          <w:rFonts w:ascii="Times New Roman" w:eastAsia="Times New Roman" w:hAnsi="Times New Roman" w:cs="Times New Roman"/>
          <w:bCs/>
          <w:sz w:val="24"/>
          <w:szCs w:val="24"/>
          <w:lang w:val="en-US"/>
        </w:rPr>
        <w:t>The political stability: the concept, types, technologies of achieving »</w:t>
      </w: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right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Выполнила: студентка 4 курса</w:t>
      </w: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right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Дневной формы обучения</w:t>
      </w: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right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Направление подготовки 6.030104 - Политология </w:t>
      </w: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right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Горшкова Алина Константиновна</w:t>
      </w: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right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Руководитель: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</w:t>
      </w:r>
      <w:proofErr w:type="gramStart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.п</w:t>
      </w:r>
      <w:proofErr w:type="gramEnd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реподаватель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Хрустинский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А. В.________</w:t>
      </w: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right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Рецензент: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ст</w:t>
      </w:r>
      <w:proofErr w:type="gramStart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.п</w:t>
      </w:r>
      <w:proofErr w:type="gramEnd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реподаватель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Григорьев А.В.</w:t>
      </w: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sectPr w:rsidR="00FD4CF2" w:rsidRPr="00FD4CF2" w:rsidSect="00366A23">
          <w:headerReference w:type="even" r:id="rId6"/>
          <w:headerReference w:type="default" r:id="rId7"/>
          <w:pgSz w:w="12240" w:h="15840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lastRenderedPageBreak/>
        <w:t>Рекомендовано к защите:</w:t>
      </w: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Протокол заседания кафедры</w:t>
      </w: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№ 9 от 11.05.2017 г.</w:t>
      </w: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proofErr w:type="gramStart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Заведующий кафедры</w:t>
      </w:r>
      <w:proofErr w:type="gramEnd"/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_________________ Попков В. В. </w:t>
      </w: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ab/>
      </w: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ab/>
      </w: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lastRenderedPageBreak/>
        <w:t xml:space="preserve">Защищено на заседании </w:t>
      </w:r>
      <w:proofErr w:type="gramStart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ЭК</w:t>
      </w:r>
      <w:proofErr w:type="gramEnd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№ 2</w:t>
      </w: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протокол №_____от________2017 г.</w:t>
      </w: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Оценка____________/______/______</w:t>
      </w: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(по национальной шкале, шкале ЕСТ</w:t>
      </w:r>
      <w:proofErr w:type="gramStart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S</w:t>
      </w:r>
      <w:proofErr w:type="gramEnd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, баллы)</w:t>
      </w: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Глава </w:t>
      </w:r>
      <w:proofErr w:type="gramStart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ЭК</w:t>
      </w:r>
      <w:proofErr w:type="gramEnd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</w:p>
    <w:p w:rsidR="00FD4CF2" w:rsidRPr="00FD4CF2" w:rsidRDefault="00FD4CF2" w:rsidP="00FD4CF2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sectPr w:rsidR="00FD4CF2" w:rsidRPr="00FD4CF2" w:rsidSect="004E754B">
          <w:type w:val="continuous"/>
          <w:pgSz w:w="12240" w:h="15840"/>
          <w:pgMar w:top="1134" w:right="850" w:bottom="1134" w:left="1701" w:header="708" w:footer="708" w:gutter="0"/>
          <w:cols w:num="2" w:space="708" w:equalWidth="0">
            <w:col w:w="4484" w:space="720"/>
            <w:col w:w="4484"/>
          </w:cols>
          <w:docGrid w:linePitch="360"/>
        </w:sect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__________________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Милова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М. И.</w:t>
      </w: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line="259" w:lineRule="auto"/>
        <w:contextualSpacing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sectPr w:rsidR="00FD4CF2" w:rsidRPr="00FD4CF2" w:rsidSect="004E754B">
          <w:type w:val="continuous"/>
          <w:pgSz w:w="12240" w:h="15840"/>
          <w:pgMar w:top="1134" w:right="850" w:bottom="1134" w:left="1701" w:header="708" w:footer="708" w:gutter="0"/>
          <w:cols w:space="708"/>
          <w:docGrid w:linePitch="360"/>
        </w:sect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Одесса - 2017</w:t>
      </w:r>
    </w:p>
    <w:p w:rsidR="00FD4CF2" w:rsidRPr="00FD4CF2" w:rsidRDefault="00FD4CF2" w:rsidP="00FD4CF2">
      <w:pPr>
        <w:spacing w:after="160" w:line="259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D4CF2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СОДЕРЖАНИЕ</w:t>
      </w:r>
    </w:p>
    <w:p w:rsidR="00FD4CF2" w:rsidRPr="00FD4CF2" w:rsidRDefault="00FD4CF2" w:rsidP="00FD4CF2">
      <w:pPr>
        <w:spacing w:after="160" w:line="259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/>
          <w:sz w:val="28"/>
          <w:szCs w:val="28"/>
        </w:rPr>
        <w:t>ВВЕДЕНИЕ</w:t>
      </w:r>
      <w:r w:rsidRPr="00FD4CF2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………………………………………………………………………..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FD4CF2">
        <w:rPr>
          <w:rFonts w:ascii="Times New Roman" w:eastAsia="Times New Roman" w:hAnsi="Times New Roman" w:cs="Times New Roman"/>
          <w:sz w:val="28"/>
          <w:szCs w:val="28"/>
        </w:rPr>
        <w:t>3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РАЗДЕЛ 1. </w:t>
      </w:r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Теоретико-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методологические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основы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определения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понятия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 «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политическая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стабильность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»</w:t>
      </w:r>
    </w:p>
    <w:p w:rsidR="00FD4CF2" w:rsidRPr="00FD4CF2" w:rsidRDefault="00FD4CF2" w:rsidP="00FD4CF2">
      <w:pPr>
        <w:numPr>
          <w:ilvl w:val="1"/>
          <w:numId w:val="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FD4CF2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Понятие стабильности: основные подходы. Политическая стабильность………………………………………………………………...С.5</w:t>
      </w:r>
    </w:p>
    <w:p w:rsidR="00FD4CF2" w:rsidRPr="00FD4CF2" w:rsidRDefault="00FD4CF2" w:rsidP="00FD4CF2">
      <w:pPr>
        <w:numPr>
          <w:ilvl w:val="1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Принципы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механизмы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обеспечения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политической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стабильности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…С.15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FD4CF2">
        <w:rPr>
          <w:rFonts w:ascii="Times New Roman" w:eastAsia="Times New Roman" w:hAnsi="Times New Roman" w:cs="Times New Roman"/>
          <w:i/>
          <w:sz w:val="28"/>
          <w:szCs w:val="28"/>
        </w:rPr>
        <w:t>Выводы</w:t>
      </w:r>
      <w:proofErr w:type="spellEnd"/>
      <w:r w:rsidRPr="00FD4CF2">
        <w:rPr>
          <w:rFonts w:ascii="Times New Roman" w:eastAsia="Times New Roman" w:hAnsi="Times New Roman" w:cs="Times New Roman"/>
          <w:i/>
          <w:sz w:val="28"/>
          <w:szCs w:val="28"/>
        </w:rPr>
        <w:t xml:space="preserve"> к </w:t>
      </w:r>
      <w:proofErr w:type="spellStart"/>
      <w:r w:rsidRPr="00FD4CF2">
        <w:rPr>
          <w:rFonts w:ascii="Times New Roman" w:eastAsia="Times New Roman" w:hAnsi="Times New Roman" w:cs="Times New Roman"/>
          <w:i/>
          <w:sz w:val="28"/>
          <w:szCs w:val="28"/>
        </w:rPr>
        <w:t>разделу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…………………………………………………………………С.24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bCs/>
          <w:sz w:val="28"/>
          <w:szCs w:val="28"/>
        </w:rPr>
      </w:pPr>
      <w:r w:rsidRPr="00FD4CF2">
        <w:rPr>
          <w:rFonts w:ascii="Times New Roman CYR" w:eastAsia="Times New Roman" w:hAnsi="Times New Roman CYR" w:cs="Times New Roman CYR"/>
          <w:b/>
          <w:bCs/>
          <w:sz w:val="28"/>
          <w:szCs w:val="28"/>
        </w:rPr>
        <w:t xml:space="preserve">РАЗДЕЛ 2.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Основные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факторы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и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пути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достижения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политической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стабильности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в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Украине</w:t>
      </w:r>
      <w:proofErr w:type="spellEnd"/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</w:rPr>
      </w:pPr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2.1 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Политические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ресурсы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общества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государства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по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стабилизации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обстановки 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преодолению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кризисних явлений……………………………………………..С.26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</w:rPr>
      </w:pPr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2.2.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Региональные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этнические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конфликты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как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фактор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дестабилизации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политической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системы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…………………………………………………………С.38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FD4CF2">
        <w:rPr>
          <w:rFonts w:ascii="Times New Roman" w:eastAsia="Times New Roman" w:hAnsi="Times New Roman" w:cs="Times New Roman"/>
          <w:i/>
          <w:sz w:val="28"/>
          <w:szCs w:val="28"/>
        </w:rPr>
        <w:t>Выводы</w:t>
      </w:r>
      <w:proofErr w:type="spellEnd"/>
      <w:r w:rsidRPr="00FD4CF2">
        <w:rPr>
          <w:rFonts w:ascii="Times New Roman" w:eastAsia="Times New Roman" w:hAnsi="Times New Roman" w:cs="Times New Roman"/>
          <w:i/>
          <w:sz w:val="28"/>
          <w:szCs w:val="28"/>
        </w:rPr>
        <w:t xml:space="preserve"> к </w:t>
      </w:r>
      <w:proofErr w:type="spellStart"/>
      <w:r w:rsidRPr="00FD4CF2">
        <w:rPr>
          <w:rFonts w:ascii="Times New Roman" w:eastAsia="Times New Roman" w:hAnsi="Times New Roman" w:cs="Times New Roman"/>
          <w:i/>
          <w:sz w:val="28"/>
          <w:szCs w:val="28"/>
        </w:rPr>
        <w:t>разделу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…………………………………………………………………С.42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/>
          <w:sz w:val="28"/>
          <w:szCs w:val="28"/>
        </w:rPr>
        <w:t>ЗАКЛЮЧЕНИЕ</w:t>
      </w:r>
      <w:r w:rsidRPr="00FD4CF2"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……………………………………………………………….С.44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D4CF2">
        <w:rPr>
          <w:rFonts w:ascii="Times New Roman" w:eastAsia="Times New Roman" w:hAnsi="Times New Roman" w:cs="Times New Roman"/>
          <w:b/>
          <w:sz w:val="28"/>
          <w:szCs w:val="28"/>
        </w:rPr>
        <w:t>СПИСОК ИСПОЛЬЗОВАНН</w:t>
      </w:r>
      <w:r w:rsidRPr="00FD4CF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Ы</w:t>
      </w:r>
      <w:r w:rsidRPr="00FD4CF2">
        <w:rPr>
          <w:rFonts w:ascii="Times New Roman" w:eastAsia="Times New Roman" w:hAnsi="Times New Roman" w:cs="Times New Roman"/>
          <w:b/>
          <w:sz w:val="28"/>
          <w:szCs w:val="28"/>
        </w:rPr>
        <w:t>Х ИСТОЧНИКОВ</w:t>
      </w:r>
      <w:r w:rsidRPr="00FD4CF2">
        <w:rPr>
          <w:rFonts w:ascii="Times New Roman" w:eastAsia="Times New Roman" w:hAnsi="Times New Roman" w:cs="Times New Roman"/>
          <w:sz w:val="28"/>
          <w:szCs w:val="28"/>
        </w:rPr>
        <w:t>………………………С.47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D4CF2">
        <w:rPr>
          <w:rFonts w:ascii="Times New Roman" w:eastAsia="Times New Roman" w:hAnsi="Times New Roman" w:cs="Times New Roman"/>
          <w:sz w:val="28"/>
          <w:szCs w:val="28"/>
        </w:rPr>
        <w:br w:type="page"/>
      </w:r>
      <w:r w:rsidRPr="00FD4CF2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ВВЕДЕНИЕ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D4CF2" w:rsidRPr="00FD4CF2" w:rsidRDefault="00FD4CF2" w:rsidP="00FD4CF2">
      <w:pPr>
        <w:spacing w:after="16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FD4CF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Актуальность темы исследования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обусловлена тем, что в силу комплекса объективных и субъективных причин, внутренняя политическая нестабильность для Украины превратилась в перманентное состояние. В связи с этим на рубеже XXI в. остро встали задачи теоретико-политологического исследования проблем формирования и управления политической стабильностью. Возникает необходимость теоретического обоснования внутренних политических процессов, позитивных и негативных перемен, требуется их глубокое научно-методологическое осмысление. На этой основе надо дать обоснование наиболее оптимального для нашей страны направления ее дальнейшего развития.</w:t>
      </w:r>
    </w:p>
    <w:p w:rsidR="00FD4CF2" w:rsidRPr="00FD4CF2" w:rsidRDefault="00FD4CF2" w:rsidP="00FD4CF2">
      <w:pPr>
        <w:spacing w:after="160"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Перед многими общественными науками и, прежде всего, перед политологией, стоит задача сформулировать для политической и военной элиты государства методологию и конкретные технологии формирования политической стабильности в различных масштабах пространственно-временного измерения. Главной целью является вывод страны из кризиса, обеспечение устойчивого и поступательного развития. На сегодняшний день технологии применяемых мер против социально-политических кризисов и конфликтов как внутреннего, так и внешнеполитического уровней зачастую не работают.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FD4CF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Объектом исследования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является политическая стабильность.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FD4CF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Предметом исследования 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следует считать основные сущность и типы политической стабильности, а также механизмы ее обеспечения. 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FD4CF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Целью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работы является исследование путей и способов достижения политической стабильности в реформируемом обществе.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 xml:space="preserve">Достижение данной цели становится возможным благодаря реализации следующих исследовательских </w:t>
      </w:r>
      <w:r w:rsidRPr="00FD4CF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задач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- изучение теоретико-методологических основ определения понятия  «политическая стабильность»;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-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исследование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основные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факторов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и путей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достижения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политической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стабильности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в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Украине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.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 xml:space="preserve">Характеризуя </w:t>
      </w:r>
      <w:r w:rsidRPr="00FD4CF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степень научной разработки проблемы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следует отметить работы таких исследователей как Л. Н. Алисова, М. Г. Анохин, З. Т.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Голенкова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О.Е. Гришин, М. М. Лебедева, С. М.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Липсет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А. С. Макарычев, С. Пахоменко, Л. Постникова, Д.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Сирык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, О. Ф. Шабров, и др.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FD4CF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Структура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данной работы полностью подчинена логике реализации основных научных задач. Квалификационный проект состоит из введения, двух разделов, выводов и списка использованных источников.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В первом разделе «</w:t>
      </w:r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Теоретико-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методологические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основы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определения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понятия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«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политическая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стабильность</w:t>
      </w:r>
      <w:proofErr w:type="spellEnd"/>
      <w:r w:rsidRPr="00FD4CF2">
        <w:rPr>
          <w:rFonts w:ascii="Times New Roman" w:eastAsia="Times New Roman" w:hAnsi="Times New Roman" w:cs="Times New Roman"/>
          <w:bCs/>
          <w:sz w:val="28"/>
          <w:szCs w:val="28"/>
        </w:rPr>
        <w:t>»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» изучено понятие стабильности, политической стабильности, а также основные подходы к рассмотрению данного явления.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Во втором разделе «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Основные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факторы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и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пути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достижения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политической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стабильности</w:t>
      </w:r>
      <w:proofErr w:type="spellEnd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 xml:space="preserve"> в </w:t>
      </w:r>
      <w:proofErr w:type="spellStart"/>
      <w:r w:rsidRPr="00FD4CF2">
        <w:rPr>
          <w:rFonts w:ascii="Times New Roman CYR" w:eastAsia="Times New Roman" w:hAnsi="Times New Roman CYR" w:cs="Times New Roman CYR"/>
          <w:bCs/>
          <w:sz w:val="28"/>
          <w:szCs w:val="28"/>
        </w:rPr>
        <w:t>Украине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» рассмотрены политические ресурсы общества и государства, необходимые для стабилизации обстановки и преодоления кризисных явлений, а также роль региональных и этнических конфликтов как фактор дестабилизации политической системы.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В выводах обобщаются результаты научного анализа проблемы в целом.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FD4CF2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Методология и методы исследования. 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Во время написания квалификационного проекта его автор ориентировался на строгое соблюдение принципов научности, беспристрастности, комплексности изложения материала. Для раскрытия отдельных составляющих центральной проблемы были использованы следующие методы: дедукции и индукции, анализа и синтеза, обобщения. </w:t>
      </w:r>
    </w:p>
    <w:p w:rsidR="00FD4CF2" w:rsidRPr="00FD4CF2" w:rsidRDefault="00FD4CF2" w:rsidP="00FD4CF2">
      <w:pPr>
        <w:spacing w:after="16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Список использованных источников составляет 32 наименования.</w:t>
      </w:r>
    </w:p>
    <w:p w:rsidR="003B7728" w:rsidRDefault="003B7728">
      <w:pPr>
        <w:rPr>
          <w:lang w:val="ru-RU"/>
        </w:rPr>
      </w:pPr>
    </w:p>
    <w:p w:rsidR="00FD4CF2" w:rsidRDefault="00FD4CF2">
      <w:pPr>
        <w:rPr>
          <w:lang w:val="ru-RU"/>
        </w:rPr>
      </w:pPr>
    </w:p>
    <w:p w:rsidR="00FD4CF2" w:rsidRDefault="00FD4CF2">
      <w:pPr>
        <w:rPr>
          <w:lang w:val="ru-RU"/>
        </w:rPr>
      </w:pPr>
    </w:p>
    <w:p w:rsidR="00FD4CF2" w:rsidRDefault="00FD4CF2">
      <w:pPr>
        <w:rPr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lastRenderedPageBreak/>
        <w:t>ЗАКЛЮЧЕНИЕ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Политическая стабильность – это динамичное состояние политических структур и отношений. Оно позволяет политической системе (а также системе национальной безопасности) сохранять свои базовые параметры и характеристики. Они не деформированы экстремальными воздействиями, сохранены и основные тенденции политического развития.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Атрибутами политической стабильности являются: системность; динамика; отсутствие экстремального протекания процессов; активная роль субъекта – человека, социальной группы; предсказуемость эволюции; управляемость и возможность активно реагировать на угрожающие стабильности факторы.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Критерием политической стабильности является уровень согласованности политических интересов различных социальных групп общества, государства и всех граждан.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Проведенный анализ позволил выделить следующий ряд основных условий и факторов политической стабильности: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- эффективное функционирование политической системы, всех ее подсистем, успешное разрешение обществом насущных задач развития и обеспечения прогресса;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- согласие основных или ведущих социальных групп и выражающих их интересы политических организаций по основным вопросам общественного развития;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- необходимый уровень доверия к деятельности властных институтов со стороны общества, их умение в достаточной степени выражать интересы большинства;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- высока эффективность и легитимность политического режима, легальность властей;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- наличие правовой системы, создающей необходимые условия для рационального и естественного функционирования данного общества;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  - обеспечение основных прав и свобод человека, нахождение оптимума между участвующими в политике и абсентеистами;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- разумное распределение полномочий между центральными и местными властями, оптимизация количества политических подсистем, уровня их автономизации;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- руководство страной в соответствии с основными традициями, нормами морали, этики и религии, нахождение их оптимального взаимодействия;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- недопущение резкой социальной дифференциации общества; предотвращение и эффективное разрешение острых социальных, национально-этнических и религиозных конфликтов;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- умение руководителей властных структур и общественных движений использовать международный опыт, международные и региональные стабилизационные факторы в интересах национального развития, социального прогресса и политической стабильности общества.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Таким образом, в заключение можно сделать вывод, что основным фактором обеспечения политической стабильности является адекватное функционирование политической системы общества, и в частности, преодоление и разрешение политических конфликтов.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Также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мы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пришли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к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выводу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,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что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без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взаимодействия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с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государством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, без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признания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последней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гражданского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общества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в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качестве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партнера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может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усилиться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социально-взрывная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опасность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,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будет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иметь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обратную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, </w:t>
      </w:r>
      <w:proofErr w:type="gram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от</w:t>
      </w:r>
      <w:proofErr w:type="gram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стабилизационной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, силу.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Эффективное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решение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этих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и других задач в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целях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обеспечения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национальной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безопасности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Украины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возможно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лишь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при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условии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полноценного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использования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не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только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всех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государственных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институтов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(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особенно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,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учитывая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их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чрезвычайно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ослаблен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состояние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), но 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возможностей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негосударственного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сектора, в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частности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,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потенциала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институтов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гражданского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общества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.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</w:rPr>
      </w:pPr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Одним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из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самых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серьезных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негативных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факторов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,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угрожающих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национальной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безопасности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целостности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(а в том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числе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стабильности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)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lastRenderedPageBreak/>
        <w:t>Украины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,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является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рост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регионального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сепаратизма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.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Наиболее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остро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этот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фактор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проявляется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в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региональных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этнических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конфликтах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. 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 CYR" w:eastAsia="Times New Roman" w:hAnsi="Times New Roman CYR" w:cs="Times New Roman CYR"/>
          <w:sz w:val="28"/>
          <w:szCs w:val="28"/>
        </w:rPr>
      </w:pP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Эти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конфликты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необходимо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предвидеть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прогнозировать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.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Дестабилизирующие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факторы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обстановки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можно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выявить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,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опираясь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на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конкретные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методики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политологического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социологического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анализа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.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Главное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– не допустить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их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перехода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в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критическую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стадию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с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большим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количеством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 жертв и </w:t>
      </w:r>
      <w:proofErr w:type="spellStart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>разрушений</w:t>
      </w:r>
      <w:proofErr w:type="spellEnd"/>
      <w:r w:rsidRPr="00FD4CF2">
        <w:rPr>
          <w:rFonts w:ascii="Times New Roman CYR" w:eastAsia="Times New Roman" w:hAnsi="Times New Roman CYR" w:cs="Times New Roman CYR"/>
          <w:sz w:val="28"/>
          <w:szCs w:val="28"/>
        </w:rPr>
        <w:t xml:space="preserve">. 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FD4CF2">
        <w:rPr>
          <w:rFonts w:ascii="Times New Roman" w:eastAsia="Times New Roman" w:hAnsi="Times New Roman" w:cs="Times New Roman"/>
          <w:sz w:val="28"/>
          <w:szCs w:val="28"/>
        </w:rPr>
        <w:br w:type="page"/>
      </w:r>
      <w:r w:rsidRPr="00FD4CF2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СПИСОК ИСПОЛЬЗОВАННЫХ ИСТОЧНИКОВ И ЛИТЕРАТУРЫ</w:t>
      </w:r>
    </w:p>
    <w:p w:rsidR="00FD4CF2" w:rsidRPr="00FD4CF2" w:rsidRDefault="00FD4CF2" w:rsidP="00FD4CF2">
      <w:pPr>
        <w:autoSpaceDE w:val="0"/>
        <w:autoSpaceDN w:val="0"/>
        <w:adjustRightInd w:val="0"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 xml:space="preserve">Алисова Л.Н., </w:t>
      </w:r>
      <w:proofErr w:type="spellStart"/>
      <w:r w:rsidRPr="00FD4CF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>Голенкова</w:t>
      </w:r>
      <w:proofErr w:type="spellEnd"/>
      <w:r w:rsidRPr="00FD4CF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 xml:space="preserve"> З.Т. 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Политическая социология [Электронный ресурс] // М.: Мысль. –  Режим доступа: http://society.polbu.ru/alisova_politsociology/ch38_all.html 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Анохин М. Г. Политические системы: адаптация, динамика, устойчивость (теоретико-прикладной анализ) / М. Г. Анохин. - М.</w:t>
      </w:r>
      <w:proofErr w:type="gram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Информат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1996. - 305 с.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Бабошин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, К. И. Социально-политическая стабильность в современной России / К. И.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Бабошин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. - Саратов, 2005. – 144 с.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Глухова А.В. Типология политических конфликтов / А.В. Глухова. - Воронеж, 1997. </w:t>
      </w: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– 152 с.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Гордієнко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М. </w:t>
      </w:r>
      <w:proofErr w:type="spellStart"/>
      <w:proofErr w:type="gram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Ц</w:t>
      </w:r>
      <w:proofErr w:type="gram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інності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ідеї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громадянського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легітимного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правління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[Электронный ресурс] //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Сучасна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українська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політика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:  К.</w:t>
      </w:r>
      <w:proofErr w:type="gram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центр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політичного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менеджменту. 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Політологічні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записки. –  №2(10). – 2014. – Режим доступа: </w:t>
      </w:r>
      <w:hyperlink r:id="rId8" w:history="1"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http://www.politik.org.ua/vid/bookscontent.php3?b=28&amp;c=694</w:t>
        </w:r>
      </w:hyperlink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Гришин О. Е. Политическая стабильность: понятие, факторы, инновации [Электронный ресурс] // Грамота. – №6 (56). – 2015. – Режим доступа: </w:t>
      </w:r>
      <w:hyperlink r:id="rId9" w:history="1"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http://scjournal.ru/articles/issn_1997-292X_2015_6-1_14.pdf</w:t>
        </w:r>
      </w:hyperlink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Дибиров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А. Теория политической легитимности: Курс лекций /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Дибиров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А. — М.: Российская политическая энциклопедия (РОССПЭН), 2007. — 272 с.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Дорошенко В.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Фактори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сприяння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соц</w:t>
      </w:r>
      <w:proofErr w:type="gram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іально-політичній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стабільності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країни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та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вдосконаленню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державного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будівництва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[Электронный ресурс] //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Збірник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наукових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праць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Національної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академії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державного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управління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при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Президентові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України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 –  № 2. – 2012. – Режим доступа: http://nbuv.gov.ua/UJRN/znpnadu_2012_2_25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Жириков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А.А. Этнические факторы политической стабильности / А.А.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Жириков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. –  М., 1995. </w:t>
      </w: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– 238 с.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Жуков </w:t>
      </w:r>
      <w:r w:rsidRPr="00FD4CF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 xml:space="preserve">В.И., Краснов Б.И. 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Общая и прикладная политология / В. И. Жуков, Б. И. Краснов. – М.: МГСУ: Союз, 1997. – 522 с. 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 xml:space="preserve">Иванов В.Н. 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Политическая социология [Электронный ресурс]. – М., 2006. – Режим доступа: http://www.i-u.ru/biblio/archive/politsoc/12.aspx 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>Карчевська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О. В. Партнерська взаємодія громадянського суспільства і держави як умова стабілізації політичної системи України [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>Электронный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ресурс] // Політологічні записки. – №2(10). – 2014. – Режим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>доступа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>: http://nbuv.gov.ua/UJRN/Polzap_2014_2_10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Коржов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Г. Региональная идентичность Донбасса: генезис и тенденции развития в условиях общественной трансформации / Г.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Коржов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 Социология: теория, методы, маркетинг. – 2006. – № 4. – С. 38-51.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Коровай Е. А. Политическая стабильность и национальная безопасность [Электронный ресурс] // Вестник Забайкальского государственного университета. - №3. – 2007. – Режим доступа: </w:t>
      </w:r>
      <w:hyperlink r:id="rId10" w:history="1"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http://cyberleninka.ru/article/n/politicheskaya-stabilnost-i-natsionalnaya-bezopasnost</w:t>
        </w:r>
      </w:hyperlink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Лебедева М. М. Мировая политика / М. М. Лебедева. – М., 2008. – 365 с.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FD4CF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>Липсет</w:t>
      </w:r>
      <w:proofErr w:type="spellEnd"/>
      <w:r w:rsidRPr="00FD4CF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 xml:space="preserve"> С.М. 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Размышления о легитимности [Электронный ресурс] // Апология. – №5. –  2005. – Режим доступа: http://www.journal-apologia.ru/rnews.html?id=331&amp;id_issue=81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Логинов А. В. Социальная политика государства как механизм обеспечения и поддержания политической стабильности [Электронный ресурс] // Известия высших учебных заведений. Поволжский регион. Общественные науки. - №1. – 2008. – Режим доступа: </w:t>
      </w:r>
      <w:hyperlink r:id="rId11" w:history="1"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http://cyberleninka.ru/article/n/sotsialnaya-politika-gosudarstva-kak-mehanizm-obespecheniya-i-podderzhaniya-politicheskoy-stabilnosti</w:t>
        </w:r>
      </w:hyperlink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 xml:space="preserve">Макарычев А.С. 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Стабильность и нестабильность при демократии /А. С. Макарычев // Полис. – №1. – 1998. – с.149-157.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FD4CF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>Мухаев</w:t>
      </w:r>
      <w:proofErr w:type="spellEnd"/>
      <w:r w:rsidRPr="00FD4CF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 xml:space="preserve"> Р.Т. 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Политология /Р. Т.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Мухавев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М., 2011. – 400 с.  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Нагорна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Л. П.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Регіональні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ідентичності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контекст / Л. П.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Нагорна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К.: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proofErr w:type="gram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іЕНД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І. Ф.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Кураса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НАН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2008. – 405с.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Оніщенко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Н., Кузнецова Н.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Громадянське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суспільство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виклики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часу: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теорії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sym w:font="Symbol" w:char="F02D"/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практичних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дій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ресурс] /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Оніщенко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Н., Кузнецова Н. //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Віче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 2014. — № 7. — Режим доступу до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статті</w:t>
      </w:r>
      <w:proofErr w:type="spellEnd"/>
      <w:proofErr w:type="gram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hyperlink r:id="rId12" w:history="1"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http://www.viche.info/journal/4133/</w:t>
        </w:r>
      </w:hyperlink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</w:rPr>
        <w:t>Панчук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</w:rPr>
        <w:t xml:space="preserve"> М. До питання про ідентифікацію громадян України / М.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</w:rPr>
        <w:t>Панчук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</w:rPr>
        <w:t xml:space="preserve"> // Наукові записки Інституту політичних і етнонаціональних досліджень імені І. Ф. Кураса НАН України. – 2013. – № 5 (67). – с. 13-32.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FD4CF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>Парсонс</w:t>
      </w:r>
      <w:proofErr w:type="spellEnd"/>
      <w:r w:rsidRPr="00FD4CF2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 xml:space="preserve"> Т. 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Понятие общества: компоненты и их взаимоотношения / Т.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Парсонс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Thesis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Теория и история экономических и социальных институтов и систем. – М.: Весна, 1993. – 190 с.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>Пахоменко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С. Ідентичність у конфлікті на Донбасі [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>Электронный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ресурс] //</w:t>
      </w: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INTERMARUM</w:t>
      </w: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історія, політика, культура. – №2. – 2015. – Режим </w:t>
      </w:r>
      <w:proofErr w:type="spellStart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>доступа</w:t>
      </w:r>
      <w:proofErr w:type="spellEnd"/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: </w:t>
      </w:r>
      <w:hyperlink r:id="rId13" w:history="1"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 xml:space="preserve"> http://nbuv.gov.ua/90591-190587-1-SM.pdf</w:t>
        </w:r>
      </w:hyperlink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Политология: словарь-справочник [Электронный ресурс] / Режим доступа: </w:t>
      </w:r>
      <w:hyperlink r:id="rId14" w:history="1"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http://www.</w:t>
        </w:r>
        <w:proofErr w:type="spellStart"/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gumer</w:t>
        </w:r>
        <w:proofErr w:type="spellEnd"/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info</w:t>
        </w:r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bibliotek</w:t>
        </w:r>
        <w:proofErr w:type="spellEnd"/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_</w:t>
        </w:r>
        <w:proofErr w:type="spellStart"/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Buks</w:t>
        </w:r>
        <w:proofErr w:type="spellEnd"/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Polit</w:t>
        </w:r>
        <w:proofErr w:type="spellEnd"/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proofErr w:type="spellStart"/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Dict</w:t>
        </w:r>
        <w:proofErr w:type="spellEnd"/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/</w:t>
        </w:r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index</w:t>
        </w:r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.</w:t>
        </w:r>
        <w:proofErr w:type="spellStart"/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php</w:t>
        </w:r>
        <w:proofErr w:type="spellEnd"/>
      </w:hyperlink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Портнов А. Уроки Донбасса [Электронный ресурс] / А. Портнов. – Режим доступа: http://urokiistorii.ru/node/52573 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Постникова, Л. Политическая стабильность: взгляд на современность. /Л. Постникова. - М., 1996. – с.46-54.</w:t>
      </w:r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Сірик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Д.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Організаційно-правові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участі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громадян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виконавчої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влади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 </w:t>
      </w:r>
      <w:proofErr w:type="spellStart"/>
      <w:proofErr w:type="gram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proofErr w:type="gram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ідприємництво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господарство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право. </w:t>
      </w: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2008. </w:t>
      </w: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№ 9. </w:t>
      </w: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 48</w:t>
      </w: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–</w:t>
      </w: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51.</w:t>
      </w:r>
    </w:p>
    <w:p w:rsidR="00FD4CF2" w:rsidRPr="00FD4CF2" w:rsidRDefault="00FD4CF2" w:rsidP="00FD4CF2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Соловьев А.И. Политическая стабильность в социокультурном измерении: российские иллюстрации [Электронный ресурс] // Государственное управление. Электронный вестник. – №1. – 2003. – Режим доступа: dlib.rsl.ru/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loader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view</w:t>
      </w:r>
      <w:proofErr w:type="spellEnd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/01005016956?get=</w:t>
      </w:r>
      <w:proofErr w:type="spellStart"/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>pdf</w:t>
      </w:r>
      <w:proofErr w:type="spellEnd"/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Хазанов Н. А. Типология этнических конфликтов в контексте региональной дестабилизации [Электронный ресурс] // Вестник </w:t>
      </w:r>
      <w:r w:rsidRPr="00FD4CF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lastRenderedPageBreak/>
        <w:t xml:space="preserve">Поволжского института управления. - №1(46). – 2015. – Режим доступа: </w:t>
      </w:r>
      <w:hyperlink r:id="rId15" w:history="1"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http://cyberleninka.ru/article/n/tipologiya-etnicheskih-konfliktov-v-kontekste-regionalnoy-destabilizatsii</w:t>
        </w:r>
      </w:hyperlink>
    </w:p>
    <w:p w:rsidR="00FD4CF2" w:rsidRPr="00FD4CF2" w:rsidRDefault="00FD4CF2" w:rsidP="00FD4CF2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Шабров О.Ф. Политическая обратная связь [Электронный ресурс]//М., 1997. – Режим доступа: </w:t>
      </w:r>
      <w:hyperlink r:id="rId16" w:history="1">
        <w:r w:rsidRPr="00FD4CF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http://shabrov.info/Polupr/glava5.htm</w:t>
        </w:r>
      </w:hyperlink>
    </w:p>
    <w:p w:rsidR="00FD4CF2" w:rsidRPr="00FD4CF2" w:rsidRDefault="00FD4CF2" w:rsidP="00FD4CF2">
      <w:pPr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FD4CF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Ярославцева А. О. Политическая стабильность: современные параметры и коннотации / А. О. Ярославцева// Политическая стабильность: новые вызовы, методологические аспекты анализа и прогнозирования, региональные исследования. – М.: РУДН, 2012. –  с. 11-44. </w:t>
      </w:r>
    </w:p>
    <w:p w:rsidR="00FD4CF2" w:rsidRPr="00FD4CF2" w:rsidRDefault="00FD4CF2">
      <w:pPr>
        <w:rPr>
          <w:lang w:val="ru-RU"/>
        </w:rPr>
      </w:pPr>
      <w:bookmarkStart w:id="0" w:name="_GoBack"/>
      <w:bookmarkEnd w:id="0"/>
    </w:p>
    <w:sectPr w:rsidR="00FD4CF2" w:rsidRPr="00FD4CF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6BC7" w:rsidRDefault="00FD4CF2" w:rsidP="00680A8E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106BC7" w:rsidRDefault="00FD4CF2" w:rsidP="00025FCF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6BC7" w:rsidRDefault="00FD4CF2">
    <w:pPr>
      <w:pStyle w:val="a3"/>
      <w:jc w:val="right"/>
    </w:pPr>
    <w:r>
      <w:t>4</w:t>
    </w:r>
  </w:p>
  <w:p w:rsidR="00106BC7" w:rsidRDefault="00FD4CF2" w:rsidP="00025FCF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430153"/>
    <w:multiLevelType w:val="multilevel"/>
    <w:tmpl w:val="1A101D1A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">
    <w:nsid w:val="43CE68F1"/>
    <w:multiLevelType w:val="multilevel"/>
    <w:tmpl w:val="667E74E6"/>
    <w:lvl w:ilvl="0">
      <w:start w:val="1"/>
      <w:numFmt w:val="decimal"/>
      <w:lvlText w:val="%1"/>
      <w:lvlJc w:val="left"/>
      <w:pPr>
        <w:tabs>
          <w:tab w:val="num" w:pos="708"/>
        </w:tabs>
        <w:ind w:left="708" w:hanging="708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8"/>
        </w:tabs>
        <w:ind w:left="708" w:hanging="708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7B913CDD"/>
    <w:multiLevelType w:val="hybridMultilevel"/>
    <w:tmpl w:val="7B2CEAB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4D07"/>
    <w:rsid w:val="003B7728"/>
    <w:rsid w:val="004F4D07"/>
    <w:rsid w:val="00FD4C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FD4CF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FD4CF2"/>
  </w:style>
  <w:style w:type="character" w:styleId="a5">
    <w:name w:val="page number"/>
    <w:basedOn w:val="a0"/>
    <w:rsid w:val="00FD4C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FD4CF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FD4CF2"/>
  </w:style>
  <w:style w:type="character" w:styleId="a5">
    <w:name w:val="page number"/>
    <w:basedOn w:val="a0"/>
    <w:rsid w:val="00FD4C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olitik.org.ua/vid/bookscontent.php3?b=28&amp;c=694" TargetMode="External"/><Relationship Id="rId13" Type="http://schemas.openxmlformats.org/officeDocument/2006/relationships/hyperlink" Target="%20http://nbuv.gov.ua/90591-190587-1-SM.pdf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eader" Target="header2.xml"/><Relationship Id="rId12" Type="http://schemas.openxmlformats.org/officeDocument/2006/relationships/hyperlink" Target="http://www.viche.info/journal/4133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shabrov.info/Polupr/glava5.htm" TargetMode="Externa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hyperlink" Target="http://cyberleninka.ru/article/n/sotsialnaya-politika-gosudarstva-kak-mehanizm-obespecheniya-i-podderzhaniya-politicheskoy-stabilnost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cyberleninka.ru/article/n/tipologiya-etnicheskih-konfliktov-v-kontekste-regionalnoy-destabilizatsii" TargetMode="External"/><Relationship Id="rId10" Type="http://schemas.openxmlformats.org/officeDocument/2006/relationships/hyperlink" Target="http://cyberleninka.ru/article/n/politicheskaya-stabilnost-i-natsionalnaya-bezopasnos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cjournal.ru/articles/issn_1997-292X_2015_6-1_14.pdf" TargetMode="External"/><Relationship Id="rId14" Type="http://schemas.openxmlformats.org/officeDocument/2006/relationships/hyperlink" Target="http://www.gumer.info/bibliotek_Buks/Polit/Dict/index.ph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9685</Words>
  <Characters>5521</Characters>
  <Application>Microsoft Office Word</Application>
  <DocSecurity>0</DocSecurity>
  <Lines>46</Lines>
  <Paragraphs>30</Paragraphs>
  <ScaleCrop>false</ScaleCrop>
  <Company/>
  <LinksUpToDate>false</LinksUpToDate>
  <CharactersWithSpaces>15176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2018-04-23T12:18:00Z</dcterms:created>
  <dcterms:modified xsi:type="dcterms:W3CDTF">2018-04-23T12:20:00Z</dcterms:modified>
</cp:coreProperties>
</file>