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2D71" w:rsidRPr="00BD5452" w:rsidRDefault="00D42D71" w:rsidP="00D42D71">
      <w:pPr>
        <w:keepNext/>
        <w:spacing w:after="0" w:line="300" w:lineRule="auto"/>
        <w:jc w:val="center"/>
        <w:outlineLvl w:val="0"/>
        <w:rPr>
          <w:rFonts w:ascii="Times New Roman" w:hAnsi="Times New Roman"/>
          <w:kern w:val="32"/>
          <w:sz w:val="28"/>
          <w:szCs w:val="28"/>
          <w:lang w:val="uk-UA" w:eastAsia="ru-RU"/>
        </w:rPr>
      </w:pPr>
      <w:r w:rsidRPr="00BD5452">
        <w:rPr>
          <w:rFonts w:ascii="Times New Roman" w:hAnsi="Times New Roman"/>
          <w:kern w:val="32"/>
          <w:sz w:val="28"/>
          <w:szCs w:val="28"/>
          <w:lang w:val="uk-UA" w:eastAsia="ru-RU"/>
        </w:rPr>
        <w:t xml:space="preserve">Одеський національний університет імені </w:t>
      </w:r>
      <w:r w:rsidRPr="00BD5452">
        <w:rPr>
          <w:rFonts w:ascii="Times New Roman" w:hAnsi="Times New Roman"/>
          <w:caps/>
          <w:kern w:val="32"/>
          <w:sz w:val="28"/>
          <w:szCs w:val="28"/>
          <w:lang w:val="uk-UA" w:eastAsia="ru-RU"/>
        </w:rPr>
        <w:t>і. і. м</w:t>
      </w:r>
      <w:r w:rsidRPr="00BD5452">
        <w:rPr>
          <w:rFonts w:ascii="Times New Roman" w:hAnsi="Times New Roman"/>
          <w:kern w:val="32"/>
          <w:sz w:val="28"/>
          <w:szCs w:val="28"/>
          <w:lang w:val="uk-UA" w:eastAsia="ru-RU"/>
        </w:rPr>
        <w:t>ечникова</w:t>
      </w:r>
    </w:p>
    <w:p w:rsidR="00D42D71" w:rsidRPr="00BD5452" w:rsidRDefault="00D42D71" w:rsidP="00D42D71">
      <w:pPr>
        <w:widowControl w:val="0"/>
        <w:spacing w:after="0" w:line="300" w:lineRule="auto"/>
        <w:jc w:val="center"/>
        <w:rPr>
          <w:rFonts w:ascii="Times New Roman" w:hAnsi="Times New Roman"/>
          <w:bCs/>
          <w:sz w:val="28"/>
          <w:szCs w:val="28"/>
          <w:lang w:val="uk-UA" w:eastAsia="ru-RU"/>
        </w:rPr>
      </w:pPr>
      <w:r w:rsidRPr="00BD5452">
        <w:rPr>
          <w:rFonts w:ascii="Times New Roman" w:hAnsi="Times New Roman"/>
          <w:bCs/>
          <w:sz w:val="28"/>
          <w:szCs w:val="28"/>
          <w:lang w:val="uk-UA" w:eastAsia="ru-RU"/>
        </w:rPr>
        <w:t>Факультет міжнародних відносин, політології та соціології</w:t>
      </w:r>
    </w:p>
    <w:p w:rsidR="00D42D71" w:rsidRPr="00BD5452" w:rsidRDefault="00D42D71" w:rsidP="00D42D71">
      <w:pPr>
        <w:widowControl w:val="0"/>
        <w:spacing w:after="0" w:line="300" w:lineRule="auto"/>
        <w:jc w:val="center"/>
        <w:rPr>
          <w:rFonts w:ascii="Times New Roman" w:hAnsi="Times New Roman"/>
          <w:sz w:val="28"/>
          <w:szCs w:val="28"/>
          <w:lang w:val="uk-UA" w:eastAsia="ru-RU"/>
        </w:rPr>
      </w:pPr>
      <w:r w:rsidRPr="00BD5452">
        <w:rPr>
          <w:rFonts w:ascii="Times New Roman" w:hAnsi="Times New Roman"/>
          <w:sz w:val="28"/>
          <w:szCs w:val="28"/>
          <w:lang w:val="uk-UA" w:eastAsia="ru-RU"/>
        </w:rPr>
        <w:t>Кафедра світового господарства і міжнародних економічних  відносин</w:t>
      </w:r>
    </w:p>
    <w:p w:rsidR="00D42D71" w:rsidRPr="00BD5452" w:rsidRDefault="00D42D71" w:rsidP="00D42D71">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D42D71" w:rsidRPr="00BD5452" w:rsidRDefault="00884205" w:rsidP="00884205">
      <w:pPr>
        <w:widowControl w:val="0"/>
        <w:autoSpaceDE w:val="0"/>
        <w:autoSpaceDN w:val="0"/>
        <w:adjustRightInd w:val="0"/>
        <w:spacing w:after="0" w:line="360" w:lineRule="auto"/>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 xml:space="preserve">                                        </w:t>
      </w:r>
      <w:r w:rsidR="00D42D71" w:rsidRPr="00BD5452">
        <w:rPr>
          <w:rFonts w:ascii="Times New Roman" w:hAnsi="Times New Roman"/>
          <w:b/>
          <w:color w:val="000000"/>
          <w:sz w:val="28"/>
          <w:szCs w:val="28"/>
          <w:lang w:val="uk-UA" w:eastAsia="ru-RU"/>
        </w:rPr>
        <w:t>ДИПЛОМНА РОБОТА</w:t>
      </w:r>
    </w:p>
    <w:p w:rsidR="00D42D71" w:rsidRPr="00BD5452" w:rsidRDefault="00D42D71" w:rsidP="00D42D71">
      <w:pPr>
        <w:widowControl w:val="0"/>
        <w:autoSpaceDE w:val="0"/>
        <w:autoSpaceDN w:val="0"/>
        <w:adjustRightInd w:val="0"/>
        <w:spacing w:after="0" w:line="360" w:lineRule="auto"/>
        <w:jc w:val="center"/>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на здобуття ступеня вищої освіти «магістр»</w:t>
      </w:r>
    </w:p>
    <w:p w:rsidR="00D42D71" w:rsidRPr="00BD5452" w:rsidRDefault="00D42D71" w:rsidP="00D42D71">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BD5452">
        <w:rPr>
          <w:rFonts w:ascii="Times New Roman" w:hAnsi="Times New Roman"/>
          <w:b/>
          <w:color w:val="000000"/>
          <w:sz w:val="28"/>
          <w:szCs w:val="28"/>
          <w:lang w:val="uk-UA" w:eastAsia="ru-RU"/>
        </w:rPr>
        <w:t xml:space="preserve">на тему: «Трансформація платіжних балансів країн Балтії в умовах євроінтеграції»  </w:t>
      </w:r>
    </w:p>
    <w:p w:rsidR="00D42D71" w:rsidRPr="00BD5452" w:rsidRDefault="00D42D71" w:rsidP="00D42D71">
      <w:pPr>
        <w:widowControl w:val="0"/>
        <w:autoSpaceDE w:val="0"/>
        <w:autoSpaceDN w:val="0"/>
        <w:adjustRightInd w:val="0"/>
        <w:spacing w:after="0" w:line="360" w:lineRule="auto"/>
        <w:jc w:val="center"/>
        <w:rPr>
          <w:rFonts w:ascii="Times New Roman" w:hAnsi="Times New Roman"/>
          <w:bCs/>
          <w:color w:val="000000"/>
          <w:sz w:val="24"/>
          <w:szCs w:val="24"/>
          <w:lang w:val="uk-UA" w:eastAsia="ru-RU"/>
        </w:rPr>
      </w:pPr>
      <w:r w:rsidRPr="00BD5452">
        <w:rPr>
          <w:rFonts w:ascii="Times New Roman" w:hAnsi="Times New Roman"/>
          <w:bCs/>
          <w:color w:val="000000"/>
          <w:sz w:val="24"/>
          <w:szCs w:val="24"/>
          <w:lang w:val="uk-UA" w:eastAsia="ru-RU"/>
        </w:rPr>
        <w:t xml:space="preserve">«Transformation of the Balances of Payments of the Baltic States in the Conditions of European Integration» </w:t>
      </w:r>
    </w:p>
    <w:p w:rsidR="00D42D71" w:rsidRPr="00BD5452" w:rsidRDefault="00D42D71" w:rsidP="00D42D71">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tbl>
      <w:tblPr>
        <w:tblW w:w="0" w:type="auto"/>
        <w:tblInd w:w="1548" w:type="dxa"/>
        <w:tblLook w:val="0000" w:firstRow="0" w:lastRow="0" w:firstColumn="0" w:lastColumn="0" w:noHBand="0" w:noVBand="0"/>
      </w:tblPr>
      <w:tblGrid>
        <w:gridCol w:w="7807"/>
      </w:tblGrid>
      <w:tr w:rsidR="00D42D71" w:rsidRPr="00BD5452" w:rsidTr="00EE47BF">
        <w:trPr>
          <w:trHeight w:val="3190"/>
        </w:trPr>
        <w:tc>
          <w:tcPr>
            <w:tcW w:w="8022" w:type="dxa"/>
          </w:tcPr>
          <w:p w:rsidR="00D42D71" w:rsidRPr="00BD5452" w:rsidRDefault="00D42D71" w:rsidP="00EE47BF">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D42D71" w:rsidRPr="00BD5452" w:rsidRDefault="00D42D71" w:rsidP="00EE47BF">
            <w:pPr>
              <w:widowControl w:val="0"/>
              <w:autoSpaceDE w:val="0"/>
              <w:autoSpaceDN w:val="0"/>
              <w:adjustRightInd w:val="0"/>
              <w:spacing w:after="0" w:line="30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Виконала: студентка  денної форми навчання</w:t>
            </w:r>
          </w:p>
          <w:p w:rsidR="00D42D71" w:rsidRPr="00BD5452" w:rsidRDefault="00D42D71" w:rsidP="00EE47BF">
            <w:pPr>
              <w:widowControl w:val="0"/>
              <w:autoSpaceDE w:val="0"/>
              <w:autoSpaceDN w:val="0"/>
              <w:adjustRightInd w:val="0"/>
              <w:spacing w:after="0" w:line="30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спеціальності 292 «Міжнародні економічні відносини</w:t>
            </w:r>
            <w:r w:rsidRPr="00BD5452">
              <w:rPr>
                <w:rFonts w:ascii="Times New Roman" w:hAnsi="Times New Roman"/>
                <w:color w:val="000000"/>
                <w:sz w:val="28"/>
                <w:szCs w:val="28"/>
                <w:lang w:val="uk-UA" w:eastAsia="uk-UA"/>
              </w:rPr>
              <w:t>»</w:t>
            </w:r>
          </w:p>
          <w:p w:rsidR="00D42D71" w:rsidRPr="00BD5452" w:rsidRDefault="00D42D71" w:rsidP="00EE47BF">
            <w:pPr>
              <w:widowControl w:val="0"/>
              <w:autoSpaceDE w:val="0"/>
              <w:autoSpaceDN w:val="0"/>
              <w:adjustRightInd w:val="0"/>
              <w:spacing w:after="0" w:line="30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Маржина Влада Юріївна</w:t>
            </w:r>
          </w:p>
          <w:p w:rsidR="00D42D71" w:rsidRPr="00BD5452" w:rsidRDefault="00D42D71" w:rsidP="00EE47BF">
            <w:pPr>
              <w:widowControl w:val="0"/>
              <w:autoSpaceDE w:val="0"/>
              <w:autoSpaceDN w:val="0"/>
              <w:adjustRightInd w:val="0"/>
              <w:spacing w:after="0" w:line="240" w:lineRule="auto"/>
              <w:rPr>
                <w:rFonts w:ascii="Times New Roman" w:hAnsi="Times New Roman"/>
                <w:color w:val="000000"/>
                <w:sz w:val="28"/>
                <w:szCs w:val="28"/>
                <w:lang w:val="uk-UA" w:eastAsia="ru-RU"/>
              </w:rPr>
            </w:pPr>
          </w:p>
          <w:p w:rsidR="00D42D71" w:rsidRPr="00BD5452" w:rsidRDefault="00D42D71" w:rsidP="00EE47BF">
            <w:pPr>
              <w:widowControl w:val="0"/>
              <w:autoSpaceDE w:val="0"/>
              <w:autoSpaceDN w:val="0"/>
              <w:adjustRightInd w:val="0"/>
              <w:spacing w:after="0" w:line="24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Керівник – д.е.н., проф. Якубовський С. О.  __________</w:t>
            </w:r>
          </w:p>
          <w:p w:rsidR="00D42D71" w:rsidRPr="00BD5452" w:rsidRDefault="00D42D71" w:rsidP="00EE47BF">
            <w:pPr>
              <w:widowControl w:val="0"/>
              <w:autoSpaceDE w:val="0"/>
              <w:autoSpaceDN w:val="0"/>
              <w:adjustRightInd w:val="0"/>
              <w:spacing w:after="0" w:line="240" w:lineRule="auto"/>
              <w:rPr>
                <w:rFonts w:ascii="Times New Roman" w:hAnsi="Times New Roman"/>
                <w:color w:val="000000"/>
                <w:sz w:val="20"/>
                <w:szCs w:val="20"/>
                <w:lang w:val="uk-UA" w:eastAsia="ru-RU"/>
              </w:rPr>
            </w:pPr>
            <w:r w:rsidRPr="00BD5452">
              <w:rPr>
                <w:rFonts w:ascii="Times New Roman" w:hAnsi="Times New Roman"/>
                <w:color w:val="000000"/>
                <w:sz w:val="20"/>
                <w:szCs w:val="20"/>
                <w:lang w:val="uk-UA" w:eastAsia="ru-RU"/>
              </w:rPr>
              <w:t xml:space="preserve">                                                                                                      </w:t>
            </w:r>
          </w:p>
          <w:p w:rsidR="00D42D71" w:rsidRPr="00BD5452" w:rsidRDefault="00D42D71" w:rsidP="00EE47BF">
            <w:pPr>
              <w:widowControl w:val="0"/>
              <w:autoSpaceDE w:val="0"/>
              <w:autoSpaceDN w:val="0"/>
              <w:adjustRightInd w:val="0"/>
              <w:spacing w:after="0" w:line="240" w:lineRule="auto"/>
              <w:rPr>
                <w:rFonts w:ascii="Times New Roman" w:hAnsi="Times New Roman"/>
                <w:color w:val="000000"/>
                <w:sz w:val="28"/>
                <w:szCs w:val="28"/>
                <w:lang w:val="uk-UA" w:eastAsia="ru-RU"/>
              </w:rPr>
            </w:pPr>
          </w:p>
          <w:p w:rsidR="00D42D71" w:rsidRPr="00BD5452" w:rsidRDefault="00D42D71" w:rsidP="00EE47BF">
            <w:pPr>
              <w:widowControl w:val="0"/>
              <w:autoSpaceDE w:val="0"/>
              <w:autoSpaceDN w:val="0"/>
              <w:adjustRightInd w:val="0"/>
              <w:spacing w:after="0" w:line="24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Рецензент – к.е.н., доц. Пічугіна Ю. В.</w:t>
            </w:r>
          </w:p>
        </w:tc>
      </w:tr>
    </w:tbl>
    <w:p w:rsidR="00D42D71" w:rsidRPr="00BD5452" w:rsidRDefault="00D42D71" w:rsidP="00D42D71">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ind w:left="-567"/>
        <w:jc w:val="both"/>
        <w:rPr>
          <w:rFonts w:ascii="Times New Roman" w:hAnsi="Times New Roman"/>
          <w:color w:val="000000"/>
          <w:sz w:val="28"/>
          <w:szCs w:val="28"/>
          <w:lang w:val="uk-UA" w:eastAsia="ru-RU"/>
        </w:rPr>
      </w:pPr>
    </w:p>
    <w:p w:rsidR="00D42D71" w:rsidRPr="00BD5452" w:rsidRDefault="00D42D71" w:rsidP="00D42D71">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Рекомендовано до захисту:                                Захищено на засіданні ЕК № 4</w:t>
      </w:r>
    </w:p>
    <w:p w:rsidR="00D42D71" w:rsidRPr="00BD5452" w:rsidRDefault="00D42D71" w:rsidP="00D42D71">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Протокол засідання кафедри                                протокол №__ від «__»____ 2019 р.</w:t>
      </w:r>
    </w:p>
    <w:p w:rsidR="00D42D71" w:rsidRPr="00BD5452" w:rsidRDefault="00D42D71" w:rsidP="00D42D71">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4 від «4» грудня 2019 р.                                   Оцінка___________/______/______                         </w:t>
      </w:r>
    </w:p>
    <w:p w:rsidR="00D42D71" w:rsidRPr="00BD5452" w:rsidRDefault="00D42D71" w:rsidP="00D42D71">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Завідувач кафедри______С.О. Якубовський     Голова ЕК______ С.О. Якубовський</w:t>
      </w:r>
    </w:p>
    <w:p w:rsidR="00D42D71" w:rsidRPr="00BD5452" w:rsidRDefault="00D42D71" w:rsidP="00D42D71">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jc w:val="center"/>
        <w:rPr>
          <w:rFonts w:ascii="Times New Roman" w:hAnsi="Times New Roman"/>
          <w:bCs/>
          <w:color w:val="000000"/>
          <w:sz w:val="28"/>
          <w:szCs w:val="28"/>
          <w:lang w:val="uk-UA" w:eastAsia="ru-RU"/>
        </w:rPr>
      </w:pPr>
      <w:r w:rsidRPr="00BD5452">
        <w:rPr>
          <w:rFonts w:ascii="Times New Roman" w:hAnsi="Times New Roman"/>
          <w:bCs/>
          <w:color w:val="000000"/>
          <w:sz w:val="28"/>
          <w:szCs w:val="28"/>
          <w:lang w:val="uk-UA" w:eastAsia="ru-RU"/>
        </w:rPr>
        <w:t>Одеса – 2019</w:t>
      </w:r>
    </w:p>
    <w:p w:rsidR="00884205" w:rsidRDefault="00884205" w:rsidP="00D42D71">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p w:rsidR="00D42D71" w:rsidRPr="00BD5452" w:rsidRDefault="00D42D71" w:rsidP="00D42D71">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sidRPr="00BD5452">
        <w:rPr>
          <w:rFonts w:ascii="Times New Roman" w:hAnsi="Times New Roman"/>
          <w:b/>
          <w:bCs/>
          <w:color w:val="000000"/>
          <w:sz w:val="28"/>
          <w:szCs w:val="28"/>
          <w:lang w:val="uk-UA" w:eastAsia="ru-RU"/>
        </w:rPr>
        <w:lastRenderedPageBreak/>
        <w:t>ЗМІСТ</w:t>
      </w:r>
    </w:p>
    <w:p w:rsidR="00D42D71" w:rsidRPr="00BD5452" w:rsidRDefault="00D42D71" w:rsidP="00D42D71">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108" w:type="dxa"/>
        <w:tblInd w:w="-431" w:type="dxa"/>
        <w:tblLook w:val="00A0" w:firstRow="1" w:lastRow="0" w:firstColumn="1" w:lastColumn="0" w:noHBand="0" w:noVBand="0"/>
      </w:tblPr>
      <w:tblGrid>
        <w:gridCol w:w="9725"/>
        <w:gridCol w:w="496"/>
      </w:tblGrid>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ВСТУП……………………………………………………………………………...</w:t>
            </w:r>
          </w:p>
        </w:tc>
        <w:tc>
          <w:tcPr>
            <w:tcW w:w="496" w:type="dxa"/>
          </w:tcPr>
          <w:p w:rsidR="00D42D71" w:rsidRPr="00BD5452" w:rsidRDefault="00D42D71" w:rsidP="00EE47BF">
            <w:pPr>
              <w:spacing w:after="0" w:line="36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3</w:t>
            </w:r>
          </w:p>
        </w:tc>
      </w:tr>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p>
          <w:p w:rsidR="00D42D71" w:rsidRPr="00BD5452" w:rsidRDefault="00D42D71" w:rsidP="00EE47BF">
            <w:pPr>
              <w:suppressAutoHyphens/>
              <w:spacing w:after="0" w:line="360" w:lineRule="auto"/>
              <w:jc w:val="both"/>
              <w:rPr>
                <w:rFonts w:ascii="Times New Roman" w:hAnsi="Times New Roman"/>
                <w:sz w:val="20"/>
                <w:szCs w:val="20"/>
                <w:lang w:val="uk-UA" w:eastAsia="ru-RU"/>
              </w:rPr>
            </w:pPr>
            <w:r w:rsidRPr="00BD5452">
              <w:rPr>
                <w:rFonts w:ascii="Times New Roman" w:hAnsi="Times New Roman"/>
                <w:color w:val="000000"/>
                <w:sz w:val="28"/>
                <w:szCs w:val="28"/>
                <w:lang w:val="uk-UA" w:eastAsia="ru-RU"/>
              </w:rPr>
              <w:t>РОЗДІЛ 1. МЕТОДОЛОГІЯ АНАЛІЗУ ТРАНСФОРМАЦІЇ ПЛАТІЖНИХ БАЛАНСІВ КРАЇН……...………………………………………………………….</w:t>
            </w:r>
          </w:p>
        </w:tc>
        <w:tc>
          <w:tcPr>
            <w:tcW w:w="496" w:type="dxa"/>
          </w:tcPr>
          <w:p w:rsidR="00D42D71" w:rsidRPr="00BD5452" w:rsidRDefault="00D42D71" w:rsidP="00EE47BF">
            <w:pPr>
              <w:spacing w:after="0" w:line="36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w:t>
            </w:r>
          </w:p>
          <w:p w:rsidR="00D42D71" w:rsidRPr="00BD5452" w:rsidRDefault="00D42D71" w:rsidP="00EE47BF">
            <w:pPr>
              <w:spacing w:after="0" w:line="36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5</w:t>
            </w:r>
          </w:p>
        </w:tc>
      </w:tr>
      <w:tr w:rsidR="00D42D71" w:rsidRPr="00BD5452" w:rsidTr="00EE47BF">
        <w:tc>
          <w:tcPr>
            <w:tcW w:w="9612" w:type="dxa"/>
          </w:tcPr>
          <w:p w:rsidR="00D42D71" w:rsidRPr="00BD5452" w:rsidRDefault="00D42D71" w:rsidP="00D42D71">
            <w:pPr>
              <w:numPr>
                <w:ilvl w:val="1"/>
                <w:numId w:val="1"/>
              </w:numPr>
              <w:suppressAutoHyphens/>
              <w:spacing w:after="0" w:line="360" w:lineRule="auto"/>
              <w:ind w:left="0" w:firstLine="0"/>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Теоретичні основи розвитку зовнішньоекономічних зв’язків країн в умовах фінансової глобалізації …………………………………………....</w:t>
            </w:r>
          </w:p>
        </w:tc>
        <w:tc>
          <w:tcPr>
            <w:tcW w:w="496" w:type="dxa"/>
          </w:tcPr>
          <w:p w:rsidR="00D42D71" w:rsidRPr="00BD5452" w:rsidRDefault="00D42D71" w:rsidP="00EE47BF">
            <w:pPr>
              <w:spacing w:after="0" w:line="360" w:lineRule="auto"/>
              <w:rPr>
                <w:rFonts w:ascii="Times New Roman" w:hAnsi="Times New Roman"/>
                <w:color w:val="000000"/>
                <w:sz w:val="28"/>
                <w:szCs w:val="28"/>
                <w:lang w:val="uk-UA" w:eastAsia="ru-RU"/>
              </w:rPr>
            </w:pPr>
          </w:p>
          <w:p w:rsidR="00D42D71" w:rsidRPr="00BD5452" w:rsidRDefault="00D42D71" w:rsidP="00EE47BF">
            <w:pPr>
              <w:spacing w:after="0" w:line="36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5</w:t>
            </w:r>
          </w:p>
        </w:tc>
      </w:tr>
      <w:tr w:rsidR="00D42D71" w:rsidRPr="00BD5452" w:rsidTr="00EE47BF">
        <w:tc>
          <w:tcPr>
            <w:tcW w:w="9612" w:type="dxa"/>
          </w:tcPr>
          <w:p w:rsidR="00D42D71" w:rsidRPr="00BD5452" w:rsidRDefault="00D42D71" w:rsidP="00D42D71">
            <w:pPr>
              <w:numPr>
                <w:ilvl w:val="1"/>
                <w:numId w:val="1"/>
              </w:numPr>
              <w:suppressAutoHyphens/>
              <w:spacing w:after="0" w:line="360" w:lineRule="auto"/>
              <w:ind w:left="0" w:firstLine="0"/>
              <w:contextualSpacing/>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Методи аналізу особливостей трансформації зовнішньоекономічних зв’язків країн Балтії ………………………………………………………..</w:t>
            </w:r>
          </w:p>
        </w:tc>
        <w:tc>
          <w:tcPr>
            <w:tcW w:w="496" w:type="dxa"/>
          </w:tcPr>
          <w:p w:rsidR="00D42D71" w:rsidRPr="00BD5452" w:rsidRDefault="00D42D71" w:rsidP="00EE47BF">
            <w:pPr>
              <w:spacing w:after="0" w:line="360" w:lineRule="auto"/>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11</w:t>
            </w:r>
          </w:p>
        </w:tc>
      </w:tr>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p>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РОЗДІЛ 2. ОСОБЛИВОСТІ ТРАНСФОРМАЦІЇ ПЛАТІЖНИХ БАЛАНСІВ ЛИТВИ, ЛАТВІЇ, ЕСТОНІЇ В УМОВАХ ПРИЄДНАННЯ ДО ЄВРОЗОНИ…..</w:t>
            </w:r>
          </w:p>
        </w:tc>
        <w:tc>
          <w:tcPr>
            <w:tcW w:w="496"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w:t>
            </w:r>
          </w:p>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16</w:t>
            </w:r>
          </w:p>
        </w:tc>
      </w:tr>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2.1. Макроекономічні показники країн Балтії в умовах приєднання до Валютного Союзу…………..…...…………….…………………………………….</w:t>
            </w:r>
          </w:p>
        </w:tc>
        <w:tc>
          <w:tcPr>
            <w:tcW w:w="496"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16</w:t>
            </w:r>
          </w:p>
        </w:tc>
      </w:tr>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2.2. Динаміка поточних рахунків країн Балтії……………………..……………...</w:t>
            </w:r>
          </w:p>
        </w:tc>
        <w:tc>
          <w:tcPr>
            <w:tcW w:w="496"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24</w:t>
            </w:r>
          </w:p>
        </w:tc>
      </w:tr>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2.3 Сучасні тенденції у формуванні фінансових рахунків країн Балтії……...…. </w:t>
            </w:r>
          </w:p>
        </w:tc>
        <w:tc>
          <w:tcPr>
            <w:tcW w:w="496"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33</w:t>
            </w:r>
          </w:p>
        </w:tc>
      </w:tr>
      <w:tr w:rsidR="00D42D71" w:rsidRPr="00BD5452" w:rsidTr="00EE47BF">
        <w:trPr>
          <w:trHeight w:val="1461"/>
        </w:trPr>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p>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РОЗДІЛ 3. СУЧАСНИЙ СТАН СПІВРОБІТНИЦТВА КРАЇН БАЛТІЇ З УКРАЇНОЮ…………………………………………………………………………..</w:t>
            </w:r>
          </w:p>
        </w:tc>
        <w:tc>
          <w:tcPr>
            <w:tcW w:w="496"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w:t>
            </w:r>
          </w:p>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42</w:t>
            </w:r>
          </w:p>
        </w:tc>
      </w:tr>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3.1. Особливості зовнішньоекономічних операцій країн Балтії з Україною…….</w:t>
            </w:r>
          </w:p>
        </w:tc>
        <w:tc>
          <w:tcPr>
            <w:tcW w:w="496" w:type="dxa"/>
            <w:tcBorders>
              <w:left w:val="nil"/>
            </w:tcBorders>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42</w:t>
            </w:r>
          </w:p>
        </w:tc>
      </w:tr>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3.2. Шляхи використання в Україні досвіду реформ в сфері покращення економічного добробуту Латвії, Естонії та Литви………………………………...</w:t>
            </w:r>
          </w:p>
        </w:tc>
        <w:tc>
          <w:tcPr>
            <w:tcW w:w="496" w:type="dxa"/>
            <w:tcBorders>
              <w:left w:val="nil"/>
            </w:tcBorders>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46</w:t>
            </w:r>
          </w:p>
        </w:tc>
      </w:tr>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p>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ВИСНОВКИ…………………………………………………………………………</w:t>
            </w:r>
          </w:p>
        </w:tc>
        <w:tc>
          <w:tcPr>
            <w:tcW w:w="496" w:type="dxa"/>
            <w:tcBorders>
              <w:left w:val="nil"/>
            </w:tcBorders>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48</w:t>
            </w:r>
          </w:p>
        </w:tc>
      </w:tr>
      <w:tr w:rsidR="00D42D71" w:rsidRPr="00BD5452" w:rsidTr="00EE47BF">
        <w:tc>
          <w:tcPr>
            <w:tcW w:w="9612"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p>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СПИСОК ВИКОРИСТАНИХ ДЖЕРЕЛ……………………………………...…...</w:t>
            </w:r>
          </w:p>
        </w:tc>
        <w:tc>
          <w:tcPr>
            <w:tcW w:w="496" w:type="dxa"/>
          </w:tcPr>
          <w:p w:rsidR="00D42D71" w:rsidRPr="00BD5452" w:rsidRDefault="00D42D71" w:rsidP="00EE47BF">
            <w:pPr>
              <w:suppressAutoHyphens/>
              <w:spacing w:after="0" w:line="360" w:lineRule="auto"/>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 51</w:t>
            </w:r>
          </w:p>
        </w:tc>
      </w:tr>
    </w:tbl>
    <w:p w:rsidR="00D42D71" w:rsidRPr="00BD5452" w:rsidRDefault="00D42D71" w:rsidP="00D42D71">
      <w:pPr>
        <w:spacing w:after="0" w:line="259" w:lineRule="auto"/>
        <w:jc w:val="center"/>
        <w:rPr>
          <w:rFonts w:ascii="Times New Roman" w:hAnsi="Times New Roman"/>
          <w:b/>
          <w:color w:val="000000"/>
          <w:sz w:val="28"/>
          <w:szCs w:val="28"/>
          <w:lang w:val="uk-UA" w:eastAsia="ru-RU"/>
        </w:rPr>
      </w:pPr>
    </w:p>
    <w:p w:rsidR="00D42D71" w:rsidRPr="00BD5452" w:rsidRDefault="00D42D71" w:rsidP="00D42D71">
      <w:pPr>
        <w:spacing w:after="160" w:line="259" w:lineRule="auto"/>
        <w:jc w:val="center"/>
        <w:rPr>
          <w:rFonts w:ascii="Times New Roman" w:hAnsi="Times New Roman"/>
          <w:b/>
          <w:color w:val="000000"/>
          <w:sz w:val="28"/>
          <w:szCs w:val="28"/>
          <w:lang w:val="uk-UA" w:eastAsia="ru-RU"/>
        </w:rPr>
      </w:pPr>
      <w:r w:rsidRPr="00BD5452">
        <w:rPr>
          <w:rFonts w:ascii="Times New Roman" w:hAnsi="Times New Roman"/>
          <w:b/>
          <w:color w:val="000000"/>
          <w:sz w:val="28"/>
          <w:szCs w:val="28"/>
          <w:lang w:val="uk-UA" w:eastAsia="ru-RU"/>
        </w:rPr>
        <w:br w:type="page"/>
      </w:r>
      <w:r w:rsidRPr="00BD5452">
        <w:rPr>
          <w:rFonts w:ascii="Times New Roman" w:hAnsi="Times New Roman"/>
          <w:b/>
          <w:color w:val="000000"/>
          <w:sz w:val="28"/>
          <w:szCs w:val="28"/>
          <w:lang w:val="uk-UA" w:eastAsia="ru-RU"/>
        </w:rPr>
        <w:lastRenderedPageBreak/>
        <w:t>ВСТУП</w:t>
      </w:r>
    </w:p>
    <w:p w:rsidR="00D42D71" w:rsidRPr="00BD5452" w:rsidRDefault="00D42D71" w:rsidP="00D42D71">
      <w:pPr>
        <w:spacing w:after="0" w:line="360" w:lineRule="auto"/>
        <w:jc w:val="center"/>
        <w:rPr>
          <w:rFonts w:ascii="Times New Roman" w:hAnsi="Times New Roman"/>
          <w:b/>
          <w:color w:val="000000"/>
          <w:sz w:val="28"/>
          <w:szCs w:val="28"/>
          <w:lang w:val="uk-UA" w:eastAsia="ru-RU"/>
        </w:rPr>
      </w:pPr>
    </w:p>
    <w:p w:rsidR="00D42D71" w:rsidRPr="00BD5452" w:rsidRDefault="00D42D71" w:rsidP="00D42D71">
      <w:pPr>
        <w:suppressAutoHyphens/>
        <w:spacing w:after="0" w:line="360" w:lineRule="auto"/>
        <w:ind w:firstLine="709"/>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В усіх країнах світу, незалежно від економічної системи і способу організації суспільних стосунків, зовнішньоекономічні зв’язки відіграють визначальну роль. Адже саме вони забезпечують економіку потрібним обсягом товарних та фінансових ресурсів, забезпечуючи вільний рух товарів, послуг, капіталу, інвестицій, кредитування економіки, а також реалізацію важливих соціально-економічних завдань. </w:t>
      </w:r>
    </w:p>
    <w:p w:rsidR="00D42D71" w:rsidRPr="00BD5452" w:rsidRDefault="00D42D71" w:rsidP="00D42D71">
      <w:pPr>
        <w:suppressAutoHyphens/>
        <w:spacing w:after="0" w:line="360" w:lineRule="auto"/>
        <w:ind w:firstLine="709"/>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Дана дипломна робота буде присвячена дослідженню особливостей трансформації платіжних балансів окремих країн Європейського Союзу у посткризовий період. Для дослідження в даній роботі були обрані наступні країни: Литва, Латвія і Естонія. Вибір зазначених країн обумовлено тим, що Литва, Латвія та Естонія є одніми з колишніх республік Радянського Союзу, які завдяки вдалим економічним та фінансовим реформам стали одніми з найбільш фінансово стійких економік Європейського Союзу.</w:t>
      </w:r>
    </w:p>
    <w:p w:rsidR="00D42D71" w:rsidRPr="00BD5452" w:rsidRDefault="00D42D71" w:rsidP="00D42D71">
      <w:pPr>
        <w:suppressAutoHyphens/>
        <w:spacing w:after="0" w:line="360" w:lineRule="auto"/>
        <w:ind w:firstLine="709"/>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Для того, щоб провести оцінку держави в цілому, то необхідні макроекономічні індикатори, які включають в себе: загальноекономічні - динаміка зростання ВВП, ВВП на душу населення та індикатори, що пов’язані зі станом платіжного балансу країн, тобто сальдо торгівельного балансу та послуг, динаміка прямих, портфельних та інших інвестицій, стан резервних активів та міжнародної інвестиційної позиції. Всі макроекономічні та зовнішньоекономічні індикатори мають тенденцію до постійних змін, завдяки ним можна проаналізувати наскільки успішно функціонує економіка країни. </w:t>
      </w:r>
    </w:p>
    <w:p w:rsidR="00D42D71" w:rsidRPr="00BD5452" w:rsidRDefault="00D42D71" w:rsidP="00D42D71">
      <w:pPr>
        <w:suppressAutoHyphens/>
        <w:spacing w:after="0" w:line="360" w:lineRule="auto"/>
        <w:ind w:firstLine="709"/>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В наслідок, вищеперерахованого тема даної роботи є актуальною. Естонія, Латвія і Литва цікаві для дослідження, завдяки їх стрімкого економічного зростання і тенденціям до постійних позитивних змін. </w:t>
      </w:r>
    </w:p>
    <w:p w:rsidR="00D42D71" w:rsidRPr="00BD5452" w:rsidRDefault="00D42D71" w:rsidP="00D42D71">
      <w:pPr>
        <w:suppressAutoHyphens/>
        <w:spacing w:after="0" w:line="360" w:lineRule="auto"/>
        <w:ind w:firstLine="709"/>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 xml:space="preserve">Метою даної роботи є вивчення особливостей платіжних балансів Естонії, Латвії і Литви. </w:t>
      </w:r>
    </w:p>
    <w:p w:rsidR="00D42D71" w:rsidRPr="00BD5452" w:rsidRDefault="00D42D71" w:rsidP="00D42D71">
      <w:pPr>
        <w:suppressAutoHyphens/>
        <w:spacing w:after="0" w:line="360" w:lineRule="auto"/>
        <w:ind w:firstLine="709"/>
        <w:jc w:val="both"/>
        <w:rPr>
          <w:rFonts w:ascii="Times New Roman" w:hAnsi="Times New Roman"/>
          <w:sz w:val="28"/>
          <w:szCs w:val="28"/>
          <w:lang w:val="uk-UA" w:eastAsia="ru-RU"/>
        </w:rPr>
      </w:pPr>
      <w:r w:rsidRPr="00BD5452">
        <w:rPr>
          <w:rFonts w:ascii="Times New Roman" w:hAnsi="Times New Roman"/>
          <w:sz w:val="28"/>
          <w:szCs w:val="28"/>
          <w:lang w:val="uk-UA" w:eastAsia="ru-RU"/>
        </w:rPr>
        <w:t>Виходячи з поставленої мети в роботі вирішені наступні задачі:</w:t>
      </w:r>
    </w:p>
    <w:p w:rsidR="00D42D71" w:rsidRPr="00BD5452" w:rsidRDefault="00D42D71" w:rsidP="00D42D71">
      <w:pPr>
        <w:numPr>
          <w:ilvl w:val="0"/>
          <w:numId w:val="2"/>
        </w:numPr>
        <w:suppressAutoHyphens/>
        <w:spacing w:after="0" w:line="360" w:lineRule="auto"/>
        <w:ind w:right="-284"/>
        <w:jc w:val="both"/>
        <w:rPr>
          <w:rFonts w:ascii="Times New Roman" w:hAnsi="Times New Roman"/>
          <w:sz w:val="28"/>
          <w:szCs w:val="28"/>
          <w:lang w:val="uk-UA" w:eastAsia="ru-RU"/>
        </w:rPr>
      </w:pPr>
      <w:r w:rsidRPr="00BD5452">
        <w:rPr>
          <w:rFonts w:ascii="Times New Roman" w:hAnsi="Times New Roman"/>
          <w:sz w:val="28"/>
          <w:szCs w:val="28"/>
          <w:lang w:val="uk-UA" w:eastAsia="ru-RU"/>
        </w:rPr>
        <w:lastRenderedPageBreak/>
        <w:t>вивчити теоретичні основи розвитку зовнішньоекономічних зв’язків країн в умовах фінансової глобалізації;</w:t>
      </w:r>
    </w:p>
    <w:p w:rsidR="00D42D71" w:rsidRPr="00BD5452" w:rsidRDefault="00D42D71" w:rsidP="00D42D71">
      <w:pPr>
        <w:numPr>
          <w:ilvl w:val="0"/>
          <w:numId w:val="2"/>
        </w:numPr>
        <w:suppressAutoHyphens/>
        <w:spacing w:after="0" w:line="360" w:lineRule="auto"/>
        <w:ind w:right="-284"/>
        <w:jc w:val="both"/>
        <w:rPr>
          <w:rFonts w:ascii="Times New Roman" w:hAnsi="Times New Roman"/>
          <w:sz w:val="28"/>
          <w:szCs w:val="28"/>
          <w:lang w:val="uk-UA" w:eastAsia="ru-RU"/>
        </w:rPr>
      </w:pPr>
      <w:r w:rsidRPr="00BD5452">
        <w:rPr>
          <w:rFonts w:ascii="Times New Roman" w:hAnsi="Times New Roman"/>
          <w:sz w:val="28"/>
          <w:szCs w:val="28"/>
          <w:lang w:val="uk-UA" w:eastAsia="ru-RU"/>
        </w:rPr>
        <w:t>ознайомитись з методами аналізу особливостей трансформації зовнішньоекономічних зв’язків країн Балтії;</w:t>
      </w:r>
    </w:p>
    <w:p w:rsidR="00D42D71" w:rsidRPr="00BD5452" w:rsidRDefault="00D42D71" w:rsidP="00D42D71">
      <w:pPr>
        <w:numPr>
          <w:ilvl w:val="0"/>
          <w:numId w:val="2"/>
        </w:numPr>
        <w:suppressAutoHyphens/>
        <w:spacing w:after="0" w:line="360" w:lineRule="auto"/>
        <w:ind w:right="-284"/>
        <w:jc w:val="both"/>
        <w:rPr>
          <w:rFonts w:ascii="Times New Roman" w:hAnsi="Times New Roman"/>
          <w:sz w:val="28"/>
          <w:szCs w:val="28"/>
          <w:lang w:val="uk-UA" w:eastAsia="ru-RU"/>
        </w:rPr>
      </w:pPr>
      <w:r w:rsidRPr="00BD5452">
        <w:rPr>
          <w:rFonts w:ascii="Times New Roman" w:hAnsi="Times New Roman"/>
          <w:sz w:val="28"/>
          <w:szCs w:val="28"/>
          <w:lang w:val="uk-UA" w:eastAsia="ru-RU"/>
        </w:rPr>
        <w:t>дослідити макроекономічні показники країн Балтії в умовах приєднання до Валютного Союзу;</w:t>
      </w:r>
    </w:p>
    <w:p w:rsidR="00D42D71" w:rsidRPr="00BD5452" w:rsidRDefault="00D42D71" w:rsidP="00D42D71">
      <w:pPr>
        <w:numPr>
          <w:ilvl w:val="0"/>
          <w:numId w:val="2"/>
        </w:numPr>
        <w:suppressAutoHyphens/>
        <w:spacing w:after="0" w:line="360" w:lineRule="auto"/>
        <w:ind w:right="-284"/>
        <w:jc w:val="both"/>
        <w:rPr>
          <w:rFonts w:ascii="Times New Roman" w:hAnsi="Times New Roman"/>
          <w:sz w:val="28"/>
          <w:szCs w:val="28"/>
          <w:lang w:val="uk-UA" w:eastAsia="ru-RU"/>
        </w:rPr>
      </w:pPr>
      <w:r w:rsidRPr="00BD5452">
        <w:rPr>
          <w:rFonts w:ascii="Times New Roman" w:hAnsi="Times New Roman"/>
          <w:sz w:val="28"/>
          <w:szCs w:val="28"/>
          <w:lang w:val="uk-UA" w:eastAsia="ru-RU"/>
        </w:rPr>
        <w:t>проаналізувати динаміку поточних рахунків країн Балтії;</w:t>
      </w:r>
    </w:p>
    <w:p w:rsidR="00D42D71" w:rsidRPr="00BD5452" w:rsidRDefault="00D42D71" w:rsidP="00D42D71">
      <w:pPr>
        <w:numPr>
          <w:ilvl w:val="0"/>
          <w:numId w:val="2"/>
        </w:numPr>
        <w:suppressAutoHyphens/>
        <w:spacing w:after="0" w:line="360" w:lineRule="auto"/>
        <w:ind w:right="-284"/>
        <w:jc w:val="both"/>
        <w:rPr>
          <w:rFonts w:ascii="Times New Roman" w:hAnsi="Times New Roman"/>
          <w:sz w:val="28"/>
          <w:szCs w:val="28"/>
          <w:lang w:val="uk-UA" w:eastAsia="ru-RU"/>
        </w:rPr>
      </w:pPr>
      <w:r w:rsidRPr="00BD5452">
        <w:rPr>
          <w:rFonts w:ascii="Times New Roman" w:hAnsi="Times New Roman"/>
          <w:sz w:val="28"/>
          <w:szCs w:val="28"/>
          <w:lang w:val="uk-UA" w:eastAsia="ru-RU"/>
        </w:rPr>
        <w:t>виявити сучасні тенденції у формуванні фінансових рахунків країн Балтії;</w:t>
      </w:r>
    </w:p>
    <w:p w:rsidR="00D42D71" w:rsidRPr="00BD5452" w:rsidRDefault="00D42D71" w:rsidP="00D42D71">
      <w:pPr>
        <w:numPr>
          <w:ilvl w:val="0"/>
          <w:numId w:val="2"/>
        </w:numPr>
        <w:suppressAutoHyphens/>
        <w:spacing w:after="0" w:line="360" w:lineRule="auto"/>
        <w:ind w:right="-284"/>
        <w:jc w:val="both"/>
        <w:rPr>
          <w:rFonts w:ascii="Times New Roman" w:hAnsi="Times New Roman"/>
          <w:sz w:val="28"/>
          <w:szCs w:val="28"/>
          <w:lang w:val="uk-UA" w:eastAsia="ru-RU"/>
        </w:rPr>
      </w:pPr>
      <w:r w:rsidRPr="00BD5452">
        <w:rPr>
          <w:rFonts w:ascii="Times New Roman" w:hAnsi="Times New Roman"/>
          <w:sz w:val="28"/>
          <w:szCs w:val="28"/>
          <w:lang w:val="uk-UA" w:eastAsia="ru-RU"/>
        </w:rPr>
        <w:t>дослідити особливості зовнішньоекономічних операцій країн Балтії з Україною;</w:t>
      </w:r>
    </w:p>
    <w:p w:rsidR="00D42D71" w:rsidRPr="00BD5452" w:rsidRDefault="00D42D71" w:rsidP="00D42D71">
      <w:pPr>
        <w:numPr>
          <w:ilvl w:val="0"/>
          <w:numId w:val="2"/>
        </w:numPr>
        <w:suppressAutoHyphens/>
        <w:spacing w:after="0" w:line="360" w:lineRule="auto"/>
        <w:ind w:right="-284"/>
        <w:jc w:val="both"/>
        <w:rPr>
          <w:rFonts w:ascii="Times New Roman" w:hAnsi="Times New Roman"/>
          <w:sz w:val="28"/>
          <w:szCs w:val="28"/>
          <w:lang w:val="uk-UA" w:eastAsia="ru-RU"/>
        </w:rPr>
      </w:pPr>
      <w:r w:rsidRPr="00BD5452">
        <w:rPr>
          <w:rFonts w:ascii="Times New Roman" w:hAnsi="Times New Roman"/>
          <w:sz w:val="28"/>
          <w:szCs w:val="28"/>
          <w:lang w:val="uk-UA" w:eastAsia="ru-RU"/>
        </w:rPr>
        <w:t>запропонувати шляхи використання в Україні досвіду реформ в сфері покращення економічного добробуту Латвії, Естонії та Литви.</w:t>
      </w:r>
    </w:p>
    <w:p w:rsidR="00D42D71" w:rsidRPr="00BD5452" w:rsidRDefault="00D42D71" w:rsidP="00D42D71">
      <w:pPr>
        <w:suppressAutoHyphens/>
        <w:spacing w:after="0" w:line="360" w:lineRule="auto"/>
        <w:ind w:left="-567" w:right="-284" w:firstLine="567"/>
        <w:jc w:val="both"/>
        <w:rPr>
          <w:rFonts w:ascii="Times New Roman" w:hAnsi="Times New Roman"/>
          <w:color w:val="000000"/>
          <w:sz w:val="28"/>
          <w:szCs w:val="28"/>
          <w:lang w:val="uk-UA" w:eastAsia="ru-RU"/>
        </w:rPr>
      </w:pPr>
      <w:r w:rsidRPr="00BD5452">
        <w:rPr>
          <w:rFonts w:ascii="Times New Roman" w:hAnsi="Times New Roman"/>
          <w:color w:val="000000"/>
          <w:sz w:val="28"/>
          <w:szCs w:val="28"/>
          <w:lang w:val="uk-UA" w:eastAsia="ru-RU"/>
        </w:rPr>
        <w:t>Об'єктом дослідження є економіки Латвії, Естонії та Литви.</w:t>
      </w:r>
    </w:p>
    <w:p w:rsidR="00D42D71" w:rsidRPr="00BD5452" w:rsidRDefault="00D42D71" w:rsidP="00D42D71">
      <w:pPr>
        <w:spacing w:after="0" w:line="360" w:lineRule="auto"/>
        <w:ind w:left="-567" w:right="-284" w:firstLine="567"/>
        <w:jc w:val="both"/>
        <w:rPr>
          <w:rFonts w:ascii="Times New Roman" w:hAnsi="Times New Roman"/>
          <w:sz w:val="28"/>
          <w:szCs w:val="28"/>
          <w:lang w:val="uk-UA"/>
        </w:rPr>
      </w:pPr>
      <w:r w:rsidRPr="00BD5452">
        <w:rPr>
          <w:rFonts w:ascii="Times New Roman" w:hAnsi="Times New Roman"/>
          <w:sz w:val="28"/>
          <w:szCs w:val="28"/>
          <w:lang w:val="uk-UA"/>
        </w:rPr>
        <w:t>Предметом дослідження є теоретичні основи та прикладні аспекти трансформації платіжних балансів Латвії, Естонії та Литви в сучасних умовах.</w:t>
      </w:r>
    </w:p>
    <w:p w:rsidR="00D42D71" w:rsidRPr="00BD5452" w:rsidRDefault="00D42D71" w:rsidP="00D42D71">
      <w:pPr>
        <w:spacing w:after="0" w:line="360" w:lineRule="auto"/>
        <w:ind w:left="-567" w:right="-284" w:firstLine="567"/>
        <w:jc w:val="both"/>
        <w:rPr>
          <w:rFonts w:ascii="Times New Roman" w:hAnsi="Times New Roman"/>
          <w:sz w:val="28"/>
          <w:szCs w:val="28"/>
          <w:lang w:val="uk-UA"/>
        </w:rPr>
      </w:pPr>
      <w:r w:rsidRPr="00BD5452">
        <w:rPr>
          <w:rFonts w:ascii="Times New Roman" w:hAnsi="Times New Roman"/>
          <w:sz w:val="28"/>
          <w:szCs w:val="28"/>
          <w:lang w:val="uk-UA"/>
        </w:rPr>
        <w:t>Досягнення поставленої в роботі мети обумовлено використанням таких методів дослідження, як логічний метод пізнання економічних механізмів, а саме порівняльний аналіз, який застосовуватиметься для аналізу основних особливостей трансформації платіжних балансів країн.</w:t>
      </w:r>
    </w:p>
    <w:p w:rsidR="00D42D71" w:rsidRPr="00BD5452" w:rsidRDefault="00D42D71" w:rsidP="00D42D71">
      <w:pPr>
        <w:spacing w:after="0" w:line="360" w:lineRule="auto"/>
        <w:ind w:left="-567" w:right="-284" w:firstLine="567"/>
        <w:jc w:val="both"/>
        <w:rPr>
          <w:rFonts w:ascii="Times New Roman" w:hAnsi="Times New Roman"/>
          <w:sz w:val="28"/>
          <w:szCs w:val="28"/>
          <w:lang w:val="uk-UA"/>
        </w:rPr>
      </w:pPr>
      <w:r w:rsidRPr="00BD5452">
        <w:rPr>
          <w:rFonts w:ascii="Times New Roman" w:hAnsi="Times New Roman"/>
          <w:sz w:val="28"/>
          <w:szCs w:val="28"/>
          <w:lang w:val="uk-UA"/>
        </w:rPr>
        <w:t>Дана дипломна робота складається з вступу, трьох розділів, висновків та списку використаних джерел, який нараховує 55 джерел; ілюстрована 9 рисунками та 7 таблицями.</w:t>
      </w:r>
    </w:p>
    <w:p w:rsidR="00D42D71" w:rsidRPr="00BD5452" w:rsidRDefault="00D42D71" w:rsidP="00D42D71">
      <w:pPr>
        <w:spacing w:after="0" w:line="360" w:lineRule="auto"/>
        <w:ind w:left="-567" w:right="-284" w:firstLine="567"/>
        <w:jc w:val="both"/>
        <w:rPr>
          <w:rFonts w:ascii="Times New Roman" w:hAnsi="Times New Roman"/>
          <w:sz w:val="28"/>
          <w:szCs w:val="28"/>
          <w:lang w:val="uk-UA"/>
        </w:rPr>
      </w:pPr>
      <w:r w:rsidRPr="00BD5452">
        <w:rPr>
          <w:rFonts w:ascii="Times New Roman" w:hAnsi="Times New Roman"/>
          <w:sz w:val="28"/>
          <w:szCs w:val="28"/>
          <w:lang w:val="uk-UA"/>
        </w:rPr>
        <w:t xml:space="preserve">Магістерська робота є самостійно виконаним науковим дослідженням, усі наукові результати, що викладені у роботі та виносяться на захист, отримані автором особисто. </w:t>
      </w:r>
    </w:p>
    <w:p w:rsidR="00D42D71" w:rsidRPr="00BD5452" w:rsidRDefault="00D42D71" w:rsidP="00D42D71">
      <w:pPr>
        <w:spacing w:after="0" w:line="360" w:lineRule="auto"/>
        <w:ind w:left="-567" w:right="-284" w:firstLine="567"/>
        <w:jc w:val="both"/>
        <w:rPr>
          <w:rFonts w:ascii="Times New Roman" w:hAnsi="Times New Roman"/>
          <w:sz w:val="28"/>
          <w:szCs w:val="28"/>
          <w:lang w:val="uk-UA"/>
        </w:rPr>
      </w:pPr>
      <w:r w:rsidRPr="00BD5452">
        <w:rPr>
          <w:rFonts w:ascii="Times New Roman" w:hAnsi="Times New Roman"/>
          <w:sz w:val="28"/>
          <w:szCs w:val="28"/>
          <w:lang w:val="uk-UA"/>
        </w:rPr>
        <w:t>Результати дослідження пройшли апробацію на Дев’ятій міжнародній науково-практичній конференції «Добробут націй в умовах глобальної нестабільності», яка пройшла в Одеському національному університеті імені І. І. Мечникова.</w:t>
      </w:r>
    </w:p>
    <w:p w:rsidR="00D42D71" w:rsidRPr="00BD5452" w:rsidRDefault="00D42D71" w:rsidP="00D42D71">
      <w:pPr>
        <w:spacing w:after="0" w:line="360" w:lineRule="auto"/>
        <w:jc w:val="center"/>
        <w:rPr>
          <w:rFonts w:ascii="Times New Roman" w:hAnsi="Times New Roman"/>
          <w:b/>
          <w:sz w:val="28"/>
          <w:szCs w:val="28"/>
          <w:lang w:val="uk-UA"/>
        </w:rPr>
      </w:pPr>
    </w:p>
    <w:p w:rsidR="00D42D71" w:rsidRPr="00BD5452" w:rsidRDefault="00D42D71" w:rsidP="00D42D71">
      <w:pPr>
        <w:spacing w:after="0" w:line="360" w:lineRule="auto"/>
        <w:jc w:val="center"/>
        <w:rPr>
          <w:rFonts w:ascii="Times New Roman" w:hAnsi="Times New Roman"/>
          <w:b/>
          <w:sz w:val="28"/>
          <w:szCs w:val="28"/>
          <w:lang w:val="uk-UA"/>
        </w:rPr>
      </w:pPr>
    </w:p>
    <w:p w:rsidR="00CA7FD1" w:rsidRPr="00BD5452" w:rsidRDefault="00CA7FD1" w:rsidP="00CA7FD1">
      <w:pPr>
        <w:spacing w:after="0" w:line="360" w:lineRule="auto"/>
        <w:jc w:val="center"/>
        <w:rPr>
          <w:rFonts w:ascii="Times New Roman" w:hAnsi="Times New Roman"/>
          <w:b/>
          <w:sz w:val="28"/>
          <w:szCs w:val="28"/>
          <w:lang w:val="uk-UA"/>
        </w:rPr>
      </w:pPr>
      <w:r w:rsidRPr="00BD5452">
        <w:rPr>
          <w:rFonts w:ascii="Times New Roman" w:hAnsi="Times New Roman"/>
          <w:b/>
          <w:sz w:val="28"/>
          <w:szCs w:val="28"/>
          <w:lang w:val="uk-UA"/>
        </w:rPr>
        <w:lastRenderedPageBreak/>
        <w:t>ВИСНОВКИ</w:t>
      </w:r>
    </w:p>
    <w:p w:rsidR="00CA7FD1" w:rsidRPr="00BD5452" w:rsidRDefault="00CA7FD1" w:rsidP="00CA7FD1">
      <w:pPr>
        <w:spacing w:after="0" w:line="360" w:lineRule="auto"/>
        <w:jc w:val="center"/>
        <w:rPr>
          <w:rFonts w:ascii="Times New Roman" w:hAnsi="Times New Roman"/>
          <w:sz w:val="28"/>
          <w:szCs w:val="28"/>
          <w:lang w:val="uk-UA"/>
        </w:rPr>
      </w:pP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У магістерській роботі для дослідження трансформації платіжних балансів країн Європейського Союзу в посткризовий період розвитку світового господарства були проаналізовані та виділені характерні риси зовнішньоекономічної діяльності Литви, Латвії та Естонії.</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 xml:space="preserve">Результати проведеного дослідження свідчать про те, що Естонія, Латвія і Литва зуміли досягти соціально-економічного прогресу, завдяки проведеним реформам. Реформи насамперед стосуються створення вигідних умов для іноземних інвесторів, які спрямовують інвестиції в країни. </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Для Естонії, Латвії і Литви експортний потенціал має великий вплив на динаміку зміни ВВП, тому країни створюють вигідні умови для підприємців і підтримують високі позиції в рейтингу економічної свободи. Економіка трьох країн тісна взаємопов'язана з наданням транспортних послуг, тому Естонія, Латвія і Литва зацікавлені у розвитку дорожньої інфраструктури.</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 xml:space="preserve">У магістерській роботі проаналізовано динаміку та структуру платіжних балансів Естонії, Латвії та Литви протягом 2014-2018 років. Слід зазначити, що сальдо торгового балансу негативно, як в Естонії, так і в Латвії та Литві. Така тенденція відбувається через те, що в цих країнах слабо розвинений промисловий комплекс і велика необхідність в імпорті пластика, хімічної продукції і палива. </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 xml:space="preserve">Баланс послуг в Естонії, Латвії і Литві стабільно знаходиться в профіцит, завдяки розвиненій кадрової підготовки та вигідного розташування в Європі для надання логістичних послуг. Що стосується, первинних доходів, то в цих країнах простежується негативне сальдо і це означає, що доходи прямих інвесторів в прямі, портфельні та інші інвестиції в країну більше ніж доходи резидентів Естонії, Латвії і Литви. </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 xml:space="preserve">Аналізуючи тенденції зміни вторинних доходів, то результати Естонії, Латвії і Литви однакові і приймають позитивні значення протягом </w:t>
      </w:r>
      <w:r w:rsidRPr="00BD5452">
        <w:rPr>
          <w:rFonts w:ascii="Times New Roman" w:hAnsi="Times New Roman"/>
          <w:sz w:val="28"/>
          <w:szCs w:val="28"/>
          <w:lang w:val="uk-UA"/>
        </w:rPr>
        <w:lastRenderedPageBreak/>
        <w:t xml:space="preserve">досліджуваного періоду, що свідчить про те, що капітал більше ввозиться в країни, ніж вивозиться. </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 xml:space="preserve">Така тенденція позитивно вплинула на розвиток внутрішнього ринку країн. Рахунок операцій з капіталом Естонії, Латвії і Литви має позитивне значення і це свідчить про те, що доходи від продажу капітальних активів інвесторам із інших країн більше, ніж витрати литовців і латвійців на покупку активів за кордоном. </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Фінансовий рахунок досліджуваних країн приймає позитивне значення, що свідчить про те, що Латвія та Литва є чистими кредиторами. В цілому, завдяки ефективної макроекономічної політики, що здійснюється в Естонії, Латвії та Литві платіжний баланс цих країн засвідчує про те, що країна отримує інвестицій всередину країни тому, що створюються сприятливі умови для ведення бізнесу.</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 xml:space="preserve">Чиста міжнародна інвестиційна позиція в Естонії, Латвії, і Литві весь період була негативною. Це означає, що іноземні зобов’язання країн перевищують їх іноземні активи. </w:t>
      </w:r>
      <w:r>
        <w:rPr>
          <w:rFonts w:ascii="Times New Roman" w:hAnsi="Times New Roman"/>
          <w:sz w:val="28"/>
          <w:szCs w:val="28"/>
          <w:lang w:val="uk-UA"/>
        </w:rPr>
        <w:t>Естонія, Латвія та Литва</w:t>
      </w:r>
      <w:r w:rsidRPr="00BD5452">
        <w:rPr>
          <w:rFonts w:ascii="Times New Roman" w:hAnsi="Times New Roman"/>
          <w:sz w:val="28"/>
          <w:szCs w:val="28"/>
          <w:lang w:val="uk-UA"/>
        </w:rPr>
        <w:t xml:space="preserve"> більше отримують інвестицій ніж інвестують, як і більша частина країн, що розвиваються</w:t>
      </w:r>
      <w:r>
        <w:rPr>
          <w:rFonts w:ascii="Times New Roman" w:hAnsi="Times New Roman"/>
          <w:sz w:val="28"/>
          <w:szCs w:val="28"/>
          <w:lang w:val="uk-UA"/>
        </w:rPr>
        <w:t>, крім нафтовидобувних країн</w:t>
      </w:r>
      <w:r w:rsidRPr="00BD5452">
        <w:rPr>
          <w:rFonts w:ascii="Times New Roman" w:hAnsi="Times New Roman"/>
          <w:sz w:val="28"/>
          <w:szCs w:val="28"/>
          <w:lang w:val="uk-UA"/>
        </w:rPr>
        <w:t>.</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 xml:space="preserve">Оцінивши можливості використання в Україні реформ країн Балтії, варто зазначити, що Україна, в порівнянні з Естонією, Латвією і Литвою в індексі легкості ведення бізнесу не займає лідируючих позицій, тому важливо прискорити впровадження реформ, які сприяють розвитку малого та середнього бізнесу. </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 xml:space="preserve">Починаючи зміни за прикладом країн Балтії, Україні необхідно почати реформи з зміни законодавчої бази для підприємців, змінити систему оподаткування для підприємців, створити фонди для підтримки підприємців та інновацій. </w:t>
      </w:r>
    </w:p>
    <w:p w:rsidR="00CA7FD1" w:rsidRPr="00BD5452" w:rsidRDefault="00CA7FD1" w:rsidP="00CA7FD1">
      <w:pPr>
        <w:spacing w:after="0" w:line="360" w:lineRule="auto"/>
        <w:ind w:firstLine="709"/>
        <w:jc w:val="both"/>
        <w:rPr>
          <w:rFonts w:ascii="Times New Roman" w:hAnsi="Times New Roman"/>
          <w:sz w:val="28"/>
          <w:szCs w:val="28"/>
          <w:lang w:val="uk-UA"/>
        </w:rPr>
      </w:pPr>
      <w:r w:rsidRPr="00BD5452">
        <w:rPr>
          <w:rFonts w:ascii="Times New Roman" w:hAnsi="Times New Roman"/>
          <w:sz w:val="28"/>
          <w:szCs w:val="28"/>
          <w:lang w:val="uk-UA"/>
        </w:rPr>
        <w:t xml:space="preserve">Важливо відзначити, що згідно досвіду країн Балтії держава має бути зацікавлена в збільшенні підприємств на її території і створювати максимально сприятливий бізнес-клімат в країні. Одним з оптимальних </w:t>
      </w:r>
      <w:r w:rsidRPr="00BD5452">
        <w:rPr>
          <w:rFonts w:ascii="Times New Roman" w:hAnsi="Times New Roman"/>
          <w:sz w:val="28"/>
          <w:szCs w:val="28"/>
          <w:lang w:val="uk-UA"/>
        </w:rPr>
        <w:lastRenderedPageBreak/>
        <w:t>рішень для спрощення ведення бізнесу в Україні, є створення електронної системи державного управління, що призвело б до оптимізації урядових послуг населенню та бізнесу, зростання технологій у державі та бізнесі, і більшої прозорості у діяльності самого бізнесу, зокрема під час використання спрощеної системи оподаткування.</w:t>
      </w:r>
    </w:p>
    <w:p w:rsidR="00CA7FD1" w:rsidRDefault="00CA7FD1" w:rsidP="00CA7F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Основні заходи, які рекомендується впровадити в Україні на прикладі країн Європейського Союзу – Литви, Латвії та Естонії, можна розділити на 4 сектори: у сфері грошово-кредитної політики, впровадження можливостей для підприємств, ринок праці і сфера інновацій. </w:t>
      </w:r>
    </w:p>
    <w:p w:rsidR="00CA7FD1" w:rsidRDefault="00CA7FD1" w:rsidP="00CA7F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Перша передбачає, що більш низькі процентні ставки дають можливість знизити вартість кредитів, які є важливим джерелом формування капіталу більшості підприємств, які, в свою чергу, є основним фактором зростання продуктивності країни.</w:t>
      </w:r>
    </w:p>
    <w:p w:rsidR="00CA7FD1" w:rsidRDefault="00CA7FD1" w:rsidP="00CA7FD1">
      <w:pPr>
        <w:pStyle w:val="Default"/>
        <w:spacing w:line="360" w:lineRule="auto"/>
        <w:ind w:firstLine="709"/>
        <w:jc w:val="both"/>
        <w:rPr>
          <w:lang w:val="uk-UA"/>
        </w:rPr>
      </w:pPr>
      <w:r>
        <w:rPr>
          <w:sz w:val="28"/>
          <w:szCs w:val="28"/>
          <w:lang w:val="uk-UA"/>
        </w:rPr>
        <w:t>Іншим аспектом є вища освіта, так як необхідно забезпечити зростання бюджетних місць на спеціальності, на яких є попит з боку студентів, а також на тих, в яких існує потреба на ринку праці. Також, необхідно стимулювати розвиток зв'язків між університетом і бізнесом. В цілому, слід збільшити державні витрати на освіту.</w:t>
      </w:r>
    </w:p>
    <w:p w:rsidR="00CA7FD1" w:rsidRDefault="00CA7FD1" w:rsidP="00CA7FD1">
      <w:pPr>
        <w:pStyle w:val="Default"/>
        <w:spacing w:line="360" w:lineRule="auto"/>
        <w:ind w:firstLine="709"/>
        <w:jc w:val="both"/>
        <w:rPr>
          <w:lang w:val="uk-UA"/>
        </w:rPr>
      </w:pPr>
      <w:r>
        <w:rPr>
          <w:sz w:val="28"/>
          <w:szCs w:val="28"/>
          <w:lang w:val="uk-UA"/>
        </w:rPr>
        <w:t>На сьогоднішній день, одним з найважливіших чинників зростання економіки будь-якої країни вважається використання її інноваційного потенціалу. Українській державі слід збільшити витрати в сектор НДДКР. Також на прикладі Литви, Латвії та Естонії слід направити заходи державного регулювання в такі сектори</w:t>
      </w:r>
      <w:r>
        <w:rPr>
          <w:color w:val="auto"/>
          <w:sz w:val="28"/>
          <w:szCs w:val="28"/>
          <w:lang w:val="uk-UA"/>
        </w:rPr>
        <w:t>: кредитування експорту, вирівнювання процентних ставок, гарантування і страхування експортних кредитів та експортних операцій, заходи організаційного та інформаційного сприяння просуванню експорту.</w:t>
      </w:r>
    </w:p>
    <w:p w:rsidR="00CA7FD1" w:rsidRDefault="00CA7FD1" w:rsidP="00CA7FD1">
      <w:pPr>
        <w:spacing w:after="0" w:line="360" w:lineRule="auto"/>
        <w:ind w:firstLine="709"/>
        <w:jc w:val="both"/>
        <w:rPr>
          <w:rFonts w:ascii="Times New Roman" w:hAnsi="Times New Roman"/>
          <w:sz w:val="28"/>
          <w:szCs w:val="28"/>
          <w:lang w:val="uk-UA"/>
        </w:rPr>
      </w:pPr>
    </w:p>
    <w:p w:rsidR="00CA7FD1" w:rsidRPr="00BD5452" w:rsidRDefault="00CA7FD1" w:rsidP="00CA7FD1">
      <w:pPr>
        <w:spacing w:after="0" w:line="360" w:lineRule="auto"/>
        <w:ind w:firstLine="709"/>
        <w:jc w:val="both"/>
        <w:rPr>
          <w:rFonts w:ascii="Times New Roman" w:hAnsi="Times New Roman"/>
          <w:sz w:val="28"/>
          <w:szCs w:val="28"/>
          <w:lang w:val="uk-UA"/>
        </w:rPr>
      </w:pPr>
    </w:p>
    <w:p w:rsidR="00CA7FD1" w:rsidRPr="00BD5452" w:rsidRDefault="00CA7FD1" w:rsidP="00CA7FD1">
      <w:pPr>
        <w:spacing w:after="0" w:line="360" w:lineRule="auto"/>
        <w:ind w:firstLine="709"/>
        <w:jc w:val="both"/>
        <w:rPr>
          <w:rFonts w:ascii="Times New Roman" w:hAnsi="Times New Roman"/>
          <w:sz w:val="28"/>
          <w:szCs w:val="28"/>
          <w:lang w:val="uk-UA"/>
        </w:rPr>
      </w:pPr>
    </w:p>
    <w:p w:rsidR="00CA7FD1" w:rsidRPr="00BD5452" w:rsidRDefault="00CA7FD1" w:rsidP="00CA7FD1">
      <w:pPr>
        <w:spacing w:after="0" w:line="360" w:lineRule="auto"/>
        <w:ind w:firstLine="709"/>
        <w:jc w:val="both"/>
        <w:rPr>
          <w:rFonts w:ascii="Times New Roman" w:hAnsi="Times New Roman"/>
          <w:sz w:val="28"/>
          <w:szCs w:val="28"/>
          <w:lang w:val="uk-UA"/>
        </w:rPr>
      </w:pPr>
    </w:p>
    <w:p w:rsidR="00CA7FD1" w:rsidRPr="00BD5452" w:rsidRDefault="00CA7FD1" w:rsidP="00CA7FD1">
      <w:pPr>
        <w:spacing w:after="0" w:line="360" w:lineRule="auto"/>
        <w:jc w:val="center"/>
        <w:rPr>
          <w:rFonts w:ascii="Times New Roman" w:hAnsi="Times New Roman"/>
          <w:b/>
          <w:sz w:val="28"/>
          <w:szCs w:val="28"/>
          <w:lang w:val="uk-UA"/>
        </w:rPr>
      </w:pPr>
      <w:r w:rsidRPr="00BD5452">
        <w:rPr>
          <w:rFonts w:ascii="Times New Roman" w:hAnsi="Times New Roman"/>
          <w:b/>
          <w:sz w:val="28"/>
          <w:szCs w:val="28"/>
          <w:lang w:val="uk-UA"/>
        </w:rPr>
        <w:lastRenderedPageBreak/>
        <w:t>СПИСОК ВИКОРИСТАНИХ ДЖЕРЕЛ</w:t>
      </w:r>
    </w:p>
    <w:p w:rsidR="00CA7FD1" w:rsidRPr="00BD5452" w:rsidRDefault="00CA7FD1" w:rsidP="00CA7FD1">
      <w:pPr>
        <w:spacing w:after="0" w:line="360" w:lineRule="auto"/>
        <w:ind w:firstLine="709"/>
        <w:jc w:val="center"/>
        <w:rPr>
          <w:rFonts w:ascii="Times New Roman" w:hAnsi="Times New Roman"/>
          <w:b/>
          <w:sz w:val="28"/>
          <w:szCs w:val="28"/>
          <w:lang w:val="uk-UA"/>
        </w:rPr>
      </w:pPr>
    </w:p>
    <w:p w:rsidR="00CA7FD1" w:rsidRPr="00BD5452" w:rsidRDefault="00CA7FD1" w:rsidP="00CA7FD1">
      <w:pPr>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lang w:val="uk-UA"/>
        </w:rPr>
        <w:t>Singh, R. An Imperfect Information Approach to the Structure of the Financial System, UNCTAD Discussion Paper No. 46 (Geneva: UNCTAD), 1992.</w:t>
      </w:r>
    </w:p>
    <w:p w:rsidR="00CA7FD1" w:rsidRPr="00BD5452" w:rsidRDefault="00CA7FD1" w:rsidP="00CA7FD1">
      <w:pPr>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lang w:val="uk-UA"/>
        </w:rPr>
        <w:t>Stiglitz, J. E., and A. Weiss. Credit Rationing in Markets with Imperfect Information, American Economic Review, Vol. 71(3), 393–410, 1981.</w:t>
      </w:r>
    </w:p>
    <w:p w:rsidR="00CA7FD1" w:rsidRPr="00BD5452" w:rsidRDefault="00CA7FD1" w:rsidP="00CA7FD1">
      <w:pPr>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lang w:val="uk-UA"/>
        </w:rPr>
        <w:t>Bernanke, B., and M. Gertler. Agency Costs, Net Worth, and Business Fluctuations, American Economic Review, Vol. 79, 14-31, 1989.</w:t>
      </w:r>
    </w:p>
    <w:p w:rsidR="00CA7FD1" w:rsidRPr="00BD5452" w:rsidRDefault="00CA7FD1" w:rsidP="00CA7FD1">
      <w:pPr>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lang w:val="uk-UA"/>
        </w:rPr>
        <w:t>Greenwald, B., and J. Stiglitz. Financial Market Imperfections and Business Cycles, Quarterly Journal of Economics, Vol. 108(1), 77-114, 1991.</w:t>
      </w:r>
    </w:p>
    <w:p w:rsidR="00CA7FD1" w:rsidRPr="00BD5452" w:rsidRDefault="00CA7FD1" w:rsidP="00CA7FD1">
      <w:pPr>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lang w:val="uk-UA"/>
        </w:rPr>
        <w:t>Bernanke, B., and M. Gertler. Financial Fragility and Economic Performance,” Quarterly Journal of Economics, Vol. 105(1), 87-114, 1990.</w:t>
      </w:r>
    </w:p>
    <w:p w:rsidR="00CA7FD1" w:rsidRPr="00BD5452" w:rsidRDefault="00CA7FD1" w:rsidP="00CA7FD1">
      <w:pPr>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lang w:val="uk-UA"/>
        </w:rPr>
        <w:t>Kiyotaki, N., and J. Moore. Credit Cycles, Journal of Political Economy, Vol. 105(2), 211-248, 1997.</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Hoshi, T., Kashyap, A., and D. Sharfstein. Corporate Structure, Liquidty, and Investment: Evidence from Japanese Industrial Groups, Quarterly Journal of Economics, Vol. 106, 33– 60, 1991.</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Raddatz, C. Liquidity needs and vulnerability to financial underdevelopment, Journal of Financial Economics, Vol. 80(3), 677-722, 2006.</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Devinney, T. M. Rationing in a Theory of the Banking Firm, Studies in Contemporary Economics (Springer, New York, 1986) pp. VI +102, 1986.</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Tiryaki, G. Financial Development and Economic Fluctuations. METU Studies in Development, Vol. 30, 89–106, 2019.</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Beck, T., A. Demirgüç-Kunt and R. Levine. A New Database on Financial Development and Structure, World Bank Economic Review, Vol. 14, 597–605, 2018.</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Beck, T., M. Lundberg, and G. Majnoni. Financial Intermediary Development and Growth Volatility: Do Intermediaries Dampen or Magnify Shocks?, Journal of International Money and Finance, Volume 25(7), 1146-1167, 2016</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lastRenderedPageBreak/>
        <w:t>Dabla-Norris, E. and N. Srivisal. Revisiting the Link between Finance and Macroeconomic Volatility. IMF Working Paper 13/29 (Washington: International Monetary Fund), 2013.</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 xml:space="preserve">Kunieda, T.“Financial Development and Volatility of Growth Rates: New Evidence”, 2015, Available online: </w:t>
      </w:r>
      <w:hyperlink r:id="rId5" w:history="1">
        <w:r w:rsidRPr="00BD5452">
          <w:rPr>
            <w:rFonts w:ascii="Times New Roman" w:hAnsi="Times New Roman"/>
            <w:sz w:val="28"/>
            <w:szCs w:val="28"/>
            <w:lang w:val="uk-UA"/>
          </w:rPr>
          <w:t>https://mpra.ub.uni-muenchen.de/11341/1/MPRA_paper_11341.pdf</w:t>
        </w:r>
      </w:hyperlink>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Larrain, B. Do Banks Affect the Level and Composition of Industrial Volatility? Journal of Finance. Vol. 61, 1897–1925, 2006.</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Levine, R. “Bank-Based or Market-Based Financial Systems: Which Is Better?”, Journal of Financial Intermediation, Vol. 11, 398–428, 2017.</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Newberry, D. Risk Sharing, Sharecropping and Uncertain Labor Markets, Review of Economic Studies, Vol 44(3), 585–94, 2017,</w:t>
      </w:r>
    </w:p>
    <w:p w:rsidR="00CA7FD1" w:rsidRPr="00BD5452" w:rsidRDefault="00CA7FD1" w:rsidP="00CA7FD1">
      <w:pPr>
        <w:numPr>
          <w:ilvl w:val="0"/>
          <w:numId w:val="3"/>
        </w:numPr>
        <w:spacing w:after="0" w:line="360" w:lineRule="auto"/>
        <w:jc w:val="both"/>
        <w:rPr>
          <w:rFonts w:ascii="Times New Roman" w:hAnsi="Times New Roman"/>
          <w:sz w:val="28"/>
          <w:szCs w:val="28"/>
          <w:lang w:val="uk-UA"/>
        </w:rPr>
      </w:pPr>
      <w:r w:rsidRPr="00BD5452">
        <w:rPr>
          <w:rFonts w:ascii="Times New Roman" w:hAnsi="Times New Roman"/>
          <w:sz w:val="28"/>
          <w:szCs w:val="28"/>
          <w:lang w:val="uk-UA"/>
        </w:rPr>
        <w:t>Rajan, R. G., and L. Zingales. Which Capitalism? Lessons from the East Asian Crisis, Journal of Applied Corporate Finance, Vol. 11, 40–48, 1999.</w:t>
      </w:r>
    </w:p>
    <w:p w:rsidR="00CA7FD1" w:rsidRPr="00BD5452" w:rsidRDefault="00CA7FD1" w:rsidP="00CA7FD1">
      <w:pPr>
        <w:pStyle w:val="a3"/>
        <w:numPr>
          <w:ilvl w:val="0"/>
          <w:numId w:val="3"/>
        </w:numPr>
        <w:spacing w:after="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Омельянович М. Ю. Грошово – кредитні відносини у період фінансової кризи // Фінанси України – 2011 – №6 – С. 20-31.</w:t>
      </w:r>
    </w:p>
    <w:p w:rsidR="00CA7FD1" w:rsidRPr="00BD5452" w:rsidRDefault="00CA7FD1" w:rsidP="00CA7FD1">
      <w:pPr>
        <w:pStyle w:val="a3"/>
        <w:numPr>
          <w:ilvl w:val="0"/>
          <w:numId w:val="3"/>
        </w:numPr>
        <w:spacing w:after="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Шараєвський Д. В. Ефективність діяльності банківської системи як запорука сталого економічного розвитку / Д. В. Шараєвський // Економіка та держава. – 2011. – №7. – С. 83-85.</w:t>
      </w:r>
    </w:p>
    <w:p w:rsidR="00CA7FD1" w:rsidRPr="00BD5452" w:rsidRDefault="00CA7FD1" w:rsidP="00CA7FD1">
      <w:pPr>
        <w:pStyle w:val="a3"/>
        <w:numPr>
          <w:ilvl w:val="0"/>
          <w:numId w:val="3"/>
        </w:numPr>
        <w:spacing w:after="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 xml:space="preserve">Кейнс Дж. М. Общая теорія занятости, процента и денег. – М.: Гелиос АРВ, 2002. – 352 с. </w:t>
      </w:r>
    </w:p>
    <w:p w:rsidR="00CA7FD1" w:rsidRPr="00BD5452" w:rsidRDefault="00CA7FD1" w:rsidP="00CA7FD1">
      <w:pPr>
        <w:pStyle w:val="a3"/>
        <w:widowControl w:val="0"/>
        <w:numPr>
          <w:ilvl w:val="0"/>
          <w:numId w:val="3"/>
        </w:numPr>
        <w:tabs>
          <w:tab w:val="left" w:pos="574"/>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Ivanova T. Latvian Potential in the Trade with the EU Countries // Riga International School of Economics and Business Administration. – 2016. - № 26. – Р.</w:t>
      </w:r>
      <w:r w:rsidRPr="00BD5452">
        <w:rPr>
          <w:rFonts w:ascii="Times New Roman" w:hAnsi="Times New Roman"/>
          <w:spacing w:val="-2"/>
          <w:sz w:val="28"/>
          <w:szCs w:val="28"/>
          <w:lang w:val="uk-UA"/>
        </w:rPr>
        <w:t xml:space="preserve"> </w:t>
      </w:r>
      <w:r w:rsidRPr="00BD5452">
        <w:rPr>
          <w:rFonts w:ascii="Times New Roman" w:hAnsi="Times New Roman"/>
          <w:sz w:val="28"/>
          <w:szCs w:val="28"/>
          <w:lang w:val="uk-UA"/>
        </w:rPr>
        <w:t>1002-1008.</w:t>
      </w:r>
    </w:p>
    <w:p w:rsidR="00CA7FD1" w:rsidRPr="00BD5452" w:rsidRDefault="00CA7FD1" w:rsidP="00CA7FD1">
      <w:pPr>
        <w:pStyle w:val="a3"/>
        <w:widowControl w:val="0"/>
        <w:numPr>
          <w:ilvl w:val="0"/>
          <w:numId w:val="3"/>
        </w:numPr>
        <w:tabs>
          <w:tab w:val="left" w:pos="489"/>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Priede D. Quality competitiveness of Latvia's economic sector Economy [Electronic resource] // Journal of Latvian Economic University. – 2014. –  №</w:t>
      </w:r>
      <w:r w:rsidRPr="00BD5452">
        <w:rPr>
          <w:rFonts w:ascii="Times New Roman" w:hAnsi="Times New Roman"/>
          <w:spacing w:val="-11"/>
          <w:sz w:val="28"/>
          <w:szCs w:val="28"/>
          <w:lang w:val="uk-UA"/>
        </w:rPr>
        <w:t xml:space="preserve"> </w:t>
      </w:r>
      <w:r w:rsidRPr="00BD5452">
        <w:rPr>
          <w:rFonts w:ascii="Times New Roman" w:hAnsi="Times New Roman"/>
          <w:sz w:val="28"/>
          <w:szCs w:val="28"/>
          <w:lang w:val="uk-UA"/>
        </w:rPr>
        <w:t>106. P.</w:t>
      </w:r>
      <w:r w:rsidRPr="00BD5452">
        <w:rPr>
          <w:rFonts w:ascii="Times New Roman" w:hAnsi="Times New Roman"/>
          <w:sz w:val="28"/>
          <w:szCs w:val="28"/>
          <w:lang w:val="uk-UA"/>
        </w:rPr>
        <w:tab/>
        <w:t>34-49.</w:t>
      </w:r>
      <w:r w:rsidRPr="00BD5452">
        <w:rPr>
          <w:rFonts w:ascii="Times New Roman" w:hAnsi="Times New Roman"/>
          <w:sz w:val="28"/>
          <w:szCs w:val="28"/>
          <w:lang w:val="uk-UA"/>
        </w:rPr>
        <w:tab/>
        <w:t>–</w:t>
      </w:r>
      <w:r w:rsidRPr="00BD5452">
        <w:rPr>
          <w:rFonts w:ascii="Times New Roman" w:hAnsi="Times New Roman"/>
          <w:sz w:val="28"/>
          <w:szCs w:val="28"/>
          <w:lang w:val="uk-UA"/>
        </w:rPr>
        <w:tab/>
        <w:t>Available from:</w:t>
      </w:r>
    </w:p>
    <w:p w:rsidR="00CA7FD1" w:rsidRPr="00BD5452" w:rsidRDefault="00CA7FD1" w:rsidP="00CA7FD1">
      <w:pPr>
        <w:pStyle w:val="a5"/>
        <w:spacing w:line="360" w:lineRule="auto"/>
        <w:ind w:left="360"/>
        <w:jc w:val="both"/>
      </w:pPr>
      <w:hyperlink r:id="rId6">
        <w:r w:rsidRPr="00BD5452">
          <w:t>https://w</w:t>
        </w:r>
      </w:hyperlink>
      <w:r w:rsidRPr="00BD5452">
        <w:t>ww.</w:t>
      </w:r>
      <w:hyperlink r:id="rId7">
        <w:r w:rsidRPr="00BD5452">
          <w:t>researchgate.net/publication/267218580_Quality_competitiveness_o</w:t>
        </w:r>
      </w:hyperlink>
      <w:r w:rsidRPr="00BD5452">
        <w:t xml:space="preserve"> f_Latvia's_economic_sectors.</w:t>
      </w:r>
    </w:p>
    <w:p w:rsidR="00CA7FD1" w:rsidRPr="00BD5452" w:rsidRDefault="00CA7FD1" w:rsidP="00CA7FD1">
      <w:pPr>
        <w:pStyle w:val="a3"/>
        <w:widowControl w:val="0"/>
        <w:numPr>
          <w:ilvl w:val="0"/>
          <w:numId w:val="3"/>
        </w:numPr>
        <w:tabs>
          <w:tab w:val="left" w:pos="443"/>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 xml:space="preserve">Skribane I. Investment in Latvia Economy [Electronic resource] // Regional </w:t>
      </w:r>
      <w:r w:rsidRPr="00BD5452">
        <w:rPr>
          <w:rFonts w:ascii="Times New Roman" w:hAnsi="Times New Roman"/>
          <w:sz w:val="28"/>
          <w:szCs w:val="28"/>
          <w:lang w:val="uk-UA"/>
        </w:rPr>
        <w:lastRenderedPageBreak/>
        <w:t>Formation</w:t>
      </w:r>
      <w:r w:rsidRPr="00BD5452">
        <w:rPr>
          <w:rFonts w:ascii="Times New Roman" w:hAnsi="Times New Roman"/>
          <w:spacing w:val="-12"/>
          <w:sz w:val="28"/>
          <w:szCs w:val="28"/>
          <w:lang w:val="uk-UA"/>
        </w:rPr>
        <w:t xml:space="preserve"> </w:t>
      </w:r>
      <w:r w:rsidRPr="00BD5452">
        <w:rPr>
          <w:rFonts w:ascii="Times New Roman" w:hAnsi="Times New Roman"/>
          <w:sz w:val="28"/>
          <w:szCs w:val="28"/>
          <w:lang w:val="uk-UA"/>
        </w:rPr>
        <w:t>and</w:t>
      </w:r>
      <w:r w:rsidRPr="00BD5452">
        <w:rPr>
          <w:rFonts w:ascii="Times New Roman" w:hAnsi="Times New Roman"/>
          <w:spacing w:val="-12"/>
          <w:sz w:val="28"/>
          <w:szCs w:val="28"/>
          <w:lang w:val="uk-UA"/>
        </w:rPr>
        <w:t xml:space="preserve"> </w:t>
      </w:r>
      <w:r w:rsidRPr="00BD5452">
        <w:rPr>
          <w:rFonts w:ascii="Times New Roman" w:hAnsi="Times New Roman"/>
          <w:sz w:val="28"/>
          <w:szCs w:val="28"/>
          <w:lang w:val="uk-UA"/>
        </w:rPr>
        <w:t>Development</w:t>
      </w:r>
      <w:r w:rsidRPr="00BD5452">
        <w:rPr>
          <w:rFonts w:ascii="Times New Roman" w:hAnsi="Times New Roman"/>
          <w:spacing w:val="-12"/>
          <w:sz w:val="28"/>
          <w:szCs w:val="28"/>
          <w:lang w:val="uk-UA"/>
        </w:rPr>
        <w:t xml:space="preserve"> </w:t>
      </w:r>
      <w:r w:rsidRPr="00BD5452">
        <w:rPr>
          <w:rFonts w:ascii="Times New Roman" w:hAnsi="Times New Roman"/>
          <w:sz w:val="28"/>
          <w:szCs w:val="28"/>
          <w:lang w:val="uk-UA"/>
        </w:rPr>
        <w:t>Studies.</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12"/>
          <w:sz w:val="28"/>
          <w:szCs w:val="28"/>
          <w:lang w:val="uk-UA"/>
        </w:rPr>
        <w:t xml:space="preserve"> </w:t>
      </w:r>
      <w:r w:rsidRPr="00BD5452">
        <w:rPr>
          <w:rFonts w:ascii="Times New Roman" w:hAnsi="Times New Roman"/>
          <w:sz w:val="28"/>
          <w:szCs w:val="28"/>
          <w:lang w:val="uk-UA"/>
        </w:rPr>
        <w:t>2018.</w:t>
      </w:r>
      <w:r w:rsidRPr="00BD5452">
        <w:rPr>
          <w:rFonts w:ascii="Times New Roman" w:hAnsi="Times New Roman"/>
          <w:spacing w:val="-12"/>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47"/>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13"/>
          <w:sz w:val="28"/>
          <w:szCs w:val="28"/>
          <w:lang w:val="uk-UA"/>
        </w:rPr>
        <w:t xml:space="preserve"> </w:t>
      </w:r>
      <w:r w:rsidRPr="00BD5452">
        <w:rPr>
          <w:rFonts w:ascii="Times New Roman" w:hAnsi="Times New Roman"/>
          <w:sz w:val="28"/>
          <w:szCs w:val="28"/>
          <w:lang w:val="uk-UA"/>
        </w:rPr>
        <w:t>24.</w:t>
      </w:r>
      <w:r w:rsidRPr="00BD5452">
        <w:rPr>
          <w:rFonts w:ascii="Times New Roman" w:hAnsi="Times New Roman"/>
          <w:spacing w:val="-12"/>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11"/>
          <w:sz w:val="28"/>
          <w:szCs w:val="28"/>
          <w:lang w:val="uk-UA"/>
        </w:rPr>
        <w:t xml:space="preserve"> </w:t>
      </w:r>
      <w:r w:rsidRPr="00BD5452">
        <w:rPr>
          <w:rFonts w:ascii="Times New Roman" w:hAnsi="Times New Roman"/>
          <w:sz w:val="28"/>
          <w:szCs w:val="28"/>
          <w:lang w:val="uk-UA"/>
        </w:rPr>
        <w:t>P.</w:t>
      </w:r>
      <w:r w:rsidRPr="00BD5452">
        <w:rPr>
          <w:rFonts w:ascii="Times New Roman" w:hAnsi="Times New Roman"/>
          <w:spacing w:val="-12"/>
          <w:sz w:val="28"/>
          <w:szCs w:val="28"/>
          <w:lang w:val="uk-UA"/>
        </w:rPr>
        <w:t xml:space="preserve"> </w:t>
      </w:r>
      <w:r w:rsidRPr="00BD5452">
        <w:rPr>
          <w:rFonts w:ascii="Times New Roman" w:hAnsi="Times New Roman"/>
          <w:sz w:val="28"/>
          <w:szCs w:val="28"/>
          <w:lang w:val="uk-UA"/>
        </w:rPr>
        <w:t>32-60.</w:t>
      </w:r>
      <w:r w:rsidRPr="00BD5452">
        <w:rPr>
          <w:rFonts w:ascii="Times New Roman" w:hAnsi="Times New Roman"/>
          <w:spacing w:val="-12"/>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12"/>
          <w:sz w:val="28"/>
          <w:szCs w:val="28"/>
          <w:lang w:val="uk-UA"/>
        </w:rPr>
        <w:t xml:space="preserve"> </w:t>
      </w:r>
      <w:r w:rsidRPr="00BD5452">
        <w:rPr>
          <w:rFonts w:ascii="Times New Roman" w:hAnsi="Times New Roman"/>
          <w:sz w:val="28"/>
          <w:szCs w:val="28"/>
          <w:lang w:val="uk-UA"/>
        </w:rPr>
        <w:t>Available</w:t>
      </w:r>
      <w:r w:rsidRPr="00BD5452">
        <w:rPr>
          <w:rFonts w:ascii="Times New Roman" w:hAnsi="Times New Roman"/>
          <w:spacing w:val="-11"/>
          <w:sz w:val="28"/>
          <w:szCs w:val="28"/>
          <w:lang w:val="uk-UA"/>
        </w:rPr>
        <w:t xml:space="preserve"> </w:t>
      </w:r>
      <w:r w:rsidRPr="00BD5452">
        <w:rPr>
          <w:rFonts w:ascii="Times New Roman" w:hAnsi="Times New Roman"/>
          <w:sz w:val="28"/>
          <w:szCs w:val="28"/>
          <w:lang w:val="uk-UA"/>
        </w:rPr>
        <w:t>from:</w:t>
      </w:r>
    </w:p>
    <w:p w:rsidR="00CA7FD1" w:rsidRPr="00BD5452" w:rsidRDefault="00CA7FD1" w:rsidP="00CA7FD1">
      <w:pPr>
        <w:pStyle w:val="a5"/>
        <w:spacing w:line="360" w:lineRule="auto"/>
        <w:ind w:firstLine="360"/>
        <w:jc w:val="both"/>
      </w:pPr>
      <w:hyperlink r:id="rId8">
        <w:r w:rsidRPr="00BD5452">
          <w:t>ht</w:t>
        </w:r>
      </w:hyperlink>
      <w:r w:rsidRPr="00BD5452">
        <w:t>t</w:t>
      </w:r>
      <w:hyperlink r:id="rId9">
        <w:r w:rsidRPr="00BD5452">
          <w:t>p://journals.ku.lt/index.php/RFDS/article/view/1680.</w:t>
        </w:r>
      </w:hyperlink>
    </w:p>
    <w:p w:rsidR="00CA7FD1" w:rsidRPr="00BD5452" w:rsidRDefault="00CA7FD1" w:rsidP="00CA7FD1">
      <w:pPr>
        <w:pStyle w:val="a3"/>
        <w:widowControl w:val="0"/>
        <w:numPr>
          <w:ilvl w:val="0"/>
          <w:numId w:val="3"/>
        </w:numPr>
        <w:tabs>
          <w:tab w:val="left" w:pos="447"/>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Latvian Bank. Relationship between inflation and economic activity and its variation over time in Latvia Economy [Electronic resource] // Report of Latvian Bank</w:t>
      </w:r>
      <w:r w:rsidRPr="00BD5452">
        <w:rPr>
          <w:rFonts w:ascii="Times New Roman" w:hAnsi="Times New Roman"/>
          <w:spacing w:val="-11"/>
          <w:sz w:val="28"/>
          <w:szCs w:val="28"/>
          <w:lang w:val="uk-UA"/>
        </w:rPr>
        <w:t xml:space="preserve"> </w:t>
      </w:r>
      <w:r w:rsidRPr="00BD5452">
        <w:rPr>
          <w:rFonts w:ascii="Times New Roman" w:hAnsi="Times New Roman"/>
          <w:sz w:val="28"/>
          <w:szCs w:val="28"/>
          <w:lang w:val="uk-UA"/>
        </w:rPr>
        <w:t>and</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economic</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outlook</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of</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macroeconomic</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indicators.</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11"/>
          <w:sz w:val="28"/>
          <w:szCs w:val="28"/>
          <w:lang w:val="uk-UA"/>
        </w:rPr>
        <w:t xml:space="preserve"> </w:t>
      </w:r>
      <w:r w:rsidRPr="00BD5452">
        <w:rPr>
          <w:rFonts w:ascii="Times New Roman" w:hAnsi="Times New Roman"/>
          <w:sz w:val="28"/>
          <w:szCs w:val="28"/>
          <w:lang w:val="uk-UA"/>
        </w:rPr>
        <w:t>2016.</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11"/>
          <w:sz w:val="28"/>
          <w:szCs w:val="28"/>
          <w:lang w:val="uk-UA"/>
        </w:rPr>
        <w:t xml:space="preserve"> </w:t>
      </w:r>
      <w:r w:rsidRPr="00BD5452">
        <w:rPr>
          <w:rFonts w:ascii="Times New Roman" w:hAnsi="Times New Roman"/>
          <w:sz w:val="28"/>
          <w:szCs w:val="28"/>
          <w:lang w:val="uk-UA"/>
        </w:rPr>
        <w:t>3.</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P.</w:t>
      </w:r>
      <w:r w:rsidRPr="00BD5452">
        <w:rPr>
          <w:rFonts w:ascii="Times New Roman" w:hAnsi="Times New Roman"/>
          <w:spacing w:val="-10"/>
          <w:sz w:val="28"/>
          <w:szCs w:val="28"/>
          <w:lang w:val="uk-UA"/>
        </w:rPr>
        <w:t xml:space="preserve"> </w:t>
      </w:r>
      <w:r w:rsidRPr="00BD5452">
        <w:rPr>
          <w:rFonts w:ascii="Times New Roman" w:hAnsi="Times New Roman"/>
          <w:sz w:val="28"/>
          <w:szCs w:val="28"/>
          <w:lang w:val="uk-UA"/>
        </w:rPr>
        <w:t>1-36.Available from:</w:t>
      </w:r>
    </w:p>
    <w:p w:rsidR="00CA7FD1" w:rsidRPr="00BD5452" w:rsidRDefault="00CA7FD1" w:rsidP="00CA7FD1">
      <w:pPr>
        <w:pStyle w:val="a5"/>
        <w:spacing w:line="360" w:lineRule="auto"/>
        <w:ind w:left="360"/>
        <w:jc w:val="both"/>
      </w:pPr>
      <w:hyperlink r:id="rId10">
        <w:r w:rsidRPr="00BD5452">
          <w:t>https://w</w:t>
        </w:r>
      </w:hyperlink>
      <w:r w:rsidRPr="00BD5452">
        <w:t>ww.bank.</w:t>
      </w:r>
      <w:hyperlink r:id="rId11">
        <w:r w:rsidRPr="00BD5452">
          <w:t>lv/images/stories/pielikumi/publikacijas/petijumi/wp_3_2016-</w:t>
        </w:r>
      </w:hyperlink>
      <w:r w:rsidRPr="00BD5452">
        <w:t xml:space="preserve"> en.pdf&gt;.</w:t>
      </w:r>
    </w:p>
    <w:p w:rsidR="00CA7FD1" w:rsidRPr="00BD5452" w:rsidRDefault="00CA7FD1" w:rsidP="00CA7FD1">
      <w:pPr>
        <w:pStyle w:val="a3"/>
        <w:widowControl w:val="0"/>
        <w:numPr>
          <w:ilvl w:val="0"/>
          <w:numId w:val="3"/>
        </w:numPr>
        <w:tabs>
          <w:tab w:val="left" w:pos="463"/>
          <w:tab w:val="left" w:pos="3023"/>
          <w:tab w:val="left" w:pos="5453"/>
          <w:tab w:val="left" w:pos="8831"/>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 xml:space="preserve">Hazans M. Unemployment and the Earnings Structure in Latvia Economy [Electronic resource] // World Bank Policy Research Working Paper. – 2014. – № 3504. Available </w:t>
      </w:r>
      <w:r w:rsidRPr="00BD5452">
        <w:rPr>
          <w:rFonts w:ascii="Times New Roman" w:hAnsi="Times New Roman"/>
          <w:spacing w:val="-4"/>
          <w:sz w:val="28"/>
          <w:szCs w:val="28"/>
          <w:lang w:val="uk-UA"/>
        </w:rPr>
        <w:t>from:</w:t>
      </w:r>
    </w:p>
    <w:p w:rsidR="00CA7FD1" w:rsidRPr="00BD5452" w:rsidRDefault="00CA7FD1" w:rsidP="00CA7FD1">
      <w:pPr>
        <w:pStyle w:val="a5"/>
        <w:spacing w:line="360" w:lineRule="auto"/>
        <w:ind w:firstLine="360"/>
        <w:jc w:val="both"/>
      </w:pPr>
      <w:r w:rsidRPr="00BD5452">
        <w:t>https://papers.ssrn.com/sol3/papers.cfm?abstract_id=659103.</w:t>
      </w:r>
    </w:p>
    <w:p w:rsidR="00CA7FD1" w:rsidRPr="00BD5452" w:rsidRDefault="00CA7FD1" w:rsidP="00CA7FD1">
      <w:pPr>
        <w:pStyle w:val="a3"/>
        <w:widowControl w:val="0"/>
        <w:numPr>
          <w:ilvl w:val="0"/>
          <w:numId w:val="3"/>
        </w:numPr>
        <w:tabs>
          <w:tab w:val="left" w:pos="388"/>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Auzina-Emsina A. Modeling the influence of transportation and storage industry on the economic development of Latvia Economy [Electronic resource] // Journals and</w:t>
      </w:r>
      <w:r w:rsidRPr="00BD5452">
        <w:rPr>
          <w:rFonts w:ascii="Times New Roman" w:hAnsi="Times New Roman"/>
          <w:spacing w:val="41"/>
          <w:sz w:val="28"/>
          <w:szCs w:val="28"/>
          <w:lang w:val="uk-UA"/>
        </w:rPr>
        <w:t xml:space="preserve"> </w:t>
      </w:r>
      <w:r w:rsidRPr="00BD5452">
        <w:rPr>
          <w:rFonts w:ascii="Times New Roman" w:hAnsi="Times New Roman"/>
          <w:sz w:val="28"/>
          <w:szCs w:val="28"/>
          <w:lang w:val="uk-UA"/>
        </w:rPr>
        <w:t>Books</w:t>
      </w:r>
      <w:r w:rsidRPr="00BD5452">
        <w:rPr>
          <w:rFonts w:ascii="Times New Roman" w:hAnsi="Times New Roman"/>
          <w:spacing w:val="41"/>
          <w:sz w:val="28"/>
          <w:szCs w:val="28"/>
          <w:lang w:val="uk-UA"/>
        </w:rPr>
        <w:t xml:space="preserve"> </w:t>
      </w:r>
      <w:r w:rsidRPr="00BD5452">
        <w:rPr>
          <w:rFonts w:ascii="Times New Roman" w:hAnsi="Times New Roman"/>
          <w:sz w:val="28"/>
          <w:szCs w:val="28"/>
          <w:lang w:val="uk-UA"/>
        </w:rPr>
        <w:t>Science</w:t>
      </w:r>
      <w:r w:rsidRPr="00BD5452">
        <w:rPr>
          <w:rFonts w:ascii="Times New Roman" w:hAnsi="Times New Roman"/>
          <w:spacing w:val="41"/>
          <w:sz w:val="28"/>
          <w:szCs w:val="28"/>
          <w:lang w:val="uk-UA"/>
        </w:rPr>
        <w:t xml:space="preserve"> </w:t>
      </w:r>
      <w:r w:rsidRPr="00BD5452">
        <w:rPr>
          <w:rFonts w:ascii="Times New Roman" w:hAnsi="Times New Roman"/>
          <w:sz w:val="28"/>
          <w:szCs w:val="28"/>
          <w:lang w:val="uk-UA"/>
        </w:rPr>
        <w:t>Direct.</w:t>
      </w:r>
      <w:r w:rsidRPr="00BD5452">
        <w:rPr>
          <w:rFonts w:ascii="Times New Roman" w:hAnsi="Times New Roman"/>
          <w:spacing w:val="42"/>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42"/>
          <w:sz w:val="28"/>
          <w:szCs w:val="28"/>
          <w:lang w:val="uk-UA"/>
        </w:rPr>
        <w:t xml:space="preserve"> </w:t>
      </w:r>
      <w:r w:rsidRPr="00BD5452">
        <w:rPr>
          <w:rFonts w:ascii="Times New Roman" w:hAnsi="Times New Roman"/>
          <w:sz w:val="28"/>
          <w:szCs w:val="28"/>
          <w:lang w:val="uk-UA"/>
        </w:rPr>
        <w:t>2019.</w:t>
      </w:r>
      <w:r w:rsidRPr="00BD5452">
        <w:rPr>
          <w:rFonts w:ascii="Times New Roman" w:hAnsi="Times New Roman"/>
          <w:spacing w:val="41"/>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13"/>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41"/>
          <w:sz w:val="28"/>
          <w:szCs w:val="28"/>
          <w:lang w:val="uk-UA"/>
        </w:rPr>
        <w:t xml:space="preserve"> </w:t>
      </w:r>
      <w:r w:rsidRPr="00BD5452">
        <w:rPr>
          <w:rFonts w:ascii="Times New Roman" w:hAnsi="Times New Roman"/>
          <w:sz w:val="28"/>
          <w:szCs w:val="28"/>
          <w:lang w:val="uk-UA"/>
        </w:rPr>
        <w:t>149.</w:t>
      </w:r>
      <w:r w:rsidRPr="00BD5452">
        <w:rPr>
          <w:rFonts w:ascii="Times New Roman" w:hAnsi="Times New Roman"/>
          <w:spacing w:val="41"/>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42"/>
          <w:sz w:val="28"/>
          <w:szCs w:val="28"/>
          <w:lang w:val="uk-UA"/>
        </w:rPr>
        <w:t xml:space="preserve"> </w:t>
      </w:r>
      <w:r w:rsidRPr="00BD5452">
        <w:rPr>
          <w:rFonts w:ascii="Times New Roman" w:hAnsi="Times New Roman"/>
          <w:sz w:val="28"/>
          <w:szCs w:val="28"/>
          <w:lang w:val="uk-UA"/>
        </w:rPr>
        <w:t>P.</w:t>
      </w:r>
      <w:r w:rsidRPr="00BD5452">
        <w:rPr>
          <w:rFonts w:ascii="Times New Roman" w:hAnsi="Times New Roman"/>
          <w:spacing w:val="41"/>
          <w:sz w:val="28"/>
          <w:szCs w:val="28"/>
          <w:lang w:val="uk-UA"/>
        </w:rPr>
        <w:t xml:space="preserve"> </w:t>
      </w:r>
      <w:r w:rsidRPr="00BD5452">
        <w:rPr>
          <w:rFonts w:ascii="Times New Roman" w:hAnsi="Times New Roman"/>
          <w:sz w:val="28"/>
          <w:szCs w:val="28"/>
          <w:lang w:val="uk-UA"/>
        </w:rPr>
        <w:t>450-459.</w:t>
      </w:r>
      <w:r w:rsidRPr="00BD5452">
        <w:rPr>
          <w:rFonts w:ascii="Times New Roman" w:hAnsi="Times New Roman"/>
          <w:spacing w:val="42"/>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41"/>
          <w:sz w:val="28"/>
          <w:szCs w:val="28"/>
          <w:lang w:val="uk-UA"/>
        </w:rPr>
        <w:t xml:space="preserve"> </w:t>
      </w:r>
      <w:r w:rsidRPr="00BD5452">
        <w:rPr>
          <w:rFonts w:ascii="Times New Roman" w:hAnsi="Times New Roman"/>
          <w:sz w:val="28"/>
          <w:szCs w:val="28"/>
          <w:lang w:val="uk-UA"/>
        </w:rPr>
        <w:t>Available</w:t>
      </w:r>
      <w:r w:rsidRPr="00BD5452">
        <w:rPr>
          <w:rFonts w:ascii="Times New Roman" w:hAnsi="Times New Roman"/>
          <w:spacing w:val="42"/>
          <w:sz w:val="28"/>
          <w:szCs w:val="28"/>
          <w:lang w:val="uk-UA"/>
        </w:rPr>
        <w:t xml:space="preserve"> </w:t>
      </w:r>
      <w:r w:rsidRPr="00BD5452">
        <w:rPr>
          <w:rFonts w:ascii="Times New Roman" w:hAnsi="Times New Roman"/>
          <w:sz w:val="28"/>
          <w:szCs w:val="28"/>
          <w:lang w:val="uk-UA"/>
        </w:rPr>
        <w:t>from:</w:t>
      </w:r>
    </w:p>
    <w:p w:rsidR="00CA7FD1" w:rsidRPr="00BD5452" w:rsidRDefault="00CA7FD1" w:rsidP="00CA7FD1">
      <w:pPr>
        <w:pStyle w:val="a5"/>
        <w:spacing w:line="360" w:lineRule="auto"/>
        <w:ind w:firstLine="360"/>
        <w:jc w:val="both"/>
      </w:pPr>
      <w:hyperlink r:id="rId12">
        <w:r w:rsidRPr="00BD5452">
          <w:t>https://w</w:t>
        </w:r>
      </w:hyperlink>
      <w:r w:rsidRPr="00BD5452">
        <w:t>ww.</w:t>
      </w:r>
      <w:hyperlink r:id="rId13">
        <w:r w:rsidRPr="00BD5452">
          <w:t>sciencedirect.</w:t>
        </w:r>
      </w:hyperlink>
      <w:r w:rsidRPr="00BD5452">
        <w:t>com</w:t>
      </w:r>
      <w:hyperlink r:id="rId14">
        <w:r w:rsidRPr="00BD5452">
          <w:t>/science/article/pii/S1877050919301693</w:t>
        </w:r>
      </w:hyperlink>
      <w:r w:rsidRPr="00BD5452">
        <w:t>.</w:t>
      </w:r>
    </w:p>
    <w:p w:rsidR="00CA7FD1" w:rsidRPr="00BD5452" w:rsidRDefault="00CA7FD1" w:rsidP="00CA7FD1">
      <w:pPr>
        <w:pStyle w:val="a3"/>
        <w:widowControl w:val="0"/>
        <w:numPr>
          <w:ilvl w:val="0"/>
          <w:numId w:val="3"/>
        </w:numPr>
        <w:tabs>
          <w:tab w:val="left" w:pos="416"/>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Reimekine R. The problem of EU structural suppor on the competitiveness of economy [Electronic resource] // Research Jornal Societal Studies. – 2015. – №</w:t>
      </w:r>
      <w:r w:rsidRPr="00BD5452">
        <w:rPr>
          <w:rFonts w:ascii="Times New Roman" w:hAnsi="Times New Roman"/>
          <w:spacing w:val="31"/>
          <w:sz w:val="28"/>
          <w:szCs w:val="28"/>
          <w:lang w:val="uk-UA"/>
        </w:rPr>
        <w:t xml:space="preserve"> </w:t>
      </w:r>
      <w:r w:rsidRPr="00BD5452">
        <w:rPr>
          <w:rFonts w:ascii="Times New Roman" w:hAnsi="Times New Roman"/>
          <w:sz w:val="28"/>
          <w:szCs w:val="28"/>
          <w:lang w:val="uk-UA"/>
        </w:rPr>
        <w:t>7. P.</w:t>
      </w:r>
      <w:r w:rsidRPr="00BD5452">
        <w:rPr>
          <w:rFonts w:ascii="Times New Roman" w:hAnsi="Times New Roman"/>
          <w:sz w:val="28"/>
          <w:szCs w:val="28"/>
          <w:lang w:val="uk-UA"/>
        </w:rPr>
        <w:tab/>
        <w:t>2019-2234.</w:t>
      </w:r>
      <w:r w:rsidRPr="00BD5452">
        <w:rPr>
          <w:rFonts w:ascii="Times New Roman" w:hAnsi="Times New Roman"/>
          <w:sz w:val="28"/>
          <w:szCs w:val="28"/>
          <w:lang w:val="uk-UA"/>
        </w:rPr>
        <w:tab/>
        <w:t>–</w:t>
      </w:r>
      <w:r w:rsidRPr="00BD5452">
        <w:rPr>
          <w:rFonts w:ascii="Times New Roman" w:hAnsi="Times New Roman"/>
          <w:sz w:val="28"/>
          <w:szCs w:val="28"/>
          <w:lang w:val="uk-UA"/>
        </w:rPr>
        <w:tab/>
        <w:t>Available</w:t>
      </w:r>
      <w:r w:rsidRPr="00BD5452">
        <w:rPr>
          <w:rFonts w:ascii="Times New Roman" w:hAnsi="Times New Roman"/>
          <w:sz w:val="28"/>
          <w:szCs w:val="28"/>
          <w:lang w:val="uk-UA"/>
        </w:rPr>
        <w:tab/>
        <w:t xml:space="preserve">from: </w:t>
      </w:r>
      <w:r w:rsidRPr="00BD5452">
        <w:rPr>
          <w:rFonts w:ascii="Times New Roman" w:hAnsi="Times New Roman"/>
          <w:spacing w:val="-1"/>
          <w:sz w:val="28"/>
          <w:szCs w:val="28"/>
          <w:lang w:val="uk-UA"/>
        </w:rPr>
        <w:t xml:space="preserve">https://www3.mruni.eu/ojs/societal- </w:t>
      </w:r>
      <w:r w:rsidRPr="00BD5452">
        <w:rPr>
          <w:rFonts w:ascii="Times New Roman" w:hAnsi="Times New Roman"/>
          <w:sz w:val="28"/>
          <w:szCs w:val="28"/>
          <w:lang w:val="uk-UA"/>
        </w:rPr>
        <w:t>studies/article/view/4311.</w:t>
      </w:r>
    </w:p>
    <w:p w:rsidR="00CA7FD1" w:rsidRPr="00BD5452" w:rsidRDefault="00CA7FD1" w:rsidP="00CA7FD1">
      <w:pPr>
        <w:pStyle w:val="a3"/>
        <w:widowControl w:val="0"/>
        <w:numPr>
          <w:ilvl w:val="0"/>
          <w:numId w:val="3"/>
        </w:numPr>
        <w:tabs>
          <w:tab w:val="left" w:pos="415"/>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Lipinskine D. The Tendencies of Strategic Industry Development in Lithuania Economy [Electronic resource] // The economic conditions of enterprise functioning.</w:t>
      </w:r>
      <w:r w:rsidRPr="00BD5452">
        <w:rPr>
          <w:rFonts w:ascii="Times New Roman" w:hAnsi="Times New Roman"/>
          <w:spacing w:val="6"/>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2015.</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47</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(2).</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P.</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2450-2700.</w:t>
      </w:r>
      <w:r w:rsidRPr="00BD5452">
        <w:rPr>
          <w:rFonts w:ascii="Times New Roman" w:hAnsi="Times New Roman"/>
          <w:spacing w:val="8"/>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Available</w:t>
      </w:r>
      <w:r w:rsidRPr="00BD5452">
        <w:rPr>
          <w:rFonts w:ascii="Times New Roman" w:hAnsi="Times New Roman"/>
          <w:spacing w:val="7"/>
          <w:sz w:val="28"/>
          <w:szCs w:val="28"/>
          <w:lang w:val="uk-UA"/>
        </w:rPr>
        <w:t xml:space="preserve"> </w:t>
      </w:r>
      <w:r w:rsidRPr="00BD5452">
        <w:rPr>
          <w:rFonts w:ascii="Times New Roman" w:hAnsi="Times New Roman"/>
          <w:sz w:val="28"/>
          <w:szCs w:val="28"/>
          <w:lang w:val="uk-UA"/>
        </w:rPr>
        <w:t>from:</w:t>
      </w:r>
    </w:p>
    <w:p w:rsidR="00CA7FD1" w:rsidRPr="00BD5452" w:rsidRDefault="00CA7FD1" w:rsidP="00CA7FD1">
      <w:pPr>
        <w:pStyle w:val="a5"/>
        <w:spacing w:line="360" w:lineRule="auto"/>
        <w:ind w:firstLine="360"/>
        <w:jc w:val="both"/>
      </w:pPr>
      <w:hyperlink r:id="rId15">
        <w:r w:rsidRPr="00BD5452">
          <w:t>ht</w:t>
        </w:r>
      </w:hyperlink>
      <w:r w:rsidRPr="00BD5452">
        <w:t>t</w:t>
      </w:r>
      <w:hyperlink r:id="rId16">
        <w:r w:rsidRPr="00BD5452">
          <w:t>p://inzeko.ktu.lt/index.php/EE/article/view/11335.</w:t>
        </w:r>
      </w:hyperlink>
    </w:p>
    <w:p w:rsidR="00CA7FD1" w:rsidRPr="00BD5452" w:rsidRDefault="00CA7FD1" w:rsidP="00CA7FD1">
      <w:pPr>
        <w:pStyle w:val="a3"/>
        <w:widowControl w:val="0"/>
        <w:numPr>
          <w:ilvl w:val="0"/>
          <w:numId w:val="3"/>
        </w:numPr>
        <w:tabs>
          <w:tab w:val="left" w:pos="458"/>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Stanaytis S.A. Development of Lithuania Economy [Electronic resource] // Economic</w:t>
      </w:r>
      <w:r w:rsidRPr="00BD5452">
        <w:rPr>
          <w:rFonts w:ascii="Times New Roman" w:hAnsi="Times New Roman"/>
          <w:spacing w:val="24"/>
          <w:sz w:val="28"/>
          <w:szCs w:val="28"/>
          <w:lang w:val="uk-UA"/>
        </w:rPr>
        <w:t xml:space="preserve"> </w:t>
      </w:r>
      <w:r w:rsidRPr="00BD5452">
        <w:rPr>
          <w:rFonts w:ascii="Times New Roman" w:hAnsi="Times New Roman"/>
          <w:sz w:val="28"/>
          <w:szCs w:val="28"/>
          <w:lang w:val="uk-UA"/>
        </w:rPr>
        <w:t>Bulletin</w:t>
      </w:r>
      <w:r w:rsidRPr="00BD5452">
        <w:rPr>
          <w:rFonts w:ascii="Times New Roman" w:hAnsi="Times New Roman"/>
          <w:spacing w:val="25"/>
          <w:sz w:val="28"/>
          <w:szCs w:val="28"/>
          <w:lang w:val="uk-UA"/>
        </w:rPr>
        <w:t xml:space="preserve"> </w:t>
      </w:r>
      <w:r w:rsidRPr="00BD5452">
        <w:rPr>
          <w:rFonts w:ascii="Times New Roman" w:hAnsi="Times New Roman"/>
          <w:sz w:val="28"/>
          <w:szCs w:val="28"/>
          <w:lang w:val="uk-UA"/>
        </w:rPr>
        <w:t>of</w:t>
      </w:r>
      <w:r w:rsidRPr="00BD5452">
        <w:rPr>
          <w:rFonts w:ascii="Times New Roman" w:hAnsi="Times New Roman"/>
          <w:spacing w:val="25"/>
          <w:sz w:val="28"/>
          <w:szCs w:val="28"/>
          <w:lang w:val="uk-UA"/>
        </w:rPr>
        <w:t xml:space="preserve"> </w:t>
      </w:r>
      <w:r w:rsidRPr="00BD5452">
        <w:rPr>
          <w:rFonts w:ascii="Times New Roman" w:hAnsi="Times New Roman"/>
          <w:sz w:val="28"/>
          <w:szCs w:val="28"/>
          <w:lang w:val="uk-UA"/>
        </w:rPr>
        <w:t>the</w:t>
      </w:r>
      <w:r w:rsidRPr="00BD5452">
        <w:rPr>
          <w:rFonts w:ascii="Times New Roman" w:hAnsi="Times New Roman"/>
          <w:spacing w:val="25"/>
          <w:sz w:val="28"/>
          <w:szCs w:val="28"/>
          <w:lang w:val="uk-UA"/>
        </w:rPr>
        <w:t xml:space="preserve"> </w:t>
      </w:r>
      <w:r w:rsidRPr="00BD5452">
        <w:rPr>
          <w:rFonts w:ascii="Times New Roman" w:hAnsi="Times New Roman"/>
          <w:sz w:val="28"/>
          <w:szCs w:val="28"/>
          <w:lang w:val="uk-UA"/>
        </w:rPr>
        <w:t>University.</w:t>
      </w:r>
      <w:r w:rsidRPr="00BD5452">
        <w:rPr>
          <w:rFonts w:ascii="Times New Roman" w:hAnsi="Times New Roman"/>
          <w:spacing w:val="22"/>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24"/>
          <w:sz w:val="28"/>
          <w:szCs w:val="28"/>
          <w:lang w:val="uk-UA"/>
        </w:rPr>
        <w:t xml:space="preserve"> </w:t>
      </w:r>
      <w:r w:rsidRPr="00BD5452">
        <w:rPr>
          <w:rFonts w:ascii="Times New Roman" w:hAnsi="Times New Roman"/>
          <w:sz w:val="28"/>
          <w:szCs w:val="28"/>
          <w:lang w:val="uk-UA"/>
        </w:rPr>
        <w:t>2015.</w:t>
      </w:r>
      <w:r w:rsidRPr="00BD5452">
        <w:rPr>
          <w:rFonts w:ascii="Times New Roman" w:hAnsi="Times New Roman"/>
          <w:spacing w:val="25"/>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24"/>
          <w:sz w:val="28"/>
          <w:szCs w:val="28"/>
          <w:lang w:val="uk-UA"/>
        </w:rPr>
        <w:t xml:space="preserve"> </w:t>
      </w:r>
      <w:r w:rsidRPr="00BD5452">
        <w:rPr>
          <w:rFonts w:ascii="Times New Roman" w:hAnsi="Times New Roman"/>
          <w:sz w:val="28"/>
          <w:szCs w:val="28"/>
          <w:lang w:val="uk-UA"/>
        </w:rPr>
        <w:t>P.</w:t>
      </w:r>
      <w:r w:rsidRPr="00BD5452">
        <w:rPr>
          <w:rFonts w:ascii="Times New Roman" w:hAnsi="Times New Roman"/>
          <w:spacing w:val="24"/>
          <w:sz w:val="28"/>
          <w:szCs w:val="28"/>
          <w:lang w:val="uk-UA"/>
        </w:rPr>
        <w:t xml:space="preserve"> </w:t>
      </w:r>
      <w:r w:rsidRPr="00BD5452">
        <w:rPr>
          <w:rFonts w:ascii="Times New Roman" w:hAnsi="Times New Roman"/>
          <w:sz w:val="28"/>
          <w:szCs w:val="28"/>
          <w:lang w:val="uk-UA"/>
        </w:rPr>
        <w:t>135.</w:t>
      </w:r>
      <w:r w:rsidRPr="00BD5452">
        <w:rPr>
          <w:rFonts w:ascii="Times New Roman" w:hAnsi="Times New Roman"/>
          <w:spacing w:val="25"/>
          <w:sz w:val="28"/>
          <w:szCs w:val="28"/>
          <w:lang w:val="uk-UA"/>
        </w:rPr>
        <w:t xml:space="preserve"> </w:t>
      </w:r>
      <w:r w:rsidRPr="00BD5452">
        <w:rPr>
          <w:rFonts w:ascii="Times New Roman" w:hAnsi="Times New Roman"/>
          <w:sz w:val="28"/>
          <w:szCs w:val="28"/>
          <w:lang w:val="uk-UA"/>
        </w:rPr>
        <w:t>–</w:t>
      </w:r>
      <w:r w:rsidRPr="00BD5452">
        <w:rPr>
          <w:rFonts w:ascii="Times New Roman" w:hAnsi="Times New Roman"/>
          <w:spacing w:val="24"/>
          <w:sz w:val="28"/>
          <w:szCs w:val="28"/>
          <w:lang w:val="uk-UA"/>
        </w:rPr>
        <w:t xml:space="preserve"> </w:t>
      </w:r>
      <w:r w:rsidRPr="00BD5452">
        <w:rPr>
          <w:rFonts w:ascii="Times New Roman" w:hAnsi="Times New Roman"/>
          <w:sz w:val="28"/>
          <w:szCs w:val="28"/>
          <w:lang w:val="uk-UA"/>
        </w:rPr>
        <w:t>Available</w:t>
      </w:r>
      <w:r w:rsidRPr="00BD5452">
        <w:rPr>
          <w:rFonts w:ascii="Times New Roman" w:hAnsi="Times New Roman"/>
          <w:spacing w:val="25"/>
          <w:sz w:val="28"/>
          <w:szCs w:val="28"/>
          <w:lang w:val="uk-UA"/>
        </w:rPr>
        <w:t xml:space="preserve"> </w:t>
      </w:r>
      <w:r w:rsidRPr="00BD5452">
        <w:rPr>
          <w:rFonts w:ascii="Times New Roman" w:hAnsi="Times New Roman"/>
          <w:sz w:val="28"/>
          <w:szCs w:val="28"/>
          <w:lang w:val="uk-UA"/>
        </w:rPr>
        <w:t>from:</w:t>
      </w:r>
    </w:p>
    <w:p w:rsidR="00CA7FD1" w:rsidRPr="00BD5452" w:rsidRDefault="00CA7FD1" w:rsidP="00CA7FD1">
      <w:pPr>
        <w:pStyle w:val="a5"/>
        <w:spacing w:line="360" w:lineRule="auto"/>
        <w:ind w:firstLine="360"/>
        <w:jc w:val="both"/>
      </w:pPr>
      <w:hyperlink r:id="rId17">
        <w:r w:rsidRPr="00BD5452">
          <w:t>ht</w:t>
        </w:r>
      </w:hyperlink>
      <w:r w:rsidRPr="00BD5452">
        <w:t>t</w:t>
      </w:r>
      <w:hyperlink r:id="rId18">
        <w:r w:rsidRPr="00BD5452">
          <w:t>p://www.ecoman.ktu.lt/index.php/Ekv/article/viewFile/5846/3261.</w:t>
        </w:r>
      </w:hyperlink>
    </w:p>
    <w:p w:rsidR="00CA7FD1" w:rsidRPr="00BD5452" w:rsidRDefault="00CA7FD1" w:rsidP="00CA7FD1">
      <w:pPr>
        <w:pStyle w:val="a3"/>
        <w:widowControl w:val="0"/>
        <w:numPr>
          <w:ilvl w:val="0"/>
          <w:numId w:val="3"/>
        </w:numPr>
        <w:tabs>
          <w:tab w:val="left" w:pos="619"/>
        </w:tabs>
        <w:autoSpaceDE w:val="0"/>
        <w:autoSpaceDN w:val="0"/>
        <w:spacing w:after="0" w:line="360" w:lineRule="auto"/>
        <w:contextualSpacing w:val="0"/>
        <w:jc w:val="both"/>
        <w:rPr>
          <w:rFonts w:ascii="Times New Roman" w:hAnsi="Times New Roman"/>
          <w:sz w:val="28"/>
          <w:szCs w:val="28"/>
          <w:lang w:val="uk-UA"/>
        </w:rPr>
      </w:pPr>
      <w:r w:rsidRPr="00BD5452">
        <w:rPr>
          <w:rFonts w:ascii="Times New Roman" w:hAnsi="Times New Roman"/>
          <w:sz w:val="28"/>
          <w:szCs w:val="28"/>
          <w:lang w:val="uk-UA"/>
        </w:rPr>
        <w:t xml:space="preserve">Bazars D. Logistics Situation in Lithuania – Changes During 10 Years </w:t>
      </w:r>
      <w:r w:rsidRPr="00BD5452">
        <w:rPr>
          <w:rFonts w:ascii="Times New Roman" w:hAnsi="Times New Roman"/>
          <w:sz w:val="28"/>
          <w:szCs w:val="28"/>
          <w:lang w:val="uk-UA"/>
        </w:rPr>
        <w:lastRenderedPageBreak/>
        <w:t>[Electronic resource] // Journal impact Procedia Engineering. – 2017. Available from:</w:t>
      </w:r>
      <w:hyperlink r:id="rId19">
        <w:r w:rsidRPr="00BD5452">
          <w:rPr>
            <w:rFonts w:ascii="Times New Roman" w:hAnsi="Times New Roman"/>
            <w:sz w:val="28"/>
            <w:szCs w:val="28"/>
            <w:lang w:val="uk-UA"/>
          </w:rPr>
          <w:t xml:space="preserve"> https://w</w:t>
        </w:r>
      </w:hyperlink>
      <w:r w:rsidRPr="00BD5452">
        <w:rPr>
          <w:rFonts w:ascii="Times New Roman" w:hAnsi="Times New Roman"/>
          <w:sz w:val="28"/>
          <w:szCs w:val="28"/>
          <w:lang w:val="uk-UA"/>
        </w:rPr>
        <w:t>ww.</w:t>
      </w:r>
      <w:hyperlink r:id="rId20">
        <w:r w:rsidRPr="00BD5452">
          <w:rPr>
            <w:rFonts w:ascii="Times New Roman" w:hAnsi="Times New Roman"/>
            <w:sz w:val="28"/>
            <w:szCs w:val="28"/>
            <w:lang w:val="uk-UA"/>
          </w:rPr>
          <w:t>researchgate.net/publication/316871303_Logistics_Situation_i</w:t>
        </w:r>
      </w:hyperlink>
      <w:r w:rsidRPr="00BD5452">
        <w:rPr>
          <w:rFonts w:ascii="Times New Roman" w:hAnsi="Times New Roman"/>
          <w:sz w:val="28"/>
          <w:szCs w:val="28"/>
          <w:lang w:val="uk-UA"/>
        </w:rPr>
        <w:t xml:space="preserve"> n_Lithuania_-_Changes_During_10_Years.</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 xml:space="preserve"> Latvijas Banka. History of the financial system of Latvia (2019). Available from: https://www.bank.lv/</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bCs/>
          <w:sz w:val="28"/>
          <w:szCs w:val="28"/>
          <w:lang w:val="uk-UA"/>
        </w:rPr>
        <w:t xml:space="preserve">Lietuvos Bankas. </w:t>
      </w:r>
      <w:r w:rsidRPr="00BD5452">
        <w:rPr>
          <w:rFonts w:ascii="Times New Roman" w:hAnsi="Times New Roman"/>
          <w:sz w:val="28"/>
          <w:szCs w:val="28"/>
          <w:lang w:val="uk-UA"/>
        </w:rPr>
        <w:t>History of the financial system of</w:t>
      </w:r>
      <w:r w:rsidRPr="00BD5452">
        <w:rPr>
          <w:rFonts w:ascii="Times New Roman" w:hAnsi="Times New Roman"/>
          <w:bCs/>
          <w:sz w:val="28"/>
          <w:szCs w:val="28"/>
          <w:lang w:val="uk-UA"/>
        </w:rPr>
        <w:t xml:space="preserve"> Lithuania (2019).</w:t>
      </w:r>
      <w:r w:rsidRPr="00BD5452">
        <w:rPr>
          <w:rFonts w:ascii="Times New Roman" w:hAnsi="Times New Roman"/>
          <w:sz w:val="28"/>
          <w:szCs w:val="28"/>
          <w:lang w:val="uk-UA"/>
        </w:rPr>
        <w:t xml:space="preserve"> Available from: http//www.lb.lt, </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Eestipank. History of the financial system of Estonia (2019).   –  Available from: http//www.eestipank.ee</w:t>
      </w:r>
    </w:p>
    <w:p w:rsidR="00CA7FD1" w:rsidRPr="00BD5452" w:rsidRDefault="00CA7FD1" w:rsidP="00CA7FD1">
      <w:pPr>
        <w:pStyle w:val="a3"/>
        <w:numPr>
          <w:ilvl w:val="0"/>
          <w:numId w:val="3"/>
        </w:numPr>
        <w:spacing w:before="75" w:after="300" w:line="360" w:lineRule="auto"/>
        <w:ind w:right="75"/>
        <w:jc w:val="both"/>
        <w:rPr>
          <w:rFonts w:ascii="Times New Roman" w:hAnsi="Times New Roman"/>
          <w:iCs/>
          <w:color w:val="000000"/>
          <w:sz w:val="28"/>
          <w:szCs w:val="28"/>
          <w:lang w:val="uk-UA"/>
        </w:rPr>
      </w:pPr>
      <w:r w:rsidRPr="00BD5452">
        <w:rPr>
          <w:rFonts w:ascii="Times New Roman" w:hAnsi="Times New Roman"/>
          <w:sz w:val="28"/>
          <w:szCs w:val="28"/>
          <w:lang w:val="uk-UA"/>
        </w:rPr>
        <w:t xml:space="preserve"> International monetary fund/Annual Report on Exchange Arrangements and Exchange Restrictions 2017/ [Електронний ресурс]–Режим доступу: </w:t>
      </w:r>
      <w:hyperlink r:id="rId21" w:history="1">
        <w:r w:rsidRPr="00BD5452">
          <w:rPr>
            <w:rStyle w:val="a7"/>
            <w:rFonts w:ascii="Times New Roman" w:hAnsi="Times New Roman"/>
            <w:bCs/>
            <w:iCs/>
            <w:color w:val="000000"/>
            <w:sz w:val="28"/>
            <w:szCs w:val="28"/>
            <w:lang w:val="uk-UA"/>
          </w:rPr>
          <w:t>https://www.imf.org/en/Publications/Annual-Report-on-Exchange-Arrangements-and-Exchange-Restrictions/Issues/2018/08/10/Annual-Report-on-Exchange-Arrangements-and-Exchange-Restrictions-2017-44930</w:t>
        </w:r>
      </w:hyperlink>
      <w:r w:rsidRPr="00BD5452">
        <w:rPr>
          <w:rFonts w:ascii="Times New Roman" w:hAnsi="Times New Roman"/>
          <w:sz w:val="28"/>
          <w:szCs w:val="28"/>
          <w:lang w:val="uk-UA"/>
        </w:rPr>
        <w:t xml:space="preserve"> </w:t>
      </w:r>
    </w:p>
    <w:p w:rsidR="00CA7FD1" w:rsidRPr="00BD5452" w:rsidRDefault="00CA7FD1" w:rsidP="00CA7FD1">
      <w:pPr>
        <w:pStyle w:val="a3"/>
        <w:numPr>
          <w:ilvl w:val="0"/>
          <w:numId w:val="3"/>
        </w:numPr>
        <w:spacing w:before="75" w:after="300" w:line="360" w:lineRule="auto"/>
        <w:ind w:right="75"/>
        <w:jc w:val="both"/>
        <w:rPr>
          <w:rFonts w:ascii="Times New Roman" w:hAnsi="Times New Roman"/>
          <w:bCs/>
          <w:sz w:val="28"/>
          <w:szCs w:val="28"/>
          <w:lang w:val="uk-UA"/>
        </w:rPr>
      </w:pPr>
      <w:r w:rsidRPr="00BD5452">
        <w:rPr>
          <w:rFonts w:ascii="Times New Roman" w:hAnsi="Times New Roman"/>
          <w:sz w:val="28"/>
          <w:szCs w:val="28"/>
          <w:lang w:val="uk-UA"/>
        </w:rPr>
        <w:t xml:space="preserve">International monetary fund/International reserves and foreign currency liquidity// [Електронний ресурс]–Режим доступу: </w:t>
      </w:r>
      <w:hyperlink r:id="rId22" w:history="1">
        <w:r w:rsidRPr="00BD5452">
          <w:rPr>
            <w:rStyle w:val="a7"/>
            <w:rFonts w:ascii="Times New Roman" w:hAnsi="Times New Roman"/>
            <w:iCs/>
            <w:color w:val="000000"/>
            <w:sz w:val="28"/>
            <w:szCs w:val="28"/>
            <w:lang w:val="uk-UA"/>
          </w:rPr>
          <w:t>https://data.imf.org/regular.aspx?key=61280813</w:t>
        </w:r>
      </w:hyperlink>
      <w:r w:rsidRPr="00BD5452">
        <w:rPr>
          <w:rFonts w:ascii="Times New Roman" w:hAnsi="Times New Roman"/>
          <w:sz w:val="28"/>
          <w:szCs w:val="28"/>
          <w:lang w:val="uk-UA"/>
        </w:rPr>
        <w:t xml:space="preserve"> </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 xml:space="preserve">Twarowska K. The role of exchange rate policy in the Latvian Economy/ Twarowska K.//ResearchGate. - 2014. </w:t>
      </w:r>
    </w:p>
    <w:p w:rsidR="00CA7FD1" w:rsidRPr="00BD5452" w:rsidRDefault="00CA7FD1" w:rsidP="00CA7FD1">
      <w:pPr>
        <w:pStyle w:val="a3"/>
        <w:numPr>
          <w:ilvl w:val="0"/>
          <w:numId w:val="3"/>
        </w:numPr>
        <w:spacing w:before="75" w:after="300" w:line="360" w:lineRule="auto"/>
        <w:ind w:right="75"/>
        <w:jc w:val="both"/>
        <w:rPr>
          <w:rFonts w:ascii="Times New Roman" w:hAnsi="Times New Roman"/>
          <w:bCs/>
          <w:color w:val="000000"/>
          <w:sz w:val="28"/>
          <w:szCs w:val="28"/>
          <w:lang w:val="uk-UA"/>
        </w:rPr>
      </w:pPr>
      <w:r w:rsidRPr="00BD5452">
        <w:rPr>
          <w:rFonts w:ascii="Times New Roman" w:hAnsi="Times New Roman"/>
          <w:sz w:val="28"/>
          <w:szCs w:val="28"/>
          <w:lang w:val="uk-UA"/>
        </w:rPr>
        <w:t xml:space="preserve">Cavallo A., Neiman B., Rigobon R. The Price Impact of Joining a Currency Union: Evidence from Latvia/ Rubio M., Comunale M. // Economic systems. – March, 2018. </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Markevic</w:t>
      </w:r>
      <w:r w:rsidRPr="00BD5452">
        <w:rPr>
          <w:rFonts w:ascii="Times New Roman" w:hAnsi="Tahoma"/>
          <w:sz w:val="28"/>
          <w:szCs w:val="28"/>
          <w:lang w:val="uk-UA"/>
        </w:rPr>
        <w:t>̌</w:t>
      </w:r>
      <w:r w:rsidRPr="00BD5452">
        <w:rPr>
          <w:rFonts w:ascii="Times New Roman" w:hAnsi="Times New Roman"/>
          <w:sz w:val="28"/>
          <w:szCs w:val="28"/>
          <w:lang w:val="uk-UA"/>
        </w:rPr>
        <w:t>iu</w:t>
      </w:r>
      <w:r w:rsidRPr="00BD5452">
        <w:rPr>
          <w:rFonts w:ascii="Times New Roman" w:hAnsi="Tahoma"/>
          <w:sz w:val="28"/>
          <w:szCs w:val="28"/>
          <w:lang w:val="uk-UA"/>
        </w:rPr>
        <w:t>̄</w:t>
      </w:r>
      <w:r w:rsidRPr="00BD5452">
        <w:rPr>
          <w:rFonts w:ascii="Times New Roman" w:hAnsi="Times New Roman"/>
          <w:sz w:val="28"/>
          <w:szCs w:val="28"/>
          <w:lang w:val="uk-UA"/>
        </w:rPr>
        <w:t>te</w:t>
      </w:r>
      <w:r w:rsidRPr="00BD5452">
        <w:rPr>
          <w:rFonts w:ascii="Times New Roman" w:hAnsi="Tahoma"/>
          <w:sz w:val="28"/>
          <w:szCs w:val="28"/>
          <w:lang w:val="uk-UA"/>
        </w:rPr>
        <w:t>̇</w:t>
      </w:r>
      <w:r w:rsidRPr="00BD5452">
        <w:rPr>
          <w:rFonts w:ascii="Times New Roman" w:hAnsi="Times New Roman"/>
          <w:sz w:val="28"/>
          <w:szCs w:val="28"/>
          <w:lang w:val="uk-UA"/>
        </w:rPr>
        <w:t xml:space="preserve"> A., Kuoks</w:t>
      </w:r>
      <w:r w:rsidRPr="00BD5452">
        <w:rPr>
          <w:rFonts w:ascii="Times New Roman" w:hAnsi="Tahoma"/>
          <w:sz w:val="28"/>
          <w:szCs w:val="28"/>
          <w:lang w:val="uk-UA"/>
        </w:rPr>
        <w:t>̌</w:t>
      </w:r>
      <w:r w:rsidRPr="00BD5452">
        <w:rPr>
          <w:rFonts w:ascii="Times New Roman" w:hAnsi="Times New Roman"/>
          <w:sz w:val="28"/>
          <w:szCs w:val="28"/>
          <w:lang w:val="uk-UA"/>
        </w:rPr>
        <w:t>tis V. Race to the Euro: Why Latvia Joined Earlier Than Lithuania / Markevic</w:t>
      </w:r>
      <w:r w:rsidRPr="00BD5452">
        <w:rPr>
          <w:rFonts w:ascii="Times New Roman" w:hAnsi="Tahoma"/>
          <w:sz w:val="28"/>
          <w:szCs w:val="28"/>
          <w:lang w:val="uk-UA"/>
        </w:rPr>
        <w:t>̌</w:t>
      </w:r>
      <w:r w:rsidRPr="00BD5452">
        <w:rPr>
          <w:rFonts w:ascii="Times New Roman" w:hAnsi="Times New Roman"/>
          <w:sz w:val="28"/>
          <w:szCs w:val="28"/>
          <w:lang w:val="uk-UA"/>
        </w:rPr>
        <w:t>iu</w:t>
      </w:r>
      <w:r w:rsidRPr="00BD5452">
        <w:rPr>
          <w:rFonts w:ascii="Times New Roman" w:hAnsi="Tahoma"/>
          <w:sz w:val="28"/>
          <w:szCs w:val="28"/>
          <w:lang w:val="uk-UA"/>
        </w:rPr>
        <w:t>̄</w:t>
      </w:r>
      <w:r w:rsidRPr="00BD5452">
        <w:rPr>
          <w:rFonts w:ascii="Times New Roman" w:hAnsi="Times New Roman"/>
          <w:sz w:val="28"/>
          <w:szCs w:val="28"/>
          <w:lang w:val="uk-UA"/>
        </w:rPr>
        <w:t>te</w:t>
      </w:r>
      <w:r w:rsidRPr="00BD5452">
        <w:rPr>
          <w:rFonts w:ascii="Times New Roman" w:hAnsi="Tahoma"/>
          <w:sz w:val="28"/>
          <w:szCs w:val="28"/>
          <w:lang w:val="uk-UA"/>
        </w:rPr>
        <w:t>̇</w:t>
      </w:r>
      <w:r w:rsidRPr="00BD5452">
        <w:rPr>
          <w:rFonts w:ascii="Times New Roman" w:hAnsi="Times New Roman"/>
          <w:sz w:val="28"/>
          <w:szCs w:val="28"/>
          <w:lang w:val="uk-UA"/>
        </w:rPr>
        <w:t xml:space="preserve"> A., Kuoks</w:t>
      </w:r>
      <w:r w:rsidRPr="00BD5452">
        <w:rPr>
          <w:rFonts w:ascii="Times New Roman" w:hAnsi="Tahoma"/>
          <w:sz w:val="28"/>
          <w:szCs w:val="28"/>
          <w:lang w:val="uk-UA"/>
        </w:rPr>
        <w:t>̌</w:t>
      </w:r>
      <w:r w:rsidRPr="00BD5452">
        <w:rPr>
          <w:rFonts w:ascii="Times New Roman" w:hAnsi="Times New Roman"/>
          <w:sz w:val="28"/>
          <w:szCs w:val="28"/>
          <w:lang w:val="uk-UA"/>
        </w:rPr>
        <w:t>tis V. //</w:t>
      </w:r>
      <w:hyperlink r:id="rId23" w:history="1">
        <w:r w:rsidRPr="00BD5452">
          <w:rPr>
            <w:rStyle w:val="a7"/>
            <w:rFonts w:ascii="Times New Roman" w:hAnsi="Times New Roman"/>
            <w:bCs/>
            <w:color w:val="000000"/>
            <w:sz w:val="28"/>
            <w:szCs w:val="28"/>
            <w:lang w:val="uk-UA"/>
          </w:rPr>
          <w:t>Baltic Journal of Political Science</w:t>
        </w:r>
      </w:hyperlink>
      <w:r w:rsidRPr="00BD5452">
        <w:rPr>
          <w:rStyle w:val="apple-converted-space"/>
          <w:rFonts w:ascii="Times New Roman" w:hAnsi="Times New Roman"/>
          <w:bCs/>
          <w:color w:val="000000"/>
          <w:sz w:val="28"/>
          <w:szCs w:val="28"/>
          <w:shd w:val="clear" w:color="auto" w:fill="FFFFFF"/>
          <w:lang w:val="uk-UA"/>
        </w:rPr>
        <w:t>.- </w:t>
      </w:r>
      <w:r w:rsidRPr="00BD5452">
        <w:rPr>
          <w:rFonts w:ascii="Times New Roman" w:hAnsi="Times New Roman"/>
          <w:sz w:val="28"/>
          <w:szCs w:val="28"/>
          <w:lang w:val="uk-UA"/>
        </w:rPr>
        <w:t xml:space="preserve">2015. </w:t>
      </w:r>
    </w:p>
    <w:p w:rsidR="00CA7FD1" w:rsidRPr="00BD5452" w:rsidRDefault="00CA7FD1" w:rsidP="00CA7FD1">
      <w:pPr>
        <w:pStyle w:val="a3"/>
        <w:numPr>
          <w:ilvl w:val="0"/>
          <w:numId w:val="3"/>
        </w:numPr>
        <w:spacing w:before="75" w:after="300" w:line="360" w:lineRule="auto"/>
        <w:ind w:right="75"/>
        <w:jc w:val="both"/>
        <w:rPr>
          <w:rFonts w:ascii="Times New Roman" w:hAnsi="Times New Roman"/>
          <w:bCs/>
          <w:color w:val="000000"/>
          <w:sz w:val="28"/>
          <w:szCs w:val="28"/>
          <w:lang w:val="uk-UA"/>
        </w:rPr>
      </w:pPr>
      <w:r w:rsidRPr="00BD5452">
        <w:rPr>
          <w:rFonts w:ascii="Times New Roman" w:hAnsi="Times New Roman"/>
          <w:sz w:val="28"/>
          <w:szCs w:val="28"/>
          <w:lang w:val="uk-UA"/>
        </w:rPr>
        <w:t>Rubio M., Comunale M. Macroeconomic and financial stability in a monetary union: The case of Lithuania / Rubio M., Comunale M. // Economic systems. – March, 2018. </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iCs/>
          <w:sz w:val="28"/>
          <w:szCs w:val="28"/>
          <w:lang w:val="uk-UA"/>
        </w:rPr>
        <w:lastRenderedPageBreak/>
        <w:t xml:space="preserve">Egea F.B., Hierro L.A. </w:t>
      </w:r>
      <w:r w:rsidRPr="00BD5452">
        <w:rPr>
          <w:rFonts w:ascii="Times New Roman" w:hAnsi="Times New Roman"/>
          <w:sz w:val="28"/>
          <w:szCs w:val="28"/>
          <w:lang w:val="uk-UA"/>
        </w:rPr>
        <w:t xml:space="preserve">Transmission of monetary policy in the US and EU in times of expansion and crisis Lithuania </w:t>
      </w:r>
      <w:r w:rsidRPr="00BD5452">
        <w:rPr>
          <w:rFonts w:ascii="Times New Roman" w:hAnsi="Times New Roman"/>
          <w:iCs/>
          <w:sz w:val="28"/>
          <w:szCs w:val="28"/>
          <w:lang w:val="uk-UA"/>
        </w:rPr>
        <w:t xml:space="preserve">/ Egea F.B., Hierro L.A. // </w:t>
      </w:r>
      <w:hyperlink r:id="rId24" w:tooltip="Go to Journal of Policy Modeling on ScienceDirect" w:history="1">
        <w:r w:rsidRPr="00BD5452">
          <w:rPr>
            <w:rStyle w:val="a7"/>
            <w:rFonts w:ascii="Times New Roman" w:hAnsi="Times New Roman"/>
            <w:bCs/>
            <w:iCs/>
            <w:color w:val="000000"/>
            <w:sz w:val="28"/>
            <w:szCs w:val="28"/>
            <w:lang w:val="uk-UA"/>
          </w:rPr>
          <w:t>Journal of Policy Modeling</w:t>
        </w:r>
      </w:hyperlink>
      <w:r w:rsidRPr="00BD5452">
        <w:rPr>
          <w:rFonts w:ascii="Times New Roman" w:hAnsi="Times New Roman"/>
          <w:iCs/>
          <w:sz w:val="28"/>
          <w:szCs w:val="28"/>
          <w:lang w:val="uk-UA"/>
        </w:rPr>
        <w:t xml:space="preserve">. – August, 2019. </w:t>
      </w:r>
    </w:p>
    <w:p w:rsidR="00CA7FD1" w:rsidRPr="00BD5452" w:rsidRDefault="00CA7FD1" w:rsidP="00CA7FD1">
      <w:pPr>
        <w:pStyle w:val="a3"/>
        <w:numPr>
          <w:ilvl w:val="0"/>
          <w:numId w:val="3"/>
        </w:numPr>
        <w:spacing w:before="75" w:after="300" w:line="360" w:lineRule="auto"/>
        <w:ind w:right="75"/>
        <w:jc w:val="both"/>
        <w:rPr>
          <w:rFonts w:ascii="Times New Roman" w:hAnsi="Times New Roman"/>
          <w:bCs/>
          <w:iCs/>
          <w:color w:val="000000"/>
          <w:sz w:val="28"/>
          <w:szCs w:val="28"/>
          <w:lang w:val="uk-UA"/>
        </w:rPr>
      </w:pPr>
      <w:hyperlink r:id="rId25" w:history="1">
        <w:r w:rsidRPr="00BD5452">
          <w:rPr>
            <w:rStyle w:val="a7"/>
            <w:rFonts w:ascii="Times New Roman" w:hAnsi="Times New Roman"/>
            <w:bCs/>
            <w:iCs/>
            <w:color w:val="000000"/>
            <w:sz w:val="28"/>
            <w:szCs w:val="28"/>
            <w:lang w:val="uk-UA"/>
          </w:rPr>
          <w:t>Stakėnas</w:t>
        </w:r>
      </w:hyperlink>
      <w:r w:rsidRPr="00BD5452">
        <w:rPr>
          <w:rStyle w:val="contribdegrees"/>
          <w:rFonts w:ascii="Times New Roman" w:hAnsi="Times New Roman"/>
          <w:bCs/>
          <w:iCs/>
          <w:color w:val="000000"/>
          <w:sz w:val="28"/>
          <w:szCs w:val="28"/>
          <w:lang w:val="uk-UA"/>
        </w:rPr>
        <w:t xml:space="preserve"> J., </w:t>
      </w:r>
      <w:hyperlink r:id="rId26" w:history="1">
        <w:r w:rsidRPr="00BD5452">
          <w:rPr>
            <w:rStyle w:val="a7"/>
            <w:rFonts w:ascii="Times New Roman" w:hAnsi="Times New Roman"/>
            <w:bCs/>
            <w:iCs/>
            <w:color w:val="000000"/>
            <w:sz w:val="28"/>
            <w:szCs w:val="28"/>
            <w:lang w:val="uk-UA"/>
          </w:rPr>
          <w:t>Stasiukynaitė</w:t>
        </w:r>
      </w:hyperlink>
      <w:r w:rsidRPr="00BD5452">
        <w:rPr>
          <w:rFonts w:ascii="Times New Roman" w:hAnsi="Times New Roman"/>
          <w:iCs/>
          <w:sz w:val="28"/>
          <w:szCs w:val="28"/>
          <w:lang w:val="uk-UA"/>
        </w:rPr>
        <w:t xml:space="preserve"> R. Monetary policy transmission: the case of Lithuania</w:t>
      </w:r>
      <w:r w:rsidRPr="00BD5452">
        <w:rPr>
          <w:rStyle w:val="title-text"/>
          <w:rFonts w:ascii="Times New Roman" w:hAnsi="Times New Roman"/>
          <w:bCs/>
          <w:iCs/>
          <w:color w:val="000000"/>
          <w:sz w:val="28"/>
          <w:szCs w:val="28"/>
          <w:lang w:val="uk-UA"/>
        </w:rPr>
        <w:t xml:space="preserve"> </w:t>
      </w:r>
      <w:r w:rsidRPr="00BD5452">
        <w:rPr>
          <w:rFonts w:ascii="Times New Roman" w:hAnsi="Times New Roman"/>
          <w:iCs/>
          <w:sz w:val="28"/>
          <w:szCs w:val="28"/>
          <w:lang w:val="uk-UA"/>
        </w:rPr>
        <w:t xml:space="preserve">/ </w:t>
      </w:r>
      <w:hyperlink r:id="rId27" w:history="1">
        <w:r w:rsidRPr="00BD5452">
          <w:rPr>
            <w:rStyle w:val="a7"/>
            <w:rFonts w:ascii="Times New Roman" w:hAnsi="Times New Roman"/>
            <w:bCs/>
            <w:iCs/>
            <w:color w:val="000000"/>
            <w:sz w:val="28"/>
            <w:szCs w:val="28"/>
            <w:lang w:val="uk-UA"/>
          </w:rPr>
          <w:t>Stakėnas</w:t>
        </w:r>
      </w:hyperlink>
      <w:r w:rsidRPr="00BD5452">
        <w:rPr>
          <w:rStyle w:val="contribdegrees"/>
          <w:rFonts w:ascii="Times New Roman" w:hAnsi="Times New Roman"/>
          <w:bCs/>
          <w:iCs/>
          <w:color w:val="000000"/>
          <w:sz w:val="28"/>
          <w:szCs w:val="28"/>
          <w:lang w:val="uk-UA"/>
        </w:rPr>
        <w:t xml:space="preserve"> J., </w:t>
      </w:r>
      <w:hyperlink r:id="rId28" w:history="1">
        <w:r w:rsidRPr="00BD5452">
          <w:rPr>
            <w:rStyle w:val="a7"/>
            <w:rFonts w:ascii="Times New Roman" w:hAnsi="Times New Roman"/>
            <w:bCs/>
            <w:iCs/>
            <w:color w:val="000000"/>
            <w:sz w:val="28"/>
            <w:szCs w:val="28"/>
            <w:lang w:val="uk-UA"/>
          </w:rPr>
          <w:t>Stasiukynaitė</w:t>
        </w:r>
      </w:hyperlink>
      <w:r w:rsidRPr="00BD5452">
        <w:rPr>
          <w:rFonts w:ascii="Times New Roman" w:hAnsi="Times New Roman"/>
          <w:iCs/>
          <w:sz w:val="28"/>
          <w:szCs w:val="28"/>
          <w:lang w:val="uk-UA"/>
        </w:rPr>
        <w:t xml:space="preserve"> R. // Baltic Journal of Economics. -2016. </w:t>
      </w:r>
    </w:p>
    <w:p w:rsidR="00CA7FD1" w:rsidRPr="00BD5452" w:rsidRDefault="00CA7FD1" w:rsidP="00CA7FD1">
      <w:pPr>
        <w:pStyle w:val="a3"/>
        <w:numPr>
          <w:ilvl w:val="0"/>
          <w:numId w:val="3"/>
        </w:numPr>
        <w:spacing w:after="0" w:line="360" w:lineRule="auto"/>
        <w:ind w:left="357" w:right="75" w:hanging="357"/>
        <w:jc w:val="both"/>
        <w:rPr>
          <w:rFonts w:ascii="Times New Roman" w:hAnsi="Times New Roman"/>
          <w:bCs/>
          <w:iCs/>
          <w:color w:val="000000"/>
          <w:sz w:val="28"/>
          <w:szCs w:val="28"/>
          <w:lang w:val="uk-UA"/>
        </w:rPr>
      </w:pPr>
      <w:r w:rsidRPr="00BD5452">
        <w:rPr>
          <w:rFonts w:ascii="Times New Roman" w:hAnsi="Times New Roman"/>
          <w:bCs/>
          <w:iCs/>
          <w:color w:val="000000"/>
          <w:sz w:val="28"/>
          <w:szCs w:val="28"/>
          <w:lang w:val="uk-UA"/>
        </w:rPr>
        <w:t xml:space="preserve">Wolf H. </w:t>
      </w:r>
      <w:r w:rsidRPr="00BD5452">
        <w:rPr>
          <w:rFonts w:ascii="Times New Roman" w:hAnsi="Times New Roman"/>
          <w:bCs/>
          <w:iCs/>
          <w:color w:val="000000"/>
          <w:spacing w:val="2"/>
          <w:sz w:val="28"/>
          <w:szCs w:val="28"/>
          <w:lang w:val="uk-UA"/>
        </w:rPr>
        <w:t xml:space="preserve">Currency boards as a path towards the Eurozone: lessons from the Baltics </w:t>
      </w:r>
      <w:r w:rsidRPr="00BD5452">
        <w:rPr>
          <w:rFonts w:ascii="Times New Roman" w:hAnsi="Times New Roman"/>
          <w:bCs/>
          <w:iCs/>
          <w:color w:val="000000"/>
          <w:sz w:val="28"/>
          <w:szCs w:val="28"/>
          <w:lang w:val="uk-UA"/>
        </w:rPr>
        <w:t xml:space="preserve">Lithuania / </w:t>
      </w:r>
      <w:r w:rsidRPr="00BD5452">
        <w:rPr>
          <w:rStyle w:val="contribdegrees"/>
          <w:rFonts w:ascii="Times New Roman" w:hAnsi="Times New Roman"/>
          <w:bCs/>
          <w:iCs/>
          <w:color w:val="000000"/>
          <w:sz w:val="28"/>
          <w:szCs w:val="28"/>
          <w:lang w:val="uk-UA"/>
        </w:rPr>
        <w:t>Wolf H.</w:t>
      </w:r>
      <w:r w:rsidRPr="00BD5452">
        <w:rPr>
          <w:rFonts w:ascii="Times New Roman" w:hAnsi="Times New Roman"/>
          <w:bCs/>
          <w:iCs/>
          <w:color w:val="000000"/>
          <w:sz w:val="28"/>
          <w:szCs w:val="28"/>
          <w:lang w:val="uk-UA"/>
        </w:rPr>
        <w:t>// International Economics and Economic Policy. - 2016.</w:t>
      </w:r>
    </w:p>
    <w:p w:rsidR="00CA7FD1" w:rsidRPr="00BD5452" w:rsidRDefault="00CA7FD1" w:rsidP="00CA7FD1">
      <w:pPr>
        <w:pStyle w:val="a3"/>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shd w:val="clear" w:color="auto" w:fill="FFFFFF"/>
          <w:lang w:val="uk-UA"/>
        </w:rPr>
        <w:t xml:space="preserve">World Economic Outlook Databases. IMF. </w:t>
      </w:r>
      <w:r w:rsidRPr="00BD5452">
        <w:rPr>
          <w:rFonts w:ascii="Times New Roman" w:hAnsi="Times New Roman"/>
          <w:sz w:val="28"/>
          <w:szCs w:val="28"/>
          <w:lang w:val="uk-UA"/>
        </w:rPr>
        <w:t>[Електронний ресурс]. – Режим доступу:</w:t>
      </w:r>
      <w:r w:rsidRPr="00BD5452">
        <w:rPr>
          <w:rFonts w:ascii="Times New Roman" w:hAnsi="Times New Roman"/>
          <w:sz w:val="28"/>
          <w:szCs w:val="28"/>
          <w:shd w:val="clear" w:color="auto" w:fill="FFFFFF"/>
          <w:lang w:val="uk-UA"/>
        </w:rPr>
        <w:t xml:space="preserve"> </w:t>
      </w:r>
      <w:hyperlink r:id="rId29" w:history="1">
        <w:r w:rsidRPr="00BD5452">
          <w:rPr>
            <w:rStyle w:val="a7"/>
            <w:rFonts w:ascii="Times New Roman" w:hAnsi="Times New Roman"/>
            <w:sz w:val="28"/>
            <w:szCs w:val="28"/>
            <w:lang w:val="uk-UA"/>
          </w:rPr>
          <w:t>https://www.imf.org/external/pubs/ft/weo/2019/02/weodata/index.aspx</w:t>
        </w:r>
      </w:hyperlink>
      <w:r w:rsidRPr="00BD5452">
        <w:rPr>
          <w:rFonts w:ascii="Times New Roman" w:hAnsi="Times New Roman"/>
          <w:sz w:val="28"/>
          <w:szCs w:val="28"/>
          <w:lang w:val="uk-UA"/>
        </w:rPr>
        <w:t>.</w:t>
      </w:r>
    </w:p>
    <w:p w:rsidR="00CA7FD1" w:rsidRPr="00BD5452" w:rsidRDefault="00CA7FD1" w:rsidP="00CA7FD1">
      <w:pPr>
        <w:pStyle w:val="a3"/>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shd w:val="clear" w:color="auto" w:fill="FFFFFF"/>
          <w:lang w:val="uk-UA"/>
        </w:rPr>
        <w:t xml:space="preserve">International Financial Statistics. IMF. </w:t>
      </w:r>
      <w:r w:rsidRPr="00BD5452">
        <w:rPr>
          <w:rFonts w:ascii="Times New Roman" w:hAnsi="Times New Roman"/>
          <w:sz w:val="28"/>
          <w:szCs w:val="28"/>
          <w:lang w:val="uk-UA"/>
        </w:rPr>
        <w:t>[Електронний ресурс]. – Режим доступу:</w:t>
      </w:r>
      <w:r w:rsidRPr="00BD5452">
        <w:rPr>
          <w:rFonts w:ascii="Times New Roman" w:hAnsi="Times New Roman"/>
          <w:sz w:val="28"/>
          <w:szCs w:val="28"/>
          <w:shd w:val="clear" w:color="auto" w:fill="FFFFFF"/>
          <w:lang w:val="uk-UA"/>
        </w:rPr>
        <w:t xml:space="preserve"> </w:t>
      </w:r>
      <w:hyperlink r:id="rId30" w:history="1">
        <w:r w:rsidRPr="00BD5452">
          <w:rPr>
            <w:rStyle w:val="a7"/>
            <w:rFonts w:ascii="Times New Roman" w:hAnsi="Times New Roman"/>
            <w:sz w:val="28"/>
            <w:szCs w:val="28"/>
            <w:lang w:val="uk-UA"/>
          </w:rPr>
          <w:t>http://data.imf.org/?sk=4C514D48-B6BA-49ED-8AB9-52B0C1A0179B</w:t>
        </w:r>
      </w:hyperlink>
      <w:r w:rsidRPr="00BD5452">
        <w:rPr>
          <w:rFonts w:ascii="Times New Roman" w:hAnsi="Times New Roman"/>
          <w:sz w:val="28"/>
          <w:szCs w:val="28"/>
          <w:lang w:val="uk-UA"/>
        </w:rPr>
        <w:t>.</w:t>
      </w:r>
    </w:p>
    <w:p w:rsidR="00CA7FD1" w:rsidRPr="00BD5452" w:rsidRDefault="00CA7FD1" w:rsidP="00CA7FD1">
      <w:pPr>
        <w:pStyle w:val="a3"/>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lang w:val="uk-UA"/>
        </w:rPr>
        <w:t>Knoema «Мировой атлас данных» [Електронний ресурс]. – Режим доступу: https://knoema.ru/.</w:t>
      </w:r>
    </w:p>
    <w:p w:rsidR="00CA7FD1" w:rsidRPr="00BD5452" w:rsidRDefault="00CA7FD1" w:rsidP="00CA7FD1">
      <w:pPr>
        <w:pStyle w:val="a3"/>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lang w:val="uk-UA"/>
        </w:rPr>
        <w:t xml:space="preserve">Trading Economics [Електронний ресурс]. – Режим доступу: </w:t>
      </w:r>
      <w:hyperlink r:id="rId31" w:history="1">
        <w:r w:rsidRPr="00BD5452">
          <w:rPr>
            <w:rStyle w:val="a7"/>
            <w:rFonts w:ascii="Times New Roman" w:hAnsi="Times New Roman"/>
            <w:sz w:val="28"/>
            <w:szCs w:val="28"/>
            <w:lang w:val="uk-UA"/>
          </w:rPr>
          <w:t>https://tradingeconomics.com/</w:t>
        </w:r>
      </w:hyperlink>
      <w:r w:rsidRPr="00BD5452">
        <w:rPr>
          <w:rFonts w:ascii="Times New Roman" w:hAnsi="Times New Roman"/>
          <w:sz w:val="28"/>
          <w:szCs w:val="28"/>
          <w:lang w:val="uk-UA"/>
        </w:rPr>
        <w:t>.</w:t>
      </w:r>
    </w:p>
    <w:p w:rsidR="00CA7FD1" w:rsidRPr="00BD5452" w:rsidRDefault="00CA7FD1" w:rsidP="00CA7FD1">
      <w:pPr>
        <w:pStyle w:val="a3"/>
        <w:numPr>
          <w:ilvl w:val="0"/>
          <w:numId w:val="3"/>
        </w:numPr>
        <w:spacing w:after="0" w:line="360" w:lineRule="auto"/>
        <w:ind w:left="357" w:hanging="357"/>
        <w:jc w:val="both"/>
        <w:rPr>
          <w:rFonts w:ascii="Times New Roman" w:hAnsi="Times New Roman"/>
          <w:sz w:val="28"/>
          <w:szCs w:val="28"/>
          <w:lang w:val="uk-UA"/>
        </w:rPr>
      </w:pPr>
      <w:r w:rsidRPr="00BD5452">
        <w:rPr>
          <w:rFonts w:ascii="Times New Roman" w:hAnsi="Times New Roman"/>
          <w:sz w:val="28"/>
          <w:szCs w:val="28"/>
          <w:lang w:val="uk-UA"/>
        </w:rPr>
        <w:t xml:space="preserve">Monthly Bulletin of Statistics Online [Електронний ресурс]. – Режим доступу: </w:t>
      </w:r>
      <w:hyperlink r:id="rId32" w:history="1">
        <w:r w:rsidRPr="00BD5452">
          <w:rPr>
            <w:rStyle w:val="a7"/>
            <w:rFonts w:ascii="Times New Roman" w:hAnsi="Times New Roman"/>
            <w:sz w:val="28"/>
            <w:szCs w:val="28"/>
            <w:lang w:val="uk-UA"/>
          </w:rPr>
          <w:t>https://unstats.un.org/unsd/mbs/app/DataSearchTable.aspx</w:t>
        </w:r>
      </w:hyperlink>
      <w:r w:rsidRPr="00BD5452">
        <w:rPr>
          <w:rFonts w:ascii="Times New Roman" w:hAnsi="Times New Roman"/>
          <w:sz w:val="28"/>
          <w:szCs w:val="28"/>
          <w:lang w:val="uk-UA"/>
        </w:rPr>
        <w:t>.</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Economic outlook in Latvia [Electronic resource] // Central Statistical Bureau of Latvia. – Available from: &lt;https://www.csb.gov.lv/en/statistics/statistics-by- theme/economy/gdp/search-in-theme/2538-gross-domestic-product-2018&gt;.</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Lithuania macroeconomic indicators [Electronic resource] // The World Bank Group. - Available from: &lt;https://data.worldbank.org/country/lithuania&gt;.</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Financial   Latvian   statistics   [Electronic resource]  // Organisation for EconomicCo-operation</w:t>
      </w:r>
      <w:r w:rsidRPr="00BD5452">
        <w:rPr>
          <w:rFonts w:ascii="Times New Roman" w:hAnsi="Times New Roman"/>
          <w:sz w:val="28"/>
          <w:szCs w:val="28"/>
          <w:lang w:val="uk-UA"/>
        </w:rPr>
        <w:tab/>
        <w:t>and</w:t>
      </w:r>
      <w:r w:rsidRPr="00BD5452">
        <w:rPr>
          <w:rFonts w:ascii="Times New Roman" w:hAnsi="Times New Roman"/>
          <w:sz w:val="28"/>
          <w:szCs w:val="28"/>
          <w:lang w:val="uk-UA"/>
        </w:rPr>
        <w:tab/>
        <w:t>Development.</w:t>
      </w:r>
      <w:r w:rsidRPr="00BD5452">
        <w:rPr>
          <w:rFonts w:ascii="Times New Roman" w:hAnsi="Times New Roman"/>
          <w:sz w:val="28"/>
          <w:szCs w:val="28"/>
          <w:lang w:val="uk-UA"/>
        </w:rPr>
        <w:tab/>
        <w:t>-</w:t>
      </w:r>
      <w:r w:rsidRPr="00BD5452">
        <w:rPr>
          <w:rFonts w:ascii="Times New Roman" w:hAnsi="Times New Roman"/>
          <w:sz w:val="28"/>
          <w:szCs w:val="28"/>
          <w:lang w:val="uk-UA"/>
        </w:rPr>
        <w:tab/>
        <w:t>Available</w:t>
      </w:r>
      <w:r w:rsidRPr="00BD5452">
        <w:rPr>
          <w:rFonts w:ascii="Times New Roman" w:hAnsi="Times New Roman"/>
          <w:sz w:val="28"/>
          <w:szCs w:val="28"/>
          <w:lang w:val="uk-UA"/>
        </w:rPr>
        <w:tab/>
        <w:t>from: https://data.oecd.org/latvia.htm.</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lastRenderedPageBreak/>
        <w:t>Financial Lithuania statistics [Electronic resource] // Organisation for Economic</w:t>
      </w:r>
      <w:r w:rsidRPr="00BD5452">
        <w:rPr>
          <w:rFonts w:ascii="Times New Roman" w:hAnsi="Times New Roman"/>
          <w:sz w:val="28"/>
          <w:szCs w:val="28"/>
          <w:lang w:val="uk-UA"/>
        </w:rPr>
        <w:tab/>
        <w:t>Co-operation</w:t>
      </w:r>
      <w:r w:rsidRPr="00BD5452">
        <w:rPr>
          <w:rFonts w:ascii="Times New Roman" w:hAnsi="Times New Roman"/>
          <w:sz w:val="28"/>
          <w:szCs w:val="28"/>
          <w:lang w:val="uk-UA"/>
        </w:rPr>
        <w:tab/>
        <w:t>and</w:t>
      </w:r>
      <w:r w:rsidRPr="00BD5452">
        <w:rPr>
          <w:rFonts w:ascii="Times New Roman" w:hAnsi="Times New Roman"/>
          <w:sz w:val="28"/>
          <w:szCs w:val="28"/>
          <w:lang w:val="uk-UA"/>
        </w:rPr>
        <w:tab/>
        <w:t>Development.</w:t>
      </w:r>
      <w:r w:rsidRPr="00BD5452">
        <w:rPr>
          <w:rFonts w:ascii="Times New Roman" w:hAnsi="Times New Roman"/>
          <w:sz w:val="28"/>
          <w:szCs w:val="28"/>
          <w:lang w:val="uk-UA"/>
        </w:rPr>
        <w:tab/>
        <w:t>-</w:t>
      </w:r>
      <w:r w:rsidRPr="00BD5452">
        <w:rPr>
          <w:rFonts w:ascii="Times New Roman" w:hAnsi="Times New Roman"/>
          <w:sz w:val="28"/>
          <w:szCs w:val="28"/>
          <w:lang w:val="uk-UA"/>
        </w:rPr>
        <w:tab/>
        <w:t>Available from: https://data.oecd.org/lithuania.htm.</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Balance of Payments by country and International Investment Position [Electronic</w:t>
      </w:r>
      <w:r w:rsidRPr="00BD5452">
        <w:rPr>
          <w:rFonts w:ascii="Times New Roman" w:hAnsi="Times New Roman"/>
          <w:sz w:val="28"/>
          <w:szCs w:val="28"/>
          <w:lang w:val="uk-UA"/>
        </w:rPr>
        <w:tab/>
        <w:t>resource]</w:t>
      </w:r>
      <w:r w:rsidRPr="00BD5452">
        <w:rPr>
          <w:rFonts w:ascii="Times New Roman" w:hAnsi="Times New Roman"/>
          <w:sz w:val="28"/>
          <w:szCs w:val="28"/>
          <w:lang w:val="uk-UA"/>
        </w:rPr>
        <w:tab/>
        <w:t>//</w:t>
      </w:r>
      <w:r w:rsidRPr="00BD5452">
        <w:rPr>
          <w:rFonts w:ascii="Times New Roman" w:hAnsi="Times New Roman"/>
          <w:sz w:val="28"/>
          <w:szCs w:val="28"/>
          <w:lang w:val="uk-UA"/>
        </w:rPr>
        <w:tab/>
        <w:t>International</w:t>
      </w:r>
      <w:r w:rsidRPr="00BD5452">
        <w:rPr>
          <w:rFonts w:ascii="Times New Roman" w:hAnsi="Times New Roman"/>
          <w:sz w:val="28"/>
          <w:szCs w:val="28"/>
          <w:lang w:val="uk-UA"/>
        </w:rPr>
        <w:tab/>
        <w:t>Monetary</w:t>
      </w:r>
      <w:r w:rsidRPr="00BD5452">
        <w:rPr>
          <w:rFonts w:ascii="Times New Roman" w:hAnsi="Times New Roman"/>
          <w:sz w:val="28"/>
          <w:szCs w:val="28"/>
          <w:lang w:val="uk-UA"/>
        </w:rPr>
        <w:tab/>
        <w:t>Fund. Available</w:t>
      </w:r>
      <w:r w:rsidRPr="00BD5452">
        <w:rPr>
          <w:rFonts w:ascii="Times New Roman" w:hAnsi="Times New Roman"/>
          <w:sz w:val="28"/>
          <w:szCs w:val="28"/>
          <w:lang w:val="uk-UA"/>
        </w:rPr>
        <w:tab/>
        <w:t>from: http://data.imf.org/?sk=7A51304B-6426-40C0-83DD-CA473CA1FD52 .</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Зовнішньоекономічна діяльність України з іншими країнами [Електроний ресурс]</w:t>
      </w:r>
      <w:r w:rsidRPr="00BD5452">
        <w:rPr>
          <w:rFonts w:ascii="Times New Roman" w:hAnsi="Times New Roman"/>
          <w:sz w:val="28"/>
          <w:szCs w:val="28"/>
          <w:lang w:val="uk-UA"/>
        </w:rPr>
        <w:tab/>
        <w:t>//</w:t>
      </w:r>
      <w:r w:rsidRPr="00BD5452">
        <w:rPr>
          <w:rFonts w:ascii="Times New Roman" w:hAnsi="Times New Roman"/>
          <w:sz w:val="28"/>
          <w:szCs w:val="28"/>
          <w:lang w:val="uk-UA"/>
        </w:rPr>
        <w:tab/>
        <w:t>Державна</w:t>
      </w:r>
      <w:r w:rsidRPr="00BD5452">
        <w:rPr>
          <w:rFonts w:ascii="Times New Roman" w:hAnsi="Times New Roman"/>
          <w:sz w:val="28"/>
          <w:szCs w:val="28"/>
          <w:lang w:val="uk-UA"/>
        </w:rPr>
        <w:tab/>
        <w:t>служба</w:t>
      </w:r>
      <w:r w:rsidRPr="00BD5452">
        <w:rPr>
          <w:rFonts w:ascii="Times New Roman" w:hAnsi="Times New Roman"/>
          <w:sz w:val="28"/>
          <w:szCs w:val="28"/>
          <w:lang w:val="uk-UA"/>
        </w:rPr>
        <w:tab/>
        <w:t>статистики</w:t>
      </w:r>
      <w:r w:rsidRPr="00BD5452">
        <w:rPr>
          <w:rFonts w:ascii="Times New Roman" w:hAnsi="Times New Roman"/>
          <w:sz w:val="28"/>
          <w:szCs w:val="28"/>
          <w:lang w:val="uk-UA"/>
        </w:rPr>
        <w:tab/>
        <w:t>України.</w:t>
      </w:r>
      <w:r w:rsidRPr="00BD5452">
        <w:rPr>
          <w:rFonts w:ascii="Times New Roman" w:hAnsi="Times New Roman"/>
          <w:sz w:val="28"/>
          <w:szCs w:val="28"/>
          <w:lang w:val="uk-UA"/>
        </w:rPr>
        <w:tab/>
        <w:t>– Режим доступу: http://www.ukrstat.gov.ua.</w:t>
      </w:r>
    </w:p>
    <w:p w:rsidR="00CA7FD1" w:rsidRPr="00BD5452" w:rsidRDefault="00CA7FD1" w:rsidP="00CA7FD1">
      <w:pPr>
        <w:pStyle w:val="a3"/>
        <w:numPr>
          <w:ilvl w:val="0"/>
          <w:numId w:val="3"/>
        </w:numPr>
        <w:spacing w:before="75" w:after="300" w:line="360" w:lineRule="auto"/>
        <w:ind w:right="75"/>
        <w:jc w:val="both"/>
        <w:rPr>
          <w:rFonts w:ascii="Times New Roman" w:hAnsi="Times New Roman"/>
          <w:sz w:val="28"/>
          <w:szCs w:val="28"/>
          <w:lang w:val="uk-UA"/>
        </w:rPr>
      </w:pPr>
      <w:r w:rsidRPr="00BD5452">
        <w:rPr>
          <w:rFonts w:ascii="Times New Roman" w:hAnsi="Times New Roman"/>
          <w:sz w:val="28"/>
          <w:szCs w:val="28"/>
          <w:lang w:val="uk-UA"/>
        </w:rPr>
        <w:t>Артем`єва М. Г., Маржина В. Ю., Цевух Ю. О. Аналіз сучасного стану поточного рахунку Республіки Білорусь/ М. Г. Артем`єва. – Збірник наукових праць Дев’ятої міжнародної науково-практичної конференції «Добробут націй в умовах глобальної нестабільності». – Одеса: Одеський національний університет імені І. І. Мечникова. – 2019. – С. 60-61.</w:t>
      </w:r>
    </w:p>
    <w:p w:rsidR="007B3687" w:rsidRPr="00D42D71" w:rsidRDefault="007B3687">
      <w:pPr>
        <w:rPr>
          <w:lang w:val="uk-UA"/>
        </w:rPr>
      </w:pPr>
      <w:bookmarkStart w:id="0" w:name="_GoBack"/>
      <w:bookmarkEnd w:id="0"/>
    </w:p>
    <w:sectPr w:rsidR="007B3687" w:rsidRPr="00D42D7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9E430B"/>
    <w:multiLevelType w:val="hybridMultilevel"/>
    <w:tmpl w:val="CE3A1E66"/>
    <w:lvl w:ilvl="0" w:tplc="E0AE0602">
      <w:start w:val="1"/>
      <w:numFmt w:val="bullet"/>
      <w:lvlText w:val="-"/>
      <w:lvlJc w:val="left"/>
      <w:pPr>
        <w:ind w:left="360" w:hanging="360"/>
      </w:pPr>
      <w:rPr>
        <w:rFonts w:ascii="Times New Roman" w:eastAsia="Times New Roman" w:hAnsi="Times New Roman"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44B7671B"/>
    <w:multiLevelType w:val="multilevel"/>
    <w:tmpl w:val="9B4AEE1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520A1DA4"/>
    <w:multiLevelType w:val="hybridMultilevel"/>
    <w:tmpl w:val="AFE429C6"/>
    <w:lvl w:ilvl="0" w:tplc="8A8C92A8">
      <w:start w:val="1"/>
      <w:numFmt w:val="decimal"/>
      <w:lvlText w:val="%1."/>
      <w:lvlJc w:val="left"/>
      <w:pPr>
        <w:tabs>
          <w:tab w:val="num" w:pos="360"/>
        </w:tabs>
        <w:ind w:left="360" w:hanging="360"/>
      </w:pPr>
      <w:rPr>
        <w:rFonts w:eastAsia="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CCE"/>
    <w:rsid w:val="007B3687"/>
    <w:rsid w:val="00884205"/>
    <w:rsid w:val="00A06CCE"/>
    <w:rsid w:val="00CA7FD1"/>
    <w:rsid w:val="00D42D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52F238-84B7-4B93-B1C3-859C55F2D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2D71"/>
    <w:pPr>
      <w:spacing w:after="200" w:line="276" w:lineRule="auto"/>
    </w:pPr>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CA7FD1"/>
    <w:pPr>
      <w:ind w:left="720"/>
      <w:contextualSpacing/>
    </w:pPr>
  </w:style>
  <w:style w:type="paragraph" w:styleId="a5">
    <w:name w:val="Body Text"/>
    <w:basedOn w:val="a"/>
    <w:link w:val="a6"/>
    <w:uiPriority w:val="99"/>
    <w:rsid w:val="00CA7FD1"/>
    <w:pPr>
      <w:widowControl w:val="0"/>
      <w:autoSpaceDE w:val="0"/>
      <w:autoSpaceDN w:val="0"/>
      <w:spacing w:after="0" w:line="240" w:lineRule="auto"/>
    </w:pPr>
    <w:rPr>
      <w:rFonts w:ascii="Times New Roman" w:hAnsi="Times New Roman"/>
      <w:sz w:val="28"/>
      <w:szCs w:val="28"/>
      <w:lang w:val="uk-UA" w:eastAsia="uk-UA"/>
    </w:rPr>
  </w:style>
  <w:style w:type="character" w:customStyle="1" w:styleId="a6">
    <w:name w:val="Основной текст Знак"/>
    <w:basedOn w:val="a0"/>
    <w:link w:val="a5"/>
    <w:uiPriority w:val="99"/>
    <w:rsid w:val="00CA7FD1"/>
    <w:rPr>
      <w:rFonts w:ascii="Times New Roman" w:eastAsia="Times New Roman" w:hAnsi="Times New Roman" w:cs="Times New Roman"/>
      <w:sz w:val="28"/>
      <w:szCs w:val="28"/>
      <w:lang w:val="uk-UA" w:eastAsia="uk-UA"/>
    </w:rPr>
  </w:style>
  <w:style w:type="character" w:customStyle="1" w:styleId="a4">
    <w:name w:val="Абзац списка Знак"/>
    <w:link w:val="a3"/>
    <w:uiPriority w:val="99"/>
    <w:locked/>
    <w:rsid w:val="00CA7FD1"/>
    <w:rPr>
      <w:rFonts w:ascii="Calibri" w:eastAsia="Times New Roman" w:hAnsi="Calibri" w:cs="Times New Roman"/>
    </w:rPr>
  </w:style>
  <w:style w:type="character" w:styleId="a7">
    <w:name w:val="Hyperlink"/>
    <w:basedOn w:val="a0"/>
    <w:uiPriority w:val="99"/>
    <w:rsid w:val="00CA7FD1"/>
    <w:rPr>
      <w:rFonts w:cs="Times New Roman"/>
      <w:color w:val="0000FF"/>
      <w:u w:val="single"/>
    </w:rPr>
  </w:style>
  <w:style w:type="character" w:customStyle="1" w:styleId="title-text">
    <w:name w:val="title-text"/>
    <w:uiPriority w:val="99"/>
    <w:rsid w:val="00CA7FD1"/>
  </w:style>
  <w:style w:type="character" w:customStyle="1" w:styleId="contribdegrees">
    <w:name w:val="contribdegrees"/>
    <w:uiPriority w:val="99"/>
    <w:rsid w:val="00CA7FD1"/>
  </w:style>
  <w:style w:type="character" w:customStyle="1" w:styleId="apple-converted-space">
    <w:name w:val="apple-converted-space"/>
    <w:uiPriority w:val="99"/>
    <w:rsid w:val="00CA7FD1"/>
  </w:style>
  <w:style w:type="paragraph" w:customStyle="1" w:styleId="Default">
    <w:name w:val="Default"/>
    <w:uiPriority w:val="99"/>
    <w:rsid w:val="00CA7FD1"/>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ournals.ku.lt/index.php/RFDS/article/view/1680" TargetMode="External"/><Relationship Id="rId13" Type="http://schemas.openxmlformats.org/officeDocument/2006/relationships/hyperlink" Target="http://www.sciencedirect.com/science/article/pii/S1877050919301693" TargetMode="External"/><Relationship Id="rId18" Type="http://schemas.openxmlformats.org/officeDocument/2006/relationships/hyperlink" Target="http://www.ecoman.ktu.lt/index.php/Ekv/article/viewFile/5846/3261" TargetMode="External"/><Relationship Id="rId26" Type="http://schemas.openxmlformats.org/officeDocument/2006/relationships/hyperlink" Target="https://www.tandfonline.com/author/Stasiukynait%C4%97%2C+Rasa" TargetMode="External"/><Relationship Id="rId3" Type="http://schemas.openxmlformats.org/officeDocument/2006/relationships/settings" Target="settings.xml"/><Relationship Id="rId21" Type="http://schemas.openxmlformats.org/officeDocument/2006/relationships/hyperlink" Target="https://www.imf.org/en/Publications/Annual-Report-on-Exchange-Arrangements-and-Exchange-Restrictions/Issues/2018/08/10/Annual-Report-on-Exchange-Arrangements-and-Exchange-Restrictions-2017-44930" TargetMode="External"/><Relationship Id="rId34" Type="http://schemas.openxmlformats.org/officeDocument/2006/relationships/theme" Target="theme/theme1.xml"/><Relationship Id="rId7" Type="http://schemas.openxmlformats.org/officeDocument/2006/relationships/hyperlink" Target="http://www.researchgate.net/publication/267218580_Quality_competitiveness_o" TargetMode="External"/><Relationship Id="rId12" Type="http://schemas.openxmlformats.org/officeDocument/2006/relationships/hyperlink" Target="http://www.sciencedirect.com/science/article/pii/S1877050919301693" TargetMode="External"/><Relationship Id="rId17" Type="http://schemas.openxmlformats.org/officeDocument/2006/relationships/hyperlink" Target="http://www.ecoman.ktu.lt/index.php/Ekv/article/viewFile/5846/3261" TargetMode="External"/><Relationship Id="rId25" Type="http://schemas.openxmlformats.org/officeDocument/2006/relationships/hyperlink" Target="https://www.tandfonline.com/author/Stak%C4%97nas%2C+Julius"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inzeko.ktu.lt/index.php/EE/article/view/11335" TargetMode="External"/><Relationship Id="rId20" Type="http://schemas.openxmlformats.org/officeDocument/2006/relationships/hyperlink" Target="http://www.researchgate.net/publication/316871303_Logistics_Situation_i" TargetMode="External"/><Relationship Id="rId29" Type="http://schemas.openxmlformats.org/officeDocument/2006/relationships/hyperlink" Target="https://www.imf.org/external/pubs/ft/weo/2019/02/weodata/index.aspx" TargetMode="External"/><Relationship Id="rId1" Type="http://schemas.openxmlformats.org/officeDocument/2006/relationships/numbering" Target="numbering.xml"/><Relationship Id="rId6" Type="http://schemas.openxmlformats.org/officeDocument/2006/relationships/hyperlink" Target="http://www.researchgate.net/publication/267218580_Quality_competitiveness_o" TargetMode="External"/><Relationship Id="rId11" Type="http://schemas.openxmlformats.org/officeDocument/2006/relationships/hyperlink" Target="http://www.bank.lv/images/stories/pielikumi/publikacijas/petijumi/wp_3_2016-" TargetMode="External"/><Relationship Id="rId24" Type="http://schemas.openxmlformats.org/officeDocument/2006/relationships/hyperlink" Target="https://www.sciencedirect.com/science/journal/01618938" TargetMode="External"/><Relationship Id="rId32" Type="http://schemas.openxmlformats.org/officeDocument/2006/relationships/hyperlink" Target="https://unstats.un.org/unsd/mbs/app/DataSearchTable.aspx" TargetMode="External"/><Relationship Id="rId5" Type="http://schemas.openxmlformats.org/officeDocument/2006/relationships/hyperlink" Target="https://mpra.ub.uni-muenchen.de/11341/1/MPRA_paper_11341.pdf" TargetMode="External"/><Relationship Id="rId15" Type="http://schemas.openxmlformats.org/officeDocument/2006/relationships/hyperlink" Target="http://inzeko.ktu.lt/index.php/EE/article/view/11335" TargetMode="External"/><Relationship Id="rId23" Type="http://schemas.openxmlformats.org/officeDocument/2006/relationships/hyperlink" Target="http://www.zurnalai.vu.lt/BJPS/index" TargetMode="External"/><Relationship Id="rId28" Type="http://schemas.openxmlformats.org/officeDocument/2006/relationships/hyperlink" Target="https://www.tandfonline.com/author/Stasiukynait%C4%97%2C+Rasa" TargetMode="External"/><Relationship Id="rId10" Type="http://schemas.openxmlformats.org/officeDocument/2006/relationships/hyperlink" Target="http://www.bank.lv/images/stories/pielikumi/publikacijas/petijumi/wp_3_2016-" TargetMode="External"/><Relationship Id="rId19" Type="http://schemas.openxmlformats.org/officeDocument/2006/relationships/hyperlink" Target="http://www.researchgate.net/publication/316871303_Logistics_Situation_i" TargetMode="External"/><Relationship Id="rId31" Type="http://schemas.openxmlformats.org/officeDocument/2006/relationships/hyperlink" Target="https://tradingeconomics.com/" TargetMode="External"/><Relationship Id="rId4" Type="http://schemas.openxmlformats.org/officeDocument/2006/relationships/webSettings" Target="webSettings.xml"/><Relationship Id="rId9" Type="http://schemas.openxmlformats.org/officeDocument/2006/relationships/hyperlink" Target="http://journals.ku.lt/index.php/RFDS/article/view/1680" TargetMode="External"/><Relationship Id="rId14" Type="http://schemas.openxmlformats.org/officeDocument/2006/relationships/hyperlink" Target="http://www.sciencedirect.com/science/article/pii/S1877050919301693" TargetMode="External"/><Relationship Id="rId22" Type="http://schemas.openxmlformats.org/officeDocument/2006/relationships/hyperlink" Target="https://data.imf.org/regular.aspx?key=61280813" TargetMode="External"/><Relationship Id="rId27" Type="http://schemas.openxmlformats.org/officeDocument/2006/relationships/hyperlink" Target="https://www.tandfonline.com/author/Stak%C4%97nas%2C+Julius" TargetMode="External"/><Relationship Id="rId30" Type="http://schemas.openxmlformats.org/officeDocument/2006/relationships/hyperlink" Target="http://data.imf.org/?sk=4C514D48-B6BA-49ED-8AB9-52B0C1A0179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3445</Words>
  <Characters>19637</Characters>
  <Application>Microsoft Office Word</Application>
  <DocSecurity>0</DocSecurity>
  <Lines>163</Lines>
  <Paragraphs>46</Paragraphs>
  <ScaleCrop>false</ScaleCrop>
  <Company/>
  <LinksUpToDate>false</LinksUpToDate>
  <CharactersWithSpaces>23036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2020-10-22T09:55:00Z</dcterms:created>
  <dcterms:modified xsi:type="dcterms:W3CDTF">2020-10-22T09:58:00Z</dcterms:modified>
</cp:coreProperties>
</file>