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5B18FD" w14:textId="77777777" w:rsidR="00796D70" w:rsidRPr="00791EED" w:rsidRDefault="00796D70" w:rsidP="00796D70">
      <w:pPr>
        <w:spacing w:line="360" w:lineRule="auto"/>
        <w:jc w:val="center"/>
        <w:rPr>
          <w:rFonts w:eastAsia="Calibri"/>
          <w:b/>
          <w:bCs/>
          <w:i/>
          <w:iCs/>
          <w:sz w:val="28"/>
          <w:szCs w:val="28"/>
        </w:rPr>
      </w:pPr>
      <w:r w:rsidRPr="00791EED">
        <w:rPr>
          <w:rFonts w:eastAsia="Calibri"/>
          <w:sz w:val="28"/>
          <w:szCs w:val="28"/>
        </w:rPr>
        <w:t>ОДЕСЬКИЙ НАЦІОНАЛЬНИЙ УНІВЕРСИТЕТ ІМЕНІ І. І. МЕЧНИКОВА</w:t>
      </w:r>
    </w:p>
    <w:p w14:paraId="2CDA8438" w14:textId="77777777" w:rsidR="00796D70" w:rsidRPr="00791EED" w:rsidRDefault="00796D70" w:rsidP="00796D70">
      <w:pPr>
        <w:spacing w:line="360" w:lineRule="auto"/>
        <w:jc w:val="center"/>
        <w:rPr>
          <w:rFonts w:eastAsia="Calibri"/>
          <w:sz w:val="28"/>
          <w:szCs w:val="28"/>
        </w:rPr>
      </w:pPr>
      <w:r w:rsidRPr="00791EED">
        <w:rPr>
          <w:rFonts w:eastAsia="Calibri"/>
          <w:sz w:val="28"/>
          <w:szCs w:val="28"/>
        </w:rPr>
        <w:t>Факультет міжнародних відносин, політології та соціології</w:t>
      </w:r>
    </w:p>
    <w:p w14:paraId="560F17CF" w14:textId="77777777" w:rsidR="00796D70" w:rsidRPr="00791EED" w:rsidRDefault="00796D70" w:rsidP="00796D70">
      <w:pPr>
        <w:spacing w:line="360" w:lineRule="auto"/>
        <w:jc w:val="center"/>
        <w:rPr>
          <w:rFonts w:eastAsia="Calibri"/>
          <w:sz w:val="28"/>
          <w:szCs w:val="28"/>
        </w:rPr>
      </w:pPr>
      <w:r w:rsidRPr="00791EED">
        <w:rPr>
          <w:rFonts w:eastAsia="Calibri"/>
          <w:sz w:val="28"/>
          <w:szCs w:val="28"/>
        </w:rPr>
        <w:t>Кафедра світового господарства і міжнародних економічних відносин</w:t>
      </w:r>
    </w:p>
    <w:p w14:paraId="1C113445" w14:textId="77777777" w:rsidR="00796D70" w:rsidRPr="00791EED" w:rsidRDefault="00796D70" w:rsidP="00796D70">
      <w:pPr>
        <w:rPr>
          <w:rFonts w:eastAsia="Calibri"/>
          <w:sz w:val="28"/>
          <w:szCs w:val="28"/>
          <w:u w:val="single"/>
        </w:rPr>
      </w:pPr>
    </w:p>
    <w:p w14:paraId="5B0F0D43" w14:textId="77777777" w:rsidR="00796D70" w:rsidRPr="00791EED" w:rsidRDefault="00796D70" w:rsidP="00796D70">
      <w:pPr>
        <w:jc w:val="center"/>
        <w:rPr>
          <w:rFonts w:eastAsia="Calibri"/>
          <w:sz w:val="28"/>
          <w:szCs w:val="28"/>
          <w:u w:val="single"/>
        </w:rPr>
      </w:pPr>
    </w:p>
    <w:p w14:paraId="6B7CA724" w14:textId="77777777" w:rsidR="00796D70" w:rsidRPr="00791EED" w:rsidRDefault="00796D70" w:rsidP="00796D70">
      <w:pPr>
        <w:jc w:val="center"/>
        <w:rPr>
          <w:rFonts w:eastAsia="Calibri"/>
          <w:sz w:val="28"/>
          <w:szCs w:val="28"/>
          <w:u w:val="single"/>
        </w:rPr>
      </w:pPr>
    </w:p>
    <w:p w14:paraId="28250E2F" w14:textId="77777777" w:rsidR="00796D70" w:rsidRPr="00791EED" w:rsidRDefault="00796D70" w:rsidP="00796D70">
      <w:pPr>
        <w:jc w:val="center"/>
        <w:rPr>
          <w:rFonts w:eastAsia="Calibri"/>
          <w:sz w:val="28"/>
          <w:szCs w:val="28"/>
          <w:u w:val="single"/>
        </w:rPr>
      </w:pPr>
    </w:p>
    <w:p w14:paraId="309DEF87" w14:textId="77777777" w:rsidR="00796D70" w:rsidRPr="00791EED" w:rsidRDefault="00796D70" w:rsidP="00796D70">
      <w:pPr>
        <w:spacing w:line="360" w:lineRule="auto"/>
        <w:jc w:val="center"/>
        <w:rPr>
          <w:rFonts w:eastAsia="Calibri"/>
          <w:b/>
          <w:bCs/>
          <w:sz w:val="32"/>
          <w:szCs w:val="32"/>
        </w:rPr>
      </w:pPr>
      <w:r w:rsidRPr="00791EED">
        <w:rPr>
          <w:rFonts w:eastAsia="Calibri"/>
          <w:b/>
          <w:bCs/>
          <w:sz w:val="32"/>
          <w:szCs w:val="32"/>
        </w:rPr>
        <w:t>Кваліфікаційна робота</w:t>
      </w:r>
    </w:p>
    <w:p w14:paraId="35FAC857" w14:textId="77777777" w:rsidR="00796D70" w:rsidRPr="00791EED" w:rsidRDefault="00796D70" w:rsidP="00796D70">
      <w:pPr>
        <w:spacing w:line="360" w:lineRule="auto"/>
        <w:jc w:val="center"/>
        <w:rPr>
          <w:rFonts w:eastAsia="Calibri"/>
          <w:sz w:val="28"/>
          <w:szCs w:val="28"/>
          <w:lang w:eastAsia="en-US"/>
        </w:rPr>
      </w:pPr>
      <w:r w:rsidRPr="00791EED">
        <w:rPr>
          <w:rFonts w:eastAsia="Calibri"/>
          <w:sz w:val="28"/>
          <w:szCs w:val="28"/>
        </w:rPr>
        <w:t xml:space="preserve">на здобуття ступеня вищої освіти </w:t>
      </w:r>
      <w:r w:rsidRPr="00791EED">
        <w:rPr>
          <w:rFonts w:eastAsia="Calibri"/>
          <w:sz w:val="28"/>
          <w:szCs w:val="28"/>
          <w:lang w:eastAsia="uk-UA"/>
        </w:rPr>
        <w:t>«</w:t>
      </w:r>
      <w:r w:rsidRPr="00791EED">
        <w:rPr>
          <w:rFonts w:eastAsia="Calibri"/>
          <w:sz w:val="28"/>
          <w:szCs w:val="28"/>
        </w:rPr>
        <w:t>бакалавр</w:t>
      </w:r>
      <w:r w:rsidRPr="00791EED">
        <w:rPr>
          <w:rFonts w:eastAsia="Calibri"/>
          <w:sz w:val="28"/>
          <w:szCs w:val="28"/>
          <w:lang w:eastAsia="en-US"/>
        </w:rPr>
        <w:t>»</w:t>
      </w:r>
    </w:p>
    <w:p w14:paraId="70E47138" w14:textId="2DCFB6AB" w:rsidR="00796D70" w:rsidRPr="00791EED" w:rsidRDefault="00796D70" w:rsidP="00796D70">
      <w:pPr>
        <w:spacing w:line="360" w:lineRule="auto"/>
        <w:jc w:val="center"/>
        <w:rPr>
          <w:rFonts w:eastAsia="Calibri"/>
          <w:b/>
          <w:bCs/>
          <w:sz w:val="28"/>
          <w:szCs w:val="28"/>
          <w:lang w:eastAsia="en-US"/>
        </w:rPr>
      </w:pPr>
      <w:r w:rsidRPr="00791EED">
        <w:rPr>
          <w:rFonts w:eastAsia="Calibri"/>
          <w:b/>
          <w:bCs/>
          <w:sz w:val="28"/>
          <w:szCs w:val="28"/>
          <w:lang w:eastAsia="uk-UA"/>
        </w:rPr>
        <w:t>«</w:t>
      </w:r>
      <w:r w:rsidR="0051116B" w:rsidRPr="0051116B">
        <w:rPr>
          <w:rFonts w:eastAsia="Calibri"/>
          <w:b/>
          <w:color w:val="000000"/>
          <w:sz w:val="28"/>
          <w:szCs w:val="28"/>
          <w:lang w:eastAsia="en-US"/>
        </w:rPr>
        <w:t>Розвиток зовнішньоекономічних зв’язків Китаю та Японії в умовах невизначеності</w:t>
      </w:r>
      <w:r w:rsidRPr="00791EED">
        <w:rPr>
          <w:rFonts w:eastAsia="Calibri"/>
          <w:b/>
          <w:bCs/>
          <w:sz w:val="28"/>
          <w:szCs w:val="28"/>
          <w:lang w:eastAsia="en-US"/>
        </w:rPr>
        <w:t>»</w:t>
      </w:r>
    </w:p>
    <w:p w14:paraId="06D8535B" w14:textId="3974F6FB" w:rsidR="00796D70" w:rsidRPr="00791EED" w:rsidRDefault="00796D70" w:rsidP="0051116B">
      <w:pPr>
        <w:spacing w:line="360" w:lineRule="auto"/>
        <w:jc w:val="center"/>
        <w:rPr>
          <w:rFonts w:eastAsia="Calibri"/>
          <w:b/>
          <w:color w:val="000000"/>
          <w:sz w:val="28"/>
          <w:szCs w:val="28"/>
          <w:lang w:eastAsia="en-US"/>
        </w:rPr>
      </w:pPr>
      <w:r w:rsidRPr="00791EED">
        <w:rPr>
          <w:rFonts w:eastAsia="Calibri"/>
          <w:b/>
          <w:sz w:val="28"/>
          <w:szCs w:val="28"/>
          <w:lang w:eastAsia="en-US"/>
        </w:rPr>
        <w:t>«</w:t>
      </w:r>
      <w:proofErr w:type="spellStart"/>
      <w:r w:rsidRPr="00791EED">
        <w:rPr>
          <w:rFonts w:eastAsia="Calibri"/>
          <w:b/>
          <w:color w:val="000000"/>
          <w:sz w:val="28"/>
          <w:szCs w:val="28"/>
          <w:lang w:eastAsia="en-US"/>
        </w:rPr>
        <w:t>Development</w:t>
      </w:r>
      <w:proofErr w:type="spellEnd"/>
      <w:r w:rsidRPr="00791EED">
        <w:rPr>
          <w:rFonts w:eastAsia="Calibri"/>
          <w:b/>
          <w:color w:val="000000"/>
          <w:sz w:val="28"/>
          <w:szCs w:val="28"/>
          <w:lang w:eastAsia="en-US"/>
        </w:rPr>
        <w:t xml:space="preserve"> </w:t>
      </w:r>
      <w:proofErr w:type="spellStart"/>
      <w:r w:rsidRPr="00791EED">
        <w:rPr>
          <w:rFonts w:eastAsia="Calibri"/>
          <w:b/>
          <w:color w:val="000000"/>
          <w:sz w:val="28"/>
          <w:szCs w:val="28"/>
          <w:lang w:eastAsia="en-US"/>
        </w:rPr>
        <w:t>of</w:t>
      </w:r>
      <w:proofErr w:type="spellEnd"/>
      <w:r w:rsidRPr="00791EED">
        <w:rPr>
          <w:rFonts w:eastAsia="Calibri"/>
          <w:b/>
          <w:color w:val="000000"/>
          <w:sz w:val="28"/>
          <w:szCs w:val="28"/>
          <w:lang w:eastAsia="en-US"/>
        </w:rPr>
        <w:t xml:space="preserve"> </w:t>
      </w:r>
      <w:proofErr w:type="spellStart"/>
      <w:r w:rsidRPr="00791EED">
        <w:rPr>
          <w:rFonts w:eastAsia="Calibri"/>
          <w:b/>
          <w:color w:val="000000"/>
          <w:sz w:val="28"/>
          <w:szCs w:val="28"/>
          <w:lang w:eastAsia="en-US"/>
        </w:rPr>
        <w:t>Foreign</w:t>
      </w:r>
      <w:proofErr w:type="spellEnd"/>
      <w:r w:rsidRPr="00791EED">
        <w:rPr>
          <w:rFonts w:eastAsia="Calibri"/>
          <w:b/>
          <w:color w:val="000000"/>
          <w:sz w:val="28"/>
          <w:szCs w:val="28"/>
          <w:lang w:eastAsia="en-US"/>
        </w:rPr>
        <w:t xml:space="preserve"> </w:t>
      </w:r>
      <w:proofErr w:type="spellStart"/>
      <w:r w:rsidRPr="00791EED">
        <w:rPr>
          <w:rFonts w:eastAsia="Calibri"/>
          <w:b/>
          <w:color w:val="000000"/>
          <w:sz w:val="28"/>
          <w:szCs w:val="28"/>
          <w:lang w:eastAsia="en-US"/>
        </w:rPr>
        <w:t>Economic</w:t>
      </w:r>
      <w:proofErr w:type="spellEnd"/>
      <w:r w:rsidRPr="00791EED">
        <w:rPr>
          <w:rFonts w:eastAsia="Calibri"/>
          <w:b/>
          <w:color w:val="000000"/>
          <w:sz w:val="28"/>
          <w:szCs w:val="28"/>
          <w:lang w:eastAsia="en-US"/>
        </w:rPr>
        <w:t xml:space="preserve"> </w:t>
      </w:r>
      <w:proofErr w:type="spellStart"/>
      <w:r w:rsidRPr="00791EED">
        <w:rPr>
          <w:rFonts w:eastAsia="Calibri"/>
          <w:b/>
          <w:color w:val="000000"/>
          <w:sz w:val="28"/>
          <w:szCs w:val="28"/>
          <w:lang w:eastAsia="en-US"/>
        </w:rPr>
        <w:t>Relations</w:t>
      </w:r>
      <w:proofErr w:type="spellEnd"/>
      <w:r w:rsidRPr="00791EED">
        <w:rPr>
          <w:rFonts w:eastAsia="Calibri"/>
          <w:b/>
          <w:color w:val="000000"/>
          <w:sz w:val="28"/>
          <w:szCs w:val="28"/>
          <w:lang w:eastAsia="en-US"/>
        </w:rPr>
        <w:t xml:space="preserve"> </w:t>
      </w:r>
      <w:proofErr w:type="spellStart"/>
      <w:r w:rsidRPr="00791EED">
        <w:rPr>
          <w:rFonts w:eastAsia="Calibri"/>
          <w:b/>
          <w:color w:val="000000"/>
          <w:sz w:val="28"/>
          <w:szCs w:val="28"/>
          <w:lang w:eastAsia="en-US"/>
        </w:rPr>
        <w:t>of</w:t>
      </w:r>
      <w:proofErr w:type="spellEnd"/>
      <w:r w:rsidRPr="00791EED">
        <w:rPr>
          <w:rFonts w:eastAsia="Calibri"/>
          <w:b/>
          <w:color w:val="000000"/>
          <w:sz w:val="28"/>
          <w:szCs w:val="28"/>
          <w:lang w:eastAsia="en-US"/>
        </w:rPr>
        <w:t xml:space="preserve"> </w:t>
      </w:r>
      <w:proofErr w:type="spellStart"/>
      <w:r w:rsidR="0051116B" w:rsidRPr="0051116B">
        <w:rPr>
          <w:rFonts w:eastAsia="Calibri"/>
          <w:b/>
          <w:color w:val="000000"/>
          <w:sz w:val="28"/>
          <w:szCs w:val="28"/>
          <w:lang w:eastAsia="en-US"/>
        </w:rPr>
        <w:t>China</w:t>
      </w:r>
      <w:proofErr w:type="spellEnd"/>
      <w:r w:rsidR="0051116B" w:rsidRPr="0051116B">
        <w:rPr>
          <w:rFonts w:eastAsia="Calibri"/>
          <w:b/>
          <w:color w:val="000000"/>
          <w:sz w:val="28"/>
          <w:szCs w:val="28"/>
          <w:lang w:eastAsia="en-US"/>
        </w:rPr>
        <w:t xml:space="preserve"> </w:t>
      </w:r>
      <w:proofErr w:type="spellStart"/>
      <w:r w:rsidR="0051116B" w:rsidRPr="0051116B">
        <w:rPr>
          <w:rFonts w:eastAsia="Calibri"/>
          <w:b/>
          <w:color w:val="000000"/>
          <w:sz w:val="28"/>
          <w:szCs w:val="28"/>
          <w:lang w:eastAsia="en-US"/>
        </w:rPr>
        <w:t>and</w:t>
      </w:r>
      <w:proofErr w:type="spellEnd"/>
      <w:r w:rsidR="0051116B" w:rsidRPr="0051116B">
        <w:rPr>
          <w:rFonts w:eastAsia="Calibri"/>
          <w:b/>
          <w:color w:val="000000"/>
          <w:sz w:val="28"/>
          <w:szCs w:val="28"/>
          <w:lang w:eastAsia="en-US"/>
        </w:rPr>
        <w:t xml:space="preserve"> </w:t>
      </w:r>
      <w:proofErr w:type="spellStart"/>
      <w:r w:rsidR="0051116B" w:rsidRPr="0051116B">
        <w:rPr>
          <w:rFonts w:eastAsia="Calibri"/>
          <w:b/>
          <w:color w:val="000000"/>
          <w:sz w:val="28"/>
          <w:szCs w:val="28"/>
          <w:lang w:eastAsia="en-US"/>
        </w:rPr>
        <w:t>Japan</w:t>
      </w:r>
      <w:proofErr w:type="spellEnd"/>
      <w:r w:rsidR="0051116B" w:rsidRPr="0051116B">
        <w:rPr>
          <w:rFonts w:eastAsia="Calibri"/>
          <w:b/>
          <w:color w:val="000000"/>
          <w:sz w:val="28"/>
          <w:szCs w:val="28"/>
          <w:lang w:eastAsia="en-US"/>
        </w:rPr>
        <w:t xml:space="preserve"> </w:t>
      </w:r>
      <w:proofErr w:type="spellStart"/>
      <w:r w:rsidR="0051116B" w:rsidRPr="0051116B">
        <w:rPr>
          <w:rFonts w:eastAsia="Calibri"/>
          <w:b/>
          <w:color w:val="000000"/>
          <w:sz w:val="28"/>
          <w:szCs w:val="28"/>
          <w:lang w:eastAsia="en-US"/>
        </w:rPr>
        <w:t>in</w:t>
      </w:r>
      <w:proofErr w:type="spellEnd"/>
      <w:r w:rsidR="0051116B" w:rsidRPr="0051116B">
        <w:rPr>
          <w:rFonts w:eastAsia="Calibri"/>
          <w:b/>
          <w:color w:val="000000"/>
          <w:sz w:val="28"/>
          <w:szCs w:val="28"/>
          <w:lang w:eastAsia="en-US"/>
        </w:rPr>
        <w:t xml:space="preserve"> </w:t>
      </w:r>
      <w:r w:rsidR="0051116B">
        <w:rPr>
          <w:rFonts w:eastAsia="Calibri"/>
          <w:b/>
          <w:color w:val="000000"/>
          <w:sz w:val="28"/>
          <w:szCs w:val="28"/>
          <w:lang w:val="en-US" w:eastAsia="en-US"/>
        </w:rPr>
        <w:t>C</w:t>
      </w:r>
      <w:proofErr w:type="spellStart"/>
      <w:r w:rsidR="0051116B" w:rsidRPr="0051116B">
        <w:rPr>
          <w:rFonts w:eastAsia="Calibri"/>
          <w:b/>
          <w:color w:val="000000"/>
          <w:sz w:val="28"/>
          <w:szCs w:val="28"/>
          <w:lang w:eastAsia="en-US"/>
        </w:rPr>
        <w:t>onditions</w:t>
      </w:r>
      <w:proofErr w:type="spellEnd"/>
      <w:r w:rsidR="0051116B" w:rsidRPr="0051116B">
        <w:rPr>
          <w:rFonts w:eastAsia="Calibri"/>
          <w:b/>
          <w:color w:val="000000"/>
          <w:sz w:val="28"/>
          <w:szCs w:val="28"/>
          <w:lang w:eastAsia="en-US"/>
        </w:rPr>
        <w:t xml:space="preserve"> </w:t>
      </w:r>
      <w:proofErr w:type="spellStart"/>
      <w:r w:rsidR="0051116B" w:rsidRPr="0051116B">
        <w:rPr>
          <w:rFonts w:eastAsia="Calibri"/>
          <w:b/>
          <w:color w:val="000000"/>
          <w:sz w:val="28"/>
          <w:szCs w:val="28"/>
          <w:lang w:eastAsia="en-US"/>
        </w:rPr>
        <w:t>of</w:t>
      </w:r>
      <w:proofErr w:type="spellEnd"/>
      <w:r w:rsidR="0051116B" w:rsidRPr="0051116B">
        <w:rPr>
          <w:rFonts w:eastAsia="Calibri"/>
          <w:b/>
          <w:color w:val="000000"/>
          <w:sz w:val="28"/>
          <w:szCs w:val="28"/>
          <w:lang w:eastAsia="en-US"/>
        </w:rPr>
        <w:t xml:space="preserve"> </w:t>
      </w:r>
      <w:r w:rsidR="0051116B">
        <w:rPr>
          <w:rFonts w:eastAsia="Calibri"/>
          <w:b/>
          <w:color w:val="000000"/>
          <w:sz w:val="28"/>
          <w:szCs w:val="28"/>
          <w:lang w:val="en-US" w:eastAsia="en-US"/>
        </w:rPr>
        <w:t>U</w:t>
      </w:r>
      <w:proofErr w:type="spellStart"/>
      <w:r w:rsidR="0051116B" w:rsidRPr="0051116B">
        <w:rPr>
          <w:rFonts w:eastAsia="Calibri"/>
          <w:b/>
          <w:color w:val="000000"/>
          <w:sz w:val="28"/>
          <w:szCs w:val="28"/>
          <w:lang w:eastAsia="en-US"/>
        </w:rPr>
        <w:t>ncertainty</w:t>
      </w:r>
      <w:proofErr w:type="spellEnd"/>
      <w:r w:rsidRPr="00791EED">
        <w:rPr>
          <w:rFonts w:eastAsia="Calibri"/>
          <w:b/>
          <w:sz w:val="28"/>
          <w:szCs w:val="28"/>
          <w:lang w:eastAsia="en-US"/>
        </w:rPr>
        <w:t>»</w:t>
      </w:r>
    </w:p>
    <w:p w14:paraId="34026DA7" w14:textId="77777777" w:rsidR="00796D70" w:rsidRPr="00791EED" w:rsidRDefault="00796D70" w:rsidP="00796D70">
      <w:pPr>
        <w:rPr>
          <w:rFonts w:eastAsia="Calibri"/>
          <w:sz w:val="28"/>
          <w:szCs w:val="28"/>
        </w:rPr>
      </w:pPr>
    </w:p>
    <w:p w14:paraId="5C355DDB" w14:textId="77777777" w:rsidR="00796D70" w:rsidRPr="00791EED" w:rsidRDefault="00796D70" w:rsidP="00796D70">
      <w:pPr>
        <w:spacing w:line="360" w:lineRule="auto"/>
        <w:rPr>
          <w:rFonts w:eastAsia="Calibri"/>
          <w:sz w:val="28"/>
          <w:szCs w:val="28"/>
        </w:rPr>
      </w:pPr>
    </w:p>
    <w:p w14:paraId="065E91A0" w14:textId="233321D2" w:rsidR="00796D70" w:rsidRPr="00791EED" w:rsidRDefault="00796D70" w:rsidP="00796D70">
      <w:pPr>
        <w:spacing w:line="360" w:lineRule="auto"/>
        <w:rPr>
          <w:rFonts w:eastAsia="Calibri"/>
          <w:sz w:val="28"/>
          <w:szCs w:val="28"/>
        </w:rPr>
      </w:pPr>
      <w:r w:rsidRPr="00791EED">
        <w:rPr>
          <w:rFonts w:eastAsia="Calibri"/>
          <w:sz w:val="28"/>
          <w:szCs w:val="28"/>
        </w:rPr>
        <w:t xml:space="preserve">                                       Викона</w:t>
      </w:r>
      <w:r w:rsidR="0051116B">
        <w:rPr>
          <w:rFonts w:eastAsia="Calibri"/>
          <w:sz w:val="28"/>
          <w:szCs w:val="28"/>
        </w:rPr>
        <w:t>ла</w:t>
      </w:r>
      <w:r w:rsidRPr="00791EED">
        <w:rPr>
          <w:rFonts w:eastAsia="Calibri"/>
          <w:sz w:val="28"/>
          <w:szCs w:val="28"/>
        </w:rPr>
        <w:t>: здобувач</w:t>
      </w:r>
      <w:r w:rsidR="0051116B">
        <w:rPr>
          <w:rFonts w:eastAsia="Calibri"/>
          <w:sz w:val="28"/>
          <w:szCs w:val="28"/>
        </w:rPr>
        <w:t>ка</w:t>
      </w:r>
      <w:r w:rsidRPr="00791EED">
        <w:rPr>
          <w:rFonts w:eastAsia="Calibri"/>
          <w:sz w:val="28"/>
          <w:szCs w:val="28"/>
        </w:rPr>
        <w:t xml:space="preserve"> денної форми навчання</w:t>
      </w:r>
    </w:p>
    <w:p w14:paraId="75054C49" w14:textId="77777777" w:rsidR="00796D70" w:rsidRPr="00791EED" w:rsidRDefault="00796D70" w:rsidP="00796D70">
      <w:pPr>
        <w:spacing w:line="360" w:lineRule="auto"/>
        <w:rPr>
          <w:rFonts w:eastAsia="Calibri"/>
          <w:sz w:val="28"/>
          <w:szCs w:val="28"/>
        </w:rPr>
      </w:pPr>
      <w:r w:rsidRPr="00791EED">
        <w:rPr>
          <w:rFonts w:eastAsia="Calibri"/>
          <w:sz w:val="28"/>
          <w:szCs w:val="28"/>
        </w:rPr>
        <w:t xml:space="preserve">                                       спеціальності 292 «Міжнародні економічні відносини»</w:t>
      </w:r>
    </w:p>
    <w:p w14:paraId="674C9051" w14:textId="77777777" w:rsidR="00796D70" w:rsidRPr="00791EED" w:rsidRDefault="00796D70" w:rsidP="00796D70">
      <w:pPr>
        <w:spacing w:line="360" w:lineRule="auto"/>
        <w:jc w:val="center"/>
        <w:rPr>
          <w:rFonts w:eastAsia="Calibri"/>
          <w:sz w:val="28"/>
          <w:szCs w:val="28"/>
        </w:rPr>
      </w:pPr>
      <w:r w:rsidRPr="00791EED">
        <w:rPr>
          <w:rFonts w:eastAsia="Calibri"/>
          <w:sz w:val="28"/>
          <w:szCs w:val="28"/>
        </w:rPr>
        <w:t xml:space="preserve">                                       Освітня програма «Міжнародні економічні відносини»</w:t>
      </w:r>
    </w:p>
    <w:p w14:paraId="7F4960BE" w14:textId="05AC48D3" w:rsidR="00796D70" w:rsidRPr="00791EED" w:rsidRDefault="00796D70" w:rsidP="00796D70">
      <w:pPr>
        <w:spacing w:line="360" w:lineRule="auto"/>
        <w:jc w:val="both"/>
        <w:rPr>
          <w:rFonts w:eastAsia="Calibri"/>
          <w:sz w:val="28"/>
          <w:szCs w:val="28"/>
        </w:rPr>
      </w:pPr>
      <w:r w:rsidRPr="00791EED">
        <w:rPr>
          <w:rFonts w:eastAsia="Calibri"/>
          <w:sz w:val="28"/>
          <w:szCs w:val="28"/>
        </w:rPr>
        <w:t xml:space="preserve">                                     </w:t>
      </w:r>
      <w:r w:rsidR="0051116B" w:rsidRPr="0051116B">
        <w:rPr>
          <w:rFonts w:eastAsia="Calibri"/>
          <w:sz w:val="28"/>
          <w:szCs w:val="28"/>
        </w:rPr>
        <w:t>Біденко Вероніка Володимирівна</w:t>
      </w:r>
    </w:p>
    <w:p w14:paraId="3D1159C0" w14:textId="77777777" w:rsidR="00796D70" w:rsidRPr="00791EED" w:rsidRDefault="00796D70" w:rsidP="00796D70">
      <w:pPr>
        <w:spacing w:line="360" w:lineRule="auto"/>
        <w:jc w:val="both"/>
        <w:rPr>
          <w:rFonts w:eastAsia="Calibri"/>
          <w:sz w:val="28"/>
          <w:szCs w:val="28"/>
        </w:rPr>
      </w:pPr>
      <w:r w:rsidRPr="00791EED">
        <w:rPr>
          <w:rFonts w:eastAsia="Calibri"/>
          <w:sz w:val="28"/>
          <w:szCs w:val="28"/>
        </w:rPr>
        <w:t xml:space="preserve">                                     Керівник: </w:t>
      </w:r>
      <w:proofErr w:type="spellStart"/>
      <w:r w:rsidRPr="00791EED">
        <w:rPr>
          <w:rFonts w:eastAsia="Calibri"/>
          <w:sz w:val="28"/>
          <w:szCs w:val="28"/>
        </w:rPr>
        <w:t>д.е.н</w:t>
      </w:r>
      <w:proofErr w:type="spellEnd"/>
      <w:r w:rsidRPr="00791EED">
        <w:rPr>
          <w:rFonts w:eastAsia="Calibri"/>
          <w:sz w:val="28"/>
          <w:szCs w:val="28"/>
        </w:rPr>
        <w:t xml:space="preserve">., проф. </w:t>
      </w:r>
      <w:proofErr w:type="spellStart"/>
      <w:r w:rsidRPr="00791EED">
        <w:rPr>
          <w:rFonts w:eastAsia="Calibri"/>
          <w:color w:val="000000"/>
          <w:sz w:val="28"/>
          <w:szCs w:val="28"/>
          <w:shd w:val="clear" w:color="auto" w:fill="FFFFFF"/>
          <w:lang w:eastAsia="en-US"/>
        </w:rPr>
        <w:t>Маслій</w:t>
      </w:r>
      <w:proofErr w:type="spellEnd"/>
      <w:r w:rsidRPr="00791EED">
        <w:rPr>
          <w:rFonts w:eastAsia="Calibri"/>
          <w:sz w:val="28"/>
          <w:szCs w:val="28"/>
        </w:rPr>
        <w:t xml:space="preserve"> Н.Д._________</w:t>
      </w:r>
    </w:p>
    <w:p w14:paraId="5DACF6D6" w14:textId="77777777" w:rsidR="00796D70" w:rsidRPr="00791EED" w:rsidRDefault="00796D70" w:rsidP="00796D70">
      <w:pPr>
        <w:spacing w:line="360" w:lineRule="auto"/>
        <w:jc w:val="both"/>
        <w:rPr>
          <w:rFonts w:eastAsia="Calibri"/>
          <w:sz w:val="28"/>
          <w:szCs w:val="28"/>
        </w:rPr>
      </w:pPr>
      <w:r w:rsidRPr="00791EED">
        <w:rPr>
          <w:rFonts w:eastAsia="Calibri"/>
          <w:sz w:val="28"/>
          <w:szCs w:val="28"/>
        </w:rPr>
        <w:t xml:space="preserve">                                     Рецензент: </w:t>
      </w:r>
      <w:proofErr w:type="spellStart"/>
      <w:r w:rsidRPr="00791EED">
        <w:rPr>
          <w:rFonts w:eastAsia="Calibri"/>
          <w:sz w:val="28"/>
          <w:szCs w:val="28"/>
        </w:rPr>
        <w:t>д.е.н</w:t>
      </w:r>
      <w:proofErr w:type="spellEnd"/>
      <w:r w:rsidRPr="00791EED">
        <w:rPr>
          <w:rFonts w:eastAsia="Calibri"/>
          <w:sz w:val="28"/>
          <w:szCs w:val="28"/>
        </w:rPr>
        <w:t xml:space="preserve">., проф. </w:t>
      </w:r>
      <w:proofErr w:type="spellStart"/>
      <w:r w:rsidRPr="00791EED">
        <w:rPr>
          <w:rFonts w:eastAsia="Calibri"/>
          <w:sz w:val="28"/>
          <w:szCs w:val="28"/>
        </w:rPr>
        <w:t>Горняк</w:t>
      </w:r>
      <w:proofErr w:type="spellEnd"/>
      <w:r w:rsidRPr="00791EED">
        <w:rPr>
          <w:rFonts w:eastAsia="Calibri"/>
          <w:sz w:val="28"/>
          <w:szCs w:val="28"/>
        </w:rPr>
        <w:t xml:space="preserve"> О.В.</w:t>
      </w:r>
    </w:p>
    <w:p w14:paraId="4F8652A6" w14:textId="77777777" w:rsidR="00796D70" w:rsidRPr="00791EED" w:rsidRDefault="00796D70" w:rsidP="00796D70">
      <w:pPr>
        <w:ind w:firstLine="240"/>
        <w:jc w:val="both"/>
        <w:rPr>
          <w:rFonts w:eastAsia="Calibri"/>
          <w:sz w:val="20"/>
          <w:szCs w:val="20"/>
        </w:rPr>
      </w:pPr>
      <w:r w:rsidRPr="00791EED">
        <w:rPr>
          <w:rFonts w:eastAsia="Calibri"/>
          <w:sz w:val="28"/>
          <w:szCs w:val="28"/>
        </w:rPr>
        <w:t>.</w:t>
      </w:r>
      <w:r w:rsidRPr="00791EED">
        <w:rPr>
          <w:rFonts w:eastAsia="Calibri"/>
          <w:sz w:val="20"/>
          <w:szCs w:val="20"/>
        </w:rPr>
        <w:t xml:space="preserve">                           </w:t>
      </w:r>
    </w:p>
    <w:p w14:paraId="6F1D7B26" w14:textId="77777777" w:rsidR="00796D70" w:rsidRPr="00791EED" w:rsidRDefault="00796D70" w:rsidP="00796D70">
      <w:pPr>
        <w:ind w:firstLine="709"/>
        <w:jc w:val="both"/>
        <w:rPr>
          <w:rFonts w:eastAsia="Calibri"/>
          <w:sz w:val="20"/>
          <w:szCs w:val="20"/>
        </w:rPr>
      </w:pPr>
      <w:r w:rsidRPr="00791EED">
        <w:rPr>
          <w:rFonts w:eastAsia="Calibri"/>
          <w:sz w:val="20"/>
          <w:szCs w:val="20"/>
        </w:rPr>
        <w:t xml:space="preserve">                                                                                                   </w:t>
      </w:r>
      <w:r w:rsidRPr="00791EED">
        <w:rPr>
          <w:rFonts w:eastAsia="Calibri"/>
          <w:sz w:val="28"/>
          <w:szCs w:val="28"/>
        </w:rPr>
        <w:t xml:space="preserve">                                      </w:t>
      </w:r>
    </w:p>
    <w:p w14:paraId="590A60A2" w14:textId="77777777" w:rsidR="00796D70" w:rsidRPr="00791EED" w:rsidRDefault="00796D70" w:rsidP="00796D70">
      <w:pPr>
        <w:ind w:firstLine="709"/>
        <w:jc w:val="both"/>
        <w:rPr>
          <w:rFonts w:eastAsia="Calibri"/>
          <w:sz w:val="28"/>
          <w:szCs w:val="28"/>
        </w:rPr>
      </w:pPr>
    </w:p>
    <w:p w14:paraId="7E29FC0B" w14:textId="77777777" w:rsidR="00796D70" w:rsidRPr="00791EED" w:rsidRDefault="00796D70" w:rsidP="00796D70">
      <w:pPr>
        <w:ind w:firstLine="709"/>
        <w:jc w:val="both"/>
        <w:rPr>
          <w:rFonts w:eastAsia="Calibri"/>
          <w:sz w:val="28"/>
          <w:szCs w:val="28"/>
        </w:rPr>
      </w:pPr>
    </w:p>
    <w:p w14:paraId="2BB71FFE" w14:textId="77777777" w:rsidR="00796D70" w:rsidRPr="00791EED" w:rsidRDefault="00796D70" w:rsidP="00796D70">
      <w:pPr>
        <w:widowControl w:val="0"/>
        <w:spacing w:line="360" w:lineRule="auto"/>
        <w:jc w:val="both"/>
        <w:rPr>
          <w:rFonts w:eastAsia="Calibri"/>
          <w:color w:val="000000"/>
          <w:sz w:val="28"/>
          <w:szCs w:val="28"/>
          <w:lang w:eastAsia="en-US"/>
        </w:rPr>
      </w:pPr>
      <w:r w:rsidRPr="00791EED">
        <w:rPr>
          <w:rFonts w:eastAsia="Calibri"/>
          <w:color w:val="000000"/>
          <w:sz w:val="28"/>
          <w:szCs w:val="28"/>
          <w:lang w:eastAsia="en-US"/>
        </w:rPr>
        <w:t>Рекомендовано до захисту:                 Захищено на засіданні ЕК №</w:t>
      </w:r>
      <w:r w:rsidRPr="00791EED">
        <w:rPr>
          <w:rFonts w:eastAsia="Calibri"/>
          <w:color w:val="000000"/>
          <w:sz w:val="28"/>
          <w:szCs w:val="28"/>
          <w:highlight w:val="yellow"/>
          <w:lang w:eastAsia="en-US"/>
        </w:rPr>
        <w:t xml:space="preserve"> </w:t>
      </w:r>
    </w:p>
    <w:p w14:paraId="2B531FA1" w14:textId="77777777" w:rsidR="00796D70" w:rsidRPr="00791EED" w:rsidRDefault="00796D70" w:rsidP="00796D70">
      <w:pPr>
        <w:widowControl w:val="0"/>
        <w:spacing w:line="360" w:lineRule="auto"/>
        <w:jc w:val="both"/>
        <w:rPr>
          <w:rFonts w:eastAsia="Calibri"/>
          <w:color w:val="000000"/>
          <w:sz w:val="28"/>
          <w:szCs w:val="28"/>
          <w:lang w:eastAsia="en-US"/>
        </w:rPr>
      </w:pPr>
      <w:r w:rsidRPr="00791EED">
        <w:rPr>
          <w:rFonts w:eastAsia="Calibri"/>
          <w:color w:val="000000"/>
          <w:sz w:val="28"/>
          <w:szCs w:val="28"/>
          <w:lang w:eastAsia="en-US"/>
        </w:rPr>
        <w:t>Протокол засідання кафедри               протокол №___від _____06.2023 р.</w:t>
      </w:r>
    </w:p>
    <w:p w14:paraId="2EF11A7D" w14:textId="77777777" w:rsidR="00796D70" w:rsidRPr="00791EED" w:rsidRDefault="00796D70" w:rsidP="00796D70">
      <w:pPr>
        <w:widowControl w:val="0"/>
        <w:spacing w:line="360" w:lineRule="auto"/>
        <w:jc w:val="both"/>
        <w:rPr>
          <w:rFonts w:eastAsia="Calibri"/>
          <w:color w:val="000000"/>
          <w:sz w:val="28"/>
          <w:szCs w:val="28"/>
          <w:lang w:eastAsia="en-US"/>
        </w:rPr>
      </w:pPr>
      <w:r w:rsidRPr="00791EED">
        <w:rPr>
          <w:rFonts w:eastAsia="Calibri"/>
          <w:color w:val="000000"/>
          <w:sz w:val="28"/>
          <w:szCs w:val="28"/>
          <w:lang w:eastAsia="en-US"/>
        </w:rPr>
        <w:t xml:space="preserve">№ 9 від 31.05.2023 р.                          </w:t>
      </w:r>
      <w:proofErr w:type="spellStart"/>
      <w:r w:rsidRPr="00791EED">
        <w:rPr>
          <w:rFonts w:eastAsia="Calibri"/>
          <w:color w:val="000000"/>
          <w:sz w:val="28"/>
          <w:szCs w:val="28"/>
          <w:lang w:eastAsia="en-US"/>
        </w:rPr>
        <w:t>Оцінка_____</w:t>
      </w:r>
      <w:proofErr w:type="spellEnd"/>
      <w:r w:rsidRPr="00791EED">
        <w:rPr>
          <w:rFonts w:eastAsia="Calibri"/>
          <w:color w:val="000000"/>
          <w:sz w:val="28"/>
          <w:szCs w:val="28"/>
          <w:lang w:eastAsia="en-US"/>
        </w:rPr>
        <w:t xml:space="preserve">_______/______/______                         </w:t>
      </w:r>
    </w:p>
    <w:p w14:paraId="7291ED52" w14:textId="77777777" w:rsidR="00796D70" w:rsidRPr="00791EED" w:rsidRDefault="00796D70" w:rsidP="00796D70">
      <w:pPr>
        <w:widowControl w:val="0"/>
        <w:spacing w:line="360" w:lineRule="auto"/>
        <w:jc w:val="both"/>
        <w:rPr>
          <w:rFonts w:eastAsia="Calibri"/>
          <w:color w:val="000000"/>
          <w:sz w:val="28"/>
          <w:szCs w:val="28"/>
          <w:lang w:eastAsia="en-US"/>
        </w:rPr>
      </w:pPr>
      <w:r w:rsidRPr="00791EED">
        <w:rPr>
          <w:rFonts w:eastAsia="Calibri"/>
          <w:color w:val="000000"/>
          <w:sz w:val="28"/>
          <w:szCs w:val="28"/>
          <w:lang w:eastAsia="en-US"/>
        </w:rPr>
        <w:t>Завідувач кафедри                               Голова ЕК</w:t>
      </w:r>
    </w:p>
    <w:p w14:paraId="634A60AB" w14:textId="77777777" w:rsidR="00796D70" w:rsidRPr="00791EED" w:rsidRDefault="00796D70" w:rsidP="00796D70">
      <w:pPr>
        <w:widowControl w:val="0"/>
        <w:spacing w:line="360" w:lineRule="auto"/>
        <w:jc w:val="both"/>
        <w:rPr>
          <w:rFonts w:eastAsia="Calibri"/>
          <w:color w:val="000000"/>
          <w:sz w:val="28"/>
          <w:szCs w:val="28"/>
          <w:lang w:eastAsia="en-US"/>
        </w:rPr>
      </w:pPr>
    </w:p>
    <w:p w14:paraId="376B5FF5" w14:textId="77777777" w:rsidR="00796D70" w:rsidRPr="00791EED" w:rsidRDefault="00796D70" w:rsidP="00796D70">
      <w:pPr>
        <w:widowControl w:val="0"/>
        <w:spacing w:line="360" w:lineRule="auto"/>
        <w:jc w:val="both"/>
        <w:rPr>
          <w:rFonts w:eastAsia="Calibri"/>
          <w:color w:val="000000"/>
          <w:sz w:val="28"/>
          <w:szCs w:val="28"/>
          <w:lang w:eastAsia="en-US"/>
        </w:rPr>
      </w:pPr>
      <w:proofErr w:type="spellStart"/>
      <w:r w:rsidRPr="00791EED">
        <w:rPr>
          <w:rFonts w:eastAsia="Calibri"/>
          <w:color w:val="000000"/>
          <w:sz w:val="28"/>
          <w:szCs w:val="28"/>
          <w:lang w:eastAsia="en-US"/>
        </w:rPr>
        <w:t>_________ЯКУБОВСЬК</w:t>
      </w:r>
      <w:proofErr w:type="spellEnd"/>
      <w:r w:rsidRPr="00791EED">
        <w:rPr>
          <w:rFonts w:eastAsia="Calibri"/>
          <w:color w:val="000000"/>
          <w:sz w:val="28"/>
          <w:szCs w:val="28"/>
          <w:lang w:eastAsia="en-US"/>
        </w:rPr>
        <w:t xml:space="preserve">ИЙ Сергій       __________ </w:t>
      </w:r>
      <w:proofErr w:type="spellStart"/>
      <w:r w:rsidRPr="00791EED">
        <w:rPr>
          <w:rFonts w:eastAsia="Calibri"/>
          <w:color w:val="000000"/>
          <w:sz w:val="28"/>
          <w:szCs w:val="28"/>
          <w:lang w:eastAsia="en-US"/>
        </w:rPr>
        <w:t>ПІЧУГІНА</w:t>
      </w:r>
      <w:proofErr w:type="spellEnd"/>
      <w:r w:rsidRPr="00791EED">
        <w:rPr>
          <w:rFonts w:eastAsia="Calibri"/>
          <w:color w:val="000000"/>
          <w:sz w:val="28"/>
          <w:szCs w:val="28"/>
          <w:lang w:eastAsia="en-US"/>
        </w:rPr>
        <w:t xml:space="preserve"> Юлія</w:t>
      </w:r>
    </w:p>
    <w:p w14:paraId="2D4CF9B2" w14:textId="77777777" w:rsidR="00796D70" w:rsidRPr="00791EED" w:rsidRDefault="00796D70" w:rsidP="00796D70">
      <w:pPr>
        <w:ind w:firstLine="709"/>
        <w:jc w:val="center"/>
        <w:rPr>
          <w:rFonts w:eastAsia="Calibri"/>
          <w:sz w:val="28"/>
          <w:szCs w:val="28"/>
        </w:rPr>
      </w:pPr>
    </w:p>
    <w:p w14:paraId="7D13E446" w14:textId="77777777" w:rsidR="00796D70" w:rsidRPr="00791EED" w:rsidRDefault="00796D70" w:rsidP="00796D70">
      <w:pPr>
        <w:jc w:val="center"/>
        <w:rPr>
          <w:rFonts w:eastAsia="Calibri"/>
          <w:sz w:val="28"/>
          <w:szCs w:val="28"/>
        </w:rPr>
      </w:pPr>
    </w:p>
    <w:p w14:paraId="7F293D9F" w14:textId="77777777" w:rsidR="00796D70" w:rsidRPr="00791EED" w:rsidRDefault="00796D70" w:rsidP="00796D70">
      <w:pPr>
        <w:jc w:val="center"/>
        <w:rPr>
          <w:rFonts w:eastAsia="Calibri"/>
          <w:sz w:val="28"/>
          <w:szCs w:val="28"/>
          <w:lang w:eastAsia="en-US"/>
        </w:rPr>
      </w:pPr>
      <w:r w:rsidRPr="00791EED">
        <w:rPr>
          <w:rFonts w:eastAsia="Calibri"/>
          <w:sz w:val="28"/>
          <w:szCs w:val="28"/>
        </w:rPr>
        <w:t>Одеса – 2023</w:t>
      </w:r>
    </w:p>
    <w:p w14:paraId="6C2E080D" w14:textId="77777777" w:rsidR="00796D70" w:rsidRPr="00791EED" w:rsidRDefault="00796D70" w:rsidP="00796D70">
      <w:pPr>
        <w:widowControl w:val="0"/>
        <w:autoSpaceDE w:val="0"/>
        <w:autoSpaceDN w:val="0"/>
        <w:adjustRightInd w:val="0"/>
        <w:jc w:val="center"/>
        <w:rPr>
          <w:rFonts w:eastAsia="Calibri"/>
          <w:b/>
          <w:bCs/>
          <w:color w:val="000000"/>
          <w:sz w:val="28"/>
          <w:szCs w:val="28"/>
        </w:rPr>
      </w:pPr>
      <w:r w:rsidRPr="00791EED">
        <w:rPr>
          <w:rFonts w:eastAsia="Calibri"/>
          <w:b/>
          <w:bCs/>
          <w:color w:val="000000"/>
          <w:sz w:val="28"/>
          <w:szCs w:val="28"/>
        </w:rPr>
        <w:lastRenderedPageBreak/>
        <w:t>ЗМІСТ</w:t>
      </w:r>
    </w:p>
    <w:p w14:paraId="3CF7CE56" w14:textId="77777777" w:rsidR="00796D70" w:rsidRPr="00791EED" w:rsidRDefault="00796D70" w:rsidP="00796D70">
      <w:pPr>
        <w:widowControl w:val="0"/>
        <w:autoSpaceDE w:val="0"/>
        <w:autoSpaceDN w:val="0"/>
        <w:adjustRightInd w:val="0"/>
        <w:jc w:val="center"/>
        <w:rPr>
          <w:rFonts w:eastAsia="Calibri"/>
          <w:b/>
          <w:bCs/>
          <w:color w:val="000000"/>
          <w:sz w:val="28"/>
          <w:szCs w:val="28"/>
        </w:rPr>
      </w:pPr>
    </w:p>
    <w:tbl>
      <w:tblPr>
        <w:tblW w:w="10221" w:type="dxa"/>
        <w:tblInd w:w="-431" w:type="dxa"/>
        <w:tblLook w:val="00A0" w:firstRow="1" w:lastRow="0" w:firstColumn="1" w:lastColumn="0" w:noHBand="0" w:noVBand="0"/>
      </w:tblPr>
      <w:tblGrid>
        <w:gridCol w:w="9725"/>
        <w:gridCol w:w="496"/>
      </w:tblGrid>
      <w:tr w:rsidR="00796D70" w:rsidRPr="00791EED" w14:paraId="7B96720D" w14:textId="77777777" w:rsidTr="00796D70">
        <w:tc>
          <w:tcPr>
            <w:tcW w:w="9725" w:type="dxa"/>
          </w:tcPr>
          <w:p w14:paraId="09B39D93"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ВСТУП……………………………………………………………………………...</w:t>
            </w:r>
          </w:p>
        </w:tc>
        <w:tc>
          <w:tcPr>
            <w:tcW w:w="496" w:type="dxa"/>
          </w:tcPr>
          <w:p w14:paraId="4AB0CC32" w14:textId="77777777" w:rsidR="00796D70" w:rsidRPr="00791EED" w:rsidRDefault="00796D70" w:rsidP="00796D70">
            <w:pPr>
              <w:spacing w:line="360" w:lineRule="auto"/>
              <w:rPr>
                <w:rFonts w:eastAsia="Calibri"/>
                <w:color w:val="000000"/>
                <w:sz w:val="28"/>
                <w:szCs w:val="28"/>
              </w:rPr>
            </w:pPr>
            <w:r w:rsidRPr="00791EED">
              <w:rPr>
                <w:rFonts w:eastAsia="Calibri"/>
                <w:color w:val="000000"/>
                <w:sz w:val="28"/>
                <w:szCs w:val="28"/>
              </w:rPr>
              <w:t>3</w:t>
            </w:r>
          </w:p>
        </w:tc>
      </w:tr>
      <w:tr w:rsidR="00796D70" w:rsidRPr="00ED5924" w14:paraId="0C2EA855" w14:textId="77777777" w:rsidTr="00796D70">
        <w:tc>
          <w:tcPr>
            <w:tcW w:w="9725" w:type="dxa"/>
          </w:tcPr>
          <w:p w14:paraId="55A25F66" w14:textId="77777777" w:rsidR="00796D70" w:rsidRPr="00ED5924" w:rsidRDefault="00796D70" w:rsidP="00796D70">
            <w:pPr>
              <w:suppressAutoHyphens/>
              <w:spacing w:line="360" w:lineRule="auto"/>
              <w:rPr>
                <w:rFonts w:eastAsia="Calibri"/>
                <w:color w:val="000000"/>
                <w:sz w:val="28"/>
                <w:szCs w:val="28"/>
              </w:rPr>
            </w:pPr>
          </w:p>
          <w:p w14:paraId="51329D80" w14:textId="07A101BA" w:rsidR="00796D70" w:rsidRPr="00ED5924" w:rsidRDefault="00ED5924" w:rsidP="00796D70">
            <w:pPr>
              <w:suppressAutoHyphens/>
              <w:spacing w:line="360" w:lineRule="auto"/>
              <w:rPr>
                <w:rFonts w:eastAsia="Calibri"/>
                <w:sz w:val="28"/>
                <w:szCs w:val="28"/>
              </w:rPr>
            </w:pPr>
            <w:r w:rsidRPr="00ED5924">
              <w:rPr>
                <w:rFonts w:eastAsia="Calibri"/>
                <w:color w:val="000000"/>
                <w:sz w:val="28"/>
                <w:szCs w:val="28"/>
              </w:rPr>
              <w:t>РОЗДІЛ 1. ТЕОРЕТИЧНІ ОСНОВИ АНАЛІЗУ ЗОВНІШНЬОЕКОНОМІЧНИХ ЗВ’ЯЗКІВ КИТАЮ ТА ЯПОНІЇ В УМОВАХ НЕВИЗНАЧЕНОСТІ…</w:t>
            </w:r>
            <w:r>
              <w:rPr>
                <w:rFonts w:eastAsia="Calibri"/>
                <w:color w:val="000000"/>
                <w:sz w:val="28"/>
                <w:szCs w:val="28"/>
              </w:rPr>
              <w:t>….</w:t>
            </w:r>
            <w:r w:rsidRPr="00ED5924">
              <w:rPr>
                <w:rFonts w:eastAsia="Calibri"/>
                <w:color w:val="000000"/>
                <w:sz w:val="28"/>
                <w:szCs w:val="28"/>
              </w:rPr>
              <w:t>………</w:t>
            </w:r>
          </w:p>
        </w:tc>
        <w:tc>
          <w:tcPr>
            <w:tcW w:w="496" w:type="dxa"/>
          </w:tcPr>
          <w:p w14:paraId="1DD1225A" w14:textId="68FB1621" w:rsidR="00796D70" w:rsidRPr="00ED5924" w:rsidRDefault="00ED5924" w:rsidP="00796D70">
            <w:pPr>
              <w:spacing w:line="360" w:lineRule="auto"/>
              <w:rPr>
                <w:rFonts w:eastAsia="Calibri"/>
                <w:color w:val="000000"/>
                <w:sz w:val="28"/>
                <w:szCs w:val="28"/>
              </w:rPr>
            </w:pPr>
            <w:r w:rsidRPr="00ED5924">
              <w:rPr>
                <w:rFonts w:eastAsia="Calibri"/>
                <w:color w:val="000000"/>
                <w:sz w:val="28"/>
                <w:szCs w:val="28"/>
              </w:rPr>
              <w:t xml:space="preserve">         </w:t>
            </w:r>
          </w:p>
          <w:p w14:paraId="7B1F8AEB" w14:textId="4D834087" w:rsidR="00796D70" w:rsidRPr="00ED5924" w:rsidRDefault="00ED5924" w:rsidP="00796D70">
            <w:pPr>
              <w:spacing w:line="360" w:lineRule="auto"/>
              <w:rPr>
                <w:rFonts w:eastAsia="Calibri"/>
                <w:color w:val="000000"/>
                <w:sz w:val="28"/>
                <w:szCs w:val="28"/>
              </w:rPr>
            </w:pPr>
            <w:r w:rsidRPr="00ED5924">
              <w:rPr>
                <w:rFonts w:eastAsia="Calibri"/>
                <w:color w:val="000000"/>
                <w:sz w:val="28"/>
                <w:szCs w:val="28"/>
              </w:rPr>
              <w:t xml:space="preserve">      </w:t>
            </w:r>
          </w:p>
          <w:p w14:paraId="04214A5E" w14:textId="63F09752" w:rsidR="00796D70" w:rsidRPr="00ED5924" w:rsidRDefault="00ED5924" w:rsidP="00796D70">
            <w:pPr>
              <w:spacing w:line="360" w:lineRule="auto"/>
              <w:rPr>
                <w:rFonts w:eastAsia="Calibri"/>
                <w:color w:val="000000"/>
                <w:sz w:val="28"/>
                <w:szCs w:val="28"/>
              </w:rPr>
            </w:pPr>
            <w:r w:rsidRPr="00ED5924">
              <w:rPr>
                <w:rFonts w:eastAsia="Calibri"/>
                <w:color w:val="000000"/>
                <w:sz w:val="28"/>
                <w:szCs w:val="28"/>
              </w:rPr>
              <w:t xml:space="preserve"> 5</w:t>
            </w:r>
          </w:p>
        </w:tc>
      </w:tr>
      <w:tr w:rsidR="00796D70" w:rsidRPr="00791EED" w14:paraId="4DAF145A" w14:textId="77777777" w:rsidTr="00796D70">
        <w:tc>
          <w:tcPr>
            <w:tcW w:w="9725" w:type="dxa"/>
          </w:tcPr>
          <w:p w14:paraId="74FC707C" w14:textId="77777777" w:rsidR="00796D70" w:rsidRPr="00791EED" w:rsidRDefault="00796D70" w:rsidP="00796D70">
            <w:pPr>
              <w:suppressAutoHyphens/>
              <w:spacing w:line="360" w:lineRule="auto"/>
              <w:jc w:val="both"/>
              <w:rPr>
                <w:rFonts w:eastAsia="Calibri"/>
                <w:color w:val="000000"/>
                <w:sz w:val="28"/>
                <w:szCs w:val="28"/>
              </w:rPr>
            </w:pPr>
          </w:p>
          <w:p w14:paraId="13743A50" w14:textId="1A5317E6" w:rsidR="00796D70" w:rsidRPr="00791EED" w:rsidRDefault="00796D70" w:rsidP="00ED5924">
            <w:pPr>
              <w:suppressAutoHyphens/>
              <w:spacing w:line="360" w:lineRule="auto"/>
              <w:rPr>
                <w:rFonts w:eastAsia="Calibri"/>
                <w:color w:val="000000"/>
                <w:sz w:val="28"/>
                <w:szCs w:val="28"/>
              </w:rPr>
            </w:pPr>
            <w:r w:rsidRPr="00791EED">
              <w:rPr>
                <w:rFonts w:eastAsia="Calibri"/>
                <w:color w:val="000000"/>
                <w:sz w:val="28"/>
                <w:szCs w:val="28"/>
              </w:rPr>
              <w:t xml:space="preserve">РОЗДІЛ 2. </w:t>
            </w:r>
            <w:r w:rsidR="00E30878" w:rsidRPr="00E30878">
              <w:rPr>
                <w:rFonts w:eastAsia="Calibri"/>
                <w:color w:val="000000"/>
                <w:sz w:val="28"/>
                <w:szCs w:val="28"/>
              </w:rPr>
              <w:t>ПОРІВНЯЛЬНИЙ АНАЛІЗ ОСНОВНИХ СКЛАДОВИХ ЗОВНІШНЬОЕКОНОМІЧНИХ ОПЕРАЦІЙ КРАЇН ЯПОНІЇ ТА КИТАЮ В УМОВАХ НЕВИЗНАЧЕНОСТІ</w:t>
            </w:r>
            <w:r w:rsidRPr="00791EED">
              <w:rPr>
                <w:rFonts w:eastAsia="Calibri"/>
                <w:color w:val="000000"/>
                <w:sz w:val="28"/>
                <w:szCs w:val="28"/>
              </w:rPr>
              <w:t>……</w:t>
            </w:r>
            <w:r w:rsidR="00E30878">
              <w:rPr>
                <w:rFonts w:eastAsia="Calibri"/>
                <w:color w:val="000000"/>
                <w:sz w:val="28"/>
                <w:szCs w:val="28"/>
              </w:rPr>
              <w:t>………………………………………...</w:t>
            </w:r>
            <w:r w:rsidRPr="00791EED">
              <w:rPr>
                <w:rFonts w:eastAsia="Calibri"/>
                <w:color w:val="000000"/>
                <w:sz w:val="28"/>
                <w:szCs w:val="28"/>
              </w:rPr>
              <w:t>……..</w:t>
            </w:r>
          </w:p>
        </w:tc>
        <w:tc>
          <w:tcPr>
            <w:tcW w:w="496" w:type="dxa"/>
          </w:tcPr>
          <w:p w14:paraId="6CEDCCE0"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 xml:space="preserve">  </w:t>
            </w:r>
          </w:p>
          <w:p w14:paraId="79D9A7F4"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 xml:space="preserve">  </w:t>
            </w:r>
          </w:p>
          <w:p w14:paraId="2E0D4223" w14:textId="2FA849F3" w:rsidR="00796D70" w:rsidRPr="00791EED" w:rsidRDefault="00E30878" w:rsidP="00E30878">
            <w:pPr>
              <w:suppressAutoHyphens/>
              <w:spacing w:line="360" w:lineRule="auto"/>
              <w:jc w:val="both"/>
              <w:rPr>
                <w:rFonts w:eastAsia="Calibri"/>
                <w:color w:val="000000"/>
                <w:sz w:val="28"/>
                <w:szCs w:val="28"/>
              </w:rPr>
            </w:pPr>
            <w:r>
              <w:rPr>
                <w:rFonts w:eastAsia="Calibri"/>
                <w:color w:val="000000"/>
                <w:sz w:val="28"/>
                <w:szCs w:val="28"/>
              </w:rPr>
              <w:t xml:space="preserve"> </w:t>
            </w:r>
            <w:r w:rsidR="00796D70" w:rsidRPr="00791EED">
              <w:rPr>
                <w:rFonts w:eastAsia="Calibri"/>
                <w:color w:val="000000"/>
                <w:sz w:val="28"/>
                <w:szCs w:val="28"/>
              </w:rPr>
              <w:t>1</w:t>
            </w:r>
            <w:r>
              <w:rPr>
                <w:rFonts w:eastAsia="Calibri"/>
                <w:color w:val="000000"/>
                <w:sz w:val="28"/>
                <w:szCs w:val="28"/>
              </w:rPr>
              <w:t>1</w:t>
            </w:r>
          </w:p>
        </w:tc>
      </w:tr>
      <w:tr w:rsidR="00796D70" w:rsidRPr="00791EED" w14:paraId="63490D3D" w14:textId="77777777" w:rsidTr="00796D70">
        <w:tc>
          <w:tcPr>
            <w:tcW w:w="9725" w:type="dxa"/>
          </w:tcPr>
          <w:p w14:paraId="50ACA027" w14:textId="39CF8347"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 xml:space="preserve">2.1. </w:t>
            </w:r>
            <w:r w:rsidR="00E30878" w:rsidRPr="00E30878">
              <w:rPr>
                <w:rFonts w:eastAsia="Calibri"/>
                <w:color w:val="000000"/>
                <w:sz w:val="28"/>
                <w:szCs w:val="28"/>
              </w:rPr>
              <w:t>Порівняльний аналіз торгівельних операцій Японії та Китаю</w:t>
            </w:r>
            <w:r w:rsidRPr="00791EED">
              <w:rPr>
                <w:rFonts w:eastAsia="Calibri"/>
                <w:color w:val="000000"/>
                <w:sz w:val="28"/>
                <w:szCs w:val="28"/>
              </w:rPr>
              <w:t xml:space="preserve">…………... </w:t>
            </w:r>
          </w:p>
        </w:tc>
        <w:tc>
          <w:tcPr>
            <w:tcW w:w="496" w:type="dxa"/>
          </w:tcPr>
          <w:p w14:paraId="0988E1BF" w14:textId="355917D3"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1</w:t>
            </w:r>
            <w:r w:rsidR="00E30878">
              <w:rPr>
                <w:rFonts w:eastAsia="Calibri"/>
                <w:color w:val="000000"/>
                <w:sz w:val="28"/>
                <w:szCs w:val="28"/>
              </w:rPr>
              <w:t>1</w:t>
            </w:r>
          </w:p>
        </w:tc>
      </w:tr>
      <w:tr w:rsidR="00796D70" w:rsidRPr="00791EED" w14:paraId="56B73BD2" w14:textId="77777777" w:rsidTr="00796D70">
        <w:tc>
          <w:tcPr>
            <w:tcW w:w="9725" w:type="dxa"/>
          </w:tcPr>
          <w:p w14:paraId="048DC77D" w14:textId="13CAF070"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 xml:space="preserve">2.2. Порівняльний аналіз фінансових рахунків </w:t>
            </w:r>
            <w:r w:rsidR="00E30878" w:rsidRPr="00E30878">
              <w:rPr>
                <w:rFonts w:eastAsia="Calibri"/>
                <w:color w:val="000000"/>
                <w:sz w:val="28"/>
                <w:szCs w:val="28"/>
              </w:rPr>
              <w:t>Японії та Китаю</w:t>
            </w:r>
            <w:r w:rsidRPr="00791EED">
              <w:rPr>
                <w:rFonts w:eastAsia="Calibri"/>
                <w:color w:val="000000"/>
                <w:sz w:val="28"/>
                <w:szCs w:val="28"/>
              </w:rPr>
              <w:t>………………</w:t>
            </w:r>
          </w:p>
        </w:tc>
        <w:tc>
          <w:tcPr>
            <w:tcW w:w="496" w:type="dxa"/>
          </w:tcPr>
          <w:p w14:paraId="4E2AB038" w14:textId="5394655D"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1</w:t>
            </w:r>
            <w:r w:rsidR="00E30878">
              <w:rPr>
                <w:rFonts w:eastAsia="Calibri"/>
                <w:color w:val="000000"/>
                <w:sz w:val="28"/>
                <w:szCs w:val="28"/>
              </w:rPr>
              <w:t>8</w:t>
            </w:r>
          </w:p>
        </w:tc>
      </w:tr>
      <w:tr w:rsidR="00796D70" w:rsidRPr="00791EED" w14:paraId="40D3DF6C" w14:textId="77777777" w:rsidTr="00796D70">
        <w:tc>
          <w:tcPr>
            <w:tcW w:w="9725" w:type="dxa"/>
          </w:tcPr>
          <w:p w14:paraId="4E7EBB35" w14:textId="55CBF6A9"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2.3. Моделювання та результат операцій «</w:t>
            </w:r>
            <w:proofErr w:type="spellStart"/>
            <w:r w:rsidRPr="00791EED">
              <w:rPr>
                <w:rFonts w:eastAsia="Calibri"/>
                <w:color w:val="000000"/>
                <w:sz w:val="28"/>
                <w:szCs w:val="28"/>
              </w:rPr>
              <w:t>Carry</w:t>
            </w:r>
            <w:proofErr w:type="spellEnd"/>
            <w:r w:rsidRPr="00791EED">
              <w:rPr>
                <w:rFonts w:eastAsia="Calibri"/>
                <w:color w:val="000000"/>
                <w:sz w:val="28"/>
                <w:szCs w:val="28"/>
              </w:rPr>
              <w:t xml:space="preserve"> </w:t>
            </w:r>
            <w:proofErr w:type="spellStart"/>
            <w:r w:rsidRPr="00791EED">
              <w:rPr>
                <w:rFonts w:eastAsia="Calibri"/>
                <w:color w:val="000000"/>
                <w:sz w:val="28"/>
                <w:szCs w:val="28"/>
              </w:rPr>
              <w:t>Trade</w:t>
            </w:r>
            <w:proofErr w:type="spellEnd"/>
            <w:r w:rsidRPr="00791EED">
              <w:rPr>
                <w:rFonts w:eastAsia="Calibri"/>
                <w:color w:val="000000"/>
                <w:sz w:val="28"/>
                <w:szCs w:val="28"/>
              </w:rPr>
              <w:t xml:space="preserve">» з державними облігаціями </w:t>
            </w:r>
            <w:r w:rsidR="00E30878">
              <w:rPr>
                <w:rFonts w:eastAsia="Calibri"/>
                <w:color w:val="000000"/>
                <w:sz w:val="28"/>
                <w:szCs w:val="28"/>
              </w:rPr>
              <w:t xml:space="preserve">Японії, </w:t>
            </w:r>
            <w:r w:rsidR="00E30878" w:rsidRPr="00E30878">
              <w:rPr>
                <w:rFonts w:eastAsia="Calibri"/>
                <w:color w:val="000000"/>
                <w:sz w:val="28"/>
                <w:szCs w:val="28"/>
              </w:rPr>
              <w:t xml:space="preserve">Китаю </w:t>
            </w:r>
            <w:r w:rsidRPr="00791EED">
              <w:rPr>
                <w:rFonts w:eastAsia="Calibri"/>
                <w:color w:val="000000"/>
                <w:sz w:val="28"/>
                <w:szCs w:val="28"/>
              </w:rPr>
              <w:t>та України…..…………</w:t>
            </w:r>
            <w:r w:rsidR="00E30878">
              <w:rPr>
                <w:rFonts w:eastAsia="Calibri"/>
                <w:color w:val="000000"/>
                <w:sz w:val="28"/>
                <w:szCs w:val="28"/>
              </w:rPr>
              <w:t>…………………………….</w:t>
            </w:r>
            <w:r w:rsidRPr="00791EED">
              <w:rPr>
                <w:rFonts w:eastAsia="Calibri"/>
                <w:color w:val="000000"/>
                <w:sz w:val="28"/>
                <w:szCs w:val="28"/>
              </w:rPr>
              <w:t>...</w:t>
            </w:r>
          </w:p>
        </w:tc>
        <w:tc>
          <w:tcPr>
            <w:tcW w:w="496" w:type="dxa"/>
          </w:tcPr>
          <w:p w14:paraId="6EE0CAE0" w14:textId="2246E1B9"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 xml:space="preserve"> 2</w:t>
            </w:r>
            <w:r w:rsidR="00E30878">
              <w:rPr>
                <w:rFonts w:eastAsia="Calibri"/>
                <w:color w:val="000000"/>
                <w:sz w:val="28"/>
                <w:szCs w:val="28"/>
              </w:rPr>
              <w:t>4</w:t>
            </w:r>
          </w:p>
        </w:tc>
      </w:tr>
      <w:tr w:rsidR="00796D70" w:rsidRPr="00791EED" w14:paraId="179BB723" w14:textId="77777777" w:rsidTr="00796D70">
        <w:trPr>
          <w:trHeight w:val="1461"/>
        </w:trPr>
        <w:tc>
          <w:tcPr>
            <w:tcW w:w="9725" w:type="dxa"/>
          </w:tcPr>
          <w:p w14:paraId="1B2F093B" w14:textId="77777777" w:rsidR="00796D70" w:rsidRPr="00791EED" w:rsidRDefault="00796D70" w:rsidP="00796D70">
            <w:pPr>
              <w:suppressAutoHyphens/>
              <w:spacing w:line="360" w:lineRule="auto"/>
              <w:jc w:val="both"/>
              <w:rPr>
                <w:rFonts w:eastAsia="Calibri"/>
                <w:color w:val="000000"/>
                <w:sz w:val="28"/>
                <w:szCs w:val="28"/>
              </w:rPr>
            </w:pPr>
          </w:p>
          <w:p w14:paraId="7681CB7C" w14:textId="77777777" w:rsidR="00796D70" w:rsidRPr="00791EED" w:rsidRDefault="00796D70" w:rsidP="00796D70">
            <w:pPr>
              <w:spacing w:line="360" w:lineRule="auto"/>
              <w:jc w:val="both"/>
              <w:rPr>
                <w:rFonts w:eastAsia="Calibri"/>
                <w:sz w:val="28"/>
                <w:szCs w:val="28"/>
                <w:lang w:eastAsia="en-US"/>
              </w:rPr>
            </w:pPr>
            <w:r w:rsidRPr="00791EED">
              <w:rPr>
                <w:rFonts w:eastAsia="Calibri"/>
                <w:color w:val="000000"/>
                <w:sz w:val="28"/>
                <w:szCs w:val="28"/>
              </w:rPr>
              <w:t xml:space="preserve">РОЗДІЛ 3. </w:t>
            </w:r>
            <w:r w:rsidRPr="00791EED">
              <w:rPr>
                <w:rFonts w:eastAsia="Calibri"/>
                <w:sz w:val="28"/>
                <w:szCs w:val="28"/>
                <w:lang w:eastAsia="en-US"/>
              </w:rPr>
              <w:t>ОСОБЛИВОСТІ ЗОВНІШНЬОЕКОНОМІЧНИХ ОПЕРАЦІЙ ІЗРАЇЛЮ ТА ОБ’ЄДНАНИХ АРАБСЬКИХ ЕМІРАТІВ З УКРАЇНОЮ………</w:t>
            </w:r>
          </w:p>
        </w:tc>
        <w:tc>
          <w:tcPr>
            <w:tcW w:w="496" w:type="dxa"/>
          </w:tcPr>
          <w:p w14:paraId="6C6856F2"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 xml:space="preserve">     </w:t>
            </w:r>
          </w:p>
          <w:p w14:paraId="79DC6856" w14:textId="349B0EEA"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 xml:space="preserve"> 2</w:t>
            </w:r>
            <w:r w:rsidR="00E30878">
              <w:rPr>
                <w:rFonts w:eastAsia="Calibri"/>
                <w:color w:val="000000"/>
                <w:sz w:val="28"/>
                <w:szCs w:val="28"/>
              </w:rPr>
              <w:t>9</w:t>
            </w:r>
          </w:p>
        </w:tc>
      </w:tr>
      <w:tr w:rsidR="00796D70" w:rsidRPr="00791EED" w14:paraId="6CF5B288" w14:textId="77777777" w:rsidTr="00796D70">
        <w:tc>
          <w:tcPr>
            <w:tcW w:w="9725" w:type="dxa"/>
          </w:tcPr>
          <w:p w14:paraId="4BCD71FC" w14:textId="77777777" w:rsidR="00796D70" w:rsidRPr="00791EED" w:rsidRDefault="00796D70" w:rsidP="00796D70">
            <w:pPr>
              <w:suppressAutoHyphens/>
              <w:spacing w:line="360" w:lineRule="auto"/>
              <w:jc w:val="both"/>
              <w:rPr>
                <w:rFonts w:eastAsia="Calibri"/>
                <w:color w:val="000000"/>
                <w:sz w:val="28"/>
                <w:szCs w:val="28"/>
              </w:rPr>
            </w:pPr>
          </w:p>
          <w:p w14:paraId="239ABA33"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ВИСНОВКИ…………………………………………………………………………</w:t>
            </w:r>
          </w:p>
        </w:tc>
        <w:tc>
          <w:tcPr>
            <w:tcW w:w="496" w:type="dxa"/>
          </w:tcPr>
          <w:p w14:paraId="01E5EE5A" w14:textId="51A1B3CA"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 xml:space="preserve">  3</w:t>
            </w:r>
            <w:r w:rsidR="00E30878">
              <w:rPr>
                <w:rFonts w:eastAsia="Calibri"/>
                <w:color w:val="000000"/>
                <w:sz w:val="28"/>
                <w:szCs w:val="28"/>
              </w:rPr>
              <w:t>3</w:t>
            </w:r>
          </w:p>
        </w:tc>
      </w:tr>
      <w:tr w:rsidR="00796D70" w:rsidRPr="00791EED" w14:paraId="6A5878EF" w14:textId="77777777" w:rsidTr="00796D70">
        <w:tc>
          <w:tcPr>
            <w:tcW w:w="9725" w:type="dxa"/>
          </w:tcPr>
          <w:p w14:paraId="28CF0252" w14:textId="77777777" w:rsidR="00796D70" w:rsidRPr="00791EED" w:rsidRDefault="00796D70" w:rsidP="00796D70">
            <w:pPr>
              <w:suppressAutoHyphens/>
              <w:spacing w:line="360" w:lineRule="auto"/>
              <w:jc w:val="both"/>
              <w:rPr>
                <w:rFonts w:eastAsia="Calibri"/>
                <w:color w:val="000000"/>
                <w:sz w:val="28"/>
                <w:szCs w:val="28"/>
              </w:rPr>
            </w:pPr>
          </w:p>
          <w:p w14:paraId="2898D863"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СПИСОК ВИКОРИСТАНИХ ДЖЕРЕЛ……………………………………...…...</w:t>
            </w:r>
          </w:p>
        </w:tc>
        <w:tc>
          <w:tcPr>
            <w:tcW w:w="496" w:type="dxa"/>
          </w:tcPr>
          <w:p w14:paraId="0AB20437" w14:textId="64EC5C18" w:rsidR="00796D70" w:rsidRPr="00791EED" w:rsidRDefault="00796D70" w:rsidP="00E30878">
            <w:pPr>
              <w:suppressAutoHyphens/>
              <w:spacing w:line="360" w:lineRule="auto"/>
              <w:jc w:val="both"/>
              <w:rPr>
                <w:rFonts w:eastAsia="Calibri"/>
                <w:color w:val="000000"/>
                <w:sz w:val="28"/>
                <w:szCs w:val="28"/>
              </w:rPr>
            </w:pPr>
            <w:r w:rsidRPr="00791EED">
              <w:rPr>
                <w:rFonts w:eastAsia="Calibri"/>
                <w:color w:val="000000"/>
                <w:sz w:val="28"/>
                <w:szCs w:val="28"/>
              </w:rPr>
              <w:t xml:space="preserve"> 3</w:t>
            </w:r>
            <w:r w:rsidR="00E30878">
              <w:rPr>
                <w:rFonts w:eastAsia="Calibri"/>
                <w:color w:val="000000"/>
                <w:sz w:val="28"/>
                <w:szCs w:val="28"/>
              </w:rPr>
              <w:t>7</w:t>
            </w:r>
          </w:p>
        </w:tc>
      </w:tr>
      <w:tr w:rsidR="00796D70" w:rsidRPr="00791EED" w14:paraId="1FCBF229" w14:textId="77777777" w:rsidTr="00796D70">
        <w:tc>
          <w:tcPr>
            <w:tcW w:w="9725" w:type="dxa"/>
          </w:tcPr>
          <w:p w14:paraId="5F24698D" w14:textId="77777777" w:rsidR="00796D70" w:rsidRPr="00791EED" w:rsidRDefault="00796D70" w:rsidP="00796D70">
            <w:pPr>
              <w:suppressAutoHyphens/>
              <w:spacing w:line="360" w:lineRule="auto"/>
              <w:jc w:val="both"/>
              <w:rPr>
                <w:rFonts w:eastAsia="Calibri"/>
                <w:color w:val="000000"/>
                <w:sz w:val="28"/>
                <w:szCs w:val="28"/>
              </w:rPr>
            </w:pPr>
          </w:p>
          <w:p w14:paraId="12F22250" w14:textId="77777777" w:rsidR="00796D70" w:rsidRPr="00791EED" w:rsidRDefault="00796D70" w:rsidP="00796D70">
            <w:pPr>
              <w:suppressAutoHyphens/>
              <w:spacing w:line="360" w:lineRule="auto"/>
              <w:jc w:val="both"/>
              <w:rPr>
                <w:rFonts w:eastAsia="Calibri"/>
                <w:color w:val="000000"/>
                <w:sz w:val="28"/>
                <w:szCs w:val="28"/>
              </w:rPr>
            </w:pPr>
            <w:r w:rsidRPr="00791EED">
              <w:rPr>
                <w:rFonts w:eastAsia="Calibri"/>
                <w:color w:val="000000"/>
                <w:sz w:val="28"/>
                <w:szCs w:val="28"/>
              </w:rPr>
              <w:t>ДОДАТКИ……………………………………...…………………………………....</w:t>
            </w:r>
          </w:p>
        </w:tc>
        <w:tc>
          <w:tcPr>
            <w:tcW w:w="496" w:type="dxa"/>
          </w:tcPr>
          <w:p w14:paraId="6E1B139A" w14:textId="7473C71A" w:rsidR="00796D70" w:rsidRPr="0019296C" w:rsidRDefault="00796D70" w:rsidP="0019296C">
            <w:pPr>
              <w:suppressAutoHyphens/>
              <w:spacing w:line="360" w:lineRule="auto"/>
              <w:jc w:val="both"/>
              <w:rPr>
                <w:rFonts w:eastAsia="Calibri"/>
                <w:color w:val="000000"/>
                <w:sz w:val="28"/>
                <w:szCs w:val="28"/>
                <w:lang w:val="en-US"/>
              </w:rPr>
            </w:pPr>
            <w:r w:rsidRPr="00791EED">
              <w:rPr>
                <w:rFonts w:eastAsia="Calibri"/>
                <w:color w:val="000000"/>
                <w:sz w:val="28"/>
                <w:szCs w:val="28"/>
              </w:rPr>
              <w:t xml:space="preserve"> 4</w:t>
            </w:r>
            <w:r w:rsidR="0019296C">
              <w:rPr>
                <w:rFonts w:eastAsia="Calibri"/>
                <w:color w:val="000000"/>
                <w:sz w:val="28"/>
                <w:szCs w:val="28"/>
                <w:lang w:val="en-US"/>
              </w:rPr>
              <w:t>1</w:t>
            </w:r>
            <w:bookmarkStart w:id="0" w:name="_GoBack"/>
            <w:bookmarkEnd w:id="0"/>
          </w:p>
        </w:tc>
      </w:tr>
    </w:tbl>
    <w:p w14:paraId="5C379F54" w14:textId="77777777" w:rsidR="00796D70" w:rsidRPr="00791EED" w:rsidRDefault="00796D70" w:rsidP="00796D70">
      <w:pPr>
        <w:suppressAutoHyphens/>
        <w:spacing w:line="360" w:lineRule="auto"/>
        <w:jc w:val="center"/>
        <w:rPr>
          <w:b/>
          <w:sz w:val="28"/>
          <w:szCs w:val="28"/>
        </w:rPr>
      </w:pPr>
    </w:p>
    <w:p w14:paraId="0EEFF937" w14:textId="77777777" w:rsidR="00796D70" w:rsidRPr="00791EED" w:rsidRDefault="00796D70" w:rsidP="00796D70">
      <w:pPr>
        <w:suppressAutoHyphens/>
        <w:spacing w:line="360" w:lineRule="auto"/>
        <w:jc w:val="center"/>
        <w:rPr>
          <w:b/>
          <w:sz w:val="28"/>
          <w:szCs w:val="28"/>
        </w:rPr>
      </w:pPr>
    </w:p>
    <w:p w14:paraId="39B108D3" w14:textId="77777777" w:rsidR="00796D70" w:rsidRPr="00791EED" w:rsidRDefault="00796D70" w:rsidP="00796D70">
      <w:pPr>
        <w:suppressAutoHyphens/>
        <w:spacing w:line="360" w:lineRule="auto"/>
        <w:jc w:val="center"/>
        <w:rPr>
          <w:b/>
          <w:sz w:val="28"/>
          <w:szCs w:val="28"/>
        </w:rPr>
      </w:pPr>
    </w:p>
    <w:p w14:paraId="57AC4E48" w14:textId="77777777" w:rsidR="00796D70" w:rsidRPr="00791EED" w:rsidRDefault="00796D70" w:rsidP="00796D70">
      <w:pPr>
        <w:suppressAutoHyphens/>
        <w:spacing w:line="360" w:lineRule="auto"/>
        <w:jc w:val="center"/>
        <w:rPr>
          <w:b/>
          <w:sz w:val="28"/>
          <w:szCs w:val="28"/>
        </w:rPr>
      </w:pPr>
    </w:p>
    <w:p w14:paraId="084412E0" w14:textId="77777777" w:rsidR="00796D70" w:rsidRDefault="00796D70" w:rsidP="00796D70">
      <w:pPr>
        <w:suppressAutoHyphens/>
        <w:spacing w:line="360" w:lineRule="auto"/>
        <w:jc w:val="center"/>
        <w:rPr>
          <w:b/>
          <w:sz w:val="28"/>
          <w:szCs w:val="28"/>
        </w:rPr>
      </w:pPr>
    </w:p>
    <w:p w14:paraId="73CC30AD" w14:textId="77777777" w:rsidR="00E30878" w:rsidRDefault="00E30878" w:rsidP="00796D70">
      <w:pPr>
        <w:suppressAutoHyphens/>
        <w:spacing w:line="360" w:lineRule="auto"/>
        <w:jc w:val="center"/>
        <w:rPr>
          <w:b/>
          <w:sz w:val="28"/>
          <w:szCs w:val="28"/>
        </w:rPr>
      </w:pPr>
    </w:p>
    <w:p w14:paraId="7B746597" w14:textId="77777777" w:rsidR="00E30878" w:rsidRPr="00791EED" w:rsidRDefault="00E30878" w:rsidP="00796D70">
      <w:pPr>
        <w:suppressAutoHyphens/>
        <w:spacing w:line="360" w:lineRule="auto"/>
        <w:jc w:val="center"/>
        <w:rPr>
          <w:b/>
          <w:sz w:val="28"/>
          <w:szCs w:val="28"/>
        </w:rPr>
      </w:pPr>
    </w:p>
    <w:p w14:paraId="5CE832E7" w14:textId="77777777" w:rsidR="00796D70" w:rsidRPr="00791EED" w:rsidRDefault="00796D70" w:rsidP="00796D70">
      <w:pPr>
        <w:suppressAutoHyphens/>
        <w:spacing w:line="360" w:lineRule="auto"/>
        <w:jc w:val="center"/>
        <w:rPr>
          <w:rFonts w:ascii="Calibri" w:hAnsi="Calibri"/>
          <w:sz w:val="22"/>
          <w:szCs w:val="22"/>
        </w:rPr>
      </w:pPr>
      <w:r w:rsidRPr="00791EED">
        <w:rPr>
          <w:b/>
          <w:sz w:val="28"/>
          <w:szCs w:val="28"/>
        </w:rPr>
        <w:lastRenderedPageBreak/>
        <w:t>ВСТУП</w:t>
      </w:r>
      <w:bookmarkStart w:id="1" w:name="_Hlk88239250"/>
      <w:bookmarkEnd w:id="1"/>
    </w:p>
    <w:p w14:paraId="52F5BC81" w14:textId="77777777" w:rsidR="00796D70" w:rsidRPr="00791EED" w:rsidRDefault="00796D70" w:rsidP="00796D70">
      <w:pPr>
        <w:suppressAutoHyphens/>
        <w:spacing w:line="360" w:lineRule="auto"/>
        <w:ind w:firstLine="720"/>
        <w:jc w:val="center"/>
        <w:rPr>
          <w:b/>
          <w:sz w:val="28"/>
          <w:szCs w:val="28"/>
        </w:rPr>
      </w:pPr>
    </w:p>
    <w:p w14:paraId="6374613C" w14:textId="77777777" w:rsidR="00ED5924" w:rsidRDefault="00796D70" w:rsidP="00ED5924">
      <w:pPr>
        <w:widowControl w:val="0"/>
        <w:autoSpaceDE w:val="0"/>
        <w:autoSpaceDN w:val="0"/>
        <w:spacing w:line="360" w:lineRule="auto"/>
        <w:ind w:firstLine="720"/>
        <w:jc w:val="both"/>
        <w:rPr>
          <w:sz w:val="28"/>
          <w:szCs w:val="28"/>
          <w:lang w:eastAsia="en-US"/>
        </w:rPr>
      </w:pPr>
      <w:r w:rsidRPr="00791EED">
        <w:rPr>
          <w:b/>
          <w:sz w:val="28"/>
          <w:szCs w:val="28"/>
          <w:lang w:eastAsia="en-US"/>
        </w:rPr>
        <w:t xml:space="preserve">Актуальність теми дипломної роботи </w:t>
      </w:r>
      <w:r w:rsidRPr="00791EED">
        <w:rPr>
          <w:sz w:val="28"/>
          <w:szCs w:val="28"/>
          <w:lang w:eastAsia="en-US"/>
        </w:rPr>
        <w:t xml:space="preserve">полягає в тому що, дослідження зовнішньоекономічних </w:t>
      </w:r>
      <w:r w:rsidR="00ED5924">
        <w:rPr>
          <w:sz w:val="28"/>
          <w:szCs w:val="28"/>
          <w:lang w:eastAsia="en-US"/>
        </w:rPr>
        <w:t>зв’язків відіграє провідне місце у міжнародних економічних відносинах, особливо якщо здійснювати аналіз таких провідних країн як Японія та Китай.</w:t>
      </w:r>
    </w:p>
    <w:p w14:paraId="1E5B3FAE" w14:textId="24AF869E" w:rsidR="00ED5924" w:rsidRPr="00ED5924" w:rsidRDefault="00ED5924" w:rsidP="00ED5924">
      <w:pPr>
        <w:widowControl w:val="0"/>
        <w:autoSpaceDE w:val="0"/>
        <w:autoSpaceDN w:val="0"/>
        <w:spacing w:line="360" w:lineRule="auto"/>
        <w:ind w:firstLine="720"/>
        <w:jc w:val="both"/>
        <w:rPr>
          <w:sz w:val="28"/>
          <w:szCs w:val="28"/>
          <w:lang w:eastAsia="en-US"/>
        </w:rPr>
      </w:pPr>
      <w:r w:rsidRPr="00ED5924">
        <w:rPr>
          <w:sz w:val="28"/>
          <w:szCs w:val="28"/>
          <w:lang w:eastAsia="en-US"/>
        </w:rPr>
        <w:t>Китай знаходиться на лідируючих позиціях за чисельністю населення та темпами зростання економіки. Швидкий та успішний розвиток економіки зумовлено великим обсягом промислового виробництва та правильним веденням експортної політики країни.</w:t>
      </w:r>
      <w:r>
        <w:rPr>
          <w:sz w:val="28"/>
          <w:szCs w:val="28"/>
          <w:lang w:eastAsia="en-US"/>
        </w:rPr>
        <w:t xml:space="preserve"> </w:t>
      </w:r>
      <w:r w:rsidRPr="00ED5924">
        <w:rPr>
          <w:sz w:val="28"/>
          <w:szCs w:val="28"/>
          <w:lang w:eastAsia="en-US"/>
        </w:rPr>
        <w:t>Наразі Китай знаходиться на першому місці у світі за обсягом зовнішньої торгівлі. Найбільш затребуваними вважаються електроніка, автомобілі, іграшки та текстиль.</w:t>
      </w:r>
      <w:r>
        <w:rPr>
          <w:sz w:val="28"/>
          <w:szCs w:val="28"/>
          <w:lang w:eastAsia="en-US"/>
        </w:rPr>
        <w:t xml:space="preserve"> </w:t>
      </w:r>
      <w:r w:rsidRPr="00ED5924">
        <w:rPr>
          <w:sz w:val="28"/>
          <w:szCs w:val="28"/>
          <w:lang w:eastAsia="en-US"/>
        </w:rPr>
        <w:t>Китай не тільки успішно експортує продукцію, а й інвестує в економіки інших держав. Наприклад, обсяг інвестицій у держави, що розташовані на території африканського континенту, становить більше трильйона доларів. Крім цього, Пекін успішно реалізує свої проекти в будівельній, енергетичній та транспортній сфері.</w:t>
      </w:r>
      <w:r>
        <w:rPr>
          <w:sz w:val="28"/>
          <w:szCs w:val="28"/>
          <w:lang w:eastAsia="en-US"/>
        </w:rPr>
        <w:t xml:space="preserve"> </w:t>
      </w:r>
      <w:r w:rsidRPr="00ED5924">
        <w:rPr>
          <w:sz w:val="28"/>
          <w:szCs w:val="28"/>
          <w:lang w:eastAsia="en-US"/>
        </w:rPr>
        <w:t>З кінця 20 століття економіка Китаю швидко розвивається. Більшість у структурі ВВП країни займає промисловість, сільське господарство та сфера послуг.</w:t>
      </w:r>
      <w:r>
        <w:rPr>
          <w:sz w:val="28"/>
          <w:szCs w:val="28"/>
          <w:lang w:eastAsia="en-US"/>
        </w:rPr>
        <w:t xml:space="preserve"> </w:t>
      </w:r>
    </w:p>
    <w:p w14:paraId="1CA2D435" w14:textId="74CCAA97" w:rsidR="00ED5924" w:rsidRPr="00ED5924" w:rsidRDefault="00ED5924" w:rsidP="00ED5924">
      <w:pPr>
        <w:widowControl w:val="0"/>
        <w:autoSpaceDE w:val="0"/>
        <w:autoSpaceDN w:val="0"/>
        <w:spacing w:line="360" w:lineRule="auto"/>
        <w:ind w:firstLine="720"/>
        <w:jc w:val="both"/>
        <w:rPr>
          <w:sz w:val="28"/>
          <w:szCs w:val="28"/>
          <w:lang w:eastAsia="en-US"/>
        </w:rPr>
      </w:pPr>
      <w:r w:rsidRPr="00ED5924">
        <w:rPr>
          <w:sz w:val="28"/>
          <w:szCs w:val="28"/>
          <w:lang w:eastAsia="en-US"/>
        </w:rPr>
        <w:t>Економіка Японії - одна з найрозвиненіших економік світу. За розміром ВВП посідає третє місце у світі після США та Китаю.</w:t>
      </w:r>
      <w:r>
        <w:rPr>
          <w:sz w:val="28"/>
          <w:szCs w:val="28"/>
          <w:lang w:eastAsia="en-US"/>
        </w:rPr>
        <w:t xml:space="preserve"> </w:t>
      </w:r>
      <w:r w:rsidRPr="00ED5924">
        <w:rPr>
          <w:sz w:val="28"/>
          <w:szCs w:val="28"/>
          <w:lang w:eastAsia="en-US"/>
        </w:rPr>
        <w:t>Автомобілебудування стало однією з головних галузей економіки, що дозволило збільшити темпи економічного розвитку Японії наприкінці ХХ століття. В даний час країна активно експортує автомобілі. Швидко розвивається робототехніка. Японія є лідером експорту промислових роботів.</w:t>
      </w:r>
      <w:r>
        <w:rPr>
          <w:sz w:val="28"/>
          <w:szCs w:val="28"/>
          <w:lang w:eastAsia="en-US"/>
        </w:rPr>
        <w:t xml:space="preserve"> </w:t>
      </w:r>
      <w:r w:rsidRPr="00ED5924">
        <w:rPr>
          <w:sz w:val="28"/>
          <w:szCs w:val="28"/>
          <w:lang w:eastAsia="en-US"/>
        </w:rPr>
        <w:t>У сільське господарство Японії основним напрямом вважається рисівництво. Майже половина всіх орних земель країни відведена для вирощування рису.</w:t>
      </w:r>
      <w:r>
        <w:rPr>
          <w:sz w:val="28"/>
          <w:szCs w:val="28"/>
          <w:lang w:eastAsia="en-US"/>
        </w:rPr>
        <w:t xml:space="preserve"> </w:t>
      </w:r>
    </w:p>
    <w:p w14:paraId="367EC2D0" w14:textId="01AC009A" w:rsidR="00796D70" w:rsidRPr="00791EED" w:rsidRDefault="00796D70" w:rsidP="00ED5924">
      <w:pPr>
        <w:widowControl w:val="0"/>
        <w:autoSpaceDE w:val="0"/>
        <w:autoSpaceDN w:val="0"/>
        <w:spacing w:line="360" w:lineRule="auto"/>
        <w:ind w:firstLine="720"/>
        <w:jc w:val="both"/>
        <w:rPr>
          <w:sz w:val="28"/>
          <w:szCs w:val="28"/>
          <w:lang w:eastAsia="en-US"/>
        </w:rPr>
      </w:pPr>
      <w:r w:rsidRPr="00791EED">
        <w:rPr>
          <w:sz w:val="28"/>
          <w:szCs w:val="28"/>
          <w:lang w:eastAsia="en-US"/>
        </w:rPr>
        <w:t xml:space="preserve">Таким чином, тема дипломної роботи є актуальною для сучасних міжнародних економічних відносин та України, яка може використати досвід </w:t>
      </w:r>
      <w:r w:rsidR="00ED5924">
        <w:rPr>
          <w:sz w:val="28"/>
          <w:szCs w:val="28"/>
          <w:lang w:eastAsia="en-US"/>
        </w:rPr>
        <w:t>Китаю</w:t>
      </w:r>
      <w:r w:rsidRPr="00791EED">
        <w:rPr>
          <w:sz w:val="28"/>
          <w:szCs w:val="28"/>
          <w:lang w:eastAsia="en-US"/>
        </w:rPr>
        <w:t xml:space="preserve"> у подоланні власних кризових явищ, які пов’язані з збільшенням </w:t>
      </w:r>
      <w:r w:rsidRPr="00791EED">
        <w:rPr>
          <w:sz w:val="28"/>
          <w:szCs w:val="28"/>
          <w:lang w:eastAsia="en-US"/>
        </w:rPr>
        <w:lastRenderedPageBreak/>
        <w:t>державного боргу, падінням ВВП, погіршенням сальдо торгівлі викликаного економічними проблемами в умовах повномасштабної війни Росії проти України.</w:t>
      </w:r>
    </w:p>
    <w:p w14:paraId="0FB2DB32" w14:textId="77777777" w:rsidR="00ED5924" w:rsidRDefault="00796D70" w:rsidP="00ED5924">
      <w:pPr>
        <w:spacing w:line="360" w:lineRule="auto"/>
        <w:ind w:firstLine="567"/>
        <w:jc w:val="both"/>
        <w:rPr>
          <w:sz w:val="28"/>
          <w:szCs w:val="28"/>
        </w:rPr>
      </w:pPr>
      <w:r w:rsidRPr="00791EED">
        <w:rPr>
          <w:b/>
          <w:sz w:val="28"/>
          <w:szCs w:val="28"/>
        </w:rPr>
        <w:t>Метою дипломної роботи</w:t>
      </w:r>
      <w:r w:rsidRPr="00791EED">
        <w:rPr>
          <w:sz w:val="28"/>
          <w:szCs w:val="28"/>
        </w:rPr>
        <w:t xml:space="preserve"> є аналіз сучасного стану зовнішньоекономічних </w:t>
      </w:r>
      <w:r w:rsidR="00ED5924">
        <w:rPr>
          <w:sz w:val="28"/>
          <w:szCs w:val="28"/>
        </w:rPr>
        <w:t>зв’язків Китаю та Японії в умовах невизначеності.</w:t>
      </w:r>
    </w:p>
    <w:p w14:paraId="1EF76B56" w14:textId="77777777" w:rsidR="00796D70" w:rsidRPr="00791EED" w:rsidRDefault="00796D70" w:rsidP="00ED5924">
      <w:pPr>
        <w:spacing w:line="360" w:lineRule="auto"/>
        <w:ind w:firstLine="567"/>
        <w:jc w:val="both"/>
        <w:rPr>
          <w:sz w:val="28"/>
          <w:szCs w:val="28"/>
        </w:rPr>
      </w:pPr>
      <w:r w:rsidRPr="00791EED">
        <w:rPr>
          <w:sz w:val="28"/>
          <w:szCs w:val="28"/>
        </w:rPr>
        <w:t xml:space="preserve">Досягнення поставленої мети передбачає вирішення у дипломній роботі наступних </w:t>
      </w:r>
      <w:r w:rsidRPr="00791EED">
        <w:rPr>
          <w:b/>
          <w:sz w:val="28"/>
          <w:szCs w:val="28"/>
        </w:rPr>
        <w:t>завдань</w:t>
      </w:r>
      <w:r w:rsidRPr="00791EED">
        <w:rPr>
          <w:sz w:val="28"/>
          <w:szCs w:val="28"/>
        </w:rPr>
        <w:t>:</w:t>
      </w:r>
    </w:p>
    <w:p w14:paraId="14DD75DF" w14:textId="3EBBB403" w:rsidR="00796D70" w:rsidRPr="00791EED" w:rsidRDefault="00796D70" w:rsidP="00E30878">
      <w:pPr>
        <w:numPr>
          <w:ilvl w:val="0"/>
          <w:numId w:val="4"/>
        </w:numPr>
        <w:suppressAutoHyphens/>
        <w:spacing w:line="360" w:lineRule="auto"/>
        <w:jc w:val="both"/>
        <w:rPr>
          <w:sz w:val="28"/>
          <w:szCs w:val="28"/>
        </w:rPr>
      </w:pPr>
      <w:r w:rsidRPr="00791EED">
        <w:rPr>
          <w:sz w:val="28"/>
          <w:szCs w:val="28"/>
        </w:rPr>
        <w:t xml:space="preserve">вивчити теоретичні основи аналізу зовнішньоекономічних </w:t>
      </w:r>
      <w:r w:rsidR="00E30878">
        <w:rPr>
          <w:sz w:val="28"/>
          <w:szCs w:val="28"/>
        </w:rPr>
        <w:t xml:space="preserve">зв’язків </w:t>
      </w:r>
      <w:r w:rsidR="00E30878" w:rsidRPr="00E30878">
        <w:rPr>
          <w:sz w:val="28"/>
          <w:szCs w:val="28"/>
        </w:rPr>
        <w:t>Китаю та Японії в умовах невизначеності</w:t>
      </w:r>
      <w:r w:rsidRPr="00791EED">
        <w:rPr>
          <w:sz w:val="28"/>
          <w:szCs w:val="28"/>
        </w:rPr>
        <w:t>;</w:t>
      </w:r>
    </w:p>
    <w:p w14:paraId="0EFFA543" w14:textId="7590189B" w:rsidR="00796D70" w:rsidRPr="00791EED" w:rsidRDefault="00796D70" w:rsidP="00E30878">
      <w:pPr>
        <w:numPr>
          <w:ilvl w:val="0"/>
          <w:numId w:val="4"/>
        </w:numPr>
        <w:suppressAutoHyphens/>
        <w:spacing w:line="360" w:lineRule="auto"/>
        <w:jc w:val="both"/>
        <w:rPr>
          <w:sz w:val="28"/>
          <w:szCs w:val="28"/>
        </w:rPr>
      </w:pPr>
      <w:r w:rsidRPr="00791EED">
        <w:rPr>
          <w:sz w:val="28"/>
          <w:szCs w:val="28"/>
        </w:rPr>
        <w:t xml:space="preserve">провести порівняльний аналіз </w:t>
      </w:r>
      <w:r w:rsidR="00E30878">
        <w:rPr>
          <w:sz w:val="28"/>
          <w:szCs w:val="28"/>
        </w:rPr>
        <w:t>зовнішньоторговельних операцій</w:t>
      </w:r>
      <w:r w:rsidRPr="00791EED">
        <w:rPr>
          <w:sz w:val="28"/>
          <w:szCs w:val="28"/>
        </w:rPr>
        <w:t xml:space="preserve"> </w:t>
      </w:r>
      <w:r w:rsidR="00E30878" w:rsidRPr="00E30878">
        <w:rPr>
          <w:sz w:val="28"/>
          <w:szCs w:val="28"/>
        </w:rPr>
        <w:t>Китаю та Японії в умовах невизначеності</w:t>
      </w:r>
      <w:r w:rsidRPr="00791EED">
        <w:rPr>
          <w:sz w:val="28"/>
          <w:szCs w:val="28"/>
        </w:rPr>
        <w:t>;</w:t>
      </w:r>
    </w:p>
    <w:p w14:paraId="0073A621" w14:textId="7C86C3C4" w:rsidR="00796D70" w:rsidRPr="00791EED" w:rsidRDefault="00796D70" w:rsidP="00E30878">
      <w:pPr>
        <w:numPr>
          <w:ilvl w:val="0"/>
          <w:numId w:val="4"/>
        </w:numPr>
        <w:suppressAutoHyphens/>
        <w:spacing w:line="360" w:lineRule="auto"/>
        <w:jc w:val="both"/>
        <w:rPr>
          <w:sz w:val="28"/>
          <w:szCs w:val="28"/>
        </w:rPr>
      </w:pPr>
      <w:r w:rsidRPr="00791EED">
        <w:rPr>
          <w:sz w:val="28"/>
          <w:szCs w:val="28"/>
        </w:rPr>
        <w:t xml:space="preserve"> визначити особливості формування фінансових рахунків </w:t>
      </w:r>
      <w:r w:rsidR="00E30878" w:rsidRPr="00E30878">
        <w:rPr>
          <w:sz w:val="28"/>
          <w:szCs w:val="28"/>
        </w:rPr>
        <w:t>Китаю та Японії</w:t>
      </w:r>
      <w:r w:rsidRPr="00791EED">
        <w:rPr>
          <w:sz w:val="28"/>
          <w:szCs w:val="28"/>
        </w:rPr>
        <w:t>;</w:t>
      </w:r>
    </w:p>
    <w:p w14:paraId="6FB8E899" w14:textId="697BC677" w:rsidR="00796D70" w:rsidRPr="00791EED" w:rsidRDefault="00796D70" w:rsidP="00E30878">
      <w:pPr>
        <w:numPr>
          <w:ilvl w:val="0"/>
          <w:numId w:val="4"/>
        </w:numPr>
        <w:suppressAutoHyphens/>
        <w:spacing w:line="360" w:lineRule="auto"/>
        <w:jc w:val="both"/>
        <w:rPr>
          <w:sz w:val="28"/>
          <w:szCs w:val="28"/>
        </w:rPr>
      </w:pPr>
      <w:r w:rsidRPr="00791EED">
        <w:rPr>
          <w:sz w:val="28"/>
          <w:szCs w:val="28"/>
        </w:rPr>
        <w:t>Здійснити моделювання та визначити результат операцій «</w:t>
      </w:r>
      <w:proofErr w:type="spellStart"/>
      <w:r w:rsidRPr="00791EED">
        <w:rPr>
          <w:sz w:val="28"/>
          <w:szCs w:val="28"/>
        </w:rPr>
        <w:t>Carry</w:t>
      </w:r>
      <w:proofErr w:type="spellEnd"/>
      <w:r w:rsidRPr="00791EED">
        <w:rPr>
          <w:sz w:val="28"/>
          <w:szCs w:val="28"/>
        </w:rPr>
        <w:t xml:space="preserve"> </w:t>
      </w:r>
      <w:proofErr w:type="spellStart"/>
      <w:r w:rsidRPr="00791EED">
        <w:rPr>
          <w:sz w:val="28"/>
          <w:szCs w:val="28"/>
        </w:rPr>
        <w:t>Trade</w:t>
      </w:r>
      <w:proofErr w:type="spellEnd"/>
      <w:r w:rsidRPr="00791EED">
        <w:rPr>
          <w:sz w:val="28"/>
          <w:szCs w:val="28"/>
        </w:rPr>
        <w:t xml:space="preserve">» з державними облігаціями </w:t>
      </w:r>
      <w:r w:rsidR="00E30878">
        <w:rPr>
          <w:sz w:val="28"/>
          <w:szCs w:val="28"/>
        </w:rPr>
        <w:t>Китаю,</w:t>
      </w:r>
      <w:r w:rsidR="00E30878" w:rsidRPr="00E30878">
        <w:rPr>
          <w:sz w:val="28"/>
          <w:szCs w:val="28"/>
        </w:rPr>
        <w:t xml:space="preserve"> Японії </w:t>
      </w:r>
      <w:r w:rsidRPr="00791EED">
        <w:rPr>
          <w:sz w:val="28"/>
          <w:szCs w:val="28"/>
        </w:rPr>
        <w:t>та України;</w:t>
      </w:r>
    </w:p>
    <w:p w14:paraId="23C020A8" w14:textId="0E0BB5A7" w:rsidR="00796D70" w:rsidRPr="00791EED" w:rsidRDefault="00796D70" w:rsidP="00E30878">
      <w:pPr>
        <w:numPr>
          <w:ilvl w:val="0"/>
          <w:numId w:val="4"/>
        </w:numPr>
        <w:suppressAutoHyphens/>
        <w:spacing w:line="360" w:lineRule="auto"/>
        <w:jc w:val="both"/>
        <w:rPr>
          <w:sz w:val="28"/>
          <w:szCs w:val="28"/>
        </w:rPr>
      </w:pPr>
      <w:r w:rsidRPr="00791EED">
        <w:rPr>
          <w:sz w:val="28"/>
          <w:szCs w:val="28"/>
        </w:rPr>
        <w:t xml:space="preserve">дослідити особливості зовнішньоекономічних операцій </w:t>
      </w:r>
      <w:r w:rsidR="00E30878" w:rsidRPr="00E30878">
        <w:rPr>
          <w:sz w:val="28"/>
          <w:szCs w:val="28"/>
        </w:rPr>
        <w:t xml:space="preserve">Китаю та Японії в умовах невизначеності </w:t>
      </w:r>
      <w:r w:rsidRPr="00791EED">
        <w:rPr>
          <w:sz w:val="28"/>
          <w:szCs w:val="28"/>
        </w:rPr>
        <w:t>з Україною.</w:t>
      </w:r>
    </w:p>
    <w:p w14:paraId="1CB1A1A1" w14:textId="77777777" w:rsidR="00796D70" w:rsidRPr="00791EED" w:rsidRDefault="00796D70" w:rsidP="00796D70">
      <w:pPr>
        <w:spacing w:line="360" w:lineRule="auto"/>
        <w:ind w:firstLine="567"/>
        <w:jc w:val="both"/>
        <w:rPr>
          <w:b/>
          <w:sz w:val="10"/>
          <w:szCs w:val="10"/>
        </w:rPr>
      </w:pPr>
    </w:p>
    <w:p w14:paraId="10831638" w14:textId="77777777" w:rsidR="00E30878" w:rsidRDefault="00796D70" w:rsidP="00796D70">
      <w:pPr>
        <w:spacing w:line="360" w:lineRule="auto"/>
        <w:ind w:firstLine="709"/>
        <w:jc w:val="both"/>
        <w:rPr>
          <w:sz w:val="28"/>
          <w:szCs w:val="28"/>
        </w:rPr>
      </w:pPr>
      <w:r w:rsidRPr="00791EED">
        <w:rPr>
          <w:b/>
          <w:sz w:val="28"/>
          <w:szCs w:val="28"/>
        </w:rPr>
        <w:t>Об’єктом дослідження</w:t>
      </w:r>
      <w:r w:rsidRPr="00791EED">
        <w:rPr>
          <w:sz w:val="28"/>
          <w:szCs w:val="28"/>
        </w:rPr>
        <w:t xml:space="preserve"> –  є економіки </w:t>
      </w:r>
      <w:r w:rsidR="00E30878" w:rsidRPr="00E30878">
        <w:rPr>
          <w:sz w:val="28"/>
          <w:szCs w:val="28"/>
        </w:rPr>
        <w:t>Китаю та Японії</w:t>
      </w:r>
      <w:r w:rsidR="00E30878">
        <w:rPr>
          <w:sz w:val="28"/>
          <w:szCs w:val="28"/>
        </w:rPr>
        <w:t>.</w:t>
      </w:r>
    </w:p>
    <w:p w14:paraId="39A3409E" w14:textId="222B0453" w:rsidR="00796D70" w:rsidRPr="00791EED" w:rsidRDefault="00796D70" w:rsidP="00796D70">
      <w:pPr>
        <w:spacing w:line="360" w:lineRule="auto"/>
        <w:ind w:firstLine="709"/>
        <w:jc w:val="both"/>
        <w:rPr>
          <w:sz w:val="28"/>
          <w:szCs w:val="28"/>
        </w:rPr>
      </w:pPr>
      <w:r w:rsidRPr="00791EED">
        <w:rPr>
          <w:b/>
          <w:sz w:val="28"/>
          <w:szCs w:val="28"/>
        </w:rPr>
        <w:t>Предметом дослідження</w:t>
      </w:r>
      <w:r w:rsidRPr="00791EED">
        <w:rPr>
          <w:sz w:val="28"/>
          <w:szCs w:val="28"/>
        </w:rPr>
        <w:t xml:space="preserve"> – є теоретичні основи та прикладні аспекти трансформації зовнішньоекономічних операцій </w:t>
      </w:r>
      <w:r w:rsidR="00E30878" w:rsidRPr="00E30878">
        <w:rPr>
          <w:sz w:val="28"/>
          <w:szCs w:val="28"/>
        </w:rPr>
        <w:t>Китаю та Японії в умовах невизначеності</w:t>
      </w:r>
      <w:r w:rsidRPr="00791EED">
        <w:rPr>
          <w:sz w:val="28"/>
          <w:szCs w:val="28"/>
        </w:rPr>
        <w:t>.</w:t>
      </w:r>
    </w:p>
    <w:p w14:paraId="46F2C7C3" w14:textId="77777777" w:rsidR="00796D70" w:rsidRPr="00791EED" w:rsidRDefault="00796D70" w:rsidP="00796D70">
      <w:pPr>
        <w:spacing w:line="360" w:lineRule="auto"/>
        <w:ind w:firstLine="709"/>
        <w:jc w:val="both"/>
        <w:rPr>
          <w:sz w:val="28"/>
          <w:szCs w:val="28"/>
        </w:rPr>
      </w:pPr>
      <w:r w:rsidRPr="00791EED">
        <w:rPr>
          <w:sz w:val="28"/>
          <w:szCs w:val="28"/>
        </w:rPr>
        <w:t xml:space="preserve">При виконанні поставлених завдань були використані дані та матеріали з таких джерел: сайти Центральних банків країн, сайт Міжнародного валютного фонду, наукова література. </w:t>
      </w:r>
    </w:p>
    <w:p w14:paraId="6AE65FED" w14:textId="64B55EC5" w:rsidR="00796D70" w:rsidRPr="00791EED" w:rsidRDefault="00796D70" w:rsidP="00796D70">
      <w:pPr>
        <w:spacing w:line="360" w:lineRule="auto"/>
        <w:ind w:firstLine="709"/>
        <w:jc w:val="both"/>
        <w:rPr>
          <w:sz w:val="28"/>
          <w:szCs w:val="28"/>
        </w:rPr>
      </w:pPr>
      <w:r w:rsidRPr="00791EED">
        <w:rPr>
          <w:sz w:val="28"/>
          <w:szCs w:val="28"/>
        </w:rPr>
        <w:t xml:space="preserve">У роботі були використані наступні методи дослідження: </w:t>
      </w:r>
      <w:proofErr w:type="spellStart"/>
      <w:r w:rsidRPr="00791EED">
        <w:rPr>
          <w:sz w:val="28"/>
          <w:szCs w:val="28"/>
        </w:rPr>
        <w:t>теоретико-</w:t>
      </w:r>
      <w:r w:rsidR="00E30878">
        <w:rPr>
          <w:sz w:val="28"/>
          <w:szCs w:val="28"/>
        </w:rPr>
        <w:t>діалектичний</w:t>
      </w:r>
      <w:proofErr w:type="spellEnd"/>
      <w:r w:rsidRPr="00791EED">
        <w:rPr>
          <w:sz w:val="28"/>
          <w:szCs w:val="28"/>
        </w:rPr>
        <w:t xml:space="preserve"> аналіз джерел за темою </w:t>
      </w:r>
      <w:r w:rsidR="00E30878">
        <w:rPr>
          <w:sz w:val="28"/>
          <w:szCs w:val="28"/>
        </w:rPr>
        <w:t>роботи</w:t>
      </w:r>
      <w:r w:rsidRPr="00791EED">
        <w:rPr>
          <w:sz w:val="28"/>
          <w:szCs w:val="28"/>
        </w:rPr>
        <w:t>, узагальнення і синтезування отриманої інформації, графічний метод та метод регресійного аналізу.</w:t>
      </w:r>
    </w:p>
    <w:p w14:paraId="6751AF14" w14:textId="77777777" w:rsidR="00E30878" w:rsidRDefault="00E30878" w:rsidP="00796D70">
      <w:pPr>
        <w:spacing w:line="360" w:lineRule="auto"/>
        <w:jc w:val="center"/>
        <w:rPr>
          <w:b/>
          <w:bCs/>
          <w:sz w:val="28"/>
          <w:szCs w:val="28"/>
        </w:rPr>
      </w:pPr>
    </w:p>
    <w:p w14:paraId="43B684AE" w14:textId="77777777" w:rsidR="00E30878" w:rsidRDefault="00E30878" w:rsidP="00796D70">
      <w:pPr>
        <w:spacing w:line="360" w:lineRule="auto"/>
        <w:jc w:val="center"/>
        <w:rPr>
          <w:b/>
          <w:bCs/>
          <w:sz w:val="28"/>
          <w:szCs w:val="28"/>
        </w:rPr>
      </w:pPr>
    </w:p>
    <w:p w14:paraId="5427AC40" w14:textId="51CA9EA8" w:rsidR="00FD2E07" w:rsidRPr="00791EED" w:rsidRDefault="00ED5924" w:rsidP="00796D70">
      <w:pPr>
        <w:spacing w:line="360" w:lineRule="auto"/>
        <w:jc w:val="center"/>
        <w:rPr>
          <w:b/>
          <w:bCs/>
          <w:sz w:val="28"/>
          <w:szCs w:val="28"/>
        </w:rPr>
      </w:pPr>
      <w:r w:rsidRPr="00791EED">
        <w:rPr>
          <w:b/>
          <w:bCs/>
          <w:sz w:val="28"/>
          <w:szCs w:val="28"/>
        </w:rPr>
        <w:lastRenderedPageBreak/>
        <w:t>РОЗДІЛ 1</w:t>
      </w:r>
    </w:p>
    <w:p w14:paraId="1392B7C8" w14:textId="6E34F8EE" w:rsidR="00FD2E07" w:rsidRPr="00791EED" w:rsidRDefault="00ED5924" w:rsidP="00796D70">
      <w:pPr>
        <w:spacing w:line="360" w:lineRule="auto"/>
        <w:jc w:val="center"/>
        <w:rPr>
          <w:b/>
          <w:bCs/>
          <w:color w:val="000000"/>
          <w:sz w:val="28"/>
          <w:szCs w:val="28"/>
        </w:rPr>
      </w:pPr>
      <w:r w:rsidRPr="00791EED">
        <w:rPr>
          <w:b/>
          <w:bCs/>
          <w:color w:val="000000"/>
          <w:sz w:val="28"/>
          <w:szCs w:val="28"/>
        </w:rPr>
        <w:t xml:space="preserve">ТЕОРЕТИЧНІ ОСНОВИ АНАЛІЗУ ЗОВНІШНЬОЕКОНОМІЧНИХ </w:t>
      </w:r>
      <w:r>
        <w:rPr>
          <w:b/>
          <w:bCs/>
          <w:color w:val="000000"/>
          <w:sz w:val="28"/>
          <w:szCs w:val="28"/>
        </w:rPr>
        <w:t xml:space="preserve">ЗВ’ЯЗКІВ </w:t>
      </w:r>
      <w:r w:rsidRPr="00791EED">
        <w:rPr>
          <w:b/>
          <w:bCs/>
          <w:color w:val="000000"/>
          <w:sz w:val="28"/>
          <w:szCs w:val="28"/>
        </w:rPr>
        <w:t>ЯПОНІЇ ТА КИТАЮ</w:t>
      </w:r>
      <w:r>
        <w:rPr>
          <w:b/>
          <w:bCs/>
          <w:color w:val="000000"/>
          <w:sz w:val="28"/>
          <w:szCs w:val="28"/>
        </w:rPr>
        <w:t xml:space="preserve"> В УМОВАХ НЕВИЗНАЧЕНОСТІ</w:t>
      </w:r>
    </w:p>
    <w:p w14:paraId="268A927A" w14:textId="1EB762D1" w:rsidR="00FD2E07" w:rsidRPr="00791EED" w:rsidRDefault="00FD2E07" w:rsidP="00390CE0">
      <w:pPr>
        <w:spacing w:line="360" w:lineRule="auto"/>
        <w:jc w:val="both"/>
        <w:rPr>
          <w:color w:val="000000"/>
          <w:sz w:val="28"/>
          <w:szCs w:val="28"/>
        </w:rPr>
      </w:pPr>
    </w:p>
    <w:p w14:paraId="66857D26" w14:textId="71BD167C" w:rsidR="00AE5CC1" w:rsidRPr="00791EED" w:rsidRDefault="00AE5CC1" w:rsidP="00390CE0">
      <w:pPr>
        <w:spacing w:line="360" w:lineRule="auto"/>
        <w:ind w:firstLine="709"/>
        <w:jc w:val="both"/>
        <w:rPr>
          <w:color w:val="000000"/>
          <w:sz w:val="28"/>
          <w:szCs w:val="28"/>
        </w:rPr>
      </w:pPr>
      <w:bookmarkStart w:id="2" w:name="OLE_LINK1"/>
      <w:r w:rsidRPr="00791EED">
        <w:rPr>
          <w:color w:val="000000"/>
          <w:sz w:val="28"/>
          <w:szCs w:val="28"/>
        </w:rPr>
        <w:t>Операції з зовнішньої торгівлі є важливим елементом економіки Китаю та Японії. Зовнішньоекономічні операції забезпечують цим країнам доступ до зовнішніх ринків, підтримують експорт та стимулюють зростання виробництва.</w:t>
      </w:r>
    </w:p>
    <w:p w14:paraId="309FA065" w14:textId="21DA6ACE" w:rsidR="00F77A18" w:rsidRPr="00791EED" w:rsidRDefault="00AE5CC1" w:rsidP="00390CE0">
      <w:pPr>
        <w:spacing w:line="360" w:lineRule="auto"/>
        <w:ind w:firstLine="709"/>
        <w:jc w:val="both"/>
        <w:rPr>
          <w:color w:val="000000"/>
          <w:sz w:val="28"/>
          <w:szCs w:val="28"/>
        </w:rPr>
      </w:pPr>
      <w:r w:rsidRPr="00791EED">
        <w:rPr>
          <w:color w:val="000000"/>
          <w:sz w:val="28"/>
          <w:szCs w:val="28"/>
        </w:rPr>
        <w:t>Китай має найбільшу економіку в світі, тому зовнішньоекономічні операції відіграють важливу роль у його економіці. У 2018 році Китай імпортував товари на суму більше 2,1 трильйонів доларів США, що на 15,8% більше, ніж у 2017 році. Тим часом, Китай експортував товари на суму більше 2,5 трильйонів доларів США, що на 9,9% більше, ніж у 2017 році. У 2019 році Китай експортував товари на суму більше 2,5 трильйонів доларів США, а імпортував товари на суму більше 2,1 трильйонів доларів США. У 2020 році Китай експортував товари на суму більше 2,5 трильйонів доларів США, а імпортував товари на суму більше 2,1 трильйонів доларів США. У 202</w:t>
      </w:r>
      <w:r w:rsidR="00791EED" w:rsidRPr="00791EED">
        <w:rPr>
          <w:color w:val="000000"/>
          <w:sz w:val="28"/>
          <w:szCs w:val="28"/>
        </w:rPr>
        <w:t>3</w:t>
      </w:r>
      <w:r w:rsidRPr="00791EED">
        <w:rPr>
          <w:color w:val="000000"/>
          <w:sz w:val="28"/>
          <w:szCs w:val="28"/>
        </w:rPr>
        <w:t xml:space="preserve"> році очікується збільшення обсягів експорту та імпорту товарів. Китайська економіка зростає, тому очікується зростання зовнішньої торгівлі.</w:t>
      </w:r>
    </w:p>
    <w:p w14:paraId="41FB1DA1" w14:textId="56A37574" w:rsidR="00390CE0" w:rsidRPr="00791EED" w:rsidRDefault="00390CE0" w:rsidP="00390CE0">
      <w:pPr>
        <w:spacing w:line="360" w:lineRule="auto"/>
        <w:ind w:firstLine="709"/>
        <w:jc w:val="both"/>
        <w:rPr>
          <w:color w:val="000000"/>
          <w:sz w:val="28"/>
          <w:szCs w:val="28"/>
        </w:rPr>
      </w:pPr>
      <w:r w:rsidRPr="00791EED">
        <w:rPr>
          <w:color w:val="000000"/>
          <w:sz w:val="28"/>
          <w:szCs w:val="28"/>
        </w:rPr>
        <w:t xml:space="preserve">Політика зовнішньоекономічної відкритості Китаю в пореформений період зіграла критично важливу, незамінну роль модернізації країни й у трансформації до однієї з провідних держав світу, у освоєнні і правил функціонування світового ринку. Китай увійшов до світових лідерів за обсягами торгівлі, залучення іноземних інвестицій та інвестування за кордоном. Пекін добре адаптувався до процесу глобалізації світової економіки та став одним із головних її </w:t>
      </w:r>
      <w:proofErr w:type="spellStart"/>
      <w:r w:rsidRPr="00791EED">
        <w:rPr>
          <w:color w:val="000000"/>
          <w:sz w:val="28"/>
          <w:szCs w:val="28"/>
        </w:rPr>
        <w:t>бенефіціарів</w:t>
      </w:r>
      <w:proofErr w:type="spellEnd"/>
      <w:r w:rsidRPr="00791EED">
        <w:rPr>
          <w:color w:val="000000"/>
          <w:sz w:val="28"/>
          <w:szCs w:val="28"/>
        </w:rPr>
        <w:t xml:space="preserve">. Офіційну позицію Китаю в даний час відрізняють відданість глобалізації, протидія протекціонізму, курс на активну економічну співпрацю в усіх напрямках. Така позиція цілком закономірна, якщо зовнішньоекономічні зв'язки залишаться одним із провідних факторів розвитку </w:t>
      </w:r>
      <w:proofErr w:type="spellStart"/>
      <w:r w:rsidRPr="00791EED">
        <w:rPr>
          <w:color w:val="000000"/>
          <w:sz w:val="28"/>
          <w:szCs w:val="28"/>
        </w:rPr>
        <w:t>КНР</w:t>
      </w:r>
      <w:proofErr w:type="spellEnd"/>
      <w:r w:rsidRPr="00791EED">
        <w:rPr>
          <w:color w:val="000000"/>
          <w:sz w:val="28"/>
          <w:szCs w:val="28"/>
        </w:rPr>
        <w:t xml:space="preserve"> на найближчу </w:t>
      </w:r>
      <w:r w:rsidRPr="00791EED">
        <w:rPr>
          <w:color w:val="000000"/>
          <w:sz w:val="28"/>
          <w:szCs w:val="28"/>
        </w:rPr>
        <w:lastRenderedPageBreak/>
        <w:t xml:space="preserve">перспективу. На шляху досягнення проголошеної Пекіном мети перетворити країну з «великої» торгової держави на «потужну» Китаю має багато зробити не тільки в справі подолання </w:t>
      </w:r>
      <w:proofErr w:type="spellStart"/>
      <w:r w:rsidRPr="00791EED">
        <w:rPr>
          <w:color w:val="000000"/>
          <w:sz w:val="28"/>
          <w:szCs w:val="28"/>
        </w:rPr>
        <w:t>слабкостей</w:t>
      </w:r>
      <w:proofErr w:type="spellEnd"/>
      <w:r w:rsidRPr="00791EED">
        <w:rPr>
          <w:color w:val="000000"/>
          <w:sz w:val="28"/>
          <w:szCs w:val="28"/>
        </w:rPr>
        <w:t>, що виявилися в його зовнішній торгівлі та зовнішньоекономічних зв'язках в цілому, але й для більш повного обліку найчастіше справедливих претензій і вимог його торговельно-економічних партнерів У Пекіні наполегливо працюють над стратегією подальшого розвитку зовнішньоекономічних зв'язків. Важливе значення надається розширенню мережі торгових партнерів уздовж маршрутів сухопутного та морського «шовкових шляхів».</w:t>
      </w:r>
    </w:p>
    <w:p w14:paraId="21C624F4" w14:textId="3E9B758C" w:rsidR="00F77A18" w:rsidRPr="00791EED" w:rsidRDefault="00F77A18" w:rsidP="00390CE0">
      <w:pPr>
        <w:spacing w:line="360" w:lineRule="auto"/>
        <w:ind w:firstLine="709"/>
        <w:jc w:val="both"/>
        <w:rPr>
          <w:color w:val="000000"/>
          <w:sz w:val="28"/>
          <w:szCs w:val="28"/>
        </w:rPr>
      </w:pPr>
      <w:r w:rsidRPr="00791EED">
        <w:rPr>
          <w:color w:val="000000"/>
          <w:sz w:val="28"/>
          <w:szCs w:val="28"/>
        </w:rPr>
        <w:t>Японія є однією з найбільших економік світу, що залежить від зовнішньої торгівлі. Зовнішньоекономічні операції включають експорт та імпорт товарів та послуг, інвестиції та інші фінансові транзакції. Зовнішній ринок є важливим для Японії, оскільки країна має невелику внутрішню ринкову базу, але водночас має високотехнологічне виробництво та високу конкурентоспроможність.</w:t>
      </w:r>
    </w:p>
    <w:p w14:paraId="659A82C0" w14:textId="77777777" w:rsidR="00390CE0" w:rsidRPr="00791EED" w:rsidRDefault="00390CE0" w:rsidP="00390CE0">
      <w:pPr>
        <w:spacing w:line="360" w:lineRule="auto"/>
        <w:ind w:firstLine="709"/>
        <w:jc w:val="both"/>
        <w:rPr>
          <w:color w:val="000000"/>
          <w:sz w:val="28"/>
          <w:szCs w:val="28"/>
        </w:rPr>
      </w:pPr>
      <w:r w:rsidRPr="00791EED">
        <w:rPr>
          <w:color w:val="000000"/>
          <w:sz w:val="28"/>
          <w:szCs w:val="28"/>
        </w:rPr>
        <w:t xml:space="preserve">Серед найважливіших факторів, що особливо сильно вплинули на економіку та зовнішньоекономічні зв'язки Японії, слід виділити пандемію COVID-19. </w:t>
      </w:r>
      <w:proofErr w:type="spellStart"/>
      <w:r w:rsidRPr="00791EED">
        <w:rPr>
          <w:color w:val="000000"/>
          <w:sz w:val="28"/>
          <w:szCs w:val="28"/>
        </w:rPr>
        <w:t>Коронавірус</w:t>
      </w:r>
      <w:proofErr w:type="spellEnd"/>
      <w:r w:rsidRPr="00791EED">
        <w:rPr>
          <w:color w:val="000000"/>
          <w:sz w:val="28"/>
          <w:szCs w:val="28"/>
        </w:rPr>
        <w:t xml:space="preserve"> завдав серйозного удару по економіці основних контрагентів Японії – Східної та Південно-Східної Азії, США та Єврозоні. Зниження економічної активності в цих країнах позначилося на їх загальноекономічних показниках і викликало поступове зниження виробничого та споживчого попиту. У Японії відбувається насамперед згортання малого та середнього бізнесу, який є одним із основних постачальників продукції проміжної переробки та деталей для експорту. У зовнішньоекономічній сфері це насамперед обрив ланцюжків доданої вартості, які призводять до скорочення товарообігу, зниження обсягу транспортних послуг та міграційних потоків. Разом з тим, незважаючи на значні втрати у всіх сферах економіки, сучасна модель зовнішньоекономічних зв'язків Японії продовжує розвиватись, адаптуючись до наслідків </w:t>
      </w:r>
      <w:proofErr w:type="spellStart"/>
      <w:r w:rsidRPr="00791EED">
        <w:rPr>
          <w:color w:val="000000"/>
          <w:sz w:val="28"/>
          <w:szCs w:val="28"/>
        </w:rPr>
        <w:t>коронавірусної</w:t>
      </w:r>
      <w:proofErr w:type="spellEnd"/>
      <w:r w:rsidRPr="00791EED">
        <w:rPr>
          <w:color w:val="000000"/>
          <w:sz w:val="28"/>
          <w:szCs w:val="28"/>
        </w:rPr>
        <w:t xml:space="preserve"> кризи.</w:t>
      </w:r>
    </w:p>
    <w:p w14:paraId="6CF9638F" w14:textId="7396E5F3" w:rsidR="00390CE0" w:rsidRPr="00791EED" w:rsidRDefault="00390CE0" w:rsidP="00390CE0">
      <w:pPr>
        <w:spacing w:line="360" w:lineRule="auto"/>
        <w:ind w:firstLine="709"/>
        <w:jc w:val="both"/>
        <w:rPr>
          <w:color w:val="000000"/>
          <w:sz w:val="28"/>
          <w:szCs w:val="28"/>
        </w:rPr>
      </w:pPr>
      <w:r w:rsidRPr="00791EED">
        <w:rPr>
          <w:color w:val="000000"/>
          <w:sz w:val="28"/>
          <w:szCs w:val="28"/>
        </w:rPr>
        <w:lastRenderedPageBreak/>
        <w:t>Японія залишається однією з провідних країн у світовій економіці, і незважаючи на певне зниження ваги, регіонально посідає друге місце після Китаю. Вона виступає четвертою за обсягом товарообігу, який становив 1,4 трлн дол., або 36,8% її ВВП. Зовнішньоекономічний комплекс Японії, незважаючи на сильну конкуренцію з боку інших країн, продовжує свій розвиток, будучи багато в чому двигуном японської економіки.</w:t>
      </w:r>
    </w:p>
    <w:p w14:paraId="7973D7AF" w14:textId="70F6F64F" w:rsidR="00F77A18" w:rsidRPr="00791EED" w:rsidRDefault="00F77A18" w:rsidP="00390CE0">
      <w:pPr>
        <w:spacing w:line="360" w:lineRule="auto"/>
        <w:ind w:firstLine="709"/>
        <w:jc w:val="both"/>
        <w:rPr>
          <w:color w:val="000000"/>
          <w:sz w:val="28"/>
          <w:szCs w:val="28"/>
        </w:rPr>
      </w:pPr>
      <w:r w:rsidRPr="00791EED">
        <w:rPr>
          <w:color w:val="000000"/>
          <w:sz w:val="28"/>
          <w:szCs w:val="28"/>
        </w:rPr>
        <w:t>За 2018 рік, Японія експортувала товари на суму більше 738 мільярдів доларів США, що на 5,5% більше, ніж у 2017 році. При цьому основними товарними групами є машини та технічне обладнання, транспортні засоби, електронні прилади та компоненти, сталі та продукти заліза. Основні країни-партнери Японії знаходяться в Азії, зокрема, Китай, США та Європейський Союз. Японія також активно веде інвестиційну діяльність за кордоном, в країнах Азії, США та Європейського Союзу.</w:t>
      </w:r>
    </w:p>
    <w:p w14:paraId="5CF690AC" w14:textId="320776B3" w:rsidR="00390CE0" w:rsidRPr="00791EED" w:rsidRDefault="00F77A18" w:rsidP="00390CE0">
      <w:pPr>
        <w:spacing w:line="360" w:lineRule="auto"/>
        <w:ind w:firstLine="709"/>
        <w:jc w:val="both"/>
        <w:rPr>
          <w:color w:val="000000"/>
          <w:sz w:val="28"/>
          <w:szCs w:val="28"/>
        </w:rPr>
      </w:pPr>
      <w:r w:rsidRPr="00791EED">
        <w:rPr>
          <w:color w:val="000000"/>
          <w:sz w:val="28"/>
          <w:szCs w:val="28"/>
        </w:rPr>
        <w:t>У 2019 та 2020 роках, Японія зазнавала</w:t>
      </w:r>
      <w:r w:rsidR="00390CE0" w:rsidRPr="00791EED">
        <w:rPr>
          <w:color w:val="000000"/>
          <w:sz w:val="28"/>
          <w:szCs w:val="28"/>
        </w:rPr>
        <w:t xml:space="preserve"> значного</w:t>
      </w:r>
      <w:r w:rsidRPr="00791EED">
        <w:rPr>
          <w:color w:val="000000"/>
          <w:sz w:val="28"/>
          <w:szCs w:val="28"/>
        </w:rPr>
        <w:t xml:space="preserve"> впливу глобальної пандемії COVID-19 на свою економіку та зовнішню торгівлю. Обсяг експорту та імпорту знизився, але в 2021 році показники знову почали покращуватись. Японська економіка знову зростає, що може вплинути на збільшення обсягів зовнішньої торгівлі.</w:t>
      </w:r>
    </w:p>
    <w:p w14:paraId="4E37BD27" w14:textId="20DF9399" w:rsidR="00F77A18" w:rsidRPr="00791EED" w:rsidRDefault="00F77A18" w:rsidP="00390CE0">
      <w:pPr>
        <w:spacing w:line="360" w:lineRule="auto"/>
        <w:ind w:firstLine="709"/>
        <w:jc w:val="both"/>
        <w:rPr>
          <w:color w:val="000000"/>
          <w:sz w:val="28"/>
          <w:szCs w:val="28"/>
        </w:rPr>
      </w:pPr>
      <w:r w:rsidRPr="00791EED">
        <w:rPr>
          <w:color w:val="000000"/>
          <w:sz w:val="28"/>
          <w:szCs w:val="28"/>
        </w:rPr>
        <w:t xml:space="preserve">Високий рівень технологічності та інновацій Японії дозволяє країні </w:t>
      </w:r>
      <w:r w:rsidR="00390CE0" w:rsidRPr="00791EED">
        <w:rPr>
          <w:color w:val="000000"/>
          <w:sz w:val="28"/>
          <w:szCs w:val="28"/>
        </w:rPr>
        <w:t xml:space="preserve">залишатись лідером </w:t>
      </w:r>
      <w:r w:rsidRPr="00791EED">
        <w:rPr>
          <w:color w:val="000000"/>
          <w:sz w:val="28"/>
          <w:szCs w:val="28"/>
        </w:rPr>
        <w:t>світового ринку електроніки, автомобільної та сталевої промисловості. Також, японські компанії активно займаються дослідженнями та розробками у галузі робототехніки, медичних технологій та інших секторах.</w:t>
      </w:r>
    </w:p>
    <w:p w14:paraId="4BACC098" w14:textId="7F00922F" w:rsidR="00F77A18" w:rsidRPr="00791EED" w:rsidRDefault="00F77A18" w:rsidP="00390CE0">
      <w:pPr>
        <w:spacing w:line="360" w:lineRule="auto"/>
        <w:ind w:firstLine="709"/>
        <w:jc w:val="both"/>
        <w:rPr>
          <w:color w:val="000000"/>
          <w:sz w:val="28"/>
          <w:szCs w:val="28"/>
        </w:rPr>
      </w:pPr>
      <w:r w:rsidRPr="00791EED">
        <w:rPr>
          <w:color w:val="000000"/>
          <w:sz w:val="28"/>
          <w:szCs w:val="28"/>
        </w:rPr>
        <w:t>Однією з важливих стратегій Японії в зовнішньоекономічних операціях є активна участь в міжнародних торговельних угодах та партнерствах. Наприклад, у 2019 році Японія здійснила ратифікацію Угоди про трансконтинентальне партнерство (</w:t>
      </w:r>
      <w:proofErr w:type="spellStart"/>
      <w:r w:rsidRPr="00791EED">
        <w:rPr>
          <w:color w:val="000000"/>
          <w:sz w:val="28"/>
          <w:szCs w:val="28"/>
        </w:rPr>
        <w:t>CPTPP</w:t>
      </w:r>
      <w:proofErr w:type="spellEnd"/>
      <w:r w:rsidRPr="00791EED">
        <w:rPr>
          <w:color w:val="000000"/>
          <w:sz w:val="28"/>
          <w:szCs w:val="28"/>
        </w:rPr>
        <w:t>), що містить уго</w:t>
      </w:r>
      <w:r w:rsidR="00390CE0" w:rsidRPr="00791EED">
        <w:rPr>
          <w:color w:val="000000"/>
          <w:sz w:val="28"/>
          <w:szCs w:val="28"/>
        </w:rPr>
        <w:t>ду</w:t>
      </w:r>
      <w:r w:rsidRPr="00791EED">
        <w:rPr>
          <w:color w:val="000000"/>
          <w:sz w:val="28"/>
          <w:szCs w:val="28"/>
        </w:rPr>
        <w:t xml:space="preserve"> про вільну торгівлю між Японією та іншими десятьма країнами-учасниками, такими як Канада, Австралія та Нова Зеландія</w:t>
      </w:r>
      <w:r w:rsidR="00390CE0" w:rsidRPr="00791EED">
        <w:rPr>
          <w:color w:val="000000"/>
          <w:sz w:val="28"/>
          <w:szCs w:val="28"/>
        </w:rPr>
        <w:t>, тощо</w:t>
      </w:r>
      <w:r w:rsidRPr="00791EED">
        <w:rPr>
          <w:color w:val="000000"/>
          <w:sz w:val="28"/>
          <w:szCs w:val="28"/>
        </w:rPr>
        <w:t>. Це угода підтримує розвиток зовнішньої торгівлі та стимулює інвестиції в регіоні.</w:t>
      </w:r>
    </w:p>
    <w:p w14:paraId="53F51F77" w14:textId="53F9843D" w:rsidR="00390CE0" w:rsidRPr="00791EED" w:rsidRDefault="00390CE0" w:rsidP="00390CE0">
      <w:pPr>
        <w:spacing w:line="360" w:lineRule="auto"/>
        <w:ind w:firstLine="709"/>
        <w:jc w:val="both"/>
        <w:rPr>
          <w:color w:val="000000"/>
          <w:sz w:val="28"/>
          <w:szCs w:val="28"/>
        </w:rPr>
      </w:pPr>
      <w:r w:rsidRPr="00791EED">
        <w:rPr>
          <w:color w:val="000000"/>
          <w:sz w:val="28"/>
          <w:szCs w:val="28"/>
        </w:rPr>
        <w:lastRenderedPageBreak/>
        <w:t>Однією зі сторін зовнішньоекономічної діяльності японських компаній є розширення обсягу їхньої тристоронньої торгівлі із закордонними філіями та іноземними фірмами. Структура цих угод дуже схожа зі структурою діяльності японських компаній за кордоном – приблизно 40% припадає на компанії з виробництва транспортної техніки, електронних компонентів та пристроїв, виробничого обладнання та електрообладнання, які є постачальниками товарів проміжного попиту, запчастин та меншою мірою готової продукції, створеної японськими фірмами з місцевими виробничими базами в Азії та Північній Америці.</w:t>
      </w:r>
    </w:p>
    <w:p w14:paraId="2652F573" w14:textId="2F4D5B14" w:rsidR="00390CE0" w:rsidRPr="00791EED" w:rsidRDefault="00390CE0" w:rsidP="00390CE0">
      <w:pPr>
        <w:spacing w:line="360" w:lineRule="auto"/>
        <w:ind w:firstLine="709"/>
        <w:jc w:val="both"/>
        <w:rPr>
          <w:color w:val="000000"/>
          <w:sz w:val="28"/>
          <w:szCs w:val="28"/>
        </w:rPr>
      </w:pPr>
      <w:r w:rsidRPr="00791EED">
        <w:rPr>
          <w:color w:val="000000"/>
          <w:sz w:val="28"/>
          <w:szCs w:val="28"/>
        </w:rPr>
        <w:t xml:space="preserve">У сучасний період у зовнішньоекономічних зв'язках Японії значно посилився процес взаємодоповнюваності зовнішньої торгівлі та зарубіжних інвестицій. Швидке зростання прямих інвестицій з Японії в сучасний період, як одна із сторін загального процесу міграції фінансових ресурсів, визначається зростаючою мірою </w:t>
      </w:r>
      <w:proofErr w:type="spellStart"/>
      <w:r w:rsidRPr="00791EED">
        <w:rPr>
          <w:color w:val="000000"/>
          <w:sz w:val="28"/>
          <w:szCs w:val="28"/>
        </w:rPr>
        <w:t>транснаціоналізацією</w:t>
      </w:r>
      <w:proofErr w:type="spellEnd"/>
      <w:r w:rsidRPr="00791EED">
        <w:rPr>
          <w:color w:val="000000"/>
          <w:sz w:val="28"/>
          <w:szCs w:val="28"/>
        </w:rPr>
        <w:t xml:space="preserve"> діяльності японських корпорацій, яка все сильніше поширюється на багато сфер економічного життя і забезпечується подальшою концентрацією виробництва та капіталу. Загострення конкуренції за нові ринки збуту та застосування капіталу дає потужний імпульс діяльності японських компаній, які прагнуть у міжнародному плані забезпечити собі виробничі, технічні та організаційні переваги. Усе це створює сприятливі передумови для посилення процесу міграції капіталів, який, у свою чергу, впливає на процес формування міжнародних корпорацій, які керуються у своїй діяльності глобальними та регіональними економічними інтересами.</w:t>
      </w:r>
    </w:p>
    <w:p w14:paraId="775196B6" w14:textId="32CC406C" w:rsidR="00F77A18" w:rsidRPr="00791EED" w:rsidRDefault="00F77A18" w:rsidP="00390CE0">
      <w:pPr>
        <w:spacing w:line="360" w:lineRule="auto"/>
        <w:ind w:firstLine="709"/>
        <w:jc w:val="both"/>
        <w:rPr>
          <w:color w:val="000000"/>
          <w:sz w:val="28"/>
          <w:szCs w:val="28"/>
        </w:rPr>
      </w:pPr>
      <w:r w:rsidRPr="00791EED">
        <w:rPr>
          <w:color w:val="000000"/>
          <w:sz w:val="28"/>
          <w:szCs w:val="28"/>
        </w:rPr>
        <w:t>Також, в рамках своєї зовнішньої політики, Японія зосереджується на розвитку співпраці з країнами Азії, зокрема, з Китаєм та Південно-Східною Азією. Японія активно інвестує в економіки цих країн та розвиває з ними тісні торгові та економічні зв'язки.</w:t>
      </w:r>
    </w:p>
    <w:p w14:paraId="14FD1906" w14:textId="60D037C3" w:rsidR="00F77A18" w:rsidRPr="00791EED" w:rsidRDefault="00F77A18" w:rsidP="00390CE0">
      <w:pPr>
        <w:spacing w:line="360" w:lineRule="auto"/>
        <w:ind w:firstLine="709"/>
        <w:jc w:val="both"/>
        <w:rPr>
          <w:color w:val="000000"/>
          <w:sz w:val="28"/>
          <w:szCs w:val="28"/>
        </w:rPr>
      </w:pPr>
      <w:r w:rsidRPr="00791EED">
        <w:rPr>
          <w:color w:val="000000"/>
          <w:sz w:val="28"/>
          <w:szCs w:val="28"/>
        </w:rPr>
        <w:t xml:space="preserve">Незважаючи на світові економічні труднощі, Японія продовжує розвивати свої зовнішньоекономічні операції та диверсифікувати свій зовнішній ринок. Високі технологічні рішення та інновації роблять Японію </w:t>
      </w:r>
      <w:r w:rsidRPr="00791EED">
        <w:rPr>
          <w:color w:val="000000"/>
          <w:sz w:val="28"/>
          <w:szCs w:val="28"/>
        </w:rPr>
        <w:lastRenderedPageBreak/>
        <w:t>привабливою для світових інвесторів та партнерів. Однією з перспективних галузей, в якій Японія має великий потенціал, є відновлювана енергетика. Країна планує збільшувати обсяг виробництва відновлюваної енергії та зменшувати залежність від імпорту нафти та газу.</w:t>
      </w:r>
    </w:p>
    <w:p w14:paraId="723F0616" w14:textId="0F25F7AE" w:rsidR="00F77A18" w:rsidRPr="00791EED" w:rsidRDefault="00F77A18" w:rsidP="00390CE0">
      <w:pPr>
        <w:spacing w:line="360" w:lineRule="auto"/>
        <w:ind w:firstLine="709"/>
        <w:jc w:val="both"/>
        <w:rPr>
          <w:color w:val="000000"/>
          <w:sz w:val="28"/>
          <w:szCs w:val="28"/>
        </w:rPr>
      </w:pPr>
      <w:r w:rsidRPr="00791EED">
        <w:rPr>
          <w:color w:val="000000"/>
          <w:sz w:val="28"/>
          <w:szCs w:val="28"/>
        </w:rPr>
        <w:t>Однак, Японія також стикається з деякими економічними викликами. Наприклад, країна стикається зі старінням населення та зменшенням робочої сили, що може негативно вплинути на її економіку та конкурентоспроможність у майбутньому. Також, Японія продовжує мати проблеми зі зменшенням дефляції та збільшенням інфляції, що може вплинути на валютну політику країни.</w:t>
      </w:r>
    </w:p>
    <w:p w14:paraId="2FF24E5E" w14:textId="2EF82D73" w:rsidR="00F77A18" w:rsidRPr="00791EED" w:rsidRDefault="00F77A18" w:rsidP="00390CE0">
      <w:pPr>
        <w:spacing w:line="360" w:lineRule="auto"/>
        <w:ind w:firstLine="709"/>
        <w:jc w:val="both"/>
        <w:rPr>
          <w:color w:val="000000"/>
          <w:sz w:val="28"/>
          <w:szCs w:val="28"/>
        </w:rPr>
      </w:pPr>
      <w:r w:rsidRPr="00791EED">
        <w:rPr>
          <w:color w:val="000000"/>
          <w:sz w:val="28"/>
          <w:szCs w:val="28"/>
        </w:rPr>
        <w:t>Загалом, зовнішньоекономічні операції Японії за останні роки відображають стратегію країни на розвиток технологій та інновацій, активну участь в міжнародних торговельних угодах та партнерствах, а також зосередження на розвитку співпраці з країнами Азії. Незважаючи на деякі економічні виклики, Японія продовжує бути однією з найбільш розвинених та конкурентоспроможних економік світу.</w:t>
      </w:r>
    </w:p>
    <w:p w14:paraId="0CB59A9D" w14:textId="01F4670D" w:rsidR="00F77A18" w:rsidRPr="00791EED" w:rsidRDefault="00F77A18" w:rsidP="00390CE0">
      <w:pPr>
        <w:spacing w:line="360" w:lineRule="auto"/>
        <w:ind w:firstLine="709"/>
        <w:jc w:val="both"/>
        <w:rPr>
          <w:color w:val="000000"/>
          <w:sz w:val="28"/>
          <w:szCs w:val="28"/>
        </w:rPr>
      </w:pPr>
      <w:r w:rsidRPr="00791EED">
        <w:rPr>
          <w:color w:val="000000"/>
          <w:sz w:val="28"/>
          <w:szCs w:val="28"/>
        </w:rPr>
        <w:t>Китай є однією з найбільших економік світу та займає впливове місце на світовій арені завдяки своїй зовнішньоекономічній діяльності. За останні роки, зокрема за 2018-2022 роки, Китай активно розвивав свої зовнішньоекономічні операції, що відобразилося в збільшенні обсягів зовнішньої торгівлі та інвестицій.</w:t>
      </w:r>
    </w:p>
    <w:p w14:paraId="4BFC65F3" w14:textId="18222223" w:rsidR="00F77A18" w:rsidRPr="00791EED" w:rsidRDefault="00F77A18" w:rsidP="00390CE0">
      <w:pPr>
        <w:spacing w:line="360" w:lineRule="auto"/>
        <w:ind w:firstLine="709"/>
        <w:jc w:val="both"/>
        <w:rPr>
          <w:color w:val="000000"/>
          <w:sz w:val="28"/>
          <w:szCs w:val="28"/>
        </w:rPr>
      </w:pPr>
      <w:r w:rsidRPr="00791EED">
        <w:rPr>
          <w:color w:val="000000"/>
          <w:sz w:val="28"/>
          <w:szCs w:val="28"/>
        </w:rPr>
        <w:t>Один з ключових напрямків зовнішньої діяльності Китаю є партнерство з країнами Азії та трансконтинентальними ініціативами, такими як "Один пояс, один шлях". Китай вкладає значні зусилля у розвиток інфраструктури та торговельних маршрутів для забезпечення свого доступу до нових ринків та джерел ресурсів.</w:t>
      </w:r>
    </w:p>
    <w:p w14:paraId="284100C2" w14:textId="708445F9" w:rsidR="00F77A18" w:rsidRPr="00791EED" w:rsidRDefault="00F77A18" w:rsidP="00390CE0">
      <w:pPr>
        <w:spacing w:line="360" w:lineRule="auto"/>
        <w:ind w:firstLine="709"/>
        <w:jc w:val="both"/>
        <w:rPr>
          <w:color w:val="000000"/>
          <w:sz w:val="28"/>
          <w:szCs w:val="28"/>
        </w:rPr>
      </w:pPr>
      <w:r w:rsidRPr="00791EED">
        <w:rPr>
          <w:color w:val="000000"/>
          <w:sz w:val="28"/>
          <w:szCs w:val="28"/>
        </w:rPr>
        <w:t xml:space="preserve">Щодо зовнішньої торгівлі, Китай є найбільшим експортером світу та одним з найбільших імпортерів. За останні роки Китай продовжував розширювати свої торговельні зв'язки з країнами Європи та Азії, що дозволило збільшити обсяги торгівлі та розширити свої експортні ринки. </w:t>
      </w:r>
      <w:r w:rsidRPr="00791EED">
        <w:rPr>
          <w:color w:val="000000"/>
          <w:sz w:val="28"/>
          <w:szCs w:val="28"/>
        </w:rPr>
        <w:lastRenderedPageBreak/>
        <w:t>Зокрема, Китай активно розвивав технологічні та інноваційні сектори, такі як інформаційні технології та відновлювана енергетика, що сприяло збільшенню експорту в цих сферах.</w:t>
      </w:r>
    </w:p>
    <w:p w14:paraId="0B5F813B" w14:textId="1D7D4736" w:rsidR="00851A60" w:rsidRPr="00791EED" w:rsidRDefault="00F77A18" w:rsidP="00390CE0">
      <w:pPr>
        <w:spacing w:line="360" w:lineRule="auto"/>
        <w:ind w:firstLine="709"/>
        <w:jc w:val="both"/>
        <w:rPr>
          <w:color w:val="000000"/>
          <w:sz w:val="28"/>
          <w:szCs w:val="28"/>
        </w:rPr>
      </w:pPr>
      <w:r w:rsidRPr="00791EED">
        <w:rPr>
          <w:color w:val="000000"/>
          <w:sz w:val="28"/>
          <w:szCs w:val="28"/>
        </w:rPr>
        <w:t>Крім того, Китай активно вкладає кошти в інвестиційні проекти у різних країнах світу. Наприклад, китайські компанії інвестували в інфраструктурні проекти, такі як будівництво мостів та доріг,</w:t>
      </w:r>
      <w:r w:rsidR="00851A60" w:rsidRPr="00791EED">
        <w:rPr>
          <w:color w:val="000000"/>
          <w:sz w:val="28"/>
          <w:szCs w:val="28"/>
        </w:rPr>
        <w:t xml:space="preserve"> а також в індустріальні сектори, зокрема в автомобільну та електронну промисловість. Китай також активно інвестує у сільське господарство та енергетику, зокрема відновлювану енергетику, з метою забезпечення своєї енергетичної безпеки та зменшення залежності від імпорту енергоресурсів.</w:t>
      </w:r>
    </w:p>
    <w:p w14:paraId="54A3DCB6" w14:textId="6A21AFDE" w:rsidR="00851A60" w:rsidRPr="00791EED" w:rsidRDefault="00851A60" w:rsidP="00390CE0">
      <w:pPr>
        <w:spacing w:line="360" w:lineRule="auto"/>
        <w:ind w:firstLine="709"/>
        <w:jc w:val="both"/>
        <w:rPr>
          <w:color w:val="000000"/>
          <w:sz w:val="28"/>
          <w:szCs w:val="28"/>
        </w:rPr>
      </w:pPr>
      <w:r w:rsidRPr="00791EED">
        <w:rPr>
          <w:color w:val="000000"/>
          <w:sz w:val="28"/>
          <w:szCs w:val="28"/>
        </w:rPr>
        <w:t>Проте, Китай також стикався з певними викликами та проблемами у зовнішній торгівлі та інвестиціях. Наприклад, зростання тарифних бар'єрів та торговельних конфліктів з деякими країнами, такими як США, може призвести до скорочення обсягів торгівлі та інвестицій. Також, пандемія COVID-19 суттєво позначилася на зовнішньоекономічній діяльності Китаю, призвівши до скорочення обсягів торгівлі та інвестицій у багатьох секторах.</w:t>
      </w:r>
    </w:p>
    <w:p w14:paraId="2DC97267" w14:textId="2C976F47" w:rsidR="00F77A18" w:rsidRPr="00791EED" w:rsidRDefault="00851A60" w:rsidP="00390CE0">
      <w:pPr>
        <w:spacing w:line="360" w:lineRule="auto"/>
        <w:ind w:firstLine="709"/>
        <w:jc w:val="both"/>
        <w:rPr>
          <w:color w:val="000000"/>
          <w:sz w:val="28"/>
          <w:szCs w:val="28"/>
        </w:rPr>
      </w:pPr>
      <w:r w:rsidRPr="00791EED">
        <w:rPr>
          <w:color w:val="000000"/>
          <w:sz w:val="28"/>
          <w:szCs w:val="28"/>
        </w:rPr>
        <w:t>Загалом, зовнішньоекономічні операції Китаю за 2018-2022 роки були спрямовані на забезпечення його економічного зростання та впливу на світовій арені. Розвиток інфраструктури, технологічних та інноваційних секторів, інвестиції в різні сфери економіки та розширення торгівельних зв'язків з іншими країнами були головними напрямками діяльності Китаю. Однак, він також стикався з певними викликами та проблемами, які вплинули на його зовнішньоекономічну діяльність.</w:t>
      </w:r>
    </w:p>
    <w:bookmarkEnd w:id="2"/>
    <w:p w14:paraId="00753C50" w14:textId="77777777" w:rsidR="007B0963" w:rsidRPr="00791EED" w:rsidRDefault="007B0963" w:rsidP="00390CE0">
      <w:pPr>
        <w:spacing w:line="360" w:lineRule="auto"/>
        <w:ind w:firstLine="709"/>
        <w:jc w:val="both"/>
        <w:rPr>
          <w:color w:val="000000"/>
          <w:sz w:val="28"/>
          <w:szCs w:val="28"/>
        </w:rPr>
      </w:pPr>
    </w:p>
    <w:p w14:paraId="7D22162A" w14:textId="1FB93A67" w:rsidR="00851A60" w:rsidRPr="00791EED" w:rsidRDefault="00851A60" w:rsidP="00390CE0">
      <w:pPr>
        <w:spacing w:line="360" w:lineRule="auto"/>
        <w:ind w:firstLine="709"/>
        <w:jc w:val="both"/>
        <w:rPr>
          <w:color w:val="000000"/>
          <w:sz w:val="28"/>
          <w:szCs w:val="28"/>
        </w:rPr>
      </w:pPr>
    </w:p>
    <w:p w14:paraId="02ABD6C4" w14:textId="155ABC73" w:rsidR="005D45DB" w:rsidRPr="00791EED" w:rsidRDefault="005D45DB" w:rsidP="00FD2E07">
      <w:pPr>
        <w:spacing w:line="360" w:lineRule="auto"/>
        <w:ind w:firstLine="709"/>
        <w:jc w:val="both"/>
        <w:rPr>
          <w:color w:val="000000"/>
          <w:sz w:val="28"/>
          <w:szCs w:val="28"/>
        </w:rPr>
      </w:pPr>
    </w:p>
    <w:p w14:paraId="448F03B8" w14:textId="77777777" w:rsidR="00E30878" w:rsidRDefault="00E30878" w:rsidP="005D45DB">
      <w:pPr>
        <w:spacing w:line="360" w:lineRule="auto"/>
        <w:jc w:val="center"/>
        <w:rPr>
          <w:b/>
          <w:bCs/>
          <w:color w:val="000000"/>
          <w:sz w:val="28"/>
          <w:szCs w:val="28"/>
        </w:rPr>
      </w:pPr>
    </w:p>
    <w:p w14:paraId="3D8E91EB" w14:textId="77777777" w:rsidR="00E30878" w:rsidRDefault="00E30878" w:rsidP="005D45DB">
      <w:pPr>
        <w:spacing w:line="360" w:lineRule="auto"/>
        <w:jc w:val="center"/>
        <w:rPr>
          <w:b/>
          <w:bCs/>
          <w:color w:val="000000"/>
          <w:sz w:val="28"/>
          <w:szCs w:val="28"/>
        </w:rPr>
      </w:pPr>
    </w:p>
    <w:p w14:paraId="2180C9AD" w14:textId="77777777" w:rsidR="00E30878" w:rsidRDefault="00E30878" w:rsidP="005D45DB">
      <w:pPr>
        <w:spacing w:line="360" w:lineRule="auto"/>
        <w:jc w:val="center"/>
        <w:rPr>
          <w:b/>
          <w:bCs/>
          <w:color w:val="000000"/>
          <w:sz w:val="28"/>
          <w:szCs w:val="28"/>
        </w:rPr>
      </w:pPr>
    </w:p>
    <w:p w14:paraId="64C5BB80" w14:textId="77777777" w:rsidR="00E30878" w:rsidRDefault="00E30878" w:rsidP="005D45DB">
      <w:pPr>
        <w:spacing w:line="360" w:lineRule="auto"/>
        <w:jc w:val="center"/>
        <w:rPr>
          <w:b/>
          <w:bCs/>
          <w:color w:val="000000"/>
          <w:sz w:val="28"/>
          <w:szCs w:val="28"/>
        </w:rPr>
      </w:pPr>
    </w:p>
    <w:p w14:paraId="16C3B726" w14:textId="779C9166" w:rsidR="005D45DB" w:rsidRPr="00791EED" w:rsidRDefault="00E30878" w:rsidP="005D45DB">
      <w:pPr>
        <w:spacing w:line="360" w:lineRule="auto"/>
        <w:jc w:val="center"/>
        <w:rPr>
          <w:b/>
          <w:bCs/>
          <w:color w:val="000000"/>
          <w:sz w:val="28"/>
          <w:szCs w:val="28"/>
        </w:rPr>
      </w:pPr>
      <w:r w:rsidRPr="00791EED">
        <w:rPr>
          <w:b/>
          <w:bCs/>
          <w:color w:val="000000"/>
          <w:sz w:val="28"/>
          <w:szCs w:val="28"/>
        </w:rPr>
        <w:lastRenderedPageBreak/>
        <w:t>РОЗДІЛ 2</w:t>
      </w:r>
    </w:p>
    <w:p w14:paraId="39888F1E" w14:textId="6AE8DA31" w:rsidR="005D45DB" w:rsidRPr="00791EED" w:rsidRDefault="00E30878" w:rsidP="005D45DB">
      <w:pPr>
        <w:spacing w:line="360" w:lineRule="auto"/>
        <w:jc w:val="center"/>
        <w:rPr>
          <w:b/>
          <w:bCs/>
          <w:color w:val="000000"/>
          <w:sz w:val="28"/>
          <w:szCs w:val="28"/>
        </w:rPr>
      </w:pPr>
      <w:r w:rsidRPr="00791EED">
        <w:rPr>
          <w:b/>
          <w:bCs/>
          <w:color w:val="000000"/>
          <w:sz w:val="28"/>
          <w:szCs w:val="28"/>
        </w:rPr>
        <w:t>ПОРІВНЯЛЬНИЙ АНАЛІЗ ОСНОВНИХ СКЛАДОВИХ ЗОВНІШНЬОЕКОНОМІЧНИХ ОПЕРАЦІЙ КРАЇН ЯПОНІЇ ТА КИТАЮ</w:t>
      </w:r>
      <w:r>
        <w:rPr>
          <w:b/>
          <w:bCs/>
          <w:color w:val="000000"/>
          <w:sz w:val="28"/>
          <w:szCs w:val="28"/>
        </w:rPr>
        <w:t xml:space="preserve"> В УМОВАХ НЕВИЗНАЧЕНОСТІ</w:t>
      </w:r>
    </w:p>
    <w:p w14:paraId="46862431" w14:textId="15E506CA" w:rsidR="00516C37" w:rsidRPr="00791EED" w:rsidRDefault="00516C37" w:rsidP="005D45DB">
      <w:pPr>
        <w:spacing w:line="360" w:lineRule="auto"/>
        <w:jc w:val="center"/>
        <w:rPr>
          <w:b/>
          <w:bCs/>
          <w:color w:val="000000"/>
          <w:sz w:val="28"/>
          <w:szCs w:val="28"/>
        </w:rPr>
      </w:pPr>
    </w:p>
    <w:p w14:paraId="336E2459" w14:textId="179FB810" w:rsidR="00516C37" w:rsidRPr="00791EED" w:rsidRDefault="009D7EF7" w:rsidP="009D7EF7">
      <w:pPr>
        <w:spacing w:line="360" w:lineRule="auto"/>
        <w:ind w:firstLine="709"/>
        <w:jc w:val="both"/>
        <w:rPr>
          <w:b/>
          <w:bCs/>
          <w:color w:val="000000"/>
          <w:sz w:val="28"/>
          <w:szCs w:val="28"/>
        </w:rPr>
      </w:pPr>
      <w:r w:rsidRPr="00791EED">
        <w:rPr>
          <w:b/>
          <w:bCs/>
          <w:color w:val="000000"/>
          <w:sz w:val="28"/>
          <w:szCs w:val="28"/>
        </w:rPr>
        <w:t xml:space="preserve">2.1 Порівняльний аналіз </w:t>
      </w:r>
      <w:r w:rsidR="00E30878">
        <w:rPr>
          <w:b/>
          <w:bCs/>
          <w:color w:val="000000"/>
          <w:sz w:val="28"/>
          <w:szCs w:val="28"/>
        </w:rPr>
        <w:t xml:space="preserve">торгівельних </w:t>
      </w:r>
      <w:r w:rsidRPr="00791EED">
        <w:rPr>
          <w:b/>
          <w:bCs/>
          <w:color w:val="000000"/>
          <w:sz w:val="28"/>
          <w:szCs w:val="28"/>
        </w:rPr>
        <w:t xml:space="preserve">операцій </w:t>
      </w:r>
      <w:r w:rsidR="00E30878">
        <w:rPr>
          <w:b/>
          <w:bCs/>
          <w:color w:val="000000"/>
          <w:sz w:val="28"/>
          <w:szCs w:val="28"/>
        </w:rPr>
        <w:t>Японії та Китаю</w:t>
      </w:r>
    </w:p>
    <w:p w14:paraId="62D6B949" w14:textId="22D22D37" w:rsidR="00F56E71" w:rsidRPr="00791EED" w:rsidRDefault="00F56E71" w:rsidP="009D7EF7">
      <w:pPr>
        <w:spacing w:line="360" w:lineRule="auto"/>
        <w:ind w:firstLine="709"/>
        <w:jc w:val="both"/>
        <w:rPr>
          <w:color w:val="000000"/>
          <w:sz w:val="28"/>
          <w:szCs w:val="28"/>
        </w:rPr>
      </w:pPr>
      <w:r w:rsidRPr="00791EED">
        <w:rPr>
          <w:color w:val="000000"/>
          <w:sz w:val="28"/>
          <w:szCs w:val="28"/>
        </w:rPr>
        <w:t xml:space="preserve">В даному підрозділі розглянемо основні складові зовнішньоекономічних операцій Японії та Китаю </w:t>
      </w:r>
      <w:r w:rsidR="007E4C64" w:rsidRPr="00791EED">
        <w:rPr>
          <w:color w:val="000000"/>
          <w:sz w:val="28"/>
          <w:szCs w:val="28"/>
        </w:rPr>
        <w:t>за період 2018-2022</w:t>
      </w:r>
      <w:r w:rsidR="00260D2D" w:rsidRPr="00791EED">
        <w:rPr>
          <w:color w:val="000000"/>
          <w:sz w:val="28"/>
          <w:szCs w:val="28"/>
        </w:rPr>
        <w:t>Q3</w:t>
      </w:r>
      <w:r w:rsidR="007E4C64" w:rsidRPr="00791EED">
        <w:rPr>
          <w:color w:val="000000"/>
          <w:sz w:val="28"/>
          <w:szCs w:val="28"/>
        </w:rPr>
        <w:t xml:space="preserve"> років </w:t>
      </w:r>
      <w:r w:rsidRPr="00791EED">
        <w:rPr>
          <w:color w:val="000000"/>
          <w:sz w:val="28"/>
          <w:szCs w:val="28"/>
        </w:rPr>
        <w:t xml:space="preserve">та проведемо їх порівняльний аналіз. </w:t>
      </w:r>
    </w:p>
    <w:p w14:paraId="2943DDEA" w14:textId="654594AE" w:rsidR="007E4C64" w:rsidRPr="00791EED" w:rsidRDefault="007E4C64" w:rsidP="009D7EF7">
      <w:pPr>
        <w:spacing w:line="360" w:lineRule="auto"/>
        <w:ind w:firstLine="709"/>
        <w:jc w:val="both"/>
        <w:rPr>
          <w:color w:val="000000"/>
          <w:sz w:val="28"/>
          <w:szCs w:val="28"/>
        </w:rPr>
      </w:pPr>
      <w:r w:rsidRPr="00791EED">
        <w:rPr>
          <w:color w:val="000000"/>
          <w:sz w:val="28"/>
          <w:szCs w:val="28"/>
        </w:rPr>
        <w:t>Як відомо, платіжний баланс це один з багатьох економічних показників, що використовуються для оцінки економічної ситуації країни, у вигляді так званого звіту, в якому відображено всі операції, проведені з товарами, послугами, капіталом та фінансовими активами, що відображає всі економічні транзакції між країнами за певний період.</w:t>
      </w:r>
    </w:p>
    <w:p w14:paraId="45F3494C" w14:textId="215AD66E" w:rsidR="007E4C64" w:rsidRPr="00791EED" w:rsidRDefault="007E4C64" w:rsidP="009D7EF7">
      <w:pPr>
        <w:spacing w:line="360" w:lineRule="auto"/>
        <w:ind w:firstLine="709"/>
        <w:jc w:val="both"/>
        <w:rPr>
          <w:color w:val="000000"/>
          <w:sz w:val="28"/>
          <w:szCs w:val="28"/>
        </w:rPr>
      </w:pPr>
      <w:r w:rsidRPr="00791EED">
        <w:rPr>
          <w:color w:val="000000"/>
          <w:sz w:val="28"/>
          <w:szCs w:val="28"/>
        </w:rPr>
        <w:t xml:space="preserve">Платіжні баланси Японії та Китаю є дуже важливими для світової економіки адже це країни з найбільшими економіками світу, що мають великий вплив на торгівельні відносини між країнами. Китай має найбільший платіжний баланс у світі, у той час як Японія посідає друге місце у цьому рейтингу. </w:t>
      </w:r>
    </w:p>
    <w:p w14:paraId="00256D5F" w14:textId="222FBB0F" w:rsidR="007E4C64" w:rsidRPr="00791EED" w:rsidRDefault="007E4C64" w:rsidP="009D7EF7">
      <w:pPr>
        <w:spacing w:line="360" w:lineRule="auto"/>
        <w:ind w:firstLine="709"/>
        <w:jc w:val="both"/>
        <w:rPr>
          <w:color w:val="000000"/>
          <w:sz w:val="28"/>
          <w:szCs w:val="28"/>
        </w:rPr>
      </w:pPr>
      <w:r w:rsidRPr="00791EED">
        <w:rPr>
          <w:color w:val="000000"/>
          <w:sz w:val="28"/>
          <w:szCs w:val="28"/>
        </w:rPr>
        <w:t>Обидві країни мають значні доходи від експорту товарів, послуг та інвестицій з-за кордону. Зауважимо, що Японія має дуже високі об’єми іноземних інвестицій, які нерідко перевищують внутрішні інвестиції країни. Зазначимо і те, що Китай має значну торгівельну нерівновагу із Сполученими Штатами Америки адже кількість товарів, експортованих до Сполучених Штатів значно перевищує об’єми імпортованих до Китаю товарів.</w:t>
      </w:r>
    </w:p>
    <w:p w14:paraId="19E37F21" w14:textId="4F59BDBB" w:rsidR="009D7EF7" w:rsidRPr="00791EED" w:rsidRDefault="007E4C64" w:rsidP="009D7EF7">
      <w:pPr>
        <w:spacing w:line="360" w:lineRule="auto"/>
        <w:ind w:firstLine="709"/>
        <w:jc w:val="both"/>
        <w:rPr>
          <w:sz w:val="28"/>
          <w:szCs w:val="28"/>
        </w:rPr>
      </w:pPr>
      <w:r w:rsidRPr="00791EED">
        <w:rPr>
          <w:sz w:val="28"/>
          <w:szCs w:val="28"/>
        </w:rPr>
        <w:t>Далі</w:t>
      </w:r>
      <w:r w:rsidR="00491985" w:rsidRPr="00791EED">
        <w:rPr>
          <w:sz w:val="28"/>
          <w:szCs w:val="28"/>
        </w:rPr>
        <w:t xml:space="preserve"> представлено таблицю </w:t>
      </w:r>
      <w:r w:rsidR="003C78FC" w:rsidRPr="00791EED">
        <w:rPr>
          <w:sz w:val="28"/>
          <w:szCs w:val="28"/>
        </w:rPr>
        <w:t xml:space="preserve">(таблиця </w:t>
      </w:r>
      <w:r w:rsidR="00B920F9" w:rsidRPr="00791EED">
        <w:rPr>
          <w:sz w:val="28"/>
          <w:szCs w:val="28"/>
        </w:rPr>
        <w:t>2</w:t>
      </w:r>
      <w:r w:rsidR="003C78FC" w:rsidRPr="00791EED">
        <w:rPr>
          <w:sz w:val="28"/>
          <w:szCs w:val="28"/>
        </w:rPr>
        <w:t>.1) рахунків поточних операцій Китаю та Японії за період 2018-2022</w:t>
      </w:r>
      <w:r w:rsidR="00260D2D" w:rsidRPr="00791EED">
        <w:rPr>
          <w:sz w:val="28"/>
          <w:szCs w:val="28"/>
        </w:rPr>
        <w:t>Q3</w:t>
      </w:r>
      <w:r w:rsidR="003C78FC" w:rsidRPr="00791EED">
        <w:rPr>
          <w:sz w:val="28"/>
          <w:szCs w:val="28"/>
        </w:rPr>
        <w:t xml:space="preserve"> років.</w:t>
      </w:r>
    </w:p>
    <w:p w14:paraId="35478BCE" w14:textId="77777777" w:rsidR="00791EED" w:rsidRDefault="00791EED" w:rsidP="003C78FC">
      <w:pPr>
        <w:spacing w:line="360" w:lineRule="auto"/>
        <w:ind w:firstLine="709"/>
        <w:jc w:val="right"/>
        <w:rPr>
          <w:sz w:val="28"/>
          <w:szCs w:val="28"/>
        </w:rPr>
      </w:pPr>
    </w:p>
    <w:p w14:paraId="14CB30A2" w14:textId="77777777" w:rsidR="00791EED" w:rsidRDefault="00791EED" w:rsidP="003C78FC">
      <w:pPr>
        <w:spacing w:line="360" w:lineRule="auto"/>
        <w:ind w:firstLine="709"/>
        <w:jc w:val="right"/>
        <w:rPr>
          <w:sz w:val="28"/>
          <w:szCs w:val="28"/>
        </w:rPr>
      </w:pPr>
    </w:p>
    <w:p w14:paraId="2ED80A3E" w14:textId="77777777" w:rsidR="00E30878" w:rsidRDefault="00E30878" w:rsidP="003C78FC">
      <w:pPr>
        <w:spacing w:line="360" w:lineRule="auto"/>
        <w:ind w:firstLine="709"/>
        <w:jc w:val="right"/>
        <w:rPr>
          <w:sz w:val="28"/>
          <w:szCs w:val="28"/>
        </w:rPr>
      </w:pPr>
    </w:p>
    <w:p w14:paraId="37A7D8B9" w14:textId="1B10661F" w:rsidR="003C78FC" w:rsidRPr="00791EED" w:rsidRDefault="003C78FC" w:rsidP="003C78FC">
      <w:pPr>
        <w:spacing w:line="360" w:lineRule="auto"/>
        <w:ind w:firstLine="709"/>
        <w:jc w:val="right"/>
        <w:rPr>
          <w:sz w:val="28"/>
          <w:szCs w:val="28"/>
        </w:rPr>
      </w:pPr>
      <w:r w:rsidRPr="00791EED">
        <w:rPr>
          <w:sz w:val="28"/>
          <w:szCs w:val="28"/>
        </w:rPr>
        <w:lastRenderedPageBreak/>
        <w:t xml:space="preserve">Таблиця </w:t>
      </w:r>
      <w:r w:rsidR="00B920F9" w:rsidRPr="00791EED">
        <w:rPr>
          <w:sz w:val="28"/>
          <w:szCs w:val="28"/>
        </w:rPr>
        <w:t>2</w:t>
      </w:r>
      <w:r w:rsidRPr="00791EED">
        <w:rPr>
          <w:sz w:val="28"/>
          <w:szCs w:val="28"/>
        </w:rPr>
        <w:t>.1</w:t>
      </w:r>
    </w:p>
    <w:p w14:paraId="70067679" w14:textId="3046C263" w:rsidR="003C78FC" w:rsidRPr="00791EED" w:rsidRDefault="003C78FC" w:rsidP="003C78FC">
      <w:pPr>
        <w:spacing w:line="360" w:lineRule="auto"/>
        <w:ind w:firstLine="709"/>
        <w:jc w:val="center"/>
        <w:rPr>
          <w:sz w:val="28"/>
          <w:szCs w:val="28"/>
        </w:rPr>
      </w:pPr>
      <w:r w:rsidRPr="00791EED">
        <w:rPr>
          <w:sz w:val="28"/>
          <w:szCs w:val="28"/>
        </w:rPr>
        <w:t>Основні статті рахунку поточних операцій Китаю та Японії, 2018-2022</w:t>
      </w:r>
      <w:r w:rsidR="00260D2D" w:rsidRPr="00791EED">
        <w:rPr>
          <w:sz w:val="28"/>
          <w:szCs w:val="28"/>
        </w:rPr>
        <w:t>Q3</w:t>
      </w:r>
      <w:r w:rsidRPr="00791EED">
        <w:rPr>
          <w:sz w:val="28"/>
          <w:szCs w:val="28"/>
        </w:rPr>
        <w:t xml:space="preserve"> рр., млн. дол. США</w:t>
      </w:r>
    </w:p>
    <w:tbl>
      <w:tblPr>
        <w:tblW w:w="9981" w:type="dxa"/>
        <w:tblInd w:w="-294" w:type="dxa"/>
        <w:tblLayout w:type="fixed"/>
        <w:tblLook w:val="04A0" w:firstRow="1" w:lastRow="0" w:firstColumn="1" w:lastColumn="0" w:noHBand="0" w:noVBand="1"/>
      </w:tblPr>
      <w:tblGrid>
        <w:gridCol w:w="1192"/>
        <w:gridCol w:w="1134"/>
        <w:gridCol w:w="851"/>
        <w:gridCol w:w="851"/>
        <w:gridCol w:w="841"/>
        <w:gridCol w:w="9"/>
        <w:gridCol w:w="851"/>
        <w:gridCol w:w="841"/>
        <w:gridCol w:w="9"/>
        <w:gridCol w:w="851"/>
        <w:gridCol w:w="841"/>
        <w:gridCol w:w="9"/>
        <w:gridCol w:w="851"/>
        <w:gridCol w:w="841"/>
        <w:gridCol w:w="9"/>
      </w:tblGrid>
      <w:tr w:rsidR="003C78FC" w:rsidRPr="00791EED" w14:paraId="3A9DBAA3" w14:textId="77777777" w:rsidTr="003C78FC">
        <w:trPr>
          <w:trHeight w:val="253"/>
        </w:trPr>
        <w:tc>
          <w:tcPr>
            <w:tcW w:w="1192" w:type="dxa"/>
            <w:tcBorders>
              <w:top w:val="single" w:sz="8" w:space="0" w:color="auto"/>
              <w:left w:val="single" w:sz="8" w:space="0" w:color="auto"/>
              <w:bottom w:val="nil"/>
              <w:right w:val="nil"/>
            </w:tcBorders>
            <w:shd w:val="clear" w:color="auto" w:fill="auto"/>
            <w:noWrap/>
            <w:vAlign w:val="bottom"/>
            <w:hideMark/>
          </w:tcPr>
          <w:p w14:paraId="5643BFEE" w14:textId="5A07FFF4" w:rsidR="003C78FC" w:rsidRPr="00791EED" w:rsidRDefault="003C78FC" w:rsidP="003C78FC">
            <w:pPr>
              <w:jc w:val="center"/>
              <w:rPr>
                <w:rFonts w:ascii="Calibri" w:hAnsi="Calibri" w:cs="Calibri"/>
                <w:color w:val="000000"/>
                <w:sz w:val="16"/>
                <w:szCs w:val="16"/>
              </w:rPr>
            </w:pP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26E62E"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China</w:t>
            </w:r>
            <w:proofErr w:type="spellEnd"/>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6F592895"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Japan</w:t>
            </w:r>
            <w:proofErr w:type="spellEnd"/>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A76CCF9"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China</w:t>
            </w:r>
            <w:proofErr w:type="spellEnd"/>
          </w:p>
        </w:tc>
        <w:tc>
          <w:tcPr>
            <w:tcW w:w="8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AA24373"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Japan</w:t>
            </w:r>
            <w:proofErr w:type="spellEnd"/>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4E026832"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China</w:t>
            </w:r>
            <w:proofErr w:type="spellEnd"/>
          </w:p>
        </w:tc>
        <w:tc>
          <w:tcPr>
            <w:tcW w:w="8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D6422B3"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Japan</w:t>
            </w:r>
            <w:proofErr w:type="spellEnd"/>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15941362"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China</w:t>
            </w:r>
            <w:proofErr w:type="spellEnd"/>
          </w:p>
        </w:tc>
        <w:tc>
          <w:tcPr>
            <w:tcW w:w="8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CB84EB8"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Japan</w:t>
            </w:r>
            <w:proofErr w:type="spellEnd"/>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5B0EAEB"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China</w:t>
            </w:r>
            <w:proofErr w:type="spellEnd"/>
          </w:p>
        </w:tc>
        <w:tc>
          <w:tcPr>
            <w:tcW w:w="850" w:type="dxa"/>
            <w:gridSpan w:val="2"/>
            <w:tcBorders>
              <w:top w:val="single" w:sz="4" w:space="0" w:color="auto"/>
              <w:left w:val="nil"/>
              <w:bottom w:val="single" w:sz="4" w:space="0" w:color="auto"/>
              <w:right w:val="single" w:sz="4" w:space="0" w:color="auto"/>
            </w:tcBorders>
            <w:shd w:val="clear" w:color="auto" w:fill="auto"/>
            <w:noWrap/>
            <w:vAlign w:val="bottom"/>
            <w:hideMark/>
          </w:tcPr>
          <w:p w14:paraId="1F311FCD" w14:textId="77777777" w:rsidR="003C78FC" w:rsidRPr="00791EED" w:rsidRDefault="003C78FC" w:rsidP="003C78FC">
            <w:pPr>
              <w:jc w:val="center"/>
              <w:rPr>
                <w:rFonts w:ascii="Calibri" w:hAnsi="Calibri" w:cs="Calibri"/>
                <w:color w:val="000000"/>
                <w:sz w:val="16"/>
                <w:szCs w:val="16"/>
              </w:rPr>
            </w:pPr>
            <w:proofErr w:type="spellStart"/>
            <w:r w:rsidRPr="00791EED">
              <w:rPr>
                <w:rFonts w:ascii="Calibri" w:hAnsi="Calibri" w:cs="Calibri"/>
                <w:color w:val="000000"/>
                <w:sz w:val="16"/>
                <w:szCs w:val="16"/>
              </w:rPr>
              <w:t>Japan</w:t>
            </w:r>
            <w:proofErr w:type="spellEnd"/>
          </w:p>
        </w:tc>
      </w:tr>
      <w:tr w:rsidR="003C78FC" w:rsidRPr="00791EED" w14:paraId="73E9E457" w14:textId="77777777" w:rsidTr="003C78FC">
        <w:trPr>
          <w:gridAfter w:val="1"/>
          <w:wAfter w:w="9" w:type="dxa"/>
          <w:trHeight w:val="155"/>
        </w:trPr>
        <w:tc>
          <w:tcPr>
            <w:tcW w:w="1192" w:type="dxa"/>
            <w:tcBorders>
              <w:top w:val="nil"/>
              <w:left w:val="single" w:sz="8" w:space="0" w:color="auto"/>
              <w:bottom w:val="nil"/>
              <w:right w:val="nil"/>
            </w:tcBorders>
            <w:shd w:val="clear" w:color="auto" w:fill="auto"/>
            <w:noWrap/>
            <w:vAlign w:val="bottom"/>
            <w:hideMark/>
          </w:tcPr>
          <w:p w14:paraId="500DDDC6" w14:textId="7FF32A40" w:rsidR="003C78FC" w:rsidRPr="00791EED" w:rsidRDefault="003C78FC" w:rsidP="003C78FC">
            <w:pPr>
              <w:jc w:val="center"/>
              <w:rPr>
                <w:rFonts w:ascii="Calibri" w:hAnsi="Calibri" w:cs="Calibri"/>
                <w:color w:val="000000"/>
                <w:sz w:val="16"/>
                <w:szCs w:val="16"/>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01D79C" w14:textId="77777777" w:rsidR="003C78FC" w:rsidRPr="00791EED" w:rsidRDefault="003C78FC" w:rsidP="003C78FC">
            <w:pPr>
              <w:jc w:val="center"/>
              <w:rPr>
                <w:rFonts w:ascii="Calibri" w:hAnsi="Calibri" w:cs="Calibri"/>
                <w:color w:val="000000"/>
                <w:sz w:val="16"/>
                <w:szCs w:val="16"/>
              </w:rPr>
            </w:pPr>
            <w:r w:rsidRPr="00791EED">
              <w:rPr>
                <w:rFonts w:ascii="Calibri" w:hAnsi="Calibri" w:cs="Calibri"/>
                <w:color w:val="000000"/>
                <w:sz w:val="16"/>
                <w:szCs w:val="16"/>
              </w:rPr>
              <w:t>2018</w:t>
            </w:r>
          </w:p>
        </w:tc>
        <w:tc>
          <w:tcPr>
            <w:tcW w:w="1692" w:type="dxa"/>
            <w:gridSpan w:val="2"/>
            <w:tcBorders>
              <w:top w:val="single" w:sz="4" w:space="0" w:color="auto"/>
              <w:left w:val="nil"/>
              <w:bottom w:val="single" w:sz="4" w:space="0" w:color="auto"/>
              <w:right w:val="single" w:sz="4" w:space="0" w:color="auto"/>
            </w:tcBorders>
            <w:shd w:val="clear" w:color="auto" w:fill="auto"/>
            <w:noWrap/>
            <w:vAlign w:val="bottom"/>
            <w:hideMark/>
          </w:tcPr>
          <w:p w14:paraId="44B95DFA" w14:textId="77777777" w:rsidR="003C78FC" w:rsidRPr="00791EED" w:rsidRDefault="003C78FC" w:rsidP="003C78FC">
            <w:pPr>
              <w:jc w:val="center"/>
              <w:rPr>
                <w:rFonts w:ascii="Calibri" w:hAnsi="Calibri" w:cs="Calibri"/>
                <w:color w:val="000000"/>
                <w:sz w:val="16"/>
                <w:szCs w:val="16"/>
              </w:rPr>
            </w:pPr>
            <w:r w:rsidRPr="00791EED">
              <w:rPr>
                <w:rFonts w:ascii="Calibri" w:hAnsi="Calibri" w:cs="Calibri"/>
                <w:color w:val="000000"/>
                <w:sz w:val="16"/>
                <w:szCs w:val="16"/>
              </w:rPr>
              <w:t>2019</w:t>
            </w:r>
          </w:p>
        </w:tc>
        <w:tc>
          <w:tcPr>
            <w:tcW w:w="1701" w:type="dxa"/>
            <w:gridSpan w:val="3"/>
            <w:tcBorders>
              <w:top w:val="single" w:sz="4" w:space="0" w:color="auto"/>
              <w:left w:val="nil"/>
              <w:bottom w:val="single" w:sz="4" w:space="0" w:color="auto"/>
              <w:right w:val="single" w:sz="4" w:space="0" w:color="auto"/>
            </w:tcBorders>
            <w:shd w:val="clear" w:color="auto" w:fill="auto"/>
            <w:noWrap/>
            <w:vAlign w:val="bottom"/>
            <w:hideMark/>
          </w:tcPr>
          <w:p w14:paraId="165725A7" w14:textId="77777777" w:rsidR="003C78FC" w:rsidRPr="00791EED" w:rsidRDefault="003C78FC" w:rsidP="003C78FC">
            <w:pPr>
              <w:jc w:val="center"/>
              <w:rPr>
                <w:rFonts w:ascii="Calibri" w:hAnsi="Calibri" w:cs="Calibri"/>
                <w:color w:val="000000"/>
                <w:sz w:val="16"/>
                <w:szCs w:val="16"/>
              </w:rPr>
            </w:pPr>
            <w:r w:rsidRPr="00791EED">
              <w:rPr>
                <w:rFonts w:ascii="Calibri" w:hAnsi="Calibri" w:cs="Calibri"/>
                <w:color w:val="000000"/>
                <w:sz w:val="16"/>
                <w:szCs w:val="16"/>
              </w:rPr>
              <w:t>2020</w:t>
            </w:r>
          </w:p>
        </w:tc>
        <w:tc>
          <w:tcPr>
            <w:tcW w:w="1701" w:type="dxa"/>
            <w:gridSpan w:val="3"/>
            <w:tcBorders>
              <w:top w:val="single" w:sz="4" w:space="0" w:color="auto"/>
              <w:left w:val="nil"/>
              <w:bottom w:val="single" w:sz="4" w:space="0" w:color="auto"/>
              <w:right w:val="single" w:sz="4" w:space="0" w:color="auto"/>
            </w:tcBorders>
            <w:shd w:val="clear" w:color="auto" w:fill="auto"/>
            <w:noWrap/>
            <w:vAlign w:val="bottom"/>
            <w:hideMark/>
          </w:tcPr>
          <w:p w14:paraId="284C2560" w14:textId="77777777" w:rsidR="003C78FC" w:rsidRPr="00791EED" w:rsidRDefault="003C78FC" w:rsidP="003C78FC">
            <w:pPr>
              <w:jc w:val="center"/>
              <w:rPr>
                <w:rFonts w:ascii="Calibri" w:hAnsi="Calibri" w:cs="Calibri"/>
                <w:color w:val="000000"/>
                <w:sz w:val="16"/>
                <w:szCs w:val="16"/>
              </w:rPr>
            </w:pPr>
            <w:r w:rsidRPr="00791EED">
              <w:rPr>
                <w:rFonts w:ascii="Calibri" w:hAnsi="Calibri" w:cs="Calibri"/>
                <w:color w:val="000000"/>
                <w:sz w:val="16"/>
                <w:szCs w:val="16"/>
              </w:rPr>
              <w:t>2021</w:t>
            </w:r>
          </w:p>
        </w:tc>
        <w:tc>
          <w:tcPr>
            <w:tcW w:w="1701" w:type="dxa"/>
            <w:gridSpan w:val="3"/>
            <w:tcBorders>
              <w:top w:val="single" w:sz="4" w:space="0" w:color="auto"/>
              <w:left w:val="nil"/>
              <w:bottom w:val="single" w:sz="4" w:space="0" w:color="auto"/>
              <w:right w:val="single" w:sz="4" w:space="0" w:color="auto"/>
            </w:tcBorders>
            <w:shd w:val="clear" w:color="auto" w:fill="auto"/>
            <w:noWrap/>
            <w:vAlign w:val="bottom"/>
            <w:hideMark/>
          </w:tcPr>
          <w:p w14:paraId="0C42A613" w14:textId="6E95C833" w:rsidR="003C78FC" w:rsidRPr="00791EED" w:rsidRDefault="003C78FC" w:rsidP="003C78FC">
            <w:pPr>
              <w:jc w:val="center"/>
              <w:rPr>
                <w:rFonts w:ascii="Calibri" w:hAnsi="Calibri" w:cs="Calibri"/>
                <w:color w:val="000000"/>
                <w:sz w:val="16"/>
                <w:szCs w:val="16"/>
              </w:rPr>
            </w:pPr>
            <w:r w:rsidRPr="00791EED">
              <w:rPr>
                <w:rFonts w:ascii="Calibri" w:hAnsi="Calibri" w:cs="Calibri"/>
                <w:color w:val="000000"/>
                <w:sz w:val="16"/>
                <w:szCs w:val="16"/>
              </w:rPr>
              <w:t>2022</w:t>
            </w:r>
            <w:r w:rsidR="00260D2D" w:rsidRPr="00791EED">
              <w:rPr>
                <w:rFonts w:ascii="Calibri" w:hAnsi="Calibri" w:cs="Calibri"/>
                <w:color w:val="000000"/>
                <w:sz w:val="16"/>
                <w:szCs w:val="16"/>
              </w:rPr>
              <w:t>Q3</w:t>
            </w:r>
          </w:p>
        </w:tc>
      </w:tr>
      <w:tr w:rsidR="003C78FC" w:rsidRPr="00791EED" w14:paraId="1BA28FDF"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6EE9DBB5" w14:textId="77777777" w:rsidR="003C78FC" w:rsidRPr="00791EED" w:rsidRDefault="003C78FC" w:rsidP="003C78FC">
            <w:pPr>
              <w:rPr>
                <w:color w:val="000000"/>
                <w:sz w:val="16"/>
                <w:szCs w:val="16"/>
              </w:rPr>
            </w:pPr>
            <w:proofErr w:type="spellStart"/>
            <w:r w:rsidRPr="00791EED">
              <w:rPr>
                <w:color w:val="000000"/>
                <w:sz w:val="16"/>
                <w:szCs w:val="16"/>
              </w:rPr>
              <w:t>Current</w:t>
            </w:r>
            <w:proofErr w:type="spellEnd"/>
            <w:r w:rsidRPr="00791EED">
              <w:rPr>
                <w:color w:val="000000"/>
                <w:sz w:val="16"/>
                <w:szCs w:val="16"/>
              </w:rPr>
              <w:t xml:space="preserve"> </w:t>
            </w:r>
            <w:proofErr w:type="spellStart"/>
            <w:r w:rsidRPr="00791EED">
              <w:rPr>
                <w:color w:val="000000"/>
                <w:sz w:val="16"/>
                <w:szCs w:val="16"/>
              </w:rPr>
              <w:t>account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C9EA39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24130,90918</w:t>
            </w:r>
          </w:p>
        </w:tc>
        <w:tc>
          <w:tcPr>
            <w:tcW w:w="851" w:type="dxa"/>
            <w:tcBorders>
              <w:top w:val="nil"/>
              <w:left w:val="nil"/>
              <w:bottom w:val="single" w:sz="4" w:space="0" w:color="auto"/>
              <w:right w:val="single" w:sz="4" w:space="0" w:color="auto"/>
            </w:tcBorders>
            <w:shd w:val="clear" w:color="auto" w:fill="auto"/>
            <w:noWrap/>
            <w:vAlign w:val="bottom"/>
            <w:hideMark/>
          </w:tcPr>
          <w:p w14:paraId="0CF5D26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177268,5</w:t>
            </w:r>
          </w:p>
        </w:tc>
        <w:tc>
          <w:tcPr>
            <w:tcW w:w="851" w:type="dxa"/>
            <w:tcBorders>
              <w:top w:val="nil"/>
              <w:left w:val="nil"/>
              <w:bottom w:val="single" w:sz="4" w:space="0" w:color="auto"/>
              <w:right w:val="single" w:sz="4" w:space="0" w:color="auto"/>
            </w:tcBorders>
            <w:shd w:val="clear" w:color="auto" w:fill="auto"/>
            <w:noWrap/>
            <w:vAlign w:val="bottom"/>
            <w:hideMark/>
          </w:tcPr>
          <w:p w14:paraId="4D95CCB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102909,9</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6DBD97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176610</w:t>
            </w:r>
          </w:p>
        </w:tc>
        <w:tc>
          <w:tcPr>
            <w:tcW w:w="851" w:type="dxa"/>
            <w:tcBorders>
              <w:top w:val="nil"/>
              <w:left w:val="nil"/>
              <w:bottom w:val="single" w:sz="4" w:space="0" w:color="auto"/>
              <w:right w:val="single" w:sz="4" w:space="0" w:color="auto"/>
            </w:tcBorders>
            <w:shd w:val="clear" w:color="auto" w:fill="auto"/>
            <w:noWrap/>
            <w:vAlign w:val="bottom"/>
            <w:hideMark/>
          </w:tcPr>
          <w:p w14:paraId="3B3227D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248835,6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E2EF76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147948,3</w:t>
            </w:r>
          </w:p>
        </w:tc>
        <w:tc>
          <w:tcPr>
            <w:tcW w:w="851" w:type="dxa"/>
            <w:tcBorders>
              <w:top w:val="nil"/>
              <w:left w:val="nil"/>
              <w:bottom w:val="single" w:sz="4" w:space="0" w:color="auto"/>
              <w:right w:val="single" w:sz="4" w:space="0" w:color="auto"/>
            </w:tcBorders>
            <w:shd w:val="clear" w:color="auto" w:fill="auto"/>
            <w:noWrap/>
            <w:vAlign w:val="bottom"/>
            <w:hideMark/>
          </w:tcPr>
          <w:p w14:paraId="3AD6599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317301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C38365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197639,5</w:t>
            </w:r>
          </w:p>
        </w:tc>
        <w:tc>
          <w:tcPr>
            <w:tcW w:w="851" w:type="dxa"/>
            <w:tcBorders>
              <w:top w:val="nil"/>
              <w:left w:val="nil"/>
              <w:bottom w:val="single" w:sz="4" w:space="0" w:color="auto"/>
              <w:right w:val="single" w:sz="4" w:space="0" w:color="auto"/>
            </w:tcBorders>
            <w:shd w:val="clear" w:color="auto" w:fill="auto"/>
            <w:noWrap/>
            <w:vAlign w:val="bottom"/>
            <w:hideMark/>
          </w:tcPr>
          <w:p w14:paraId="2389C02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144333,5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69DB7D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17181,23</w:t>
            </w:r>
          </w:p>
        </w:tc>
      </w:tr>
      <w:tr w:rsidR="003C78FC" w:rsidRPr="00791EED" w14:paraId="504B3CED"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46760CB1" w14:textId="77777777" w:rsidR="003C78FC" w:rsidRPr="00791EED" w:rsidRDefault="003C78FC" w:rsidP="003C78FC">
            <w:pPr>
              <w:rPr>
                <w:color w:val="000000"/>
                <w:sz w:val="16"/>
                <w:szCs w:val="16"/>
              </w:rPr>
            </w:pPr>
            <w:proofErr w:type="spellStart"/>
            <w:r w:rsidRPr="00791EED">
              <w:rPr>
                <w:color w:val="000000"/>
                <w:sz w:val="16"/>
                <w:szCs w:val="16"/>
              </w:rPr>
              <w:t>Goods</w:t>
            </w:r>
            <w:proofErr w:type="spellEnd"/>
            <w:r w:rsidRPr="00791EED">
              <w:rPr>
                <w:color w:val="000000"/>
                <w:sz w:val="16"/>
                <w:szCs w:val="16"/>
              </w:rPr>
              <w:t xml:space="preserve">, </w:t>
            </w:r>
            <w:proofErr w:type="spellStart"/>
            <w:r w:rsidRPr="00791EED">
              <w:rPr>
                <w:color w:val="000000"/>
                <w:sz w:val="16"/>
                <w:szCs w:val="16"/>
              </w:rPr>
              <w:t>credit</w:t>
            </w:r>
            <w:proofErr w:type="spellEnd"/>
            <w:r w:rsidRPr="00791EED">
              <w:rPr>
                <w:color w:val="000000"/>
                <w:sz w:val="16"/>
                <w:szCs w:val="16"/>
              </w:rPr>
              <w:t xml:space="preserve"> (</w:t>
            </w:r>
            <w:proofErr w:type="spellStart"/>
            <w:r w:rsidRPr="00791EED">
              <w:rPr>
                <w:color w:val="000000"/>
                <w:sz w:val="16"/>
                <w:szCs w:val="16"/>
              </w:rPr>
              <w:t>exports</w:t>
            </w:r>
            <w:proofErr w:type="spellEnd"/>
            <w:r w:rsidRPr="00791EED">
              <w:rPr>
                <w:color w:val="000000"/>
                <w:sz w:val="16"/>
                <w:szCs w:val="16"/>
              </w:rPr>
              <w:t>)</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9D1C25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2417442,806</w:t>
            </w:r>
          </w:p>
        </w:tc>
        <w:tc>
          <w:tcPr>
            <w:tcW w:w="851" w:type="dxa"/>
            <w:tcBorders>
              <w:top w:val="nil"/>
              <w:left w:val="nil"/>
              <w:bottom w:val="single" w:sz="4" w:space="0" w:color="auto"/>
              <w:right w:val="single" w:sz="4" w:space="0" w:color="auto"/>
            </w:tcBorders>
            <w:shd w:val="clear" w:color="auto" w:fill="auto"/>
            <w:noWrap/>
            <w:vAlign w:val="bottom"/>
            <w:hideMark/>
          </w:tcPr>
          <w:p w14:paraId="3F1A180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735577,8</w:t>
            </w:r>
          </w:p>
        </w:tc>
        <w:tc>
          <w:tcPr>
            <w:tcW w:w="851" w:type="dxa"/>
            <w:tcBorders>
              <w:top w:val="nil"/>
              <w:left w:val="nil"/>
              <w:bottom w:val="single" w:sz="4" w:space="0" w:color="auto"/>
              <w:right w:val="single" w:sz="4" w:space="0" w:color="auto"/>
            </w:tcBorders>
            <w:shd w:val="clear" w:color="auto" w:fill="auto"/>
            <w:noWrap/>
            <w:vAlign w:val="bottom"/>
            <w:hideMark/>
          </w:tcPr>
          <w:p w14:paraId="67182E1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2386640</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5AC092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695179,1</w:t>
            </w:r>
          </w:p>
        </w:tc>
        <w:tc>
          <w:tcPr>
            <w:tcW w:w="851" w:type="dxa"/>
            <w:tcBorders>
              <w:top w:val="nil"/>
              <w:left w:val="nil"/>
              <w:bottom w:val="single" w:sz="4" w:space="0" w:color="auto"/>
              <w:right w:val="single" w:sz="4" w:space="0" w:color="auto"/>
            </w:tcBorders>
            <w:shd w:val="clear" w:color="auto" w:fill="auto"/>
            <w:noWrap/>
            <w:vAlign w:val="bottom"/>
            <w:hideMark/>
          </w:tcPr>
          <w:p w14:paraId="53E737B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2510015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851439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630500,3</w:t>
            </w:r>
          </w:p>
        </w:tc>
        <w:tc>
          <w:tcPr>
            <w:tcW w:w="851" w:type="dxa"/>
            <w:tcBorders>
              <w:top w:val="nil"/>
              <w:left w:val="nil"/>
              <w:bottom w:val="single" w:sz="4" w:space="0" w:color="auto"/>
              <w:right w:val="single" w:sz="4" w:space="0" w:color="auto"/>
            </w:tcBorders>
            <w:shd w:val="clear" w:color="auto" w:fill="auto"/>
            <w:noWrap/>
            <w:vAlign w:val="bottom"/>
            <w:hideMark/>
          </w:tcPr>
          <w:p w14:paraId="1099F49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3215855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D48C8F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749129,1</w:t>
            </w:r>
          </w:p>
        </w:tc>
        <w:tc>
          <w:tcPr>
            <w:tcW w:w="851" w:type="dxa"/>
            <w:tcBorders>
              <w:top w:val="nil"/>
              <w:left w:val="nil"/>
              <w:bottom w:val="single" w:sz="4" w:space="0" w:color="auto"/>
              <w:right w:val="single" w:sz="4" w:space="0" w:color="auto"/>
            </w:tcBorders>
            <w:shd w:val="clear" w:color="auto" w:fill="auto"/>
            <w:noWrap/>
            <w:vAlign w:val="bottom"/>
            <w:hideMark/>
          </w:tcPr>
          <w:p w14:paraId="6C52F84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886738,1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60BDDD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184531,3</w:t>
            </w:r>
          </w:p>
        </w:tc>
      </w:tr>
      <w:tr w:rsidR="003C78FC" w:rsidRPr="00791EED" w14:paraId="748274AB"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716D4189" w14:textId="77777777" w:rsidR="003C78FC" w:rsidRPr="00791EED" w:rsidRDefault="003C78FC" w:rsidP="003C78FC">
            <w:pPr>
              <w:rPr>
                <w:color w:val="000000"/>
                <w:sz w:val="16"/>
                <w:szCs w:val="16"/>
              </w:rPr>
            </w:pPr>
            <w:proofErr w:type="spellStart"/>
            <w:r w:rsidRPr="00791EED">
              <w:rPr>
                <w:color w:val="000000"/>
                <w:sz w:val="16"/>
                <w:szCs w:val="16"/>
              </w:rPr>
              <w:t>Goods</w:t>
            </w:r>
            <w:proofErr w:type="spellEnd"/>
            <w:r w:rsidRPr="00791EED">
              <w:rPr>
                <w:color w:val="000000"/>
                <w:sz w:val="16"/>
                <w:szCs w:val="16"/>
              </w:rPr>
              <w:t xml:space="preserve">, </w:t>
            </w:r>
            <w:proofErr w:type="spellStart"/>
            <w:r w:rsidRPr="00791EED">
              <w:rPr>
                <w:color w:val="000000"/>
                <w:sz w:val="16"/>
                <w:szCs w:val="16"/>
              </w:rPr>
              <w:t>debit</w:t>
            </w:r>
            <w:proofErr w:type="spellEnd"/>
            <w:r w:rsidRPr="00791EED">
              <w:rPr>
                <w:color w:val="000000"/>
                <w:sz w:val="16"/>
                <w:szCs w:val="16"/>
              </w:rPr>
              <w:t xml:space="preserve"> (</w:t>
            </w:r>
            <w:proofErr w:type="spellStart"/>
            <w:r w:rsidRPr="00791EED">
              <w:rPr>
                <w:color w:val="000000"/>
                <w:sz w:val="16"/>
                <w:szCs w:val="16"/>
              </w:rPr>
              <w:t>imports</w:t>
            </w:r>
            <w:proofErr w:type="spellEnd"/>
            <w:r w:rsidRPr="00791EED">
              <w:rPr>
                <w:color w:val="000000"/>
                <w:sz w:val="16"/>
                <w:szCs w:val="16"/>
              </w:rPr>
              <w:t>)</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778252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2037369,287</w:t>
            </w:r>
          </w:p>
        </w:tc>
        <w:tc>
          <w:tcPr>
            <w:tcW w:w="851" w:type="dxa"/>
            <w:tcBorders>
              <w:top w:val="nil"/>
              <w:left w:val="nil"/>
              <w:bottom w:val="single" w:sz="4" w:space="0" w:color="auto"/>
              <w:right w:val="single" w:sz="4" w:space="0" w:color="auto"/>
            </w:tcBorders>
            <w:shd w:val="clear" w:color="auto" w:fill="auto"/>
            <w:noWrap/>
            <w:vAlign w:val="bottom"/>
            <w:hideMark/>
          </w:tcPr>
          <w:p w14:paraId="2734F5F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724990,5</w:t>
            </w:r>
          </w:p>
        </w:tc>
        <w:tc>
          <w:tcPr>
            <w:tcW w:w="851" w:type="dxa"/>
            <w:tcBorders>
              <w:top w:val="nil"/>
              <w:left w:val="nil"/>
              <w:bottom w:val="single" w:sz="4" w:space="0" w:color="auto"/>
              <w:right w:val="single" w:sz="4" w:space="0" w:color="auto"/>
            </w:tcBorders>
            <w:shd w:val="clear" w:color="auto" w:fill="auto"/>
            <w:noWrap/>
            <w:vAlign w:val="bottom"/>
            <w:hideMark/>
          </w:tcPr>
          <w:p w14:paraId="35CC1D0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1993647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28286C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693817,6</w:t>
            </w:r>
          </w:p>
        </w:tc>
        <w:tc>
          <w:tcPr>
            <w:tcW w:w="851" w:type="dxa"/>
            <w:tcBorders>
              <w:top w:val="nil"/>
              <w:left w:val="nil"/>
              <w:bottom w:val="single" w:sz="4" w:space="0" w:color="auto"/>
              <w:right w:val="single" w:sz="4" w:space="0" w:color="auto"/>
            </w:tcBorders>
            <w:shd w:val="clear" w:color="auto" w:fill="auto"/>
            <w:noWrap/>
            <w:vAlign w:val="bottom"/>
            <w:hideMark/>
          </w:tcPr>
          <w:p w14:paraId="1478ABE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1998912</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46868D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603853,4</w:t>
            </w:r>
          </w:p>
        </w:tc>
        <w:tc>
          <w:tcPr>
            <w:tcW w:w="851" w:type="dxa"/>
            <w:tcBorders>
              <w:top w:val="nil"/>
              <w:left w:val="nil"/>
              <w:bottom w:val="single" w:sz="4" w:space="0" w:color="auto"/>
              <w:right w:val="single" w:sz="4" w:space="0" w:color="auto"/>
            </w:tcBorders>
            <w:shd w:val="clear" w:color="auto" w:fill="auto"/>
            <w:noWrap/>
            <w:vAlign w:val="bottom"/>
            <w:hideMark/>
          </w:tcPr>
          <w:p w14:paraId="648B778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2653131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574FAC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733251,2</w:t>
            </w:r>
          </w:p>
        </w:tc>
        <w:tc>
          <w:tcPr>
            <w:tcW w:w="851" w:type="dxa"/>
            <w:tcBorders>
              <w:top w:val="nil"/>
              <w:left w:val="nil"/>
              <w:bottom w:val="single" w:sz="4" w:space="0" w:color="auto"/>
              <w:right w:val="single" w:sz="4" w:space="0" w:color="auto"/>
            </w:tcBorders>
            <w:shd w:val="clear" w:color="auto" w:fill="auto"/>
            <w:noWrap/>
            <w:vAlign w:val="bottom"/>
            <w:hideMark/>
          </w:tcPr>
          <w:p w14:paraId="03C4F5B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686004,7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6123B8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223947,1</w:t>
            </w:r>
          </w:p>
        </w:tc>
      </w:tr>
      <w:tr w:rsidR="003C78FC" w:rsidRPr="00791EED" w14:paraId="7FC28B64"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4BC2C107" w14:textId="77777777" w:rsidR="003C78FC" w:rsidRPr="00791EED" w:rsidRDefault="003C78FC" w:rsidP="003C78FC">
            <w:pPr>
              <w:rPr>
                <w:color w:val="000000"/>
                <w:sz w:val="16"/>
                <w:szCs w:val="16"/>
              </w:rPr>
            </w:pPr>
            <w:proofErr w:type="spellStart"/>
            <w:r w:rsidRPr="00791EED">
              <w:rPr>
                <w:color w:val="000000"/>
                <w:sz w:val="16"/>
                <w:szCs w:val="16"/>
              </w:rPr>
              <w:t>Balance</w:t>
            </w:r>
            <w:proofErr w:type="spellEnd"/>
            <w:r w:rsidRPr="00791EED">
              <w:rPr>
                <w:color w:val="000000"/>
                <w:sz w:val="16"/>
                <w:szCs w:val="16"/>
              </w:rPr>
              <w:t xml:space="preserve"> </w:t>
            </w:r>
            <w:proofErr w:type="spellStart"/>
            <w:r w:rsidRPr="00791EED">
              <w:rPr>
                <w:color w:val="000000"/>
                <w:sz w:val="16"/>
                <w:szCs w:val="16"/>
              </w:rPr>
              <w:t>on</w:t>
            </w:r>
            <w:proofErr w:type="spellEnd"/>
            <w:r w:rsidRPr="00791EED">
              <w:rPr>
                <w:color w:val="000000"/>
                <w:sz w:val="16"/>
                <w:szCs w:val="16"/>
              </w:rPr>
              <w:t xml:space="preserve"> </w:t>
            </w:r>
            <w:proofErr w:type="spellStart"/>
            <w:r w:rsidRPr="00791EED">
              <w:rPr>
                <w:color w:val="000000"/>
                <w:sz w:val="16"/>
                <w:szCs w:val="16"/>
              </w:rPr>
              <w:t>goods</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973FB9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380073,5186</w:t>
            </w:r>
          </w:p>
        </w:tc>
        <w:tc>
          <w:tcPr>
            <w:tcW w:w="851" w:type="dxa"/>
            <w:tcBorders>
              <w:top w:val="nil"/>
              <w:left w:val="nil"/>
              <w:bottom w:val="single" w:sz="4" w:space="0" w:color="auto"/>
              <w:right w:val="single" w:sz="4" w:space="0" w:color="auto"/>
            </w:tcBorders>
            <w:shd w:val="clear" w:color="auto" w:fill="auto"/>
            <w:noWrap/>
            <w:vAlign w:val="bottom"/>
            <w:hideMark/>
          </w:tcPr>
          <w:p w14:paraId="4187A5B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10587,3</w:t>
            </w:r>
          </w:p>
        </w:tc>
        <w:tc>
          <w:tcPr>
            <w:tcW w:w="851" w:type="dxa"/>
            <w:tcBorders>
              <w:top w:val="nil"/>
              <w:left w:val="nil"/>
              <w:bottom w:val="single" w:sz="4" w:space="0" w:color="auto"/>
              <w:right w:val="single" w:sz="4" w:space="0" w:color="auto"/>
            </w:tcBorders>
            <w:shd w:val="clear" w:color="auto" w:fill="auto"/>
            <w:noWrap/>
            <w:vAlign w:val="bottom"/>
            <w:hideMark/>
          </w:tcPr>
          <w:p w14:paraId="0BED8A3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392993,3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2DB476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1361,446</w:t>
            </w:r>
          </w:p>
        </w:tc>
        <w:tc>
          <w:tcPr>
            <w:tcW w:w="851" w:type="dxa"/>
            <w:tcBorders>
              <w:top w:val="nil"/>
              <w:left w:val="nil"/>
              <w:bottom w:val="single" w:sz="4" w:space="0" w:color="auto"/>
              <w:right w:val="single" w:sz="4" w:space="0" w:color="auto"/>
            </w:tcBorders>
            <w:shd w:val="clear" w:color="auto" w:fill="auto"/>
            <w:noWrap/>
            <w:vAlign w:val="bottom"/>
            <w:hideMark/>
          </w:tcPr>
          <w:p w14:paraId="2150015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511103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154FE07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26646,92</w:t>
            </w:r>
          </w:p>
        </w:tc>
        <w:tc>
          <w:tcPr>
            <w:tcW w:w="851" w:type="dxa"/>
            <w:tcBorders>
              <w:top w:val="nil"/>
              <w:left w:val="nil"/>
              <w:bottom w:val="single" w:sz="4" w:space="0" w:color="auto"/>
              <w:right w:val="single" w:sz="4" w:space="0" w:color="auto"/>
            </w:tcBorders>
            <w:shd w:val="clear" w:color="auto" w:fill="auto"/>
            <w:noWrap/>
            <w:vAlign w:val="bottom"/>
            <w:hideMark/>
          </w:tcPr>
          <w:p w14:paraId="3462ECC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562724,4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221727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15877,89</w:t>
            </w:r>
          </w:p>
        </w:tc>
        <w:tc>
          <w:tcPr>
            <w:tcW w:w="851" w:type="dxa"/>
            <w:tcBorders>
              <w:top w:val="nil"/>
              <w:left w:val="nil"/>
              <w:bottom w:val="single" w:sz="4" w:space="0" w:color="auto"/>
              <w:right w:val="single" w:sz="4" w:space="0" w:color="auto"/>
            </w:tcBorders>
            <w:shd w:val="clear" w:color="auto" w:fill="auto"/>
            <w:noWrap/>
            <w:vAlign w:val="bottom"/>
            <w:hideMark/>
          </w:tcPr>
          <w:p w14:paraId="68303A1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200733,4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1D311A1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-39415,77</w:t>
            </w:r>
          </w:p>
        </w:tc>
      </w:tr>
      <w:tr w:rsidR="003C78FC" w:rsidRPr="00791EED" w14:paraId="26081FD4"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656A6D84" w14:textId="77777777" w:rsidR="003C78FC" w:rsidRPr="00791EED" w:rsidRDefault="003C78FC" w:rsidP="003C78FC">
            <w:pPr>
              <w:rPr>
                <w:color w:val="000000"/>
                <w:sz w:val="16"/>
                <w:szCs w:val="16"/>
              </w:rPr>
            </w:pPr>
            <w:proofErr w:type="spellStart"/>
            <w:r w:rsidRPr="00791EED">
              <w:rPr>
                <w:color w:val="000000"/>
                <w:sz w:val="16"/>
                <w:szCs w:val="16"/>
              </w:rPr>
              <w:t>Services</w:t>
            </w:r>
            <w:proofErr w:type="spellEnd"/>
            <w:r w:rsidRPr="00791EED">
              <w:rPr>
                <w:color w:val="000000"/>
                <w:sz w:val="16"/>
                <w:szCs w:val="16"/>
              </w:rPr>
              <w:t xml:space="preserve">, </w:t>
            </w:r>
            <w:proofErr w:type="spellStart"/>
            <w:r w:rsidRPr="00791EED">
              <w:rPr>
                <w:color w:val="000000"/>
                <w:sz w:val="16"/>
                <w:szCs w:val="16"/>
              </w:rPr>
              <w:t>credit</w:t>
            </w:r>
            <w:proofErr w:type="spellEnd"/>
            <w:r w:rsidRPr="00791EED">
              <w:rPr>
                <w:color w:val="000000"/>
                <w:sz w:val="16"/>
                <w:szCs w:val="16"/>
              </w:rPr>
              <w:t xml:space="preserve"> (</w:t>
            </w:r>
            <w:proofErr w:type="spellStart"/>
            <w:r w:rsidRPr="00791EED">
              <w:rPr>
                <w:color w:val="000000"/>
                <w:sz w:val="16"/>
                <w:szCs w:val="16"/>
              </w:rPr>
              <w:t>exports</w:t>
            </w:r>
            <w:proofErr w:type="spellEnd"/>
            <w:r w:rsidRPr="00791EED">
              <w:rPr>
                <w:color w:val="000000"/>
                <w:sz w:val="16"/>
                <w:szCs w:val="16"/>
              </w:rPr>
              <w:t>)</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EF85A4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233566,7966</w:t>
            </w:r>
          </w:p>
        </w:tc>
        <w:tc>
          <w:tcPr>
            <w:tcW w:w="851" w:type="dxa"/>
            <w:tcBorders>
              <w:top w:val="nil"/>
              <w:left w:val="nil"/>
              <w:bottom w:val="single" w:sz="4" w:space="0" w:color="auto"/>
              <w:right w:val="single" w:sz="4" w:space="0" w:color="auto"/>
            </w:tcBorders>
            <w:shd w:val="clear" w:color="auto" w:fill="auto"/>
            <w:noWrap/>
            <w:vAlign w:val="bottom"/>
            <w:hideMark/>
          </w:tcPr>
          <w:p w14:paraId="58AB991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194249,8</w:t>
            </w:r>
          </w:p>
        </w:tc>
        <w:tc>
          <w:tcPr>
            <w:tcW w:w="851" w:type="dxa"/>
            <w:tcBorders>
              <w:top w:val="nil"/>
              <w:left w:val="nil"/>
              <w:bottom w:val="single" w:sz="4" w:space="0" w:color="auto"/>
              <w:right w:val="single" w:sz="4" w:space="0" w:color="auto"/>
            </w:tcBorders>
            <w:shd w:val="clear" w:color="auto" w:fill="auto"/>
            <w:noWrap/>
            <w:vAlign w:val="bottom"/>
            <w:hideMark/>
          </w:tcPr>
          <w:p w14:paraId="4A1D4F5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244359,2</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1798EB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209453,3</w:t>
            </w:r>
          </w:p>
        </w:tc>
        <w:tc>
          <w:tcPr>
            <w:tcW w:w="851" w:type="dxa"/>
            <w:tcBorders>
              <w:top w:val="nil"/>
              <w:left w:val="nil"/>
              <w:bottom w:val="single" w:sz="4" w:space="0" w:color="auto"/>
              <w:right w:val="single" w:sz="4" w:space="0" w:color="auto"/>
            </w:tcBorders>
            <w:shd w:val="clear" w:color="auto" w:fill="auto"/>
            <w:noWrap/>
            <w:vAlign w:val="bottom"/>
            <w:hideMark/>
          </w:tcPr>
          <w:p w14:paraId="0F65526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228883,4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D173BA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163790,7</w:t>
            </w:r>
          </w:p>
        </w:tc>
        <w:tc>
          <w:tcPr>
            <w:tcW w:w="851" w:type="dxa"/>
            <w:tcBorders>
              <w:top w:val="nil"/>
              <w:left w:val="nil"/>
              <w:bottom w:val="single" w:sz="4" w:space="0" w:color="auto"/>
              <w:right w:val="single" w:sz="4" w:space="0" w:color="auto"/>
            </w:tcBorders>
            <w:shd w:val="clear" w:color="auto" w:fill="auto"/>
            <w:noWrap/>
            <w:vAlign w:val="bottom"/>
            <w:hideMark/>
          </w:tcPr>
          <w:p w14:paraId="3F57F6F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338440,8</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CA958C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170028,9</w:t>
            </w:r>
          </w:p>
        </w:tc>
        <w:tc>
          <w:tcPr>
            <w:tcW w:w="851" w:type="dxa"/>
            <w:tcBorders>
              <w:top w:val="nil"/>
              <w:left w:val="nil"/>
              <w:bottom w:val="single" w:sz="4" w:space="0" w:color="auto"/>
              <w:right w:val="single" w:sz="4" w:space="0" w:color="auto"/>
            </w:tcBorders>
            <w:shd w:val="clear" w:color="auto" w:fill="auto"/>
            <w:noWrap/>
            <w:vAlign w:val="bottom"/>
            <w:hideMark/>
          </w:tcPr>
          <w:p w14:paraId="77BF092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93766,7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6D0097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39883,21</w:t>
            </w:r>
          </w:p>
        </w:tc>
      </w:tr>
      <w:tr w:rsidR="003C78FC" w:rsidRPr="00791EED" w14:paraId="77B2B930"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20B9DCC3" w14:textId="77777777" w:rsidR="003C78FC" w:rsidRPr="00791EED" w:rsidRDefault="003C78FC" w:rsidP="003C78FC">
            <w:pPr>
              <w:rPr>
                <w:color w:val="000000"/>
                <w:sz w:val="16"/>
                <w:szCs w:val="16"/>
              </w:rPr>
            </w:pPr>
            <w:proofErr w:type="spellStart"/>
            <w:r w:rsidRPr="00791EED">
              <w:rPr>
                <w:color w:val="000000"/>
                <w:sz w:val="16"/>
                <w:szCs w:val="16"/>
              </w:rPr>
              <w:t>Services</w:t>
            </w:r>
            <w:proofErr w:type="spellEnd"/>
            <w:r w:rsidRPr="00791EED">
              <w:rPr>
                <w:color w:val="000000"/>
                <w:sz w:val="16"/>
                <w:szCs w:val="16"/>
              </w:rPr>
              <w:t xml:space="preserve">, </w:t>
            </w:r>
            <w:proofErr w:type="spellStart"/>
            <w:r w:rsidRPr="00791EED">
              <w:rPr>
                <w:color w:val="000000"/>
                <w:sz w:val="16"/>
                <w:szCs w:val="16"/>
              </w:rPr>
              <w:t>debit</w:t>
            </w:r>
            <w:proofErr w:type="spellEnd"/>
            <w:r w:rsidRPr="00791EED">
              <w:rPr>
                <w:color w:val="000000"/>
                <w:sz w:val="16"/>
                <w:szCs w:val="16"/>
              </w:rPr>
              <w:t xml:space="preserve"> (</w:t>
            </w:r>
            <w:proofErr w:type="spellStart"/>
            <w:r w:rsidRPr="00791EED">
              <w:rPr>
                <w:color w:val="000000"/>
                <w:sz w:val="16"/>
                <w:szCs w:val="16"/>
              </w:rPr>
              <w:t>imports</w:t>
            </w:r>
            <w:proofErr w:type="spellEnd"/>
            <w:r w:rsidRPr="00791EED">
              <w:rPr>
                <w:color w:val="000000"/>
                <w:sz w:val="16"/>
                <w:szCs w:val="16"/>
              </w:rPr>
              <w:t>)</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1556E90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525735,1667</w:t>
            </w:r>
          </w:p>
        </w:tc>
        <w:tc>
          <w:tcPr>
            <w:tcW w:w="851" w:type="dxa"/>
            <w:tcBorders>
              <w:top w:val="nil"/>
              <w:left w:val="nil"/>
              <w:bottom w:val="single" w:sz="4" w:space="0" w:color="auto"/>
              <w:right w:val="single" w:sz="4" w:space="0" w:color="auto"/>
            </w:tcBorders>
            <w:shd w:val="clear" w:color="auto" w:fill="auto"/>
            <w:noWrap/>
            <w:vAlign w:val="bottom"/>
            <w:hideMark/>
          </w:tcPr>
          <w:p w14:paraId="4236704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203432,1</w:t>
            </w:r>
          </w:p>
        </w:tc>
        <w:tc>
          <w:tcPr>
            <w:tcW w:w="851" w:type="dxa"/>
            <w:tcBorders>
              <w:top w:val="nil"/>
              <w:left w:val="nil"/>
              <w:bottom w:val="single" w:sz="4" w:space="0" w:color="auto"/>
              <w:right w:val="single" w:sz="4" w:space="0" w:color="auto"/>
            </w:tcBorders>
            <w:shd w:val="clear" w:color="auto" w:fill="auto"/>
            <w:noWrap/>
            <w:vAlign w:val="bottom"/>
            <w:hideMark/>
          </w:tcPr>
          <w:p w14:paraId="3D7D6F1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505508,2</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101B9A6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219430</w:t>
            </w:r>
          </w:p>
        </w:tc>
        <w:tc>
          <w:tcPr>
            <w:tcW w:w="851" w:type="dxa"/>
            <w:tcBorders>
              <w:top w:val="nil"/>
              <w:left w:val="nil"/>
              <w:bottom w:val="single" w:sz="4" w:space="0" w:color="auto"/>
              <w:right w:val="single" w:sz="4" w:space="0" w:color="auto"/>
            </w:tcBorders>
            <w:shd w:val="clear" w:color="auto" w:fill="auto"/>
            <w:noWrap/>
            <w:vAlign w:val="bottom"/>
            <w:hideMark/>
          </w:tcPr>
          <w:p w14:paraId="0DFF1B1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381413,7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EBFFC2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198035,3</w:t>
            </w:r>
          </w:p>
        </w:tc>
        <w:tc>
          <w:tcPr>
            <w:tcW w:w="851" w:type="dxa"/>
            <w:tcBorders>
              <w:top w:val="nil"/>
              <w:left w:val="nil"/>
              <w:bottom w:val="single" w:sz="4" w:space="0" w:color="auto"/>
              <w:right w:val="single" w:sz="4" w:space="0" w:color="auto"/>
            </w:tcBorders>
            <w:shd w:val="clear" w:color="auto" w:fill="auto"/>
            <w:noWrap/>
            <w:vAlign w:val="bottom"/>
            <w:hideMark/>
          </w:tcPr>
          <w:p w14:paraId="76385A9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438357,3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AF88CE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208420,3</w:t>
            </w:r>
          </w:p>
        </w:tc>
        <w:tc>
          <w:tcPr>
            <w:tcW w:w="851" w:type="dxa"/>
            <w:tcBorders>
              <w:top w:val="nil"/>
              <w:left w:val="nil"/>
              <w:bottom w:val="single" w:sz="4" w:space="0" w:color="auto"/>
              <w:right w:val="single" w:sz="4" w:space="0" w:color="auto"/>
            </w:tcBorders>
            <w:shd w:val="clear" w:color="auto" w:fill="auto"/>
            <w:noWrap/>
            <w:vAlign w:val="bottom"/>
            <w:hideMark/>
          </w:tcPr>
          <w:p w14:paraId="5C42545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122936,8</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7AB0A3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53127,6</w:t>
            </w:r>
          </w:p>
        </w:tc>
      </w:tr>
      <w:tr w:rsidR="003C78FC" w:rsidRPr="00791EED" w14:paraId="3A7DCCF2"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1E775A0E" w14:textId="77777777" w:rsidR="003C78FC" w:rsidRPr="00791EED" w:rsidRDefault="003C78FC" w:rsidP="003C78FC">
            <w:pPr>
              <w:rPr>
                <w:color w:val="000000"/>
                <w:sz w:val="16"/>
                <w:szCs w:val="16"/>
              </w:rPr>
            </w:pPr>
            <w:proofErr w:type="spellStart"/>
            <w:r w:rsidRPr="00791EED">
              <w:rPr>
                <w:color w:val="000000"/>
                <w:sz w:val="16"/>
                <w:szCs w:val="16"/>
              </w:rPr>
              <w:t>Balance</w:t>
            </w:r>
            <w:proofErr w:type="spellEnd"/>
            <w:r w:rsidRPr="00791EED">
              <w:rPr>
                <w:color w:val="000000"/>
                <w:sz w:val="16"/>
                <w:szCs w:val="16"/>
              </w:rPr>
              <w:t xml:space="preserve"> </w:t>
            </w:r>
            <w:proofErr w:type="spellStart"/>
            <w:r w:rsidRPr="00791EED">
              <w:rPr>
                <w:color w:val="000000"/>
                <w:sz w:val="16"/>
                <w:szCs w:val="16"/>
              </w:rPr>
              <w:t>on</w:t>
            </w:r>
            <w:proofErr w:type="spellEnd"/>
            <w:r w:rsidRPr="00791EED">
              <w:rPr>
                <w:color w:val="000000"/>
                <w:sz w:val="16"/>
                <w:szCs w:val="16"/>
              </w:rPr>
              <w:t xml:space="preserve"> </w:t>
            </w:r>
            <w:proofErr w:type="spellStart"/>
            <w:r w:rsidRPr="00791EED">
              <w:rPr>
                <w:color w:val="000000"/>
                <w:sz w:val="16"/>
                <w:szCs w:val="16"/>
              </w:rPr>
              <w:t>services</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3C6890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-292168,3702</w:t>
            </w:r>
          </w:p>
        </w:tc>
        <w:tc>
          <w:tcPr>
            <w:tcW w:w="851" w:type="dxa"/>
            <w:tcBorders>
              <w:top w:val="nil"/>
              <w:left w:val="nil"/>
              <w:bottom w:val="single" w:sz="4" w:space="0" w:color="auto"/>
              <w:right w:val="single" w:sz="4" w:space="0" w:color="auto"/>
            </w:tcBorders>
            <w:shd w:val="clear" w:color="auto" w:fill="auto"/>
            <w:noWrap/>
            <w:vAlign w:val="bottom"/>
            <w:hideMark/>
          </w:tcPr>
          <w:p w14:paraId="528499E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-9182,29</w:t>
            </w:r>
          </w:p>
        </w:tc>
        <w:tc>
          <w:tcPr>
            <w:tcW w:w="851" w:type="dxa"/>
            <w:tcBorders>
              <w:top w:val="nil"/>
              <w:left w:val="nil"/>
              <w:bottom w:val="single" w:sz="4" w:space="0" w:color="auto"/>
              <w:right w:val="single" w:sz="4" w:space="0" w:color="auto"/>
            </w:tcBorders>
            <w:shd w:val="clear" w:color="auto" w:fill="auto"/>
            <w:noWrap/>
            <w:vAlign w:val="bottom"/>
            <w:hideMark/>
          </w:tcPr>
          <w:p w14:paraId="441024A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-261149</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A5A10C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-9976,635</w:t>
            </w:r>
          </w:p>
        </w:tc>
        <w:tc>
          <w:tcPr>
            <w:tcW w:w="851" w:type="dxa"/>
            <w:tcBorders>
              <w:top w:val="nil"/>
              <w:left w:val="nil"/>
              <w:bottom w:val="single" w:sz="4" w:space="0" w:color="auto"/>
              <w:right w:val="single" w:sz="4" w:space="0" w:color="auto"/>
            </w:tcBorders>
            <w:shd w:val="clear" w:color="auto" w:fill="auto"/>
            <w:noWrap/>
            <w:vAlign w:val="bottom"/>
            <w:hideMark/>
          </w:tcPr>
          <w:p w14:paraId="2C4359E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-152530,4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EDD773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-34244,59</w:t>
            </w:r>
          </w:p>
        </w:tc>
        <w:tc>
          <w:tcPr>
            <w:tcW w:w="851" w:type="dxa"/>
            <w:tcBorders>
              <w:top w:val="nil"/>
              <w:left w:val="nil"/>
              <w:bottom w:val="single" w:sz="4" w:space="0" w:color="auto"/>
              <w:right w:val="single" w:sz="4" w:space="0" w:color="auto"/>
            </w:tcBorders>
            <w:shd w:val="clear" w:color="auto" w:fill="auto"/>
            <w:noWrap/>
            <w:vAlign w:val="bottom"/>
            <w:hideMark/>
          </w:tcPr>
          <w:p w14:paraId="013379F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-99916,49</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ED9907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-38391,34</w:t>
            </w:r>
          </w:p>
        </w:tc>
        <w:tc>
          <w:tcPr>
            <w:tcW w:w="851" w:type="dxa"/>
            <w:tcBorders>
              <w:top w:val="nil"/>
              <w:left w:val="nil"/>
              <w:bottom w:val="single" w:sz="4" w:space="0" w:color="auto"/>
              <w:right w:val="single" w:sz="4" w:space="0" w:color="auto"/>
            </w:tcBorders>
            <w:shd w:val="clear" w:color="auto" w:fill="auto"/>
            <w:noWrap/>
            <w:vAlign w:val="bottom"/>
            <w:hideMark/>
          </w:tcPr>
          <w:p w14:paraId="6B8788AF"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-29170,06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9937F0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-13244,4</w:t>
            </w:r>
          </w:p>
        </w:tc>
      </w:tr>
      <w:tr w:rsidR="003C78FC" w:rsidRPr="00791EED" w14:paraId="4DC166FD"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072C34BD" w14:textId="77777777" w:rsidR="003C78FC" w:rsidRPr="00791EED" w:rsidRDefault="003C78FC" w:rsidP="003C78FC">
            <w:pPr>
              <w:rPr>
                <w:color w:val="000000"/>
                <w:sz w:val="16"/>
                <w:szCs w:val="16"/>
              </w:rPr>
            </w:pPr>
            <w:proofErr w:type="spellStart"/>
            <w:r w:rsidRPr="00791EED">
              <w:rPr>
                <w:color w:val="000000"/>
                <w:sz w:val="16"/>
                <w:szCs w:val="16"/>
              </w:rPr>
              <w:t>Primary</w:t>
            </w:r>
            <w:proofErr w:type="spellEnd"/>
            <w:r w:rsidRPr="00791EED">
              <w:rPr>
                <w:color w:val="000000"/>
                <w:sz w:val="16"/>
                <w:szCs w:val="16"/>
              </w:rPr>
              <w:t xml:space="preserve"> </w:t>
            </w:r>
            <w:proofErr w:type="spellStart"/>
            <w:r w:rsidRPr="00791EED">
              <w:rPr>
                <w:color w:val="000000"/>
                <w:sz w:val="16"/>
                <w:szCs w:val="16"/>
              </w:rPr>
              <w:t>income</w:t>
            </w:r>
            <w:proofErr w:type="spellEnd"/>
            <w:r w:rsidRPr="00791EED">
              <w:rPr>
                <w:color w:val="000000"/>
                <w:sz w:val="16"/>
                <w:szCs w:val="16"/>
              </w:rPr>
              <w:t xml:space="preserve">, </w:t>
            </w:r>
            <w:proofErr w:type="spellStart"/>
            <w:r w:rsidRPr="00791EED">
              <w:rPr>
                <w:color w:val="000000"/>
                <w:sz w:val="16"/>
                <w:szCs w:val="16"/>
              </w:rPr>
              <w:t>credit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45EFDB7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268496,3365</w:t>
            </w:r>
          </w:p>
        </w:tc>
        <w:tc>
          <w:tcPr>
            <w:tcW w:w="851" w:type="dxa"/>
            <w:tcBorders>
              <w:top w:val="nil"/>
              <w:left w:val="nil"/>
              <w:bottom w:val="single" w:sz="4" w:space="0" w:color="auto"/>
              <w:right w:val="single" w:sz="4" w:space="0" w:color="auto"/>
            </w:tcBorders>
            <w:shd w:val="clear" w:color="auto" w:fill="auto"/>
            <w:noWrap/>
            <w:vAlign w:val="bottom"/>
            <w:hideMark/>
          </w:tcPr>
          <w:p w14:paraId="1DC2ABB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303514,2</w:t>
            </w:r>
          </w:p>
        </w:tc>
        <w:tc>
          <w:tcPr>
            <w:tcW w:w="851" w:type="dxa"/>
            <w:tcBorders>
              <w:top w:val="nil"/>
              <w:left w:val="nil"/>
              <w:bottom w:val="single" w:sz="4" w:space="0" w:color="auto"/>
              <w:right w:val="single" w:sz="4" w:space="0" w:color="auto"/>
            </w:tcBorders>
            <w:shd w:val="clear" w:color="auto" w:fill="auto"/>
            <w:noWrap/>
            <w:vAlign w:val="bottom"/>
            <w:hideMark/>
          </w:tcPr>
          <w:p w14:paraId="504326C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273514,3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B33BE8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313491,7</w:t>
            </w:r>
          </w:p>
        </w:tc>
        <w:tc>
          <w:tcPr>
            <w:tcW w:w="851" w:type="dxa"/>
            <w:tcBorders>
              <w:top w:val="nil"/>
              <w:left w:val="nil"/>
              <w:bottom w:val="single" w:sz="4" w:space="0" w:color="auto"/>
              <w:right w:val="single" w:sz="4" w:space="0" w:color="auto"/>
            </w:tcBorders>
            <w:shd w:val="clear" w:color="auto" w:fill="auto"/>
            <w:noWrap/>
            <w:vAlign w:val="bottom"/>
            <w:hideMark/>
          </w:tcPr>
          <w:p w14:paraId="4B21A5F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245502,5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4E831B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277177,9</w:t>
            </w:r>
          </w:p>
        </w:tc>
        <w:tc>
          <w:tcPr>
            <w:tcW w:w="851" w:type="dxa"/>
            <w:tcBorders>
              <w:top w:val="nil"/>
              <w:left w:val="nil"/>
              <w:bottom w:val="single" w:sz="4" w:space="0" w:color="auto"/>
              <w:right w:val="single" w:sz="4" w:space="0" w:color="auto"/>
            </w:tcBorders>
            <w:shd w:val="clear" w:color="auto" w:fill="auto"/>
            <w:noWrap/>
            <w:vAlign w:val="bottom"/>
            <w:hideMark/>
          </w:tcPr>
          <w:p w14:paraId="3AC9376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274460,3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45ECA5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346407,8</w:t>
            </w:r>
          </w:p>
        </w:tc>
        <w:tc>
          <w:tcPr>
            <w:tcW w:w="851" w:type="dxa"/>
            <w:tcBorders>
              <w:top w:val="nil"/>
              <w:left w:val="nil"/>
              <w:bottom w:val="single" w:sz="4" w:space="0" w:color="auto"/>
              <w:right w:val="single" w:sz="4" w:space="0" w:color="auto"/>
            </w:tcBorders>
            <w:shd w:val="clear" w:color="auto" w:fill="auto"/>
            <w:noWrap/>
            <w:vAlign w:val="bottom"/>
            <w:hideMark/>
          </w:tcPr>
          <w:p w14:paraId="53859C1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59054,15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7C0E29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95314,32</w:t>
            </w:r>
          </w:p>
        </w:tc>
      </w:tr>
      <w:tr w:rsidR="003C78FC" w:rsidRPr="00791EED" w14:paraId="0C7D86AF"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0F98D13A" w14:textId="77777777" w:rsidR="003C78FC" w:rsidRPr="00791EED" w:rsidRDefault="003C78FC" w:rsidP="003C78FC">
            <w:pPr>
              <w:rPr>
                <w:color w:val="000000"/>
                <w:sz w:val="16"/>
                <w:szCs w:val="16"/>
              </w:rPr>
            </w:pPr>
            <w:proofErr w:type="spellStart"/>
            <w:r w:rsidRPr="00791EED">
              <w:rPr>
                <w:color w:val="000000"/>
                <w:sz w:val="16"/>
                <w:szCs w:val="16"/>
              </w:rPr>
              <w:t>Primary</w:t>
            </w:r>
            <w:proofErr w:type="spellEnd"/>
            <w:r w:rsidRPr="00791EED">
              <w:rPr>
                <w:color w:val="000000"/>
                <w:sz w:val="16"/>
                <w:szCs w:val="16"/>
              </w:rPr>
              <w:t xml:space="preserve"> </w:t>
            </w:r>
            <w:proofErr w:type="spellStart"/>
            <w:r w:rsidRPr="00791EED">
              <w:rPr>
                <w:color w:val="000000"/>
                <w:sz w:val="16"/>
                <w:szCs w:val="16"/>
              </w:rPr>
              <w:t>income</w:t>
            </w:r>
            <w:proofErr w:type="spellEnd"/>
            <w:r w:rsidRPr="00791EED">
              <w:rPr>
                <w:color w:val="000000"/>
                <w:sz w:val="16"/>
                <w:szCs w:val="16"/>
              </w:rPr>
              <w:t xml:space="preserve">, </w:t>
            </w:r>
            <w:proofErr w:type="spellStart"/>
            <w:r w:rsidRPr="00791EED">
              <w:rPr>
                <w:color w:val="000000"/>
                <w:sz w:val="16"/>
                <w:szCs w:val="16"/>
              </w:rPr>
              <w:t>debit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749F655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329860,8904</w:t>
            </w:r>
          </w:p>
        </w:tc>
        <w:tc>
          <w:tcPr>
            <w:tcW w:w="851" w:type="dxa"/>
            <w:tcBorders>
              <w:top w:val="nil"/>
              <w:left w:val="nil"/>
              <w:bottom w:val="single" w:sz="4" w:space="0" w:color="auto"/>
              <w:right w:val="single" w:sz="4" w:space="0" w:color="auto"/>
            </w:tcBorders>
            <w:shd w:val="clear" w:color="auto" w:fill="auto"/>
            <w:noWrap/>
            <w:vAlign w:val="bottom"/>
            <w:hideMark/>
          </w:tcPr>
          <w:p w14:paraId="21FF176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109460,8</w:t>
            </w:r>
          </w:p>
        </w:tc>
        <w:tc>
          <w:tcPr>
            <w:tcW w:w="851" w:type="dxa"/>
            <w:tcBorders>
              <w:top w:val="nil"/>
              <w:left w:val="nil"/>
              <w:bottom w:val="single" w:sz="4" w:space="0" w:color="auto"/>
              <w:right w:val="single" w:sz="4" w:space="0" w:color="auto"/>
            </w:tcBorders>
            <w:shd w:val="clear" w:color="auto" w:fill="auto"/>
            <w:noWrap/>
            <w:vAlign w:val="bottom"/>
            <w:hideMark/>
          </w:tcPr>
          <w:p w14:paraId="5231231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312698,8</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21BA89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115667,4</w:t>
            </w:r>
          </w:p>
        </w:tc>
        <w:tc>
          <w:tcPr>
            <w:tcW w:w="851" w:type="dxa"/>
            <w:tcBorders>
              <w:top w:val="nil"/>
              <w:left w:val="nil"/>
              <w:bottom w:val="single" w:sz="4" w:space="0" w:color="auto"/>
              <w:right w:val="single" w:sz="4" w:space="0" w:color="auto"/>
            </w:tcBorders>
            <w:shd w:val="clear" w:color="auto" w:fill="auto"/>
            <w:noWrap/>
            <w:vAlign w:val="bottom"/>
            <w:hideMark/>
          </w:tcPr>
          <w:p w14:paraId="3A20233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363694,9</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DF2E35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97491,15</w:t>
            </w:r>
          </w:p>
        </w:tc>
        <w:tc>
          <w:tcPr>
            <w:tcW w:w="851" w:type="dxa"/>
            <w:tcBorders>
              <w:top w:val="nil"/>
              <w:left w:val="nil"/>
              <w:bottom w:val="single" w:sz="4" w:space="0" w:color="auto"/>
              <w:right w:val="single" w:sz="4" w:space="0" w:color="auto"/>
            </w:tcBorders>
            <w:shd w:val="clear" w:color="auto" w:fill="auto"/>
            <w:noWrap/>
            <w:vAlign w:val="bottom"/>
            <w:hideMark/>
          </w:tcPr>
          <w:p w14:paraId="6A07966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436491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022EB7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104062</w:t>
            </w:r>
          </w:p>
        </w:tc>
        <w:tc>
          <w:tcPr>
            <w:tcW w:w="851" w:type="dxa"/>
            <w:tcBorders>
              <w:top w:val="nil"/>
              <w:left w:val="nil"/>
              <w:bottom w:val="single" w:sz="4" w:space="0" w:color="auto"/>
              <w:right w:val="single" w:sz="4" w:space="0" w:color="auto"/>
            </w:tcBorders>
            <w:shd w:val="clear" w:color="auto" w:fill="auto"/>
            <w:noWrap/>
            <w:vAlign w:val="bottom"/>
            <w:hideMark/>
          </w:tcPr>
          <w:p w14:paraId="16B0884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92921,62</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D68E74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21317,12</w:t>
            </w:r>
          </w:p>
        </w:tc>
      </w:tr>
      <w:tr w:rsidR="003C78FC" w:rsidRPr="00791EED" w14:paraId="79F9260D"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46A48CAA" w14:textId="77777777" w:rsidR="003C78FC" w:rsidRPr="00791EED" w:rsidRDefault="003C78FC" w:rsidP="003C78FC">
            <w:pPr>
              <w:rPr>
                <w:color w:val="000000"/>
                <w:sz w:val="16"/>
                <w:szCs w:val="16"/>
              </w:rPr>
            </w:pPr>
            <w:proofErr w:type="spellStart"/>
            <w:r w:rsidRPr="00791EED">
              <w:rPr>
                <w:color w:val="000000"/>
                <w:sz w:val="16"/>
                <w:szCs w:val="16"/>
              </w:rPr>
              <w:t>Balance</w:t>
            </w:r>
            <w:proofErr w:type="spellEnd"/>
            <w:r w:rsidRPr="00791EED">
              <w:rPr>
                <w:color w:val="000000"/>
                <w:sz w:val="16"/>
                <w:szCs w:val="16"/>
              </w:rPr>
              <w:t xml:space="preserve"> </w:t>
            </w:r>
            <w:proofErr w:type="spellStart"/>
            <w:r w:rsidRPr="00791EED">
              <w:rPr>
                <w:color w:val="000000"/>
                <w:sz w:val="16"/>
                <w:szCs w:val="16"/>
              </w:rPr>
              <w:t>on</w:t>
            </w:r>
            <w:proofErr w:type="spellEnd"/>
            <w:r w:rsidRPr="00791EED">
              <w:rPr>
                <w:color w:val="000000"/>
                <w:sz w:val="16"/>
                <w:szCs w:val="16"/>
              </w:rPr>
              <w:t xml:space="preserve">  </w:t>
            </w:r>
            <w:proofErr w:type="spellStart"/>
            <w:r w:rsidRPr="00791EED">
              <w:rPr>
                <w:color w:val="000000"/>
                <w:sz w:val="16"/>
                <w:szCs w:val="16"/>
              </w:rPr>
              <w:t>primary</w:t>
            </w:r>
            <w:proofErr w:type="spellEnd"/>
            <w:r w:rsidRPr="00791EED">
              <w:rPr>
                <w:color w:val="000000"/>
                <w:sz w:val="16"/>
                <w:szCs w:val="16"/>
              </w:rPr>
              <w:t xml:space="preserve"> </w:t>
            </w:r>
            <w:proofErr w:type="spellStart"/>
            <w:r w:rsidRPr="00791EED">
              <w:rPr>
                <w:color w:val="000000"/>
                <w:sz w:val="16"/>
                <w:szCs w:val="16"/>
              </w:rPr>
              <w:t>income</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1B52C3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61364,55389</w:t>
            </w:r>
          </w:p>
        </w:tc>
        <w:tc>
          <w:tcPr>
            <w:tcW w:w="851" w:type="dxa"/>
            <w:tcBorders>
              <w:top w:val="nil"/>
              <w:left w:val="nil"/>
              <w:bottom w:val="single" w:sz="4" w:space="0" w:color="auto"/>
              <w:right w:val="single" w:sz="4" w:space="0" w:color="auto"/>
            </w:tcBorders>
            <w:shd w:val="clear" w:color="auto" w:fill="auto"/>
            <w:noWrap/>
            <w:vAlign w:val="bottom"/>
            <w:hideMark/>
          </w:tcPr>
          <w:p w14:paraId="0E6E781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-194053,4</w:t>
            </w:r>
          </w:p>
        </w:tc>
        <w:tc>
          <w:tcPr>
            <w:tcW w:w="851" w:type="dxa"/>
            <w:tcBorders>
              <w:top w:val="nil"/>
              <w:left w:val="nil"/>
              <w:bottom w:val="single" w:sz="4" w:space="0" w:color="auto"/>
              <w:right w:val="single" w:sz="4" w:space="0" w:color="auto"/>
            </w:tcBorders>
            <w:shd w:val="clear" w:color="auto" w:fill="auto"/>
            <w:noWrap/>
            <w:vAlign w:val="bottom"/>
            <w:hideMark/>
          </w:tcPr>
          <w:p w14:paraId="3F0143E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39184,46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E97987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-197824,3</w:t>
            </w:r>
          </w:p>
        </w:tc>
        <w:tc>
          <w:tcPr>
            <w:tcW w:w="851" w:type="dxa"/>
            <w:tcBorders>
              <w:top w:val="nil"/>
              <w:left w:val="nil"/>
              <w:bottom w:val="single" w:sz="4" w:space="0" w:color="auto"/>
              <w:right w:val="single" w:sz="4" w:space="0" w:color="auto"/>
            </w:tcBorders>
            <w:shd w:val="clear" w:color="auto" w:fill="auto"/>
            <w:noWrap/>
            <w:vAlign w:val="bottom"/>
            <w:hideMark/>
          </w:tcPr>
          <w:p w14:paraId="08C0DE0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118192,4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A119ED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-179686,7</w:t>
            </w:r>
          </w:p>
        </w:tc>
        <w:tc>
          <w:tcPr>
            <w:tcW w:w="851" w:type="dxa"/>
            <w:tcBorders>
              <w:top w:val="nil"/>
              <w:left w:val="nil"/>
              <w:bottom w:val="single" w:sz="4" w:space="0" w:color="auto"/>
              <w:right w:val="single" w:sz="4" w:space="0" w:color="auto"/>
            </w:tcBorders>
            <w:shd w:val="clear" w:color="auto" w:fill="auto"/>
            <w:noWrap/>
            <w:vAlign w:val="bottom"/>
            <w:hideMark/>
          </w:tcPr>
          <w:p w14:paraId="4108373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162030,7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33BE66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-242345,8</w:t>
            </w:r>
          </w:p>
        </w:tc>
        <w:tc>
          <w:tcPr>
            <w:tcW w:w="851" w:type="dxa"/>
            <w:tcBorders>
              <w:top w:val="nil"/>
              <w:left w:val="nil"/>
              <w:bottom w:val="single" w:sz="4" w:space="0" w:color="auto"/>
              <w:right w:val="single" w:sz="4" w:space="0" w:color="auto"/>
            </w:tcBorders>
            <w:shd w:val="clear" w:color="auto" w:fill="auto"/>
            <w:noWrap/>
            <w:vAlign w:val="bottom"/>
            <w:hideMark/>
          </w:tcPr>
          <w:p w14:paraId="5C0366B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33867,47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989792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-73997,21</w:t>
            </w:r>
          </w:p>
        </w:tc>
      </w:tr>
      <w:tr w:rsidR="003C78FC" w:rsidRPr="00791EED" w14:paraId="02417FD9"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6635C7F7" w14:textId="77777777" w:rsidR="003C78FC" w:rsidRPr="00791EED" w:rsidRDefault="003C78FC" w:rsidP="003C78FC">
            <w:pPr>
              <w:rPr>
                <w:color w:val="000000"/>
                <w:sz w:val="16"/>
                <w:szCs w:val="16"/>
              </w:rPr>
            </w:pPr>
            <w:proofErr w:type="spellStart"/>
            <w:r w:rsidRPr="00791EED">
              <w:rPr>
                <w:color w:val="000000"/>
                <w:sz w:val="16"/>
                <w:szCs w:val="16"/>
              </w:rPr>
              <w:t>Secondary</w:t>
            </w:r>
            <w:proofErr w:type="spellEnd"/>
            <w:r w:rsidRPr="00791EED">
              <w:rPr>
                <w:color w:val="000000"/>
                <w:sz w:val="16"/>
                <w:szCs w:val="16"/>
              </w:rPr>
              <w:t xml:space="preserve"> </w:t>
            </w:r>
            <w:proofErr w:type="spellStart"/>
            <w:r w:rsidRPr="00791EED">
              <w:rPr>
                <w:color w:val="000000"/>
                <w:sz w:val="16"/>
                <w:szCs w:val="16"/>
              </w:rPr>
              <w:t>income</w:t>
            </w:r>
            <w:proofErr w:type="spellEnd"/>
            <w:r w:rsidRPr="00791EED">
              <w:rPr>
                <w:color w:val="000000"/>
                <w:sz w:val="16"/>
                <w:szCs w:val="16"/>
              </w:rPr>
              <w:t xml:space="preserve">, </w:t>
            </w:r>
            <w:proofErr w:type="spellStart"/>
            <w:r w:rsidRPr="00791EED">
              <w:rPr>
                <w:color w:val="000000"/>
                <w:sz w:val="16"/>
                <w:szCs w:val="16"/>
              </w:rPr>
              <w:t>credit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84549B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27756,82249</w:t>
            </w:r>
          </w:p>
        </w:tc>
        <w:tc>
          <w:tcPr>
            <w:tcW w:w="851" w:type="dxa"/>
            <w:tcBorders>
              <w:top w:val="nil"/>
              <w:left w:val="nil"/>
              <w:bottom w:val="single" w:sz="4" w:space="0" w:color="auto"/>
              <w:right w:val="single" w:sz="4" w:space="0" w:color="auto"/>
            </w:tcBorders>
            <w:shd w:val="clear" w:color="auto" w:fill="auto"/>
            <w:noWrap/>
            <w:vAlign w:val="bottom"/>
            <w:hideMark/>
          </w:tcPr>
          <w:p w14:paraId="5528C18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21845,24</w:t>
            </w:r>
          </w:p>
        </w:tc>
        <w:tc>
          <w:tcPr>
            <w:tcW w:w="851" w:type="dxa"/>
            <w:tcBorders>
              <w:top w:val="nil"/>
              <w:left w:val="nil"/>
              <w:bottom w:val="single" w:sz="4" w:space="0" w:color="auto"/>
              <w:right w:val="single" w:sz="4" w:space="0" w:color="auto"/>
            </w:tcBorders>
            <w:shd w:val="clear" w:color="auto" w:fill="auto"/>
            <w:noWrap/>
            <w:vAlign w:val="bottom"/>
            <w:hideMark/>
          </w:tcPr>
          <w:p w14:paraId="1796052F"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25907,4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7151901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32414,55</w:t>
            </w:r>
          </w:p>
        </w:tc>
        <w:tc>
          <w:tcPr>
            <w:tcW w:w="851" w:type="dxa"/>
            <w:tcBorders>
              <w:top w:val="nil"/>
              <w:left w:val="nil"/>
              <w:bottom w:val="single" w:sz="4" w:space="0" w:color="auto"/>
              <w:right w:val="single" w:sz="4" w:space="0" w:color="auto"/>
            </w:tcBorders>
            <w:shd w:val="clear" w:color="auto" w:fill="auto"/>
            <w:noWrap/>
            <w:vAlign w:val="bottom"/>
            <w:hideMark/>
          </w:tcPr>
          <w:p w14:paraId="611104F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36018,57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4F940E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31232,84</w:t>
            </w:r>
          </w:p>
        </w:tc>
        <w:tc>
          <w:tcPr>
            <w:tcW w:w="851" w:type="dxa"/>
            <w:tcBorders>
              <w:top w:val="nil"/>
              <w:left w:val="nil"/>
              <w:bottom w:val="single" w:sz="4" w:space="0" w:color="auto"/>
              <w:right w:val="single" w:sz="4" w:space="0" w:color="auto"/>
            </w:tcBorders>
            <w:shd w:val="clear" w:color="auto" w:fill="auto"/>
            <w:noWrap/>
            <w:vAlign w:val="bottom"/>
            <w:hideMark/>
          </w:tcPr>
          <w:p w14:paraId="493B42A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49195,01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178894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27514,53</w:t>
            </w:r>
          </w:p>
        </w:tc>
        <w:tc>
          <w:tcPr>
            <w:tcW w:w="851" w:type="dxa"/>
            <w:tcBorders>
              <w:top w:val="nil"/>
              <w:left w:val="nil"/>
              <w:bottom w:val="single" w:sz="4" w:space="0" w:color="auto"/>
              <w:right w:val="single" w:sz="4" w:space="0" w:color="auto"/>
            </w:tcBorders>
            <w:shd w:val="clear" w:color="auto" w:fill="auto"/>
            <w:noWrap/>
            <w:vAlign w:val="bottom"/>
            <w:hideMark/>
          </w:tcPr>
          <w:p w14:paraId="08378B1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13135,06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5DFB57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7087,555</w:t>
            </w:r>
          </w:p>
        </w:tc>
      </w:tr>
      <w:tr w:rsidR="003C78FC" w:rsidRPr="00791EED" w14:paraId="1B8B6FD6"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25D248F4" w14:textId="77777777" w:rsidR="003C78FC" w:rsidRPr="00791EED" w:rsidRDefault="003C78FC" w:rsidP="003C78FC">
            <w:pPr>
              <w:rPr>
                <w:color w:val="000000"/>
                <w:sz w:val="16"/>
                <w:szCs w:val="16"/>
              </w:rPr>
            </w:pPr>
            <w:proofErr w:type="spellStart"/>
            <w:r w:rsidRPr="00791EED">
              <w:rPr>
                <w:color w:val="000000"/>
                <w:sz w:val="16"/>
                <w:szCs w:val="16"/>
              </w:rPr>
              <w:t>Secondary</w:t>
            </w:r>
            <w:proofErr w:type="spellEnd"/>
            <w:r w:rsidRPr="00791EED">
              <w:rPr>
                <w:color w:val="000000"/>
                <w:sz w:val="16"/>
                <w:szCs w:val="16"/>
              </w:rPr>
              <w:t xml:space="preserve"> </w:t>
            </w:r>
            <w:proofErr w:type="spellStart"/>
            <w:r w:rsidRPr="00791EED">
              <w:rPr>
                <w:color w:val="000000"/>
                <w:sz w:val="16"/>
                <w:szCs w:val="16"/>
              </w:rPr>
              <w:t>income</w:t>
            </w:r>
            <w:proofErr w:type="spellEnd"/>
            <w:r w:rsidRPr="00791EED">
              <w:rPr>
                <w:color w:val="000000"/>
                <w:sz w:val="16"/>
                <w:szCs w:val="16"/>
              </w:rPr>
              <w:t xml:space="preserve">, </w:t>
            </w:r>
            <w:proofErr w:type="spellStart"/>
            <w:r w:rsidRPr="00791EED">
              <w:rPr>
                <w:color w:val="000000"/>
                <w:sz w:val="16"/>
                <w:szCs w:val="16"/>
              </w:rPr>
              <w:t>debit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F45771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30166,50787</w:t>
            </w:r>
          </w:p>
        </w:tc>
        <w:tc>
          <w:tcPr>
            <w:tcW w:w="851" w:type="dxa"/>
            <w:tcBorders>
              <w:top w:val="nil"/>
              <w:left w:val="nil"/>
              <w:bottom w:val="single" w:sz="4" w:space="0" w:color="auto"/>
              <w:right w:val="single" w:sz="4" w:space="0" w:color="auto"/>
            </w:tcBorders>
            <w:shd w:val="clear" w:color="auto" w:fill="auto"/>
            <w:noWrap/>
            <w:vAlign w:val="bottom"/>
            <w:hideMark/>
          </w:tcPr>
          <w:p w14:paraId="76F550B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40035,09</w:t>
            </w:r>
          </w:p>
        </w:tc>
        <w:tc>
          <w:tcPr>
            <w:tcW w:w="851" w:type="dxa"/>
            <w:tcBorders>
              <w:top w:val="nil"/>
              <w:left w:val="nil"/>
              <w:bottom w:val="single" w:sz="4" w:space="0" w:color="auto"/>
              <w:right w:val="single" w:sz="4" w:space="0" w:color="auto"/>
            </w:tcBorders>
            <w:shd w:val="clear" w:color="auto" w:fill="auto"/>
            <w:noWrap/>
            <w:vAlign w:val="bottom"/>
            <w:hideMark/>
          </w:tcPr>
          <w:p w14:paraId="3C2572C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15657,36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3B0826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45013,66</w:t>
            </w:r>
          </w:p>
        </w:tc>
        <w:tc>
          <w:tcPr>
            <w:tcW w:w="851" w:type="dxa"/>
            <w:tcBorders>
              <w:top w:val="nil"/>
              <w:left w:val="nil"/>
              <w:bottom w:val="single" w:sz="4" w:space="0" w:color="auto"/>
              <w:right w:val="single" w:sz="4" w:space="0" w:color="auto"/>
            </w:tcBorders>
            <w:shd w:val="clear" w:color="auto" w:fill="auto"/>
            <w:noWrap/>
            <w:vAlign w:val="bottom"/>
            <w:hideMark/>
          </w:tcPr>
          <w:p w14:paraId="2586670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27563,11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02C572F"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55373,63</w:t>
            </w:r>
          </w:p>
        </w:tc>
        <w:tc>
          <w:tcPr>
            <w:tcW w:w="851" w:type="dxa"/>
            <w:tcBorders>
              <w:top w:val="nil"/>
              <w:left w:val="nil"/>
              <w:bottom w:val="single" w:sz="4" w:space="0" w:color="auto"/>
              <w:right w:val="single" w:sz="4" w:space="0" w:color="auto"/>
            </w:tcBorders>
            <w:shd w:val="clear" w:color="auto" w:fill="auto"/>
            <w:noWrap/>
            <w:vAlign w:val="bottom"/>
            <w:hideMark/>
          </w:tcPr>
          <w:p w14:paraId="30196A6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32671,17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A140AC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49707,39</w:t>
            </w:r>
          </w:p>
        </w:tc>
        <w:tc>
          <w:tcPr>
            <w:tcW w:w="851" w:type="dxa"/>
            <w:tcBorders>
              <w:top w:val="nil"/>
              <w:left w:val="nil"/>
              <w:bottom w:val="single" w:sz="4" w:space="0" w:color="auto"/>
              <w:right w:val="single" w:sz="4" w:space="0" w:color="auto"/>
            </w:tcBorders>
            <w:shd w:val="clear" w:color="auto" w:fill="auto"/>
            <w:noWrap/>
            <w:vAlign w:val="bottom"/>
            <w:hideMark/>
          </w:tcPr>
          <w:p w14:paraId="4DEF06F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6497,446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5EBA0F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11243,37</w:t>
            </w:r>
          </w:p>
        </w:tc>
      </w:tr>
      <w:tr w:rsidR="003C78FC" w:rsidRPr="00791EED" w14:paraId="02ECB984"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4F4E367D" w14:textId="77777777" w:rsidR="003C78FC" w:rsidRPr="00791EED" w:rsidRDefault="003C78FC" w:rsidP="003C78FC">
            <w:pPr>
              <w:rPr>
                <w:color w:val="000000"/>
                <w:sz w:val="16"/>
                <w:szCs w:val="16"/>
              </w:rPr>
            </w:pPr>
            <w:proofErr w:type="spellStart"/>
            <w:r w:rsidRPr="00791EED">
              <w:rPr>
                <w:color w:val="000000"/>
                <w:sz w:val="16"/>
                <w:szCs w:val="16"/>
              </w:rPr>
              <w:t>Balance</w:t>
            </w:r>
            <w:proofErr w:type="spellEnd"/>
            <w:r w:rsidRPr="00791EED">
              <w:rPr>
                <w:color w:val="000000"/>
                <w:sz w:val="16"/>
                <w:szCs w:val="16"/>
              </w:rPr>
              <w:t xml:space="preserve"> </w:t>
            </w:r>
            <w:proofErr w:type="spellStart"/>
            <w:r w:rsidRPr="00791EED">
              <w:rPr>
                <w:color w:val="000000"/>
                <w:sz w:val="16"/>
                <w:szCs w:val="16"/>
              </w:rPr>
              <w:t>on</w:t>
            </w:r>
            <w:proofErr w:type="spellEnd"/>
            <w:r w:rsidRPr="00791EED">
              <w:rPr>
                <w:color w:val="000000"/>
                <w:sz w:val="16"/>
                <w:szCs w:val="16"/>
              </w:rPr>
              <w:t xml:space="preserve"> </w:t>
            </w:r>
            <w:proofErr w:type="spellStart"/>
            <w:r w:rsidRPr="00791EED">
              <w:rPr>
                <w:color w:val="000000"/>
                <w:sz w:val="16"/>
                <w:szCs w:val="16"/>
              </w:rPr>
              <w:t>secondary</w:t>
            </w:r>
            <w:proofErr w:type="spellEnd"/>
            <w:r w:rsidRPr="00791EED">
              <w:rPr>
                <w:color w:val="000000"/>
                <w:sz w:val="16"/>
                <w:szCs w:val="16"/>
              </w:rPr>
              <w:t xml:space="preserve"> </w:t>
            </w:r>
            <w:proofErr w:type="spellStart"/>
            <w:r w:rsidRPr="00791EED">
              <w:rPr>
                <w:color w:val="000000"/>
                <w:sz w:val="16"/>
                <w:szCs w:val="16"/>
              </w:rPr>
              <w:t>income</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068D39C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-2409,685382</w:t>
            </w:r>
          </w:p>
        </w:tc>
        <w:tc>
          <w:tcPr>
            <w:tcW w:w="851" w:type="dxa"/>
            <w:tcBorders>
              <w:top w:val="nil"/>
              <w:left w:val="nil"/>
              <w:bottom w:val="single" w:sz="4" w:space="0" w:color="auto"/>
              <w:right w:val="single" w:sz="4" w:space="0" w:color="auto"/>
            </w:tcBorders>
            <w:shd w:val="clear" w:color="auto" w:fill="auto"/>
            <w:noWrap/>
            <w:vAlign w:val="bottom"/>
            <w:hideMark/>
          </w:tcPr>
          <w:p w14:paraId="72EE04A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-18189,85</w:t>
            </w:r>
          </w:p>
        </w:tc>
        <w:tc>
          <w:tcPr>
            <w:tcW w:w="851" w:type="dxa"/>
            <w:tcBorders>
              <w:top w:val="nil"/>
              <w:left w:val="nil"/>
              <w:bottom w:val="single" w:sz="4" w:space="0" w:color="auto"/>
              <w:right w:val="single" w:sz="4" w:space="0" w:color="auto"/>
            </w:tcBorders>
            <w:shd w:val="clear" w:color="auto" w:fill="auto"/>
            <w:noWrap/>
            <w:vAlign w:val="bottom"/>
            <w:hideMark/>
          </w:tcPr>
          <w:p w14:paraId="3036069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10250,04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3A87D7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-12599,11</w:t>
            </w:r>
          </w:p>
        </w:tc>
        <w:tc>
          <w:tcPr>
            <w:tcW w:w="851" w:type="dxa"/>
            <w:tcBorders>
              <w:top w:val="nil"/>
              <w:left w:val="nil"/>
              <w:bottom w:val="single" w:sz="4" w:space="0" w:color="auto"/>
              <w:right w:val="single" w:sz="4" w:space="0" w:color="auto"/>
            </w:tcBorders>
            <w:shd w:val="clear" w:color="auto" w:fill="auto"/>
            <w:noWrap/>
            <w:vAlign w:val="bottom"/>
            <w:hideMark/>
          </w:tcPr>
          <w:p w14:paraId="11E3170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8455,464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FF8241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-24140,79</w:t>
            </w:r>
          </w:p>
        </w:tc>
        <w:tc>
          <w:tcPr>
            <w:tcW w:w="851" w:type="dxa"/>
            <w:tcBorders>
              <w:top w:val="nil"/>
              <w:left w:val="nil"/>
              <w:bottom w:val="single" w:sz="4" w:space="0" w:color="auto"/>
              <w:right w:val="single" w:sz="4" w:space="0" w:color="auto"/>
            </w:tcBorders>
            <w:shd w:val="clear" w:color="auto" w:fill="auto"/>
            <w:noWrap/>
            <w:vAlign w:val="bottom"/>
            <w:hideMark/>
          </w:tcPr>
          <w:p w14:paraId="7D8E56E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16523,85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8A9E5F7"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-22192,87</w:t>
            </w:r>
          </w:p>
        </w:tc>
        <w:tc>
          <w:tcPr>
            <w:tcW w:w="851" w:type="dxa"/>
            <w:tcBorders>
              <w:top w:val="nil"/>
              <w:left w:val="nil"/>
              <w:bottom w:val="single" w:sz="4" w:space="0" w:color="auto"/>
              <w:right w:val="single" w:sz="4" w:space="0" w:color="auto"/>
            </w:tcBorders>
            <w:shd w:val="clear" w:color="auto" w:fill="auto"/>
            <w:noWrap/>
            <w:vAlign w:val="bottom"/>
            <w:hideMark/>
          </w:tcPr>
          <w:p w14:paraId="08E8182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6637,617</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AF3B82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-4155,81</w:t>
            </w:r>
          </w:p>
        </w:tc>
      </w:tr>
      <w:tr w:rsidR="003C78FC" w:rsidRPr="00791EED" w14:paraId="51E27FA2"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4E95AE68" w14:textId="77777777" w:rsidR="003C78FC" w:rsidRPr="00791EED" w:rsidRDefault="003C78FC" w:rsidP="003C78FC">
            <w:pPr>
              <w:rPr>
                <w:color w:val="000000"/>
                <w:sz w:val="16"/>
                <w:szCs w:val="16"/>
              </w:rPr>
            </w:pP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income</w:t>
            </w:r>
            <w:proofErr w:type="spellEnd"/>
            <w:r w:rsidRPr="00791EED">
              <w:rPr>
                <w:color w:val="000000"/>
                <w:sz w:val="16"/>
                <w:szCs w:val="16"/>
              </w:rPr>
              <w:t xml:space="preserve">, </w:t>
            </w:r>
            <w:proofErr w:type="spellStart"/>
            <w:r w:rsidRPr="00791EED">
              <w:rPr>
                <w:color w:val="000000"/>
                <w:sz w:val="16"/>
                <w:szCs w:val="16"/>
              </w:rPr>
              <w:t>credit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5F50A12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248295,5</w:t>
            </w:r>
          </w:p>
        </w:tc>
        <w:tc>
          <w:tcPr>
            <w:tcW w:w="851" w:type="dxa"/>
            <w:tcBorders>
              <w:top w:val="nil"/>
              <w:left w:val="nil"/>
              <w:bottom w:val="single" w:sz="4" w:space="0" w:color="auto"/>
              <w:right w:val="single" w:sz="4" w:space="0" w:color="auto"/>
            </w:tcBorders>
            <w:shd w:val="clear" w:color="auto" w:fill="auto"/>
            <w:noWrap/>
            <w:vAlign w:val="bottom"/>
            <w:hideMark/>
          </w:tcPr>
          <w:p w14:paraId="3342353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303252,5</w:t>
            </w:r>
          </w:p>
        </w:tc>
        <w:tc>
          <w:tcPr>
            <w:tcW w:w="851" w:type="dxa"/>
            <w:tcBorders>
              <w:top w:val="nil"/>
              <w:left w:val="nil"/>
              <w:bottom w:val="single" w:sz="4" w:space="0" w:color="auto"/>
              <w:right w:val="single" w:sz="4" w:space="0" w:color="auto"/>
            </w:tcBorders>
            <w:shd w:val="clear" w:color="auto" w:fill="auto"/>
            <w:noWrap/>
            <w:vAlign w:val="bottom"/>
            <w:hideMark/>
          </w:tcPr>
          <w:p w14:paraId="0DFFA093"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257464,5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2BFDFF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313192</w:t>
            </w:r>
          </w:p>
        </w:tc>
        <w:tc>
          <w:tcPr>
            <w:tcW w:w="851" w:type="dxa"/>
            <w:tcBorders>
              <w:top w:val="nil"/>
              <w:left w:val="nil"/>
              <w:bottom w:val="single" w:sz="4" w:space="0" w:color="auto"/>
              <w:right w:val="single" w:sz="4" w:space="0" w:color="auto"/>
            </w:tcBorders>
            <w:shd w:val="clear" w:color="auto" w:fill="auto"/>
            <w:noWrap/>
            <w:vAlign w:val="bottom"/>
            <w:hideMark/>
          </w:tcPr>
          <w:p w14:paraId="3600329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227941,3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0A2A51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276891,6</w:t>
            </w:r>
          </w:p>
        </w:tc>
        <w:tc>
          <w:tcPr>
            <w:tcW w:w="851" w:type="dxa"/>
            <w:tcBorders>
              <w:top w:val="nil"/>
              <w:left w:val="nil"/>
              <w:bottom w:val="single" w:sz="4" w:space="0" w:color="auto"/>
              <w:right w:val="single" w:sz="4" w:space="0" w:color="auto"/>
            </w:tcBorders>
            <w:shd w:val="clear" w:color="auto" w:fill="auto"/>
            <w:noWrap/>
            <w:vAlign w:val="bottom"/>
            <w:hideMark/>
          </w:tcPr>
          <w:p w14:paraId="3AA497C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253585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75FBC7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346018,2</w:t>
            </w:r>
          </w:p>
        </w:tc>
        <w:tc>
          <w:tcPr>
            <w:tcW w:w="851" w:type="dxa"/>
            <w:tcBorders>
              <w:top w:val="nil"/>
              <w:left w:val="nil"/>
              <w:bottom w:val="single" w:sz="4" w:space="0" w:color="auto"/>
              <w:right w:val="single" w:sz="4" w:space="0" w:color="auto"/>
            </w:tcBorders>
            <w:shd w:val="clear" w:color="auto" w:fill="auto"/>
            <w:noWrap/>
            <w:vAlign w:val="bottom"/>
            <w:hideMark/>
          </w:tcPr>
          <w:p w14:paraId="0ECE98F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52282,5</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6CE42B9"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95237,9</w:t>
            </w:r>
          </w:p>
        </w:tc>
      </w:tr>
      <w:tr w:rsidR="003C78FC" w:rsidRPr="00791EED" w14:paraId="1AA71A26"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79474E2D" w14:textId="77777777" w:rsidR="003C78FC" w:rsidRPr="00791EED" w:rsidRDefault="003C78FC" w:rsidP="003C78FC">
            <w:pPr>
              <w:rPr>
                <w:color w:val="000000"/>
                <w:sz w:val="16"/>
                <w:szCs w:val="16"/>
              </w:rPr>
            </w:pP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income</w:t>
            </w:r>
            <w:proofErr w:type="spellEnd"/>
            <w:r w:rsidRPr="00791EED">
              <w:rPr>
                <w:color w:val="000000"/>
                <w:sz w:val="16"/>
                <w:szCs w:val="16"/>
              </w:rPr>
              <w:t xml:space="preserve">, </w:t>
            </w:r>
            <w:proofErr w:type="spellStart"/>
            <w:r w:rsidRPr="00791EED">
              <w:rPr>
                <w:color w:val="000000"/>
                <w:sz w:val="16"/>
                <w:szCs w:val="16"/>
              </w:rPr>
              <w:t>debit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3F8F1CD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319615,6</w:t>
            </w:r>
          </w:p>
        </w:tc>
        <w:tc>
          <w:tcPr>
            <w:tcW w:w="851" w:type="dxa"/>
            <w:tcBorders>
              <w:top w:val="nil"/>
              <w:left w:val="nil"/>
              <w:bottom w:val="single" w:sz="4" w:space="0" w:color="auto"/>
              <w:right w:val="single" w:sz="4" w:space="0" w:color="auto"/>
            </w:tcBorders>
            <w:shd w:val="clear" w:color="auto" w:fill="auto"/>
            <w:noWrap/>
            <w:vAlign w:val="bottom"/>
            <w:hideMark/>
          </w:tcPr>
          <w:p w14:paraId="705348B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108380,9</w:t>
            </w:r>
          </w:p>
        </w:tc>
        <w:tc>
          <w:tcPr>
            <w:tcW w:w="851" w:type="dxa"/>
            <w:tcBorders>
              <w:top w:val="nil"/>
              <w:left w:val="nil"/>
              <w:bottom w:val="single" w:sz="4" w:space="0" w:color="auto"/>
              <w:right w:val="single" w:sz="4" w:space="0" w:color="auto"/>
            </w:tcBorders>
            <w:shd w:val="clear" w:color="auto" w:fill="auto"/>
            <w:noWrap/>
            <w:vAlign w:val="bottom"/>
            <w:hideMark/>
          </w:tcPr>
          <w:p w14:paraId="4618723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300820</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32E164C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114563,5</w:t>
            </w:r>
          </w:p>
        </w:tc>
        <w:tc>
          <w:tcPr>
            <w:tcW w:w="851" w:type="dxa"/>
            <w:tcBorders>
              <w:top w:val="nil"/>
              <w:left w:val="nil"/>
              <w:bottom w:val="single" w:sz="4" w:space="0" w:color="auto"/>
              <w:right w:val="single" w:sz="4" w:space="0" w:color="auto"/>
            </w:tcBorders>
            <w:shd w:val="clear" w:color="auto" w:fill="auto"/>
            <w:noWrap/>
            <w:vAlign w:val="bottom"/>
            <w:hideMark/>
          </w:tcPr>
          <w:p w14:paraId="0BE492E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348344,4</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AE50CA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96438,6</w:t>
            </w:r>
          </w:p>
        </w:tc>
        <w:tc>
          <w:tcPr>
            <w:tcW w:w="851" w:type="dxa"/>
            <w:tcBorders>
              <w:top w:val="nil"/>
              <w:left w:val="nil"/>
              <w:bottom w:val="single" w:sz="4" w:space="0" w:color="auto"/>
              <w:right w:val="single" w:sz="4" w:space="0" w:color="auto"/>
            </w:tcBorders>
            <w:shd w:val="clear" w:color="auto" w:fill="auto"/>
            <w:noWrap/>
            <w:vAlign w:val="bottom"/>
            <w:hideMark/>
          </w:tcPr>
          <w:p w14:paraId="2024116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417389,6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2BB897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102887,7</w:t>
            </w:r>
          </w:p>
        </w:tc>
        <w:tc>
          <w:tcPr>
            <w:tcW w:w="851" w:type="dxa"/>
            <w:tcBorders>
              <w:top w:val="nil"/>
              <w:left w:val="nil"/>
              <w:bottom w:val="single" w:sz="4" w:space="0" w:color="auto"/>
              <w:right w:val="single" w:sz="4" w:space="0" w:color="auto"/>
            </w:tcBorders>
            <w:shd w:val="clear" w:color="auto" w:fill="auto"/>
            <w:noWrap/>
            <w:vAlign w:val="bottom"/>
            <w:hideMark/>
          </w:tcPr>
          <w:p w14:paraId="0F962C5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89510,8</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F2F0A3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21140</w:t>
            </w:r>
          </w:p>
        </w:tc>
      </w:tr>
      <w:tr w:rsidR="003C78FC" w:rsidRPr="00791EED" w14:paraId="2BEAD223"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17A2F28F" w14:textId="77777777" w:rsidR="003C78FC" w:rsidRPr="00791EED" w:rsidRDefault="003C78FC" w:rsidP="003C78FC">
            <w:pPr>
              <w:rPr>
                <w:color w:val="000000"/>
                <w:sz w:val="16"/>
                <w:szCs w:val="16"/>
              </w:rPr>
            </w:pPr>
            <w:proofErr w:type="spellStart"/>
            <w:r w:rsidRPr="00791EED">
              <w:rPr>
                <w:color w:val="000000"/>
                <w:sz w:val="16"/>
                <w:szCs w:val="16"/>
              </w:rPr>
              <w:t>Compensation</w:t>
            </w:r>
            <w:proofErr w:type="spellEnd"/>
            <w:r w:rsidRPr="00791EED">
              <w:rPr>
                <w:color w:val="000000"/>
                <w:sz w:val="16"/>
                <w:szCs w:val="16"/>
              </w:rPr>
              <w:t xml:space="preserve"> </w:t>
            </w:r>
            <w:proofErr w:type="spellStart"/>
            <w:r w:rsidRPr="00791EED">
              <w:rPr>
                <w:color w:val="000000"/>
                <w:sz w:val="16"/>
                <w:szCs w:val="16"/>
              </w:rPr>
              <w:t>of</w:t>
            </w:r>
            <w:proofErr w:type="spellEnd"/>
            <w:r w:rsidRPr="00791EED">
              <w:rPr>
                <w:color w:val="000000"/>
                <w:sz w:val="16"/>
                <w:szCs w:val="16"/>
              </w:rPr>
              <w:t xml:space="preserve"> </w:t>
            </w:r>
            <w:proofErr w:type="spellStart"/>
            <w:r w:rsidRPr="00791EED">
              <w:rPr>
                <w:color w:val="000000"/>
                <w:sz w:val="16"/>
                <w:szCs w:val="16"/>
              </w:rPr>
              <w:t>employees</w:t>
            </w:r>
            <w:proofErr w:type="spellEnd"/>
            <w:r w:rsidRPr="00791EED">
              <w:rPr>
                <w:color w:val="000000"/>
                <w:sz w:val="16"/>
                <w:szCs w:val="16"/>
              </w:rPr>
              <w:t xml:space="preserve">, </w:t>
            </w:r>
            <w:proofErr w:type="spellStart"/>
            <w:r w:rsidRPr="00791EED">
              <w:rPr>
                <w:color w:val="000000"/>
                <w:sz w:val="16"/>
                <w:szCs w:val="16"/>
              </w:rPr>
              <w:t>credit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614007C0"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18109,2</w:t>
            </w:r>
          </w:p>
        </w:tc>
        <w:tc>
          <w:tcPr>
            <w:tcW w:w="851" w:type="dxa"/>
            <w:tcBorders>
              <w:top w:val="nil"/>
              <w:left w:val="nil"/>
              <w:bottom w:val="single" w:sz="4" w:space="0" w:color="auto"/>
              <w:right w:val="single" w:sz="4" w:space="0" w:color="auto"/>
            </w:tcBorders>
            <w:shd w:val="clear" w:color="auto" w:fill="auto"/>
            <w:noWrap/>
            <w:vAlign w:val="bottom"/>
            <w:hideMark/>
          </w:tcPr>
          <w:p w14:paraId="70764C9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169,6</w:t>
            </w:r>
          </w:p>
        </w:tc>
        <w:tc>
          <w:tcPr>
            <w:tcW w:w="851" w:type="dxa"/>
            <w:tcBorders>
              <w:top w:val="nil"/>
              <w:left w:val="nil"/>
              <w:bottom w:val="single" w:sz="4" w:space="0" w:color="auto"/>
              <w:right w:val="single" w:sz="4" w:space="0" w:color="auto"/>
            </w:tcBorders>
            <w:shd w:val="clear" w:color="auto" w:fill="auto"/>
            <w:noWrap/>
            <w:vAlign w:val="bottom"/>
            <w:hideMark/>
          </w:tcPr>
          <w:p w14:paraId="0565B9D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14257,8</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A9642C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164,5</w:t>
            </w:r>
          </w:p>
        </w:tc>
        <w:tc>
          <w:tcPr>
            <w:tcW w:w="851" w:type="dxa"/>
            <w:tcBorders>
              <w:top w:val="nil"/>
              <w:left w:val="nil"/>
              <w:bottom w:val="single" w:sz="4" w:space="0" w:color="auto"/>
              <w:right w:val="single" w:sz="4" w:space="0" w:color="auto"/>
            </w:tcBorders>
            <w:shd w:val="clear" w:color="auto" w:fill="auto"/>
            <w:noWrap/>
            <w:vAlign w:val="bottom"/>
            <w:hideMark/>
          </w:tcPr>
          <w:p w14:paraId="618D449B"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14714,3</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038DC681"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181,6</w:t>
            </w:r>
          </w:p>
        </w:tc>
        <w:tc>
          <w:tcPr>
            <w:tcW w:w="851" w:type="dxa"/>
            <w:tcBorders>
              <w:top w:val="nil"/>
              <w:left w:val="nil"/>
              <w:bottom w:val="single" w:sz="4" w:space="0" w:color="auto"/>
              <w:right w:val="single" w:sz="4" w:space="0" w:color="auto"/>
            </w:tcBorders>
            <w:shd w:val="clear" w:color="auto" w:fill="auto"/>
            <w:noWrap/>
            <w:vAlign w:val="bottom"/>
            <w:hideMark/>
          </w:tcPr>
          <w:p w14:paraId="7104EE5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17114,9</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537A71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206,3</w:t>
            </w:r>
          </w:p>
        </w:tc>
        <w:tc>
          <w:tcPr>
            <w:tcW w:w="851" w:type="dxa"/>
            <w:tcBorders>
              <w:top w:val="nil"/>
              <w:left w:val="nil"/>
              <w:bottom w:val="single" w:sz="4" w:space="0" w:color="auto"/>
              <w:right w:val="single" w:sz="4" w:space="0" w:color="auto"/>
            </w:tcBorders>
            <w:shd w:val="clear" w:color="auto" w:fill="auto"/>
            <w:noWrap/>
            <w:vAlign w:val="bottom"/>
            <w:hideMark/>
          </w:tcPr>
          <w:p w14:paraId="2312EFF5"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5062,8</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88C5D7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55,6</w:t>
            </w:r>
          </w:p>
        </w:tc>
      </w:tr>
      <w:tr w:rsidR="003C78FC" w:rsidRPr="00791EED" w14:paraId="0B5499A9" w14:textId="77777777" w:rsidTr="003C78FC">
        <w:trPr>
          <w:trHeight w:val="400"/>
        </w:trPr>
        <w:tc>
          <w:tcPr>
            <w:tcW w:w="1192" w:type="dxa"/>
            <w:tcBorders>
              <w:top w:val="nil"/>
              <w:left w:val="single" w:sz="8" w:space="0" w:color="auto"/>
              <w:bottom w:val="single" w:sz="8" w:space="0" w:color="auto"/>
              <w:right w:val="nil"/>
            </w:tcBorders>
            <w:shd w:val="clear" w:color="auto" w:fill="auto"/>
            <w:noWrap/>
            <w:vAlign w:val="center"/>
            <w:hideMark/>
          </w:tcPr>
          <w:p w14:paraId="6A8C40C2" w14:textId="77777777" w:rsidR="003C78FC" w:rsidRPr="00791EED" w:rsidRDefault="003C78FC" w:rsidP="003C78FC">
            <w:pPr>
              <w:rPr>
                <w:color w:val="000000"/>
                <w:sz w:val="16"/>
                <w:szCs w:val="16"/>
              </w:rPr>
            </w:pPr>
            <w:proofErr w:type="spellStart"/>
            <w:r w:rsidRPr="00791EED">
              <w:rPr>
                <w:color w:val="000000"/>
                <w:sz w:val="16"/>
                <w:szCs w:val="16"/>
              </w:rPr>
              <w:t>Compensation</w:t>
            </w:r>
            <w:proofErr w:type="spellEnd"/>
            <w:r w:rsidRPr="00791EED">
              <w:rPr>
                <w:color w:val="000000"/>
                <w:sz w:val="16"/>
                <w:szCs w:val="16"/>
              </w:rPr>
              <w:t xml:space="preserve"> </w:t>
            </w:r>
            <w:proofErr w:type="spellStart"/>
            <w:r w:rsidRPr="00791EED">
              <w:rPr>
                <w:color w:val="000000"/>
                <w:sz w:val="16"/>
                <w:szCs w:val="16"/>
              </w:rPr>
              <w:t>of</w:t>
            </w:r>
            <w:proofErr w:type="spellEnd"/>
            <w:r w:rsidRPr="00791EED">
              <w:rPr>
                <w:color w:val="000000"/>
                <w:sz w:val="16"/>
                <w:szCs w:val="16"/>
              </w:rPr>
              <w:t xml:space="preserve"> </w:t>
            </w:r>
            <w:proofErr w:type="spellStart"/>
            <w:r w:rsidRPr="00791EED">
              <w:rPr>
                <w:color w:val="000000"/>
                <w:sz w:val="16"/>
                <w:szCs w:val="16"/>
              </w:rPr>
              <w:t>employees</w:t>
            </w:r>
            <w:proofErr w:type="spellEnd"/>
            <w:r w:rsidRPr="00791EED">
              <w:rPr>
                <w:color w:val="000000"/>
                <w:sz w:val="16"/>
                <w:szCs w:val="16"/>
              </w:rPr>
              <w:t xml:space="preserve">, </w:t>
            </w:r>
            <w:proofErr w:type="spellStart"/>
            <w:r w:rsidRPr="00791EED">
              <w:rPr>
                <w:color w:val="000000"/>
                <w:sz w:val="16"/>
                <w:szCs w:val="16"/>
              </w:rPr>
              <w:t>debit</w:t>
            </w:r>
            <w:proofErr w:type="spellEnd"/>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14:paraId="219D4D9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9946,4</w:t>
            </w:r>
          </w:p>
        </w:tc>
        <w:tc>
          <w:tcPr>
            <w:tcW w:w="851" w:type="dxa"/>
            <w:tcBorders>
              <w:top w:val="nil"/>
              <w:left w:val="nil"/>
              <w:bottom w:val="single" w:sz="4" w:space="0" w:color="auto"/>
              <w:right w:val="single" w:sz="4" w:space="0" w:color="auto"/>
            </w:tcBorders>
            <w:shd w:val="clear" w:color="auto" w:fill="auto"/>
            <w:noWrap/>
            <w:vAlign w:val="bottom"/>
            <w:hideMark/>
          </w:tcPr>
          <w:p w14:paraId="2AB637AE"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286,1</w:t>
            </w:r>
          </w:p>
        </w:tc>
        <w:tc>
          <w:tcPr>
            <w:tcW w:w="851" w:type="dxa"/>
            <w:tcBorders>
              <w:top w:val="nil"/>
              <w:left w:val="nil"/>
              <w:bottom w:val="single" w:sz="4" w:space="0" w:color="auto"/>
              <w:right w:val="single" w:sz="4" w:space="0" w:color="auto"/>
            </w:tcBorders>
            <w:shd w:val="clear" w:color="auto" w:fill="auto"/>
            <w:noWrap/>
            <w:vAlign w:val="bottom"/>
            <w:hideMark/>
          </w:tcPr>
          <w:p w14:paraId="2B82CCED"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11156,6</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53FC7B36"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361,9</w:t>
            </w:r>
          </w:p>
        </w:tc>
        <w:tc>
          <w:tcPr>
            <w:tcW w:w="851" w:type="dxa"/>
            <w:tcBorders>
              <w:top w:val="nil"/>
              <w:left w:val="nil"/>
              <w:bottom w:val="single" w:sz="4" w:space="0" w:color="auto"/>
              <w:right w:val="single" w:sz="4" w:space="0" w:color="auto"/>
            </w:tcBorders>
            <w:shd w:val="clear" w:color="auto" w:fill="auto"/>
            <w:noWrap/>
            <w:vAlign w:val="bottom"/>
            <w:hideMark/>
          </w:tcPr>
          <w:p w14:paraId="180F9BA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14530,2</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29D38274"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398,3</w:t>
            </w:r>
          </w:p>
        </w:tc>
        <w:tc>
          <w:tcPr>
            <w:tcW w:w="851" w:type="dxa"/>
            <w:tcBorders>
              <w:top w:val="nil"/>
              <w:left w:val="nil"/>
              <w:bottom w:val="single" w:sz="4" w:space="0" w:color="auto"/>
              <w:right w:val="single" w:sz="4" w:space="0" w:color="auto"/>
            </w:tcBorders>
            <w:shd w:val="clear" w:color="auto" w:fill="auto"/>
            <w:noWrap/>
            <w:vAlign w:val="bottom"/>
            <w:hideMark/>
          </w:tcPr>
          <w:p w14:paraId="324070BC"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18447,1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6D31B8E8"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430,5</w:t>
            </w:r>
          </w:p>
        </w:tc>
        <w:tc>
          <w:tcPr>
            <w:tcW w:w="851" w:type="dxa"/>
            <w:tcBorders>
              <w:top w:val="nil"/>
              <w:left w:val="nil"/>
              <w:bottom w:val="single" w:sz="4" w:space="0" w:color="auto"/>
              <w:right w:val="single" w:sz="4" w:space="0" w:color="auto"/>
            </w:tcBorders>
            <w:shd w:val="clear" w:color="auto" w:fill="auto"/>
            <w:noWrap/>
            <w:vAlign w:val="bottom"/>
            <w:hideMark/>
          </w:tcPr>
          <w:p w14:paraId="278F899A"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3158,1</w:t>
            </w:r>
          </w:p>
        </w:tc>
        <w:tc>
          <w:tcPr>
            <w:tcW w:w="850" w:type="dxa"/>
            <w:gridSpan w:val="2"/>
            <w:tcBorders>
              <w:top w:val="nil"/>
              <w:left w:val="nil"/>
              <w:bottom w:val="single" w:sz="4" w:space="0" w:color="auto"/>
              <w:right w:val="single" w:sz="4" w:space="0" w:color="auto"/>
            </w:tcBorders>
            <w:shd w:val="clear" w:color="auto" w:fill="auto"/>
            <w:noWrap/>
            <w:vAlign w:val="bottom"/>
            <w:hideMark/>
          </w:tcPr>
          <w:p w14:paraId="489EB362" w14:textId="77777777" w:rsidR="003C78FC" w:rsidRPr="00791EED" w:rsidRDefault="003C78FC" w:rsidP="003C78FC">
            <w:pPr>
              <w:rPr>
                <w:rFonts w:ascii="Calibri" w:hAnsi="Calibri" w:cs="Calibri"/>
                <w:color w:val="000000"/>
                <w:sz w:val="16"/>
                <w:szCs w:val="16"/>
              </w:rPr>
            </w:pPr>
            <w:r w:rsidRPr="00791EED">
              <w:rPr>
                <w:rFonts w:ascii="Calibri" w:hAnsi="Calibri" w:cs="Calibri"/>
                <w:color w:val="000000"/>
                <w:sz w:val="16"/>
                <w:szCs w:val="16"/>
              </w:rPr>
              <w:t>112,2</w:t>
            </w:r>
          </w:p>
        </w:tc>
      </w:tr>
    </w:tbl>
    <w:p w14:paraId="13874C2E" w14:textId="4886BF89" w:rsidR="007E4C64" w:rsidRPr="00791EED" w:rsidRDefault="007E4C64" w:rsidP="007E4C64">
      <w:pPr>
        <w:rPr>
          <w:sz w:val="28"/>
          <w:szCs w:val="28"/>
        </w:rPr>
      </w:pPr>
      <w:r w:rsidRPr="00791EED">
        <w:rPr>
          <w:sz w:val="28"/>
          <w:szCs w:val="28"/>
        </w:rPr>
        <w:t>Джерело: складено автором на основі [</w:t>
      </w:r>
      <w:r w:rsidR="001C64B8" w:rsidRPr="00791EED">
        <w:rPr>
          <w:sz w:val="28"/>
          <w:szCs w:val="28"/>
        </w:rPr>
        <w:t>9</w:t>
      </w:r>
      <w:r w:rsidRPr="00791EED">
        <w:rPr>
          <w:sz w:val="28"/>
          <w:szCs w:val="28"/>
        </w:rPr>
        <w:t>], [</w:t>
      </w:r>
      <w:r w:rsidR="001C64B8" w:rsidRPr="00791EED">
        <w:rPr>
          <w:sz w:val="28"/>
          <w:szCs w:val="28"/>
        </w:rPr>
        <w:t>10</w:t>
      </w:r>
      <w:r w:rsidRPr="00791EED">
        <w:rPr>
          <w:sz w:val="28"/>
          <w:szCs w:val="28"/>
        </w:rPr>
        <w:t>]</w:t>
      </w:r>
      <w:r w:rsidR="001C64B8" w:rsidRPr="00791EED">
        <w:rPr>
          <w:sz w:val="28"/>
          <w:szCs w:val="28"/>
        </w:rPr>
        <w:t>, [11], [12].</w:t>
      </w:r>
    </w:p>
    <w:p w14:paraId="521585AD" w14:textId="77777777" w:rsidR="00791EED" w:rsidRDefault="00791EED" w:rsidP="00260D2D">
      <w:pPr>
        <w:spacing w:line="360" w:lineRule="auto"/>
        <w:ind w:firstLine="709"/>
        <w:jc w:val="both"/>
        <w:rPr>
          <w:sz w:val="28"/>
          <w:szCs w:val="28"/>
        </w:rPr>
      </w:pPr>
    </w:p>
    <w:p w14:paraId="429B43C6" w14:textId="73EAE42A" w:rsidR="003C78FC" w:rsidRPr="00791EED" w:rsidRDefault="009D43F4" w:rsidP="00260D2D">
      <w:pPr>
        <w:spacing w:line="360" w:lineRule="auto"/>
        <w:ind w:firstLine="709"/>
        <w:jc w:val="both"/>
        <w:rPr>
          <w:sz w:val="28"/>
          <w:szCs w:val="28"/>
        </w:rPr>
      </w:pPr>
      <w:r w:rsidRPr="00791EED">
        <w:rPr>
          <w:sz w:val="28"/>
          <w:szCs w:val="28"/>
        </w:rPr>
        <w:t>З таблиці бачимо, що рахунки поточних операції</w:t>
      </w:r>
      <w:r w:rsidR="00260D2D" w:rsidRPr="00791EED">
        <w:rPr>
          <w:sz w:val="28"/>
          <w:szCs w:val="28"/>
        </w:rPr>
        <w:t xml:space="preserve"> обох країн перебувають в профіциті та мають подібну тенденцію зростання. Експорт товарів Китаю значно перевищує імпорт, у той час як у Японії експорт не має значної переваги. Експорт послуг Китаю хоч і перебуває в дефіциті, але має тенденцію до збільшення його об’ємів і скорочення дефіциту. Експорт послуг у Японії є досить неоднозначним і більшість часу за період обраних років перебуває у дефіциті, значної переваги імпорту над експортом не спостерігається. Експорт первинних доходів Китаю значно переважає імпорт, </w:t>
      </w:r>
      <w:r w:rsidR="00260D2D" w:rsidRPr="00791EED">
        <w:rPr>
          <w:sz w:val="28"/>
          <w:szCs w:val="28"/>
        </w:rPr>
        <w:lastRenderedPageBreak/>
        <w:t xml:space="preserve">у той час як у Японії спостерігаємо абсолютно обернену ситуацію, де імпорт первинних доходів значно переважає над експортом. У випадку розгляду експорту та імпорту вторинних доходів Китаю та Японії бачимо такі ж самі обставини. Виплати доходів від інвестицій Китаю зростають так само, як і надходження, проте мають значну перевагу, що ми також можемо побачити і у Японії. Надходження оплати праці в Китаї впродовж 2018-2020 років переважали над виплатами. Далі, у 2021-2022Q3 роках бачимо, що виплати переважають надходження. У Японії спостерігаємо, що виплати оплати праці впродовж усіх років, обраних для аналізу, значно переважають над надходженнями, що свідчить про більшу оплату праці нерезидентам у Японії, аніж резиденти Японії отримують закордоном. </w:t>
      </w:r>
    </w:p>
    <w:p w14:paraId="15401473" w14:textId="54DB5F3A" w:rsidR="00260D2D" w:rsidRPr="00791EED" w:rsidRDefault="00260D2D" w:rsidP="00260D2D">
      <w:pPr>
        <w:spacing w:line="360" w:lineRule="auto"/>
        <w:ind w:firstLine="709"/>
        <w:jc w:val="both"/>
        <w:rPr>
          <w:sz w:val="28"/>
          <w:szCs w:val="28"/>
        </w:rPr>
      </w:pPr>
      <w:r w:rsidRPr="00791EED">
        <w:rPr>
          <w:sz w:val="28"/>
          <w:szCs w:val="28"/>
        </w:rPr>
        <w:t>Далі, за допомогою графі</w:t>
      </w:r>
      <w:r w:rsidR="00791EED">
        <w:rPr>
          <w:sz w:val="28"/>
          <w:szCs w:val="28"/>
        </w:rPr>
        <w:t>ку (рис. 2.1</w:t>
      </w:r>
      <w:r w:rsidR="00092423" w:rsidRPr="00791EED">
        <w:rPr>
          <w:sz w:val="28"/>
          <w:szCs w:val="28"/>
        </w:rPr>
        <w:t>)</w:t>
      </w:r>
      <w:r w:rsidRPr="00791EED">
        <w:rPr>
          <w:sz w:val="28"/>
          <w:szCs w:val="28"/>
        </w:rPr>
        <w:t xml:space="preserve"> розглянемо статті рахунку поточних операцій Китаю та Японії більш детально, та порівняємо показники. </w:t>
      </w:r>
    </w:p>
    <w:p w14:paraId="32C20679" w14:textId="00E216F9" w:rsidR="006D49C5" w:rsidRPr="00791EED" w:rsidRDefault="006D49C5" w:rsidP="00260D2D">
      <w:pPr>
        <w:spacing w:line="360" w:lineRule="auto"/>
        <w:ind w:firstLine="709"/>
        <w:jc w:val="both"/>
        <w:rPr>
          <w:sz w:val="28"/>
          <w:szCs w:val="28"/>
        </w:rPr>
      </w:pPr>
      <w:r w:rsidRPr="00791EED">
        <w:rPr>
          <w:lang w:eastAsia="uk-UA"/>
        </w:rPr>
        <w:drawing>
          <wp:inline distT="0" distB="0" distL="0" distR="0" wp14:anchorId="4C126D28" wp14:editId="3648716B">
            <wp:extent cx="5308600" cy="1790700"/>
            <wp:effectExtent l="0" t="0" r="12700" b="12700"/>
            <wp:docPr id="1"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649F3D96-B7C0-F407-F077-00A22873E1A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2EF1B92" w14:textId="0ECEB3A4" w:rsidR="00092423" w:rsidRPr="00791EED" w:rsidRDefault="00791EED" w:rsidP="00092423">
      <w:pPr>
        <w:spacing w:line="360" w:lineRule="auto"/>
        <w:ind w:firstLine="709"/>
        <w:jc w:val="both"/>
        <w:rPr>
          <w:sz w:val="28"/>
          <w:szCs w:val="28"/>
        </w:rPr>
      </w:pPr>
      <w:r>
        <w:rPr>
          <w:sz w:val="28"/>
          <w:szCs w:val="28"/>
        </w:rPr>
        <w:t>Рис. 2.1</w:t>
      </w:r>
      <w:r w:rsidR="00092423" w:rsidRPr="00791EED">
        <w:rPr>
          <w:sz w:val="28"/>
          <w:szCs w:val="28"/>
        </w:rPr>
        <w:t xml:space="preserve"> Динаміка розвитку рахунку поточних операцій Китаю та Японії </w:t>
      </w:r>
      <w:proofErr w:type="spellStart"/>
      <w:r w:rsidR="00092423" w:rsidRPr="00791EED">
        <w:rPr>
          <w:sz w:val="28"/>
          <w:szCs w:val="28"/>
        </w:rPr>
        <w:t>2018-2022</w:t>
      </w:r>
      <w:r w:rsidR="00E06D5C" w:rsidRPr="00791EED">
        <w:rPr>
          <w:sz w:val="28"/>
          <w:szCs w:val="28"/>
        </w:rPr>
        <w:t>Q3</w:t>
      </w:r>
      <w:r w:rsidR="00092423" w:rsidRPr="00791EED">
        <w:rPr>
          <w:sz w:val="28"/>
          <w:szCs w:val="28"/>
        </w:rPr>
        <w:t>рр</w:t>
      </w:r>
      <w:proofErr w:type="spellEnd"/>
      <w:r w:rsidR="00092423" w:rsidRPr="00791EED">
        <w:rPr>
          <w:sz w:val="28"/>
          <w:szCs w:val="28"/>
        </w:rPr>
        <w:t>., млн. дол. США</w:t>
      </w:r>
    </w:p>
    <w:p w14:paraId="0A01A0E2" w14:textId="2E29EAAC" w:rsidR="00092423" w:rsidRPr="00791EED" w:rsidRDefault="00092423" w:rsidP="001C64B8">
      <w:pPr>
        <w:rPr>
          <w:sz w:val="28"/>
          <w:szCs w:val="28"/>
        </w:rPr>
      </w:pPr>
      <w:r w:rsidRPr="00791EED">
        <w:rPr>
          <w:sz w:val="28"/>
          <w:szCs w:val="28"/>
        </w:rPr>
        <w:t xml:space="preserve">Джерело: Складено автором на основі даних </w:t>
      </w:r>
      <w:r w:rsidR="001C64B8" w:rsidRPr="00791EED">
        <w:rPr>
          <w:sz w:val="28"/>
          <w:szCs w:val="28"/>
        </w:rPr>
        <w:t>[9], [10], [11], [12].</w:t>
      </w:r>
    </w:p>
    <w:p w14:paraId="1EB61AFC" w14:textId="77777777" w:rsidR="00791EED" w:rsidRDefault="00791EED" w:rsidP="00BE15EA">
      <w:pPr>
        <w:spacing w:line="360" w:lineRule="auto"/>
        <w:ind w:firstLine="709"/>
        <w:jc w:val="both"/>
        <w:rPr>
          <w:sz w:val="28"/>
          <w:szCs w:val="28"/>
        </w:rPr>
      </w:pPr>
    </w:p>
    <w:p w14:paraId="72AF83BC" w14:textId="77777777" w:rsidR="002C03BA" w:rsidRPr="00791EED" w:rsidRDefault="00092423" w:rsidP="00BE15EA">
      <w:pPr>
        <w:spacing w:line="360" w:lineRule="auto"/>
        <w:ind w:firstLine="709"/>
        <w:jc w:val="both"/>
        <w:rPr>
          <w:sz w:val="28"/>
          <w:szCs w:val="28"/>
        </w:rPr>
      </w:pPr>
      <w:r w:rsidRPr="00791EED">
        <w:rPr>
          <w:sz w:val="28"/>
          <w:szCs w:val="28"/>
        </w:rPr>
        <w:t xml:space="preserve">Вище представлено графік динаміки розвитку рахунку поточних операції Китаю та Японії 2018-2022Q3 років. </w:t>
      </w:r>
    </w:p>
    <w:p w14:paraId="2D8F226F" w14:textId="1433F230" w:rsidR="00092423" w:rsidRPr="00791EED" w:rsidRDefault="00092423" w:rsidP="002C03BA">
      <w:pPr>
        <w:spacing w:line="360" w:lineRule="auto"/>
        <w:ind w:firstLine="709"/>
        <w:jc w:val="both"/>
        <w:rPr>
          <w:sz w:val="28"/>
          <w:szCs w:val="28"/>
        </w:rPr>
      </w:pPr>
      <w:r w:rsidRPr="00791EED">
        <w:rPr>
          <w:sz w:val="28"/>
          <w:szCs w:val="28"/>
        </w:rPr>
        <w:t xml:space="preserve">Показники рахунку поточних операцій як Китаю, так і Японії знаходяться в профіциті впродовж усього періоду. На проміжку 2018-2021 років бачимо стрімке зростання показнику рахунку поточних операцій Китаю, а саме у 13 разів. Японія у цей же період зазнала невеликого </w:t>
      </w:r>
      <w:r w:rsidRPr="00791EED">
        <w:rPr>
          <w:sz w:val="28"/>
          <w:szCs w:val="28"/>
        </w:rPr>
        <w:lastRenderedPageBreak/>
        <w:t>зменшення показнику, після чого, у 2021 році бачимо зростання і невелике перевершення значень показників за минулі роки. Китай має значну перевагу над Японією у статті рахунок поточних операцій, а саме у два рази в середньому. Зазначимо і те, що протягом 2018-2019 років поточний рахунок Японії був в середньому у 4 рази більшим, аніж у Китаї. У 2022Q3 році бачимо величезний спад показників рахунку поточних операцій двох країн. Причиною цього можемо назвати неповні дані, адже наявна інформація лише за три квартали минулого року. Загалом, профіцит рахунку поточних операцій є достатньо гарним показником та свідчить про перевагу надходжень капіталу до країни над видатками.</w:t>
      </w:r>
    </w:p>
    <w:p w14:paraId="45A7A2A1" w14:textId="70A6E233" w:rsidR="00092423" w:rsidRPr="00791EED" w:rsidRDefault="00092423" w:rsidP="00092423">
      <w:pPr>
        <w:spacing w:line="360" w:lineRule="auto"/>
        <w:ind w:firstLine="709"/>
        <w:jc w:val="both"/>
        <w:rPr>
          <w:sz w:val="28"/>
          <w:szCs w:val="28"/>
        </w:rPr>
      </w:pPr>
      <w:r w:rsidRPr="00791EED">
        <w:rPr>
          <w:sz w:val="28"/>
          <w:szCs w:val="28"/>
        </w:rPr>
        <w:t>Д</w:t>
      </w:r>
      <w:r w:rsidR="00791EED">
        <w:rPr>
          <w:sz w:val="28"/>
          <w:szCs w:val="28"/>
        </w:rPr>
        <w:t>алі розглянемо графік (рис. 2.2</w:t>
      </w:r>
      <w:r w:rsidRPr="00791EED">
        <w:rPr>
          <w:sz w:val="28"/>
          <w:szCs w:val="28"/>
        </w:rPr>
        <w:t>) динаміки розвитку торгового балансу Китаю та Японії за відповідний проміжок часу.</w:t>
      </w:r>
    </w:p>
    <w:p w14:paraId="0680B3B3" w14:textId="63C07AB1" w:rsidR="00092423" w:rsidRPr="00791EED" w:rsidRDefault="00092423" w:rsidP="00BE15EA">
      <w:pPr>
        <w:spacing w:line="360" w:lineRule="auto"/>
        <w:ind w:firstLine="142"/>
        <w:jc w:val="both"/>
        <w:rPr>
          <w:sz w:val="28"/>
          <w:szCs w:val="28"/>
        </w:rPr>
      </w:pPr>
      <w:r w:rsidRPr="00791EED">
        <w:rPr>
          <w:lang w:eastAsia="uk-UA"/>
        </w:rPr>
        <w:drawing>
          <wp:inline distT="0" distB="0" distL="0" distR="0" wp14:anchorId="2FB4130B" wp14:editId="396948E3">
            <wp:extent cx="5731510" cy="1955800"/>
            <wp:effectExtent l="0" t="0" r="8890" b="12700"/>
            <wp:docPr id="2" name="Диаграмма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A1F68FD7-0208-9503-C5F6-58F290E56D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583BB0" w14:textId="45807919" w:rsidR="00092423" w:rsidRPr="00791EED" w:rsidRDefault="00092423" w:rsidP="00092423">
      <w:pPr>
        <w:spacing w:line="360" w:lineRule="auto"/>
        <w:ind w:firstLine="709"/>
        <w:jc w:val="both"/>
        <w:rPr>
          <w:sz w:val="28"/>
          <w:szCs w:val="28"/>
        </w:rPr>
      </w:pPr>
      <w:proofErr w:type="spellStart"/>
      <w:r w:rsidRPr="00791EED">
        <w:rPr>
          <w:sz w:val="28"/>
          <w:szCs w:val="28"/>
        </w:rPr>
        <w:t>Рис.2.2</w:t>
      </w:r>
      <w:proofErr w:type="spellEnd"/>
      <w:r w:rsidRPr="00791EED">
        <w:rPr>
          <w:sz w:val="28"/>
          <w:szCs w:val="28"/>
        </w:rPr>
        <w:t xml:space="preserve"> Динаміка розвитку</w:t>
      </w:r>
      <w:r w:rsidR="0093110F" w:rsidRPr="00791EED">
        <w:rPr>
          <w:sz w:val="28"/>
          <w:szCs w:val="28"/>
        </w:rPr>
        <w:t xml:space="preserve"> </w:t>
      </w:r>
      <w:r w:rsidRPr="00791EED">
        <w:rPr>
          <w:sz w:val="28"/>
          <w:szCs w:val="28"/>
        </w:rPr>
        <w:t xml:space="preserve">балансу </w:t>
      </w:r>
      <w:r w:rsidR="0093110F" w:rsidRPr="00791EED">
        <w:rPr>
          <w:sz w:val="28"/>
          <w:szCs w:val="28"/>
        </w:rPr>
        <w:t xml:space="preserve">торгівлі товарами </w:t>
      </w:r>
      <w:r w:rsidRPr="00791EED">
        <w:rPr>
          <w:sz w:val="28"/>
          <w:szCs w:val="28"/>
        </w:rPr>
        <w:t xml:space="preserve">Китаю та Японії, </w:t>
      </w:r>
      <w:proofErr w:type="spellStart"/>
      <w:r w:rsidRPr="00791EED">
        <w:rPr>
          <w:sz w:val="28"/>
          <w:szCs w:val="28"/>
        </w:rPr>
        <w:t>2018-2022</w:t>
      </w:r>
      <w:r w:rsidR="00E06D5C" w:rsidRPr="00791EED">
        <w:rPr>
          <w:sz w:val="28"/>
          <w:szCs w:val="28"/>
        </w:rPr>
        <w:t>Q3</w:t>
      </w:r>
      <w:r w:rsidRPr="00791EED">
        <w:rPr>
          <w:sz w:val="28"/>
          <w:szCs w:val="28"/>
        </w:rPr>
        <w:t>рр</w:t>
      </w:r>
      <w:proofErr w:type="spellEnd"/>
      <w:r w:rsidRPr="00791EED">
        <w:rPr>
          <w:sz w:val="28"/>
          <w:szCs w:val="28"/>
        </w:rPr>
        <w:t xml:space="preserve">., </w:t>
      </w:r>
      <w:proofErr w:type="spellStart"/>
      <w:r w:rsidRPr="00791EED">
        <w:rPr>
          <w:sz w:val="28"/>
          <w:szCs w:val="28"/>
        </w:rPr>
        <w:t>млн.дол</w:t>
      </w:r>
      <w:proofErr w:type="spellEnd"/>
      <w:r w:rsidRPr="00791EED">
        <w:rPr>
          <w:sz w:val="28"/>
          <w:szCs w:val="28"/>
        </w:rPr>
        <w:t>. США</w:t>
      </w:r>
    </w:p>
    <w:p w14:paraId="23F68902" w14:textId="4BB70F18" w:rsidR="00092423" w:rsidRPr="00791EED" w:rsidRDefault="00092423" w:rsidP="001C64B8">
      <w:pPr>
        <w:rPr>
          <w:sz w:val="28"/>
          <w:szCs w:val="28"/>
        </w:rPr>
      </w:pPr>
      <w:r w:rsidRPr="00791EED">
        <w:rPr>
          <w:sz w:val="28"/>
          <w:szCs w:val="28"/>
        </w:rPr>
        <w:t xml:space="preserve">Джерело: Складено автором на основі даних </w:t>
      </w:r>
      <w:r w:rsidR="001C64B8" w:rsidRPr="00791EED">
        <w:rPr>
          <w:sz w:val="28"/>
          <w:szCs w:val="28"/>
        </w:rPr>
        <w:t>[9], [10], [11], [12]</w:t>
      </w:r>
      <w:r w:rsidRPr="00791EED">
        <w:rPr>
          <w:sz w:val="28"/>
          <w:szCs w:val="28"/>
        </w:rPr>
        <w:t>.</w:t>
      </w:r>
    </w:p>
    <w:p w14:paraId="40E82F7B" w14:textId="77777777" w:rsidR="00791EED" w:rsidRDefault="00791EED" w:rsidP="002C03BA">
      <w:pPr>
        <w:spacing w:line="360" w:lineRule="auto"/>
        <w:ind w:firstLine="709"/>
        <w:jc w:val="both"/>
        <w:rPr>
          <w:sz w:val="28"/>
          <w:szCs w:val="28"/>
        </w:rPr>
      </w:pPr>
    </w:p>
    <w:p w14:paraId="2DE61D3D" w14:textId="44C19064" w:rsidR="00092423" w:rsidRPr="00791EED" w:rsidRDefault="00092423" w:rsidP="002C03BA">
      <w:pPr>
        <w:spacing w:line="360" w:lineRule="auto"/>
        <w:ind w:firstLine="709"/>
        <w:jc w:val="both"/>
        <w:rPr>
          <w:sz w:val="28"/>
          <w:szCs w:val="28"/>
        </w:rPr>
      </w:pPr>
      <w:r w:rsidRPr="00791EED">
        <w:rPr>
          <w:sz w:val="28"/>
          <w:szCs w:val="28"/>
        </w:rPr>
        <w:t xml:space="preserve">Загалом, бачимо, сальдо торгового балансу обох країн переважно в профіциті, а отже Китай та Японія – країни експортери, та продають більше товарів, аніж купують в інших країнах. Основними позиціями товарного експорту Китаю та Японії  є автомобілі та транспортні засоби, електроніка та комп’ютерна техніка, хімічна продукція, текстиль та одяг, метали та мінерали, тощо. Основними імпортними позиціями країн є енергетичні ресурси, такі як нафта, газ, вугілля, харчові продукти, електроніка та </w:t>
      </w:r>
      <w:r w:rsidRPr="00791EED">
        <w:rPr>
          <w:sz w:val="28"/>
          <w:szCs w:val="28"/>
        </w:rPr>
        <w:lastRenderedPageBreak/>
        <w:t xml:space="preserve">комп’ютерна техніка, транспортні засоби, тощо. З графіку бачимо, торговий баланс Китаю в середньому у чотири рази переважає над торговим балансом Японії. Торговий баланс Японії є відносно стабільним та, як бачимо, розташований поблизу нульової осі, тобто різниця між експортом та імпортом товарів не є досить значною, у той час, як Китай має значний розрив між експортом та імпортом товарів із перевагою експорту. </w:t>
      </w:r>
      <w:r w:rsidR="00BE15EA" w:rsidRPr="00791EED">
        <w:rPr>
          <w:sz w:val="28"/>
          <w:szCs w:val="28"/>
        </w:rPr>
        <w:t xml:space="preserve">У 2022Q3 році </w:t>
      </w:r>
      <w:r w:rsidR="002C03BA" w:rsidRPr="00791EED">
        <w:rPr>
          <w:sz w:val="28"/>
          <w:szCs w:val="28"/>
        </w:rPr>
        <w:t>спостерігаємо</w:t>
      </w:r>
      <w:r w:rsidR="00BE15EA" w:rsidRPr="00791EED">
        <w:rPr>
          <w:sz w:val="28"/>
          <w:szCs w:val="28"/>
        </w:rPr>
        <w:t xml:space="preserve"> значний спад показників у обох країн, що можемо пов’язати із нестачею інформації за повний рік та певною світовою кризою у зв’язку із воєнною агресією </w:t>
      </w:r>
      <w:r w:rsidR="00791EED" w:rsidRPr="00791EED">
        <w:rPr>
          <w:sz w:val="28"/>
          <w:szCs w:val="28"/>
        </w:rPr>
        <w:t>Росії</w:t>
      </w:r>
      <w:r w:rsidR="00BE15EA" w:rsidRPr="00791EED">
        <w:rPr>
          <w:sz w:val="28"/>
          <w:szCs w:val="28"/>
        </w:rPr>
        <w:t>. Бачимо, що товарний баланс Китаю у порівнянні із попереднім роком зменшився у три рази, а торговий баланс Японії опинився в дефіциті.</w:t>
      </w:r>
    </w:p>
    <w:p w14:paraId="79FC9BFA" w14:textId="60E49187" w:rsidR="00BE15EA" w:rsidRPr="00791EED" w:rsidRDefault="00BE15EA" w:rsidP="00092423">
      <w:pPr>
        <w:spacing w:line="360" w:lineRule="auto"/>
        <w:ind w:firstLine="709"/>
        <w:jc w:val="both"/>
        <w:rPr>
          <w:sz w:val="28"/>
          <w:szCs w:val="28"/>
        </w:rPr>
      </w:pPr>
      <w:r w:rsidRPr="00791EED">
        <w:rPr>
          <w:sz w:val="28"/>
          <w:szCs w:val="28"/>
        </w:rPr>
        <w:t>Наступ</w:t>
      </w:r>
      <w:r w:rsidR="00791EED">
        <w:rPr>
          <w:sz w:val="28"/>
          <w:szCs w:val="28"/>
        </w:rPr>
        <w:t>ним розглянемо графік (рис. 2.</w:t>
      </w:r>
      <w:r w:rsidRPr="00791EED">
        <w:rPr>
          <w:sz w:val="28"/>
          <w:szCs w:val="28"/>
        </w:rPr>
        <w:t>3.) динаміки розвитку балансу послуг Китаю та Японії за період 2018-2022Q3 років.</w:t>
      </w:r>
    </w:p>
    <w:p w14:paraId="430AD760" w14:textId="7EEC9C47" w:rsidR="00BE15EA" w:rsidRPr="00791EED" w:rsidRDefault="00BE15EA" w:rsidP="00BE15EA">
      <w:pPr>
        <w:spacing w:line="360" w:lineRule="auto"/>
        <w:ind w:firstLine="142"/>
        <w:jc w:val="both"/>
        <w:rPr>
          <w:sz w:val="28"/>
          <w:szCs w:val="28"/>
        </w:rPr>
      </w:pPr>
      <w:r w:rsidRPr="00791EED">
        <w:rPr>
          <w:lang w:eastAsia="uk-UA"/>
        </w:rPr>
        <w:drawing>
          <wp:inline distT="0" distB="0" distL="0" distR="0" wp14:anchorId="56343F6F" wp14:editId="7DA37E7C">
            <wp:extent cx="5642610" cy="2120900"/>
            <wp:effectExtent l="0" t="0" r="8890" b="12700"/>
            <wp:docPr id="3" name="Диаграмма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4D00F3D2-6FC0-5195-6664-2650D2A423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3208AF" w14:textId="6C65E163" w:rsidR="00BE15EA" w:rsidRPr="00791EED" w:rsidRDefault="00BE15EA" w:rsidP="00BE15EA">
      <w:pPr>
        <w:spacing w:line="360" w:lineRule="auto"/>
        <w:ind w:firstLine="709"/>
        <w:jc w:val="both"/>
        <w:rPr>
          <w:sz w:val="28"/>
          <w:szCs w:val="28"/>
        </w:rPr>
      </w:pPr>
      <w:proofErr w:type="spellStart"/>
      <w:r w:rsidRPr="00791EED">
        <w:rPr>
          <w:sz w:val="28"/>
          <w:szCs w:val="28"/>
        </w:rPr>
        <w:t>Рис.2.3</w:t>
      </w:r>
      <w:proofErr w:type="spellEnd"/>
      <w:r w:rsidRPr="00791EED">
        <w:rPr>
          <w:sz w:val="28"/>
          <w:szCs w:val="28"/>
        </w:rPr>
        <w:t xml:space="preserve"> Динаміка розвитку балансу послуг Китаю та Японії, </w:t>
      </w:r>
      <w:proofErr w:type="spellStart"/>
      <w:r w:rsidRPr="00791EED">
        <w:rPr>
          <w:sz w:val="28"/>
          <w:szCs w:val="28"/>
        </w:rPr>
        <w:t>2018-2022</w:t>
      </w:r>
      <w:r w:rsidR="00E06D5C" w:rsidRPr="00791EED">
        <w:rPr>
          <w:sz w:val="28"/>
          <w:szCs w:val="28"/>
        </w:rPr>
        <w:t>Q3</w:t>
      </w:r>
      <w:r w:rsidRPr="00791EED">
        <w:rPr>
          <w:sz w:val="28"/>
          <w:szCs w:val="28"/>
        </w:rPr>
        <w:t>рр</w:t>
      </w:r>
      <w:proofErr w:type="spellEnd"/>
      <w:r w:rsidRPr="00791EED">
        <w:rPr>
          <w:sz w:val="28"/>
          <w:szCs w:val="28"/>
        </w:rPr>
        <w:t>., млн.</w:t>
      </w:r>
      <w:r w:rsidR="00791EED">
        <w:rPr>
          <w:sz w:val="28"/>
          <w:szCs w:val="28"/>
        </w:rPr>
        <w:t xml:space="preserve"> </w:t>
      </w:r>
      <w:r w:rsidRPr="00791EED">
        <w:rPr>
          <w:sz w:val="28"/>
          <w:szCs w:val="28"/>
        </w:rPr>
        <w:t xml:space="preserve">дол. </w:t>
      </w:r>
    </w:p>
    <w:p w14:paraId="0883F87F" w14:textId="0D888608" w:rsidR="00BE15EA" w:rsidRPr="00791EED" w:rsidRDefault="00BE15EA" w:rsidP="001C64B8">
      <w:pPr>
        <w:rPr>
          <w:sz w:val="28"/>
          <w:szCs w:val="28"/>
        </w:rPr>
      </w:pPr>
      <w:r w:rsidRPr="00791EED">
        <w:rPr>
          <w:sz w:val="28"/>
          <w:szCs w:val="28"/>
        </w:rPr>
        <w:t xml:space="preserve">Джерело: Складено автором на основі даних </w:t>
      </w:r>
      <w:r w:rsidR="001C64B8" w:rsidRPr="00791EED">
        <w:rPr>
          <w:sz w:val="28"/>
          <w:szCs w:val="28"/>
        </w:rPr>
        <w:t>[9], [10], [11], [12].</w:t>
      </w:r>
    </w:p>
    <w:p w14:paraId="0DB4BD27" w14:textId="77777777" w:rsidR="00791EED" w:rsidRDefault="00791EED" w:rsidP="00BE15EA">
      <w:pPr>
        <w:spacing w:line="360" w:lineRule="auto"/>
        <w:ind w:firstLine="709"/>
        <w:jc w:val="both"/>
        <w:rPr>
          <w:sz w:val="28"/>
          <w:szCs w:val="28"/>
        </w:rPr>
      </w:pPr>
    </w:p>
    <w:p w14:paraId="2BE4CB9E" w14:textId="712B4517" w:rsidR="00BE15EA" w:rsidRPr="00791EED" w:rsidRDefault="00BE15EA" w:rsidP="00BE15EA">
      <w:pPr>
        <w:spacing w:line="360" w:lineRule="auto"/>
        <w:ind w:firstLine="709"/>
        <w:jc w:val="both"/>
        <w:rPr>
          <w:sz w:val="28"/>
          <w:szCs w:val="28"/>
        </w:rPr>
      </w:pPr>
      <w:r w:rsidRPr="00791EED">
        <w:rPr>
          <w:sz w:val="28"/>
          <w:szCs w:val="28"/>
        </w:rPr>
        <w:t xml:space="preserve">Японія, як і Китай мають достатньо подібну тенденцію розвитку балансу послуг. </w:t>
      </w:r>
      <w:r w:rsidR="002C03BA" w:rsidRPr="00791EED">
        <w:rPr>
          <w:sz w:val="28"/>
          <w:szCs w:val="28"/>
        </w:rPr>
        <w:t xml:space="preserve">Основними послугами, що експортують країни є туризм, транспортні послуги, телекомунікаційні та інформаційні послуги, тощо. Основними послугами, що імпортують країни є туристичні послуги, фінансові та медичні послуги. Хоча показники і є нестабільними, проте більшу частину часу, обраного для аналізу, знаходяться в дефіциті, що </w:t>
      </w:r>
      <w:r w:rsidR="002C03BA" w:rsidRPr="00791EED">
        <w:rPr>
          <w:sz w:val="28"/>
          <w:szCs w:val="28"/>
        </w:rPr>
        <w:lastRenderedPageBreak/>
        <w:t xml:space="preserve">свідчить про переваги імпорту над експортом. Баланс послуг Китаю має значно більший дефіцит ніж Японія. У 2020 році бачимо, як Японія збільшила експорт та баланс послуг перейшов до профіциту, у той час як Китаю вдалося значно зменшити свій дефіцит балансу послуг. Тільки у 2022Q3 році спостерігаємо профіцит балансу послуг у Китаї, а також у Японії. Перевагу імпорту послуг над експортом можемо пояснити кризою, що спричинена пандемією </w:t>
      </w:r>
      <w:proofErr w:type="spellStart"/>
      <w:r w:rsidR="002C03BA" w:rsidRPr="00791EED">
        <w:rPr>
          <w:sz w:val="28"/>
          <w:szCs w:val="28"/>
        </w:rPr>
        <w:t>коронавірусу</w:t>
      </w:r>
      <w:proofErr w:type="spellEnd"/>
      <w:r w:rsidR="002C03BA" w:rsidRPr="00791EED">
        <w:rPr>
          <w:sz w:val="28"/>
          <w:szCs w:val="28"/>
        </w:rPr>
        <w:t xml:space="preserve">. Також, зауважимо, що обидві країни мають достатньо велику внутрішню споживчу базу, а отже для задоволення внутрішнього попиту вони потребують більшої кількості послуг. Також, через велику кількість технологій та їх інновацій Китай та Японія приваблюють велику кількість іноземних компаній, що також провокує зростання імпорту послуг. </w:t>
      </w:r>
    </w:p>
    <w:p w14:paraId="240675B3" w14:textId="5CADD5B7" w:rsidR="002C03BA" w:rsidRPr="00791EED" w:rsidRDefault="002C03BA" w:rsidP="00BE15EA">
      <w:pPr>
        <w:spacing w:line="360" w:lineRule="auto"/>
        <w:ind w:firstLine="709"/>
        <w:jc w:val="both"/>
        <w:rPr>
          <w:sz w:val="28"/>
          <w:szCs w:val="28"/>
        </w:rPr>
      </w:pPr>
      <w:r w:rsidRPr="00791EED">
        <w:rPr>
          <w:sz w:val="28"/>
          <w:szCs w:val="28"/>
        </w:rPr>
        <w:t>Далі розглянемо динаміку розвитку балансів первинних доходів Китаю та Японії</w:t>
      </w:r>
      <w:r w:rsidR="00791EED">
        <w:rPr>
          <w:sz w:val="28"/>
          <w:szCs w:val="28"/>
        </w:rPr>
        <w:t xml:space="preserve"> за допомогою графіку (рис. 2.</w:t>
      </w:r>
      <w:r w:rsidRPr="00791EED">
        <w:rPr>
          <w:sz w:val="28"/>
          <w:szCs w:val="28"/>
        </w:rPr>
        <w:t>4), що зображено нижче.</w:t>
      </w:r>
    </w:p>
    <w:p w14:paraId="6B99F331" w14:textId="542480DE" w:rsidR="002C03BA" w:rsidRPr="00791EED" w:rsidRDefault="0055182F" w:rsidP="002C03BA">
      <w:pPr>
        <w:spacing w:line="360" w:lineRule="auto"/>
        <w:jc w:val="both"/>
        <w:rPr>
          <w:sz w:val="28"/>
          <w:szCs w:val="28"/>
        </w:rPr>
      </w:pPr>
      <w:r w:rsidRPr="00791EED">
        <w:rPr>
          <w:lang w:eastAsia="uk-UA"/>
        </w:rPr>
        <w:drawing>
          <wp:inline distT="0" distB="0" distL="0" distR="0" wp14:anchorId="1770A3CF" wp14:editId="42901343">
            <wp:extent cx="5969000" cy="2374900"/>
            <wp:effectExtent l="0" t="0" r="12700" b="12700"/>
            <wp:docPr id="5" name="Диаграмма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32FCEF2B-7330-ADCA-9952-E9F688F0C7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84597C8" w14:textId="50CD1CA7" w:rsidR="002C03BA" w:rsidRPr="00791EED" w:rsidRDefault="002C03BA" w:rsidP="002C03BA">
      <w:pPr>
        <w:spacing w:line="360" w:lineRule="auto"/>
        <w:ind w:firstLine="709"/>
        <w:jc w:val="both"/>
        <w:rPr>
          <w:sz w:val="28"/>
          <w:szCs w:val="28"/>
        </w:rPr>
      </w:pPr>
      <w:r w:rsidRPr="00791EED">
        <w:rPr>
          <w:sz w:val="28"/>
          <w:szCs w:val="28"/>
        </w:rPr>
        <w:t>Рис.</w:t>
      </w:r>
      <w:r w:rsidR="00791EED">
        <w:rPr>
          <w:sz w:val="28"/>
          <w:szCs w:val="28"/>
        </w:rPr>
        <w:t xml:space="preserve"> </w:t>
      </w:r>
      <w:r w:rsidRPr="00791EED">
        <w:rPr>
          <w:sz w:val="28"/>
          <w:szCs w:val="28"/>
        </w:rPr>
        <w:t>2.</w:t>
      </w:r>
      <w:r w:rsidR="0055182F" w:rsidRPr="00791EED">
        <w:rPr>
          <w:sz w:val="28"/>
          <w:szCs w:val="28"/>
        </w:rPr>
        <w:t>4</w:t>
      </w:r>
      <w:r w:rsidRPr="00791EED">
        <w:rPr>
          <w:sz w:val="28"/>
          <w:szCs w:val="28"/>
        </w:rPr>
        <w:t xml:space="preserve"> Динаміка розвитку балансу первинних доходів Китаю та Японії, </w:t>
      </w:r>
      <w:proofErr w:type="spellStart"/>
      <w:r w:rsidRPr="00791EED">
        <w:rPr>
          <w:sz w:val="28"/>
          <w:szCs w:val="28"/>
        </w:rPr>
        <w:t>2018-2022</w:t>
      </w:r>
      <w:r w:rsidR="00E06D5C" w:rsidRPr="00791EED">
        <w:rPr>
          <w:sz w:val="28"/>
          <w:szCs w:val="28"/>
        </w:rPr>
        <w:t>Q3</w:t>
      </w:r>
      <w:r w:rsidRPr="00791EED">
        <w:rPr>
          <w:sz w:val="28"/>
          <w:szCs w:val="28"/>
        </w:rPr>
        <w:t>рр</w:t>
      </w:r>
      <w:proofErr w:type="spellEnd"/>
      <w:r w:rsidRPr="00791EED">
        <w:rPr>
          <w:sz w:val="28"/>
          <w:szCs w:val="28"/>
        </w:rPr>
        <w:t>., млн.</w:t>
      </w:r>
      <w:r w:rsidR="00791EED">
        <w:rPr>
          <w:sz w:val="28"/>
          <w:szCs w:val="28"/>
        </w:rPr>
        <w:t xml:space="preserve"> </w:t>
      </w:r>
      <w:r w:rsidRPr="00791EED">
        <w:rPr>
          <w:sz w:val="28"/>
          <w:szCs w:val="28"/>
        </w:rPr>
        <w:t xml:space="preserve">дол. </w:t>
      </w:r>
    </w:p>
    <w:p w14:paraId="15BA4313" w14:textId="18BF423D" w:rsidR="002C03BA" w:rsidRPr="00791EED" w:rsidRDefault="002C03BA" w:rsidP="001C64B8">
      <w:pPr>
        <w:rPr>
          <w:sz w:val="28"/>
          <w:szCs w:val="28"/>
        </w:rPr>
      </w:pPr>
      <w:r w:rsidRPr="00791EED">
        <w:rPr>
          <w:sz w:val="28"/>
          <w:szCs w:val="28"/>
        </w:rPr>
        <w:t xml:space="preserve">Джерело: Складено автором на основі даних </w:t>
      </w:r>
      <w:r w:rsidR="001C64B8" w:rsidRPr="00791EED">
        <w:rPr>
          <w:sz w:val="28"/>
          <w:szCs w:val="28"/>
        </w:rPr>
        <w:t>[9], [10], [11], [12].</w:t>
      </w:r>
    </w:p>
    <w:p w14:paraId="5522E018" w14:textId="77777777" w:rsidR="00791EED" w:rsidRDefault="00791EED" w:rsidP="0055182F">
      <w:pPr>
        <w:spacing w:line="360" w:lineRule="auto"/>
        <w:ind w:firstLine="709"/>
        <w:jc w:val="both"/>
        <w:rPr>
          <w:sz w:val="28"/>
          <w:szCs w:val="28"/>
        </w:rPr>
      </w:pPr>
    </w:p>
    <w:p w14:paraId="706E3651" w14:textId="67D101B7" w:rsidR="0055182F" w:rsidRPr="00791EED" w:rsidRDefault="0055182F" w:rsidP="0055182F">
      <w:pPr>
        <w:spacing w:line="360" w:lineRule="auto"/>
        <w:ind w:firstLine="709"/>
        <w:jc w:val="both"/>
        <w:rPr>
          <w:sz w:val="28"/>
          <w:szCs w:val="28"/>
        </w:rPr>
      </w:pPr>
      <w:r w:rsidRPr="00791EED">
        <w:rPr>
          <w:sz w:val="28"/>
          <w:szCs w:val="28"/>
        </w:rPr>
        <w:t xml:space="preserve">З графіку бачимо, Китай та Японія мають абсолютно обернено пропорційні ситуації, відносно балансу первинних доходів. У той час як профіцит балансу первинних доходів Японії збільшується, дефіцит у Китаї нарощується. Зменшення дефіциту та наближення до нульової позначки </w:t>
      </w:r>
      <w:r w:rsidRPr="00791EED">
        <w:rPr>
          <w:sz w:val="28"/>
          <w:szCs w:val="28"/>
        </w:rPr>
        <w:lastRenderedPageBreak/>
        <w:t>спостерігається у 2022Q3. У цей же час бачимо зменшення показнику балансу первинних доходів</w:t>
      </w:r>
      <w:r w:rsidR="000914C4" w:rsidRPr="00791EED">
        <w:rPr>
          <w:sz w:val="28"/>
          <w:szCs w:val="28"/>
        </w:rPr>
        <w:t xml:space="preserve"> Японії</w:t>
      </w:r>
      <w:r w:rsidRPr="00791EED">
        <w:rPr>
          <w:sz w:val="28"/>
          <w:szCs w:val="28"/>
        </w:rPr>
        <w:t>. У порівнянні з минулим, 2021 роком, дані зменшились у три рази. Перевага дебету первинних доходів Китаю над кредитом зумовлена тим, що</w:t>
      </w:r>
      <w:r w:rsidR="000914C4" w:rsidRPr="00791EED">
        <w:rPr>
          <w:sz w:val="28"/>
          <w:szCs w:val="28"/>
        </w:rPr>
        <w:t xml:space="preserve"> країна виплачує більше доходу іноземним інвесторам або суб'єктам, ніж отримує від своїх інвестицій за кордоном</w:t>
      </w:r>
      <w:r w:rsidRPr="00791EED">
        <w:rPr>
          <w:sz w:val="28"/>
          <w:szCs w:val="28"/>
        </w:rPr>
        <w:t>. Також, багато іноземних компаній мають партнерів у Китаї, тобто нерезиденти країни отримують у країні прибутки, та відсилають «додому», що також спричинює перевищення дебету над кредитом. У той час, перевага кредиту первинних доходів Японії над дебетом зумовлена тим, що</w:t>
      </w:r>
      <w:r w:rsidR="000914C4" w:rsidRPr="00791EED">
        <w:rPr>
          <w:sz w:val="28"/>
          <w:szCs w:val="28"/>
        </w:rPr>
        <w:t xml:space="preserve"> резиденти країни отримують за кордоном більші обсяги оплати праці аніж нерезиденти отримують в межах країни.</w:t>
      </w:r>
      <w:r w:rsidRPr="00791EED">
        <w:rPr>
          <w:sz w:val="28"/>
          <w:szCs w:val="28"/>
        </w:rPr>
        <w:t xml:space="preserve"> Також перевага кредиту пояснюється тим, що Японія є великим інвестором за кордоном.</w:t>
      </w:r>
      <w:r w:rsidR="000914C4" w:rsidRPr="00791EED">
        <w:rPr>
          <w:sz w:val="28"/>
          <w:szCs w:val="28"/>
        </w:rPr>
        <w:t xml:space="preserve"> Японія отримує велику кількість доходів від своїх інвестицій за кордоном. </w:t>
      </w:r>
    </w:p>
    <w:p w14:paraId="4D392D99" w14:textId="44CEADB2" w:rsidR="0055182F" w:rsidRPr="00791EED" w:rsidRDefault="0055182F" w:rsidP="0055182F">
      <w:pPr>
        <w:spacing w:line="360" w:lineRule="auto"/>
        <w:ind w:firstLine="709"/>
        <w:jc w:val="both"/>
        <w:rPr>
          <w:sz w:val="28"/>
          <w:szCs w:val="28"/>
        </w:rPr>
      </w:pPr>
      <w:r w:rsidRPr="00791EED">
        <w:rPr>
          <w:sz w:val="28"/>
          <w:szCs w:val="28"/>
        </w:rPr>
        <w:t>Д</w:t>
      </w:r>
      <w:r w:rsidR="00791EED">
        <w:rPr>
          <w:sz w:val="28"/>
          <w:szCs w:val="28"/>
        </w:rPr>
        <w:t>алі розглянемо графік (рис. 2.</w:t>
      </w:r>
      <w:r w:rsidRPr="00791EED">
        <w:rPr>
          <w:sz w:val="28"/>
          <w:szCs w:val="28"/>
        </w:rPr>
        <w:t xml:space="preserve">5) динаміки розвитку вторинних доходів Китаю та Японії за 2018-2022Q3 років. </w:t>
      </w:r>
    </w:p>
    <w:p w14:paraId="64B64247" w14:textId="70D5F373" w:rsidR="0055182F" w:rsidRPr="00791EED" w:rsidRDefault="0055182F" w:rsidP="0055182F">
      <w:pPr>
        <w:spacing w:line="360" w:lineRule="auto"/>
        <w:jc w:val="both"/>
        <w:rPr>
          <w:sz w:val="28"/>
          <w:szCs w:val="28"/>
        </w:rPr>
      </w:pPr>
      <w:r w:rsidRPr="00791EED">
        <w:rPr>
          <w:lang w:eastAsia="uk-UA"/>
        </w:rPr>
        <w:drawing>
          <wp:inline distT="0" distB="0" distL="0" distR="0" wp14:anchorId="5AE97484" wp14:editId="1D0F7E00">
            <wp:extent cx="5943600" cy="2463800"/>
            <wp:effectExtent l="0" t="0" r="12700" b="12700"/>
            <wp:docPr id="6" name="Диаграмма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250B8E1F-BBAB-6439-0DA4-91BC439760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C503EBE" w14:textId="0544CAB4" w:rsidR="0055182F" w:rsidRPr="00791EED" w:rsidRDefault="0055182F" w:rsidP="0055182F">
      <w:pPr>
        <w:spacing w:line="360" w:lineRule="auto"/>
        <w:ind w:firstLine="709"/>
        <w:jc w:val="both"/>
        <w:rPr>
          <w:sz w:val="28"/>
          <w:szCs w:val="28"/>
        </w:rPr>
      </w:pPr>
      <w:proofErr w:type="spellStart"/>
      <w:r w:rsidRPr="00791EED">
        <w:rPr>
          <w:sz w:val="28"/>
          <w:szCs w:val="28"/>
        </w:rPr>
        <w:t>Рис.2.5</w:t>
      </w:r>
      <w:proofErr w:type="spellEnd"/>
      <w:r w:rsidRPr="00791EED">
        <w:rPr>
          <w:sz w:val="28"/>
          <w:szCs w:val="28"/>
        </w:rPr>
        <w:t xml:space="preserve"> Динаміка розвитку балансу вторинних доходів Китаю та Японії, </w:t>
      </w:r>
      <w:proofErr w:type="spellStart"/>
      <w:r w:rsidRPr="00791EED">
        <w:rPr>
          <w:sz w:val="28"/>
          <w:szCs w:val="28"/>
        </w:rPr>
        <w:t>2018-2022</w:t>
      </w:r>
      <w:r w:rsidR="00E06D5C" w:rsidRPr="00791EED">
        <w:rPr>
          <w:sz w:val="28"/>
          <w:szCs w:val="28"/>
        </w:rPr>
        <w:t>Q3</w:t>
      </w:r>
      <w:r w:rsidRPr="00791EED">
        <w:rPr>
          <w:sz w:val="28"/>
          <w:szCs w:val="28"/>
        </w:rPr>
        <w:t>рр</w:t>
      </w:r>
      <w:proofErr w:type="spellEnd"/>
      <w:r w:rsidRPr="00791EED">
        <w:rPr>
          <w:sz w:val="28"/>
          <w:szCs w:val="28"/>
        </w:rPr>
        <w:t xml:space="preserve">., </w:t>
      </w:r>
      <w:proofErr w:type="spellStart"/>
      <w:r w:rsidRPr="00791EED">
        <w:rPr>
          <w:sz w:val="28"/>
          <w:szCs w:val="28"/>
        </w:rPr>
        <w:t>млн.дол</w:t>
      </w:r>
      <w:proofErr w:type="spellEnd"/>
      <w:r w:rsidRPr="00791EED">
        <w:rPr>
          <w:sz w:val="28"/>
          <w:szCs w:val="28"/>
        </w:rPr>
        <w:t>. США</w:t>
      </w:r>
    </w:p>
    <w:p w14:paraId="112CBD14" w14:textId="4C59A987" w:rsidR="001C64B8" w:rsidRPr="00791EED" w:rsidRDefault="0055182F" w:rsidP="001C64B8">
      <w:pPr>
        <w:rPr>
          <w:sz w:val="28"/>
          <w:szCs w:val="28"/>
        </w:rPr>
      </w:pPr>
      <w:r w:rsidRPr="00791EED">
        <w:rPr>
          <w:sz w:val="28"/>
          <w:szCs w:val="28"/>
        </w:rPr>
        <w:t>Джерело: Складено автором на основі даних</w:t>
      </w:r>
      <w:r w:rsidR="001C64B8" w:rsidRPr="00791EED">
        <w:rPr>
          <w:sz w:val="28"/>
          <w:szCs w:val="28"/>
        </w:rPr>
        <w:t xml:space="preserve"> [9], [10], [11], [12].</w:t>
      </w:r>
    </w:p>
    <w:p w14:paraId="26C98F77" w14:textId="77777777" w:rsidR="001C64B8" w:rsidRPr="00791EED" w:rsidRDefault="001C64B8" w:rsidP="001C64B8">
      <w:pPr>
        <w:rPr>
          <w:sz w:val="28"/>
          <w:szCs w:val="28"/>
        </w:rPr>
      </w:pPr>
    </w:p>
    <w:p w14:paraId="52C3E8D8" w14:textId="55ADB427" w:rsidR="0055182F" w:rsidRPr="00791EED" w:rsidRDefault="0055182F" w:rsidP="0055182F">
      <w:pPr>
        <w:spacing w:line="360" w:lineRule="auto"/>
        <w:ind w:firstLine="709"/>
        <w:jc w:val="both"/>
        <w:rPr>
          <w:sz w:val="28"/>
          <w:szCs w:val="28"/>
        </w:rPr>
      </w:pPr>
      <w:r w:rsidRPr="00791EED">
        <w:rPr>
          <w:sz w:val="28"/>
          <w:szCs w:val="28"/>
        </w:rPr>
        <w:t xml:space="preserve">Спостерігаємо, що Китай має профіцит балансу вторинних доходів, у той час як у Японії бачимо постійний дефіцит, проте із тенденцією до його зменшення. </w:t>
      </w:r>
      <w:r w:rsidR="007B0963" w:rsidRPr="00791EED">
        <w:rPr>
          <w:sz w:val="28"/>
          <w:szCs w:val="28"/>
        </w:rPr>
        <w:t xml:space="preserve">У період 2018-2021 років динаміка розвитку балансу вторинних </w:t>
      </w:r>
      <w:r w:rsidR="007B0963" w:rsidRPr="00791EED">
        <w:rPr>
          <w:sz w:val="28"/>
          <w:szCs w:val="28"/>
        </w:rPr>
        <w:lastRenderedPageBreak/>
        <w:t xml:space="preserve">доходів є позитивною із тенденцією до зростання. Далі, 2022Q3 бачимо певний спад показнику балансу вторинних доходів. Баланс і досі залишається позитивним, проте присутнім є нарощення дебету вторинних доходів. Баланс вторинних доходів Японії знаходиться в дефіциті у першу чергу через </w:t>
      </w:r>
      <w:r w:rsidR="00E21B60" w:rsidRPr="00791EED">
        <w:rPr>
          <w:sz w:val="28"/>
          <w:szCs w:val="28"/>
        </w:rPr>
        <w:t>те, що резиденти Японії за кордоном отримують значно менше стипендій, грантів, тощо аніж нерезиденти отримують в країні. В Китаї спостерігаємо обернену ситуацію, де резиденти Китаю за кордоном отримують більшу кількість вторинних доходів, аніж нерезиденти Китаю в країні.</w:t>
      </w:r>
    </w:p>
    <w:p w14:paraId="2017FAE5" w14:textId="295D8B95" w:rsidR="007B0963" w:rsidRPr="00791EED" w:rsidRDefault="007B0963" w:rsidP="007B0963">
      <w:pPr>
        <w:spacing w:line="360" w:lineRule="auto"/>
        <w:ind w:firstLine="709"/>
        <w:jc w:val="both"/>
        <w:rPr>
          <w:color w:val="000000"/>
          <w:sz w:val="28"/>
          <w:szCs w:val="28"/>
        </w:rPr>
      </w:pPr>
      <w:r w:rsidRPr="00791EED">
        <w:rPr>
          <w:color w:val="000000"/>
          <w:sz w:val="28"/>
          <w:szCs w:val="28"/>
        </w:rPr>
        <w:t xml:space="preserve">У висновку даного підрозділу можемо сказати, що обидві країни </w:t>
      </w:r>
      <w:r w:rsidR="00B920F9" w:rsidRPr="00791EED">
        <w:rPr>
          <w:color w:val="000000"/>
          <w:sz w:val="28"/>
          <w:szCs w:val="28"/>
        </w:rPr>
        <w:t xml:space="preserve">мають профіцит балансу поточних операцій, що свідчить про перевагу експорту над імпортом, а отже Японія та Китай є країнами експортерами. У 2022Q3 році спостерігаємо певні спаді багатьох показників, що спричинені неповнотою даних. Тобто інформація присутня лише за перші три квартали обраного року. </w:t>
      </w:r>
    </w:p>
    <w:p w14:paraId="5300D5B1" w14:textId="77777777" w:rsidR="007B0963" w:rsidRPr="00791EED" w:rsidRDefault="007B0963" w:rsidP="007B0963">
      <w:pPr>
        <w:spacing w:line="360" w:lineRule="auto"/>
        <w:ind w:firstLine="709"/>
        <w:jc w:val="both"/>
        <w:rPr>
          <w:color w:val="000000"/>
          <w:sz w:val="28"/>
          <w:szCs w:val="28"/>
        </w:rPr>
      </w:pPr>
    </w:p>
    <w:p w14:paraId="6212D179" w14:textId="2B4756FD" w:rsidR="007B0963" w:rsidRPr="00791EED" w:rsidRDefault="007B0963" w:rsidP="007B0963">
      <w:pPr>
        <w:spacing w:line="360" w:lineRule="auto"/>
        <w:ind w:firstLine="709"/>
        <w:jc w:val="both"/>
        <w:rPr>
          <w:b/>
          <w:bCs/>
          <w:color w:val="000000"/>
          <w:sz w:val="28"/>
          <w:szCs w:val="28"/>
        </w:rPr>
      </w:pPr>
      <w:r w:rsidRPr="00791EED">
        <w:rPr>
          <w:b/>
          <w:bCs/>
          <w:color w:val="000000"/>
          <w:sz w:val="28"/>
          <w:szCs w:val="28"/>
        </w:rPr>
        <w:t xml:space="preserve">2.2 Порівняльний аналіз фінансових рахунків </w:t>
      </w:r>
      <w:r w:rsidR="00E30878" w:rsidRPr="00E30878">
        <w:rPr>
          <w:b/>
          <w:bCs/>
          <w:color w:val="000000"/>
          <w:sz w:val="28"/>
          <w:szCs w:val="28"/>
        </w:rPr>
        <w:t>Японії та Китаю</w:t>
      </w:r>
    </w:p>
    <w:p w14:paraId="00C0444C" w14:textId="6E6D9723" w:rsidR="00B920F9" w:rsidRPr="00791EED" w:rsidRDefault="00B920F9" w:rsidP="007B0963">
      <w:pPr>
        <w:spacing w:line="360" w:lineRule="auto"/>
        <w:ind w:firstLine="709"/>
        <w:jc w:val="both"/>
        <w:rPr>
          <w:color w:val="000000"/>
          <w:sz w:val="28"/>
          <w:szCs w:val="28"/>
        </w:rPr>
      </w:pPr>
      <w:r w:rsidRPr="00791EED">
        <w:rPr>
          <w:color w:val="000000"/>
          <w:sz w:val="28"/>
          <w:szCs w:val="28"/>
        </w:rPr>
        <w:t xml:space="preserve">В даному підрозділі розглянемо статті фінансового рахунку Китаю та Японії та проведемо порівняльний аналіз. </w:t>
      </w:r>
    </w:p>
    <w:p w14:paraId="2B54F8A1" w14:textId="6452C01B" w:rsidR="00B920F9" w:rsidRPr="00791EED" w:rsidRDefault="00B920F9" w:rsidP="00B920F9">
      <w:pPr>
        <w:spacing w:line="360" w:lineRule="auto"/>
        <w:ind w:firstLine="709"/>
        <w:jc w:val="both"/>
        <w:rPr>
          <w:color w:val="000000"/>
          <w:sz w:val="28"/>
          <w:szCs w:val="28"/>
        </w:rPr>
      </w:pPr>
      <w:r w:rsidRPr="00791EED">
        <w:rPr>
          <w:color w:val="000000"/>
          <w:sz w:val="28"/>
          <w:szCs w:val="28"/>
        </w:rPr>
        <w:t>Фінансові рахунки представляють потік капіталу та інвестицій за кордон та відображають такі операції як потоки прямих, портфельних, інших інвестицій, тощо.</w:t>
      </w:r>
    </w:p>
    <w:p w14:paraId="55A0BB13" w14:textId="1DD6F0C3" w:rsidR="00B920F9" w:rsidRPr="00791EED" w:rsidRDefault="00B920F9" w:rsidP="00B920F9">
      <w:pPr>
        <w:spacing w:line="360" w:lineRule="auto"/>
        <w:ind w:firstLine="709"/>
        <w:jc w:val="both"/>
        <w:rPr>
          <w:color w:val="000000"/>
          <w:sz w:val="28"/>
          <w:szCs w:val="28"/>
        </w:rPr>
      </w:pPr>
      <w:r w:rsidRPr="00791EED">
        <w:rPr>
          <w:color w:val="000000"/>
          <w:sz w:val="28"/>
          <w:szCs w:val="28"/>
        </w:rPr>
        <w:t>Нижче представлено таблицю (табл. 2.2) із відображенням основних статей фінансового рахунку Китаю та Японії протягом обраного для аналізу періоду часу, а саме 2018-2022Q3 років, аналіз якої буде проведено далі. За допомогою графіків проведемо детальний аналіз кожної статті для кожної з країн, та порівняймо їх.</w:t>
      </w:r>
    </w:p>
    <w:p w14:paraId="3B210D25" w14:textId="77777777" w:rsidR="00791EED" w:rsidRDefault="00791EED" w:rsidP="00B920F9">
      <w:pPr>
        <w:spacing w:line="360" w:lineRule="auto"/>
        <w:ind w:firstLine="709"/>
        <w:jc w:val="right"/>
        <w:rPr>
          <w:color w:val="000000"/>
          <w:sz w:val="28"/>
          <w:szCs w:val="28"/>
        </w:rPr>
      </w:pPr>
    </w:p>
    <w:p w14:paraId="7E020F4B" w14:textId="77777777" w:rsidR="00791EED" w:rsidRDefault="00791EED" w:rsidP="00B920F9">
      <w:pPr>
        <w:spacing w:line="360" w:lineRule="auto"/>
        <w:ind w:firstLine="709"/>
        <w:jc w:val="right"/>
        <w:rPr>
          <w:color w:val="000000"/>
          <w:sz w:val="28"/>
          <w:szCs w:val="28"/>
        </w:rPr>
      </w:pPr>
    </w:p>
    <w:p w14:paraId="30119BB2" w14:textId="77777777" w:rsidR="00791EED" w:rsidRDefault="00791EED" w:rsidP="00B920F9">
      <w:pPr>
        <w:spacing w:line="360" w:lineRule="auto"/>
        <w:ind w:firstLine="709"/>
        <w:jc w:val="right"/>
        <w:rPr>
          <w:color w:val="000000"/>
          <w:sz w:val="28"/>
          <w:szCs w:val="28"/>
        </w:rPr>
      </w:pPr>
    </w:p>
    <w:p w14:paraId="2E8EC146" w14:textId="77777777" w:rsidR="00791EED" w:rsidRDefault="00791EED" w:rsidP="00B920F9">
      <w:pPr>
        <w:spacing w:line="360" w:lineRule="auto"/>
        <w:ind w:firstLine="709"/>
        <w:jc w:val="right"/>
        <w:rPr>
          <w:color w:val="000000"/>
          <w:sz w:val="28"/>
          <w:szCs w:val="28"/>
        </w:rPr>
      </w:pPr>
    </w:p>
    <w:p w14:paraId="6CCA0E02" w14:textId="604835D8" w:rsidR="00B920F9" w:rsidRPr="00791EED" w:rsidRDefault="00B920F9" w:rsidP="00B920F9">
      <w:pPr>
        <w:spacing w:line="360" w:lineRule="auto"/>
        <w:ind w:firstLine="709"/>
        <w:jc w:val="right"/>
        <w:rPr>
          <w:color w:val="000000"/>
          <w:sz w:val="28"/>
          <w:szCs w:val="28"/>
        </w:rPr>
      </w:pPr>
      <w:r w:rsidRPr="00791EED">
        <w:rPr>
          <w:color w:val="000000"/>
          <w:sz w:val="28"/>
          <w:szCs w:val="28"/>
        </w:rPr>
        <w:lastRenderedPageBreak/>
        <w:t>Таблиця 2.2</w:t>
      </w:r>
    </w:p>
    <w:p w14:paraId="485C99F0" w14:textId="2D59F4B2" w:rsidR="00B920F9" w:rsidRPr="00791EED" w:rsidRDefault="00B920F9" w:rsidP="00B920F9">
      <w:pPr>
        <w:spacing w:line="360" w:lineRule="auto"/>
        <w:ind w:firstLine="709"/>
        <w:jc w:val="center"/>
        <w:rPr>
          <w:sz w:val="28"/>
          <w:szCs w:val="28"/>
        </w:rPr>
      </w:pPr>
      <w:r w:rsidRPr="00791EED">
        <w:rPr>
          <w:sz w:val="28"/>
          <w:szCs w:val="28"/>
        </w:rPr>
        <w:t>Основні статті фінансового рахунку Китаю та Японії, 2018-2022Q3 рр., млн. дол. США</w:t>
      </w:r>
    </w:p>
    <w:tbl>
      <w:tblPr>
        <w:tblW w:w="10105" w:type="dxa"/>
        <w:tblInd w:w="-577" w:type="dxa"/>
        <w:tblLayout w:type="fixed"/>
        <w:tblLook w:val="04A0" w:firstRow="1" w:lastRow="0" w:firstColumn="1" w:lastColumn="0" w:noHBand="0" w:noVBand="1"/>
      </w:tblPr>
      <w:tblGrid>
        <w:gridCol w:w="1423"/>
        <w:gridCol w:w="997"/>
        <w:gridCol w:w="855"/>
        <w:gridCol w:w="8"/>
        <w:gridCol w:w="844"/>
        <w:gridCol w:w="854"/>
        <w:gridCol w:w="854"/>
        <w:gridCol w:w="854"/>
        <w:gridCol w:w="854"/>
        <w:gridCol w:w="854"/>
        <w:gridCol w:w="854"/>
        <w:gridCol w:w="854"/>
      </w:tblGrid>
      <w:tr w:rsidR="00B920F9" w:rsidRPr="00791EED" w14:paraId="231ECED7" w14:textId="77777777" w:rsidTr="00B920F9">
        <w:trPr>
          <w:trHeight w:val="411"/>
        </w:trPr>
        <w:tc>
          <w:tcPr>
            <w:tcW w:w="1423"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8C0B881" w14:textId="77777777" w:rsidR="00B920F9" w:rsidRPr="00791EED" w:rsidRDefault="00B920F9" w:rsidP="00B920F9">
            <w:pPr>
              <w:rPr>
                <w:color w:val="000000"/>
                <w:sz w:val="16"/>
                <w:szCs w:val="16"/>
              </w:rPr>
            </w:pPr>
            <w:r w:rsidRPr="00791EED">
              <w:rPr>
                <w:color w:val="000000"/>
                <w:sz w:val="16"/>
                <w:szCs w:val="16"/>
              </w:rPr>
              <w:t> </w:t>
            </w:r>
          </w:p>
        </w:tc>
        <w:tc>
          <w:tcPr>
            <w:tcW w:w="997" w:type="dxa"/>
            <w:tcBorders>
              <w:top w:val="single" w:sz="8" w:space="0" w:color="auto"/>
              <w:left w:val="nil"/>
              <w:bottom w:val="single" w:sz="4" w:space="0" w:color="auto"/>
              <w:right w:val="single" w:sz="4" w:space="0" w:color="auto"/>
            </w:tcBorders>
            <w:shd w:val="clear" w:color="auto" w:fill="auto"/>
            <w:noWrap/>
            <w:vAlign w:val="bottom"/>
            <w:hideMark/>
          </w:tcPr>
          <w:p w14:paraId="74731DA1" w14:textId="77777777" w:rsidR="00B920F9" w:rsidRPr="00791EED" w:rsidRDefault="00B920F9" w:rsidP="00B920F9">
            <w:pPr>
              <w:rPr>
                <w:color w:val="000000"/>
                <w:sz w:val="16"/>
                <w:szCs w:val="16"/>
              </w:rPr>
            </w:pPr>
            <w:proofErr w:type="spellStart"/>
            <w:r w:rsidRPr="00791EED">
              <w:rPr>
                <w:color w:val="000000"/>
                <w:sz w:val="16"/>
                <w:szCs w:val="16"/>
              </w:rPr>
              <w:t>China</w:t>
            </w:r>
            <w:proofErr w:type="spellEnd"/>
          </w:p>
        </w:tc>
        <w:tc>
          <w:tcPr>
            <w:tcW w:w="855" w:type="dxa"/>
            <w:tcBorders>
              <w:top w:val="single" w:sz="8" w:space="0" w:color="auto"/>
              <w:left w:val="nil"/>
              <w:bottom w:val="single" w:sz="4" w:space="0" w:color="auto"/>
              <w:right w:val="single" w:sz="4" w:space="0" w:color="auto"/>
            </w:tcBorders>
            <w:shd w:val="clear" w:color="auto" w:fill="auto"/>
            <w:noWrap/>
            <w:vAlign w:val="bottom"/>
            <w:hideMark/>
          </w:tcPr>
          <w:p w14:paraId="7F44917C" w14:textId="77777777" w:rsidR="00B920F9" w:rsidRPr="00791EED" w:rsidRDefault="00B920F9" w:rsidP="00B920F9">
            <w:pPr>
              <w:rPr>
                <w:color w:val="000000"/>
                <w:sz w:val="16"/>
                <w:szCs w:val="16"/>
              </w:rPr>
            </w:pPr>
            <w:proofErr w:type="spellStart"/>
            <w:r w:rsidRPr="00791EED">
              <w:rPr>
                <w:color w:val="000000"/>
                <w:sz w:val="16"/>
                <w:szCs w:val="16"/>
              </w:rPr>
              <w:t>Japan</w:t>
            </w:r>
            <w:proofErr w:type="spellEnd"/>
          </w:p>
        </w:tc>
        <w:tc>
          <w:tcPr>
            <w:tcW w:w="852" w:type="dxa"/>
            <w:gridSpan w:val="2"/>
            <w:tcBorders>
              <w:top w:val="single" w:sz="8" w:space="0" w:color="auto"/>
              <w:left w:val="nil"/>
              <w:bottom w:val="single" w:sz="4" w:space="0" w:color="auto"/>
              <w:right w:val="single" w:sz="4" w:space="0" w:color="auto"/>
            </w:tcBorders>
            <w:shd w:val="clear" w:color="auto" w:fill="auto"/>
            <w:noWrap/>
            <w:vAlign w:val="bottom"/>
            <w:hideMark/>
          </w:tcPr>
          <w:p w14:paraId="048E46C0" w14:textId="77777777" w:rsidR="00B920F9" w:rsidRPr="00791EED" w:rsidRDefault="00B920F9" w:rsidP="00B920F9">
            <w:pPr>
              <w:rPr>
                <w:color w:val="000000"/>
                <w:sz w:val="16"/>
                <w:szCs w:val="16"/>
              </w:rPr>
            </w:pPr>
            <w:proofErr w:type="spellStart"/>
            <w:r w:rsidRPr="00791EED">
              <w:rPr>
                <w:color w:val="000000"/>
                <w:sz w:val="16"/>
                <w:szCs w:val="16"/>
              </w:rPr>
              <w:t>China</w:t>
            </w:r>
            <w:proofErr w:type="spellEnd"/>
          </w:p>
        </w:tc>
        <w:tc>
          <w:tcPr>
            <w:tcW w:w="853" w:type="dxa"/>
            <w:tcBorders>
              <w:top w:val="single" w:sz="8" w:space="0" w:color="auto"/>
              <w:left w:val="nil"/>
              <w:bottom w:val="single" w:sz="4" w:space="0" w:color="auto"/>
              <w:right w:val="single" w:sz="4" w:space="0" w:color="auto"/>
            </w:tcBorders>
            <w:shd w:val="clear" w:color="auto" w:fill="auto"/>
            <w:noWrap/>
            <w:vAlign w:val="bottom"/>
            <w:hideMark/>
          </w:tcPr>
          <w:p w14:paraId="613CDB3C" w14:textId="77777777" w:rsidR="00B920F9" w:rsidRPr="00791EED" w:rsidRDefault="00B920F9" w:rsidP="00B920F9">
            <w:pPr>
              <w:rPr>
                <w:color w:val="000000"/>
                <w:sz w:val="16"/>
                <w:szCs w:val="16"/>
              </w:rPr>
            </w:pPr>
            <w:proofErr w:type="spellStart"/>
            <w:r w:rsidRPr="00791EED">
              <w:rPr>
                <w:color w:val="000000"/>
                <w:sz w:val="16"/>
                <w:szCs w:val="16"/>
              </w:rPr>
              <w:t>Japan</w:t>
            </w:r>
            <w:proofErr w:type="spellEnd"/>
          </w:p>
        </w:tc>
        <w:tc>
          <w:tcPr>
            <w:tcW w:w="854" w:type="dxa"/>
            <w:tcBorders>
              <w:top w:val="single" w:sz="8" w:space="0" w:color="auto"/>
              <w:left w:val="nil"/>
              <w:bottom w:val="single" w:sz="4" w:space="0" w:color="auto"/>
              <w:right w:val="single" w:sz="4" w:space="0" w:color="auto"/>
            </w:tcBorders>
            <w:shd w:val="clear" w:color="auto" w:fill="auto"/>
            <w:noWrap/>
            <w:vAlign w:val="bottom"/>
            <w:hideMark/>
          </w:tcPr>
          <w:p w14:paraId="76B3826E" w14:textId="77777777" w:rsidR="00B920F9" w:rsidRPr="00791EED" w:rsidRDefault="00B920F9" w:rsidP="00B920F9">
            <w:pPr>
              <w:rPr>
                <w:color w:val="000000"/>
                <w:sz w:val="16"/>
                <w:szCs w:val="16"/>
              </w:rPr>
            </w:pPr>
            <w:proofErr w:type="spellStart"/>
            <w:r w:rsidRPr="00791EED">
              <w:rPr>
                <w:color w:val="000000"/>
                <w:sz w:val="16"/>
                <w:szCs w:val="16"/>
              </w:rPr>
              <w:t>China</w:t>
            </w:r>
            <w:proofErr w:type="spellEnd"/>
          </w:p>
        </w:tc>
        <w:tc>
          <w:tcPr>
            <w:tcW w:w="853" w:type="dxa"/>
            <w:tcBorders>
              <w:top w:val="single" w:sz="8" w:space="0" w:color="auto"/>
              <w:left w:val="nil"/>
              <w:bottom w:val="single" w:sz="4" w:space="0" w:color="auto"/>
              <w:right w:val="single" w:sz="4" w:space="0" w:color="auto"/>
            </w:tcBorders>
            <w:shd w:val="clear" w:color="auto" w:fill="auto"/>
            <w:noWrap/>
            <w:vAlign w:val="bottom"/>
            <w:hideMark/>
          </w:tcPr>
          <w:p w14:paraId="5F9FBCE8" w14:textId="77777777" w:rsidR="00B920F9" w:rsidRPr="00791EED" w:rsidRDefault="00B920F9" w:rsidP="00B920F9">
            <w:pPr>
              <w:rPr>
                <w:color w:val="000000"/>
                <w:sz w:val="16"/>
                <w:szCs w:val="16"/>
              </w:rPr>
            </w:pPr>
            <w:proofErr w:type="spellStart"/>
            <w:r w:rsidRPr="00791EED">
              <w:rPr>
                <w:color w:val="000000"/>
                <w:sz w:val="16"/>
                <w:szCs w:val="16"/>
              </w:rPr>
              <w:t>Japan</w:t>
            </w:r>
            <w:proofErr w:type="spellEnd"/>
          </w:p>
        </w:tc>
        <w:tc>
          <w:tcPr>
            <w:tcW w:w="854" w:type="dxa"/>
            <w:tcBorders>
              <w:top w:val="single" w:sz="8" w:space="0" w:color="auto"/>
              <w:left w:val="nil"/>
              <w:bottom w:val="single" w:sz="4" w:space="0" w:color="auto"/>
              <w:right w:val="single" w:sz="4" w:space="0" w:color="auto"/>
            </w:tcBorders>
            <w:shd w:val="clear" w:color="auto" w:fill="auto"/>
            <w:noWrap/>
            <w:vAlign w:val="bottom"/>
            <w:hideMark/>
          </w:tcPr>
          <w:p w14:paraId="0E1EEF5E" w14:textId="77777777" w:rsidR="00B920F9" w:rsidRPr="00791EED" w:rsidRDefault="00B920F9" w:rsidP="00B920F9">
            <w:pPr>
              <w:rPr>
                <w:color w:val="000000"/>
                <w:sz w:val="16"/>
                <w:szCs w:val="16"/>
              </w:rPr>
            </w:pPr>
            <w:proofErr w:type="spellStart"/>
            <w:r w:rsidRPr="00791EED">
              <w:rPr>
                <w:color w:val="000000"/>
                <w:sz w:val="16"/>
                <w:szCs w:val="16"/>
              </w:rPr>
              <w:t>China</w:t>
            </w:r>
            <w:proofErr w:type="spellEnd"/>
          </w:p>
        </w:tc>
        <w:tc>
          <w:tcPr>
            <w:tcW w:w="853" w:type="dxa"/>
            <w:tcBorders>
              <w:top w:val="single" w:sz="8" w:space="0" w:color="auto"/>
              <w:left w:val="nil"/>
              <w:bottom w:val="single" w:sz="4" w:space="0" w:color="auto"/>
              <w:right w:val="single" w:sz="4" w:space="0" w:color="auto"/>
            </w:tcBorders>
            <w:shd w:val="clear" w:color="auto" w:fill="auto"/>
            <w:noWrap/>
            <w:vAlign w:val="bottom"/>
            <w:hideMark/>
          </w:tcPr>
          <w:p w14:paraId="53D1AFE1" w14:textId="77777777" w:rsidR="00B920F9" w:rsidRPr="00791EED" w:rsidRDefault="00B920F9" w:rsidP="00B920F9">
            <w:pPr>
              <w:rPr>
                <w:color w:val="000000"/>
                <w:sz w:val="16"/>
                <w:szCs w:val="16"/>
              </w:rPr>
            </w:pPr>
            <w:proofErr w:type="spellStart"/>
            <w:r w:rsidRPr="00791EED">
              <w:rPr>
                <w:color w:val="000000"/>
                <w:sz w:val="16"/>
                <w:szCs w:val="16"/>
              </w:rPr>
              <w:t>Japan</w:t>
            </w:r>
            <w:proofErr w:type="spellEnd"/>
          </w:p>
        </w:tc>
        <w:tc>
          <w:tcPr>
            <w:tcW w:w="854" w:type="dxa"/>
            <w:tcBorders>
              <w:top w:val="single" w:sz="8" w:space="0" w:color="auto"/>
              <w:left w:val="nil"/>
              <w:bottom w:val="single" w:sz="4" w:space="0" w:color="auto"/>
              <w:right w:val="single" w:sz="4" w:space="0" w:color="auto"/>
            </w:tcBorders>
            <w:shd w:val="clear" w:color="auto" w:fill="auto"/>
            <w:noWrap/>
            <w:vAlign w:val="bottom"/>
            <w:hideMark/>
          </w:tcPr>
          <w:p w14:paraId="2E553690" w14:textId="77777777" w:rsidR="00B920F9" w:rsidRPr="00791EED" w:rsidRDefault="00B920F9" w:rsidP="00B920F9">
            <w:pPr>
              <w:rPr>
                <w:color w:val="000000"/>
                <w:sz w:val="16"/>
                <w:szCs w:val="16"/>
              </w:rPr>
            </w:pPr>
            <w:proofErr w:type="spellStart"/>
            <w:r w:rsidRPr="00791EED">
              <w:rPr>
                <w:color w:val="000000"/>
                <w:sz w:val="16"/>
                <w:szCs w:val="16"/>
              </w:rPr>
              <w:t>China</w:t>
            </w:r>
            <w:proofErr w:type="spellEnd"/>
          </w:p>
        </w:tc>
        <w:tc>
          <w:tcPr>
            <w:tcW w:w="853" w:type="dxa"/>
            <w:tcBorders>
              <w:top w:val="single" w:sz="8" w:space="0" w:color="auto"/>
              <w:left w:val="nil"/>
              <w:bottom w:val="single" w:sz="4" w:space="0" w:color="auto"/>
              <w:right w:val="single" w:sz="8" w:space="0" w:color="auto"/>
            </w:tcBorders>
            <w:shd w:val="clear" w:color="auto" w:fill="auto"/>
            <w:noWrap/>
            <w:vAlign w:val="bottom"/>
            <w:hideMark/>
          </w:tcPr>
          <w:p w14:paraId="161AF467" w14:textId="77777777" w:rsidR="00B920F9" w:rsidRPr="00791EED" w:rsidRDefault="00B920F9" w:rsidP="00B920F9">
            <w:pPr>
              <w:rPr>
                <w:color w:val="000000"/>
                <w:sz w:val="16"/>
                <w:szCs w:val="16"/>
              </w:rPr>
            </w:pPr>
            <w:proofErr w:type="spellStart"/>
            <w:r w:rsidRPr="00791EED">
              <w:rPr>
                <w:color w:val="000000"/>
                <w:sz w:val="16"/>
                <w:szCs w:val="16"/>
              </w:rPr>
              <w:t>Japan</w:t>
            </w:r>
            <w:proofErr w:type="spellEnd"/>
          </w:p>
        </w:tc>
      </w:tr>
      <w:tr w:rsidR="00B920F9" w:rsidRPr="00791EED" w14:paraId="75759A68"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bottom"/>
            <w:hideMark/>
          </w:tcPr>
          <w:p w14:paraId="6FF1C327" w14:textId="77777777" w:rsidR="00B920F9" w:rsidRPr="00791EED" w:rsidRDefault="00B920F9" w:rsidP="00B920F9">
            <w:pPr>
              <w:rPr>
                <w:color w:val="000000"/>
                <w:sz w:val="16"/>
                <w:szCs w:val="16"/>
              </w:rPr>
            </w:pPr>
            <w:r w:rsidRPr="00791EED">
              <w:rPr>
                <w:color w:val="000000"/>
                <w:sz w:val="16"/>
                <w:szCs w:val="16"/>
              </w:rPr>
              <w:t> </w:t>
            </w:r>
          </w:p>
        </w:tc>
        <w:tc>
          <w:tcPr>
            <w:tcW w:w="1860" w:type="dxa"/>
            <w:gridSpan w:val="3"/>
            <w:tcBorders>
              <w:top w:val="single" w:sz="4" w:space="0" w:color="auto"/>
              <w:left w:val="nil"/>
              <w:bottom w:val="single" w:sz="4" w:space="0" w:color="auto"/>
              <w:right w:val="single" w:sz="4" w:space="0" w:color="auto"/>
            </w:tcBorders>
            <w:shd w:val="clear" w:color="auto" w:fill="auto"/>
            <w:noWrap/>
            <w:vAlign w:val="bottom"/>
            <w:hideMark/>
          </w:tcPr>
          <w:p w14:paraId="28D8A016" w14:textId="77777777" w:rsidR="00B920F9" w:rsidRPr="00791EED" w:rsidRDefault="00B920F9" w:rsidP="00B920F9">
            <w:pPr>
              <w:jc w:val="center"/>
              <w:rPr>
                <w:color w:val="000000"/>
                <w:sz w:val="16"/>
                <w:szCs w:val="16"/>
              </w:rPr>
            </w:pPr>
            <w:r w:rsidRPr="00791EED">
              <w:rPr>
                <w:color w:val="000000"/>
                <w:sz w:val="16"/>
                <w:szCs w:val="16"/>
              </w:rPr>
              <w:t>2018</w:t>
            </w:r>
          </w:p>
        </w:tc>
        <w:tc>
          <w:tcPr>
            <w:tcW w:w="1698" w:type="dxa"/>
            <w:gridSpan w:val="2"/>
            <w:tcBorders>
              <w:top w:val="single" w:sz="4" w:space="0" w:color="auto"/>
              <w:left w:val="nil"/>
              <w:bottom w:val="single" w:sz="4" w:space="0" w:color="auto"/>
              <w:right w:val="single" w:sz="4" w:space="0" w:color="auto"/>
            </w:tcBorders>
            <w:shd w:val="clear" w:color="auto" w:fill="auto"/>
            <w:noWrap/>
            <w:vAlign w:val="bottom"/>
            <w:hideMark/>
          </w:tcPr>
          <w:p w14:paraId="19823BA5" w14:textId="77777777" w:rsidR="00B920F9" w:rsidRPr="00791EED" w:rsidRDefault="00B920F9" w:rsidP="00B920F9">
            <w:pPr>
              <w:jc w:val="center"/>
              <w:rPr>
                <w:color w:val="000000"/>
                <w:sz w:val="16"/>
                <w:szCs w:val="16"/>
              </w:rPr>
            </w:pPr>
            <w:r w:rsidRPr="00791EED">
              <w:rPr>
                <w:color w:val="000000"/>
                <w:sz w:val="16"/>
                <w:szCs w:val="16"/>
              </w:rPr>
              <w:t>2019</w:t>
            </w:r>
          </w:p>
        </w:tc>
        <w:tc>
          <w:tcPr>
            <w:tcW w:w="17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3436DFA4" w14:textId="77777777" w:rsidR="00B920F9" w:rsidRPr="00791EED" w:rsidRDefault="00B920F9" w:rsidP="00B920F9">
            <w:pPr>
              <w:jc w:val="center"/>
              <w:rPr>
                <w:color w:val="000000"/>
                <w:sz w:val="16"/>
                <w:szCs w:val="16"/>
              </w:rPr>
            </w:pPr>
            <w:r w:rsidRPr="00791EED">
              <w:rPr>
                <w:color w:val="000000"/>
                <w:sz w:val="16"/>
                <w:szCs w:val="16"/>
              </w:rPr>
              <w:t>2020</w:t>
            </w:r>
          </w:p>
        </w:tc>
        <w:tc>
          <w:tcPr>
            <w:tcW w:w="1708" w:type="dxa"/>
            <w:gridSpan w:val="2"/>
            <w:tcBorders>
              <w:top w:val="single" w:sz="4" w:space="0" w:color="auto"/>
              <w:left w:val="nil"/>
              <w:bottom w:val="single" w:sz="4" w:space="0" w:color="auto"/>
              <w:right w:val="single" w:sz="4" w:space="0" w:color="auto"/>
            </w:tcBorders>
            <w:shd w:val="clear" w:color="auto" w:fill="auto"/>
            <w:noWrap/>
            <w:vAlign w:val="bottom"/>
            <w:hideMark/>
          </w:tcPr>
          <w:p w14:paraId="382E60FC" w14:textId="77777777" w:rsidR="00B920F9" w:rsidRPr="00791EED" w:rsidRDefault="00B920F9" w:rsidP="00B920F9">
            <w:pPr>
              <w:jc w:val="center"/>
              <w:rPr>
                <w:color w:val="000000"/>
                <w:sz w:val="16"/>
                <w:szCs w:val="16"/>
              </w:rPr>
            </w:pPr>
            <w:r w:rsidRPr="00791EED">
              <w:rPr>
                <w:color w:val="000000"/>
                <w:sz w:val="16"/>
                <w:szCs w:val="16"/>
              </w:rPr>
              <w:t>2021</w:t>
            </w:r>
          </w:p>
        </w:tc>
        <w:tc>
          <w:tcPr>
            <w:tcW w:w="1708" w:type="dxa"/>
            <w:gridSpan w:val="2"/>
            <w:tcBorders>
              <w:top w:val="single" w:sz="4" w:space="0" w:color="auto"/>
              <w:left w:val="nil"/>
              <w:bottom w:val="single" w:sz="4" w:space="0" w:color="auto"/>
              <w:right w:val="single" w:sz="8" w:space="0" w:color="000000"/>
            </w:tcBorders>
            <w:shd w:val="clear" w:color="auto" w:fill="auto"/>
            <w:noWrap/>
            <w:vAlign w:val="bottom"/>
            <w:hideMark/>
          </w:tcPr>
          <w:p w14:paraId="664B652F" w14:textId="77777777" w:rsidR="00B920F9" w:rsidRPr="00791EED" w:rsidRDefault="00B920F9" w:rsidP="00B920F9">
            <w:pPr>
              <w:jc w:val="center"/>
              <w:rPr>
                <w:color w:val="000000"/>
                <w:sz w:val="16"/>
                <w:szCs w:val="16"/>
              </w:rPr>
            </w:pPr>
            <w:r w:rsidRPr="00791EED">
              <w:rPr>
                <w:color w:val="000000"/>
                <w:sz w:val="16"/>
                <w:szCs w:val="16"/>
              </w:rPr>
              <w:t>2022</w:t>
            </w:r>
          </w:p>
        </w:tc>
      </w:tr>
      <w:tr w:rsidR="00B920F9" w:rsidRPr="00791EED" w14:paraId="1E436B72"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3BB17BEC" w14:textId="77777777" w:rsidR="00B920F9" w:rsidRPr="00791EED" w:rsidRDefault="00B920F9" w:rsidP="00B920F9">
            <w:pPr>
              <w:rPr>
                <w:color w:val="000000"/>
                <w:sz w:val="16"/>
                <w:szCs w:val="16"/>
              </w:rPr>
            </w:pPr>
            <w:proofErr w:type="spellStart"/>
            <w:r w:rsidRPr="00791EED">
              <w:rPr>
                <w:color w:val="000000"/>
                <w:sz w:val="16"/>
                <w:szCs w:val="16"/>
              </w:rPr>
              <w:t>Financial</w:t>
            </w:r>
            <w:proofErr w:type="spellEnd"/>
            <w:r w:rsidRPr="00791EED">
              <w:rPr>
                <w:color w:val="000000"/>
                <w:sz w:val="16"/>
                <w:szCs w:val="16"/>
              </w:rPr>
              <w:t xml:space="preserve"> </w:t>
            </w:r>
            <w:proofErr w:type="spellStart"/>
            <w:r w:rsidRPr="00791EED">
              <w:rPr>
                <w:color w:val="000000"/>
                <w:sz w:val="16"/>
                <w:szCs w:val="16"/>
              </w:rPr>
              <w:t>account</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22EBD531" w14:textId="77777777" w:rsidR="00B920F9" w:rsidRPr="00791EED" w:rsidRDefault="00B920F9" w:rsidP="00B920F9">
            <w:pPr>
              <w:jc w:val="right"/>
              <w:rPr>
                <w:color w:val="000000"/>
                <w:sz w:val="16"/>
                <w:szCs w:val="16"/>
              </w:rPr>
            </w:pPr>
            <w:r w:rsidRPr="00791EED">
              <w:rPr>
                <w:color w:val="000000"/>
                <w:sz w:val="16"/>
                <w:szCs w:val="16"/>
              </w:rPr>
              <w:t>-172682,4</w:t>
            </w:r>
          </w:p>
        </w:tc>
        <w:tc>
          <w:tcPr>
            <w:tcW w:w="855" w:type="dxa"/>
            <w:tcBorders>
              <w:top w:val="nil"/>
              <w:left w:val="nil"/>
              <w:bottom w:val="single" w:sz="4" w:space="0" w:color="auto"/>
              <w:right w:val="single" w:sz="4" w:space="0" w:color="auto"/>
            </w:tcBorders>
            <w:shd w:val="clear" w:color="auto" w:fill="auto"/>
            <w:noWrap/>
            <w:vAlign w:val="bottom"/>
            <w:hideMark/>
          </w:tcPr>
          <w:p w14:paraId="4C5E8514" w14:textId="77777777" w:rsidR="00B920F9" w:rsidRPr="00791EED" w:rsidRDefault="00B920F9" w:rsidP="00B920F9">
            <w:pPr>
              <w:jc w:val="right"/>
              <w:rPr>
                <w:color w:val="000000"/>
                <w:sz w:val="16"/>
                <w:szCs w:val="16"/>
              </w:rPr>
            </w:pPr>
            <w:r w:rsidRPr="00791EED">
              <w:rPr>
                <w:color w:val="000000"/>
                <w:sz w:val="16"/>
                <w:szCs w:val="16"/>
              </w:rPr>
              <w:t>159100,3</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612426A8" w14:textId="77777777" w:rsidR="00B920F9" w:rsidRPr="00791EED" w:rsidRDefault="00B920F9" w:rsidP="00B920F9">
            <w:pPr>
              <w:jc w:val="right"/>
              <w:rPr>
                <w:color w:val="000000"/>
                <w:sz w:val="16"/>
                <w:szCs w:val="16"/>
              </w:rPr>
            </w:pPr>
            <w:r w:rsidRPr="00791EED">
              <w:rPr>
                <w:color w:val="000000"/>
                <w:sz w:val="16"/>
                <w:szCs w:val="16"/>
              </w:rPr>
              <w:t>-7307,5</w:t>
            </w:r>
          </w:p>
        </w:tc>
        <w:tc>
          <w:tcPr>
            <w:tcW w:w="853" w:type="dxa"/>
            <w:tcBorders>
              <w:top w:val="nil"/>
              <w:left w:val="nil"/>
              <w:bottom w:val="single" w:sz="4" w:space="0" w:color="auto"/>
              <w:right w:val="single" w:sz="4" w:space="0" w:color="auto"/>
            </w:tcBorders>
            <w:shd w:val="clear" w:color="auto" w:fill="auto"/>
            <w:noWrap/>
            <w:vAlign w:val="bottom"/>
            <w:hideMark/>
          </w:tcPr>
          <w:p w14:paraId="42EBE56E" w14:textId="77777777" w:rsidR="00B920F9" w:rsidRPr="00791EED" w:rsidRDefault="00B920F9" w:rsidP="00B920F9">
            <w:pPr>
              <w:jc w:val="right"/>
              <w:rPr>
                <w:color w:val="000000"/>
                <w:sz w:val="16"/>
                <w:szCs w:val="16"/>
              </w:rPr>
            </w:pPr>
            <w:r w:rsidRPr="00791EED">
              <w:rPr>
                <w:color w:val="000000"/>
                <w:sz w:val="16"/>
                <w:szCs w:val="16"/>
              </w:rPr>
              <w:t>202372</w:t>
            </w:r>
          </w:p>
        </w:tc>
        <w:tc>
          <w:tcPr>
            <w:tcW w:w="854" w:type="dxa"/>
            <w:tcBorders>
              <w:top w:val="nil"/>
              <w:left w:val="nil"/>
              <w:bottom w:val="single" w:sz="4" w:space="0" w:color="auto"/>
              <w:right w:val="single" w:sz="4" w:space="0" w:color="auto"/>
            </w:tcBorders>
            <w:shd w:val="clear" w:color="auto" w:fill="auto"/>
            <w:noWrap/>
            <w:vAlign w:val="bottom"/>
            <w:hideMark/>
          </w:tcPr>
          <w:p w14:paraId="6ECD841A" w14:textId="77777777" w:rsidR="00B920F9" w:rsidRPr="00791EED" w:rsidRDefault="00B920F9" w:rsidP="00B920F9">
            <w:pPr>
              <w:jc w:val="right"/>
              <w:rPr>
                <w:color w:val="000000"/>
                <w:sz w:val="16"/>
                <w:szCs w:val="16"/>
              </w:rPr>
            </w:pPr>
            <w:r w:rsidRPr="00791EED">
              <w:rPr>
                <w:color w:val="000000"/>
                <w:sz w:val="16"/>
                <w:szCs w:val="16"/>
              </w:rPr>
              <w:t>61146,5</w:t>
            </w:r>
          </w:p>
        </w:tc>
        <w:tc>
          <w:tcPr>
            <w:tcW w:w="853" w:type="dxa"/>
            <w:tcBorders>
              <w:top w:val="nil"/>
              <w:left w:val="nil"/>
              <w:bottom w:val="single" w:sz="4" w:space="0" w:color="auto"/>
              <w:right w:val="single" w:sz="4" w:space="0" w:color="auto"/>
            </w:tcBorders>
            <w:shd w:val="clear" w:color="auto" w:fill="auto"/>
            <w:noWrap/>
            <w:vAlign w:val="bottom"/>
            <w:hideMark/>
          </w:tcPr>
          <w:p w14:paraId="5D51BCCC" w14:textId="77777777" w:rsidR="00B920F9" w:rsidRPr="00791EED" w:rsidRDefault="00B920F9" w:rsidP="00B920F9">
            <w:pPr>
              <w:jc w:val="right"/>
              <w:rPr>
                <w:color w:val="000000"/>
                <w:sz w:val="16"/>
                <w:szCs w:val="16"/>
              </w:rPr>
            </w:pPr>
            <w:r w:rsidRPr="00791EED">
              <w:rPr>
                <w:color w:val="000000"/>
                <w:sz w:val="16"/>
                <w:szCs w:val="16"/>
              </w:rPr>
              <w:t>119193,2</w:t>
            </w:r>
          </w:p>
        </w:tc>
        <w:tc>
          <w:tcPr>
            <w:tcW w:w="854" w:type="dxa"/>
            <w:tcBorders>
              <w:top w:val="nil"/>
              <w:left w:val="nil"/>
              <w:bottom w:val="single" w:sz="4" w:space="0" w:color="auto"/>
              <w:right w:val="single" w:sz="4" w:space="0" w:color="auto"/>
            </w:tcBorders>
            <w:shd w:val="clear" w:color="auto" w:fill="auto"/>
            <w:noWrap/>
            <w:vAlign w:val="bottom"/>
            <w:hideMark/>
          </w:tcPr>
          <w:p w14:paraId="23C4D8EB" w14:textId="77777777" w:rsidR="00B920F9" w:rsidRPr="00791EED" w:rsidRDefault="00B920F9" w:rsidP="00B920F9">
            <w:pPr>
              <w:jc w:val="right"/>
              <w:rPr>
                <w:color w:val="000000"/>
                <w:sz w:val="16"/>
                <w:szCs w:val="16"/>
              </w:rPr>
            </w:pPr>
            <w:r w:rsidRPr="00791EED">
              <w:rPr>
                <w:color w:val="000000"/>
                <w:sz w:val="16"/>
                <w:szCs w:val="16"/>
              </w:rPr>
              <w:t>-38161,3</w:t>
            </w:r>
          </w:p>
        </w:tc>
        <w:tc>
          <w:tcPr>
            <w:tcW w:w="853" w:type="dxa"/>
            <w:tcBorders>
              <w:top w:val="nil"/>
              <w:left w:val="nil"/>
              <w:bottom w:val="single" w:sz="4" w:space="0" w:color="auto"/>
              <w:right w:val="single" w:sz="4" w:space="0" w:color="auto"/>
            </w:tcBorders>
            <w:shd w:val="clear" w:color="auto" w:fill="auto"/>
            <w:noWrap/>
            <w:vAlign w:val="bottom"/>
            <w:hideMark/>
          </w:tcPr>
          <w:p w14:paraId="51C27E0C" w14:textId="77777777" w:rsidR="00B920F9" w:rsidRPr="00791EED" w:rsidRDefault="00B920F9" w:rsidP="00B920F9">
            <w:pPr>
              <w:jc w:val="right"/>
              <w:rPr>
                <w:color w:val="000000"/>
                <w:sz w:val="16"/>
                <w:szCs w:val="16"/>
              </w:rPr>
            </w:pPr>
            <w:r w:rsidRPr="00791EED">
              <w:rPr>
                <w:color w:val="000000"/>
                <w:sz w:val="16"/>
                <w:szCs w:val="16"/>
              </w:rPr>
              <w:t>91964,7</w:t>
            </w:r>
          </w:p>
        </w:tc>
        <w:tc>
          <w:tcPr>
            <w:tcW w:w="854" w:type="dxa"/>
            <w:tcBorders>
              <w:top w:val="nil"/>
              <w:left w:val="nil"/>
              <w:bottom w:val="single" w:sz="4" w:space="0" w:color="auto"/>
              <w:right w:val="single" w:sz="4" w:space="0" w:color="auto"/>
            </w:tcBorders>
            <w:shd w:val="clear" w:color="auto" w:fill="auto"/>
            <w:noWrap/>
            <w:vAlign w:val="bottom"/>
            <w:hideMark/>
          </w:tcPr>
          <w:p w14:paraId="2D6A618F" w14:textId="77777777" w:rsidR="00B920F9" w:rsidRPr="00791EED" w:rsidRDefault="00B920F9" w:rsidP="00B920F9">
            <w:pPr>
              <w:jc w:val="right"/>
              <w:rPr>
                <w:color w:val="000000"/>
                <w:sz w:val="16"/>
                <w:szCs w:val="16"/>
              </w:rPr>
            </w:pPr>
            <w:r w:rsidRPr="00791EED">
              <w:rPr>
                <w:color w:val="000000"/>
                <w:sz w:val="16"/>
                <w:szCs w:val="16"/>
              </w:rPr>
              <w:t>111597,5</w:t>
            </w:r>
          </w:p>
        </w:tc>
        <w:tc>
          <w:tcPr>
            <w:tcW w:w="853" w:type="dxa"/>
            <w:tcBorders>
              <w:top w:val="nil"/>
              <w:left w:val="nil"/>
              <w:bottom w:val="single" w:sz="4" w:space="0" w:color="auto"/>
              <w:right w:val="single" w:sz="8" w:space="0" w:color="auto"/>
            </w:tcBorders>
            <w:shd w:val="clear" w:color="auto" w:fill="auto"/>
            <w:noWrap/>
            <w:vAlign w:val="bottom"/>
            <w:hideMark/>
          </w:tcPr>
          <w:p w14:paraId="652D8490" w14:textId="77777777" w:rsidR="00B920F9" w:rsidRPr="00791EED" w:rsidRDefault="00B920F9" w:rsidP="00B920F9">
            <w:pPr>
              <w:jc w:val="right"/>
              <w:rPr>
                <w:color w:val="000000"/>
                <w:sz w:val="16"/>
                <w:szCs w:val="16"/>
              </w:rPr>
            </w:pPr>
            <w:r w:rsidRPr="00791EED">
              <w:rPr>
                <w:color w:val="000000"/>
                <w:sz w:val="16"/>
                <w:szCs w:val="16"/>
              </w:rPr>
              <w:t>27344,5</w:t>
            </w:r>
          </w:p>
        </w:tc>
      </w:tr>
      <w:tr w:rsidR="00B920F9" w:rsidRPr="00791EED" w14:paraId="104DD889"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1B7DB3CE" w14:textId="77777777" w:rsidR="00B920F9" w:rsidRPr="00791EED" w:rsidRDefault="00B920F9" w:rsidP="00B920F9">
            <w:pPr>
              <w:rPr>
                <w:color w:val="000000"/>
                <w:sz w:val="16"/>
                <w:szCs w:val="16"/>
              </w:rPr>
            </w:pPr>
            <w:proofErr w:type="spellStart"/>
            <w:r w:rsidRPr="00791EED">
              <w:rPr>
                <w:color w:val="000000"/>
                <w:sz w:val="16"/>
                <w:szCs w:val="16"/>
              </w:rPr>
              <w:t>Direct</w:t>
            </w:r>
            <w:proofErr w:type="spellEnd"/>
            <w:r w:rsidRPr="00791EED">
              <w:rPr>
                <w:color w:val="000000"/>
                <w:sz w:val="16"/>
                <w:szCs w:val="16"/>
              </w:rPr>
              <w:t xml:space="preserve"> </w:t>
            </w: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assets</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4067B2F0" w14:textId="77777777" w:rsidR="00B920F9" w:rsidRPr="00791EED" w:rsidRDefault="00B920F9" w:rsidP="00B920F9">
            <w:pPr>
              <w:jc w:val="right"/>
              <w:rPr>
                <w:color w:val="000000"/>
                <w:sz w:val="16"/>
                <w:szCs w:val="16"/>
              </w:rPr>
            </w:pPr>
            <w:r w:rsidRPr="00791EED">
              <w:rPr>
                <w:color w:val="000000"/>
                <w:sz w:val="16"/>
                <w:szCs w:val="16"/>
              </w:rPr>
              <w:t>143026,6</w:t>
            </w:r>
          </w:p>
        </w:tc>
        <w:tc>
          <w:tcPr>
            <w:tcW w:w="855" w:type="dxa"/>
            <w:tcBorders>
              <w:top w:val="nil"/>
              <w:left w:val="nil"/>
              <w:bottom w:val="single" w:sz="4" w:space="0" w:color="auto"/>
              <w:right w:val="single" w:sz="4" w:space="0" w:color="auto"/>
            </w:tcBorders>
            <w:shd w:val="clear" w:color="auto" w:fill="auto"/>
            <w:noWrap/>
            <w:vAlign w:val="bottom"/>
            <w:hideMark/>
          </w:tcPr>
          <w:p w14:paraId="65487781" w14:textId="77777777" w:rsidR="00B920F9" w:rsidRPr="00791EED" w:rsidRDefault="00B920F9" w:rsidP="00B920F9">
            <w:pPr>
              <w:jc w:val="right"/>
              <w:rPr>
                <w:color w:val="000000"/>
                <w:sz w:val="16"/>
                <w:szCs w:val="16"/>
              </w:rPr>
            </w:pPr>
            <w:r w:rsidRPr="00791EED">
              <w:rPr>
                <w:color w:val="000000"/>
                <w:sz w:val="16"/>
                <w:szCs w:val="16"/>
              </w:rPr>
              <w:t>160218,3</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281D734B" w14:textId="77777777" w:rsidR="00B920F9" w:rsidRPr="00791EED" w:rsidRDefault="00B920F9" w:rsidP="00B920F9">
            <w:pPr>
              <w:jc w:val="right"/>
              <w:rPr>
                <w:color w:val="000000"/>
                <w:sz w:val="16"/>
                <w:szCs w:val="16"/>
              </w:rPr>
            </w:pPr>
            <w:r w:rsidRPr="00791EED">
              <w:rPr>
                <w:color w:val="000000"/>
                <w:sz w:val="16"/>
                <w:szCs w:val="16"/>
              </w:rPr>
              <w:t>136910</w:t>
            </w:r>
          </w:p>
        </w:tc>
        <w:tc>
          <w:tcPr>
            <w:tcW w:w="853" w:type="dxa"/>
            <w:tcBorders>
              <w:top w:val="nil"/>
              <w:left w:val="nil"/>
              <w:bottom w:val="single" w:sz="4" w:space="0" w:color="auto"/>
              <w:right w:val="single" w:sz="4" w:space="0" w:color="auto"/>
            </w:tcBorders>
            <w:shd w:val="clear" w:color="auto" w:fill="auto"/>
            <w:noWrap/>
            <w:vAlign w:val="bottom"/>
            <w:hideMark/>
          </w:tcPr>
          <w:p w14:paraId="0CDCDF83" w14:textId="77777777" w:rsidR="00B920F9" w:rsidRPr="00791EED" w:rsidRDefault="00B920F9" w:rsidP="00B920F9">
            <w:pPr>
              <w:jc w:val="right"/>
              <w:rPr>
                <w:color w:val="000000"/>
                <w:sz w:val="16"/>
                <w:szCs w:val="16"/>
              </w:rPr>
            </w:pPr>
            <w:r w:rsidRPr="00791EED">
              <w:rPr>
                <w:color w:val="000000"/>
                <w:sz w:val="16"/>
                <w:szCs w:val="16"/>
              </w:rPr>
              <w:t>258284,3</w:t>
            </w:r>
          </w:p>
        </w:tc>
        <w:tc>
          <w:tcPr>
            <w:tcW w:w="854" w:type="dxa"/>
            <w:tcBorders>
              <w:top w:val="nil"/>
              <w:left w:val="nil"/>
              <w:bottom w:val="single" w:sz="4" w:space="0" w:color="auto"/>
              <w:right w:val="single" w:sz="4" w:space="0" w:color="auto"/>
            </w:tcBorders>
            <w:shd w:val="clear" w:color="auto" w:fill="auto"/>
            <w:noWrap/>
            <w:vAlign w:val="bottom"/>
            <w:hideMark/>
          </w:tcPr>
          <w:p w14:paraId="10776136" w14:textId="77777777" w:rsidR="00B920F9" w:rsidRPr="00791EED" w:rsidRDefault="00B920F9" w:rsidP="00B920F9">
            <w:pPr>
              <w:jc w:val="right"/>
              <w:rPr>
                <w:color w:val="000000"/>
                <w:sz w:val="16"/>
                <w:szCs w:val="16"/>
              </w:rPr>
            </w:pPr>
            <w:r w:rsidRPr="00791EED">
              <w:rPr>
                <w:color w:val="000000"/>
                <w:sz w:val="16"/>
                <w:szCs w:val="16"/>
              </w:rPr>
              <w:t>153720,8</w:t>
            </w:r>
          </w:p>
        </w:tc>
        <w:tc>
          <w:tcPr>
            <w:tcW w:w="853" w:type="dxa"/>
            <w:tcBorders>
              <w:top w:val="nil"/>
              <w:left w:val="nil"/>
              <w:bottom w:val="single" w:sz="4" w:space="0" w:color="auto"/>
              <w:right w:val="single" w:sz="4" w:space="0" w:color="auto"/>
            </w:tcBorders>
            <w:shd w:val="clear" w:color="auto" w:fill="auto"/>
            <w:noWrap/>
            <w:vAlign w:val="bottom"/>
            <w:hideMark/>
          </w:tcPr>
          <w:p w14:paraId="4ED90612" w14:textId="77777777" w:rsidR="00B920F9" w:rsidRPr="00791EED" w:rsidRDefault="00B920F9" w:rsidP="00B920F9">
            <w:pPr>
              <w:jc w:val="right"/>
              <w:rPr>
                <w:color w:val="000000"/>
                <w:sz w:val="16"/>
                <w:szCs w:val="16"/>
              </w:rPr>
            </w:pPr>
            <w:r w:rsidRPr="00791EED">
              <w:rPr>
                <w:color w:val="000000"/>
                <w:sz w:val="16"/>
                <w:szCs w:val="16"/>
              </w:rPr>
              <w:t>146178</w:t>
            </w:r>
          </w:p>
        </w:tc>
        <w:tc>
          <w:tcPr>
            <w:tcW w:w="854" w:type="dxa"/>
            <w:tcBorders>
              <w:top w:val="nil"/>
              <w:left w:val="nil"/>
              <w:bottom w:val="single" w:sz="4" w:space="0" w:color="auto"/>
              <w:right w:val="single" w:sz="4" w:space="0" w:color="auto"/>
            </w:tcBorders>
            <w:shd w:val="clear" w:color="auto" w:fill="auto"/>
            <w:noWrap/>
            <w:vAlign w:val="bottom"/>
            <w:hideMark/>
          </w:tcPr>
          <w:p w14:paraId="76CAB5E1" w14:textId="77777777" w:rsidR="00B920F9" w:rsidRPr="00791EED" w:rsidRDefault="00B920F9" w:rsidP="00B920F9">
            <w:pPr>
              <w:jc w:val="right"/>
              <w:rPr>
                <w:color w:val="000000"/>
                <w:sz w:val="16"/>
                <w:szCs w:val="16"/>
              </w:rPr>
            </w:pPr>
            <w:r w:rsidRPr="00791EED">
              <w:rPr>
                <w:color w:val="000000"/>
                <w:sz w:val="16"/>
                <w:szCs w:val="16"/>
              </w:rPr>
              <w:t>128037,4</w:t>
            </w:r>
          </w:p>
        </w:tc>
        <w:tc>
          <w:tcPr>
            <w:tcW w:w="853" w:type="dxa"/>
            <w:tcBorders>
              <w:top w:val="nil"/>
              <w:left w:val="nil"/>
              <w:bottom w:val="single" w:sz="4" w:space="0" w:color="auto"/>
              <w:right w:val="single" w:sz="4" w:space="0" w:color="auto"/>
            </w:tcBorders>
            <w:shd w:val="clear" w:color="auto" w:fill="auto"/>
            <w:noWrap/>
            <w:vAlign w:val="bottom"/>
            <w:hideMark/>
          </w:tcPr>
          <w:p w14:paraId="59B074AB" w14:textId="77777777" w:rsidR="00B920F9" w:rsidRPr="00791EED" w:rsidRDefault="00B920F9" w:rsidP="00B920F9">
            <w:pPr>
              <w:jc w:val="right"/>
              <w:rPr>
                <w:color w:val="000000"/>
                <w:sz w:val="16"/>
                <w:szCs w:val="16"/>
              </w:rPr>
            </w:pPr>
            <w:r w:rsidRPr="00791EED">
              <w:rPr>
                <w:color w:val="000000"/>
                <w:sz w:val="16"/>
                <w:szCs w:val="16"/>
              </w:rPr>
              <w:t>210778,6</w:t>
            </w:r>
          </w:p>
        </w:tc>
        <w:tc>
          <w:tcPr>
            <w:tcW w:w="854" w:type="dxa"/>
            <w:tcBorders>
              <w:top w:val="nil"/>
              <w:left w:val="nil"/>
              <w:bottom w:val="single" w:sz="4" w:space="0" w:color="auto"/>
              <w:right w:val="single" w:sz="4" w:space="0" w:color="auto"/>
            </w:tcBorders>
            <w:shd w:val="clear" w:color="auto" w:fill="auto"/>
            <w:noWrap/>
            <w:vAlign w:val="bottom"/>
            <w:hideMark/>
          </w:tcPr>
          <w:p w14:paraId="6178AEBE" w14:textId="77777777" w:rsidR="00B920F9" w:rsidRPr="00791EED" w:rsidRDefault="00B920F9" w:rsidP="00B920F9">
            <w:pPr>
              <w:jc w:val="right"/>
              <w:rPr>
                <w:color w:val="000000"/>
                <w:sz w:val="16"/>
                <w:szCs w:val="16"/>
              </w:rPr>
            </w:pPr>
            <w:r w:rsidRPr="00791EED">
              <w:rPr>
                <w:color w:val="000000"/>
                <w:sz w:val="16"/>
                <w:szCs w:val="16"/>
              </w:rPr>
              <w:t>39575,3</w:t>
            </w:r>
          </w:p>
        </w:tc>
        <w:tc>
          <w:tcPr>
            <w:tcW w:w="853" w:type="dxa"/>
            <w:tcBorders>
              <w:top w:val="nil"/>
              <w:left w:val="nil"/>
              <w:bottom w:val="single" w:sz="4" w:space="0" w:color="auto"/>
              <w:right w:val="single" w:sz="8" w:space="0" w:color="auto"/>
            </w:tcBorders>
            <w:shd w:val="clear" w:color="auto" w:fill="auto"/>
            <w:noWrap/>
            <w:vAlign w:val="bottom"/>
            <w:hideMark/>
          </w:tcPr>
          <w:p w14:paraId="6DD49B11" w14:textId="77777777" w:rsidR="00B920F9" w:rsidRPr="00791EED" w:rsidRDefault="00B920F9" w:rsidP="00B920F9">
            <w:pPr>
              <w:jc w:val="right"/>
              <w:rPr>
                <w:color w:val="000000"/>
                <w:sz w:val="16"/>
                <w:szCs w:val="16"/>
              </w:rPr>
            </w:pPr>
            <w:r w:rsidRPr="00791EED">
              <w:rPr>
                <w:color w:val="000000"/>
                <w:sz w:val="16"/>
                <w:szCs w:val="16"/>
              </w:rPr>
              <w:t>43909,9</w:t>
            </w:r>
          </w:p>
        </w:tc>
      </w:tr>
      <w:tr w:rsidR="00B920F9" w:rsidRPr="00791EED" w14:paraId="0D431FFE"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1578AEE7" w14:textId="77777777" w:rsidR="00B920F9" w:rsidRPr="00791EED" w:rsidRDefault="00B920F9" w:rsidP="00B920F9">
            <w:pPr>
              <w:rPr>
                <w:color w:val="000000"/>
                <w:sz w:val="16"/>
                <w:szCs w:val="16"/>
              </w:rPr>
            </w:pPr>
            <w:proofErr w:type="spellStart"/>
            <w:r w:rsidRPr="00791EED">
              <w:rPr>
                <w:color w:val="000000"/>
                <w:sz w:val="16"/>
                <w:szCs w:val="16"/>
              </w:rPr>
              <w:t>Direct</w:t>
            </w:r>
            <w:proofErr w:type="spellEnd"/>
            <w:r w:rsidRPr="00791EED">
              <w:rPr>
                <w:color w:val="000000"/>
                <w:sz w:val="16"/>
                <w:szCs w:val="16"/>
              </w:rPr>
              <w:t xml:space="preserve"> </w:t>
            </w: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liabilities</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51DA910F" w14:textId="77777777" w:rsidR="00B920F9" w:rsidRPr="00791EED" w:rsidRDefault="00B920F9" w:rsidP="00B920F9">
            <w:pPr>
              <w:jc w:val="right"/>
              <w:rPr>
                <w:color w:val="000000"/>
                <w:sz w:val="16"/>
                <w:szCs w:val="16"/>
              </w:rPr>
            </w:pPr>
            <w:r w:rsidRPr="00791EED">
              <w:rPr>
                <w:color w:val="000000"/>
                <w:sz w:val="16"/>
                <w:szCs w:val="16"/>
              </w:rPr>
              <w:t>235365,1</w:t>
            </w:r>
          </w:p>
        </w:tc>
        <w:tc>
          <w:tcPr>
            <w:tcW w:w="855" w:type="dxa"/>
            <w:tcBorders>
              <w:top w:val="nil"/>
              <w:left w:val="nil"/>
              <w:bottom w:val="single" w:sz="4" w:space="0" w:color="auto"/>
              <w:right w:val="single" w:sz="4" w:space="0" w:color="auto"/>
            </w:tcBorders>
            <w:shd w:val="clear" w:color="auto" w:fill="auto"/>
            <w:noWrap/>
            <w:vAlign w:val="bottom"/>
            <w:hideMark/>
          </w:tcPr>
          <w:p w14:paraId="48FBCEAE" w14:textId="77777777" w:rsidR="00B920F9" w:rsidRPr="00791EED" w:rsidRDefault="00B920F9" w:rsidP="00B920F9">
            <w:pPr>
              <w:jc w:val="right"/>
              <w:rPr>
                <w:color w:val="000000"/>
                <w:sz w:val="16"/>
                <w:szCs w:val="16"/>
              </w:rPr>
            </w:pPr>
            <w:r w:rsidRPr="00791EED">
              <w:rPr>
                <w:color w:val="000000"/>
                <w:sz w:val="16"/>
                <w:szCs w:val="16"/>
              </w:rPr>
              <w:t>25289,4</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7F34C811" w14:textId="77777777" w:rsidR="00B920F9" w:rsidRPr="00791EED" w:rsidRDefault="00B920F9" w:rsidP="00B920F9">
            <w:pPr>
              <w:jc w:val="right"/>
              <w:rPr>
                <w:color w:val="000000"/>
                <w:sz w:val="16"/>
                <w:szCs w:val="16"/>
              </w:rPr>
            </w:pPr>
            <w:r w:rsidRPr="00791EED">
              <w:rPr>
                <w:color w:val="000000"/>
                <w:sz w:val="16"/>
                <w:szCs w:val="16"/>
              </w:rPr>
              <w:t>187169,8</w:t>
            </w:r>
          </w:p>
        </w:tc>
        <w:tc>
          <w:tcPr>
            <w:tcW w:w="853" w:type="dxa"/>
            <w:tcBorders>
              <w:top w:val="nil"/>
              <w:left w:val="nil"/>
              <w:bottom w:val="single" w:sz="4" w:space="0" w:color="auto"/>
              <w:right w:val="single" w:sz="4" w:space="0" w:color="auto"/>
            </w:tcBorders>
            <w:shd w:val="clear" w:color="auto" w:fill="auto"/>
            <w:noWrap/>
            <w:vAlign w:val="bottom"/>
            <w:hideMark/>
          </w:tcPr>
          <w:p w14:paraId="26EC32BB" w14:textId="77777777" w:rsidR="00B920F9" w:rsidRPr="00791EED" w:rsidRDefault="00B920F9" w:rsidP="00B920F9">
            <w:pPr>
              <w:jc w:val="right"/>
              <w:rPr>
                <w:color w:val="000000"/>
                <w:sz w:val="16"/>
                <w:szCs w:val="16"/>
              </w:rPr>
            </w:pPr>
            <w:r w:rsidRPr="00791EED">
              <w:rPr>
                <w:color w:val="000000"/>
                <w:sz w:val="16"/>
                <w:szCs w:val="16"/>
              </w:rPr>
              <w:t>39960,5</w:t>
            </w:r>
          </w:p>
        </w:tc>
        <w:tc>
          <w:tcPr>
            <w:tcW w:w="854" w:type="dxa"/>
            <w:tcBorders>
              <w:top w:val="nil"/>
              <w:left w:val="nil"/>
              <w:bottom w:val="single" w:sz="4" w:space="0" w:color="auto"/>
              <w:right w:val="single" w:sz="4" w:space="0" w:color="auto"/>
            </w:tcBorders>
            <w:shd w:val="clear" w:color="auto" w:fill="auto"/>
            <w:noWrap/>
            <w:vAlign w:val="bottom"/>
            <w:hideMark/>
          </w:tcPr>
          <w:p w14:paraId="4E6301D4" w14:textId="77777777" w:rsidR="00B920F9" w:rsidRPr="00791EED" w:rsidRDefault="00B920F9" w:rsidP="00B920F9">
            <w:pPr>
              <w:jc w:val="right"/>
              <w:rPr>
                <w:color w:val="000000"/>
                <w:sz w:val="16"/>
                <w:szCs w:val="16"/>
              </w:rPr>
            </w:pPr>
            <w:r w:rsidRPr="00791EED">
              <w:rPr>
                <w:color w:val="000000"/>
                <w:sz w:val="16"/>
                <w:szCs w:val="16"/>
              </w:rPr>
              <w:t>253095,6</w:t>
            </w:r>
          </w:p>
        </w:tc>
        <w:tc>
          <w:tcPr>
            <w:tcW w:w="853" w:type="dxa"/>
            <w:tcBorders>
              <w:top w:val="nil"/>
              <w:left w:val="nil"/>
              <w:bottom w:val="single" w:sz="4" w:space="0" w:color="auto"/>
              <w:right w:val="single" w:sz="4" w:space="0" w:color="auto"/>
            </w:tcBorders>
            <w:shd w:val="clear" w:color="auto" w:fill="auto"/>
            <w:noWrap/>
            <w:vAlign w:val="bottom"/>
            <w:hideMark/>
          </w:tcPr>
          <w:p w14:paraId="474A104F" w14:textId="77777777" w:rsidR="00B920F9" w:rsidRPr="00791EED" w:rsidRDefault="00B920F9" w:rsidP="00B920F9">
            <w:pPr>
              <w:jc w:val="right"/>
              <w:rPr>
                <w:color w:val="000000"/>
                <w:sz w:val="16"/>
                <w:szCs w:val="16"/>
              </w:rPr>
            </w:pPr>
            <w:r w:rsidRPr="00791EED">
              <w:rPr>
                <w:color w:val="000000"/>
                <w:sz w:val="16"/>
                <w:szCs w:val="16"/>
              </w:rPr>
              <w:t>60725,2</w:t>
            </w:r>
          </w:p>
        </w:tc>
        <w:tc>
          <w:tcPr>
            <w:tcW w:w="854" w:type="dxa"/>
            <w:tcBorders>
              <w:top w:val="nil"/>
              <w:left w:val="nil"/>
              <w:bottom w:val="single" w:sz="4" w:space="0" w:color="auto"/>
              <w:right w:val="single" w:sz="4" w:space="0" w:color="auto"/>
            </w:tcBorders>
            <w:shd w:val="clear" w:color="auto" w:fill="auto"/>
            <w:noWrap/>
            <w:vAlign w:val="bottom"/>
            <w:hideMark/>
          </w:tcPr>
          <w:p w14:paraId="7F608EEC" w14:textId="77777777" w:rsidR="00B920F9" w:rsidRPr="00791EED" w:rsidRDefault="00B920F9" w:rsidP="00B920F9">
            <w:pPr>
              <w:jc w:val="right"/>
              <w:rPr>
                <w:color w:val="000000"/>
                <w:sz w:val="16"/>
                <w:szCs w:val="16"/>
              </w:rPr>
            </w:pPr>
            <w:r w:rsidRPr="00791EED">
              <w:rPr>
                <w:color w:val="000000"/>
                <w:sz w:val="16"/>
                <w:szCs w:val="16"/>
              </w:rPr>
              <w:t>333979</w:t>
            </w:r>
          </w:p>
        </w:tc>
        <w:tc>
          <w:tcPr>
            <w:tcW w:w="853" w:type="dxa"/>
            <w:tcBorders>
              <w:top w:val="nil"/>
              <w:left w:val="nil"/>
              <w:bottom w:val="single" w:sz="4" w:space="0" w:color="auto"/>
              <w:right w:val="single" w:sz="4" w:space="0" w:color="auto"/>
            </w:tcBorders>
            <w:shd w:val="clear" w:color="auto" w:fill="auto"/>
            <w:noWrap/>
            <w:vAlign w:val="bottom"/>
            <w:hideMark/>
          </w:tcPr>
          <w:p w14:paraId="3657E6FA" w14:textId="77777777" w:rsidR="00B920F9" w:rsidRPr="00791EED" w:rsidRDefault="00B920F9" w:rsidP="00B920F9">
            <w:pPr>
              <w:jc w:val="right"/>
              <w:rPr>
                <w:color w:val="000000"/>
                <w:sz w:val="16"/>
                <w:szCs w:val="16"/>
              </w:rPr>
            </w:pPr>
            <w:r w:rsidRPr="00791EED">
              <w:rPr>
                <w:color w:val="000000"/>
                <w:sz w:val="16"/>
                <w:szCs w:val="16"/>
              </w:rPr>
              <w:t>33093</w:t>
            </w:r>
          </w:p>
        </w:tc>
        <w:tc>
          <w:tcPr>
            <w:tcW w:w="854" w:type="dxa"/>
            <w:tcBorders>
              <w:top w:val="nil"/>
              <w:left w:val="nil"/>
              <w:bottom w:val="single" w:sz="4" w:space="0" w:color="auto"/>
              <w:right w:val="single" w:sz="4" w:space="0" w:color="auto"/>
            </w:tcBorders>
            <w:shd w:val="clear" w:color="auto" w:fill="auto"/>
            <w:noWrap/>
            <w:vAlign w:val="bottom"/>
            <w:hideMark/>
          </w:tcPr>
          <w:p w14:paraId="6544C661" w14:textId="77777777" w:rsidR="00B920F9" w:rsidRPr="00791EED" w:rsidRDefault="00B920F9" w:rsidP="00B920F9">
            <w:pPr>
              <w:jc w:val="right"/>
              <w:rPr>
                <w:color w:val="000000"/>
                <w:sz w:val="16"/>
                <w:szCs w:val="16"/>
              </w:rPr>
            </w:pPr>
            <w:r w:rsidRPr="00791EED">
              <w:rPr>
                <w:color w:val="000000"/>
                <w:sz w:val="16"/>
                <w:szCs w:val="16"/>
              </w:rPr>
              <w:t>14129,1</w:t>
            </w:r>
          </w:p>
        </w:tc>
        <w:tc>
          <w:tcPr>
            <w:tcW w:w="853" w:type="dxa"/>
            <w:tcBorders>
              <w:top w:val="nil"/>
              <w:left w:val="nil"/>
              <w:bottom w:val="single" w:sz="4" w:space="0" w:color="auto"/>
              <w:right w:val="single" w:sz="8" w:space="0" w:color="auto"/>
            </w:tcBorders>
            <w:shd w:val="clear" w:color="auto" w:fill="auto"/>
            <w:noWrap/>
            <w:vAlign w:val="bottom"/>
            <w:hideMark/>
          </w:tcPr>
          <w:p w14:paraId="1A7B74F8" w14:textId="77777777" w:rsidR="00B920F9" w:rsidRPr="00791EED" w:rsidRDefault="00B920F9" w:rsidP="00B920F9">
            <w:pPr>
              <w:jc w:val="right"/>
              <w:rPr>
                <w:color w:val="000000"/>
                <w:sz w:val="16"/>
                <w:szCs w:val="16"/>
              </w:rPr>
            </w:pPr>
            <w:r w:rsidRPr="00791EED">
              <w:rPr>
                <w:color w:val="000000"/>
                <w:sz w:val="16"/>
                <w:szCs w:val="16"/>
              </w:rPr>
              <w:t>11306,8</w:t>
            </w:r>
          </w:p>
        </w:tc>
      </w:tr>
      <w:tr w:rsidR="00B920F9" w:rsidRPr="00791EED" w14:paraId="1C2304B8"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632F1B34" w14:textId="77777777" w:rsidR="00B920F9" w:rsidRPr="00791EED" w:rsidRDefault="00B920F9" w:rsidP="00B920F9">
            <w:pPr>
              <w:rPr>
                <w:color w:val="000000"/>
                <w:sz w:val="16"/>
                <w:szCs w:val="16"/>
              </w:rPr>
            </w:pPr>
            <w:proofErr w:type="spellStart"/>
            <w:r w:rsidRPr="00791EED">
              <w:rPr>
                <w:color w:val="000000"/>
                <w:sz w:val="16"/>
                <w:szCs w:val="16"/>
              </w:rPr>
              <w:t>Portfolio</w:t>
            </w:r>
            <w:proofErr w:type="spellEnd"/>
            <w:r w:rsidRPr="00791EED">
              <w:rPr>
                <w:color w:val="000000"/>
                <w:sz w:val="16"/>
                <w:szCs w:val="16"/>
              </w:rPr>
              <w:t xml:space="preserve"> </w:t>
            </w: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assets</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2133821E" w14:textId="77777777" w:rsidR="00B920F9" w:rsidRPr="00791EED" w:rsidRDefault="00B920F9" w:rsidP="00B920F9">
            <w:pPr>
              <w:jc w:val="right"/>
              <w:rPr>
                <w:color w:val="000000"/>
                <w:sz w:val="16"/>
                <w:szCs w:val="16"/>
              </w:rPr>
            </w:pPr>
            <w:r w:rsidRPr="00791EED">
              <w:rPr>
                <w:color w:val="000000"/>
                <w:sz w:val="16"/>
                <w:szCs w:val="16"/>
              </w:rPr>
              <w:t>53507,5</w:t>
            </w:r>
          </w:p>
        </w:tc>
        <w:tc>
          <w:tcPr>
            <w:tcW w:w="855" w:type="dxa"/>
            <w:tcBorders>
              <w:top w:val="nil"/>
              <w:left w:val="nil"/>
              <w:bottom w:val="single" w:sz="4" w:space="0" w:color="auto"/>
              <w:right w:val="single" w:sz="4" w:space="0" w:color="auto"/>
            </w:tcBorders>
            <w:shd w:val="clear" w:color="auto" w:fill="auto"/>
            <w:noWrap/>
            <w:vAlign w:val="bottom"/>
            <w:hideMark/>
          </w:tcPr>
          <w:p w14:paraId="501385C6" w14:textId="77777777" w:rsidR="00B920F9" w:rsidRPr="00791EED" w:rsidRDefault="00B920F9" w:rsidP="00B920F9">
            <w:pPr>
              <w:jc w:val="right"/>
              <w:rPr>
                <w:color w:val="000000"/>
                <w:sz w:val="16"/>
                <w:szCs w:val="16"/>
              </w:rPr>
            </w:pPr>
            <w:r w:rsidRPr="00791EED">
              <w:rPr>
                <w:color w:val="000000"/>
                <w:sz w:val="16"/>
                <w:szCs w:val="16"/>
              </w:rPr>
              <w:t>188254,6</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17FFE4B5" w14:textId="77777777" w:rsidR="00B920F9" w:rsidRPr="00791EED" w:rsidRDefault="00B920F9" w:rsidP="00B920F9">
            <w:pPr>
              <w:jc w:val="right"/>
              <w:rPr>
                <w:color w:val="000000"/>
                <w:sz w:val="16"/>
                <w:szCs w:val="16"/>
              </w:rPr>
            </w:pPr>
            <w:r w:rsidRPr="00791EED">
              <w:rPr>
                <w:color w:val="000000"/>
                <w:sz w:val="16"/>
                <w:szCs w:val="16"/>
              </w:rPr>
              <w:t>89418,8</w:t>
            </w:r>
          </w:p>
        </w:tc>
        <w:tc>
          <w:tcPr>
            <w:tcW w:w="853" w:type="dxa"/>
            <w:tcBorders>
              <w:top w:val="nil"/>
              <w:left w:val="nil"/>
              <w:bottom w:val="single" w:sz="4" w:space="0" w:color="auto"/>
              <w:right w:val="single" w:sz="4" w:space="0" w:color="auto"/>
            </w:tcBorders>
            <w:shd w:val="clear" w:color="auto" w:fill="auto"/>
            <w:noWrap/>
            <w:vAlign w:val="bottom"/>
            <w:hideMark/>
          </w:tcPr>
          <w:p w14:paraId="4EF5BD2F" w14:textId="77777777" w:rsidR="00B920F9" w:rsidRPr="00791EED" w:rsidRDefault="00B920F9" w:rsidP="00B920F9">
            <w:pPr>
              <w:jc w:val="right"/>
              <w:rPr>
                <w:color w:val="000000"/>
                <w:sz w:val="16"/>
                <w:szCs w:val="16"/>
              </w:rPr>
            </w:pPr>
            <w:r w:rsidRPr="00791EED">
              <w:rPr>
                <w:color w:val="000000"/>
                <w:sz w:val="16"/>
                <w:szCs w:val="16"/>
              </w:rPr>
              <w:t>184890</w:t>
            </w:r>
          </w:p>
        </w:tc>
        <w:tc>
          <w:tcPr>
            <w:tcW w:w="854" w:type="dxa"/>
            <w:tcBorders>
              <w:top w:val="nil"/>
              <w:left w:val="nil"/>
              <w:bottom w:val="single" w:sz="4" w:space="0" w:color="auto"/>
              <w:right w:val="single" w:sz="4" w:space="0" w:color="auto"/>
            </w:tcBorders>
            <w:shd w:val="clear" w:color="auto" w:fill="auto"/>
            <w:noWrap/>
            <w:vAlign w:val="bottom"/>
            <w:hideMark/>
          </w:tcPr>
          <w:p w14:paraId="44678E37" w14:textId="77777777" w:rsidR="00B920F9" w:rsidRPr="00791EED" w:rsidRDefault="00B920F9" w:rsidP="00B920F9">
            <w:pPr>
              <w:jc w:val="right"/>
              <w:rPr>
                <w:color w:val="000000"/>
                <w:sz w:val="16"/>
                <w:szCs w:val="16"/>
              </w:rPr>
            </w:pPr>
            <w:r w:rsidRPr="00791EED">
              <w:rPr>
                <w:color w:val="000000"/>
                <w:sz w:val="16"/>
                <w:szCs w:val="16"/>
              </w:rPr>
              <w:t>151235,5</w:t>
            </w:r>
          </w:p>
        </w:tc>
        <w:tc>
          <w:tcPr>
            <w:tcW w:w="853" w:type="dxa"/>
            <w:tcBorders>
              <w:top w:val="nil"/>
              <w:left w:val="nil"/>
              <w:bottom w:val="single" w:sz="4" w:space="0" w:color="auto"/>
              <w:right w:val="single" w:sz="4" w:space="0" w:color="auto"/>
            </w:tcBorders>
            <w:shd w:val="clear" w:color="auto" w:fill="auto"/>
            <w:noWrap/>
            <w:vAlign w:val="bottom"/>
            <w:hideMark/>
          </w:tcPr>
          <w:p w14:paraId="53C79B29" w14:textId="77777777" w:rsidR="00B920F9" w:rsidRPr="00791EED" w:rsidRDefault="00B920F9" w:rsidP="00B920F9">
            <w:pPr>
              <w:jc w:val="right"/>
              <w:rPr>
                <w:color w:val="000000"/>
                <w:sz w:val="16"/>
                <w:szCs w:val="16"/>
              </w:rPr>
            </w:pPr>
            <w:r w:rsidRPr="00791EED">
              <w:rPr>
                <w:color w:val="000000"/>
                <w:sz w:val="16"/>
                <w:szCs w:val="16"/>
              </w:rPr>
              <w:t>160206,2</w:t>
            </w:r>
          </w:p>
        </w:tc>
        <w:tc>
          <w:tcPr>
            <w:tcW w:w="854" w:type="dxa"/>
            <w:tcBorders>
              <w:top w:val="nil"/>
              <w:left w:val="nil"/>
              <w:bottom w:val="single" w:sz="4" w:space="0" w:color="auto"/>
              <w:right w:val="single" w:sz="4" w:space="0" w:color="auto"/>
            </w:tcBorders>
            <w:shd w:val="clear" w:color="auto" w:fill="auto"/>
            <w:noWrap/>
            <w:vAlign w:val="bottom"/>
            <w:hideMark/>
          </w:tcPr>
          <w:p w14:paraId="2B98632A" w14:textId="77777777" w:rsidR="00B920F9" w:rsidRPr="00791EED" w:rsidRDefault="00B920F9" w:rsidP="00B920F9">
            <w:pPr>
              <w:jc w:val="right"/>
              <w:rPr>
                <w:color w:val="000000"/>
                <w:sz w:val="16"/>
                <w:szCs w:val="16"/>
              </w:rPr>
            </w:pPr>
            <w:r w:rsidRPr="00791EED">
              <w:rPr>
                <w:color w:val="000000"/>
                <w:sz w:val="16"/>
                <w:szCs w:val="16"/>
              </w:rPr>
              <w:t>125915,1</w:t>
            </w:r>
          </w:p>
        </w:tc>
        <w:tc>
          <w:tcPr>
            <w:tcW w:w="853" w:type="dxa"/>
            <w:tcBorders>
              <w:top w:val="nil"/>
              <w:left w:val="nil"/>
              <w:bottom w:val="single" w:sz="4" w:space="0" w:color="auto"/>
              <w:right w:val="single" w:sz="4" w:space="0" w:color="auto"/>
            </w:tcBorders>
            <w:shd w:val="clear" w:color="auto" w:fill="auto"/>
            <w:noWrap/>
            <w:vAlign w:val="bottom"/>
            <w:hideMark/>
          </w:tcPr>
          <w:p w14:paraId="102111FC" w14:textId="77777777" w:rsidR="00B920F9" w:rsidRPr="00791EED" w:rsidRDefault="00B920F9" w:rsidP="00B920F9">
            <w:pPr>
              <w:jc w:val="right"/>
              <w:rPr>
                <w:color w:val="000000"/>
                <w:sz w:val="16"/>
                <w:szCs w:val="16"/>
              </w:rPr>
            </w:pPr>
            <w:r w:rsidRPr="00791EED">
              <w:rPr>
                <w:color w:val="000000"/>
                <w:sz w:val="16"/>
                <w:szCs w:val="16"/>
              </w:rPr>
              <w:t>-5495,2</w:t>
            </w:r>
          </w:p>
        </w:tc>
        <w:tc>
          <w:tcPr>
            <w:tcW w:w="854" w:type="dxa"/>
            <w:tcBorders>
              <w:top w:val="nil"/>
              <w:left w:val="nil"/>
              <w:bottom w:val="single" w:sz="4" w:space="0" w:color="auto"/>
              <w:right w:val="single" w:sz="4" w:space="0" w:color="auto"/>
            </w:tcBorders>
            <w:shd w:val="clear" w:color="auto" w:fill="auto"/>
            <w:noWrap/>
            <w:vAlign w:val="bottom"/>
            <w:hideMark/>
          </w:tcPr>
          <w:p w14:paraId="5FBBAE36" w14:textId="77777777" w:rsidR="00B920F9" w:rsidRPr="00791EED" w:rsidRDefault="00B920F9" w:rsidP="00B920F9">
            <w:pPr>
              <w:jc w:val="right"/>
              <w:rPr>
                <w:color w:val="000000"/>
                <w:sz w:val="16"/>
                <w:szCs w:val="16"/>
              </w:rPr>
            </w:pPr>
            <w:r w:rsidRPr="00791EED">
              <w:rPr>
                <w:color w:val="000000"/>
                <w:sz w:val="16"/>
                <w:szCs w:val="16"/>
              </w:rPr>
              <w:t>67302</w:t>
            </w:r>
          </w:p>
        </w:tc>
        <w:tc>
          <w:tcPr>
            <w:tcW w:w="853" w:type="dxa"/>
            <w:tcBorders>
              <w:top w:val="nil"/>
              <w:left w:val="nil"/>
              <w:bottom w:val="single" w:sz="4" w:space="0" w:color="auto"/>
              <w:right w:val="single" w:sz="8" w:space="0" w:color="auto"/>
            </w:tcBorders>
            <w:shd w:val="clear" w:color="auto" w:fill="auto"/>
            <w:noWrap/>
            <w:vAlign w:val="bottom"/>
            <w:hideMark/>
          </w:tcPr>
          <w:p w14:paraId="3E173A43" w14:textId="77777777" w:rsidR="00B920F9" w:rsidRPr="00791EED" w:rsidRDefault="00B920F9" w:rsidP="00B920F9">
            <w:pPr>
              <w:jc w:val="right"/>
              <w:rPr>
                <w:color w:val="000000"/>
                <w:sz w:val="16"/>
                <w:szCs w:val="16"/>
              </w:rPr>
            </w:pPr>
            <w:r w:rsidRPr="00791EED">
              <w:rPr>
                <w:color w:val="000000"/>
                <w:sz w:val="16"/>
                <w:szCs w:val="16"/>
              </w:rPr>
              <w:t>-44975,8</w:t>
            </w:r>
          </w:p>
        </w:tc>
      </w:tr>
      <w:tr w:rsidR="00B920F9" w:rsidRPr="00791EED" w14:paraId="11C75B3C"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0678BB4C" w14:textId="77777777" w:rsidR="00B920F9" w:rsidRPr="00791EED" w:rsidRDefault="00B920F9" w:rsidP="00B920F9">
            <w:pPr>
              <w:rPr>
                <w:color w:val="000000"/>
                <w:sz w:val="16"/>
                <w:szCs w:val="16"/>
              </w:rPr>
            </w:pPr>
            <w:proofErr w:type="spellStart"/>
            <w:r w:rsidRPr="00791EED">
              <w:rPr>
                <w:color w:val="000000"/>
                <w:sz w:val="16"/>
                <w:szCs w:val="16"/>
              </w:rPr>
              <w:t>Portfolio</w:t>
            </w:r>
            <w:proofErr w:type="spellEnd"/>
            <w:r w:rsidRPr="00791EED">
              <w:rPr>
                <w:color w:val="000000"/>
                <w:sz w:val="16"/>
                <w:szCs w:val="16"/>
              </w:rPr>
              <w:t xml:space="preserve"> </w:t>
            </w: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liabilities</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60B60BC7" w14:textId="77777777" w:rsidR="00B920F9" w:rsidRPr="00791EED" w:rsidRDefault="00B920F9" w:rsidP="00B920F9">
            <w:pPr>
              <w:jc w:val="right"/>
              <w:rPr>
                <w:color w:val="000000"/>
                <w:sz w:val="16"/>
                <w:szCs w:val="16"/>
              </w:rPr>
            </w:pPr>
            <w:r w:rsidRPr="00791EED">
              <w:rPr>
                <w:color w:val="000000"/>
                <w:sz w:val="16"/>
                <w:szCs w:val="16"/>
              </w:rPr>
              <w:t>160381</w:t>
            </w:r>
          </w:p>
        </w:tc>
        <w:tc>
          <w:tcPr>
            <w:tcW w:w="855" w:type="dxa"/>
            <w:tcBorders>
              <w:top w:val="nil"/>
              <w:left w:val="nil"/>
              <w:bottom w:val="single" w:sz="4" w:space="0" w:color="auto"/>
              <w:right w:val="single" w:sz="4" w:space="0" w:color="auto"/>
            </w:tcBorders>
            <w:shd w:val="clear" w:color="auto" w:fill="auto"/>
            <w:noWrap/>
            <w:vAlign w:val="bottom"/>
            <w:hideMark/>
          </w:tcPr>
          <w:p w14:paraId="42EEC1D6" w14:textId="77777777" w:rsidR="00B920F9" w:rsidRPr="00791EED" w:rsidRDefault="00B920F9" w:rsidP="00B920F9">
            <w:pPr>
              <w:jc w:val="right"/>
              <w:rPr>
                <w:color w:val="000000"/>
                <w:sz w:val="16"/>
                <w:szCs w:val="16"/>
              </w:rPr>
            </w:pPr>
            <w:r w:rsidRPr="00791EED">
              <w:rPr>
                <w:color w:val="000000"/>
                <w:sz w:val="16"/>
                <w:szCs w:val="16"/>
              </w:rPr>
              <w:t>95342,8</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5C8F01D6" w14:textId="77777777" w:rsidR="00B920F9" w:rsidRPr="00791EED" w:rsidRDefault="00B920F9" w:rsidP="00B920F9">
            <w:pPr>
              <w:jc w:val="right"/>
              <w:rPr>
                <w:color w:val="000000"/>
                <w:sz w:val="16"/>
                <w:szCs w:val="16"/>
              </w:rPr>
            </w:pPr>
            <w:r w:rsidRPr="00791EED">
              <w:rPr>
                <w:color w:val="000000"/>
                <w:sz w:val="16"/>
                <w:szCs w:val="16"/>
              </w:rPr>
              <w:t>147366,5</w:t>
            </w:r>
          </w:p>
        </w:tc>
        <w:tc>
          <w:tcPr>
            <w:tcW w:w="853" w:type="dxa"/>
            <w:tcBorders>
              <w:top w:val="nil"/>
              <w:left w:val="nil"/>
              <w:bottom w:val="single" w:sz="4" w:space="0" w:color="auto"/>
              <w:right w:val="single" w:sz="4" w:space="0" w:color="auto"/>
            </w:tcBorders>
            <w:shd w:val="clear" w:color="auto" w:fill="auto"/>
            <w:noWrap/>
            <w:vAlign w:val="bottom"/>
            <w:hideMark/>
          </w:tcPr>
          <w:p w14:paraId="75465970" w14:textId="77777777" w:rsidR="00B920F9" w:rsidRPr="00791EED" w:rsidRDefault="00B920F9" w:rsidP="00B920F9">
            <w:pPr>
              <w:jc w:val="right"/>
              <w:rPr>
                <w:color w:val="000000"/>
                <w:sz w:val="16"/>
                <w:szCs w:val="16"/>
              </w:rPr>
            </w:pPr>
            <w:r w:rsidRPr="00791EED">
              <w:rPr>
                <w:color w:val="000000"/>
                <w:sz w:val="16"/>
                <w:szCs w:val="16"/>
              </w:rPr>
              <w:t>98247,1</w:t>
            </w:r>
          </w:p>
        </w:tc>
        <w:tc>
          <w:tcPr>
            <w:tcW w:w="854" w:type="dxa"/>
            <w:tcBorders>
              <w:top w:val="nil"/>
              <w:left w:val="nil"/>
              <w:bottom w:val="single" w:sz="4" w:space="0" w:color="auto"/>
              <w:right w:val="single" w:sz="4" w:space="0" w:color="auto"/>
            </w:tcBorders>
            <w:shd w:val="clear" w:color="auto" w:fill="auto"/>
            <w:noWrap/>
            <w:vAlign w:val="bottom"/>
            <w:hideMark/>
          </w:tcPr>
          <w:p w14:paraId="26E210B4" w14:textId="77777777" w:rsidR="00B920F9" w:rsidRPr="00791EED" w:rsidRDefault="00B920F9" w:rsidP="00B920F9">
            <w:pPr>
              <w:jc w:val="right"/>
              <w:rPr>
                <w:color w:val="000000"/>
                <w:sz w:val="16"/>
                <w:szCs w:val="16"/>
              </w:rPr>
            </w:pPr>
            <w:r w:rsidRPr="00791EED">
              <w:rPr>
                <w:color w:val="000000"/>
                <w:sz w:val="16"/>
                <w:szCs w:val="16"/>
              </w:rPr>
              <w:t>246774,5</w:t>
            </w:r>
          </w:p>
        </w:tc>
        <w:tc>
          <w:tcPr>
            <w:tcW w:w="853" w:type="dxa"/>
            <w:tcBorders>
              <w:top w:val="nil"/>
              <w:left w:val="nil"/>
              <w:bottom w:val="single" w:sz="4" w:space="0" w:color="auto"/>
              <w:right w:val="single" w:sz="4" w:space="0" w:color="auto"/>
            </w:tcBorders>
            <w:shd w:val="clear" w:color="auto" w:fill="auto"/>
            <w:noWrap/>
            <w:vAlign w:val="bottom"/>
            <w:hideMark/>
          </w:tcPr>
          <w:p w14:paraId="49A79C56" w14:textId="77777777" w:rsidR="00B920F9" w:rsidRPr="00791EED" w:rsidRDefault="00B920F9" w:rsidP="00B920F9">
            <w:pPr>
              <w:jc w:val="right"/>
              <w:rPr>
                <w:color w:val="000000"/>
                <w:sz w:val="16"/>
                <w:szCs w:val="16"/>
              </w:rPr>
            </w:pPr>
            <w:r w:rsidRPr="00791EED">
              <w:rPr>
                <w:color w:val="000000"/>
                <w:sz w:val="16"/>
                <w:szCs w:val="16"/>
              </w:rPr>
              <w:t>124279,3</w:t>
            </w:r>
          </w:p>
        </w:tc>
        <w:tc>
          <w:tcPr>
            <w:tcW w:w="854" w:type="dxa"/>
            <w:tcBorders>
              <w:top w:val="nil"/>
              <w:left w:val="nil"/>
              <w:bottom w:val="single" w:sz="4" w:space="0" w:color="auto"/>
              <w:right w:val="single" w:sz="4" w:space="0" w:color="auto"/>
            </w:tcBorders>
            <w:shd w:val="clear" w:color="auto" w:fill="auto"/>
            <w:noWrap/>
            <w:vAlign w:val="bottom"/>
            <w:hideMark/>
          </w:tcPr>
          <w:p w14:paraId="3E256C01" w14:textId="77777777" w:rsidR="00B920F9" w:rsidRPr="00791EED" w:rsidRDefault="00B920F9" w:rsidP="00B920F9">
            <w:pPr>
              <w:jc w:val="right"/>
              <w:rPr>
                <w:color w:val="000000"/>
                <w:sz w:val="16"/>
                <w:szCs w:val="16"/>
              </w:rPr>
            </w:pPr>
            <w:r w:rsidRPr="00791EED">
              <w:rPr>
                <w:color w:val="000000"/>
                <w:sz w:val="16"/>
                <w:szCs w:val="16"/>
              </w:rPr>
              <w:t>176876,9</w:t>
            </w:r>
          </w:p>
        </w:tc>
        <w:tc>
          <w:tcPr>
            <w:tcW w:w="853" w:type="dxa"/>
            <w:tcBorders>
              <w:top w:val="nil"/>
              <w:left w:val="nil"/>
              <w:bottom w:val="single" w:sz="4" w:space="0" w:color="auto"/>
              <w:right w:val="single" w:sz="4" w:space="0" w:color="auto"/>
            </w:tcBorders>
            <w:shd w:val="clear" w:color="auto" w:fill="auto"/>
            <w:noWrap/>
            <w:vAlign w:val="bottom"/>
            <w:hideMark/>
          </w:tcPr>
          <w:p w14:paraId="3CAD3742" w14:textId="77777777" w:rsidR="00B920F9" w:rsidRPr="00791EED" w:rsidRDefault="00B920F9" w:rsidP="00B920F9">
            <w:pPr>
              <w:jc w:val="right"/>
              <w:rPr>
                <w:color w:val="000000"/>
                <w:sz w:val="16"/>
                <w:szCs w:val="16"/>
              </w:rPr>
            </w:pPr>
            <w:r w:rsidRPr="00791EED">
              <w:rPr>
                <w:color w:val="000000"/>
                <w:sz w:val="16"/>
                <w:szCs w:val="16"/>
              </w:rPr>
              <w:t>191153,5</w:t>
            </w:r>
          </w:p>
        </w:tc>
        <w:tc>
          <w:tcPr>
            <w:tcW w:w="854" w:type="dxa"/>
            <w:tcBorders>
              <w:top w:val="nil"/>
              <w:left w:val="nil"/>
              <w:bottom w:val="single" w:sz="4" w:space="0" w:color="auto"/>
              <w:right w:val="single" w:sz="4" w:space="0" w:color="auto"/>
            </w:tcBorders>
            <w:shd w:val="clear" w:color="auto" w:fill="auto"/>
            <w:noWrap/>
            <w:vAlign w:val="bottom"/>
            <w:hideMark/>
          </w:tcPr>
          <w:p w14:paraId="5C2DB119" w14:textId="77777777" w:rsidR="00B920F9" w:rsidRPr="00791EED" w:rsidRDefault="00B920F9" w:rsidP="00B920F9">
            <w:pPr>
              <w:jc w:val="right"/>
              <w:rPr>
                <w:color w:val="000000"/>
                <w:sz w:val="16"/>
                <w:szCs w:val="16"/>
              </w:rPr>
            </w:pPr>
            <w:r w:rsidRPr="00791EED">
              <w:rPr>
                <w:color w:val="000000"/>
                <w:sz w:val="16"/>
                <w:szCs w:val="16"/>
              </w:rPr>
              <w:t>-34763,7</w:t>
            </w:r>
          </w:p>
        </w:tc>
        <w:tc>
          <w:tcPr>
            <w:tcW w:w="853" w:type="dxa"/>
            <w:tcBorders>
              <w:top w:val="nil"/>
              <w:left w:val="nil"/>
              <w:bottom w:val="single" w:sz="4" w:space="0" w:color="auto"/>
              <w:right w:val="single" w:sz="8" w:space="0" w:color="auto"/>
            </w:tcBorders>
            <w:shd w:val="clear" w:color="auto" w:fill="auto"/>
            <w:noWrap/>
            <w:vAlign w:val="bottom"/>
            <w:hideMark/>
          </w:tcPr>
          <w:p w14:paraId="5FEFE8EB" w14:textId="77777777" w:rsidR="00B920F9" w:rsidRPr="00791EED" w:rsidRDefault="00B920F9" w:rsidP="00B920F9">
            <w:pPr>
              <w:jc w:val="right"/>
              <w:rPr>
                <w:color w:val="000000"/>
                <w:sz w:val="16"/>
                <w:szCs w:val="16"/>
              </w:rPr>
            </w:pPr>
            <w:r w:rsidRPr="00791EED">
              <w:rPr>
                <w:color w:val="000000"/>
                <w:sz w:val="16"/>
                <w:szCs w:val="16"/>
              </w:rPr>
              <w:t>20602,8</w:t>
            </w:r>
          </w:p>
        </w:tc>
      </w:tr>
      <w:tr w:rsidR="00B920F9" w:rsidRPr="00791EED" w14:paraId="47346C14"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2803DACD" w14:textId="77777777" w:rsidR="00B920F9" w:rsidRPr="00791EED" w:rsidRDefault="00B920F9" w:rsidP="00B920F9">
            <w:pPr>
              <w:rPr>
                <w:color w:val="000000"/>
                <w:sz w:val="16"/>
                <w:szCs w:val="16"/>
              </w:rPr>
            </w:pPr>
            <w:proofErr w:type="spellStart"/>
            <w:r w:rsidRPr="00791EED">
              <w:rPr>
                <w:color w:val="000000"/>
                <w:sz w:val="16"/>
                <w:szCs w:val="16"/>
              </w:rPr>
              <w:t>Other</w:t>
            </w:r>
            <w:proofErr w:type="spellEnd"/>
            <w:r w:rsidRPr="00791EED">
              <w:rPr>
                <w:color w:val="000000"/>
                <w:sz w:val="16"/>
                <w:szCs w:val="16"/>
              </w:rPr>
              <w:t xml:space="preserve"> </w:t>
            </w: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assets</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36EDA152" w14:textId="77777777" w:rsidR="00B920F9" w:rsidRPr="00791EED" w:rsidRDefault="00B920F9" w:rsidP="00B920F9">
            <w:pPr>
              <w:jc w:val="right"/>
              <w:rPr>
                <w:color w:val="000000"/>
                <w:sz w:val="16"/>
                <w:szCs w:val="16"/>
              </w:rPr>
            </w:pPr>
            <w:r w:rsidRPr="00791EED">
              <w:rPr>
                <w:color w:val="000000"/>
                <w:sz w:val="16"/>
                <w:szCs w:val="16"/>
              </w:rPr>
              <w:t>141802,8</w:t>
            </w:r>
          </w:p>
        </w:tc>
        <w:tc>
          <w:tcPr>
            <w:tcW w:w="855" w:type="dxa"/>
            <w:tcBorders>
              <w:top w:val="nil"/>
              <w:left w:val="nil"/>
              <w:bottom w:val="single" w:sz="4" w:space="0" w:color="auto"/>
              <w:right w:val="single" w:sz="4" w:space="0" w:color="auto"/>
            </w:tcBorders>
            <w:shd w:val="clear" w:color="auto" w:fill="auto"/>
            <w:noWrap/>
            <w:vAlign w:val="bottom"/>
            <w:hideMark/>
          </w:tcPr>
          <w:p w14:paraId="55529F21" w14:textId="77777777" w:rsidR="00B920F9" w:rsidRPr="00791EED" w:rsidRDefault="00B920F9" w:rsidP="00B920F9">
            <w:pPr>
              <w:jc w:val="right"/>
              <w:rPr>
                <w:color w:val="000000"/>
                <w:sz w:val="16"/>
                <w:szCs w:val="16"/>
              </w:rPr>
            </w:pPr>
            <w:r w:rsidRPr="00791EED">
              <w:rPr>
                <w:color w:val="000000"/>
                <w:sz w:val="16"/>
                <w:szCs w:val="16"/>
              </w:rPr>
              <w:t>147847</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5DAF94BF" w14:textId="77777777" w:rsidR="00B920F9" w:rsidRPr="00791EED" w:rsidRDefault="00B920F9" w:rsidP="00B920F9">
            <w:pPr>
              <w:jc w:val="right"/>
              <w:rPr>
                <w:color w:val="000000"/>
                <w:sz w:val="16"/>
                <w:szCs w:val="16"/>
              </w:rPr>
            </w:pPr>
            <w:r w:rsidRPr="00791EED">
              <w:rPr>
                <w:color w:val="000000"/>
                <w:sz w:val="16"/>
                <w:szCs w:val="16"/>
              </w:rPr>
              <w:t>54886,3</w:t>
            </w:r>
          </w:p>
        </w:tc>
        <w:tc>
          <w:tcPr>
            <w:tcW w:w="853" w:type="dxa"/>
            <w:tcBorders>
              <w:top w:val="nil"/>
              <w:left w:val="nil"/>
              <w:bottom w:val="single" w:sz="4" w:space="0" w:color="auto"/>
              <w:right w:val="single" w:sz="4" w:space="0" w:color="auto"/>
            </w:tcBorders>
            <w:shd w:val="clear" w:color="auto" w:fill="auto"/>
            <w:noWrap/>
            <w:vAlign w:val="bottom"/>
            <w:hideMark/>
          </w:tcPr>
          <w:p w14:paraId="33EA4279" w14:textId="77777777" w:rsidR="00B920F9" w:rsidRPr="00791EED" w:rsidRDefault="00B920F9" w:rsidP="00B920F9">
            <w:pPr>
              <w:jc w:val="right"/>
              <w:rPr>
                <w:color w:val="000000"/>
                <w:sz w:val="16"/>
                <w:szCs w:val="16"/>
              </w:rPr>
            </w:pPr>
            <w:r w:rsidRPr="00791EED">
              <w:rPr>
                <w:color w:val="000000"/>
                <w:sz w:val="16"/>
                <w:szCs w:val="16"/>
              </w:rPr>
              <w:t>-9458,5</w:t>
            </w:r>
          </w:p>
        </w:tc>
        <w:tc>
          <w:tcPr>
            <w:tcW w:w="854" w:type="dxa"/>
            <w:tcBorders>
              <w:top w:val="nil"/>
              <w:left w:val="nil"/>
              <w:bottom w:val="single" w:sz="4" w:space="0" w:color="auto"/>
              <w:right w:val="single" w:sz="4" w:space="0" w:color="auto"/>
            </w:tcBorders>
            <w:shd w:val="clear" w:color="auto" w:fill="auto"/>
            <w:noWrap/>
            <w:vAlign w:val="bottom"/>
            <w:hideMark/>
          </w:tcPr>
          <w:p w14:paraId="3D04E2B1" w14:textId="77777777" w:rsidR="00B920F9" w:rsidRPr="00791EED" w:rsidRDefault="00B920F9" w:rsidP="00B920F9">
            <w:pPr>
              <w:jc w:val="right"/>
              <w:rPr>
                <w:color w:val="000000"/>
                <w:sz w:val="16"/>
                <w:szCs w:val="16"/>
              </w:rPr>
            </w:pPr>
            <w:r w:rsidRPr="00791EED">
              <w:rPr>
                <w:color w:val="000000"/>
                <w:sz w:val="16"/>
                <w:szCs w:val="16"/>
              </w:rPr>
              <w:t>336313,5</w:t>
            </w:r>
          </w:p>
        </w:tc>
        <w:tc>
          <w:tcPr>
            <w:tcW w:w="853" w:type="dxa"/>
            <w:tcBorders>
              <w:top w:val="nil"/>
              <w:left w:val="nil"/>
              <w:bottom w:val="single" w:sz="4" w:space="0" w:color="auto"/>
              <w:right w:val="single" w:sz="4" w:space="0" w:color="auto"/>
            </w:tcBorders>
            <w:shd w:val="clear" w:color="auto" w:fill="auto"/>
            <w:noWrap/>
            <w:vAlign w:val="bottom"/>
            <w:hideMark/>
          </w:tcPr>
          <w:p w14:paraId="7F7965C1" w14:textId="77777777" w:rsidR="00B920F9" w:rsidRPr="00791EED" w:rsidRDefault="00B920F9" w:rsidP="00B920F9">
            <w:pPr>
              <w:jc w:val="right"/>
              <w:rPr>
                <w:color w:val="000000"/>
                <w:sz w:val="16"/>
                <w:szCs w:val="16"/>
              </w:rPr>
            </w:pPr>
            <w:r w:rsidRPr="00791EED">
              <w:rPr>
                <w:color w:val="000000"/>
                <w:sz w:val="16"/>
                <w:szCs w:val="16"/>
              </w:rPr>
              <w:t>157119,8</w:t>
            </w:r>
          </w:p>
        </w:tc>
        <w:tc>
          <w:tcPr>
            <w:tcW w:w="854" w:type="dxa"/>
            <w:tcBorders>
              <w:top w:val="nil"/>
              <w:left w:val="nil"/>
              <w:bottom w:val="single" w:sz="4" w:space="0" w:color="auto"/>
              <w:right w:val="single" w:sz="4" w:space="0" w:color="auto"/>
            </w:tcBorders>
            <w:shd w:val="clear" w:color="auto" w:fill="auto"/>
            <w:noWrap/>
            <w:vAlign w:val="bottom"/>
            <w:hideMark/>
          </w:tcPr>
          <w:p w14:paraId="6F41ABED" w14:textId="77777777" w:rsidR="00B920F9" w:rsidRPr="00791EED" w:rsidRDefault="00B920F9" w:rsidP="00B920F9">
            <w:pPr>
              <w:jc w:val="right"/>
              <w:rPr>
                <w:color w:val="000000"/>
                <w:sz w:val="16"/>
                <w:szCs w:val="16"/>
              </w:rPr>
            </w:pPr>
            <w:r w:rsidRPr="00791EED">
              <w:rPr>
                <w:color w:val="000000"/>
                <w:sz w:val="16"/>
                <w:szCs w:val="16"/>
              </w:rPr>
              <w:t>387331,6</w:t>
            </w:r>
          </w:p>
        </w:tc>
        <w:tc>
          <w:tcPr>
            <w:tcW w:w="853" w:type="dxa"/>
            <w:tcBorders>
              <w:top w:val="nil"/>
              <w:left w:val="nil"/>
              <w:bottom w:val="single" w:sz="4" w:space="0" w:color="auto"/>
              <w:right w:val="single" w:sz="4" w:space="0" w:color="auto"/>
            </w:tcBorders>
            <w:shd w:val="clear" w:color="auto" w:fill="auto"/>
            <w:noWrap/>
            <w:vAlign w:val="bottom"/>
            <w:hideMark/>
          </w:tcPr>
          <w:p w14:paraId="456D8507" w14:textId="77777777" w:rsidR="00B920F9" w:rsidRPr="00791EED" w:rsidRDefault="00B920F9" w:rsidP="00B920F9">
            <w:pPr>
              <w:jc w:val="right"/>
              <w:rPr>
                <w:color w:val="000000"/>
                <w:sz w:val="16"/>
                <w:szCs w:val="16"/>
              </w:rPr>
            </w:pPr>
            <w:r w:rsidRPr="00791EED">
              <w:rPr>
                <w:color w:val="000000"/>
                <w:sz w:val="16"/>
                <w:szCs w:val="16"/>
              </w:rPr>
              <w:t>76296,3</w:t>
            </w:r>
          </w:p>
        </w:tc>
        <w:tc>
          <w:tcPr>
            <w:tcW w:w="854" w:type="dxa"/>
            <w:tcBorders>
              <w:top w:val="nil"/>
              <w:left w:val="nil"/>
              <w:bottom w:val="single" w:sz="4" w:space="0" w:color="auto"/>
              <w:right w:val="single" w:sz="4" w:space="0" w:color="auto"/>
            </w:tcBorders>
            <w:shd w:val="clear" w:color="auto" w:fill="auto"/>
            <w:noWrap/>
            <w:vAlign w:val="bottom"/>
            <w:hideMark/>
          </w:tcPr>
          <w:p w14:paraId="159546F8" w14:textId="77777777" w:rsidR="00B920F9" w:rsidRPr="00791EED" w:rsidRDefault="00B920F9" w:rsidP="00B920F9">
            <w:pPr>
              <w:jc w:val="right"/>
              <w:rPr>
                <w:color w:val="000000"/>
                <w:sz w:val="16"/>
                <w:szCs w:val="16"/>
              </w:rPr>
            </w:pPr>
            <w:r w:rsidRPr="00791EED">
              <w:rPr>
                <w:color w:val="000000"/>
                <w:sz w:val="16"/>
                <w:szCs w:val="16"/>
              </w:rPr>
              <w:t>-60723</w:t>
            </w:r>
          </w:p>
        </w:tc>
        <w:tc>
          <w:tcPr>
            <w:tcW w:w="853" w:type="dxa"/>
            <w:tcBorders>
              <w:top w:val="nil"/>
              <w:left w:val="nil"/>
              <w:bottom w:val="single" w:sz="4" w:space="0" w:color="auto"/>
              <w:right w:val="single" w:sz="8" w:space="0" w:color="auto"/>
            </w:tcBorders>
            <w:shd w:val="clear" w:color="auto" w:fill="auto"/>
            <w:noWrap/>
            <w:vAlign w:val="bottom"/>
            <w:hideMark/>
          </w:tcPr>
          <w:p w14:paraId="1AD06160" w14:textId="77777777" w:rsidR="00B920F9" w:rsidRPr="00791EED" w:rsidRDefault="00B920F9" w:rsidP="00B920F9">
            <w:pPr>
              <w:jc w:val="right"/>
              <w:rPr>
                <w:color w:val="000000"/>
                <w:sz w:val="16"/>
                <w:szCs w:val="16"/>
              </w:rPr>
            </w:pPr>
            <w:r w:rsidRPr="00791EED">
              <w:rPr>
                <w:color w:val="000000"/>
                <w:sz w:val="16"/>
                <w:szCs w:val="16"/>
              </w:rPr>
              <w:t>43484,8</w:t>
            </w:r>
          </w:p>
        </w:tc>
      </w:tr>
      <w:tr w:rsidR="00B920F9" w:rsidRPr="00791EED" w14:paraId="0600F59F" w14:textId="77777777" w:rsidTr="00B920F9">
        <w:trPr>
          <w:trHeight w:val="411"/>
        </w:trPr>
        <w:tc>
          <w:tcPr>
            <w:tcW w:w="1423" w:type="dxa"/>
            <w:tcBorders>
              <w:top w:val="nil"/>
              <w:left w:val="single" w:sz="8" w:space="0" w:color="auto"/>
              <w:bottom w:val="single" w:sz="4" w:space="0" w:color="auto"/>
              <w:right w:val="single" w:sz="8" w:space="0" w:color="auto"/>
            </w:tcBorders>
            <w:shd w:val="clear" w:color="auto" w:fill="auto"/>
            <w:noWrap/>
            <w:vAlign w:val="center"/>
            <w:hideMark/>
          </w:tcPr>
          <w:p w14:paraId="41230AB1" w14:textId="77777777" w:rsidR="00B920F9" w:rsidRPr="00791EED" w:rsidRDefault="00B920F9" w:rsidP="00B920F9">
            <w:pPr>
              <w:rPr>
                <w:color w:val="000000"/>
                <w:sz w:val="16"/>
                <w:szCs w:val="16"/>
              </w:rPr>
            </w:pPr>
            <w:proofErr w:type="spellStart"/>
            <w:r w:rsidRPr="00791EED">
              <w:rPr>
                <w:color w:val="000000"/>
                <w:sz w:val="16"/>
                <w:szCs w:val="16"/>
              </w:rPr>
              <w:t>Other</w:t>
            </w:r>
            <w:proofErr w:type="spellEnd"/>
            <w:r w:rsidRPr="00791EED">
              <w:rPr>
                <w:color w:val="000000"/>
                <w:sz w:val="16"/>
                <w:szCs w:val="16"/>
              </w:rPr>
              <w:t xml:space="preserve"> </w:t>
            </w:r>
            <w:proofErr w:type="spellStart"/>
            <w:r w:rsidRPr="00791EED">
              <w:rPr>
                <w:color w:val="000000"/>
                <w:sz w:val="16"/>
                <w:szCs w:val="16"/>
              </w:rPr>
              <w:t>investment</w:t>
            </w:r>
            <w:proofErr w:type="spellEnd"/>
            <w:r w:rsidRPr="00791EED">
              <w:rPr>
                <w:color w:val="000000"/>
                <w:sz w:val="16"/>
                <w:szCs w:val="16"/>
              </w:rPr>
              <w:t xml:space="preserve">, </w:t>
            </w:r>
            <w:proofErr w:type="spellStart"/>
            <w:r w:rsidRPr="00791EED">
              <w:rPr>
                <w:color w:val="000000"/>
                <w:sz w:val="16"/>
                <w:szCs w:val="16"/>
              </w:rPr>
              <w:t>liabilities</w:t>
            </w:r>
            <w:proofErr w:type="spellEnd"/>
          </w:p>
        </w:tc>
        <w:tc>
          <w:tcPr>
            <w:tcW w:w="997" w:type="dxa"/>
            <w:tcBorders>
              <w:top w:val="nil"/>
              <w:left w:val="nil"/>
              <w:bottom w:val="single" w:sz="4" w:space="0" w:color="auto"/>
              <w:right w:val="single" w:sz="4" w:space="0" w:color="auto"/>
            </w:tcBorders>
            <w:shd w:val="clear" w:color="auto" w:fill="auto"/>
            <w:noWrap/>
            <w:vAlign w:val="bottom"/>
            <w:hideMark/>
          </w:tcPr>
          <w:p w14:paraId="785DF074" w14:textId="77777777" w:rsidR="00B920F9" w:rsidRPr="00791EED" w:rsidRDefault="00B920F9" w:rsidP="00B920F9">
            <w:pPr>
              <w:jc w:val="right"/>
              <w:rPr>
                <w:color w:val="000000"/>
                <w:sz w:val="16"/>
                <w:szCs w:val="16"/>
              </w:rPr>
            </w:pPr>
            <w:r w:rsidRPr="00791EED">
              <w:rPr>
                <w:color w:val="000000"/>
                <w:sz w:val="16"/>
                <w:szCs w:val="16"/>
              </w:rPr>
              <w:t>121426,6</w:t>
            </w:r>
          </w:p>
        </w:tc>
        <w:tc>
          <w:tcPr>
            <w:tcW w:w="855" w:type="dxa"/>
            <w:tcBorders>
              <w:top w:val="nil"/>
              <w:left w:val="nil"/>
              <w:bottom w:val="single" w:sz="4" w:space="0" w:color="auto"/>
              <w:right w:val="single" w:sz="4" w:space="0" w:color="auto"/>
            </w:tcBorders>
            <w:shd w:val="clear" w:color="auto" w:fill="auto"/>
            <w:noWrap/>
            <w:vAlign w:val="bottom"/>
            <w:hideMark/>
          </w:tcPr>
          <w:p w14:paraId="46DE8F45" w14:textId="77777777" w:rsidR="00B920F9" w:rsidRPr="00791EED" w:rsidRDefault="00B920F9" w:rsidP="00B920F9">
            <w:pPr>
              <w:jc w:val="right"/>
              <w:rPr>
                <w:color w:val="000000"/>
                <w:sz w:val="16"/>
                <w:szCs w:val="16"/>
              </w:rPr>
            </w:pPr>
            <w:r w:rsidRPr="00791EED">
              <w:rPr>
                <w:color w:val="000000"/>
                <w:sz w:val="16"/>
                <w:szCs w:val="16"/>
              </w:rPr>
              <w:t>217644,9</w:t>
            </w:r>
          </w:p>
        </w:tc>
        <w:tc>
          <w:tcPr>
            <w:tcW w:w="852" w:type="dxa"/>
            <w:gridSpan w:val="2"/>
            <w:tcBorders>
              <w:top w:val="nil"/>
              <w:left w:val="nil"/>
              <w:bottom w:val="single" w:sz="4" w:space="0" w:color="auto"/>
              <w:right w:val="single" w:sz="4" w:space="0" w:color="auto"/>
            </w:tcBorders>
            <w:shd w:val="clear" w:color="auto" w:fill="auto"/>
            <w:noWrap/>
            <w:vAlign w:val="bottom"/>
            <w:hideMark/>
          </w:tcPr>
          <w:p w14:paraId="632B3117" w14:textId="77777777" w:rsidR="00B920F9" w:rsidRPr="00791EED" w:rsidRDefault="00B920F9" w:rsidP="00B920F9">
            <w:pPr>
              <w:jc w:val="right"/>
              <w:rPr>
                <w:color w:val="000000"/>
                <w:sz w:val="16"/>
                <w:szCs w:val="16"/>
              </w:rPr>
            </w:pPr>
            <w:r w:rsidRPr="00791EED">
              <w:rPr>
                <w:color w:val="000000"/>
                <w:sz w:val="16"/>
                <w:szCs w:val="16"/>
              </w:rPr>
              <w:t>-43658,7</w:t>
            </w:r>
          </w:p>
        </w:tc>
        <w:tc>
          <w:tcPr>
            <w:tcW w:w="853" w:type="dxa"/>
            <w:tcBorders>
              <w:top w:val="nil"/>
              <w:left w:val="nil"/>
              <w:bottom w:val="single" w:sz="4" w:space="0" w:color="auto"/>
              <w:right w:val="single" w:sz="4" w:space="0" w:color="auto"/>
            </w:tcBorders>
            <w:shd w:val="clear" w:color="auto" w:fill="auto"/>
            <w:noWrap/>
            <w:vAlign w:val="bottom"/>
            <w:hideMark/>
          </w:tcPr>
          <w:p w14:paraId="0B073632" w14:textId="77777777" w:rsidR="00B920F9" w:rsidRPr="00791EED" w:rsidRDefault="00B920F9" w:rsidP="00B920F9">
            <w:pPr>
              <w:jc w:val="right"/>
              <w:rPr>
                <w:color w:val="000000"/>
                <w:sz w:val="16"/>
                <w:szCs w:val="16"/>
              </w:rPr>
            </w:pPr>
            <w:r w:rsidRPr="00791EED">
              <w:rPr>
                <w:color w:val="000000"/>
                <w:sz w:val="16"/>
                <w:szCs w:val="16"/>
              </w:rPr>
              <w:t>96533,5</w:t>
            </w:r>
          </w:p>
        </w:tc>
        <w:tc>
          <w:tcPr>
            <w:tcW w:w="854" w:type="dxa"/>
            <w:tcBorders>
              <w:top w:val="nil"/>
              <w:left w:val="nil"/>
              <w:bottom w:val="single" w:sz="4" w:space="0" w:color="auto"/>
              <w:right w:val="single" w:sz="4" w:space="0" w:color="auto"/>
            </w:tcBorders>
            <w:shd w:val="clear" w:color="auto" w:fill="auto"/>
            <w:noWrap/>
            <w:vAlign w:val="bottom"/>
            <w:hideMark/>
          </w:tcPr>
          <w:p w14:paraId="2EB6D2CA" w14:textId="77777777" w:rsidR="00B920F9" w:rsidRPr="00791EED" w:rsidRDefault="00B920F9" w:rsidP="00B920F9">
            <w:pPr>
              <w:jc w:val="right"/>
              <w:rPr>
                <w:color w:val="000000"/>
                <w:sz w:val="16"/>
                <w:szCs w:val="16"/>
              </w:rPr>
            </w:pPr>
            <w:r w:rsidRPr="00791EED">
              <w:rPr>
                <w:color w:val="000000"/>
                <w:sz w:val="16"/>
                <w:szCs w:val="16"/>
              </w:rPr>
              <w:t>91074,4</w:t>
            </w:r>
          </w:p>
        </w:tc>
        <w:tc>
          <w:tcPr>
            <w:tcW w:w="853" w:type="dxa"/>
            <w:tcBorders>
              <w:top w:val="nil"/>
              <w:left w:val="nil"/>
              <w:bottom w:val="single" w:sz="4" w:space="0" w:color="auto"/>
              <w:right w:val="single" w:sz="4" w:space="0" w:color="auto"/>
            </w:tcBorders>
            <w:shd w:val="clear" w:color="auto" w:fill="auto"/>
            <w:noWrap/>
            <w:vAlign w:val="bottom"/>
            <w:hideMark/>
          </w:tcPr>
          <w:p w14:paraId="36C152D2" w14:textId="77777777" w:rsidR="00B920F9" w:rsidRPr="00791EED" w:rsidRDefault="00B920F9" w:rsidP="00B920F9">
            <w:pPr>
              <w:jc w:val="right"/>
              <w:rPr>
                <w:color w:val="000000"/>
                <w:sz w:val="16"/>
                <w:szCs w:val="16"/>
              </w:rPr>
            </w:pPr>
            <w:r w:rsidRPr="00791EED">
              <w:rPr>
                <w:color w:val="000000"/>
                <w:sz w:val="16"/>
                <w:szCs w:val="16"/>
              </w:rPr>
              <w:t>167197,9</w:t>
            </w:r>
          </w:p>
        </w:tc>
        <w:tc>
          <w:tcPr>
            <w:tcW w:w="854" w:type="dxa"/>
            <w:tcBorders>
              <w:top w:val="nil"/>
              <w:left w:val="nil"/>
              <w:bottom w:val="single" w:sz="4" w:space="0" w:color="auto"/>
              <w:right w:val="single" w:sz="4" w:space="0" w:color="auto"/>
            </w:tcBorders>
            <w:shd w:val="clear" w:color="auto" w:fill="auto"/>
            <w:noWrap/>
            <w:vAlign w:val="bottom"/>
            <w:hideMark/>
          </w:tcPr>
          <w:p w14:paraId="3193080C" w14:textId="77777777" w:rsidR="00B920F9" w:rsidRPr="00791EED" w:rsidRDefault="00B920F9" w:rsidP="00B920F9">
            <w:pPr>
              <w:jc w:val="right"/>
              <w:rPr>
                <w:color w:val="000000"/>
                <w:sz w:val="16"/>
                <w:szCs w:val="16"/>
              </w:rPr>
            </w:pPr>
            <w:r w:rsidRPr="00791EED">
              <w:rPr>
                <w:color w:val="000000"/>
                <w:sz w:val="16"/>
                <w:szCs w:val="16"/>
              </w:rPr>
              <w:t>157496,3</w:t>
            </w:r>
          </w:p>
        </w:tc>
        <w:tc>
          <w:tcPr>
            <w:tcW w:w="853" w:type="dxa"/>
            <w:tcBorders>
              <w:top w:val="nil"/>
              <w:left w:val="nil"/>
              <w:bottom w:val="single" w:sz="4" w:space="0" w:color="auto"/>
              <w:right w:val="single" w:sz="4" w:space="0" w:color="auto"/>
            </w:tcBorders>
            <w:shd w:val="clear" w:color="auto" w:fill="auto"/>
            <w:noWrap/>
            <w:vAlign w:val="bottom"/>
            <w:hideMark/>
          </w:tcPr>
          <w:p w14:paraId="70A89251" w14:textId="77777777" w:rsidR="00B920F9" w:rsidRPr="00791EED" w:rsidRDefault="00B920F9" w:rsidP="00B920F9">
            <w:pPr>
              <w:jc w:val="right"/>
              <w:rPr>
                <w:color w:val="000000"/>
                <w:sz w:val="16"/>
                <w:szCs w:val="16"/>
              </w:rPr>
            </w:pPr>
            <w:r w:rsidRPr="00791EED">
              <w:rPr>
                <w:color w:val="000000"/>
                <w:sz w:val="16"/>
                <w:szCs w:val="16"/>
              </w:rPr>
              <w:t>-12425,2</w:t>
            </w:r>
          </w:p>
        </w:tc>
        <w:tc>
          <w:tcPr>
            <w:tcW w:w="854" w:type="dxa"/>
            <w:tcBorders>
              <w:top w:val="nil"/>
              <w:left w:val="nil"/>
              <w:bottom w:val="single" w:sz="4" w:space="0" w:color="auto"/>
              <w:right w:val="single" w:sz="4" w:space="0" w:color="auto"/>
            </w:tcBorders>
            <w:shd w:val="clear" w:color="auto" w:fill="auto"/>
            <w:noWrap/>
            <w:vAlign w:val="bottom"/>
            <w:hideMark/>
          </w:tcPr>
          <w:p w14:paraId="0E022517" w14:textId="77777777" w:rsidR="00B920F9" w:rsidRPr="00791EED" w:rsidRDefault="00B920F9" w:rsidP="00B920F9">
            <w:pPr>
              <w:jc w:val="right"/>
              <w:rPr>
                <w:color w:val="000000"/>
                <w:sz w:val="16"/>
                <w:szCs w:val="16"/>
              </w:rPr>
            </w:pPr>
            <w:r w:rsidRPr="00791EED">
              <w:rPr>
                <w:color w:val="000000"/>
                <w:sz w:val="16"/>
                <w:szCs w:val="16"/>
              </w:rPr>
              <w:t>-45711,2</w:t>
            </w:r>
          </w:p>
        </w:tc>
        <w:tc>
          <w:tcPr>
            <w:tcW w:w="853" w:type="dxa"/>
            <w:tcBorders>
              <w:top w:val="nil"/>
              <w:left w:val="nil"/>
              <w:bottom w:val="single" w:sz="4" w:space="0" w:color="auto"/>
              <w:right w:val="single" w:sz="8" w:space="0" w:color="auto"/>
            </w:tcBorders>
            <w:shd w:val="clear" w:color="auto" w:fill="auto"/>
            <w:noWrap/>
            <w:vAlign w:val="bottom"/>
            <w:hideMark/>
          </w:tcPr>
          <w:p w14:paraId="035599FB" w14:textId="77777777" w:rsidR="00B920F9" w:rsidRPr="00791EED" w:rsidRDefault="00B920F9" w:rsidP="00B920F9">
            <w:pPr>
              <w:jc w:val="right"/>
              <w:rPr>
                <w:color w:val="000000"/>
                <w:sz w:val="16"/>
                <w:szCs w:val="16"/>
              </w:rPr>
            </w:pPr>
            <w:r w:rsidRPr="00791EED">
              <w:rPr>
                <w:color w:val="000000"/>
                <w:sz w:val="16"/>
                <w:szCs w:val="16"/>
              </w:rPr>
              <w:t>-9308,6</w:t>
            </w:r>
          </w:p>
        </w:tc>
      </w:tr>
      <w:tr w:rsidR="00B920F9" w:rsidRPr="00791EED" w14:paraId="461E5588" w14:textId="77777777" w:rsidTr="00B920F9">
        <w:trPr>
          <w:trHeight w:val="433"/>
        </w:trPr>
        <w:tc>
          <w:tcPr>
            <w:tcW w:w="1423" w:type="dxa"/>
            <w:tcBorders>
              <w:top w:val="nil"/>
              <w:left w:val="single" w:sz="8" w:space="0" w:color="auto"/>
              <w:bottom w:val="single" w:sz="8" w:space="0" w:color="auto"/>
              <w:right w:val="single" w:sz="8" w:space="0" w:color="auto"/>
            </w:tcBorders>
            <w:shd w:val="clear" w:color="auto" w:fill="auto"/>
            <w:noWrap/>
            <w:vAlign w:val="center"/>
            <w:hideMark/>
          </w:tcPr>
          <w:p w14:paraId="6DDB9A84" w14:textId="77777777" w:rsidR="00B920F9" w:rsidRPr="00791EED" w:rsidRDefault="00B920F9" w:rsidP="00B920F9">
            <w:pPr>
              <w:rPr>
                <w:color w:val="000000"/>
                <w:sz w:val="16"/>
                <w:szCs w:val="16"/>
              </w:rPr>
            </w:pPr>
            <w:proofErr w:type="spellStart"/>
            <w:r w:rsidRPr="00791EED">
              <w:rPr>
                <w:color w:val="000000"/>
                <w:sz w:val="16"/>
                <w:szCs w:val="16"/>
              </w:rPr>
              <w:t>Reserve</w:t>
            </w:r>
            <w:proofErr w:type="spellEnd"/>
            <w:r w:rsidRPr="00791EED">
              <w:rPr>
                <w:color w:val="000000"/>
                <w:sz w:val="16"/>
                <w:szCs w:val="16"/>
              </w:rPr>
              <w:t xml:space="preserve"> </w:t>
            </w:r>
            <w:proofErr w:type="spellStart"/>
            <w:r w:rsidRPr="00791EED">
              <w:rPr>
                <w:color w:val="000000"/>
                <w:sz w:val="16"/>
                <w:szCs w:val="16"/>
              </w:rPr>
              <w:t>assets</w:t>
            </w:r>
            <w:proofErr w:type="spellEnd"/>
          </w:p>
        </w:tc>
        <w:tc>
          <w:tcPr>
            <w:tcW w:w="997" w:type="dxa"/>
            <w:tcBorders>
              <w:top w:val="nil"/>
              <w:left w:val="nil"/>
              <w:bottom w:val="single" w:sz="8" w:space="0" w:color="auto"/>
              <w:right w:val="single" w:sz="4" w:space="0" w:color="auto"/>
            </w:tcBorders>
            <w:shd w:val="clear" w:color="auto" w:fill="auto"/>
            <w:noWrap/>
            <w:vAlign w:val="bottom"/>
            <w:hideMark/>
          </w:tcPr>
          <w:p w14:paraId="1CC3BE47" w14:textId="77777777" w:rsidR="00B920F9" w:rsidRPr="00791EED" w:rsidRDefault="00B920F9" w:rsidP="00B920F9">
            <w:pPr>
              <w:jc w:val="right"/>
              <w:rPr>
                <w:color w:val="000000"/>
                <w:sz w:val="16"/>
                <w:szCs w:val="16"/>
              </w:rPr>
            </w:pPr>
            <w:r w:rsidRPr="00791EED">
              <w:rPr>
                <w:color w:val="000000"/>
                <w:sz w:val="16"/>
                <w:szCs w:val="16"/>
              </w:rPr>
              <w:t>18876,8</w:t>
            </w:r>
          </w:p>
        </w:tc>
        <w:tc>
          <w:tcPr>
            <w:tcW w:w="855" w:type="dxa"/>
            <w:tcBorders>
              <w:top w:val="nil"/>
              <w:left w:val="nil"/>
              <w:bottom w:val="single" w:sz="8" w:space="0" w:color="auto"/>
              <w:right w:val="single" w:sz="4" w:space="0" w:color="auto"/>
            </w:tcBorders>
            <w:shd w:val="clear" w:color="auto" w:fill="auto"/>
            <w:noWrap/>
            <w:vAlign w:val="bottom"/>
            <w:hideMark/>
          </w:tcPr>
          <w:p w14:paraId="1C677B3E" w14:textId="77777777" w:rsidR="00B920F9" w:rsidRPr="00791EED" w:rsidRDefault="00B920F9" w:rsidP="00B920F9">
            <w:pPr>
              <w:jc w:val="right"/>
              <w:rPr>
                <w:color w:val="000000"/>
                <w:sz w:val="16"/>
                <w:szCs w:val="16"/>
              </w:rPr>
            </w:pPr>
            <w:r w:rsidRPr="00791EED">
              <w:rPr>
                <w:color w:val="000000"/>
                <w:sz w:val="16"/>
                <w:szCs w:val="16"/>
              </w:rPr>
              <w:t>23922,6</w:t>
            </w:r>
          </w:p>
        </w:tc>
        <w:tc>
          <w:tcPr>
            <w:tcW w:w="852" w:type="dxa"/>
            <w:gridSpan w:val="2"/>
            <w:tcBorders>
              <w:top w:val="nil"/>
              <w:left w:val="nil"/>
              <w:bottom w:val="single" w:sz="8" w:space="0" w:color="auto"/>
              <w:right w:val="single" w:sz="4" w:space="0" w:color="auto"/>
            </w:tcBorders>
            <w:shd w:val="clear" w:color="auto" w:fill="auto"/>
            <w:noWrap/>
            <w:vAlign w:val="bottom"/>
            <w:hideMark/>
          </w:tcPr>
          <w:p w14:paraId="48EFBE02" w14:textId="77777777" w:rsidR="00B920F9" w:rsidRPr="00791EED" w:rsidRDefault="00B920F9" w:rsidP="00B920F9">
            <w:pPr>
              <w:jc w:val="right"/>
              <w:rPr>
                <w:color w:val="000000"/>
                <w:sz w:val="16"/>
                <w:szCs w:val="16"/>
              </w:rPr>
            </w:pPr>
            <w:r w:rsidRPr="00791EED">
              <w:rPr>
                <w:color w:val="000000"/>
                <w:sz w:val="16"/>
                <w:szCs w:val="16"/>
              </w:rPr>
              <w:t>-19288,1</w:t>
            </w:r>
          </w:p>
        </w:tc>
        <w:tc>
          <w:tcPr>
            <w:tcW w:w="853" w:type="dxa"/>
            <w:tcBorders>
              <w:top w:val="nil"/>
              <w:left w:val="nil"/>
              <w:bottom w:val="single" w:sz="8" w:space="0" w:color="auto"/>
              <w:right w:val="single" w:sz="4" w:space="0" w:color="auto"/>
            </w:tcBorders>
            <w:shd w:val="clear" w:color="auto" w:fill="auto"/>
            <w:noWrap/>
            <w:vAlign w:val="bottom"/>
            <w:hideMark/>
          </w:tcPr>
          <w:p w14:paraId="30592D51" w14:textId="77777777" w:rsidR="00B920F9" w:rsidRPr="00791EED" w:rsidRDefault="00B920F9" w:rsidP="00B920F9">
            <w:pPr>
              <w:jc w:val="right"/>
              <w:rPr>
                <w:color w:val="000000"/>
                <w:sz w:val="16"/>
                <w:szCs w:val="16"/>
              </w:rPr>
            </w:pPr>
            <w:r w:rsidRPr="00791EED">
              <w:rPr>
                <w:color w:val="000000"/>
                <w:sz w:val="16"/>
                <w:szCs w:val="16"/>
              </w:rPr>
              <w:t>24701,4</w:t>
            </w:r>
          </w:p>
        </w:tc>
        <w:tc>
          <w:tcPr>
            <w:tcW w:w="854" w:type="dxa"/>
            <w:tcBorders>
              <w:top w:val="nil"/>
              <w:left w:val="nil"/>
              <w:bottom w:val="single" w:sz="8" w:space="0" w:color="auto"/>
              <w:right w:val="single" w:sz="4" w:space="0" w:color="auto"/>
            </w:tcBorders>
            <w:shd w:val="clear" w:color="auto" w:fill="auto"/>
            <w:noWrap/>
            <w:vAlign w:val="bottom"/>
            <w:hideMark/>
          </w:tcPr>
          <w:p w14:paraId="682C470D" w14:textId="77777777" w:rsidR="00B920F9" w:rsidRPr="00791EED" w:rsidRDefault="00B920F9" w:rsidP="00B920F9">
            <w:pPr>
              <w:jc w:val="right"/>
              <w:rPr>
                <w:color w:val="000000"/>
                <w:sz w:val="16"/>
                <w:szCs w:val="16"/>
              </w:rPr>
            </w:pPr>
            <w:r w:rsidRPr="00791EED">
              <w:rPr>
                <w:color w:val="000000"/>
                <w:sz w:val="16"/>
                <w:szCs w:val="16"/>
              </w:rPr>
              <w:t>27983,9</w:t>
            </w:r>
          </w:p>
        </w:tc>
        <w:tc>
          <w:tcPr>
            <w:tcW w:w="853" w:type="dxa"/>
            <w:tcBorders>
              <w:top w:val="nil"/>
              <w:left w:val="nil"/>
              <w:bottom w:val="single" w:sz="8" w:space="0" w:color="auto"/>
              <w:right w:val="single" w:sz="4" w:space="0" w:color="auto"/>
            </w:tcBorders>
            <w:shd w:val="clear" w:color="auto" w:fill="auto"/>
            <w:noWrap/>
            <w:vAlign w:val="bottom"/>
            <w:hideMark/>
          </w:tcPr>
          <w:p w14:paraId="05AEBAA2" w14:textId="77777777" w:rsidR="00B920F9" w:rsidRPr="00791EED" w:rsidRDefault="00B920F9" w:rsidP="00B920F9">
            <w:pPr>
              <w:jc w:val="right"/>
              <w:rPr>
                <w:color w:val="000000"/>
                <w:sz w:val="16"/>
                <w:szCs w:val="16"/>
              </w:rPr>
            </w:pPr>
            <w:r w:rsidRPr="00791EED">
              <w:rPr>
                <w:color w:val="000000"/>
                <w:sz w:val="16"/>
                <w:szCs w:val="16"/>
              </w:rPr>
              <w:t>8602,5</w:t>
            </w:r>
          </w:p>
        </w:tc>
        <w:tc>
          <w:tcPr>
            <w:tcW w:w="854" w:type="dxa"/>
            <w:tcBorders>
              <w:top w:val="nil"/>
              <w:left w:val="nil"/>
              <w:bottom w:val="single" w:sz="8" w:space="0" w:color="auto"/>
              <w:right w:val="single" w:sz="4" w:space="0" w:color="auto"/>
            </w:tcBorders>
            <w:shd w:val="clear" w:color="auto" w:fill="auto"/>
            <w:noWrap/>
            <w:vAlign w:val="bottom"/>
            <w:hideMark/>
          </w:tcPr>
          <w:p w14:paraId="1B3A8476" w14:textId="77777777" w:rsidR="00B920F9" w:rsidRPr="00791EED" w:rsidRDefault="00B920F9" w:rsidP="00B920F9">
            <w:pPr>
              <w:jc w:val="right"/>
              <w:rPr>
                <w:color w:val="000000"/>
                <w:sz w:val="16"/>
                <w:szCs w:val="16"/>
              </w:rPr>
            </w:pPr>
            <w:r w:rsidRPr="00791EED">
              <w:rPr>
                <w:color w:val="000000"/>
                <w:sz w:val="16"/>
                <w:szCs w:val="16"/>
              </w:rPr>
              <w:t>189512,9</w:t>
            </w:r>
          </w:p>
        </w:tc>
        <w:tc>
          <w:tcPr>
            <w:tcW w:w="853" w:type="dxa"/>
            <w:tcBorders>
              <w:top w:val="nil"/>
              <w:left w:val="nil"/>
              <w:bottom w:val="single" w:sz="8" w:space="0" w:color="auto"/>
              <w:right w:val="single" w:sz="4" w:space="0" w:color="auto"/>
            </w:tcBorders>
            <w:shd w:val="clear" w:color="auto" w:fill="auto"/>
            <w:noWrap/>
            <w:vAlign w:val="bottom"/>
            <w:hideMark/>
          </w:tcPr>
          <w:p w14:paraId="2EF871C5" w14:textId="77777777" w:rsidR="00B920F9" w:rsidRPr="00791EED" w:rsidRDefault="00B920F9" w:rsidP="00B920F9">
            <w:pPr>
              <w:jc w:val="right"/>
              <w:rPr>
                <w:color w:val="000000"/>
                <w:sz w:val="16"/>
                <w:szCs w:val="16"/>
              </w:rPr>
            </w:pPr>
            <w:r w:rsidRPr="00791EED">
              <w:rPr>
                <w:color w:val="000000"/>
                <w:sz w:val="16"/>
                <w:szCs w:val="16"/>
              </w:rPr>
              <w:t>62766,6</w:t>
            </w:r>
          </w:p>
        </w:tc>
        <w:tc>
          <w:tcPr>
            <w:tcW w:w="854" w:type="dxa"/>
            <w:tcBorders>
              <w:top w:val="nil"/>
              <w:left w:val="nil"/>
              <w:bottom w:val="single" w:sz="8" w:space="0" w:color="auto"/>
              <w:right w:val="single" w:sz="4" w:space="0" w:color="auto"/>
            </w:tcBorders>
            <w:shd w:val="clear" w:color="auto" w:fill="auto"/>
            <w:noWrap/>
            <w:vAlign w:val="bottom"/>
            <w:hideMark/>
          </w:tcPr>
          <w:p w14:paraId="0C315050" w14:textId="77777777" w:rsidR="00B920F9" w:rsidRPr="00791EED" w:rsidRDefault="00B920F9" w:rsidP="00B920F9">
            <w:pPr>
              <w:jc w:val="right"/>
              <w:rPr>
                <w:color w:val="000000"/>
                <w:sz w:val="16"/>
                <w:szCs w:val="16"/>
              </w:rPr>
            </w:pPr>
            <w:r w:rsidRPr="00791EED">
              <w:rPr>
                <w:color w:val="000000"/>
                <w:sz w:val="16"/>
                <w:szCs w:val="16"/>
              </w:rPr>
              <w:t>39557,4</w:t>
            </w:r>
          </w:p>
        </w:tc>
        <w:tc>
          <w:tcPr>
            <w:tcW w:w="853" w:type="dxa"/>
            <w:tcBorders>
              <w:top w:val="nil"/>
              <w:left w:val="nil"/>
              <w:bottom w:val="single" w:sz="8" w:space="0" w:color="auto"/>
              <w:right w:val="single" w:sz="8" w:space="0" w:color="auto"/>
            </w:tcBorders>
            <w:shd w:val="clear" w:color="auto" w:fill="auto"/>
            <w:noWrap/>
            <w:vAlign w:val="bottom"/>
            <w:hideMark/>
          </w:tcPr>
          <w:p w14:paraId="5AE2B3F3" w14:textId="77777777" w:rsidR="00B920F9" w:rsidRPr="00791EED" w:rsidRDefault="00B920F9" w:rsidP="00B920F9">
            <w:pPr>
              <w:jc w:val="right"/>
              <w:rPr>
                <w:color w:val="000000"/>
                <w:sz w:val="16"/>
                <w:szCs w:val="16"/>
              </w:rPr>
            </w:pPr>
            <w:r w:rsidRPr="00791EED">
              <w:rPr>
                <w:color w:val="000000"/>
                <w:sz w:val="16"/>
                <w:szCs w:val="16"/>
              </w:rPr>
              <w:t>-15059,4</w:t>
            </w:r>
          </w:p>
        </w:tc>
      </w:tr>
    </w:tbl>
    <w:p w14:paraId="677D8486" w14:textId="787F9A78" w:rsidR="00B920F9" w:rsidRPr="00791EED" w:rsidRDefault="00B920F9" w:rsidP="00B920F9">
      <w:pPr>
        <w:rPr>
          <w:sz w:val="28"/>
          <w:szCs w:val="28"/>
        </w:rPr>
      </w:pPr>
      <w:r w:rsidRPr="00791EED">
        <w:rPr>
          <w:sz w:val="28"/>
          <w:szCs w:val="28"/>
        </w:rPr>
        <w:t xml:space="preserve">Джерело: складено автором на основі </w:t>
      </w:r>
      <w:r w:rsidR="001C64B8" w:rsidRPr="00791EED">
        <w:rPr>
          <w:sz w:val="28"/>
          <w:szCs w:val="28"/>
        </w:rPr>
        <w:t>[9], [10], [11], [12].</w:t>
      </w:r>
    </w:p>
    <w:p w14:paraId="35996A74" w14:textId="77777777" w:rsidR="00791EED" w:rsidRDefault="00791EED" w:rsidP="00B920F9">
      <w:pPr>
        <w:spacing w:line="360" w:lineRule="auto"/>
        <w:ind w:firstLine="709"/>
        <w:jc w:val="both"/>
        <w:rPr>
          <w:color w:val="000000"/>
          <w:sz w:val="28"/>
          <w:szCs w:val="28"/>
        </w:rPr>
      </w:pPr>
    </w:p>
    <w:p w14:paraId="6144CE26" w14:textId="7DA097FF" w:rsidR="00B920F9" w:rsidRPr="00791EED" w:rsidRDefault="00B920F9" w:rsidP="00B920F9">
      <w:pPr>
        <w:spacing w:line="360" w:lineRule="auto"/>
        <w:ind w:firstLine="709"/>
        <w:jc w:val="both"/>
        <w:rPr>
          <w:color w:val="000000"/>
          <w:sz w:val="28"/>
          <w:szCs w:val="28"/>
        </w:rPr>
      </w:pPr>
      <w:r w:rsidRPr="00791EED">
        <w:rPr>
          <w:color w:val="000000"/>
          <w:sz w:val="28"/>
          <w:szCs w:val="28"/>
        </w:rPr>
        <w:t xml:space="preserve">З таблиці бачимо, фінансовий рахунок Китаю є достатньо нестабільним. З 2018 по 2019 роки показник перебуває у дефіциті, після чого він значно зростає і лише на рік перебуває у профіциті, після чого знову спостерігаємо дефіцит фінансового рахунку Китаю у 2021 році, проте не надовго адже вже у наступному році показник стрімко зростає. Фінансовий рахунок Японії завжди знаходиться в профіциті, проте можемо побачити певну тенденцію зменшення показнику. </w:t>
      </w:r>
      <w:r w:rsidR="00A370CC" w:rsidRPr="00791EED">
        <w:rPr>
          <w:color w:val="000000"/>
          <w:sz w:val="28"/>
          <w:szCs w:val="28"/>
        </w:rPr>
        <w:t xml:space="preserve">Велика частина фінансових надходжень в Китай стосується </w:t>
      </w:r>
      <w:proofErr w:type="spellStart"/>
      <w:r w:rsidR="00A370CC" w:rsidRPr="00791EED">
        <w:rPr>
          <w:color w:val="000000"/>
          <w:sz w:val="28"/>
          <w:szCs w:val="28"/>
        </w:rPr>
        <w:t>ПІІ</w:t>
      </w:r>
      <w:proofErr w:type="spellEnd"/>
      <w:r w:rsidR="00A370CC" w:rsidRPr="00791EED">
        <w:rPr>
          <w:color w:val="000000"/>
          <w:sz w:val="28"/>
          <w:szCs w:val="28"/>
        </w:rPr>
        <w:t>, що означає інвестиції з-за кордону в підприємства, акції та інші активи в Китаї. Китай також є значним кредитором та має значні валютні запаси</w:t>
      </w:r>
      <w:r w:rsidRPr="00791EED">
        <w:rPr>
          <w:color w:val="000000"/>
          <w:sz w:val="28"/>
          <w:szCs w:val="28"/>
        </w:rPr>
        <w:t xml:space="preserve">. </w:t>
      </w:r>
      <w:r w:rsidR="00A370CC" w:rsidRPr="00791EED">
        <w:rPr>
          <w:color w:val="000000"/>
          <w:sz w:val="28"/>
          <w:szCs w:val="28"/>
        </w:rPr>
        <w:t xml:space="preserve">Японія також має значний обсяг прямих іноземних інвестицій, портфельних інвестицій та інших інвестицій. Багато японських компаній активно інвестують за кордоном і мають підрозділи та філії в інших країнах. Крім того, Японія є одним з найбільших світових кредиторів і має значні валютні запаси. </w:t>
      </w:r>
    </w:p>
    <w:p w14:paraId="390ACD9A" w14:textId="75F3DC50" w:rsidR="00A370CC" w:rsidRPr="00791EED" w:rsidRDefault="00A370CC" w:rsidP="00B920F9">
      <w:pPr>
        <w:spacing w:line="360" w:lineRule="auto"/>
        <w:ind w:firstLine="709"/>
        <w:jc w:val="both"/>
        <w:rPr>
          <w:color w:val="000000"/>
          <w:sz w:val="28"/>
          <w:szCs w:val="28"/>
        </w:rPr>
      </w:pPr>
      <w:r w:rsidRPr="00791EED">
        <w:rPr>
          <w:color w:val="000000"/>
          <w:sz w:val="28"/>
          <w:szCs w:val="28"/>
        </w:rPr>
        <w:t xml:space="preserve">Фінансові рахунки платіжних балансів обох країн відображають їх роль як великих гравців у світовій економіці. </w:t>
      </w:r>
    </w:p>
    <w:p w14:paraId="5C07F038" w14:textId="7B87FCD8" w:rsidR="00B920F9" w:rsidRPr="00791EED" w:rsidRDefault="00B920F9" w:rsidP="00B920F9">
      <w:pPr>
        <w:spacing w:line="360" w:lineRule="auto"/>
        <w:ind w:firstLine="709"/>
        <w:jc w:val="both"/>
        <w:rPr>
          <w:color w:val="000000"/>
          <w:sz w:val="28"/>
          <w:szCs w:val="28"/>
        </w:rPr>
      </w:pPr>
      <w:r w:rsidRPr="00791EED">
        <w:rPr>
          <w:color w:val="000000"/>
          <w:sz w:val="28"/>
          <w:szCs w:val="28"/>
        </w:rPr>
        <w:lastRenderedPageBreak/>
        <w:t xml:space="preserve">Далі розглянемо більш детально кожну статтю фінансового рахунку за обраний для аналізу період часу кожної країни за допомогою графіків та порівняємо показники обох країн один з одним. </w:t>
      </w:r>
    </w:p>
    <w:p w14:paraId="2AFBEF9E" w14:textId="13C4B8D0" w:rsidR="00B920F9" w:rsidRPr="00791EED" w:rsidRDefault="00B920F9" w:rsidP="00B920F9">
      <w:pPr>
        <w:spacing w:line="360" w:lineRule="auto"/>
        <w:jc w:val="both"/>
        <w:rPr>
          <w:color w:val="000000"/>
          <w:sz w:val="28"/>
          <w:szCs w:val="28"/>
        </w:rPr>
      </w:pPr>
      <w:r w:rsidRPr="00791EED">
        <w:rPr>
          <w:lang w:eastAsia="uk-UA"/>
        </w:rPr>
        <w:drawing>
          <wp:inline distT="0" distB="0" distL="0" distR="0" wp14:anchorId="587126CC" wp14:editId="32E19959">
            <wp:extent cx="5997388" cy="2487295"/>
            <wp:effectExtent l="0" t="0" r="10160" b="14605"/>
            <wp:docPr id="7" name="Диаграмма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AAAA5B0A-3A8B-A9F8-C0C0-43C3DD8AC3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CF2AFFE" w14:textId="6D1A8460" w:rsidR="00B920F9" w:rsidRPr="00791EED" w:rsidRDefault="00791EED" w:rsidP="00B920F9">
      <w:pPr>
        <w:spacing w:line="360" w:lineRule="auto"/>
        <w:ind w:firstLine="709"/>
        <w:jc w:val="both"/>
        <w:rPr>
          <w:color w:val="000000"/>
          <w:sz w:val="28"/>
          <w:szCs w:val="28"/>
        </w:rPr>
      </w:pPr>
      <w:r>
        <w:rPr>
          <w:color w:val="000000"/>
          <w:sz w:val="28"/>
          <w:szCs w:val="28"/>
        </w:rPr>
        <w:t>Рис. 2.6</w:t>
      </w:r>
      <w:r w:rsidR="00B920F9" w:rsidRPr="00791EED">
        <w:rPr>
          <w:color w:val="000000"/>
          <w:sz w:val="28"/>
          <w:szCs w:val="28"/>
        </w:rPr>
        <w:t xml:space="preserve">. Динаміка розвитку сальдо прямих інвестицій Китаю та Японії за </w:t>
      </w:r>
      <w:proofErr w:type="spellStart"/>
      <w:r w:rsidR="00B920F9" w:rsidRPr="00791EED">
        <w:rPr>
          <w:color w:val="000000"/>
          <w:sz w:val="28"/>
          <w:szCs w:val="28"/>
        </w:rPr>
        <w:t>2018-2022Q3рр</w:t>
      </w:r>
      <w:proofErr w:type="spellEnd"/>
      <w:r w:rsidR="00B920F9" w:rsidRPr="00791EED">
        <w:rPr>
          <w:color w:val="000000"/>
          <w:sz w:val="28"/>
          <w:szCs w:val="28"/>
        </w:rPr>
        <w:t>., млн. дол. США</w:t>
      </w:r>
    </w:p>
    <w:p w14:paraId="108EB93B" w14:textId="647F892B" w:rsidR="00B920F9" w:rsidRPr="00791EED" w:rsidRDefault="00B920F9" w:rsidP="001C64B8">
      <w:pPr>
        <w:rPr>
          <w:rFonts w:eastAsiaTheme="minorHAnsi"/>
          <w:sz w:val="28"/>
          <w:szCs w:val="28"/>
          <w:lang w:eastAsia="en-US"/>
        </w:rPr>
      </w:pPr>
      <w:r w:rsidRPr="00791EED">
        <w:rPr>
          <w:color w:val="000000"/>
          <w:sz w:val="28"/>
          <w:szCs w:val="28"/>
        </w:rPr>
        <w:t>Джерело: складено автором на основі</w:t>
      </w:r>
      <w:r w:rsidR="001C64B8" w:rsidRPr="00791EED">
        <w:rPr>
          <w:color w:val="000000"/>
          <w:sz w:val="28"/>
          <w:szCs w:val="28"/>
        </w:rPr>
        <w:t xml:space="preserve"> даних </w:t>
      </w:r>
      <w:r w:rsidR="001C64B8" w:rsidRPr="00791EED">
        <w:rPr>
          <w:sz w:val="28"/>
          <w:szCs w:val="28"/>
        </w:rPr>
        <w:t>[9], [10], [11], [12].</w:t>
      </w:r>
    </w:p>
    <w:p w14:paraId="5995BDAE" w14:textId="77777777" w:rsidR="00791EED" w:rsidRDefault="00791EED" w:rsidP="00B920F9">
      <w:pPr>
        <w:spacing w:line="360" w:lineRule="auto"/>
        <w:ind w:firstLine="709"/>
        <w:jc w:val="both"/>
        <w:rPr>
          <w:color w:val="000000"/>
          <w:sz w:val="28"/>
          <w:szCs w:val="28"/>
        </w:rPr>
      </w:pPr>
    </w:p>
    <w:p w14:paraId="177EEE48" w14:textId="70997A86" w:rsidR="00B920F9" w:rsidRPr="00791EED" w:rsidRDefault="00B920F9" w:rsidP="00B920F9">
      <w:pPr>
        <w:spacing w:line="360" w:lineRule="auto"/>
        <w:ind w:firstLine="709"/>
        <w:jc w:val="both"/>
        <w:rPr>
          <w:color w:val="000000"/>
          <w:sz w:val="28"/>
          <w:szCs w:val="28"/>
        </w:rPr>
      </w:pPr>
      <w:r w:rsidRPr="00791EED">
        <w:rPr>
          <w:color w:val="000000"/>
          <w:sz w:val="28"/>
          <w:szCs w:val="28"/>
        </w:rPr>
        <w:t>Вище</w:t>
      </w:r>
      <w:r w:rsidR="00791EED">
        <w:rPr>
          <w:color w:val="000000"/>
          <w:sz w:val="28"/>
          <w:szCs w:val="28"/>
        </w:rPr>
        <w:t xml:space="preserve"> представлений графік (</w:t>
      </w:r>
      <w:proofErr w:type="spellStart"/>
      <w:r w:rsidR="00791EED">
        <w:rPr>
          <w:color w:val="000000"/>
          <w:sz w:val="28"/>
          <w:szCs w:val="28"/>
        </w:rPr>
        <w:t>рис.2.6</w:t>
      </w:r>
      <w:proofErr w:type="spellEnd"/>
      <w:r w:rsidRPr="00791EED">
        <w:rPr>
          <w:color w:val="000000"/>
          <w:sz w:val="28"/>
          <w:szCs w:val="28"/>
        </w:rPr>
        <w:t xml:space="preserve">)  зображує динаміку розвитку сальдо прямих інвестицій Китаю та Японії за 2018-2022Q3 роки. З графіку бачимо, обидві країни мають дещо нестабільну динаміку розвитку показників. Сальдо прямих інвестицій Китаю знаходиться в дефіциті протягом перших чотирьох років, обраних для аналізу, у той час як Японія має додатні значення показників. Далі бачимо, як Японія та Китай мають майже однакові, додатні значення сальдо прямих інвестицій. Дефіцит сальдо прямих інвестицій Китаю зумовлений залежністю країни від імпорту технологій та іноземних інвестицій задля забезпечення стійкого економічного розвитку. Також зазначимо, дефіцит може бути спричиненим кризою у зв’язку з пандемією </w:t>
      </w:r>
      <w:proofErr w:type="spellStart"/>
      <w:r w:rsidRPr="00791EED">
        <w:rPr>
          <w:color w:val="000000"/>
          <w:sz w:val="28"/>
          <w:szCs w:val="28"/>
        </w:rPr>
        <w:t>коронавірусу</w:t>
      </w:r>
      <w:proofErr w:type="spellEnd"/>
      <w:r w:rsidRPr="00791EED">
        <w:rPr>
          <w:color w:val="000000"/>
          <w:sz w:val="28"/>
          <w:szCs w:val="28"/>
        </w:rPr>
        <w:t xml:space="preserve">, адже ситуація у країні є достатньо нестабільною, що не може приваблювати іноземних інвесторів. Профіцит сальдо прямих інвестицій Японії свідчить про зацікавленість іноземних інвесторів у придбанні «вирішального» голосу у японських підприємствах та компаніях. </w:t>
      </w:r>
    </w:p>
    <w:p w14:paraId="6375E938" w14:textId="49DD4CE7" w:rsidR="00B920F9" w:rsidRPr="00791EED" w:rsidRDefault="00B920F9" w:rsidP="00B920F9">
      <w:pPr>
        <w:spacing w:line="360" w:lineRule="auto"/>
        <w:ind w:firstLine="709"/>
        <w:jc w:val="both"/>
        <w:rPr>
          <w:color w:val="000000"/>
          <w:sz w:val="28"/>
          <w:szCs w:val="28"/>
        </w:rPr>
      </w:pPr>
      <w:r w:rsidRPr="00791EED">
        <w:rPr>
          <w:color w:val="000000"/>
          <w:sz w:val="28"/>
          <w:szCs w:val="28"/>
        </w:rPr>
        <w:lastRenderedPageBreak/>
        <w:t>Да</w:t>
      </w:r>
      <w:r w:rsidR="00791EED">
        <w:rPr>
          <w:color w:val="000000"/>
          <w:sz w:val="28"/>
          <w:szCs w:val="28"/>
        </w:rPr>
        <w:t>лі розглянемо графік (рис. 2.7</w:t>
      </w:r>
      <w:r w:rsidRPr="00791EED">
        <w:rPr>
          <w:color w:val="000000"/>
          <w:sz w:val="28"/>
          <w:szCs w:val="28"/>
        </w:rPr>
        <w:t>) динаміки розвитку сальдо портфельних інвестицій Китаю та Японії.</w:t>
      </w:r>
    </w:p>
    <w:p w14:paraId="546B598C" w14:textId="5D30E9E6" w:rsidR="00B920F9" w:rsidRPr="00791EED" w:rsidRDefault="00B920F9" w:rsidP="00B920F9">
      <w:pPr>
        <w:spacing w:line="360" w:lineRule="auto"/>
        <w:jc w:val="both"/>
        <w:rPr>
          <w:color w:val="000000"/>
          <w:sz w:val="28"/>
          <w:szCs w:val="28"/>
        </w:rPr>
      </w:pPr>
      <w:r w:rsidRPr="00791EED">
        <w:rPr>
          <w:lang w:eastAsia="uk-UA"/>
        </w:rPr>
        <w:drawing>
          <wp:inline distT="0" distB="0" distL="0" distR="0" wp14:anchorId="23C59B31" wp14:editId="794813EA">
            <wp:extent cx="5862320" cy="2649071"/>
            <wp:effectExtent l="0" t="0" r="17780" b="18415"/>
            <wp:docPr id="8" name="Диаграмма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66BC26C7-3268-9543-E95B-A57DA2962C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FEA226" w14:textId="74E66399" w:rsidR="00B920F9" w:rsidRPr="00791EED" w:rsidRDefault="00791EED" w:rsidP="00B920F9">
      <w:pPr>
        <w:spacing w:line="360" w:lineRule="auto"/>
        <w:ind w:firstLine="709"/>
        <w:jc w:val="both"/>
        <w:rPr>
          <w:color w:val="000000"/>
          <w:sz w:val="28"/>
          <w:szCs w:val="28"/>
        </w:rPr>
      </w:pPr>
      <w:r>
        <w:rPr>
          <w:color w:val="000000"/>
          <w:sz w:val="28"/>
          <w:szCs w:val="28"/>
        </w:rPr>
        <w:t>Рис. 2.7</w:t>
      </w:r>
      <w:r w:rsidR="00B920F9" w:rsidRPr="00791EED">
        <w:rPr>
          <w:color w:val="000000"/>
          <w:sz w:val="28"/>
          <w:szCs w:val="28"/>
        </w:rPr>
        <w:t xml:space="preserve"> Динаміка розвитку сальдо портфельних інвестицій Китаю та Японії за 2018-2022Q3 рр., млн. дол. США</w:t>
      </w:r>
    </w:p>
    <w:p w14:paraId="339F5982" w14:textId="000BD8BC" w:rsidR="00B920F9" w:rsidRPr="00791EED" w:rsidRDefault="00B920F9" w:rsidP="001C64B8">
      <w:pPr>
        <w:rPr>
          <w:rFonts w:eastAsiaTheme="minorHAnsi"/>
          <w:sz w:val="28"/>
          <w:szCs w:val="28"/>
          <w:lang w:eastAsia="en-US"/>
        </w:rPr>
      </w:pPr>
      <w:r w:rsidRPr="00791EED">
        <w:rPr>
          <w:color w:val="000000"/>
          <w:sz w:val="28"/>
          <w:szCs w:val="28"/>
        </w:rPr>
        <w:t>Джерело: складено автором на основі</w:t>
      </w:r>
      <w:r w:rsidR="001C64B8" w:rsidRPr="00791EED">
        <w:rPr>
          <w:color w:val="000000"/>
          <w:sz w:val="28"/>
          <w:szCs w:val="28"/>
        </w:rPr>
        <w:t xml:space="preserve"> даних </w:t>
      </w:r>
      <w:r w:rsidR="001C64B8" w:rsidRPr="00791EED">
        <w:rPr>
          <w:sz w:val="28"/>
          <w:szCs w:val="28"/>
        </w:rPr>
        <w:t>[9], [10], [11], [12].</w:t>
      </w:r>
    </w:p>
    <w:p w14:paraId="4587D1E7" w14:textId="77777777" w:rsidR="00791EED" w:rsidRDefault="00791EED" w:rsidP="00B920F9">
      <w:pPr>
        <w:spacing w:line="360" w:lineRule="auto"/>
        <w:ind w:firstLine="709"/>
        <w:jc w:val="both"/>
        <w:rPr>
          <w:color w:val="000000"/>
          <w:sz w:val="28"/>
          <w:szCs w:val="28"/>
        </w:rPr>
      </w:pPr>
    </w:p>
    <w:p w14:paraId="3889F9FE" w14:textId="4564CB90" w:rsidR="00B920F9" w:rsidRPr="00791EED" w:rsidRDefault="00B920F9" w:rsidP="00B920F9">
      <w:pPr>
        <w:spacing w:line="360" w:lineRule="auto"/>
        <w:ind w:firstLine="709"/>
        <w:jc w:val="both"/>
        <w:rPr>
          <w:color w:val="000000"/>
          <w:sz w:val="28"/>
          <w:szCs w:val="28"/>
        </w:rPr>
      </w:pPr>
      <w:r w:rsidRPr="00791EED">
        <w:rPr>
          <w:color w:val="000000"/>
          <w:sz w:val="28"/>
          <w:szCs w:val="28"/>
        </w:rPr>
        <w:t xml:space="preserve">Сальдо портфельних інвестицій Японії протягом перших трьох років перебуває у профіциті, проте має негативну динаміку до спаду і вже наступного року бачимо дефіцит сальдо портфельних інвестицій Японії. У порівнянні з 2020 роком, показник зменшився щонайменше втричі, проте далі спостерігаємо тенденцію до зменшення дефіциту. Китай у цей же період має дефіцит сальдо портфельних інвестицій, проте спостерігаємо динаміку зростання, зменшення дефіциту та переходу до профіциту у 2022Q3 році і потенційним зростанням показнику. Протягом 2018-2021 років об’єми інвестицій Китаю за кордом були більшими за масштаби вкладень іноземних інвесторів у цінні папери та фінансові активи країни. Профіцит показнику Японії у перші три роки свідчить про зацікавленість інвесторів у купівлі японських цінних паперів та фінансових активів, а також демонструє високий рівень стабільності та надійності для інвесторів. </w:t>
      </w:r>
    </w:p>
    <w:p w14:paraId="46E23DA3" w14:textId="1FE24393" w:rsidR="00B920F9" w:rsidRPr="00791EED" w:rsidRDefault="00B920F9" w:rsidP="00B920F9">
      <w:pPr>
        <w:spacing w:line="360" w:lineRule="auto"/>
        <w:ind w:firstLine="709"/>
        <w:jc w:val="both"/>
        <w:rPr>
          <w:color w:val="000000"/>
          <w:sz w:val="28"/>
          <w:szCs w:val="28"/>
        </w:rPr>
      </w:pPr>
      <w:r w:rsidRPr="00791EED">
        <w:rPr>
          <w:color w:val="000000"/>
          <w:sz w:val="28"/>
          <w:szCs w:val="28"/>
        </w:rPr>
        <w:t xml:space="preserve">Наступним представлено </w:t>
      </w:r>
      <w:r w:rsidR="00052195" w:rsidRPr="00791EED">
        <w:rPr>
          <w:color w:val="000000"/>
          <w:sz w:val="28"/>
          <w:szCs w:val="28"/>
        </w:rPr>
        <w:t>графік</w:t>
      </w:r>
      <w:r w:rsidR="00052195">
        <w:rPr>
          <w:color w:val="000000"/>
          <w:sz w:val="28"/>
          <w:szCs w:val="28"/>
        </w:rPr>
        <w:t xml:space="preserve"> (рис. 2.8</w:t>
      </w:r>
      <w:r w:rsidRPr="00791EED">
        <w:rPr>
          <w:color w:val="000000"/>
          <w:sz w:val="28"/>
          <w:szCs w:val="28"/>
        </w:rPr>
        <w:t>) динаміки розвитку сальдо інших інвестицій Японії та Китаю за 2018-2022Q3 роки.</w:t>
      </w:r>
    </w:p>
    <w:p w14:paraId="26F6757C" w14:textId="4CE4173A" w:rsidR="00B920F9" w:rsidRPr="00791EED" w:rsidRDefault="00B920F9" w:rsidP="00B920F9">
      <w:pPr>
        <w:spacing w:line="360" w:lineRule="auto"/>
        <w:jc w:val="both"/>
        <w:rPr>
          <w:color w:val="000000"/>
          <w:sz w:val="28"/>
          <w:szCs w:val="28"/>
        </w:rPr>
      </w:pPr>
      <w:r w:rsidRPr="00791EED">
        <w:rPr>
          <w:lang w:eastAsia="uk-UA"/>
        </w:rPr>
        <w:lastRenderedPageBreak/>
        <w:drawing>
          <wp:inline distT="0" distB="0" distL="0" distR="0" wp14:anchorId="1FFFD20E" wp14:editId="7ED1ACEE">
            <wp:extent cx="5916706" cy="2747010"/>
            <wp:effectExtent l="0" t="0" r="14605" b="8890"/>
            <wp:docPr id="9" name="Диаграмма 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FBC452BF-F334-EAE5-0386-EBAC3E7F07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C70D44C" w14:textId="73331B35" w:rsidR="00B920F9" w:rsidRPr="00791EED" w:rsidRDefault="00791EED" w:rsidP="00B920F9">
      <w:pPr>
        <w:spacing w:line="360" w:lineRule="auto"/>
        <w:ind w:firstLine="709"/>
        <w:jc w:val="both"/>
        <w:rPr>
          <w:color w:val="000000"/>
          <w:sz w:val="28"/>
          <w:szCs w:val="28"/>
        </w:rPr>
      </w:pPr>
      <w:r>
        <w:rPr>
          <w:color w:val="000000"/>
          <w:sz w:val="28"/>
          <w:szCs w:val="28"/>
        </w:rPr>
        <w:t>Рис. 2.8</w:t>
      </w:r>
      <w:r w:rsidR="00B920F9" w:rsidRPr="00791EED">
        <w:rPr>
          <w:color w:val="000000"/>
          <w:sz w:val="28"/>
          <w:szCs w:val="28"/>
        </w:rPr>
        <w:t xml:space="preserve"> Динаміка розвитку сальдо інших інвестицій Китаю та Японії за 2018-2022Q3 рр., млн. дол. США</w:t>
      </w:r>
    </w:p>
    <w:p w14:paraId="2F8D171E" w14:textId="25D5112C" w:rsidR="00B920F9" w:rsidRPr="00791EED" w:rsidRDefault="00B920F9" w:rsidP="001C64B8">
      <w:pPr>
        <w:rPr>
          <w:rFonts w:eastAsiaTheme="minorHAnsi"/>
          <w:sz w:val="28"/>
          <w:szCs w:val="28"/>
          <w:lang w:eastAsia="en-US"/>
        </w:rPr>
      </w:pPr>
      <w:r w:rsidRPr="00791EED">
        <w:rPr>
          <w:color w:val="000000"/>
          <w:sz w:val="28"/>
          <w:szCs w:val="28"/>
        </w:rPr>
        <w:t>Джерело: складено автором на основі</w:t>
      </w:r>
      <w:r w:rsidR="001C64B8" w:rsidRPr="00791EED">
        <w:rPr>
          <w:color w:val="000000"/>
          <w:sz w:val="28"/>
          <w:szCs w:val="28"/>
        </w:rPr>
        <w:t xml:space="preserve"> даних </w:t>
      </w:r>
      <w:r w:rsidR="001C64B8" w:rsidRPr="00791EED">
        <w:rPr>
          <w:sz w:val="28"/>
          <w:szCs w:val="28"/>
        </w:rPr>
        <w:t>[9], [10], [11], [12].</w:t>
      </w:r>
    </w:p>
    <w:p w14:paraId="068C655C" w14:textId="77777777" w:rsidR="00791EED" w:rsidRDefault="00791EED" w:rsidP="00B920F9">
      <w:pPr>
        <w:spacing w:line="360" w:lineRule="auto"/>
        <w:ind w:firstLine="709"/>
        <w:jc w:val="both"/>
        <w:rPr>
          <w:color w:val="000000"/>
          <w:sz w:val="28"/>
          <w:szCs w:val="28"/>
        </w:rPr>
      </w:pPr>
    </w:p>
    <w:p w14:paraId="0E63CE1A" w14:textId="0DA81C35" w:rsidR="00D11E70" w:rsidRPr="00791EED" w:rsidRDefault="00D11E70" w:rsidP="00B920F9">
      <w:pPr>
        <w:spacing w:line="360" w:lineRule="auto"/>
        <w:ind w:firstLine="709"/>
        <w:jc w:val="both"/>
        <w:rPr>
          <w:color w:val="000000"/>
          <w:sz w:val="28"/>
          <w:szCs w:val="28"/>
        </w:rPr>
      </w:pPr>
      <w:r w:rsidRPr="00791EED">
        <w:rPr>
          <w:color w:val="000000"/>
          <w:sz w:val="28"/>
          <w:szCs w:val="28"/>
        </w:rPr>
        <w:t>Розглядаючи графік, що представлено вище, б</w:t>
      </w:r>
      <w:r w:rsidR="00B920F9" w:rsidRPr="00791EED">
        <w:rPr>
          <w:color w:val="000000"/>
          <w:sz w:val="28"/>
          <w:szCs w:val="28"/>
        </w:rPr>
        <w:t xml:space="preserve">ачимо, </w:t>
      </w:r>
      <w:r w:rsidRPr="00791EED">
        <w:rPr>
          <w:color w:val="000000"/>
          <w:sz w:val="28"/>
          <w:szCs w:val="28"/>
        </w:rPr>
        <w:t>я</w:t>
      </w:r>
      <w:r w:rsidR="00B920F9" w:rsidRPr="00791EED">
        <w:rPr>
          <w:color w:val="000000"/>
          <w:sz w:val="28"/>
          <w:szCs w:val="28"/>
        </w:rPr>
        <w:t>к Китай, так і Японія мають досить схожу динаміку розвитку показнику сальдо інших інвестицій. В обох країн спостерігається тенденція до збільшенням показнику до 2021 року, після чого слідує спад показнику. Зазначимо, що у Китаї цей спад був більш значним, ніж у Японії, та сальдо інших інвестицій опиняється в дефіциті.</w:t>
      </w:r>
      <w:r w:rsidRPr="00791EED">
        <w:rPr>
          <w:color w:val="000000"/>
          <w:sz w:val="28"/>
          <w:szCs w:val="28"/>
        </w:rPr>
        <w:t xml:space="preserve"> Загалом, профіцит балансу інших інвестицій, що протягом майже усього періоду зустрічається у Китаї, свідчить про перевагу продажу боргових зобов’язань над купівлею. У Японії спостерігаємо нарощення привабливості інвестиційного іміджу для іноземних інвесторів у купівлі боргових зобов’язань та є свідоцтвом набуття привабливості для інвестування з-за кордону. </w:t>
      </w:r>
    </w:p>
    <w:p w14:paraId="3F9ED076" w14:textId="2AFE67E6" w:rsidR="00D11E70" w:rsidRPr="00791EED" w:rsidRDefault="00D11E70" w:rsidP="00D11E70">
      <w:pPr>
        <w:spacing w:line="360" w:lineRule="auto"/>
        <w:ind w:firstLine="709"/>
        <w:jc w:val="both"/>
        <w:rPr>
          <w:color w:val="000000"/>
          <w:sz w:val="28"/>
          <w:szCs w:val="28"/>
        </w:rPr>
      </w:pPr>
      <w:r w:rsidRPr="00791EED">
        <w:rPr>
          <w:color w:val="000000"/>
          <w:sz w:val="28"/>
          <w:szCs w:val="28"/>
        </w:rPr>
        <w:t>Наступн</w:t>
      </w:r>
      <w:r w:rsidR="00791EED">
        <w:rPr>
          <w:color w:val="000000"/>
          <w:sz w:val="28"/>
          <w:szCs w:val="28"/>
        </w:rPr>
        <w:t>им розглянемо графік (рис. 2.9</w:t>
      </w:r>
      <w:r w:rsidRPr="00791EED">
        <w:rPr>
          <w:color w:val="000000"/>
          <w:sz w:val="28"/>
          <w:szCs w:val="28"/>
        </w:rPr>
        <w:t xml:space="preserve">)  динаміки розвитку показнику резервних активів Китаю та Японії протягом 2018-2022Q3 років та проведемо порівняльний аналіз даних показників за поданий період часу. </w:t>
      </w:r>
    </w:p>
    <w:p w14:paraId="39AABEA0" w14:textId="3B6AC56F" w:rsidR="00D11E70" w:rsidRPr="00791EED" w:rsidRDefault="00D11E70" w:rsidP="00D11E70">
      <w:pPr>
        <w:spacing w:line="360" w:lineRule="auto"/>
        <w:jc w:val="both"/>
        <w:rPr>
          <w:color w:val="000000"/>
          <w:sz w:val="28"/>
          <w:szCs w:val="28"/>
        </w:rPr>
      </w:pPr>
      <w:r w:rsidRPr="00791EED">
        <w:rPr>
          <w:lang w:eastAsia="uk-UA"/>
        </w:rPr>
        <w:lastRenderedPageBreak/>
        <w:drawing>
          <wp:inline distT="0" distB="0" distL="0" distR="0" wp14:anchorId="0A250A05" wp14:editId="33DE9F42">
            <wp:extent cx="5970494" cy="2922905"/>
            <wp:effectExtent l="0" t="0" r="11430" b="10795"/>
            <wp:docPr id="10" name="Диаграмма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31CB0FE7-5D8D-3EAA-1DCF-4A682D07C0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54D6747" w14:textId="0E0A8FBD" w:rsidR="00D11E70" w:rsidRPr="00791EED" w:rsidRDefault="00791EED" w:rsidP="00D11E70">
      <w:pPr>
        <w:spacing w:line="360" w:lineRule="auto"/>
        <w:ind w:firstLine="709"/>
        <w:jc w:val="both"/>
        <w:rPr>
          <w:color w:val="000000"/>
          <w:sz w:val="28"/>
          <w:szCs w:val="28"/>
        </w:rPr>
      </w:pPr>
      <w:r>
        <w:rPr>
          <w:color w:val="000000"/>
          <w:sz w:val="28"/>
          <w:szCs w:val="28"/>
        </w:rPr>
        <w:t>Рис. 2.9</w:t>
      </w:r>
      <w:r w:rsidR="00D11E70" w:rsidRPr="00791EED">
        <w:rPr>
          <w:color w:val="000000"/>
          <w:sz w:val="28"/>
          <w:szCs w:val="28"/>
        </w:rPr>
        <w:t>. Динаміка розвитку резервних активів Китаю та Японії за 2018-2022Q3 рр., млн. дол. США</w:t>
      </w:r>
    </w:p>
    <w:p w14:paraId="257FE197" w14:textId="45EE3843" w:rsidR="00D11E70" w:rsidRPr="00791EED" w:rsidRDefault="00D11E70" w:rsidP="001C64B8">
      <w:pPr>
        <w:rPr>
          <w:rFonts w:eastAsiaTheme="minorHAnsi"/>
          <w:sz w:val="28"/>
          <w:szCs w:val="28"/>
          <w:lang w:eastAsia="en-US"/>
        </w:rPr>
      </w:pPr>
      <w:r w:rsidRPr="00791EED">
        <w:rPr>
          <w:color w:val="000000"/>
          <w:sz w:val="28"/>
          <w:szCs w:val="28"/>
        </w:rPr>
        <w:t>Джерело: складено автором на основі</w:t>
      </w:r>
      <w:r w:rsidR="001C64B8" w:rsidRPr="00791EED">
        <w:rPr>
          <w:color w:val="000000"/>
          <w:sz w:val="28"/>
          <w:szCs w:val="28"/>
        </w:rPr>
        <w:t xml:space="preserve"> даних </w:t>
      </w:r>
      <w:r w:rsidR="001C64B8" w:rsidRPr="00791EED">
        <w:rPr>
          <w:sz w:val="28"/>
          <w:szCs w:val="28"/>
        </w:rPr>
        <w:t>[9], [10], [11], [12].</w:t>
      </w:r>
    </w:p>
    <w:p w14:paraId="4638FA7C" w14:textId="77777777" w:rsidR="00791EED" w:rsidRDefault="00791EED" w:rsidP="00D11E70">
      <w:pPr>
        <w:spacing w:line="360" w:lineRule="auto"/>
        <w:ind w:firstLine="709"/>
        <w:jc w:val="both"/>
        <w:rPr>
          <w:color w:val="000000"/>
          <w:sz w:val="28"/>
          <w:szCs w:val="28"/>
        </w:rPr>
      </w:pPr>
    </w:p>
    <w:p w14:paraId="4E0AD71A" w14:textId="77777777" w:rsidR="005D3307" w:rsidRPr="00791EED" w:rsidRDefault="005D3307" w:rsidP="00D11E70">
      <w:pPr>
        <w:spacing w:line="360" w:lineRule="auto"/>
        <w:ind w:firstLine="709"/>
        <w:jc w:val="both"/>
        <w:rPr>
          <w:color w:val="000000"/>
          <w:sz w:val="28"/>
          <w:szCs w:val="28"/>
        </w:rPr>
      </w:pPr>
      <w:r w:rsidRPr="00791EED">
        <w:rPr>
          <w:color w:val="000000"/>
          <w:sz w:val="28"/>
          <w:szCs w:val="28"/>
        </w:rPr>
        <w:t xml:space="preserve">Графік представляє динаміку розвитку показнику резервних активів обох країн, яка має певну схожість. Як бачимо, протягом 2020-2022Q3 років тенденція змін показників є ідентичною, проте об’єми резервних активів Китаю є дещо більшою, особливо у 2021 році, коли відбувається значний зріст показнику резервних активів для обох країн, бачимо, що обсяги резервних активів </w:t>
      </w:r>
      <w:proofErr w:type="spellStart"/>
      <w:r w:rsidRPr="00791EED">
        <w:rPr>
          <w:color w:val="000000"/>
          <w:sz w:val="28"/>
          <w:szCs w:val="28"/>
        </w:rPr>
        <w:t>КНР</w:t>
      </w:r>
      <w:proofErr w:type="spellEnd"/>
      <w:r w:rsidRPr="00791EED">
        <w:rPr>
          <w:color w:val="000000"/>
          <w:sz w:val="28"/>
          <w:szCs w:val="28"/>
        </w:rPr>
        <w:t xml:space="preserve"> у два рази більші за японські. Резервні активи обох країн переважно знаходяться у профіциті. Тільки у 2019 році спостерігаємо певний спад показнику у Китаю та його перебування у дефіциті. Позбавився профіциту також і показник резервних активів Японії у 2022Q3 році. Дефіциті обох країн були не значними. Профіцит резервних активів свідчить про гарний стан економіки, її сталість та надійність.</w:t>
      </w:r>
    </w:p>
    <w:p w14:paraId="6EC42303" w14:textId="598F7263" w:rsidR="005D3307" w:rsidRPr="00791EED" w:rsidRDefault="005D3307" w:rsidP="00D11E70">
      <w:pPr>
        <w:spacing w:line="360" w:lineRule="auto"/>
        <w:ind w:firstLine="709"/>
        <w:jc w:val="both"/>
        <w:rPr>
          <w:color w:val="000000"/>
          <w:sz w:val="28"/>
          <w:szCs w:val="28"/>
        </w:rPr>
      </w:pPr>
      <w:r w:rsidRPr="00791EED">
        <w:rPr>
          <w:color w:val="000000"/>
          <w:sz w:val="28"/>
          <w:szCs w:val="28"/>
        </w:rPr>
        <w:t xml:space="preserve">Наприкінці даного підрозділу зазначимо, що обидві країни є не тільки великими міжнародними інвесторами, а ще і державами із привабливим інвестиційним </w:t>
      </w:r>
      <w:r w:rsidR="00791EED" w:rsidRPr="00791EED">
        <w:rPr>
          <w:color w:val="000000"/>
          <w:sz w:val="28"/>
          <w:szCs w:val="28"/>
        </w:rPr>
        <w:t>іміджем</w:t>
      </w:r>
      <w:r w:rsidRPr="00791EED">
        <w:rPr>
          <w:color w:val="000000"/>
          <w:sz w:val="28"/>
          <w:szCs w:val="28"/>
        </w:rPr>
        <w:t>, сталою, надійною економікою, що зваблює іноземних інвесторів і спонукає їх до ведення бізнесу в обраних країнах.</w:t>
      </w:r>
    </w:p>
    <w:p w14:paraId="655BF425" w14:textId="1C9B1AD9" w:rsidR="00B920F9" w:rsidRPr="00791EED" w:rsidRDefault="00B920F9" w:rsidP="00D11E70">
      <w:pPr>
        <w:spacing w:line="360" w:lineRule="auto"/>
        <w:ind w:firstLine="709"/>
        <w:jc w:val="both"/>
        <w:rPr>
          <w:color w:val="000000"/>
          <w:sz w:val="28"/>
          <w:szCs w:val="28"/>
        </w:rPr>
      </w:pPr>
    </w:p>
    <w:p w14:paraId="0561C1FD" w14:textId="29C538E8" w:rsidR="005D3307" w:rsidRPr="00791EED" w:rsidRDefault="005D3307" w:rsidP="005D3307">
      <w:pPr>
        <w:spacing w:line="360" w:lineRule="auto"/>
        <w:ind w:firstLine="709"/>
        <w:jc w:val="both"/>
        <w:rPr>
          <w:b/>
          <w:bCs/>
          <w:color w:val="000000"/>
          <w:sz w:val="28"/>
          <w:szCs w:val="28"/>
        </w:rPr>
      </w:pPr>
      <w:r w:rsidRPr="00791EED">
        <w:rPr>
          <w:b/>
          <w:bCs/>
          <w:color w:val="000000"/>
          <w:sz w:val="28"/>
          <w:szCs w:val="28"/>
        </w:rPr>
        <w:lastRenderedPageBreak/>
        <w:t xml:space="preserve">2.3 </w:t>
      </w:r>
      <w:r w:rsidR="00791EED" w:rsidRPr="00791EED">
        <w:rPr>
          <w:b/>
          <w:bCs/>
          <w:color w:val="000000"/>
          <w:sz w:val="28"/>
          <w:szCs w:val="28"/>
        </w:rPr>
        <w:t>Моделювання та результат операцій «</w:t>
      </w:r>
      <w:proofErr w:type="spellStart"/>
      <w:r w:rsidR="00791EED" w:rsidRPr="00791EED">
        <w:rPr>
          <w:b/>
          <w:bCs/>
          <w:color w:val="000000"/>
          <w:sz w:val="28"/>
          <w:szCs w:val="28"/>
        </w:rPr>
        <w:t>Carry</w:t>
      </w:r>
      <w:proofErr w:type="spellEnd"/>
      <w:r w:rsidR="00791EED" w:rsidRPr="00791EED">
        <w:rPr>
          <w:b/>
          <w:bCs/>
          <w:color w:val="000000"/>
          <w:sz w:val="28"/>
          <w:szCs w:val="28"/>
        </w:rPr>
        <w:t xml:space="preserve"> </w:t>
      </w:r>
      <w:proofErr w:type="spellStart"/>
      <w:r w:rsidR="00791EED" w:rsidRPr="00791EED">
        <w:rPr>
          <w:b/>
          <w:bCs/>
          <w:color w:val="000000"/>
          <w:sz w:val="28"/>
          <w:szCs w:val="28"/>
        </w:rPr>
        <w:t>Trade</w:t>
      </w:r>
      <w:proofErr w:type="spellEnd"/>
      <w:r w:rsidR="00791EED" w:rsidRPr="00791EED">
        <w:rPr>
          <w:b/>
          <w:bCs/>
          <w:color w:val="000000"/>
          <w:sz w:val="28"/>
          <w:szCs w:val="28"/>
        </w:rPr>
        <w:t xml:space="preserve">» з державними облігаціями </w:t>
      </w:r>
      <w:r w:rsidR="00791EED">
        <w:rPr>
          <w:b/>
          <w:bCs/>
          <w:color w:val="000000"/>
          <w:sz w:val="28"/>
          <w:szCs w:val="28"/>
        </w:rPr>
        <w:t>Японії, Китаю</w:t>
      </w:r>
      <w:r w:rsidR="00791EED" w:rsidRPr="00791EED">
        <w:rPr>
          <w:b/>
          <w:bCs/>
          <w:color w:val="000000"/>
          <w:sz w:val="28"/>
          <w:szCs w:val="28"/>
        </w:rPr>
        <w:t xml:space="preserve"> та України</w:t>
      </w:r>
    </w:p>
    <w:p w14:paraId="502E6A68" w14:textId="583D09A5" w:rsidR="00D72243" w:rsidRPr="00791EED" w:rsidRDefault="00D72243" w:rsidP="00D72243">
      <w:pPr>
        <w:spacing w:line="360" w:lineRule="auto"/>
        <w:ind w:firstLine="709"/>
        <w:jc w:val="both"/>
        <w:rPr>
          <w:color w:val="000000"/>
          <w:sz w:val="28"/>
          <w:szCs w:val="28"/>
        </w:rPr>
      </w:pPr>
      <w:r w:rsidRPr="00791EED">
        <w:rPr>
          <w:color w:val="000000"/>
          <w:sz w:val="28"/>
          <w:szCs w:val="28"/>
        </w:rPr>
        <w:t xml:space="preserve">Операція </w:t>
      </w:r>
      <w:proofErr w:type="spellStart"/>
      <w:r w:rsidRPr="00791EED">
        <w:rPr>
          <w:color w:val="000000"/>
          <w:sz w:val="28"/>
          <w:szCs w:val="28"/>
        </w:rPr>
        <w:t>Carry</w:t>
      </w:r>
      <w:proofErr w:type="spellEnd"/>
      <w:r w:rsidRPr="00791EED">
        <w:rPr>
          <w:color w:val="000000"/>
          <w:sz w:val="28"/>
          <w:szCs w:val="28"/>
        </w:rPr>
        <w:t xml:space="preserve"> </w:t>
      </w:r>
      <w:proofErr w:type="spellStart"/>
      <w:r w:rsidRPr="00791EED">
        <w:rPr>
          <w:color w:val="000000"/>
          <w:sz w:val="28"/>
          <w:szCs w:val="28"/>
        </w:rPr>
        <w:t>Trade</w:t>
      </w:r>
      <w:proofErr w:type="spellEnd"/>
      <w:r w:rsidRPr="00791EED">
        <w:rPr>
          <w:color w:val="000000"/>
          <w:sz w:val="28"/>
          <w:szCs w:val="28"/>
        </w:rPr>
        <w:t xml:space="preserve"> - це інвестиційна стратегія, яка полягає в тому, що інвестори беруть в оренду валюту з низьким відсотковим курсом (наприклад, єн), і інвестують ці кошти в активи з високим відсотковим курсом (наприклад, державні облігації України). Мета полягає в тому, щоб отримати прибуток від різниці в відсоткових ставках.</w:t>
      </w:r>
    </w:p>
    <w:p w14:paraId="2C3D496D" w14:textId="7D60DE84" w:rsidR="00D72243" w:rsidRPr="00791EED" w:rsidRDefault="00D72243" w:rsidP="00D72243">
      <w:pPr>
        <w:spacing w:line="360" w:lineRule="auto"/>
        <w:ind w:firstLine="709"/>
        <w:jc w:val="both"/>
        <w:rPr>
          <w:color w:val="000000"/>
          <w:sz w:val="28"/>
          <w:szCs w:val="28"/>
        </w:rPr>
      </w:pPr>
      <w:r w:rsidRPr="00791EED">
        <w:rPr>
          <w:color w:val="000000"/>
          <w:sz w:val="28"/>
          <w:szCs w:val="28"/>
        </w:rPr>
        <w:t xml:space="preserve">Однак, </w:t>
      </w:r>
      <w:proofErr w:type="spellStart"/>
      <w:r w:rsidRPr="00791EED">
        <w:rPr>
          <w:color w:val="000000"/>
          <w:sz w:val="28"/>
          <w:szCs w:val="28"/>
        </w:rPr>
        <w:t>Carry</w:t>
      </w:r>
      <w:proofErr w:type="spellEnd"/>
      <w:r w:rsidRPr="00791EED">
        <w:rPr>
          <w:color w:val="000000"/>
          <w:sz w:val="28"/>
          <w:szCs w:val="28"/>
        </w:rPr>
        <w:t xml:space="preserve"> </w:t>
      </w:r>
      <w:proofErr w:type="spellStart"/>
      <w:r w:rsidRPr="00791EED">
        <w:rPr>
          <w:color w:val="000000"/>
          <w:sz w:val="28"/>
          <w:szCs w:val="28"/>
        </w:rPr>
        <w:t>Trade</w:t>
      </w:r>
      <w:proofErr w:type="spellEnd"/>
      <w:r w:rsidRPr="00791EED">
        <w:rPr>
          <w:color w:val="000000"/>
          <w:sz w:val="28"/>
          <w:szCs w:val="28"/>
        </w:rPr>
        <w:t xml:space="preserve"> має свої ризики, зокрема валютний ризик. Якщо курс валюти з більш високим відсотковим курсом впаде, то інвестор може зазнати великих втрат. Також, існує ризик дефолту держави, в яку інвестовано кошти.</w:t>
      </w:r>
    </w:p>
    <w:p w14:paraId="35BEEF87" w14:textId="38A7E5F8" w:rsidR="00D72243" w:rsidRPr="00791EED" w:rsidRDefault="00D72243" w:rsidP="00D72243">
      <w:pPr>
        <w:spacing w:line="360" w:lineRule="auto"/>
        <w:ind w:firstLine="709"/>
        <w:jc w:val="both"/>
        <w:rPr>
          <w:color w:val="000000"/>
          <w:sz w:val="28"/>
          <w:szCs w:val="28"/>
        </w:rPr>
      </w:pPr>
      <w:r w:rsidRPr="00791EED">
        <w:rPr>
          <w:color w:val="000000"/>
          <w:sz w:val="28"/>
          <w:szCs w:val="28"/>
        </w:rPr>
        <w:t xml:space="preserve">Китай та Японія є країнами з низьким відсотковим курсом, тому </w:t>
      </w:r>
      <w:proofErr w:type="spellStart"/>
      <w:r w:rsidRPr="00791EED">
        <w:rPr>
          <w:color w:val="000000"/>
          <w:sz w:val="28"/>
          <w:szCs w:val="28"/>
        </w:rPr>
        <w:t>Carry</w:t>
      </w:r>
      <w:proofErr w:type="spellEnd"/>
      <w:r w:rsidRPr="00791EED">
        <w:rPr>
          <w:color w:val="000000"/>
          <w:sz w:val="28"/>
          <w:szCs w:val="28"/>
        </w:rPr>
        <w:t xml:space="preserve"> </w:t>
      </w:r>
      <w:proofErr w:type="spellStart"/>
      <w:r w:rsidRPr="00791EED">
        <w:rPr>
          <w:color w:val="000000"/>
          <w:sz w:val="28"/>
          <w:szCs w:val="28"/>
        </w:rPr>
        <w:t>Trade</w:t>
      </w:r>
      <w:proofErr w:type="spellEnd"/>
      <w:r w:rsidRPr="00791EED">
        <w:rPr>
          <w:color w:val="000000"/>
          <w:sz w:val="28"/>
          <w:szCs w:val="28"/>
        </w:rPr>
        <w:t xml:space="preserve"> може бути привабливим варіантом для інвесторів, які шукають високу дохідність. Однак, якщо мова йде про державні облігації, то інвесторам слід бути обережними, оскільки ризик дефолту є досить високим, особливо в Україні.</w:t>
      </w:r>
    </w:p>
    <w:p w14:paraId="084558E1" w14:textId="56426728" w:rsidR="00D72243" w:rsidRPr="00791EED" w:rsidRDefault="00D72243" w:rsidP="00D72243">
      <w:pPr>
        <w:spacing w:line="360" w:lineRule="auto"/>
        <w:ind w:firstLine="709"/>
        <w:jc w:val="both"/>
        <w:rPr>
          <w:color w:val="000000"/>
          <w:sz w:val="28"/>
          <w:szCs w:val="28"/>
        </w:rPr>
      </w:pPr>
      <w:r w:rsidRPr="00791EED">
        <w:rPr>
          <w:color w:val="000000"/>
          <w:sz w:val="28"/>
          <w:szCs w:val="28"/>
        </w:rPr>
        <w:t xml:space="preserve">Україна має дуже високі відсоткові ставки на державні облігації, що може зробити їх привабливими для </w:t>
      </w:r>
      <w:proofErr w:type="spellStart"/>
      <w:r w:rsidRPr="00791EED">
        <w:rPr>
          <w:color w:val="000000"/>
          <w:sz w:val="28"/>
          <w:szCs w:val="28"/>
        </w:rPr>
        <w:t>Carry</w:t>
      </w:r>
      <w:proofErr w:type="spellEnd"/>
      <w:r w:rsidRPr="00791EED">
        <w:rPr>
          <w:color w:val="000000"/>
          <w:sz w:val="28"/>
          <w:szCs w:val="28"/>
        </w:rPr>
        <w:t xml:space="preserve"> </w:t>
      </w:r>
      <w:proofErr w:type="spellStart"/>
      <w:r w:rsidRPr="00791EED">
        <w:rPr>
          <w:color w:val="000000"/>
          <w:sz w:val="28"/>
          <w:szCs w:val="28"/>
        </w:rPr>
        <w:t>Trade</w:t>
      </w:r>
      <w:proofErr w:type="spellEnd"/>
      <w:r w:rsidRPr="00791EED">
        <w:rPr>
          <w:color w:val="000000"/>
          <w:sz w:val="28"/>
          <w:szCs w:val="28"/>
        </w:rPr>
        <w:t>. Однак, на жаль, Україна має дуже низький кредитний рейтинг та високий ризик дефолту, тому інвесторам слід бути обережними при інвестуванні в державні облігації України.</w:t>
      </w:r>
    </w:p>
    <w:p w14:paraId="4C7C40D3" w14:textId="58F51B43"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Далі проведемо декілька операцій </w:t>
      </w:r>
      <w:proofErr w:type="spellStart"/>
      <w:r w:rsidRPr="00791EED">
        <w:rPr>
          <w:color w:val="000000"/>
          <w:sz w:val="28"/>
          <w:szCs w:val="28"/>
        </w:rPr>
        <w:t>Carry</w:t>
      </w:r>
      <w:proofErr w:type="spellEnd"/>
      <w:r w:rsidRPr="00791EED">
        <w:rPr>
          <w:color w:val="000000"/>
          <w:sz w:val="28"/>
          <w:szCs w:val="28"/>
        </w:rPr>
        <w:t xml:space="preserve"> </w:t>
      </w:r>
      <w:proofErr w:type="spellStart"/>
      <w:r w:rsidRPr="00791EED">
        <w:rPr>
          <w:color w:val="000000"/>
          <w:sz w:val="28"/>
          <w:szCs w:val="28"/>
        </w:rPr>
        <w:t>Trade</w:t>
      </w:r>
      <w:proofErr w:type="spellEnd"/>
      <w:r w:rsidRPr="00791EED">
        <w:rPr>
          <w:color w:val="000000"/>
          <w:sz w:val="28"/>
          <w:szCs w:val="28"/>
        </w:rPr>
        <w:t xml:space="preserve"> для визначення найбільш вигідних позицій.</w:t>
      </w:r>
    </w:p>
    <w:p w14:paraId="4E23AEC2" w14:textId="77777777" w:rsidR="00B21599" w:rsidRPr="00791EED" w:rsidRDefault="00B21599" w:rsidP="00D72243">
      <w:pPr>
        <w:spacing w:line="360" w:lineRule="auto"/>
        <w:ind w:firstLine="709"/>
        <w:jc w:val="both"/>
        <w:rPr>
          <w:color w:val="000000"/>
          <w:sz w:val="28"/>
          <w:szCs w:val="28"/>
        </w:rPr>
      </w:pPr>
    </w:p>
    <w:p w14:paraId="58DF9891" w14:textId="1BEA100F" w:rsidR="008429B9" w:rsidRPr="00791EED" w:rsidRDefault="008429B9" w:rsidP="00D72243">
      <w:pPr>
        <w:spacing w:line="360" w:lineRule="auto"/>
        <w:ind w:firstLine="709"/>
        <w:jc w:val="both"/>
        <w:rPr>
          <w:color w:val="000000"/>
          <w:sz w:val="28"/>
          <w:szCs w:val="28"/>
        </w:rPr>
      </w:pPr>
      <w:r w:rsidRPr="00791EED">
        <w:rPr>
          <w:color w:val="000000"/>
          <w:sz w:val="28"/>
          <w:szCs w:val="28"/>
        </w:rPr>
        <w:t>Операція 1:</w:t>
      </w:r>
    </w:p>
    <w:p w14:paraId="7D76CA0A" w14:textId="30AB07D2"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Валюта </w:t>
      </w:r>
      <w:proofErr w:type="spellStart"/>
      <w:r w:rsidRPr="00791EED">
        <w:rPr>
          <w:color w:val="000000"/>
          <w:sz w:val="28"/>
          <w:szCs w:val="28"/>
        </w:rPr>
        <w:t>фондування</w:t>
      </w:r>
      <w:proofErr w:type="spellEnd"/>
      <w:r w:rsidRPr="00791EED">
        <w:rPr>
          <w:color w:val="000000"/>
          <w:sz w:val="28"/>
          <w:szCs w:val="28"/>
        </w:rPr>
        <w:t xml:space="preserve"> </w:t>
      </w:r>
      <w:proofErr w:type="spellStart"/>
      <w:r w:rsidRPr="00791EED">
        <w:rPr>
          <w:color w:val="000000"/>
          <w:sz w:val="28"/>
          <w:szCs w:val="28"/>
        </w:rPr>
        <w:t>CHY</w:t>
      </w:r>
      <w:proofErr w:type="spellEnd"/>
    </w:p>
    <w:p w14:paraId="2C57DBDB" w14:textId="7C5BC47C" w:rsidR="008429B9" w:rsidRPr="00791EED" w:rsidRDefault="008429B9" w:rsidP="00D72243">
      <w:pPr>
        <w:spacing w:line="360" w:lineRule="auto"/>
        <w:ind w:firstLine="709"/>
        <w:jc w:val="both"/>
        <w:rPr>
          <w:color w:val="000000"/>
          <w:sz w:val="28"/>
          <w:szCs w:val="28"/>
        </w:rPr>
      </w:pPr>
      <w:proofErr w:type="spellStart"/>
      <w:r w:rsidRPr="00791EED">
        <w:rPr>
          <w:color w:val="000000"/>
          <w:sz w:val="28"/>
          <w:szCs w:val="28"/>
        </w:rPr>
        <w:t>Lending</w:t>
      </w:r>
      <w:proofErr w:type="spellEnd"/>
      <w:r w:rsidRPr="00791EED">
        <w:rPr>
          <w:color w:val="000000"/>
          <w:sz w:val="28"/>
          <w:szCs w:val="28"/>
        </w:rPr>
        <w:t xml:space="preserve"> </w:t>
      </w:r>
      <w:proofErr w:type="spellStart"/>
      <w:r w:rsidRPr="00791EED">
        <w:rPr>
          <w:color w:val="000000"/>
          <w:sz w:val="28"/>
          <w:szCs w:val="28"/>
        </w:rPr>
        <w:t>rate</w:t>
      </w:r>
      <w:proofErr w:type="spellEnd"/>
      <w:r w:rsidRPr="00791EED">
        <w:rPr>
          <w:color w:val="000000"/>
          <w:sz w:val="28"/>
          <w:szCs w:val="28"/>
        </w:rPr>
        <w:t xml:space="preserve"> = 3,85%</w:t>
      </w:r>
    </w:p>
    <w:p w14:paraId="678DCBF2" w14:textId="66F23F9F"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річних державних облігацій Японії = 0,1</w:t>
      </w:r>
    </w:p>
    <w:p w14:paraId="767F9864" w14:textId="0C9FE9DE"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 </w:t>
      </w:r>
      <w:proofErr w:type="spellStart"/>
      <w:r w:rsidRPr="00791EED">
        <w:rPr>
          <w:color w:val="000000"/>
          <w:sz w:val="28"/>
          <w:szCs w:val="28"/>
        </w:rPr>
        <w:t>CHY</w:t>
      </w:r>
      <w:proofErr w:type="spellEnd"/>
      <w:r w:rsidRPr="00791EED">
        <w:rPr>
          <w:color w:val="000000"/>
          <w:sz w:val="28"/>
          <w:szCs w:val="28"/>
        </w:rPr>
        <w:t xml:space="preserve"> = 19,18 </w:t>
      </w:r>
      <w:proofErr w:type="spellStart"/>
      <w:r w:rsidRPr="00791EED">
        <w:rPr>
          <w:color w:val="000000"/>
          <w:sz w:val="28"/>
          <w:szCs w:val="28"/>
        </w:rPr>
        <w:t>JPY</w:t>
      </w:r>
      <w:proofErr w:type="spellEnd"/>
      <w:r w:rsidRPr="00791EED">
        <w:rPr>
          <w:color w:val="000000"/>
          <w:sz w:val="28"/>
          <w:szCs w:val="28"/>
        </w:rPr>
        <w:t xml:space="preserve">, беремо умовну девальвацію 1% за рік і отримуємо 1 </w:t>
      </w:r>
      <w:proofErr w:type="spellStart"/>
      <w:r w:rsidRPr="00791EED">
        <w:rPr>
          <w:color w:val="000000"/>
          <w:sz w:val="28"/>
          <w:szCs w:val="28"/>
        </w:rPr>
        <w:t>CHY</w:t>
      </w:r>
      <w:proofErr w:type="spellEnd"/>
      <w:r w:rsidRPr="00791EED">
        <w:rPr>
          <w:color w:val="000000"/>
          <w:sz w:val="28"/>
          <w:szCs w:val="28"/>
        </w:rPr>
        <w:t xml:space="preserve"> = 19,37 </w:t>
      </w:r>
      <w:proofErr w:type="spellStart"/>
      <w:r w:rsidRPr="00791EED">
        <w:rPr>
          <w:color w:val="000000"/>
          <w:sz w:val="28"/>
          <w:szCs w:val="28"/>
        </w:rPr>
        <w:t>JPY</w:t>
      </w:r>
      <w:proofErr w:type="spellEnd"/>
    </w:p>
    <w:p w14:paraId="6DDB975A" w14:textId="6E47543B"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1000000*19,18=19180000 </w:t>
      </w:r>
      <w:proofErr w:type="spellStart"/>
      <w:r w:rsidRPr="00791EED">
        <w:rPr>
          <w:color w:val="000000"/>
          <w:sz w:val="28"/>
          <w:szCs w:val="28"/>
        </w:rPr>
        <w:t>JPY</w:t>
      </w:r>
      <w:proofErr w:type="spellEnd"/>
    </w:p>
    <w:p w14:paraId="41774E26" w14:textId="4A94CAD8" w:rsidR="008429B9" w:rsidRPr="00791EED" w:rsidRDefault="008429B9" w:rsidP="00D72243">
      <w:pPr>
        <w:spacing w:line="360" w:lineRule="auto"/>
        <w:ind w:firstLine="709"/>
        <w:jc w:val="both"/>
        <w:rPr>
          <w:color w:val="000000"/>
          <w:sz w:val="28"/>
          <w:szCs w:val="28"/>
        </w:rPr>
      </w:pPr>
      <w:r w:rsidRPr="00791EED">
        <w:rPr>
          <w:color w:val="000000"/>
          <w:sz w:val="28"/>
          <w:szCs w:val="28"/>
        </w:rPr>
        <w:lastRenderedPageBreak/>
        <w:t xml:space="preserve">19180000+(0,001) від 19180000 = 19180000+19180 = 19199180 </w:t>
      </w:r>
      <w:proofErr w:type="spellStart"/>
      <w:r w:rsidRPr="00791EED">
        <w:rPr>
          <w:color w:val="000000"/>
          <w:sz w:val="28"/>
          <w:szCs w:val="28"/>
        </w:rPr>
        <w:t>JPY</w:t>
      </w:r>
      <w:proofErr w:type="spellEnd"/>
    </w:p>
    <w:p w14:paraId="493698BC" w14:textId="40B11E1D"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19199180/19,37 = 991181,208 </w:t>
      </w:r>
      <w:proofErr w:type="spellStart"/>
      <w:r w:rsidRPr="00791EED">
        <w:rPr>
          <w:color w:val="000000"/>
          <w:sz w:val="28"/>
          <w:szCs w:val="28"/>
        </w:rPr>
        <w:t>CHY</w:t>
      </w:r>
      <w:proofErr w:type="spellEnd"/>
    </w:p>
    <w:p w14:paraId="65DD0C89" w14:textId="275CDEB9" w:rsidR="008429B9" w:rsidRPr="00791EED" w:rsidRDefault="008429B9" w:rsidP="00D72243">
      <w:pPr>
        <w:spacing w:line="360" w:lineRule="auto"/>
        <w:ind w:firstLine="709"/>
        <w:jc w:val="both"/>
        <w:rPr>
          <w:color w:val="000000"/>
          <w:sz w:val="28"/>
          <w:szCs w:val="28"/>
        </w:rPr>
      </w:pPr>
      <w:r w:rsidRPr="00791EED">
        <w:rPr>
          <w:color w:val="000000"/>
          <w:sz w:val="28"/>
          <w:szCs w:val="28"/>
        </w:rPr>
        <w:t>991181,208-1000000-(0,0385*1000000) = 991181,208-1000000-38500=</w:t>
      </w:r>
    </w:p>
    <w:p w14:paraId="30D91695" w14:textId="1045E777" w:rsidR="008429B9" w:rsidRPr="00791EED" w:rsidRDefault="008429B9" w:rsidP="00D72243">
      <w:pPr>
        <w:spacing w:line="360" w:lineRule="auto"/>
        <w:ind w:firstLine="709"/>
        <w:jc w:val="both"/>
        <w:rPr>
          <w:color w:val="000000"/>
          <w:sz w:val="28"/>
          <w:szCs w:val="28"/>
        </w:rPr>
      </w:pPr>
      <w:r w:rsidRPr="00791EED">
        <w:rPr>
          <w:color w:val="000000"/>
          <w:sz w:val="28"/>
          <w:szCs w:val="28"/>
        </w:rPr>
        <w:t>= -47318,793</w:t>
      </w:r>
    </w:p>
    <w:p w14:paraId="64CD883C" w14:textId="38035777"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-4</w:t>
      </w:r>
      <w:r w:rsidR="00791EED">
        <w:rPr>
          <w:color w:val="000000"/>
          <w:sz w:val="28"/>
          <w:szCs w:val="28"/>
        </w:rPr>
        <w:t>,</w:t>
      </w:r>
      <w:r w:rsidRPr="00791EED">
        <w:rPr>
          <w:color w:val="000000"/>
          <w:sz w:val="28"/>
          <w:szCs w:val="28"/>
        </w:rPr>
        <w:t>7%</w:t>
      </w:r>
    </w:p>
    <w:p w14:paraId="0E3F767C" w14:textId="77777777" w:rsidR="00B21599" w:rsidRPr="00791EED" w:rsidRDefault="00B21599" w:rsidP="00D72243">
      <w:pPr>
        <w:spacing w:line="360" w:lineRule="auto"/>
        <w:ind w:firstLine="709"/>
        <w:jc w:val="both"/>
        <w:rPr>
          <w:color w:val="000000"/>
          <w:sz w:val="28"/>
          <w:szCs w:val="28"/>
        </w:rPr>
      </w:pPr>
    </w:p>
    <w:p w14:paraId="0DE692DE" w14:textId="5652FAED" w:rsidR="008429B9" w:rsidRPr="00791EED" w:rsidRDefault="008429B9" w:rsidP="00D72243">
      <w:pPr>
        <w:spacing w:line="360" w:lineRule="auto"/>
        <w:ind w:firstLine="709"/>
        <w:jc w:val="both"/>
        <w:rPr>
          <w:color w:val="000000"/>
          <w:sz w:val="28"/>
          <w:szCs w:val="28"/>
        </w:rPr>
      </w:pPr>
      <w:r w:rsidRPr="00791EED">
        <w:rPr>
          <w:color w:val="000000"/>
          <w:sz w:val="28"/>
          <w:szCs w:val="28"/>
        </w:rPr>
        <w:t>Операція 2:</w:t>
      </w:r>
    </w:p>
    <w:p w14:paraId="48713542" w14:textId="62977EE4"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Валюта </w:t>
      </w:r>
      <w:proofErr w:type="spellStart"/>
      <w:r w:rsidRPr="00791EED">
        <w:rPr>
          <w:color w:val="000000"/>
          <w:sz w:val="28"/>
          <w:szCs w:val="28"/>
        </w:rPr>
        <w:t>фондування</w:t>
      </w:r>
      <w:proofErr w:type="spellEnd"/>
      <w:r w:rsidRPr="00791EED">
        <w:rPr>
          <w:color w:val="000000"/>
          <w:sz w:val="28"/>
          <w:szCs w:val="28"/>
        </w:rPr>
        <w:t xml:space="preserve"> </w:t>
      </w:r>
      <w:proofErr w:type="spellStart"/>
      <w:r w:rsidRPr="00791EED">
        <w:rPr>
          <w:color w:val="000000"/>
          <w:sz w:val="28"/>
          <w:szCs w:val="28"/>
        </w:rPr>
        <w:t>JPY</w:t>
      </w:r>
      <w:proofErr w:type="spellEnd"/>
    </w:p>
    <w:p w14:paraId="68EBDC46" w14:textId="1D3326E3" w:rsidR="008429B9" w:rsidRPr="00791EED" w:rsidRDefault="008429B9" w:rsidP="00D72243">
      <w:pPr>
        <w:spacing w:line="360" w:lineRule="auto"/>
        <w:ind w:firstLine="709"/>
        <w:jc w:val="both"/>
        <w:rPr>
          <w:color w:val="000000"/>
          <w:sz w:val="28"/>
          <w:szCs w:val="28"/>
        </w:rPr>
      </w:pPr>
      <w:proofErr w:type="spellStart"/>
      <w:r w:rsidRPr="00791EED">
        <w:rPr>
          <w:color w:val="000000"/>
          <w:sz w:val="28"/>
          <w:szCs w:val="28"/>
        </w:rPr>
        <w:t>Lending</w:t>
      </w:r>
      <w:proofErr w:type="spellEnd"/>
      <w:r w:rsidRPr="00791EED">
        <w:rPr>
          <w:color w:val="000000"/>
          <w:sz w:val="28"/>
          <w:szCs w:val="28"/>
        </w:rPr>
        <w:t xml:space="preserve"> </w:t>
      </w:r>
      <w:proofErr w:type="spellStart"/>
      <w:r w:rsidRPr="00791EED">
        <w:rPr>
          <w:color w:val="000000"/>
          <w:sz w:val="28"/>
          <w:szCs w:val="28"/>
        </w:rPr>
        <w:t>rate</w:t>
      </w:r>
      <w:proofErr w:type="spellEnd"/>
      <w:r w:rsidRPr="00791EED">
        <w:rPr>
          <w:color w:val="000000"/>
          <w:sz w:val="28"/>
          <w:szCs w:val="28"/>
        </w:rPr>
        <w:t xml:space="preserve"> = 1,48%</w:t>
      </w:r>
    </w:p>
    <w:p w14:paraId="4E679513" w14:textId="38CF1DB7"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Прибуток державних облігацій Китаю = 3,23%</w:t>
      </w:r>
    </w:p>
    <w:p w14:paraId="7CB3D383" w14:textId="2A11D1C0"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 </w:t>
      </w:r>
      <w:proofErr w:type="spellStart"/>
      <w:r w:rsidRPr="00791EED">
        <w:rPr>
          <w:color w:val="000000"/>
          <w:sz w:val="28"/>
          <w:szCs w:val="28"/>
        </w:rPr>
        <w:t>JPY</w:t>
      </w:r>
      <w:proofErr w:type="spellEnd"/>
      <w:r w:rsidRPr="00791EED">
        <w:rPr>
          <w:color w:val="000000"/>
          <w:sz w:val="28"/>
          <w:szCs w:val="28"/>
        </w:rPr>
        <w:t xml:space="preserve"> = 0,052 </w:t>
      </w:r>
      <w:proofErr w:type="spellStart"/>
      <w:r w:rsidRPr="00791EED">
        <w:rPr>
          <w:color w:val="000000"/>
          <w:sz w:val="28"/>
          <w:szCs w:val="28"/>
        </w:rPr>
        <w:t>CHY</w:t>
      </w:r>
      <w:proofErr w:type="spellEnd"/>
      <w:r w:rsidRPr="00791EED">
        <w:rPr>
          <w:color w:val="000000"/>
          <w:sz w:val="28"/>
          <w:szCs w:val="28"/>
        </w:rPr>
        <w:t xml:space="preserve">, беремо умовну девальвацію 1% за рік і отримуємо 1 </w:t>
      </w:r>
      <w:proofErr w:type="spellStart"/>
      <w:r w:rsidRPr="00791EED">
        <w:rPr>
          <w:color w:val="000000"/>
          <w:sz w:val="28"/>
          <w:szCs w:val="28"/>
        </w:rPr>
        <w:t>JPY</w:t>
      </w:r>
      <w:proofErr w:type="spellEnd"/>
      <w:r w:rsidRPr="00791EED">
        <w:rPr>
          <w:color w:val="000000"/>
          <w:sz w:val="28"/>
          <w:szCs w:val="28"/>
        </w:rPr>
        <w:t xml:space="preserve"> = 0,052 </w:t>
      </w:r>
      <w:proofErr w:type="spellStart"/>
      <w:r w:rsidRPr="00791EED">
        <w:rPr>
          <w:color w:val="000000"/>
          <w:sz w:val="28"/>
          <w:szCs w:val="28"/>
        </w:rPr>
        <w:t>CHY</w:t>
      </w:r>
      <w:proofErr w:type="spellEnd"/>
    </w:p>
    <w:p w14:paraId="08A86BB3" w14:textId="329ADC26"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1000000*0,052 = 52000 </w:t>
      </w:r>
      <w:proofErr w:type="spellStart"/>
      <w:r w:rsidRPr="00791EED">
        <w:rPr>
          <w:color w:val="000000"/>
          <w:sz w:val="28"/>
          <w:szCs w:val="28"/>
        </w:rPr>
        <w:t>CHY</w:t>
      </w:r>
      <w:proofErr w:type="spellEnd"/>
    </w:p>
    <w:p w14:paraId="79FC6356" w14:textId="2D9B4FAB"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52000+(0,0323) від 52000 = 52000 + 1679 = 53679 </w:t>
      </w:r>
      <w:proofErr w:type="spellStart"/>
      <w:r w:rsidRPr="00791EED">
        <w:rPr>
          <w:color w:val="000000"/>
          <w:sz w:val="28"/>
          <w:szCs w:val="28"/>
        </w:rPr>
        <w:t>СHY</w:t>
      </w:r>
      <w:proofErr w:type="spellEnd"/>
    </w:p>
    <w:p w14:paraId="3A4C2984" w14:textId="62E61871"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53679/0,052 = 1032288,46 </w:t>
      </w:r>
      <w:proofErr w:type="spellStart"/>
      <w:r w:rsidRPr="00791EED">
        <w:rPr>
          <w:color w:val="000000"/>
          <w:sz w:val="28"/>
          <w:szCs w:val="28"/>
        </w:rPr>
        <w:t>JPY</w:t>
      </w:r>
      <w:proofErr w:type="spellEnd"/>
    </w:p>
    <w:p w14:paraId="30448816" w14:textId="5BECF8F4"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1032288,46 – 1000000 – (0,0148*1000000) = 1032288,46 – 1000000 – 14800 = 17488,46 </w:t>
      </w:r>
    </w:p>
    <w:p w14:paraId="2D17882D" w14:textId="33B1331D"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1,7%</w:t>
      </w:r>
    </w:p>
    <w:p w14:paraId="30029EA0" w14:textId="77777777" w:rsidR="00B21599" w:rsidRPr="00791EED" w:rsidRDefault="00B21599" w:rsidP="00D72243">
      <w:pPr>
        <w:spacing w:line="360" w:lineRule="auto"/>
        <w:ind w:firstLine="709"/>
        <w:jc w:val="both"/>
        <w:rPr>
          <w:color w:val="000000"/>
          <w:sz w:val="28"/>
          <w:szCs w:val="28"/>
        </w:rPr>
      </w:pPr>
    </w:p>
    <w:p w14:paraId="2F035C8C" w14:textId="438AC075" w:rsidR="008429B9" w:rsidRPr="00791EED" w:rsidRDefault="008429B9" w:rsidP="00D72243">
      <w:pPr>
        <w:spacing w:line="360" w:lineRule="auto"/>
        <w:ind w:firstLine="709"/>
        <w:jc w:val="both"/>
        <w:rPr>
          <w:color w:val="000000"/>
          <w:sz w:val="28"/>
          <w:szCs w:val="28"/>
        </w:rPr>
      </w:pPr>
      <w:r w:rsidRPr="00791EED">
        <w:rPr>
          <w:color w:val="000000"/>
          <w:sz w:val="28"/>
          <w:szCs w:val="28"/>
        </w:rPr>
        <w:t>Операція 3:</w:t>
      </w:r>
    </w:p>
    <w:p w14:paraId="3D061874" w14:textId="5D859DFA"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Валюта </w:t>
      </w:r>
      <w:proofErr w:type="spellStart"/>
      <w:r w:rsidRPr="00791EED">
        <w:rPr>
          <w:color w:val="000000"/>
          <w:sz w:val="28"/>
          <w:szCs w:val="28"/>
        </w:rPr>
        <w:t>фондування</w:t>
      </w:r>
      <w:proofErr w:type="spellEnd"/>
      <w:r w:rsidRPr="00791EED">
        <w:rPr>
          <w:color w:val="000000"/>
          <w:sz w:val="28"/>
          <w:szCs w:val="28"/>
        </w:rPr>
        <w:t xml:space="preserve"> </w:t>
      </w:r>
      <w:proofErr w:type="spellStart"/>
      <w:r w:rsidRPr="00791EED">
        <w:rPr>
          <w:color w:val="000000"/>
          <w:sz w:val="28"/>
          <w:szCs w:val="28"/>
        </w:rPr>
        <w:t>CHY</w:t>
      </w:r>
      <w:proofErr w:type="spellEnd"/>
    </w:p>
    <w:p w14:paraId="6A0A7934" w14:textId="710D89CA" w:rsidR="008429B9" w:rsidRPr="00791EED" w:rsidRDefault="008429B9" w:rsidP="00D72243">
      <w:pPr>
        <w:spacing w:line="360" w:lineRule="auto"/>
        <w:ind w:firstLine="709"/>
        <w:jc w:val="both"/>
        <w:rPr>
          <w:color w:val="000000"/>
          <w:sz w:val="28"/>
          <w:szCs w:val="28"/>
        </w:rPr>
      </w:pPr>
      <w:proofErr w:type="spellStart"/>
      <w:r w:rsidRPr="00791EED">
        <w:rPr>
          <w:color w:val="000000"/>
          <w:sz w:val="28"/>
          <w:szCs w:val="28"/>
        </w:rPr>
        <w:t>Lending</w:t>
      </w:r>
      <w:proofErr w:type="spellEnd"/>
      <w:r w:rsidRPr="00791EED">
        <w:rPr>
          <w:color w:val="000000"/>
          <w:sz w:val="28"/>
          <w:szCs w:val="28"/>
        </w:rPr>
        <w:t xml:space="preserve"> </w:t>
      </w:r>
      <w:proofErr w:type="spellStart"/>
      <w:r w:rsidRPr="00791EED">
        <w:rPr>
          <w:color w:val="000000"/>
          <w:sz w:val="28"/>
          <w:szCs w:val="28"/>
        </w:rPr>
        <w:t>rate</w:t>
      </w:r>
      <w:proofErr w:type="spellEnd"/>
      <w:r w:rsidRPr="00791EED">
        <w:rPr>
          <w:color w:val="000000"/>
          <w:sz w:val="28"/>
          <w:szCs w:val="28"/>
        </w:rPr>
        <w:t xml:space="preserve"> = 3,85%</w:t>
      </w:r>
    </w:p>
    <w:p w14:paraId="2F6BF96E" w14:textId="19A0D068"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державних облігацій України = 8%</w:t>
      </w:r>
    </w:p>
    <w:p w14:paraId="4967DFA0" w14:textId="68B012A8"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 </w:t>
      </w:r>
      <w:proofErr w:type="spellStart"/>
      <w:r w:rsidRPr="00791EED">
        <w:rPr>
          <w:color w:val="000000"/>
          <w:sz w:val="28"/>
          <w:szCs w:val="28"/>
        </w:rPr>
        <w:t>СHY</w:t>
      </w:r>
      <w:proofErr w:type="spellEnd"/>
      <w:r w:rsidRPr="00791EED">
        <w:rPr>
          <w:color w:val="000000"/>
          <w:sz w:val="28"/>
          <w:szCs w:val="28"/>
        </w:rPr>
        <w:t xml:space="preserve"> = 5,42 </w:t>
      </w:r>
      <w:proofErr w:type="spellStart"/>
      <w:r w:rsidRPr="00791EED">
        <w:rPr>
          <w:color w:val="000000"/>
          <w:sz w:val="28"/>
          <w:szCs w:val="28"/>
        </w:rPr>
        <w:t>UAH</w:t>
      </w:r>
      <w:proofErr w:type="spellEnd"/>
      <w:r w:rsidRPr="00791EED">
        <w:rPr>
          <w:color w:val="000000"/>
          <w:sz w:val="28"/>
          <w:szCs w:val="28"/>
        </w:rPr>
        <w:t xml:space="preserve">, беремо умовну девальвацію 1% за рік і отримуємо 1 </w:t>
      </w:r>
      <w:proofErr w:type="spellStart"/>
      <w:r w:rsidRPr="00791EED">
        <w:rPr>
          <w:color w:val="000000"/>
          <w:sz w:val="28"/>
          <w:szCs w:val="28"/>
        </w:rPr>
        <w:t>CHY</w:t>
      </w:r>
      <w:proofErr w:type="spellEnd"/>
      <w:r w:rsidRPr="00791EED">
        <w:rPr>
          <w:color w:val="000000"/>
          <w:sz w:val="28"/>
          <w:szCs w:val="28"/>
        </w:rPr>
        <w:t xml:space="preserve"> = 5,47 </w:t>
      </w:r>
      <w:proofErr w:type="spellStart"/>
      <w:r w:rsidRPr="00791EED">
        <w:rPr>
          <w:color w:val="000000"/>
          <w:sz w:val="28"/>
          <w:szCs w:val="28"/>
        </w:rPr>
        <w:t>UAH</w:t>
      </w:r>
      <w:proofErr w:type="spellEnd"/>
    </w:p>
    <w:p w14:paraId="45C8A5DA" w14:textId="6A033F0C"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5420000 + 0,08 від 5420000 =5420000 + 433600 = 5853600 </w:t>
      </w:r>
      <w:proofErr w:type="spellStart"/>
      <w:r w:rsidRPr="00791EED">
        <w:rPr>
          <w:color w:val="000000"/>
          <w:sz w:val="28"/>
          <w:szCs w:val="28"/>
        </w:rPr>
        <w:t>UAH</w:t>
      </w:r>
      <w:proofErr w:type="spellEnd"/>
    </w:p>
    <w:p w14:paraId="1996ADEA" w14:textId="7531832F"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5853600/5,47 = 1070127,97 </w:t>
      </w:r>
      <w:proofErr w:type="spellStart"/>
      <w:r w:rsidRPr="00791EED">
        <w:rPr>
          <w:color w:val="000000"/>
          <w:sz w:val="28"/>
          <w:szCs w:val="28"/>
        </w:rPr>
        <w:t>CHY</w:t>
      </w:r>
      <w:proofErr w:type="spellEnd"/>
    </w:p>
    <w:p w14:paraId="0782A547" w14:textId="7E0F959A" w:rsidR="008429B9" w:rsidRPr="00791EED" w:rsidRDefault="008429B9" w:rsidP="00D72243">
      <w:pPr>
        <w:spacing w:line="360" w:lineRule="auto"/>
        <w:ind w:firstLine="709"/>
        <w:jc w:val="both"/>
        <w:rPr>
          <w:color w:val="000000"/>
          <w:sz w:val="28"/>
          <w:szCs w:val="28"/>
        </w:rPr>
      </w:pPr>
      <w:r w:rsidRPr="00791EED">
        <w:rPr>
          <w:color w:val="000000"/>
          <w:sz w:val="28"/>
          <w:szCs w:val="28"/>
        </w:rPr>
        <w:t>1070127,97 – 1000000 – (0,0385*1000000) = 1070127,97 – 1000000 – 38500 = 31627,97</w:t>
      </w:r>
    </w:p>
    <w:p w14:paraId="36EB1EF8" w14:textId="6F8C37B7"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3,1%</w:t>
      </w:r>
    </w:p>
    <w:p w14:paraId="71424E48" w14:textId="77777777" w:rsidR="00B21599" w:rsidRPr="00791EED" w:rsidRDefault="00B21599" w:rsidP="00D72243">
      <w:pPr>
        <w:spacing w:line="360" w:lineRule="auto"/>
        <w:ind w:firstLine="709"/>
        <w:jc w:val="both"/>
        <w:rPr>
          <w:color w:val="000000"/>
          <w:sz w:val="28"/>
          <w:szCs w:val="28"/>
        </w:rPr>
      </w:pPr>
    </w:p>
    <w:p w14:paraId="300C3510" w14:textId="288B4B5B" w:rsidR="008429B9" w:rsidRPr="00791EED" w:rsidRDefault="008429B9" w:rsidP="00D72243">
      <w:pPr>
        <w:spacing w:line="360" w:lineRule="auto"/>
        <w:ind w:firstLine="709"/>
        <w:jc w:val="both"/>
        <w:rPr>
          <w:color w:val="000000"/>
          <w:sz w:val="28"/>
          <w:szCs w:val="28"/>
        </w:rPr>
      </w:pPr>
      <w:r w:rsidRPr="00791EED">
        <w:rPr>
          <w:color w:val="000000"/>
          <w:sz w:val="28"/>
          <w:szCs w:val="28"/>
        </w:rPr>
        <w:t>Операція 4:</w:t>
      </w:r>
    </w:p>
    <w:p w14:paraId="02D6A69F" w14:textId="2AF7A239"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Валюта </w:t>
      </w:r>
      <w:proofErr w:type="spellStart"/>
      <w:r w:rsidRPr="00791EED">
        <w:rPr>
          <w:color w:val="000000"/>
          <w:sz w:val="28"/>
          <w:szCs w:val="28"/>
        </w:rPr>
        <w:t>фондування</w:t>
      </w:r>
      <w:proofErr w:type="spellEnd"/>
      <w:r w:rsidRPr="00791EED">
        <w:rPr>
          <w:color w:val="000000"/>
          <w:sz w:val="28"/>
          <w:szCs w:val="28"/>
        </w:rPr>
        <w:t xml:space="preserve"> </w:t>
      </w:r>
      <w:proofErr w:type="spellStart"/>
      <w:r w:rsidRPr="00791EED">
        <w:rPr>
          <w:color w:val="000000"/>
          <w:sz w:val="28"/>
          <w:szCs w:val="28"/>
        </w:rPr>
        <w:t>JPY</w:t>
      </w:r>
      <w:proofErr w:type="spellEnd"/>
    </w:p>
    <w:p w14:paraId="79173973" w14:textId="7FFFFD58" w:rsidR="008429B9" w:rsidRPr="00791EED" w:rsidRDefault="008429B9" w:rsidP="00D72243">
      <w:pPr>
        <w:spacing w:line="360" w:lineRule="auto"/>
        <w:ind w:firstLine="709"/>
        <w:jc w:val="both"/>
        <w:rPr>
          <w:color w:val="000000"/>
          <w:sz w:val="28"/>
          <w:szCs w:val="28"/>
        </w:rPr>
      </w:pPr>
      <w:proofErr w:type="spellStart"/>
      <w:r w:rsidRPr="00791EED">
        <w:rPr>
          <w:color w:val="000000"/>
          <w:sz w:val="28"/>
          <w:szCs w:val="28"/>
        </w:rPr>
        <w:t>Lending</w:t>
      </w:r>
      <w:proofErr w:type="spellEnd"/>
      <w:r w:rsidRPr="00791EED">
        <w:rPr>
          <w:color w:val="000000"/>
          <w:sz w:val="28"/>
          <w:szCs w:val="28"/>
        </w:rPr>
        <w:t xml:space="preserve"> </w:t>
      </w:r>
      <w:proofErr w:type="spellStart"/>
      <w:r w:rsidRPr="00791EED">
        <w:rPr>
          <w:color w:val="000000"/>
          <w:sz w:val="28"/>
          <w:szCs w:val="28"/>
        </w:rPr>
        <w:t>rate</w:t>
      </w:r>
      <w:proofErr w:type="spellEnd"/>
      <w:r w:rsidRPr="00791EED">
        <w:rPr>
          <w:color w:val="000000"/>
          <w:sz w:val="28"/>
          <w:szCs w:val="28"/>
        </w:rPr>
        <w:t xml:space="preserve"> = 1,48%</w:t>
      </w:r>
    </w:p>
    <w:p w14:paraId="1AA71A73" w14:textId="6BDF5271"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державних облігацій України = 8%</w:t>
      </w:r>
    </w:p>
    <w:p w14:paraId="716AB86D" w14:textId="49930198"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 </w:t>
      </w:r>
      <w:proofErr w:type="spellStart"/>
      <w:r w:rsidRPr="00791EED">
        <w:rPr>
          <w:color w:val="000000"/>
          <w:sz w:val="28"/>
          <w:szCs w:val="28"/>
        </w:rPr>
        <w:t>JPY</w:t>
      </w:r>
      <w:proofErr w:type="spellEnd"/>
      <w:r w:rsidRPr="00791EED">
        <w:rPr>
          <w:color w:val="000000"/>
          <w:sz w:val="28"/>
          <w:szCs w:val="28"/>
        </w:rPr>
        <w:t xml:space="preserve"> = 0,28 </w:t>
      </w:r>
      <w:proofErr w:type="spellStart"/>
      <w:r w:rsidRPr="00791EED">
        <w:rPr>
          <w:color w:val="000000"/>
          <w:sz w:val="28"/>
          <w:szCs w:val="28"/>
        </w:rPr>
        <w:t>UAH</w:t>
      </w:r>
      <w:proofErr w:type="spellEnd"/>
      <w:r w:rsidRPr="00791EED">
        <w:rPr>
          <w:color w:val="000000"/>
          <w:sz w:val="28"/>
          <w:szCs w:val="28"/>
        </w:rPr>
        <w:t xml:space="preserve">, беремо умовну девальвацію 1% за рік та отримуємо 1 </w:t>
      </w:r>
      <w:proofErr w:type="spellStart"/>
      <w:r w:rsidRPr="00791EED">
        <w:rPr>
          <w:color w:val="000000"/>
          <w:sz w:val="28"/>
          <w:szCs w:val="28"/>
        </w:rPr>
        <w:t>JPY</w:t>
      </w:r>
      <w:proofErr w:type="spellEnd"/>
      <w:r w:rsidRPr="00791EED">
        <w:rPr>
          <w:color w:val="000000"/>
          <w:sz w:val="28"/>
          <w:szCs w:val="28"/>
        </w:rPr>
        <w:t xml:space="preserve"> = 0,28 </w:t>
      </w:r>
      <w:proofErr w:type="spellStart"/>
      <w:r w:rsidRPr="00791EED">
        <w:rPr>
          <w:color w:val="000000"/>
          <w:sz w:val="28"/>
          <w:szCs w:val="28"/>
        </w:rPr>
        <w:t>UAH</w:t>
      </w:r>
      <w:proofErr w:type="spellEnd"/>
    </w:p>
    <w:p w14:paraId="27B0F1B2" w14:textId="2D56099C"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1000000*0,28 = 280000 </w:t>
      </w:r>
      <w:proofErr w:type="spellStart"/>
      <w:r w:rsidRPr="00791EED">
        <w:rPr>
          <w:color w:val="000000"/>
          <w:sz w:val="28"/>
          <w:szCs w:val="28"/>
        </w:rPr>
        <w:t>UAH</w:t>
      </w:r>
      <w:proofErr w:type="spellEnd"/>
    </w:p>
    <w:p w14:paraId="58BB7372" w14:textId="20CAEF74"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280000 + 0,08 від 280000 = 280000 + 22400 = 302400 </w:t>
      </w:r>
      <w:proofErr w:type="spellStart"/>
      <w:r w:rsidRPr="00791EED">
        <w:rPr>
          <w:color w:val="000000"/>
          <w:sz w:val="28"/>
          <w:szCs w:val="28"/>
        </w:rPr>
        <w:t>UAH</w:t>
      </w:r>
      <w:proofErr w:type="spellEnd"/>
    </w:p>
    <w:p w14:paraId="6F8D74E9" w14:textId="2DAE644F" w:rsidR="008429B9" w:rsidRPr="00791EED" w:rsidRDefault="008429B9" w:rsidP="00D72243">
      <w:pPr>
        <w:spacing w:line="360" w:lineRule="auto"/>
        <w:ind w:firstLine="709"/>
        <w:jc w:val="both"/>
        <w:rPr>
          <w:color w:val="000000"/>
          <w:sz w:val="28"/>
          <w:szCs w:val="28"/>
        </w:rPr>
      </w:pPr>
      <w:r w:rsidRPr="00791EED">
        <w:rPr>
          <w:color w:val="000000"/>
          <w:sz w:val="28"/>
          <w:szCs w:val="28"/>
        </w:rPr>
        <w:t xml:space="preserve">302400/0,28 = 1080000 </w:t>
      </w:r>
      <w:proofErr w:type="spellStart"/>
      <w:r w:rsidRPr="00791EED">
        <w:rPr>
          <w:color w:val="000000"/>
          <w:sz w:val="28"/>
          <w:szCs w:val="28"/>
        </w:rPr>
        <w:t>JPY</w:t>
      </w:r>
      <w:proofErr w:type="spellEnd"/>
    </w:p>
    <w:p w14:paraId="164AF5DB" w14:textId="33EE29D2" w:rsidR="008429B9" w:rsidRPr="00791EED" w:rsidRDefault="008429B9" w:rsidP="00D72243">
      <w:pPr>
        <w:spacing w:line="360" w:lineRule="auto"/>
        <w:ind w:firstLine="709"/>
        <w:jc w:val="both"/>
        <w:rPr>
          <w:color w:val="000000"/>
          <w:sz w:val="28"/>
          <w:szCs w:val="28"/>
        </w:rPr>
      </w:pPr>
      <w:r w:rsidRPr="00791EED">
        <w:rPr>
          <w:color w:val="000000"/>
          <w:sz w:val="28"/>
          <w:szCs w:val="28"/>
        </w:rPr>
        <w:t>1080000 – 1000000 – (0,0148*1000000) = 1080000 – 1000000 – 14800 = 65200</w:t>
      </w:r>
    </w:p>
    <w:p w14:paraId="52C722BF" w14:textId="7AC7895A" w:rsidR="008429B9" w:rsidRPr="00791EED" w:rsidRDefault="008429B9" w:rsidP="00D72243">
      <w:pPr>
        <w:spacing w:line="360" w:lineRule="auto"/>
        <w:ind w:firstLine="709"/>
        <w:jc w:val="both"/>
        <w:rPr>
          <w:color w:val="000000"/>
          <w:sz w:val="28"/>
          <w:szCs w:val="28"/>
        </w:rPr>
      </w:pPr>
      <w:r w:rsidRPr="00791EED">
        <w:rPr>
          <w:color w:val="000000"/>
          <w:sz w:val="28"/>
          <w:szCs w:val="28"/>
        </w:rPr>
        <w:t>Прибутковість: 6,5%</w:t>
      </w:r>
    </w:p>
    <w:p w14:paraId="733F3D67" w14:textId="77777777" w:rsidR="00791EED" w:rsidRDefault="00791EED" w:rsidP="00D72243">
      <w:pPr>
        <w:spacing w:line="360" w:lineRule="auto"/>
        <w:ind w:firstLine="709"/>
        <w:jc w:val="both"/>
        <w:rPr>
          <w:color w:val="000000"/>
          <w:sz w:val="28"/>
          <w:szCs w:val="28"/>
        </w:rPr>
      </w:pPr>
    </w:p>
    <w:p w14:paraId="53ED2A72" w14:textId="653BE01E" w:rsidR="008429B9" w:rsidRPr="00791EED" w:rsidRDefault="00791EED" w:rsidP="00D72243">
      <w:pPr>
        <w:spacing w:line="360" w:lineRule="auto"/>
        <w:ind w:firstLine="709"/>
        <w:jc w:val="both"/>
        <w:rPr>
          <w:color w:val="000000"/>
          <w:sz w:val="28"/>
          <w:szCs w:val="28"/>
        </w:rPr>
      </w:pPr>
      <w:r>
        <w:rPr>
          <w:color w:val="000000"/>
          <w:sz w:val="28"/>
          <w:szCs w:val="28"/>
        </w:rPr>
        <w:t>Після проведених операцій можна зробити висновок</w:t>
      </w:r>
      <w:r w:rsidR="008429B9" w:rsidRPr="00791EED">
        <w:rPr>
          <w:color w:val="000000"/>
          <w:sz w:val="28"/>
          <w:szCs w:val="28"/>
        </w:rPr>
        <w:t xml:space="preserve">, </w:t>
      </w:r>
      <w:r>
        <w:rPr>
          <w:color w:val="000000"/>
          <w:sz w:val="28"/>
          <w:szCs w:val="28"/>
        </w:rPr>
        <w:t xml:space="preserve">що </w:t>
      </w:r>
      <w:r w:rsidR="00921BAB" w:rsidRPr="00791EED">
        <w:rPr>
          <w:color w:val="000000"/>
          <w:sz w:val="28"/>
          <w:szCs w:val="28"/>
        </w:rPr>
        <w:t xml:space="preserve">найбільш вигідним являється купівля українських облігацій, адже їх прибутковість є найбільшою. Проте варто бути дуже обачним, оскільки Україна має певну нестабільність в економіці, та валютний курс також є досить нестабільним. Купуючи облігації Китаю також можемо отримати прибуток. Найменш прибутковим є купівля японських облігацій, адже відсоток </w:t>
      </w:r>
      <w:r w:rsidR="00B21599" w:rsidRPr="00791EED">
        <w:rPr>
          <w:color w:val="000000"/>
          <w:sz w:val="28"/>
          <w:szCs w:val="28"/>
        </w:rPr>
        <w:t xml:space="preserve">прибутковості річних державних облігацій Японії </w:t>
      </w:r>
      <w:r w:rsidR="00921BAB" w:rsidRPr="00791EED">
        <w:rPr>
          <w:color w:val="000000"/>
          <w:sz w:val="28"/>
          <w:szCs w:val="28"/>
        </w:rPr>
        <w:t xml:space="preserve">є дуже малим. </w:t>
      </w:r>
    </w:p>
    <w:p w14:paraId="3156E521" w14:textId="5B336592" w:rsidR="00390CE0" w:rsidRPr="00791EED" w:rsidRDefault="00791EED" w:rsidP="005D3307">
      <w:pPr>
        <w:spacing w:line="360" w:lineRule="auto"/>
        <w:ind w:firstLine="709"/>
        <w:jc w:val="both"/>
        <w:rPr>
          <w:sz w:val="28"/>
          <w:szCs w:val="28"/>
        </w:rPr>
      </w:pPr>
      <w:r>
        <w:rPr>
          <w:sz w:val="28"/>
          <w:szCs w:val="28"/>
        </w:rPr>
        <w:t>Далії</w:t>
      </w:r>
      <w:r w:rsidR="00BC0D68" w:rsidRPr="00791EED">
        <w:rPr>
          <w:sz w:val="28"/>
          <w:szCs w:val="28"/>
        </w:rPr>
        <w:t xml:space="preserve"> проведемо порівняльний регресійний аналіз факторів впливу на інвестиційний дохід Китаю та Японії, використовуючи статистичні дані за період 1990-2021 років. Відомо, що на інвестиційний дохід можуть впливати такі фактори, як ринкові умови, геополітичні ризики, терміни інвестування, тощо. Далі ми почергово розглянемо, який вплив на баланс доходів від інвестицій як Японії, так і Китаю мають такі чинники як прямі інвестиції, валютний курс, відсоткова ставка та видатки державного бюджету. </w:t>
      </w:r>
    </w:p>
    <w:p w14:paraId="0511C479" w14:textId="29518F19" w:rsidR="00BC0D68" w:rsidRPr="00791EED" w:rsidRDefault="00BC0D68" w:rsidP="005D3307">
      <w:pPr>
        <w:spacing w:line="360" w:lineRule="auto"/>
        <w:ind w:firstLine="709"/>
        <w:jc w:val="both"/>
        <w:rPr>
          <w:sz w:val="28"/>
          <w:szCs w:val="28"/>
        </w:rPr>
      </w:pPr>
      <w:r w:rsidRPr="00791EED">
        <w:rPr>
          <w:sz w:val="28"/>
          <w:szCs w:val="28"/>
        </w:rPr>
        <w:t>Модель має такий вигляд:</w:t>
      </w:r>
    </w:p>
    <w:p w14:paraId="38EB7F7C" w14:textId="1A3EE1F5" w:rsidR="00BC0D68" w:rsidRPr="00791EED" w:rsidRDefault="00BC0D68" w:rsidP="00BC0D68">
      <w:pPr>
        <w:spacing w:line="360" w:lineRule="auto"/>
        <w:ind w:firstLine="709"/>
        <w:jc w:val="center"/>
        <w:rPr>
          <w:i/>
          <w:iCs/>
          <w:sz w:val="28"/>
          <w:szCs w:val="28"/>
        </w:rPr>
      </w:pPr>
      <w:proofErr w:type="spellStart"/>
      <w:r w:rsidRPr="00791EED">
        <w:rPr>
          <w:i/>
          <w:iCs/>
          <w:sz w:val="28"/>
          <w:szCs w:val="28"/>
        </w:rPr>
        <w:t>іnv</w:t>
      </w:r>
      <w:proofErr w:type="spellEnd"/>
      <w:r w:rsidRPr="00791EED">
        <w:rPr>
          <w:i/>
          <w:iCs/>
          <w:sz w:val="28"/>
          <w:szCs w:val="28"/>
        </w:rPr>
        <w:t xml:space="preserve"> = </w:t>
      </w:r>
      <w:r w:rsidRPr="00791EED">
        <w:rPr>
          <w:i/>
          <w:iCs/>
          <w:sz w:val="28"/>
          <w:szCs w:val="28"/>
        </w:rPr>
        <w:sym w:font="Symbol" w:char="F062"/>
      </w:r>
      <w:r w:rsidRPr="00791EED">
        <w:rPr>
          <w:i/>
          <w:iCs/>
          <w:sz w:val="28"/>
          <w:szCs w:val="28"/>
        </w:rPr>
        <w:t>(1)*</w:t>
      </w:r>
      <w:proofErr w:type="spellStart"/>
      <w:r w:rsidRPr="00791EED">
        <w:rPr>
          <w:i/>
          <w:iCs/>
          <w:sz w:val="28"/>
          <w:szCs w:val="28"/>
        </w:rPr>
        <w:t>di</w:t>
      </w:r>
      <w:proofErr w:type="spellEnd"/>
      <w:r w:rsidRPr="00791EED">
        <w:rPr>
          <w:i/>
          <w:iCs/>
          <w:sz w:val="28"/>
          <w:szCs w:val="28"/>
        </w:rPr>
        <w:t xml:space="preserve"> + </w:t>
      </w:r>
      <w:r w:rsidRPr="00791EED">
        <w:rPr>
          <w:i/>
          <w:iCs/>
          <w:sz w:val="28"/>
          <w:szCs w:val="28"/>
        </w:rPr>
        <w:sym w:font="Symbol" w:char="F062"/>
      </w:r>
      <w:r w:rsidRPr="00791EED">
        <w:rPr>
          <w:i/>
          <w:iCs/>
          <w:sz w:val="28"/>
          <w:szCs w:val="28"/>
        </w:rPr>
        <w:t>(2)*</w:t>
      </w:r>
      <w:proofErr w:type="spellStart"/>
      <w:r w:rsidRPr="00791EED">
        <w:rPr>
          <w:i/>
          <w:iCs/>
          <w:sz w:val="28"/>
          <w:szCs w:val="28"/>
        </w:rPr>
        <w:t>er</w:t>
      </w:r>
      <w:proofErr w:type="spellEnd"/>
      <w:r w:rsidRPr="00791EED">
        <w:rPr>
          <w:i/>
          <w:iCs/>
          <w:sz w:val="28"/>
          <w:szCs w:val="28"/>
        </w:rPr>
        <w:t xml:space="preserve"> +</w:t>
      </w:r>
      <w:r w:rsidRPr="00791EED">
        <w:rPr>
          <w:i/>
          <w:iCs/>
          <w:sz w:val="28"/>
          <w:szCs w:val="28"/>
        </w:rPr>
        <w:sym w:font="Symbol" w:char="F062"/>
      </w:r>
      <w:r w:rsidRPr="00791EED">
        <w:rPr>
          <w:i/>
          <w:iCs/>
          <w:sz w:val="28"/>
          <w:szCs w:val="28"/>
        </w:rPr>
        <w:t>(3)*</w:t>
      </w:r>
      <w:proofErr w:type="spellStart"/>
      <w:r w:rsidRPr="00791EED">
        <w:rPr>
          <w:i/>
          <w:iCs/>
          <w:sz w:val="28"/>
          <w:szCs w:val="28"/>
        </w:rPr>
        <w:t>ir</w:t>
      </w:r>
      <w:proofErr w:type="spellEnd"/>
      <w:r w:rsidRPr="00791EED">
        <w:rPr>
          <w:i/>
          <w:iCs/>
          <w:sz w:val="28"/>
          <w:szCs w:val="28"/>
        </w:rPr>
        <w:t xml:space="preserve"> +</w:t>
      </w:r>
      <w:r w:rsidRPr="00791EED">
        <w:rPr>
          <w:i/>
          <w:iCs/>
          <w:sz w:val="28"/>
          <w:szCs w:val="28"/>
        </w:rPr>
        <w:sym w:font="Symbol" w:char="F062"/>
      </w:r>
      <w:r w:rsidRPr="00791EED">
        <w:rPr>
          <w:i/>
          <w:iCs/>
          <w:sz w:val="28"/>
          <w:szCs w:val="28"/>
        </w:rPr>
        <w:t>(4)*</w:t>
      </w:r>
      <w:proofErr w:type="spellStart"/>
      <w:r w:rsidRPr="00791EED">
        <w:rPr>
          <w:i/>
          <w:iCs/>
          <w:sz w:val="28"/>
          <w:szCs w:val="28"/>
        </w:rPr>
        <w:t>bexp</w:t>
      </w:r>
      <w:proofErr w:type="spellEnd"/>
      <w:r w:rsidRPr="00791EED">
        <w:rPr>
          <w:i/>
          <w:iCs/>
          <w:sz w:val="28"/>
          <w:szCs w:val="28"/>
        </w:rPr>
        <w:t xml:space="preserve">, </w:t>
      </w:r>
      <w:r w:rsidRPr="00791EED">
        <w:rPr>
          <w:sz w:val="28"/>
          <w:szCs w:val="28"/>
        </w:rPr>
        <w:t>де</w:t>
      </w:r>
    </w:p>
    <w:p w14:paraId="6984EF32" w14:textId="7B92371E" w:rsidR="00BC0D68" w:rsidRPr="00791EED" w:rsidRDefault="00BC0D68" w:rsidP="00BC0D68">
      <w:pPr>
        <w:pStyle w:val="aa"/>
        <w:spacing w:line="360" w:lineRule="auto"/>
        <w:ind w:left="1069"/>
        <w:jc w:val="both"/>
        <w:rPr>
          <w:rFonts w:ascii="Times New Roman" w:hAnsi="Times New Roman" w:cs="Times New Roman"/>
          <w:sz w:val="28"/>
          <w:szCs w:val="28"/>
        </w:rPr>
      </w:pPr>
      <w:proofErr w:type="spellStart"/>
      <w:r w:rsidRPr="00791EED">
        <w:rPr>
          <w:rFonts w:ascii="Times New Roman" w:hAnsi="Times New Roman" w:cs="Times New Roman"/>
          <w:sz w:val="28"/>
          <w:szCs w:val="28"/>
        </w:rPr>
        <w:lastRenderedPageBreak/>
        <w:t>di</w:t>
      </w:r>
      <w:proofErr w:type="spellEnd"/>
      <w:r w:rsidRPr="00791EED">
        <w:rPr>
          <w:rFonts w:ascii="Times New Roman" w:hAnsi="Times New Roman" w:cs="Times New Roman"/>
          <w:sz w:val="28"/>
          <w:szCs w:val="28"/>
        </w:rPr>
        <w:t xml:space="preserve"> – Прямі інвестицій</w:t>
      </w:r>
    </w:p>
    <w:p w14:paraId="473F1FF7" w14:textId="216999AC" w:rsidR="00BC0D68" w:rsidRPr="00791EED" w:rsidRDefault="00BC0D68" w:rsidP="00BC0D68">
      <w:pPr>
        <w:pStyle w:val="aa"/>
        <w:spacing w:line="360" w:lineRule="auto"/>
        <w:ind w:left="1069"/>
        <w:jc w:val="both"/>
        <w:rPr>
          <w:rFonts w:ascii="Times New Roman" w:hAnsi="Times New Roman" w:cs="Times New Roman"/>
          <w:sz w:val="28"/>
          <w:szCs w:val="28"/>
        </w:rPr>
      </w:pPr>
      <w:proofErr w:type="spellStart"/>
      <w:r w:rsidRPr="00791EED">
        <w:rPr>
          <w:rFonts w:ascii="Times New Roman" w:hAnsi="Times New Roman" w:cs="Times New Roman"/>
          <w:sz w:val="28"/>
          <w:szCs w:val="28"/>
        </w:rPr>
        <w:t>er</w:t>
      </w:r>
      <w:proofErr w:type="spellEnd"/>
      <w:r w:rsidRPr="00791EED">
        <w:rPr>
          <w:rFonts w:ascii="Times New Roman" w:hAnsi="Times New Roman" w:cs="Times New Roman"/>
          <w:sz w:val="28"/>
          <w:szCs w:val="28"/>
        </w:rPr>
        <w:t xml:space="preserve"> </w:t>
      </w:r>
      <w:proofErr w:type="spellStart"/>
      <w:r w:rsidRPr="00791EED">
        <w:rPr>
          <w:rFonts w:ascii="Times New Roman" w:hAnsi="Times New Roman" w:cs="Times New Roman"/>
          <w:sz w:val="28"/>
          <w:szCs w:val="28"/>
        </w:rPr>
        <w:t>-Валютний</w:t>
      </w:r>
      <w:proofErr w:type="spellEnd"/>
      <w:r w:rsidRPr="00791EED">
        <w:rPr>
          <w:rFonts w:ascii="Times New Roman" w:hAnsi="Times New Roman" w:cs="Times New Roman"/>
          <w:sz w:val="28"/>
          <w:szCs w:val="28"/>
        </w:rPr>
        <w:t xml:space="preserve"> курс</w:t>
      </w:r>
    </w:p>
    <w:p w14:paraId="556D8929" w14:textId="08806249" w:rsidR="00BC0D68" w:rsidRPr="00791EED" w:rsidRDefault="00BC0D68" w:rsidP="00BC0D68">
      <w:pPr>
        <w:pStyle w:val="aa"/>
        <w:spacing w:line="360" w:lineRule="auto"/>
        <w:ind w:left="1069"/>
        <w:jc w:val="both"/>
        <w:rPr>
          <w:rFonts w:ascii="Times New Roman" w:hAnsi="Times New Roman" w:cs="Times New Roman"/>
          <w:sz w:val="28"/>
          <w:szCs w:val="28"/>
        </w:rPr>
      </w:pPr>
      <w:proofErr w:type="spellStart"/>
      <w:r w:rsidRPr="00791EED">
        <w:rPr>
          <w:rFonts w:ascii="Times New Roman" w:hAnsi="Times New Roman" w:cs="Times New Roman"/>
          <w:sz w:val="28"/>
          <w:szCs w:val="28"/>
        </w:rPr>
        <w:t>ir</w:t>
      </w:r>
      <w:proofErr w:type="spellEnd"/>
      <w:r w:rsidRPr="00791EED">
        <w:rPr>
          <w:rFonts w:ascii="Times New Roman" w:hAnsi="Times New Roman" w:cs="Times New Roman"/>
          <w:sz w:val="28"/>
          <w:szCs w:val="28"/>
        </w:rPr>
        <w:t xml:space="preserve"> – Відсоткова ставка</w:t>
      </w:r>
    </w:p>
    <w:p w14:paraId="0FA26865" w14:textId="083090AA" w:rsidR="00BC0D68" w:rsidRPr="00791EED" w:rsidRDefault="00BC0D68" w:rsidP="00BC0D68">
      <w:pPr>
        <w:pStyle w:val="aa"/>
        <w:spacing w:line="360" w:lineRule="auto"/>
        <w:ind w:left="1069"/>
        <w:jc w:val="both"/>
        <w:rPr>
          <w:rFonts w:ascii="Times New Roman" w:hAnsi="Times New Roman" w:cs="Times New Roman"/>
          <w:sz w:val="28"/>
          <w:szCs w:val="28"/>
        </w:rPr>
      </w:pPr>
      <w:proofErr w:type="spellStart"/>
      <w:r w:rsidRPr="00791EED">
        <w:rPr>
          <w:rFonts w:ascii="Times New Roman" w:hAnsi="Times New Roman" w:cs="Times New Roman"/>
          <w:sz w:val="28"/>
          <w:szCs w:val="28"/>
        </w:rPr>
        <w:t>bexp</w:t>
      </w:r>
      <w:proofErr w:type="spellEnd"/>
      <w:r w:rsidRPr="00791EED">
        <w:rPr>
          <w:rFonts w:ascii="Times New Roman" w:hAnsi="Times New Roman" w:cs="Times New Roman"/>
          <w:sz w:val="28"/>
          <w:szCs w:val="28"/>
        </w:rPr>
        <w:t xml:space="preserve"> – Видатки державного бюджету у % від ВВП</w:t>
      </w:r>
    </w:p>
    <w:p w14:paraId="3E2823F0" w14:textId="44631DD9" w:rsidR="00BC0D68" w:rsidRPr="00791EED" w:rsidRDefault="00BC0D68" w:rsidP="00BC0D68">
      <w:pPr>
        <w:pStyle w:val="aa"/>
        <w:spacing w:line="360" w:lineRule="auto"/>
        <w:ind w:left="1069"/>
        <w:jc w:val="both"/>
        <w:rPr>
          <w:rFonts w:ascii="Times New Roman" w:hAnsi="Times New Roman" w:cs="Times New Roman"/>
          <w:sz w:val="28"/>
          <w:szCs w:val="28"/>
        </w:rPr>
      </w:pPr>
      <w:proofErr w:type="spellStart"/>
      <w:r w:rsidRPr="00791EED">
        <w:rPr>
          <w:rFonts w:ascii="Times New Roman" w:hAnsi="Times New Roman" w:cs="Times New Roman"/>
          <w:sz w:val="28"/>
          <w:szCs w:val="28"/>
        </w:rPr>
        <w:t>inv</w:t>
      </w:r>
      <w:proofErr w:type="spellEnd"/>
      <w:r w:rsidRPr="00791EED">
        <w:rPr>
          <w:rFonts w:ascii="Times New Roman" w:hAnsi="Times New Roman" w:cs="Times New Roman"/>
          <w:sz w:val="28"/>
          <w:szCs w:val="28"/>
        </w:rPr>
        <w:t xml:space="preserve"> </w:t>
      </w:r>
      <w:proofErr w:type="spellStart"/>
      <w:r w:rsidRPr="00791EED">
        <w:rPr>
          <w:rFonts w:ascii="Times New Roman" w:hAnsi="Times New Roman" w:cs="Times New Roman"/>
          <w:sz w:val="28"/>
          <w:szCs w:val="28"/>
        </w:rPr>
        <w:t>-баланс</w:t>
      </w:r>
      <w:proofErr w:type="spellEnd"/>
      <w:r w:rsidRPr="00791EED">
        <w:rPr>
          <w:rFonts w:ascii="Times New Roman" w:hAnsi="Times New Roman" w:cs="Times New Roman"/>
          <w:sz w:val="28"/>
          <w:szCs w:val="28"/>
        </w:rPr>
        <w:t xml:space="preserve"> доходу від інвестицій</w:t>
      </w:r>
    </w:p>
    <w:p w14:paraId="5089A24C" w14:textId="1F3C335D" w:rsidR="00390CE0" w:rsidRPr="00791EED" w:rsidRDefault="00BC0D68" w:rsidP="00BC0D68">
      <w:pPr>
        <w:spacing w:line="360" w:lineRule="auto"/>
        <w:ind w:firstLine="709"/>
        <w:jc w:val="both"/>
        <w:rPr>
          <w:sz w:val="28"/>
          <w:szCs w:val="28"/>
        </w:rPr>
      </w:pPr>
      <w:r w:rsidRPr="00791EED">
        <w:rPr>
          <w:sz w:val="28"/>
          <w:szCs w:val="28"/>
        </w:rPr>
        <w:t>Першою розглянемо вплив обраних показників на баланс доході від інвестицій Японії</w:t>
      </w:r>
      <w:r w:rsidR="0051116B">
        <w:rPr>
          <w:sz w:val="28"/>
          <w:szCs w:val="28"/>
        </w:rPr>
        <w:t xml:space="preserve"> (Додаток Б</w:t>
      </w:r>
      <w:r w:rsidRPr="00791EED">
        <w:rPr>
          <w:sz w:val="28"/>
          <w:szCs w:val="28"/>
        </w:rPr>
        <w:t>).</w:t>
      </w:r>
    </w:p>
    <w:p w14:paraId="0E21E842" w14:textId="533579FD" w:rsidR="00BC0D68" w:rsidRPr="00791EED" w:rsidRDefault="00BC0D68" w:rsidP="00BC0D68">
      <w:pPr>
        <w:spacing w:line="360" w:lineRule="auto"/>
        <w:ind w:firstLine="709"/>
        <w:jc w:val="both"/>
        <w:rPr>
          <w:sz w:val="28"/>
          <w:szCs w:val="28"/>
        </w:rPr>
      </w:pPr>
      <w:r w:rsidRPr="00791EED">
        <w:rPr>
          <w:sz w:val="28"/>
          <w:szCs w:val="28"/>
        </w:rPr>
        <w:t xml:space="preserve">З таблиці бачимо, прямі інвестиції мають найбільшу значущість, та з вірогідністю у 99% впливають на баланс доходів від інвестицій. Видатки державного бюджету також у значущими та являються впливовими з вірогідністю у 95%. Валютний курс із ймовірністю у 90% має вплив на баланс доходів від інвестицій. Показник R квадрат дорівнює 0,983, а отже усі обрані показники на 98% впливають на баланс доходів від інвестицій Японії. Тести на </w:t>
      </w:r>
      <w:proofErr w:type="spellStart"/>
      <w:r w:rsidRPr="00791EED">
        <w:rPr>
          <w:sz w:val="28"/>
          <w:szCs w:val="28"/>
        </w:rPr>
        <w:t>нелінійність</w:t>
      </w:r>
      <w:proofErr w:type="spellEnd"/>
      <w:r w:rsidRPr="00791EED">
        <w:rPr>
          <w:sz w:val="28"/>
          <w:szCs w:val="28"/>
        </w:rPr>
        <w:t xml:space="preserve"> та </w:t>
      </w:r>
      <w:proofErr w:type="spellStart"/>
      <w:r w:rsidRPr="00791EED">
        <w:rPr>
          <w:sz w:val="28"/>
          <w:szCs w:val="28"/>
        </w:rPr>
        <w:t>гетероскедастичність</w:t>
      </w:r>
      <w:proofErr w:type="spellEnd"/>
      <w:r w:rsidRPr="00791EED">
        <w:rPr>
          <w:sz w:val="28"/>
          <w:szCs w:val="28"/>
        </w:rPr>
        <w:t xml:space="preserve"> показують, що модель є лінійною, </w:t>
      </w:r>
      <w:proofErr w:type="spellStart"/>
      <w:r w:rsidRPr="00791EED">
        <w:rPr>
          <w:sz w:val="28"/>
          <w:szCs w:val="28"/>
        </w:rPr>
        <w:t>гомоскедастичною</w:t>
      </w:r>
      <w:proofErr w:type="spellEnd"/>
      <w:r w:rsidRPr="00791EED">
        <w:rPr>
          <w:sz w:val="28"/>
          <w:szCs w:val="28"/>
        </w:rPr>
        <w:t xml:space="preserve">, а також бачимо, що залишки нормально розподілені. Провівши додаткову перевірку на </w:t>
      </w:r>
      <w:proofErr w:type="spellStart"/>
      <w:r w:rsidRPr="00791EED">
        <w:rPr>
          <w:sz w:val="28"/>
          <w:szCs w:val="28"/>
        </w:rPr>
        <w:t>мультиколінеарність</w:t>
      </w:r>
      <w:proofErr w:type="spellEnd"/>
      <w:r w:rsidRPr="00791EED">
        <w:rPr>
          <w:sz w:val="28"/>
          <w:szCs w:val="28"/>
        </w:rPr>
        <w:t xml:space="preserve"> можемо стверджувати, що вона відсутня.</w:t>
      </w:r>
    </w:p>
    <w:p w14:paraId="307AB990" w14:textId="7E78A6EC" w:rsidR="00EC2935" w:rsidRPr="00791EED" w:rsidRDefault="007467EA" w:rsidP="005D3307">
      <w:pPr>
        <w:spacing w:line="360" w:lineRule="auto"/>
        <w:ind w:firstLine="709"/>
        <w:jc w:val="both"/>
        <w:rPr>
          <w:sz w:val="28"/>
          <w:szCs w:val="28"/>
        </w:rPr>
      </w:pPr>
      <w:r w:rsidRPr="00791EED">
        <w:rPr>
          <w:sz w:val="28"/>
          <w:szCs w:val="28"/>
        </w:rPr>
        <w:t>Лінійне рівняння має наступний вигляд:</w:t>
      </w:r>
    </w:p>
    <w:p w14:paraId="75A89E4C" w14:textId="508E4F25" w:rsidR="007467EA" w:rsidRPr="00791EED" w:rsidRDefault="007467EA" w:rsidP="007467EA">
      <w:pPr>
        <w:spacing w:line="360" w:lineRule="auto"/>
        <w:ind w:firstLine="709"/>
        <w:jc w:val="center"/>
        <w:rPr>
          <w:i/>
          <w:iCs/>
          <w:sz w:val="28"/>
          <w:szCs w:val="28"/>
        </w:rPr>
      </w:pPr>
      <w:proofErr w:type="spellStart"/>
      <w:r w:rsidRPr="00791EED">
        <w:rPr>
          <w:i/>
          <w:iCs/>
          <w:sz w:val="28"/>
          <w:szCs w:val="28"/>
        </w:rPr>
        <w:t>inv</w:t>
      </w:r>
      <w:proofErr w:type="spellEnd"/>
      <w:r w:rsidRPr="00791EED">
        <w:rPr>
          <w:i/>
          <w:iCs/>
          <w:sz w:val="28"/>
          <w:szCs w:val="28"/>
        </w:rPr>
        <w:t xml:space="preserve"> = 0,</w:t>
      </w:r>
      <w:proofErr w:type="spellStart"/>
      <w:r w:rsidRPr="00791EED">
        <w:rPr>
          <w:i/>
          <w:iCs/>
          <w:sz w:val="28"/>
          <w:szCs w:val="28"/>
        </w:rPr>
        <w:t>705di</w:t>
      </w:r>
      <w:proofErr w:type="spellEnd"/>
      <w:r w:rsidRPr="00791EED">
        <w:rPr>
          <w:i/>
          <w:iCs/>
          <w:sz w:val="28"/>
          <w:szCs w:val="28"/>
        </w:rPr>
        <w:t xml:space="preserve"> + (-0,34)</w:t>
      </w:r>
      <w:proofErr w:type="spellStart"/>
      <w:r w:rsidRPr="00791EED">
        <w:rPr>
          <w:i/>
          <w:iCs/>
          <w:sz w:val="28"/>
          <w:szCs w:val="28"/>
        </w:rPr>
        <w:t>er</w:t>
      </w:r>
      <w:proofErr w:type="spellEnd"/>
      <w:r w:rsidRPr="00791EED">
        <w:rPr>
          <w:i/>
          <w:iCs/>
          <w:sz w:val="28"/>
          <w:szCs w:val="28"/>
        </w:rPr>
        <w:t xml:space="preserve"> + (-0,07)</w:t>
      </w:r>
      <w:proofErr w:type="spellStart"/>
      <w:r w:rsidRPr="00791EED">
        <w:rPr>
          <w:i/>
          <w:iCs/>
          <w:sz w:val="28"/>
          <w:szCs w:val="28"/>
        </w:rPr>
        <w:t>bexp</w:t>
      </w:r>
      <w:proofErr w:type="spellEnd"/>
      <w:r w:rsidRPr="00791EED">
        <w:rPr>
          <w:i/>
          <w:iCs/>
          <w:sz w:val="28"/>
          <w:szCs w:val="28"/>
        </w:rPr>
        <w:t xml:space="preserve"> + (-0,18)</w:t>
      </w:r>
      <w:proofErr w:type="spellStart"/>
      <w:r w:rsidRPr="00791EED">
        <w:rPr>
          <w:i/>
          <w:iCs/>
          <w:sz w:val="28"/>
          <w:szCs w:val="28"/>
        </w:rPr>
        <w:t>ir</w:t>
      </w:r>
      <w:proofErr w:type="spellEnd"/>
    </w:p>
    <w:p w14:paraId="7E7F276A" w14:textId="640E4675" w:rsidR="007467EA" w:rsidRPr="00791EED" w:rsidRDefault="007467EA" w:rsidP="007467EA">
      <w:pPr>
        <w:spacing w:line="360" w:lineRule="auto"/>
        <w:ind w:firstLine="709"/>
        <w:rPr>
          <w:i/>
          <w:iCs/>
          <w:sz w:val="28"/>
          <w:szCs w:val="28"/>
        </w:rPr>
      </w:pPr>
      <w:r w:rsidRPr="00791EED">
        <w:rPr>
          <w:i/>
          <w:iCs/>
          <w:sz w:val="28"/>
          <w:szCs w:val="28"/>
        </w:rPr>
        <w:t xml:space="preserve">                             (5,42)      (-3,36)         (-0,72)          (-1,47)</w:t>
      </w:r>
    </w:p>
    <w:p w14:paraId="12B1E76D" w14:textId="6FA43E32" w:rsidR="007467EA" w:rsidRPr="00791EED" w:rsidRDefault="007467EA" w:rsidP="007467EA">
      <w:pPr>
        <w:spacing w:line="360" w:lineRule="auto"/>
        <w:ind w:firstLine="709"/>
        <w:jc w:val="both"/>
        <w:rPr>
          <w:sz w:val="28"/>
          <w:szCs w:val="28"/>
        </w:rPr>
      </w:pPr>
      <w:r w:rsidRPr="00791EED">
        <w:rPr>
          <w:sz w:val="28"/>
          <w:szCs w:val="28"/>
        </w:rPr>
        <w:t xml:space="preserve">Далі розглянемо який вплив мають прямі інвестиції, валютний курс, видатки державного бюджету та відсоткова ставка на баланс інвестиційного доходу </w:t>
      </w:r>
      <w:r w:rsidR="00DA029D" w:rsidRPr="00791EED">
        <w:rPr>
          <w:sz w:val="28"/>
          <w:szCs w:val="28"/>
        </w:rPr>
        <w:t xml:space="preserve">Китаю </w:t>
      </w:r>
      <w:r w:rsidRPr="00791EED">
        <w:rPr>
          <w:sz w:val="28"/>
          <w:szCs w:val="28"/>
        </w:rPr>
        <w:t>за допомогою таблиці (</w:t>
      </w:r>
      <w:r w:rsidR="0051116B">
        <w:rPr>
          <w:sz w:val="28"/>
          <w:szCs w:val="28"/>
        </w:rPr>
        <w:t>Додаток В</w:t>
      </w:r>
      <w:r w:rsidRPr="00791EED">
        <w:rPr>
          <w:sz w:val="28"/>
          <w:szCs w:val="28"/>
        </w:rPr>
        <w:t>), що представлено далі.</w:t>
      </w:r>
    </w:p>
    <w:p w14:paraId="5864283A" w14:textId="361AB880" w:rsidR="007467EA" w:rsidRPr="00791EED" w:rsidRDefault="007467EA" w:rsidP="007467EA">
      <w:pPr>
        <w:spacing w:line="360" w:lineRule="auto"/>
        <w:ind w:firstLine="709"/>
        <w:jc w:val="both"/>
        <w:rPr>
          <w:sz w:val="28"/>
          <w:szCs w:val="28"/>
        </w:rPr>
      </w:pPr>
      <w:r w:rsidRPr="00791EED">
        <w:rPr>
          <w:sz w:val="28"/>
          <w:szCs w:val="28"/>
        </w:rPr>
        <w:t>З таблиці бачимо, найбільшої значущості набувають прямі інвестиції, що з вірогідністю у 95% впливають на інвестиційний дохід</w:t>
      </w:r>
      <w:r w:rsidR="00DA029D" w:rsidRPr="00791EED">
        <w:rPr>
          <w:sz w:val="28"/>
          <w:szCs w:val="28"/>
        </w:rPr>
        <w:t xml:space="preserve"> Китаю</w:t>
      </w:r>
      <w:r w:rsidRPr="00791EED">
        <w:rPr>
          <w:sz w:val="28"/>
          <w:szCs w:val="28"/>
        </w:rPr>
        <w:t xml:space="preserve">. Показник R квадрату дорівнює 0,716, а отже усі показники, обрані для регресійного аналізу на 71 відсоток  впливають на інвестиційний дохід держави. Інші 29% впливу займають інші показники, що не було обрано для аналізу. Тести на </w:t>
      </w:r>
      <w:proofErr w:type="spellStart"/>
      <w:r w:rsidRPr="00791EED">
        <w:rPr>
          <w:sz w:val="28"/>
          <w:szCs w:val="28"/>
        </w:rPr>
        <w:t>нелінійність</w:t>
      </w:r>
      <w:proofErr w:type="spellEnd"/>
      <w:r w:rsidRPr="00791EED">
        <w:rPr>
          <w:sz w:val="28"/>
          <w:szCs w:val="28"/>
        </w:rPr>
        <w:t xml:space="preserve"> та </w:t>
      </w:r>
      <w:proofErr w:type="spellStart"/>
      <w:r w:rsidRPr="00791EED">
        <w:rPr>
          <w:sz w:val="28"/>
          <w:szCs w:val="28"/>
        </w:rPr>
        <w:t>гетероскедастичність</w:t>
      </w:r>
      <w:proofErr w:type="spellEnd"/>
      <w:r w:rsidRPr="00791EED">
        <w:rPr>
          <w:sz w:val="28"/>
          <w:szCs w:val="28"/>
        </w:rPr>
        <w:t xml:space="preserve"> довели, що модель є лінійною та </w:t>
      </w:r>
      <w:proofErr w:type="spellStart"/>
      <w:r w:rsidRPr="00791EED">
        <w:rPr>
          <w:sz w:val="28"/>
          <w:szCs w:val="28"/>
        </w:rPr>
        <w:lastRenderedPageBreak/>
        <w:t>гомоскедастичною</w:t>
      </w:r>
      <w:proofErr w:type="spellEnd"/>
      <w:r w:rsidRPr="00791EED">
        <w:rPr>
          <w:sz w:val="28"/>
          <w:szCs w:val="28"/>
        </w:rPr>
        <w:t xml:space="preserve">. Залишки нормально розподілені. Перевірка на </w:t>
      </w:r>
      <w:proofErr w:type="spellStart"/>
      <w:r w:rsidRPr="00791EED">
        <w:rPr>
          <w:sz w:val="28"/>
          <w:szCs w:val="28"/>
        </w:rPr>
        <w:t>мультиколінеарність</w:t>
      </w:r>
      <w:proofErr w:type="spellEnd"/>
      <w:r w:rsidRPr="00791EED">
        <w:rPr>
          <w:sz w:val="28"/>
          <w:szCs w:val="28"/>
        </w:rPr>
        <w:t xml:space="preserve"> показала, що </w:t>
      </w:r>
      <w:proofErr w:type="spellStart"/>
      <w:r w:rsidRPr="00791EED">
        <w:rPr>
          <w:sz w:val="28"/>
          <w:szCs w:val="28"/>
        </w:rPr>
        <w:t>мультиколінеарність</w:t>
      </w:r>
      <w:proofErr w:type="spellEnd"/>
      <w:r w:rsidRPr="00791EED">
        <w:rPr>
          <w:sz w:val="28"/>
          <w:szCs w:val="28"/>
        </w:rPr>
        <w:t xml:space="preserve"> відсутня. </w:t>
      </w:r>
    </w:p>
    <w:p w14:paraId="6FB0D181" w14:textId="77777777" w:rsidR="0051116B" w:rsidRDefault="0051116B" w:rsidP="007467EA">
      <w:pPr>
        <w:spacing w:line="360" w:lineRule="auto"/>
        <w:ind w:firstLine="709"/>
        <w:jc w:val="right"/>
        <w:rPr>
          <w:sz w:val="28"/>
          <w:szCs w:val="28"/>
        </w:rPr>
      </w:pPr>
    </w:p>
    <w:p w14:paraId="6EE15191" w14:textId="4EDB1852" w:rsidR="00EC2935" w:rsidRPr="00791EED" w:rsidRDefault="00F82882" w:rsidP="00F82882">
      <w:pPr>
        <w:spacing w:line="360" w:lineRule="auto"/>
        <w:ind w:firstLine="709"/>
        <w:jc w:val="both"/>
        <w:rPr>
          <w:sz w:val="28"/>
          <w:szCs w:val="28"/>
        </w:rPr>
      </w:pPr>
      <w:r w:rsidRPr="00791EED">
        <w:rPr>
          <w:sz w:val="28"/>
          <w:szCs w:val="28"/>
        </w:rPr>
        <w:t>Лінійне рівняння має наступний вигляд:</w:t>
      </w:r>
    </w:p>
    <w:p w14:paraId="4640D8DB" w14:textId="1DA7F0C6" w:rsidR="00F82882" w:rsidRPr="00791EED" w:rsidRDefault="00F82882" w:rsidP="00F82882">
      <w:pPr>
        <w:spacing w:line="360" w:lineRule="auto"/>
        <w:ind w:firstLine="709"/>
        <w:jc w:val="center"/>
        <w:rPr>
          <w:i/>
          <w:iCs/>
          <w:sz w:val="28"/>
          <w:szCs w:val="28"/>
        </w:rPr>
      </w:pPr>
      <w:proofErr w:type="spellStart"/>
      <w:r w:rsidRPr="00791EED">
        <w:rPr>
          <w:i/>
          <w:iCs/>
          <w:sz w:val="28"/>
          <w:szCs w:val="28"/>
        </w:rPr>
        <w:t>inv</w:t>
      </w:r>
      <w:proofErr w:type="spellEnd"/>
      <w:r w:rsidRPr="00791EED">
        <w:rPr>
          <w:i/>
          <w:iCs/>
          <w:sz w:val="28"/>
          <w:szCs w:val="28"/>
        </w:rPr>
        <w:t xml:space="preserve"> = (-0,47)</w:t>
      </w:r>
      <w:proofErr w:type="spellStart"/>
      <w:r w:rsidRPr="00791EED">
        <w:rPr>
          <w:i/>
          <w:iCs/>
          <w:sz w:val="28"/>
          <w:szCs w:val="28"/>
        </w:rPr>
        <w:t>di</w:t>
      </w:r>
      <w:proofErr w:type="spellEnd"/>
      <w:r w:rsidRPr="00791EED">
        <w:rPr>
          <w:i/>
          <w:iCs/>
          <w:sz w:val="28"/>
          <w:szCs w:val="28"/>
        </w:rPr>
        <w:t xml:space="preserve"> + (-0,05)</w:t>
      </w:r>
      <w:proofErr w:type="spellStart"/>
      <w:r w:rsidRPr="00791EED">
        <w:rPr>
          <w:i/>
          <w:iCs/>
          <w:sz w:val="28"/>
          <w:szCs w:val="28"/>
        </w:rPr>
        <w:t>er</w:t>
      </w:r>
      <w:proofErr w:type="spellEnd"/>
      <w:r w:rsidRPr="00791EED">
        <w:rPr>
          <w:i/>
          <w:iCs/>
          <w:sz w:val="28"/>
          <w:szCs w:val="28"/>
        </w:rPr>
        <w:t xml:space="preserve"> + (-0,09)</w:t>
      </w:r>
      <w:proofErr w:type="spellStart"/>
      <w:r w:rsidRPr="00791EED">
        <w:rPr>
          <w:i/>
          <w:iCs/>
          <w:sz w:val="28"/>
          <w:szCs w:val="28"/>
        </w:rPr>
        <w:t>ir</w:t>
      </w:r>
      <w:proofErr w:type="spellEnd"/>
      <w:r w:rsidRPr="00791EED">
        <w:rPr>
          <w:i/>
          <w:iCs/>
          <w:sz w:val="28"/>
          <w:szCs w:val="28"/>
        </w:rPr>
        <w:t xml:space="preserve"> + (-0,29)</w:t>
      </w:r>
      <w:proofErr w:type="spellStart"/>
      <w:r w:rsidRPr="00791EED">
        <w:rPr>
          <w:i/>
          <w:iCs/>
          <w:sz w:val="28"/>
          <w:szCs w:val="28"/>
        </w:rPr>
        <w:t>bexp</w:t>
      </w:r>
      <w:proofErr w:type="spellEnd"/>
    </w:p>
    <w:p w14:paraId="4ECC8C68" w14:textId="1845FE89" w:rsidR="00F82882" w:rsidRPr="00791EED" w:rsidRDefault="00F82882" w:rsidP="00F82882">
      <w:pPr>
        <w:spacing w:line="360" w:lineRule="auto"/>
        <w:ind w:firstLine="709"/>
        <w:jc w:val="both"/>
        <w:rPr>
          <w:sz w:val="28"/>
          <w:szCs w:val="28"/>
        </w:rPr>
      </w:pPr>
      <w:r w:rsidRPr="00791EED">
        <w:rPr>
          <w:sz w:val="28"/>
          <w:szCs w:val="28"/>
        </w:rPr>
        <w:t xml:space="preserve">                           (-1,98)       (-0,37)         (-0,7)         (-1,19)</w:t>
      </w:r>
    </w:p>
    <w:p w14:paraId="3CC925BC" w14:textId="1ECE2841" w:rsidR="00390CE0" w:rsidRPr="00791EED" w:rsidRDefault="00F82882" w:rsidP="005D3307">
      <w:pPr>
        <w:spacing w:line="360" w:lineRule="auto"/>
        <w:ind w:firstLine="709"/>
        <w:jc w:val="both"/>
        <w:rPr>
          <w:sz w:val="28"/>
          <w:szCs w:val="28"/>
        </w:rPr>
      </w:pPr>
      <w:r w:rsidRPr="00791EED">
        <w:rPr>
          <w:sz w:val="28"/>
          <w:szCs w:val="28"/>
        </w:rPr>
        <w:t xml:space="preserve">Завершуючи регресійний аналіз факторів впливу на інвестиційний дохід Китаю та Японії можемо сказати, що такі чинники, як валютний курс, відсоткова ставка, прямі інвестиції та видатки державного бюджету однозначно впливають на баланси інвестиційних доходів країн. Показник R квадрату свідчить про те, що усі обрані чинники на 27 відсотків більше впливають на інвестиційний дохід Японії, аніж на баланс інвестиційного доходу Китаю. Прямі інвестиції в обох країнах мають ледь не найбільшу значущість та з вірогідністю у 95 та 99 відсотків впливають на інвестиційні доходи країн. </w:t>
      </w:r>
    </w:p>
    <w:p w14:paraId="6205CEF3" w14:textId="13E12E6D" w:rsidR="00390CE0" w:rsidRPr="00791EED" w:rsidRDefault="00390CE0" w:rsidP="005D3307">
      <w:pPr>
        <w:spacing w:line="360" w:lineRule="auto"/>
        <w:ind w:firstLine="709"/>
        <w:jc w:val="both"/>
        <w:rPr>
          <w:sz w:val="28"/>
          <w:szCs w:val="28"/>
        </w:rPr>
      </w:pPr>
    </w:p>
    <w:p w14:paraId="0AF2F396" w14:textId="77777777" w:rsidR="0051116B" w:rsidRDefault="0051116B" w:rsidP="005D3307">
      <w:pPr>
        <w:spacing w:line="360" w:lineRule="auto"/>
        <w:ind w:firstLine="709"/>
        <w:jc w:val="center"/>
        <w:rPr>
          <w:b/>
          <w:bCs/>
          <w:color w:val="000000"/>
          <w:sz w:val="28"/>
          <w:szCs w:val="28"/>
        </w:rPr>
      </w:pPr>
    </w:p>
    <w:p w14:paraId="257778DE" w14:textId="77777777" w:rsidR="0051116B" w:rsidRDefault="0051116B" w:rsidP="005D3307">
      <w:pPr>
        <w:spacing w:line="360" w:lineRule="auto"/>
        <w:ind w:firstLine="709"/>
        <w:jc w:val="center"/>
        <w:rPr>
          <w:b/>
          <w:bCs/>
          <w:color w:val="000000"/>
          <w:sz w:val="28"/>
          <w:szCs w:val="28"/>
        </w:rPr>
      </w:pPr>
    </w:p>
    <w:p w14:paraId="7364990A" w14:textId="77777777" w:rsidR="0051116B" w:rsidRDefault="0051116B" w:rsidP="005D3307">
      <w:pPr>
        <w:spacing w:line="360" w:lineRule="auto"/>
        <w:ind w:firstLine="709"/>
        <w:jc w:val="center"/>
        <w:rPr>
          <w:b/>
          <w:bCs/>
          <w:color w:val="000000"/>
          <w:sz w:val="28"/>
          <w:szCs w:val="28"/>
        </w:rPr>
      </w:pPr>
    </w:p>
    <w:p w14:paraId="754FFDE7" w14:textId="77777777" w:rsidR="0051116B" w:rsidRDefault="0051116B" w:rsidP="005D3307">
      <w:pPr>
        <w:spacing w:line="360" w:lineRule="auto"/>
        <w:ind w:firstLine="709"/>
        <w:jc w:val="center"/>
        <w:rPr>
          <w:b/>
          <w:bCs/>
          <w:color w:val="000000"/>
          <w:sz w:val="28"/>
          <w:szCs w:val="28"/>
        </w:rPr>
      </w:pPr>
    </w:p>
    <w:p w14:paraId="18CC8F11" w14:textId="77777777" w:rsidR="0051116B" w:rsidRDefault="0051116B" w:rsidP="005D3307">
      <w:pPr>
        <w:spacing w:line="360" w:lineRule="auto"/>
        <w:ind w:firstLine="709"/>
        <w:jc w:val="center"/>
        <w:rPr>
          <w:b/>
          <w:bCs/>
          <w:color w:val="000000"/>
          <w:sz w:val="28"/>
          <w:szCs w:val="28"/>
        </w:rPr>
      </w:pPr>
    </w:p>
    <w:p w14:paraId="7A99344C" w14:textId="77777777" w:rsidR="0051116B" w:rsidRDefault="0051116B" w:rsidP="005D3307">
      <w:pPr>
        <w:spacing w:line="360" w:lineRule="auto"/>
        <w:ind w:firstLine="709"/>
        <w:jc w:val="center"/>
        <w:rPr>
          <w:b/>
          <w:bCs/>
          <w:color w:val="000000"/>
          <w:sz w:val="28"/>
          <w:szCs w:val="28"/>
        </w:rPr>
      </w:pPr>
    </w:p>
    <w:p w14:paraId="62783F7E" w14:textId="77777777" w:rsidR="0051116B" w:rsidRDefault="0051116B" w:rsidP="005D3307">
      <w:pPr>
        <w:spacing w:line="360" w:lineRule="auto"/>
        <w:ind w:firstLine="709"/>
        <w:jc w:val="center"/>
        <w:rPr>
          <w:b/>
          <w:bCs/>
          <w:color w:val="000000"/>
          <w:sz w:val="28"/>
          <w:szCs w:val="28"/>
        </w:rPr>
      </w:pPr>
    </w:p>
    <w:p w14:paraId="3A28B697" w14:textId="77777777" w:rsidR="0051116B" w:rsidRDefault="0051116B" w:rsidP="005D3307">
      <w:pPr>
        <w:spacing w:line="360" w:lineRule="auto"/>
        <w:ind w:firstLine="709"/>
        <w:jc w:val="center"/>
        <w:rPr>
          <w:b/>
          <w:bCs/>
          <w:color w:val="000000"/>
          <w:sz w:val="28"/>
          <w:szCs w:val="28"/>
        </w:rPr>
      </w:pPr>
    </w:p>
    <w:p w14:paraId="46F19553" w14:textId="77777777" w:rsidR="0051116B" w:rsidRDefault="0051116B" w:rsidP="005D3307">
      <w:pPr>
        <w:spacing w:line="360" w:lineRule="auto"/>
        <w:ind w:firstLine="709"/>
        <w:jc w:val="center"/>
        <w:rPr>
          <w:b/>
          <w:bCs/>
          <w:color w:val="000000"/>
          <w:sz w:val="28"/>
          <w:szCs w:val="28"/>
        </w:rPr>
      </w:pPr>
    </w:p>
    <w:p w14:paraId="3CFA5C28" w14:textId="77777777" w:rsidR="0051116B" w:rsidRDefault="0051116B" w:rsidP="005D3307">
      <w:pPr>
        <w:spacing w:line="360" w:lineRule="auto"/>
        <w:ind w:firstLine="709"/>
        <w:jc w:val="center"/>
        <w:rPr>
          <w:b/>
          <w:bCs/>
          <w:color w:val="000000"/>
          <w:sz w:val="28"/>
          <w:szCs w:val="28"/>
        </w:rPr>
      </w:pPr>
    </w:p>
    <w:p w14:paraId="6BAE3D8D" w14:textId="77777777" w:rsidR="0051116B" w:rsidRDefault="0051116B" w:rsidP="005D3307">
      <w:pPr>
        <w:spacing w:line="360" w:lineRule="auto"/>
        <w:ind w:firstLine="709"/>
        <w:jc w:val="center"/>
        <w:rPr>
          <w:b/>
          <w:bCs/>
          <w:color w:val="000000"/>
          <w:sz w:val="28"/>
          <w:szCs w:val="28"/>
        </w:rPr>
      </w:pPr>
    </w:p>
    <w:p w14:paraId="167C2DF5" w14:textId="77777777" w:rsidR="0051116B" w:rsidRDefault="0051116B" w:rsidP="005D3307">
      <w:pPr>
        <w:spacing w:line="360" w:lineRule="auto"/>
        <w:ind w:firstLine="709"/>
        <w:jc w:val="center"/>
        <w:rPr>
          <w:b/>
          <w:bCs/>
          <w:color w:val="000000"/>
          <w:sz w:val="28"/>
          <w:szCs w:val="28"/>
        </w:rPr>
      </w:pPr>
    </w:p>
    <w:p w14:paraId="34FBBA7D" w14:textId="77777777" w:rsidR="0051116B" w:rsidRDefault="0051116B" w:rsidP="005D3307">
      <w:pPr>
        <w:spacing w:line="360" w:lineRule="auto"/>
        <w:ind w:firstLine="709"/>
        <w:jc w:val="center"/>
        <w:rPr>
          <w:b/>
          <w:bCs/>
          <w:color w:val="000000"/>
          <w:sz w:val="28"/>
          <w:szCs w:val="28"/>
        </w:rPr>
      </w:pPr>
    </w:p>
    <w:p w14:paraId="382E26E0" w14:textId="77777777" w:rsidR="0051116B" w:rsidRDefault="0051116B" w:rsidP="005D3307">
      <w:pPr>
        <w:spacing w:line="360" w:lineRule="auto"/>
        <w:ind w:firstLine="709"/>
        <w:jc w:val="center"/>
        <w:rPr>
          <w:b/>
          <w:bCs/>
          <w:color w:val="000000"/>
          <w:sz w:val="28"/>
          <w:szCs w:val="28"/>
        </w:rPr>
      </w:pPr>
    </w:p>
    <w:p w14:paraId="0CBBA987" w14:textId="77777777" w:rsidR="005D3307" w:rsidRPr="00791EED" w:rsidRDefault="005D3307" w:rsidP="005D3307">
      <w:pPr>
        <w:spacing w:line="360" w:lineRule="auto"/>
        <w:ind w:firstLine="709"/>
        <w:jc w:val="center"/>
        <w:rPr>
          <w:b/>
          <w:bCs/>
          <w:color w:val="000000"/>
          <w:sz w:val="28"/>
          <w:szCs w:val="28"/>
        </w:rPr>
      </w:pPr>
      <w:r w:rsidRPr="00791EED">
        <w:rPr>
          <w:b/>
          <w:bCs/>
          <w:color w:val="000000"/>
          <w:sz w:val="28"/>
          <w:szCs w:val="28"/>
        </w:rPr>
        <w:lastRenderedPageBreak/>
        <w:t xml:space="preserve">РОЗДІЛ 3. </w:t>
      </w:r>
    </w:p>
    <w:p w14:paraId="4AD7110B" w14:textId="0B29F004" w:rsidR="00390CE0" w:rsidRPr="00791EED" w:rsidRDefault="005D3307" w:rsidP="005D3307">
      <w:pPr>
        <w:spacing w:line="360" w:lineRule="auto"/>
        <w:ind w:firstLine="709"/>
        <w:jc w:val="center"/>
        <w:rPr>
          <w:b/>
          <w:bCs/>
          <w:color w:val="000000"/>
          <w:sz w:val="28"/>
          <w:szCs w:val="28"/>
        </w:rPr>
      </w:pPr>
      <w:r w:rsidRPr="00791EED">
        <w:rPr>
          <w:b/>
          <w:bCs/>
          <w:color w:val="000000"/>
          <w:sz w:val="28"/>
          <w:szCs w:val="28"/>
        </w:rPr>
        <w:t xml:space="preserve">ОСОБЛИВОСТІ ЗОВНІШНЬОЕКОНОМІЧНИХ ОПЕРАЦІЙ </w:t>
      </w:r>
      <w:r w:rsidR="00E30878" w:rsidRPr="00E30878">
        <w:rPr>
          <w:b/>
          <w:bCs/>
          <w:color w:val="000000"/>
          <w:sz w:val="28"/>
          <w:szCs w:val="28"/>
        </w:rPr>
        <w:t>ЯПОНІЇ ТА КИТАЮ</w:t>
      </w:r>
      <w:r w:rsidR="00E30878" w:rsidRPr="00791EED">
        <w:rPr>
          <w:b/>
          <w:bCs/>
          <w:color w:val="000000"/>
          <w:sz w:val="28"/>
          <w:szCs w:val="28"/>
        </w:rPr>
        <w:t xml:space="preserve"> </w:t>
      </w:r>
      <w:r w:rsidRPr="00791EED">
        <w:rPr>
          <w:b/>
          <w:bCs/>
          <w:color w:val="000000"/>
          <w:sz w:val="28"/>
          <w:szCs w:val="28"/>
        </w:rPr>
        <w:t>З УКРАЇНОЮ</w:t>
      </w:r>
    </w:p>
    <w:p w14:paraId="4F83819D" w14:textId="791C4899" w:rsidR="00390CE0" w:rsidRPr="00791EED" w:rsidRDefault="00390CE0" w:rsidP="005D3307">
      <w:pPr>
        <w:spacing w:line="360" w:lineRule="auto"/>
        <w:ind w:firstLine="709"/>
        <w:jc w:val="both"/>
        <w:rPr>
          <w:sz w:val="28"/>
          <w:szCs w:val="28"/>
        </w:rPr>
      </w:pPr>
    </w:p>
    <w:p w14:paraId="04737364" w14:textId="6D527EBE" w:rsidR="00D72243" w:rsidRPr="00791EED" w:rsidRDefault="00B21599" w:rsidP="00D72243">
      <w:pPr>
        <w:spacing w:line="360" w:lineRule="auto"/>
        <w:ind w:firstLine="709"/>
        <w:jc w:val="both"/>
        <w:rPr>
          <w:sz w:val="28"/>
          <w:szCs w:val="28"/>
        </w:rPr>
      </w:pPr>
      <w:r w:rsidRPr="00791EED">
        <w:rPr>
          <w:sz w:val="28"/>
          <w:szCs w:val="28"/>
        </w:rPr>
        <w:t>Україна</w:t>
      </w:r>
      <w:r w:rsidR="00D72243" w:rsidRPr="00791EED">
        <w:rPr>
          <w:sz w:val="28"/>
          <w:szCs w:val="28"/>
        </w:rPr>
        <w:t xml:space="preserve"> та Китай мають досить складні, але потенційно перспективні відносини. Одним із головних напрямків співпраці між Україною та Китаєм є торгівля. У 2020 році торгівельний оборот між державами становив понад 13 мільярдів доларів, з яких майже 10 мільярдів доларів </w:t>
      </w:r>
      <w:r w:rsidRPr="00791EED">
        <w:rPr>
          <w:sz w:val="28"/>
          <w:szCs w:val="28"/>
        </w:rPr>
        <w:t>–</w:t>
      </w:r>
      <w:r w:rsidR="00D72243" w:rsidRPr="00791EED">
        <w:rPr>
          <w:sz w:val="28"/>
          <w:szCs w:val="28"/>
        </w:rPr>
        <w:t xml:space="preserve"> це експорт українських товарів до Китаю. Найбільші обсяги експорту з України до Китаю становлять зернові, залізна руда, металеві вироби, а також аграрні продукти.</w:t>
      </w:r>
    </w:p>
    <w:p w14:paraId="4D1A0959" w14:textId="5F2F6E18" w:rsidR="00D72243" w:rsidRPr="00791EED" w:rsidRDefault="00B21599" w:rsidP="00D72243">
      <w:pPr>
        <w:spacing w:line="360" w:lineRule="auto"/>
        <w:ind w:firstLine="709"/>
        <w:jc w:val="both"/>
        <w:rPr>
          <w:sz w:val="28"/>
          <w:szCs w:val="28"/>
        </w:rPr>
      </w:pPr>
      <w:r w:rsidRPr="00791EED">
        <w:rPr>
          <w:sz w:val="28"/>
          <w:szCs w:val="28"/>
        </w:rPr>
        <w:t>Україна</w:t>
      </w:r>
      <w:r w:rsidR="00D72243" w:rsidRPr="00791EED">
        <w:rPr>
          <w:sz w:val="28"/>
          <w:szCs w:val="28"/>
        </w:rPr>
        <w:t xml:space="preserve"> є важливим постачальником продовольства для Китаю, який має значну кількість населення та розвиває свою аграрну галузь. Так, у 2020 році експорт українських зернових до Китаю зросли до 5,2 мільйона тонн, що стало рекордним показником. Загалом, відносини між Україною та Китаєм є перспективними, проте досить складними через різницю у політичних системах та культурних традиціях. Обидві сторони відзначають важливість зміцнення співпраці та дружніх відносин, і продовжують шукати шляхи для поглиблення взаєморозуміння та партнерства.</w:t>
      </w:r>
    </w:p>
    <w:p w14:paraId="24E52CCE" w14:textId="64DA3FBC" w:rsidR="00D72243" w:rsidRPr="00791EED" w:rsidRDefault="00D72243" w:rsidP="00D72243">
      <w:pPr>
        <w:spacing w:line="360" w:lineRule="auto"/>
        <w:ind w:firstLine="709"/>
        <w:jc w:val="both"/>
        <w:rPr>
          <w:sz w:val="28"/>
          <w:szCs w:val="28"/>
        </w:rPr>
      </w:pPr>
      <w:r w:rsidRPr="00791EED">
        <w:rPr>
          <w:sz w:val="28"/>
          <w:szCs w:val="28"/>
        </w:rPr>
        <w:t xml:space="preserve">Економічні відносини між Японією та Україною також не є дуже широкими, але за останні роки вони почали розвиватись. У 2020 році обсяг торгівлі між країнами становив близько $1 </w:t>
      </w:r>
      <w:proofErr w:type="spellStart"/>
      <w:r w:rsidRPr="00791EED">
        <w:rPr>
          <w:sz w:val="28"/>
          <w:szCs w:val="28"/>
        </w:rPr>
        <w:t>млрд</w:t>
      </w:r>
      <w:proofErr w:type="spellEnd"/>
      <w:r w:rsidRPr="00791EED">
        <w:rPr>
          <w:sz w:val="28"/>
          <w:szCs w:val="28"/>
        </w:rPr>
        <w:t xml:space="preserve">, з чого більше половини припадало на експорт українських зернових культур в Японію. </w:t>
      </w:r>
    </w:p>
    <w:p w14:paraId="71182CCE" w14:textId="357CBB92" w:rsidR="00D72243" w:rsidRPr="00791EED" w:rsidRDefault="00D72243" w:rsidP="00D72243">
      <w:pPr>
        <w:spacing w:line="360" w:lineRule="auto"/>
        <w:ind w:firstLine="709"/>
        <w:jc w:val="both"/>
        <w:rPr>
          <w:sz w:val="28"/>
          <w:szCs w:val="28"/>
        </w:rPr>
      </w:pPr>
      <w:r w:rsidRPr="00791EED">
        <w:rPr>
          <w:sz w:val="28"/>
          <w:szCs w:val="28"/>
        </w:rPr>
        <w:t xml:space="preserve">Японія є важливим інвестором в українську економіку. Зокрема, японська компанія </w:t>
      </w:r>
      <w:r w:rsidR="00B21599" w:rsidRPr="00791EED">
        <w:rPr>
          <w:sz w:val="28"/>
          <w:szCs w:val="28"/>
        </w:rPr>
        <w:t>“</w:t>
      </w:r>
      <w:proofErr w:type="spellStart"/>
      <w:r w:rsidRPr="00791EED">
        <w:rPr>
          <w:sz w:val="28"/>
          <w:szCs w:val="28"/>
        </w:rPr>
        <w:t>Sumitomo</w:t>
      </w:r>
      <w:proofErr w:type="spellEnd"/>
      <w:r w:rsidRPr="00791EED">
        <w:rPr>
          <w:sz w:val="28"/>
          <w:szCs w:val="28"/>
        </w:rPr>
        <w:t xml:space="preserve"> </w:t>
      </w:r>
      <w:proofErr w:type="spellStart"/>
      <w:r w:rsidRPr="00791EED">
        <w:rPr>
          <w:sz w:val="28"/>
          <w:szCs w:val="28"/>
        </w:rPr>
        <w:t>Corporation</w:t>
      </w:r>
      <w:proofErr w:type="spellEnd"/>
      <w:r w:rsidR="00B21599" w:rsidRPr="00791EED">
        <w:rPr>
          <w:sz w:val="28"/>
          <w:szCs w:val="28"/>
        </w:rPr>
        <w:t>”</w:t>
      </w:r>
      <w:r w:rsidRPr="00791EED">
        <w:rPr>
          <w:sz w:val="28"/>
          <w:szCs w:val="28"/>
        </w:rPr>
        <w:t xml:space="preserve"> є співвласником української залізниці </w:t>
      </w:r>
      <w:r w:rsidR="00B21599" w:rsidRPr="00791EED">
        <w:rPr>
          <w:sz w:val="28"/>
          <w:szCs w:val="28"/>
        </w:rPr>
        <w:t>“</w:t>
      </w:r>
      <w:proofErr w:type="spellStart"/>
      <w:r w:rsidRPr="00791EED">
        <w:rPr>
          <w:sz w:val="28"/>
          <w:szCs w:val="28"/>
        </w:rPr>
        <w:t>Interpipe</w:t>
      </w:r>
      <w:proofErr w:type="spellEnd"/>
      <w:r w:rsidR="00B21599" w:rsidRPr="00791EED">
        <w:rPr>
          <w:sz w:val="28"/>
          <w:szCs w:val="28"/>
        </w:rPr>
        <w:t>”</w:t>
      </w:r>
      <w:r w:rsidRPr="00791EED">
        <w:rPr>
          <w:sz w:val="28"/>
          <w:szCs w:val="28"/>
        </w:rPr>
        <w:t xml:space="preserve">. Також, японські компанії активно працюють в Україні в галузі електроніки, </w:t>
      </w:r>
      <w:proofErr w:type="spellStart"/>
      <w:r w:rsidRPr="00791EED">
        <w:rPr>
          <w:sz w:val="28"/>
          <w:szCs w:val="28"/>
        </w:rPr>
        <w:t>автокомпонентів</w:t>
      </w:r>
      <w:proofErr w:type="spellEnd"/>
      <w:r w:rsidRPr="00791EED">
        <w:rPr>
          <w:sz w:val="28"/>
          <w:szCs w:val="28"/>
        </w:rPr>
        <w:t>, будівництва та інших галузях.</w:t>
      </w:r>
    </w:p>
    <w:p w14:paraId="763878D2" w14:textId="0224583E" w:rsidR="00D72243" w:rsidRPr="00791EED" w:rsidRDefault="00D72243" w:rsidP="00D72243">
      <w:pPr>
        <w:spacing w:line="360" w:lineRule="auto"/>
        <w:ind w:firstLine="709"/>
        <w:jc w:val="both"/>
        <w:rPr>
          <w:sz w:val="28"/>
          <w:szCs w:val="28"/>
        </w:rPr>
      </w:pPr>
      <w:r w:rsidRPr="00791EED">
        <w:rPr>
          <w:sz w:val="28"/>
          <w:szCs w:val="28"/>
        </w:rPr>
        <w:t xml:space="preserve">Україна та Японія активно співпрацюють в галузі культури, науки та освіти. Україна бере участь у програмі </w:t>
      </w:r>
      <w:r w:rsidR="00B21599" w:rsidRPr="00791EED">
        <w:rPr>
          <w:sz w:val="28"/>
          <w:szCs w:val="28"/>
        </w:rPr>
        <w:t>“</w:t>
      </w:r>
      <w:r w:rsidRPr="00791EED">
        <w:rPr>
          <w:sz w:val="28"/>
          <w:szCs w:val="28"/>
        </w:rPr>
        <w:t>Східного партнерства</w:t>
      </w:r>
      <w:r w:rsidR="00B21599" w:rsidRPr="00791EED">
        <w:rPr>
          <w:sz w:val="28"/>
          <w:szCs w:val="28"/>
        </w:rPr>
        <w:t>”</w:t>
      </w:r>
      <w:r w:rsidRPr="00791EED">
        <w:rPr>
          <w:sz w:val="28"/>
          <w:szCs w:val="28"/>
        </w:rPr>
        <w:t xml:space="preserve"> ЄС, в рамках якої відбуваються обміни студентів та науковців між країнами. Також, в </w:t>
      </w:r>
      <w:r w:rsidRPr="00791EED">
        <w:rPr>
          <w:sz w:val="28"/>
          <w:szCs w:val="28"/>
        </w:rPr>
        <w:lastRenderedPageBreak/>
        <w:t>Україні працює Японський центр при Київському національному університеті імені Тараса Шевченка, який сприяє вивченню японської мови та культури.</w:t>
      </w:r>
    </w:p>
    <w:p w14:paraId="1F19A2B1" w14:textId="6A3ED88F" w:rsidR="00D72243" w:rsidRPr="00791EED" w:rsidRDefault="00D72243" w:rsidP="00D72243">
      <w:pPr>
        <w:spacing w:line="360" w:lineRule="auto"/>
        <w:ind w:firstLine="709"/>
        <w:jc w:val="both"/>
        <w:rPr>
          <w:sz w:val="28"/>
          <w:szCs w:val="28"/>
        </w:rPr>
      </w:pPr>
      <w:r w:rsidRPr="00791EED">
        <w:rPr>
          <w:sz w:val="28"/>
          <w:szCs w:val="28"/>
        </w:rPr>
        <w:t xml:space="preserve">У плані політичних відносин, Японія визнала територіальну цілісність України та підтримує її суверенітет та незалежність. Двосторонні зустрічі між лідерами країн також відбуваються періодично, що свідчить про наявність діалогу між державами. </w:t>
      </w:r>
    </w:p>
    <w:p w14:paraId="756582F6" w14:textId="1DE56E2E" w:rsidR="00D72243" w:rsidRPr="00791EED" w:rsidRDefault="00D72243" w:rsidP="00D72243">
      <w:pPr>
        <w:spacing w:line="360" w:lineRule="auto"/>
        <w:ind w:firstLine="709"/>
        <w:jc w:val="both"/>
        <w:rPr>
          <w:sz w:val="28"/>
          <w:szCs w:val="28"/>
        </w:rPr>
      </w:pPr>
      <w:r w:rsidRPr="00791EED">
        <w:rPr>
          <w:sz w:val="28"/>
          <w:szCs w:val="28"/>
        </w:rPr>
        <w:t>Отже, відносини між Японією та Україною можна описати як дружні, але їх потенціал ще далеко не вичерпаний і може бути розвинутим у різних галузях економіки та науки.</w:t>
      </w:r>
    </w:p>
    <w:p w14:paraId="05C0AAE3" w14:textId="66F33415" w:rsidR="006839DF" w:rsidRPr="00791EED" w:rsidRDefault="006839DF" w:rsidP="00D72243">
      <w:pPr>
        <w:spacing w:line="360" w:lineRule="auto"/>
        <w:ind w:firstLine="709"/>
        <w:jc w:val="both"/>
        <w:rPr>
          <w:sz w:val="28"/>
          <w:szCs w:val="28"/>
        </w:rPr>
      </w:pPr>
      <w:r w:rsidRPr="00791EED">
        <w:rPr>
          <w:sz w:val="28"/>
          <w:szCs w:val="28"/>
        </w:rPr>
        <w:t xml:space="preserve">Далі варто розглянути </w:t>
      </w:r>
      <w:r w:rsidR="00042984" w:rsidRPr="00791EED">
        <w:rPr>
          <w:sz w:val="28"/>
          <w:szCs w:val="28"/>
        </w:rPr>
        <w:t>динаміку зміни експорту та імпорту між Китаєм, Японією та Україною за період 2018-20</w:t>
      </w:r>
      <w:r w:rsidR="00163C52" w:rsidRPr="00791EED">
        <w:rPr>
          <w:sz w:val="28"/>
          <w:szCs w:val="28"/>
        </w:rPr>
        <w:t>22</w:t>
      </w:r>
      <w:r w:rsidR="00042984" w:rsidRPr="00791EED">
        <w:rPr>
          <w:sz w:val="28"/>
          <w:szCs w:val="28"/>
        </w:rPr>
        <w:t xml:space="preserve"> років за допомогою графіку (рис. 3.1), та провести порівняльний аналіз. </w:t>
      </w:r>
    </w:p>
    <w:p w14:paraId="1703DC28" w14:textId="49E66821" w:rsidR="00042984" w:rsidRPr="00791EED" w:rsidRDefault="00163C52" w:rsidP="00D72243">
      <w:pPr>
        <w:spacing w:line="360" w:lineRule="auto"/>
        <w:ind w:firstLine="142"/>
        <w:jc w:val="both"/>
        <w:rPr>
          <w:sz w:val="28"/>
          <w:szCs w:val="28"/>
        </w:rPr>
      </w:pPr>
      <w:r w:rsidRPr="00791EED">
        <w:rPr>
          <w:lang w:eastAsia="uk-UA"/>
        </w:rPr>
        <w:drawing>
          <wp:inline distT="0" distB="0" distL="0" distR="0" wp14:anchorId="273585E4" wp14:editId="4B5E55BE">
            <wp:extent cx="5492750" cy="3143250"/>
            <wp:effectExtent l="0" t="0" r="6350" b="6350"/>
            <wp:docPr id="99143616" name="Диаграмма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A341D997-829A-11EB-CBED-5FF82CA503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6C924A6" w14:textId="36F4B8B6" w:rsidR="00042984" w:rsidRPr="00791EED" w:rsidRDefault="00042984" w:rsidP="00042984">
      <w:pPr>
        <w:spacing w:line="360" w:lineRule="auto"/>
        <w:ind w:firstLine="709"/>
        <w:jc w:val="both"/>
        <w:rPr>
          <w:color w:val="000000"/>
          <w:sz w:val="28"/>
          <w:szCs w:val="28"/>
        </w:rPr>
      </w:pPr>
      <w:bookmarkStart w:id="3" w:name="OLE_LINK2"/>
      <w:r w:rsidRPr="00791EED">
        <w:rPr>
          <w:color w:val="000000"/>
          <w:sz w:val="28"/>
          <w:szCs w:val="28"/>
        </w:rPr>
        <w:t>Рис. 3.1. Динаміка зміни розвитку експорту та імпорту товарів між Китаєм, Японією та Україною за 2018-202</w:t>
      </w:r>
      <w:r w:rsidR="00163C52" w:rsidRPr="00791EED">
        <w:rPr>
          <w:color w:val="000000"/>
          <w:sz w:val="28"/>
          <w:szCs w:val="28"/>
        </w:rPr>
        <w:t>2</w:t>
      </w:r>
      <w:r w:rsidRPr="00791EED">
        <w:rPr>
          <w:color w:val="000000"/>
          <w:sz w:val="28"/>
          <w:szCs w:val="28"/>
        </w:rPr>
        <w:t xml:space="preserve"> рр., </w:t>
      </w:r>
      <w:r w:rsidR="002576E5" w:rsidRPr="00791EED">
        <w:rPr>
          <w:color w:val="000000"/>
          <w:sz w:val="28"/>
          <w:szCs w:val="28"/>
        </w:rPr>
        <w:t>тис</w:t>
      </w:r>
      <w:r w:rsidRPr="00791EED">
        <w:rPr>
          <w:color w:val="000000"/>
          <w:sz w:val="28"/>
          <w:szCs w:val="28"/>
        </w:rPr>
        <w:t>. дол. США</w:t>
      </w:r>
    </w:p>
    <w:p w14:paraId="75407B99" w14:textId="444771A3" w:rsidR="00042984" w:rsidRPr="00791EED" w:rsidRDefault="00042984" w:rsidP="00042984">
      <w:pPr>
        <w:spacing w:line="360" w:lineRule="auto"/>
        <w:ind w:firstLine="709"/>
        <w:jc w:val="both"/>
        <w:rPr>
          <w:color w:val="000000"/>
          <w:sz w:val="28"/>
          <w:szCs w:val="28"/>
        </w:rPr>
      </w:pPr>
      <w:r w:rsidRPr="00791EED">
        <w:rPr>
          <w:color w:val="000000"/>
          <w:sz w:val="28"/>
          <w:szCs w:val="28"/>
        </w:rPr>
        <w:t>Джерело: створено автором на основі даних</w:t>
      </w:r>
      <w:r w:rsidR="001C64B8" w:rsidRPr="00791EED">
        <w:rPr>
          <w:color w:val="000000"/>
          <w:sz w:val="28"/>
          <w:szCs w:val="28"/>
        </w:rPr>
        <w:t xml:space="preserve"> [17], [18], [20].</w:t>
      </w:r>
    </w:p>
    <w:bookmarkEnd w:id="3"/>
    <w:p w14:paraId="1CBA728D" w14:textId="1F2E726F" w:rsidR="00163C52" w:rsidRPr="00791EED" w:rsidRDefault="006F2B1A" w:rsidP="00163C52">
      <w:pPr>
        <w:spacing w:line="360" w:lineRule="auto"/>
        <w:ind w:firstLine="709"/>
        <w:jc w:val="both"/>
        <w:rPr>
          <w:color w:val="000000"/>
          <w:sz w:val="28"/>
          <w:szCs w:val="28"/>
        </w:rPr>
      </w:pPr>
      <w:r w:rsidRPr="00791EED">
        <w:rPr>
          <w:color w:val="000000"/>
          <w:sz w:val="28"/>
          <w:szCs w:val="28"/>
        </w:rPr>
        <w:t>З графіку бачимо, товарний оборот між Китаєм та Україною</w:t>
      </w:r>
      <w:r w:rsidR="00797FEE" w:rsidRPr="00791EED">
        <w:rPr>
          <w:color w:val="000000"/>
          <w:sz w:val="28"/>
          <w:szCs w:val="28"/>
        </w:rPr>
        <w:t xml:space="preserve"> є значно більшим ніж товарний оборот між Україною та Японією. </w:t>
      </w:r>
      <w:r w:rsidR="000A634E" w:rsidRPr="00791EED">
        <w:rPr>
          <w:color w:val="000000"/>
          <w:sz w:val="28"/>
          <w:szCs w:val="28"/>
        </w:rPr>
        <w:t xml:space="preserve">Спостерігаємо більш ніж трикратну різницю. </w:t>
      </w:r>
      <w:r w:rsidR="00797FEE" w:rsidRPr="00791EED">
        <w:rPr>
          <w:color w:val="000000"/>
          <w:sz w:val="28"/>
          <w:szCs w:val="28"/>
        </w:rPr>
        <w:t xml:space="preserve">Як експорт, так і імпорт </w:t>
      </w:r>
      <w:r w:rsidR="000A634E" w:rsidRPr="00791EED">
        <w:rPr>
          <w:color w:val="000000"/>
          <w:sz w:val="28"/>
          <w:szCs w:val="28"/>
        </w:rPr>
        <w:t xml:space="preserve">товарів між Китаєм та </w:t>
      </w:r>
      <w:r w:rsidR="000A634E" w:rsidRPr="00791EED">
        <w:rPr>
          <w:color w:val="000000"/>
          <w:sz w:val="28"/>
          <w:szCs w:val="28"/>
        </w:rPr>
        <w:lastRenderedPageBreak/>
        <w:t>Україною зростає з кожним роком. Зазначимо, що імпорт є значно більшим за експорт перші два роки, обрані для аналізу. Останні два роки спостерігаємо значне зростання експорту товарів. У ситуації товарного обороту між Японією та Україною бачимо також зростання обсягів торгівлі кожного року, проте імпорт значно переважає над експортом товарів.</w:t>
      </w:r>
      <w:r w:rsidR="00163C52" w:rsidRPr="00791EED">
        <w:rPr>
          <w:color w:val="000000"/>
          <w:sz w:val="28"/>
          <w:szCs w:val="28"/>
        </w:rPr>
        <w:t xml:space="preserve"> У 2022 році спостерігаємо значний спад обсягів торгівлі між Україною та Китаєм і Японією. Особливо експорт зменшився в рази. Різниця двократна. Такий спад можемо пов’язати із ситуацією в Україні. </w:t>
      </w:r>
    </w:p>
    <w:p w14:paraId="1686C0A1" w14:textId="5B235C2F" w:rsidR="000A634E" w:rsidRPr="00791EED" w:rsidRDefault="000A634E" w:rsidP="000A634E">
      <w:pPr>
        <w:spacing w:line="360" w:lineRule="auto"/>
        <w:ind w:firstLine="709"/>
        <w:jc w:val="both"/>
        <w:rPr>
          <w:color w:val="000000"/>
          <w:sz w:val="28"/>
          <w:szCs w:val="28"/>
        </w:rPr>
      </w:pPr>
      <w:r w:rsidRPr="00791EED">
        <w:rPr>
          <w:color w:val="000000"/>
          <w:sz w:val="28"/>
          <w:szCs w:val="28"/>
        </w:rPr>
        <w:t>Наступним розглянемо динаміку розвитку торгівлі послугами між Китаєм, Японією та Україною за 2018-2021 роки, та проведемо аналіз графіку (рис. 3.2)  поданого нижче.</w:t>
      </w:r>
    </w:p>
    <w:p w14:paraId="769459C0" w14:textId="4B68DBD3" w:rsidR="000A634E" w:rsidRPr="00791EED" w:rsidRDefault="000A634E" w:rsidP="000A634E">
      <w:pPr>
        <w:spacing w:line="360" w:lineRule="auto"/>
        <w:jc w:val="both"/>
        <w:rPr>
          <w:color w:val="000000"/>
          <w:sz w:val="28"/>
          <w:szCs w:val="28"/>
        </w:rPr>
      </w:pPr>
      <w:r w:rsidRPr="00791EED">
        <w:rPr>
          <w:lang w:eastAsia="uk-UA"/>
        </w:rPr>
        <w:drawing>
          <wp:inline distT="0" distB="0" distL="0" distR="0" wp14:anchorId="57C303E2" wp14:editId="3B43DC47">
            <wp:extent cx="5731510" cy="2705622"/>
            <wp:effectExtent l="0" t="0" r="8890" b="12700"/>
            <wp:docPr id="11" name="Диаграмма 1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19235DDB-7ABB-E16D-D88F-8C91D627D1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16406A1" w14:textId="11DB4807" w:rsidR="000A634E" w:rsidRPr="00791EED" w:rsidRDefault="000A634E" w:rsidP="000A634E">
      <w:pPr>
        <w:spacing w:line="360" w:lineRule="auto"/>
        <w:ind w:firstLine="709"/>
        <w:jc w:val="both"/>
        <w:rPr>
          <w:color w:val="000000"/>
          <w:sz w:val="28"/>
          <w:szCs w:val="28"/>
        </w:rPr>
      </w:pPr>
      <w:r w:rsidRPr="00791EED">
        <w:rPr>
          <w:color w:val="000000"/>
          <w:sz w:val="28"/>
          <w:szCs w:val="28"/>
        </w:rPr>
        <w:t xml:space="preserve">Рис. 3.2. Динаміка зміни розвитку експорту та імпорту послуг між Китаєм, Японією та Україною за 2018-2021 рр., </w:t>
      </w:r>
      <w:r w:rsidR="002576E5" w:rsidRPr="00791EED">
        <w:rPr>
          <w:color w:val="000000"/>
          <w:sz w:val="28"/>
          <w:szCs w:val="28"/>
        </w:rPr>
        <w:t>тис</w:t>
      </w:r>
      <w:r w:rsidRPr="00791EED">
        <w:rPr>
          <w:color w:val="000000"/>
          <w:sz w:val="28"/>
          <w:szCs w:val="28"/>
        </w:rPr>
        <w:t>. дол. США</w:t>
      </w:r>
    </w:p>
    <w:p w14:paraId="255F3810" w14:textId="3F952691" w:rsidR="000A634E" w:rsidRPr="00791EED" w:rsidRDefault="000A634E" w:rsidP="001C64B8">
      <w:pPr>
        <w:spacing w:line="360" w:lineRule="auto"/>
        <w:ind w:firstLine="709"/>
        <w:jc w:val="both"/>
        <w:rPr>
          <w:color w:val="000000"/>
          <w:sz w:val="28"/>
          <w:szCs w:val="28"/>
        </w:rPr>
      </w:pPr>
      <w:r w:rsidRPr="00791EED">
        <w:rPr>
          <w:color w:val="000000"/>
          <w:sz w:val="28"/>
          <w:szCs w:val="28"/>
        </w:rPr>
        <w:t>Джерело: створено автором на основі даних</w:t>
      </w:r>
      <w:r w:rsidR="001C64B8" w:rsidRPr="00791EED">
        <w:rPr>
          <w:color w:val="000000"/>
          <w:sz w:val="28"/>
          <w:szCs w:val="28"/>
        </w:rPr>
        <w:t>[17], [18], [20].</w:t>
      </w:r>
    </w:p>
    <w:p w14:paraId="1E292157" w14:textId="3EE19DE3" w:rsidR="000A634E" w:rsidRPr="00791EED" w:rsidRDefault="000A634E" w:rsidP="000A634E">
      <w:pPr>
        <w:spacing w:line="360" w:lineRule="auto"/>
        <w:ind w:firstLine="709"/>
        <w:jc w:val="both"/>
        <w:rPr>
          <w:color w:val="000000"/>
          <w:sz w:val="28"/>
          <w:szCs w:val="28"/>
        </w:rPr>
      </w:pPr>
      <w:r w:rsidRPr="00791EED">
        <w:rPr>
          <w:color w:val="000000"/>
          <w:sz w:val="28"/>
          <w:szCs w:val="28"/>
        </w:rPr>
        <w:t xml:space="preserve">Торгівля послугами між Китаєм та Україною значно більша за торгівлю між Японією та Україною. Імпорт послуг значно більший за експорт, особливо останні два роки. Бачимо, що у 2019 році експорт та імпорт послуг майже на одному рівні, після чого спостерігаємо скорочення експорту послуг. Оборот торгівлі послугами між Японією та Україною щонайменше на 10 раз менше за торгівельний оборот послуг між Китаєм та Україною. З 2018 </w:t>
      </w:r>
      <w:r w:rsidRPr="00791EED">
        <w:rPr>
          <w:color w:val="000000"/>
          <w:sz w:val="28"/>
          <w:szCs w:val="28"/>
        </w:rPr>
        <w:lastRenderedPageBreak/>
        <w:t xml:space="preserve">по 2019 роки бачимо перевагу імпорту над експортом, після чого спостерігаємо скорочення об’ємів імпорту та нарощення експорту послуг.  </w:t>
      </w:r>
    </w:p>
    <w:p w14:paraId="7072F517" w14:textId="2F4A507D" w:rsidR="000A634E" w:rsidRPr="00791EED" w:rsidRDefault="000A634E" w:rsidP="000A634E">
      <w:pPr>
        <w:spacing w:line="360" w:lineRule="auto"/>
        <w:ind w:firstLine="709"/>
        <w:jc w:val="both"/>
        <w:rPr>
          <w:color w:val="000000"/>
          <w:sz w:val="28"/>
          <w:szCs w:val="28"/>
        </w:rPr>
      </w:pPr>
      <w:r w:rsidRPr="00791EED">
        <w:rPr>
          <w:color w:val="000000"/>
          <w:sz w:val="28"/>
          <w:szCs w:val="28"/>
        </w:rPr>
        <w:t xml:space="preserve">Останнім розглянемо </w:t>
      </w:r>
      <w:r w:rsidR="00021890" w:rsidRPr="00791EED">
        <w:rPr>
          <w:color w:val="000000"/>
          <w:sz w:val="28"/>
          <w:szCs w:val="28"/>
        </w:rPr>
        <w:t xml:space="preserve">графік (рис. 3.3) динаміку розвитку інвестиційних потоків між Китаєм, Японією та Україною за 2018-2019 роки. Подальші дані, на жаль, відсутні. </w:t>
      </w:r>
    </w:p>
    <w:p w14:paraId="5891C026" w14:textId="5529DA12" w:rsidR="000A634E" w:rsidRPr="00791EED" w:rsidRDefault="000A634E" w:rsidP="000A634E">
      <w:pPr>
        <w:spacing w:line="360" w:lineRule="auto"/>
        <w:jc w:val="both"/>
        <w:rPr>
          <w:color w:val="000000"/>
          <w:sz w:val="28"/>
          <w:szCs w:val="28"/>
        </w:rPr>
      </w:pPr>
      <w:r w:rsidRPr="00791EED">
        <w:rPr>
          <w:lang w:eastAsia="uk-UA"/>
        </w:rPr>
        <w:drawing>
          <wp:inline distT="0" distB="0" distL="0" distR="0" wp14:anchorId="55D53D65" wp14:editId="7F99CDD7">
            <wp:extent cx="5731510" cy="2392471"/>
            <wp:effectExtent l="0" t="0" r="8890" b="8255"/>
            <wp:docPr id="12" name="Диаграмма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id="{1EBBE521-F221-A664-31A7-BF5D73D298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99F3C49" w14:textId="427F72B4" w:rsidR="00021890" w:rsidRPr="00791EED" w:rsidRDefault="00021890" w:rsidP="00021890">
      <w:pPr>
        <w:spacing w:line="360" w:lineRule="auto"/>
        <w:ind w:firstLine="709"/>
        <w:jc w:val="both"/>
        <w:rPr>
          <w:color w:val="000000"/>
          <w:sz w:val="28"/>
          <w:szCs w:val="28"/>
        </w:rPr>
      </w:pPr>
      <w:r w:rsidRPr="00791EED">
        <w:rPr>
          <w:color w:val="000000"/>
          <w:sz w:val="28"/>
          <w:szCs w:val="28"/>
        </w:rPr>
        <w:t xml:space="preserve">Рис. 3.3. Динаміка зміни інвестиційних потоків між Китаєм, Японією та Україною за 2018-2019 рр., </w:t>
      </w:r>
      <w:r w:rsidR="002576E5" w:rsidRPr="00791EED">
        <w:rPr>
          <w:color w:val="000000"/>
          <w:sz w:val="28"/>
          <w:szCs w:val="28"/>
        </w:rPr>
        <w:t>тис</w:t>
      </w:r>
      <w:r w:rsidRPr="00791EED">
        <w:rPr>
          <w:color w:val="000000"/>
          <w:sz w:val="28"/>
          <w:szCs w:val="28"/>
        </w:rPr>
        <w:t>. дол. США</w:t>
      </w:r>
    </w:p>
    <w:p w14:paraId="1CD8AA4B" w14:textId="0B83FF4C" w:rsidR="00021890" w:rsidRPr="00791EED" w:rsidRDefault="00021890" w:rsidP="001C64B8">
      <w:pPr>
        <w:spacing w:line="360" w:lineRule="auto"/>
        <w:ind w:firstLine="709"/>
        <w:jc w:val="both"/>
        <w:rPr>
          <w:color w:val="000000"/>
          <w:sz w:val="28"/>
          <w:szCs w:val="28"/>
        </w:rPr>
      </w:pPr>
      <w:r w:rsidRPr="00791EED">
        <w:rPr>
          <w:color w:val="000000"/>
          <w:sz w:val="28"/>
          <w:szCs w:val="28"/>
        </w:rPr>
        <w:t>Джерело: створено автором на основі даних</w:t>
      </w:r>
      <w:r w:rsidR="001C64B8" w:rsidRPr="00791EED">
        <w:rPr>
          <w:color w:val="000000"/>
          <w:sz w:val="28"/>
          <w:szCs w:val="28"/>
        </w:rPr>
        <w:t xml:space="preserve"> [17], [18], [20].</w:t>
      </w:r>
    </w:p>
    <w:p w14:paraId="602D659C" w14:textId="6230A4CF" w:rsidR="00021890" w:rsidRPr="00791EED" w:rsidRDefault="00021890" w:rsidP="00021890">
      <w:pPr>
        <w:spacing w:line="360" w:lineRule="auto"/>
        <w:ind w:firstLine="709"/>
        <w:jc w:val="both"/>
        <w:rPr>
          <w:color w:val="000000"/>
          <w:sz w:val="28"/>
          <w:szCs w:val="28"/>
        </w:rPr>
      </w:pPr>
      <w:r w:rsidRPr="00791EED">
        <w:rPr>
          <w:color w:val="000000"/>
          <w:sz w:val="28"/>
          <w:szCs w:val="28"/>
        </w:rPr>
        <w:t xml:space="preserve">З графіку бачимо, Японія є дуже потужним інвестором для України. Китай інвестує до України у десять разів менше за Японію, проте тенденція змін потоків прямих інвестицій є зростаючою. </w:t>
      </w:r>
      <w:r w:rsidR="00B21599" w:rsidRPr="00791EED">
        <w:rPr>
          <w:color w:val="000000"/>
          <w:sz w:val="28"/>
          <w:szCs w:val="28"/>
        </w:rPr>
        <w:t>Україна</w:t>
      </w:r>
      <w:r w:rsidRPr="00791EED">
        <w:rPr>
          <w:color w:val="000000"/>
          <w:sz w:val="28"/>
          <w:szCs w:val="28"/>
        </w:rPr>
        <w:t xml:space="preserve"> у цей час не є інвестором до Японії, а інвестиції до Китаю є мізерними.</w:t>
      </w:r>
    </w:p>
    <w:p w14:paraId="1F5B8D73" w14:textId="5D9BD2EE" w:rsidR="00021890" w:rsidRPr="00791EED" w:rsidRDefault="00021890" w:rsidP="00021890">
      <w:pPr>
        <w:spacing w:line="360" w:lineRule="auto"/>
        <w:ind w:firstLine="709"/>
        <w:jc w:val="both"/>
        <w:rPr>
          <w:color w:val="000000"/>
          <w:sz w:val="28"/>
          <w:szCs w:val="28"/>
        </w:rPr>
      </w:pPr>
      <w:r w:rsidRPr="00791EED">
        <w:rPr>
          <w:color w:val="000000"/>
          <w:sz w:val="28"/>
          <w:szCs w:val="28"/>
        </w:rPr>
        <w:t xml:space="preserve">Наприкінці зазначимо, </w:t>
      </w:r>
      <w:r w:rsidR="00B21599" w:rsidRPr="00791EED">
        <w:rPr>
          <w:color w:val="000000"/>
          <w:sz w:val="28"/>
          <w:szCs w:val="28"/>
        </w:rPr>
        <w:t>Україна</w:t>
      </w:r>
      <w:r w:rsidRPr="00791EED">
        <w:rPr>
          <w:color w:val="000000"/>
          <w:sz w:val="28"/>
          <w:szCs w:val="28"/>
        </w:rPr>
        <w:t xml:space="preserve"> з Китаєм та Японією мають перспективні відносини та наростаючі обсяги торгівлі послугами та товарами один з одним. Також, зазначимо, Японія є потужним інвестором в українську економіку.</w:t>
      </w:r>
    </w:p>
    <w:p w14:paraId="419FB8C2" w14:textId="77777777" w:rsidR="00021890" w:rsidRPr="00791EED" w:rsidRDefault="00021890" w:rsidP="000A634E">
      <w:pPr>
        <w:spacing w:line="360" w:lineRule="auto"/>
        <w:jc w:val="both"/>
        <w:rPr>
          <w:color w:val="000000"/>
          <w:sz w:val="28"/>
          <w:szCs w:val="28"/>
        </w:rPr>
      </w:pPr>
    </w:p>
    <w:p w14:paraId="41BED834" w14:textId="77777777" w:rsidR="0051116B" w:rsidRDefault="0051116B" w:rsidP="00551A22">
      <w:pPr>
        <w:spacing w:line="360" w:lineRule="auto"/>
        <w:jc w:val="center"/>
        <w:rPr>
          <w:b/>
          <w:bCs/>
          <w:color w:val="000000"/>
          <w:sz w:val="28"/>
          <w:szCs w:val="28"/>
        </w:rPr>
      </w:pPr>
    </w:p>
    <w:p w14:paraId="51791B3B" w14:textId="77777777" w:rsidR="0051116B" w:rsidRDefault="0051116B" w:rsidP="00551A22">
      <w:pPr>
        <w:spacing w:line="360" w:lineRule="auto"/>
        <w:jc w:val="center"/>
        <w:rPr>
          <w:b/>
          <w:bCs/>
          <w:color w:val="000000"/>
          <w:sz w:val="28"/>
          <w:szCs w:val="28"/>
        </w:rPr>
      </w:pPr>
    </w:p>
    <w:p w14:paraId="2E168632" w14:textId="77777777" w:rsidR="0051116B" w:rsidRDefault="0051116B" w:rsidP="00551A22">
      <w:pPr>
        <w:spacing w:line="360" w:lineRule="auto"/>
        <w:jc w:val="center"/>
        <w:rPr>
          <w:b/>
          <w:bCs/>
          <w:color w:val="000000"/>
          <w:sz w:val="28"/>
          <w:szCs w:val="28"/>
        </w:rPr>
      </w:pPr>
    </w:p>
    <w:p w14:paraId="7F0C60B8" w14:textId="77777777" w:rsidR="0051116B" w:rsidRDefault="0051116B" w:rsidP="00551A22">
      <w:pPr>
        <w:spacing w:line="360" w:lineRule="auto"/>
        <w:jc w:val="center"/>
        <w:rPr>
          <w:b/>
          <w:bCs/>
          <w:color w:val="000000"/>
          <w:sz w:val="28"/>
          <w:szCs w:val="28"/>
        </w:rPr>
      </w:pPr>
    </w:p>
    <w:p w14:paraId="18E75CDF" w14:textId="77777777" w:rsidR="0051116B" w:rsidRDefault="0051116B" w:rsidP="00551A22">
      <w:pPr>
        <w:spacing w:line="360" w:lineRule="auto"/>
        <w:jc w:val="center"/>
        <w:rPr>
          <w:b/>
          <w:bCs/>
          <w:color w:val="000000"/>
          <w:sz w:val="28"/>
          <w:szCs w:val="28"/>
        </w:rPr>
      </w:pPr>
    </w:p>
    <w:p w14:paraId="10C61009" w14:textId="52DB72A7" w:rsidR="000A634E" w:rsidRPr="00791EED" w:rsidRDefault="00551A22" w:rsidP="00551A22">
      <w:pPr>
        <w:spacing w:line="360" w:lineRule="auto"/>
        <w:jc w:val="center"/>
        <w:rPr>
          <w:b/>
          <w:bCs/>
          <w:color w:val="000000"/>
          <w:sz w:val="28"/>
          <w:szCs w:val="28"/>
        </w:rPr>
      </w:pPr>
      <w:r w:rsidRPr="00791EED">
        <w:rPr>
          <w:b/>
          <w:bCs/>
          <w:color w:val="000000"/>
          <w:sz w:val="28"/>
          <w:szCs w:val="28"/>
        </w:rPr>
        <w:lastRenderedPageBreak/>
        <w:t>ВИСНОВКИ</w:t>
      </w:r>
    </w:p>
    <w:p w14:paraId="6B7BFFD0" w14:textId="47CA5E10" w:rsidR="00042984" w:rsidRPr="00791EED" w:rsidRDefault="00042984" w:rsidP="00042984">
      <w:pPr>
        <w:spacing w:line="360" w:lineRule="auto"/>
        <w:ind w:firstLine="142"/>
        <w:jc w:val="both"/>
        <w:rPr>
          <w:sz w:val="28"/>
          <w:szCs w:val="28"/>
        </w:rPr>
      </w:pPr>
    </w:p>
    <w:p w14:paraId="39876D25" w14:textId="666B8CAB" w:rsidR="00551A22" w:rsidRPr="00791EED" w:rsidRDefault="00C476DE" w:rsidP="00B21599">
      <w:pPr>
        <w:spacing w:line="360" w:lineRule="auto"/>
        <w:ind w:firstLine="709"/>
        <w:jc w:val="both"/>
        <w:rPr>
          <w:sz w:val="28"/>
          <w:szCs w:val="28"/>
        </w:rPr>
      </w:pPr>
      <w:r w:rsidRPr="00791EED">
        <w:rPr>
          <w:sz w:val="28"/>
          <w:szCs w:val="28"/>
        </w:rPr>
        <w:t xml:space="preserve">На основі отриманих у </w:t>
      </w:r>
      <w:r w:rsidR="0051116B">
        <w:rPr>
          <w:sz w:val="28"/>
          <w:szCs w:val="28"/>
        </w:rPr>
        <w:t>дипломній</w:t>
      </w:r>
      <w:r w:rsidRPr="00791EED">
        <w:rPr>
          <w:sz w:val="28"/>
          <w:szCs w:val="28"/>
        </w:rPr>
        <w:t xml:space="preserve"> роботі даних можна зробити такі висновки. Зовнішньоекономічні операції є важливим елементом економік Китаю та Японії, що забезпечують даним державам доступ до зовнішніх ринків, підтримують експорт та стимулюють зростання виробництва. Китай та Японія мають одні з найбільших економік світу, та зовнішньоекономічні операції відіграють досить немаленьку роль у їх розвитку. Завдяки політиці зовнішньоекономічної відкритості Китай набув певної модернізації та трансформувався у провідну державу світу, що можемо сказати і про Японію, яка, у свою чергу невпинно розвивається та стає лідером у високотехнологічному виробництві. Обидві країни зосереджені на розвитку співпраці з країнами Азії. Китай та Японія є активними інвесторами та розвивають тісні торгові та економічні зв’язки з країнами – партнерами. Зауважимо і про те, що, не зважаючи на величність економік Китаю та Японії, обидві країни зіткнулись із певними труднощами у зв’язку з світовою кризою через пандемію </w:t>
      </w:r>
      <w:proofErr w:type="spellStart"/>
      <w:r w:rsidRPr="00791EED">
        <w:rPr>
          <w:sz w:val="28"/>
          <w:szCs w:val="28"/>
        </w:rPr>
        <w:t>коронавірусу</w:t>
      </w:r>
      <w:proofErr w:type="spellEnd"/>
      <w:r w:rsidRPr="00791EED">
        <w:rPr>
          <w:sz w:val="28"/>
          <w:szCs w:val="28"/>
        </w:rPr>
        <w:t xml:space="preserve">. Обсяги експорту та імпорту знизились, проте обидві країни продовжують невпинно розвиватись та нарощувати обсяги торгівлі, активно брати участь у міжнародних угодах та покращувати зовнішньоекономічні зв’язки. </w:t>
      </w:r>
    </w:p>
    <w:p w14:paraId="0A99F563" w14:textId="5FA7538D" w:rsidR="00B21599" w:rsidRPr="00791EED" w:rsidRDefault="00B21599" w:rsidP="00B21599">
      <w:pPr>
        <w:spacing w:line="360" w:lineRule="auto"/>
        <w:ind w:firstLine="709"/>
        <w:jc w:val="both"/>
        <w:rPr>
          <w:sz w:val="28"/>
          <w:szCs w:val="28"/>
        </w:rPr>
      </w:pPr>
      <w:r w:rsidRPr="00791EED">
        <w:rPr>
          <w:sz w:val="28"/>
          <w:szCs w:val="28"/>
        </w:rPr>
        <w:t xml:space="preserve">Рахунки поточних операцій обох країн знаходяться в профіциті, а отже Китай та Японія – країни експортери. Зауважимо, що обсяги торгівлі Китаю здебільшого є значно більшими за обсяг торгівлі Японії. Здебільшого країни експортують електроніку, вироби з металу, одяг та текстильні вироби, автомобілі та компоненти до них, меблі та аксесуари, пластмасові вироби, медичне обладнання та хімічну продукцію. Експорт товарів країн значно переважає над імпортом, у той час як баланс послуг є дещо нестабільним у роки світової кризи через пандемію </w:t>
      </w:r>
      <w:proofErr w:type="spellStart"/>
      <w:r w:rsidRPr="00791EED">
        <w:rPr>
          <w:sz w:val="28"/>
          <w:szCs w:val="28"/>
        </w:rPr>
        <w:t>коронавірусу</w:t>
      </w:r>
      <w:proofErr w:type="spellEnd"/>
      <w:r w:rsidRPr="00791EED">
        <w:rPr>
          <w:sz w:val="28"/>
          <w:szCs w:val="28"/>
        </w:rPr>
        <w:t xml:space="preserve">. Японія має перевагу надходжень первинних доходів, у той час як у Китаї панує перевага зобов’язань. Динаміка розвитку вторинних доходів є обернено </w:t>
      </w:r>
      <w:r w:rsidRPr="00791EED">
        <w:rPr>
          <w:sz w:val="28"/>
          <w:szCs w:val="28"/>
        </w:rPr>
        <w:lastRenderedPageBreak/>
        <w:t xml:space="preserve">пропорційною. Фінансовий рахунок обох країн також є здебільшого позитивний, проте у Китаї спостерігаємо і від’ємні показники у періоди пандемії </w:t>
      </w:r>
      <w:proofErr w:type="spellStart"/>
      <w:r w:rsidRPr="00791EED">
        <w:rPr>
          <w:sz w:val="28"/>
          <w:szCs w:val="28"/>
        </w:rPr>
        <w:t>COVID</w:t>
      </w:r>
      <w:proofErr w:type="spellEnd"/>
      <w:r w:rsidRPr="00791EED">
        <w:rPr>
          <w:sz w:val="28"/>
          <w:szCs w:val="28"/>
        </w:rPr>
        <w:t xml:space="preserve"> – 19. Китай та Японія є країнами інвесторами, що вкладають дуже багато коштів у різні інвестиційні проекти у різних країнах світу. Також, зауважимо, що Китай та Японія і самі є досить привабливими країнами для інвестування та ведення бізнесу, адже мають сталу, сильну та надійну економіку. Китайські компанії здебільшого інвестують у інфраструктурні проекти,  індустріальні сектори, сільське господарство та відновлювану енергетику, з метою забезпечення своєї енергетичної безпеки та зменшення залежності від імпорту енергоресурсів. Японські компанії у свою чергу інвестують у автомобільну промисловість, виробництво електроніки та інформаційних </w:t>
      </w:r>
      <w:proofErr w:type="spellStart"/>
      <w:r w:rsidRPr="00791EED">
        <w:rPr>
          <w:sz w:val="28"/>
          <w:szCs w:val="28"/>
        </w:rPr>
        <w:t>техноголій</w:t>
      </w:r>
      <w:proofErr w:type="spellEnd"/>
      <w:r w:rsidRPr="00791EED">
        <w:rPr>
          <w:sz w:val="28"/>
          <w:szCs w:val="28"/>
        </w:rPr>
        <w:t xml:space="preserve">, </w:t>
      </w:r>
      <w:proofErr w:type="spellStart"/>
      <w:r w:rsidRPr="00791EED">
        <w:rPr>
          <w:sz w:val="28"/>
          <w:szCs w:val="28"/>
        </w:rPr>
        <w:t>медічні</w:t>
      </w:r>
      <w:proofErr w:type="spellEnd"/>
      <w:r w:rsidRPr="00791EED">
        <w:rPr>
          <w:sz w:val="28"/>
          <w:szCs w:val="28"/>
        </w:rPr>
        <w:t xml:space="preserve"> та фармацевтичні галузі, а також у відновлювану енергетику, задля подолання залежності в закордонних енергоносіях та зменшення імпорту газу та нафти.</w:t>
      </w:r>
    </w:p>
    <w:p w14:paraId="277BE03A" w14:textId="313D2D4D" w:rsidR="00B21599" w:rsidRPr="00791EED" w:rsidRDefault="00B21599" w:rsidP="00B21599">
      <w:pPr>
        <w:spacing w:line="360" w:lineRule="auto"/>
        <w:ind w:firstLine="709"/>
        <w:jc w:val="both"/>
        <w:rPr>
          <w:sz w:val="28"/>
          <w:szCs w:val="28"/>
        </w:rPr>
      </w:pPr>
      <w:r w:rsidRPr="00791EED">
        <w:rPr>
          <w:sz w:val="28"/>
          <w:szCs w:val="28"/>
        </w:rPr>
        <w:t xml:space="preserve">Аналіз операцій </w:t>
      </w:r>
      <w:proofErr w:type="spellStart"/>
      <w:r w:rsidRPr="00791EED">
        <w:rPr>
          <w:sz w:val="28"/>
          <w:szCs w:val="28"/>
        </w:rPr>
        <w:t>Carry</w:t>
      </w:r>
      <w:proofErr w:type="spellEnd"/>
      <w:r w:rsidRPr="00791EED">
        <w:rPr>
          <w:sz w:val="28"/>
          <w:szCs w:val="28"/>
        </w:rPr>
        <w:t xml:space="preserve"> </w:t>
      </w:r>
      <w:proofErr w:type="spellStart"/>
      <w:r w:rsidRPr="00791EED">
        <w:rPr>
          <w:sz w:val="28"/>
          <w:szCs w:val="28"/>
        </w:rPr>
        <w:t>Trade</w:t>
      </w:r>
      <w:proofErr w:type="spellEnd"/>
      <w:r w:rsidRPr="00791EED">
        <w:rPr>
          <w:sz w:val="28"/>
          <w:szCs w:val="28"/>
        </w:rPr>
        <w:t xml:space="preserve"> показує, що Китай та Японія це раїни із низьким відсотковим курсом, тому можуть бути привабливими для інвесторів, що шукають високу дохідність. Прибутковість річних державних облігацій є досить низькою, тому, задля отримання прибутку більш доречним було б для інвесторів розглядати облігації із більш довгим строком погашення. У випадку переводу китайських юанів у японські </w:t>
      </w:r>
      <w:proofErr w:type="spellStart"/>
      <w:r w:rsidRPr="00791EED">
        <w:rPr>
          <w:sz w:val="28"/>
          <w:szCs w:val="28"/>
        </w:rPr>
        <w:t>йени</w:t>
      </w:r>
      <w:proofErr w:type="spellEnd"/>
      <w:r w:rsidRPr="00791EED">
        <w:rPr>
          <w:sz w:val="28"/>
          <w:szCs w:val="28"/>
        </w:rPr>
        <w:t xml:space="preserve"> та купівлі японських облігацій, через рік, перевівши </w:t>
      </w:r>
      <w:proofErr w:type="spellStart"/>
      <w:r w:rsidRPr="00791EED">
        <w:rPr>
          <w:sz w:val="28"/>
          <w:szCs w:val="28"/>
        </w:rPr>
        <w:t>йени</w:t>
      </w:r>
      <w:proofErr w:type="spellEnd"/>
      <w:r w:rsidRPr="00791EED">
        <w:rPr>
          <w:sz w:val="28"/>
          <w:szCs w:val="28"/>
        </w:rPr>
        <w:t xml:space="preserve"> у юані, інвестор не отримує ніякого прибутку. У зворотному випадку, куруючи китайські державні облігації, інвестор отримує прибуток у розмірі 17488,46 юань, а отже прибутковість такої операції 1,7%. Найбільш прибутковим є купівля українських державних облігацій, адже в обох випадках, що було розглянуто в ході роботи, прибутковість даних операцій становить 3,1% та 6,5%. Проте, виконуючи будь-яку </w:t>
      </w:r>
      <w:proofErr w:type="spellStart"/>
      <w:r w:rsidRPr="00791EED">
        <w:rPr>
          <w:sz w:val="28"/>
          <w:szCs w:val="28"/>
        </w:rPr>
        <w:t>Carry</w:t>
      </w:r>
      <w:proofErr w:type="spellEnd"/>
      <w:r w:rsidRPr="00791EED">
        <w:rPr>
          <w:sz w:val="28"/>
          <w:szCs w:val="28"/>
        </w:rPr>
        <w:t xml:space="preserve"> </w:t>
      </w:r>
      <w:proofErr w:type="spellStart"/>
      <w:r w:rsidRPr="00791EED">
        <w:rPr>
          <w:sz w:val="28"/>
          <w:szCs w:val="28"/>
        </w:rPr>
        <w:t>Trade</w:t>
      </w:r>
      <w:proofErr w:type="spellEnd"/>
      <w:r w:rsidRPr="00791EED">
        <w:rPr>
          <w:sz w:val="28"/>
          <w:szCs w:val="28"/>
        </w:rPr>
        <w:t xml:space="preserve"> операцію варто бути дуже обачним та зважати на ризик дефолту економіки країни та девальвацію валюти. У випадку з Україною, також слід зважати і на кредитний рейтинг раїни.</w:t>
      </w:r>
    </w:p>
    <w:p w14:paraId="12FFBE17" w14:textId="324F7DAB" w:rsidR="00B21599" w:rsidRPr="00791EED" w:rsidRDefault="00B21599" w:rsidP="00B21599">
      <w:pPr>
        <w:spacing w:line="360" w:lineRule="auto"/>
        <w:ind w:firstLine="709"/>
        <w:jc w:val="both"/>
        <w:rPr>
          <w:sz w:val="28"/>
          <w:szCs w:val="28"/>
        </w:rPr>
      </w:pPr>
      <w:r w:rsidRPr="00791EED">
        <w:rPr>
          <w:sz w:val="28"/>
          <w:szCs w:val="28"/>
        </w:rPr>
        <w:lastRenderedPageBreak/>
        <w:t xml:space="preserve">Регресійний аналіз факторів впливу на інвестиційний дохід Японії та Китаю свідчить про те, що такі показники як прямі інвестиції ,валютний курс, відсоткова ставка та видатки державного бюджету мають величезний вплив на інвестиційний дохід. Обрані показники впливають на інвестиційний дохід Японії на 98%, а в Китаї ці ж самі показники впливають на інвестиційний дохід на 71%. В обох країн найбільш значущим фактором впливу є прямі інвестиції. Обидві моделі є лінійними, </w:t>
      </w:r>
      <w:proofErr w:type="spellStart"/>
      <w:r w:rsidRPr="00791EED">
        <w:rPr>
          <w:sz w:val="28"/>
          <w:szCs w:val="28"/>
        </w:rPr>
        <w:t>гомоскедастичними</w:t>
      </w:r>
      <w:proofErr w:type="spellEnd"/>
      <w:r w:rsidRPr="00791EED">
        <w:rPr>
          <w:sz w:val="28"/>
          <w:szCs w:val="28"/>
        </w:rPr>
        <w:t xml:space="preserve">, залишки нормально розподілені, а </w:t>
      </w:r>
      <w:proofErr w:type="spellStart"/>
      <w:r w:rsidRPr="00791EED">
        <w:rPr>
          <w:sz w:val="28"/>
          <w:szCs w:val="28"/>
        </w:rPr>
        <w:t>мультиколінеарність</w:t>
      </w:r>
      <w:proofErr w:type="spellEnd"/>
      <w:r w:rsidRPr="00791EED">
        <w:rPr>
          <w:sz w:val="28"/>
          <w:szCs w:val="28"/>
        </w:rPr>
        <w:t xml:space="preserve"> відсутня. </w:t>
      </w:r>
    </w:p>
    <w:p w14:paraId="632CB52E" w14:textId="6661B543" w:rsidR="00B21599" w:rsidRPr="00791EED" w:rsidRDefault="00B21599" w:rsidP="00B21599">
      <w:pPr>
        <w:spacing w:line="360" w:lineRule="auto"/>
        <w:ind w:firstLine="709"/>
        <w:jc w:val="both"/>
        <w:rPr>
          <w:sz w:val="28"/>
          <w:szCs w:val="28"/>
        </w:rPr>
      </w:pPr>
      <w:r w:rsidRPr="00791EED">
        <w:rPr>
          <w:sz w:val="28"/>
          <w:szCs w:val="28"/>
        </w:rPr>
        <w:t xml:space="preserve">Щодо політичних та економічних відносин між Китаєм, Японією та Україною варто сказати наступне. Україна має досить перспективні відносини з обома країнами. Одним з головних напрямків співпраці є торгівля. Україна є дуже важливим постачальником продовольства, зокрема зерна, для Японії та Китаю. Зазначимо, що Японія у свою чергу є досить важливим інвестором в українську економіку. Японські компанії активно працюють в Україні в сфері розвитку галузі електроніки, </w:t>
      </w:r>
      <w:proofErr w:type="spellStart"/>
      <w:r w:rsidRPr="00791EED">
        <w:rPr>
          <w:sz w:val="28"/>
          <w:szCs w:val="28"/>
        </w:rPr>
        <w:t>автокомпонентів</w:t>
      </w:r>
      <w:proofErr w:type="spellEnd"/>
      <w:r w:rsidRPr="00791EED">
        <w:rPr>
          <w:sz w:val="28"/>
          <w:szCs w:val="28"/>
        </w:rPr>
        <w:t xml:space="preserve"> та будівництва. Також варто зауважити, що Японія всесторонньо підтримує Україну сьогодні, визнає територіальну цілісність держави, розвиває культурну співпрацю, та усіляко допомагає Україні у такий важкий період повномасштабного вторгнення.</w:t>
      </w:r>
    </w:p>
    <w:p w14:paraId="52561F08" w14:textId="3E6DE881" w:rsidR="00B21599" w:rsidRPr="00791EED" w:rsidRDefault="00B21599" w:rsidP="00B21599">
      <w:pPr>
        <w:spacing w:line="360" w:lineRule="auto"/>
        <w:ind w:firstLine="709"/>
        <w:jc w:val="both"/>
        <w:rPr>
          <w:sz w:val="28"/>
          <w:szCs w:val="28"/>
        </w:rPr>
      </w:pPr>
      <w:r w:rsidRPr="00791EED">
        <w:rPr>
          <w:sz w:val="28"/>
          <w:szCs w:val="28"/>
        </w:rPr>
        <w:t>Обсяги торгівлі товарами між Україною та Китаєм є значно більшими за товарний оборот між Японією та Україною. В обох випадках імпорт переважає над експортом, проте зауважимо, що перевага не є досить значною в останні роки.  Динаміка торгівлі послугами є дещо схожою на торгівлю товарами, імпорт так само переважає над експортом у ситуацію торгівлі послугами між Китаєм та Україною. У випадку торгівлі послугами між Японією та Україною бачимо перевагу експорту над імпортом в останні роки. Щодо інвестиційних потоків варто сказати, обсяги інвестицій до Китаю є досить мізерними, у той час, як до Японії Україна зовсім не інвестує. Китай та Японія, у цей час є досить потужними інвесторами до України. Японія, у свою чергу, інвестує до України в більш ніж десять разів більше ніж Китай.</w:t>
      </w:r>
    </w:p>
    <w:p w14:paraId="197D7E0C" w14:textId="62733423" w:rsidR="00B21599" w:rsidRPr="00791EED" w:rsidRDefault="00B21599" w:rsidP="00B21599">
      <w:pPr>
        <w:spacing w:line="360" w:lineRule="auto"/>
        <w:ind w:firstLine="709"/>
        <w:jc w:val="both"/>
        <w:rPr>
          <w:sz w:val="28"/>
          <w:szCs w:val="28"/>
        </w:rPr>
      </w:pPr>
      <w:r w:rsidRPr="00791EED">
        <w:rPr>
          <w:sz w:val="28"/>
          <w:szCs w:val="28"/>
        </w:rPr>
        <w:lastRenderedPageBreak/>
        <w:t xml:space="preserve">Наприкінці варто зауважити, що Більшість від’ємних показників у період 2019-2021 років зумовлено світовою кризою через пандемію </w:t>
      </w:r>
      <w:proofErr w:type="spellStart"/>
      <w:r w:rsidRPr="00791EED">
        <w:rPr>
          <w:sz w:val="28"/>
          <w:szCs w:val="28"/>
        </w:rPr>
        <w:t>коронавірусу</w:t>
      </w:r>
      <w:proofErr w:type="spellEnd"/>
      <w:r w:rsidRPr="00791EED">
        <w:rPr>
          <w:sz w:val="28"/>
          <w:szCs w:val="28"/>
        </w:rPr>
        <w:t>, та попри ці негаразди, обидві країни продовжують розвиватися та збільшувати і нарощувати зовнішньоекономічні зв’язки та обсяги торгівлі.</w:t>
      </w:r>
    </w:p>
    <w:p w14:paraId="1DEE6027" w14:textId="77777777" w:rsidR="00B21599" w:rsidRPr="00791EED" w:rsidRDefault="00B21599" w:rsidP="00042984">
      <w:pPr>
        <w:spacing w:line="360" w:lineRule="auto"/>
        <w:ind w:firstLine="142"/>
        <w:jc w:val="both"/>
        <w:rPr>
          <w:sz w:val="28"/>
          <w:szCs w:val="28"/>
        </w:rPr>
      </w:pPr>
    </w:p>
    <w:p w14:paraId="13DBCC6D" w14:textId="77777777" w:rsidR="00C476DE" w:rsidRPr="00791EED" w:rsidRDefault="00C476DE" w:rsidP="00042984">
      <w:pPr>
        <w:spacing w:line="360" w:lineRule="auto"/>
        <w:ind w:firstLine="142"/>
        <w:jc w:val="both"/>
        <w:rPr>
          <w:sz w:val="28"/>
          <w:szCs w:val="28"/>
        </w:rPr>
      </w:pPr>
    </w:p>
    <w:p w14:paraId="20117856" w14:textId="59423623" w:rsidR="00390CE0" w:rsidRPr="00791EED" w:rsidRDefault="00390CE0" w:rsidP="005D3307">
      <w:pPr>
        <w:spacing w:line="360" w:lineRule="auto"/>
        <w:jc w:val="both"/>
        <w:rPr>
          <w:sz w:val="28"/>
          <w:szCs w:val="28"/>
        </w:rPr>
      </w:pPr>
    </w:p>
    <w:p w14:paraId="5C23C4B7" w14:textId="633E7ED0" w:rsidR="00390CE0" w:rsidRPr="00791EED" w:rsidRDefault="00390CE0" w:rsidP="005D3307">
      <w:pPr>
        <w:spacing w:line="360" w:lineRule="auto"/>
        <w:jc w:val="both"/>
        <w:rPr>
          <w:sz w:val="28"/>
          <w:szCs w:val="28"/>
        </w:rPr>
      </w:pPr>
    </w:p>
    <w:p w14:paraId="6F93E5B3" w14:textId="17DFF2B3" w:rsidR="00390CE0" w:rsidRPr="00791EED" w:rsidRDefault="00390CE0" w:rsidP="005D3307">
      <w:pPr>
        <w:spacing w:line="360" w:lineRule="auto"/>
        <w:jc w:val="both"/>
        <w:rPr>
          <w:sz w:val="28"/>
          <w:szCs w:val="28"/>
        </w:rPr>
      </w:pPr>
    </w:p>
    <w:p w14:paraId="056E7B72" w14:textId="7A8283A6" w:rsidR="00390CE0" w:rsidRPr="00791EED" w:rsidRDefault="00390CE0" w:rsidP="005D3307">
      <w:pPr>
        <w:spacing w:line="360" w:lineRule="auto"/>
        <w:jc w:val="both"/>
        <w:rPr>
          <w:sz w:val="28"/>
          <w:szCs w:val="28"/>
        </w:rPr>
      </w:pPr>
    </w:p>
    <w:p w14:paraId="7C018331" w14:textId="6112F3CC" w:rsidR="00390CE0" w:rsidRPr="00791EED" w:rsidRDefault="00390CE0" w:rsidP="005D3307">
      <w:pPr>
        <w:spacing w:line="360" w:lineRule="auto"/>
        <w:jc w:val="both"/>
        <w:rPr>
          <w:sz w:val="28"/>
          <w:szCs w:val="28"/>
        </w:rPr>
      </w:pPr>
    </w:p>
    <w:p w14:paraId="2F1FC2D6" w14:textId="70824A88" w:rsidR="00390CE0" w:rsidRPr="00791EED" w:rsidRDefault="00390CE0" w:rsidP="005D3307">
      <w:pPr>
        <w:spacing w:line="360" w:lineRule="auto"/>
        <w:jc w:val="both"/>
        <w:rPr>
          <w:sz w:val="28"/>
          <w:szCs w:val="28"/>
        </w:rPr>
      </w:pPr>
    </w:p>
    <w:p w14:paraId="5172257D" w14:textId="2314FD69" w:rsidR="00390CE0" w:rsidRPr="00791EED" w:rsidRDefault="00390CE0" w:rsidP="005D3307">
      <w:pPr>
        <w:spacing w:line="360" w:lineRule="auto"/>
        <w:jc w:val="both"/>
        <w:rPr>
          <w:sz w:val="28"/>
          <w:szCs w:val="28"/>
        </w:rPr>
      </w:pPr>
    </w:p>
    <w:p w14:paraId="774A662E" w14:textId="7C3EE606" w:rsidR="00390CE0" w:rsidRPr="00791EED" w:rsidRDefault="00390CE0" w:rsidP="005D3307">
      <w:pPr>
        <w:spacing w:line="360" w:lineRule="auto"/>
        <w:jc w:val="both"/>
        <w:rPr>
          <w:sz w:val="28"/>
          <w:szCs w:val="28"/>
        </w:rPr>
      </w:pPr>
    </w:p>
    <w:p w14:paraId="140B6300" w14:textId="13E1C35B" w:rsidR="00390CE0" w:rsidRPr="00791EED" w:rsidRDefault="00390CE0" w:rsidP="005D3307">
      <w:pPr>
        <w:spacing w:line="360" w:lineRule="auto"/>
        <w:jc w:val="both"/>
        <w:rPr>
          <w:sz w:val="28"/>
          <w:szCs w:val="28"/>
        </w:rPr>
      </w:pPr>
    </w:p>
    <w:p w14:paraId="5710310E" w14:textId="2336CC5D" w:rsidR="00390CE0" w:rsidRPr="00791EED" w:rsidRDefault="00390CE0" w:rsidP="005D3307">
      <w:pPr>
        <w:spacing w:line="360" w:lineRule="auto"/>
        <w:jc w:val="both"/>
        <w:rPr>
          <w:sz w:val="28"/>
          <w:szCs w:val="28"/>
        </w:rPr>
      </w:pPr>
    </w:p>
    <w:p w14:paraId="084AE34E" w14:textId="3BFEE0CE" w:rsidR="00390CE0" w:rsidRPr="00791EED" w:rsidRDefault="00390CE0" w:rsidP="005D3307">
      <w:pPr>
        <w:spacing w:line="360" w:lineRule="auto"/>
        <w:jc w:val="both"/>
        <w:rPr>
          <w:sz w:val="28"/>
          <w:szCs w:val="28"/>
        </w:rPr>
      </w:pPr>
    </w:p>
    <w:p w14:paraId="3C0324E4" w14:textId="5FAB0170" w:rsidR="00390CE0" w:rsidRPr="00791EED" w:rsidRDefault="00390CE0" w:rsidP="005D3307">
      <w:pPr>
        <w:spacing w:line="360" w:lineRule="auto"/>
        <w:jc w:val="both"/>
        <w:rPr>
          <w:sz w:val="28"/>
          <w:szCs w:val="28"/>
        </w:rPr>
      </w:pPr>
    </w:p>
    <w:p w14:paraId="3E6311E2" w14:textId="30670FF4" w:rsidR="00390CE0" w:rsidRPr="00791EED" w:rsidRDefault="00390CE0" w:rsidP="005D3307">
      <w:pPr>
        <w:spacing w:line="360" w:lineRule="auto"/>
        <w:jc w:val="both"/>
        <w:rPr>
          <w:sz w:val="28"/>
          <w:szCs w:val="28"/>
        </w:rPr>
      </w:pPr>
    </w:p>
    <w:p w14:paraId="7CDBCB1E" w14:textId="170C490B" w:rsidR="005D3307" w:rsidRPr="00791EED" w:rsidRDefault="005D3307" w:rsidP="005D3307">
      <w:pPr>
        <w:spacing w:line="360" w:lineRule="auto"/>
        <w:jc w:val="both"/>
        <w:rPr>
          <w:sz w:val="28"/>
          <w:szCs w:val="28"/>
        </w:rPr>
      </w:pPr>
    </w:p>
    <w:p w14:paraId="4D5AEA4F" w14:textId="33DBC532" w:rsidR="005D3307" w:rsidRPr="00791EED" w:rsidRDefault="005D3307" w:rsidP="005D3307">
      <w:pPr>
        <w:spacing w:line="360" w:lineRule="auto"/>
        <w:jc w:val="both"/>
        <w:rPr>
          <w:sz w:val="28"/>
          <w:szCs w:val="28"/>
        </w:rPr>
      </w:pPr>
    </w:p>
    <w:p w14:paraId="1128E99B" w14:textId="69969C00" w:rsidR="005D3307" w:rsidRDefault="005D3307" w:rsidP="005D3307">
      <w:pPr>
        <w:spacing w:line="360" w:lineRule="auto"/>
        <w:jc w:val="both"/>
        <w:rPr>
          <w:sz w:val="28"/>
          <w:szCs w:val="28"/>
        </w:rPr>
      </w:pPr>
    </w:p>
    <w:p w14:paraId="57132CFC" w14:textId="77777777" w:rsidR="0051116B" w:rsidRDefault="0051116B" w:rsidP="005D3307">
      <w:pPr>
        <w:spacing w:line="360" w:lineRule="auto"/>
        <w:jc w:val="both"/>
        <w:rPr>
          <w:sz w:val="28"/>
          <w:szCs w:val="28"/>
        </w:rPr>
      </w:pPr>
    </w:p>
    <w:p w14:paraId="15B1A800" w14:textId="77777777" w:rsidR="0051116B" w:rsidRDefault="0051116B" w:rsidP="005D3307">
      <w:pPr>
        <w:spacing w:line="360" w:lineRule="auto"/>
        <w:jc w:val="both"/>
        <w:rPr>
          <w:sz w:val="28"/>
          <w:szCs w:val="28"/>
        </w:rPr>
      </w:pPr>
    </w:p>
    <w:p w14:paraId="5B86C36B" w14:textId="77777777" w:rsidR="0051116B" w:rsidRDefault="0051116B" w:rsidP="005D3307">
      <w:pPr>
        <w:spacing w:line="360" w:lineRule="auto"/>
        <w:jc w:val="both"/>
        <w:rPr>
          <w:sz w:val="28"/>
          <w:szCs w:val="28"/>
        </w:rPr>
      </w:pPr>
    </w:p>
    <w:p w14:paraId="5C03BB48" w14:textId="77777777" w:rsidR="0051116B" w:rsidRDefault="0051116B" w:rsidP="005D3307">
      <w:pPr>
        <w:spacing w:line="360" w:lineRule="auto"/>
        <w:jc w:val="both"/>
        <w:rPr>
          <w:sz w:val="28"/>
          <w:szCs w:val="28"/>
        </w:rPr>
      </w:pPr>
    </w:p>
    <w:p w14:paraId="1634AA13" w14:textId="77777777" w:rsidR="0051116B" w:rsidRDefault="0051116B" w:rsidP="005D3307">
      <w:pPr>
        <w:spacing w:line="360" w:lineRule="auto"/>
        <w:jc w:val="both"/>
        <w:rPr>
          <w:sz w:val="28"/>
          <w:szCs w:val="28"/>
        </w:rPr>
      </w:pPr>
    </w:p>
    <w:p w14:paraId="7D6D6A79" w14:textId="77777777" w:rsidR="0051116B" w:rsidRDefault="0051116B" w:rsidP="005D3307">
      <w:pPr>
        <w:spacing w:line="360" w:lineRule="auto"/>
        <w:jc w:val="both"/>
        <w:rPr>
          <w:sz w:val="28"/>
          <w:szCs w:val="28"/>
        </w:rPr>
      </w:pPr>
    </w:p>
    <w:p w14:paraId="699AA069" w14:textId="77777777" w:rsidR="0051116B" w:rsidRPr="00791EED" w:rsidRDefault="0051116B" w:rsidP="005D3307">
      <w:pPr>
        <w:spacing w:line="360" w:lineRule="auto"/>
        <w:jc w:val="both"/>
        <w:rPr>
          <w:sz w:val="28"/>
          <w:szCs w:val="28"/>
        </w:rPr>
      </w:pPr>
    </w:p>
    <w:p w14:paraId="51EB8AC9" w14:textId="5438123E" w:rsidR="005D3307" w:rsidRPr="00791EED" w:rsidRDefault="005D3307" w:rsidP="005D3307">
      <w:pPr>
        <w:spacing w:line="360" w:lineRule="auto"/>
        <w:jc w:val="both"/>
        <w:rPr>
          <w:sz w:val="28"/>
          <w:szCs w:val="28"/>
        </w:rPr>
      </w:pPr>
    </w:p>
    <w:p w14:paraId="0620AA78" w14:textId="6C08D11B" w:rsidR="005D3307" w:rsidRPr="00791EED" w:rsidRDefault="00B21599" w:rsidP="00B21599">
      <w:pPr>
        <w:spacing w:line="360" w:lineRule="auto"/>
        <w:jc w:val="center"/>
        <w:rPr>
          <w:b/>
          <w:bCs/>
          <w:sz w:val="28"/>
          <w:szCs w:val="28"/>
        </w:rPr>
      </w:pPr>
      <w:r w:rsidRPr="00791EED">
        <w:rPr>
          <w:b/>
          <w:bCs/>
          <w:sz w:val="28"/>
          <w:szCs w:val="28"/>
        </w:rPr>
        <w:lastRenderedPageBreak/>
        <w:t xml:space="preserve">СПИСОК ВИКОРИСТАНИХ ДЖЕРЕЛ </w:t>
      </w:r>
    </w:p>
    <w:p w14:paraId="481A5D66" w14:textId="286DEFA1" w:rsidR="00B21599"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w:t>
      </w:r>
      <w:proofErr w:type="spellStart"/>
      <w:r w:rsidRPr="00791EED">
        <w:rPr>
          <w:rFonts w:ascii="Times New Roman" w:eastAsia="Times New Roman" w:hAnsi="Times New Roman" w:cs="Times New Roman"/>
          <w:color w:val="000000"/>
          <w:sz w:val="28"/>
          <w:szCs w:val="28"/>
          <w:lang w:eastAsia="ru-RU"/>
        </w:rPr>
        <w:t>China</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rise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a </w:t>
      </w:r>
      <w:proofErr w:type="spellStart"/>
      <w:r w:rsidRPr="00791EED">
        <w:rPr>
          <w:rFonts w:ascii="Times New Roman" w:eastAsia="Times New Roman" w:hAnsi="Times New Roman" w:cs="Times New Roman"/>
          <w:color w:val="000000"/>
          <w:sz w:val="28"/>
          <w:szCs w:val="28"/>
          <w:lang w:eastAsia="ru-RU"/>
        </w:rPr>
        <w:t>trade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titan</w:t>
      </w:r>
      <w:proofErr w:type="spellEnd"/>
      <w:r w:rsidRPr="00791EED">
        <w:rPr>
          <w:rFonts w:ascii="Times New Roman" w:eastAsia="Times New Roman" w:hAnsi="Times New Roman" w:cs="Times New Roman"/>
          <w:color w:val="000000"/>
          <w:sz w:val="28"/>
          <w:szCs w:val="28"/>
          <w:lang w:eastAsia="ru-RU"/>
        </w:rPr>
        <w:t xml:space="preserve">” 2021 </w:t>
      </w:r>
      <w:proofErr w:type="spellStart"/>
      <w:r w:rsidRPr="00791EED">
        <w:rPr>
          <w:rFonts w:ascii="Times New Roman" w:eastAsia="Times New Roman" w:hAnsi="Times New Roman" w:cs="Times New Roman"/>
          <w:color w:val="000000"/>
          <w:sz w:val="28"/>
          <w:szCs w:val="28"/>
          <w:lang w:eastAsia="ru-RU"/>
        </w:rPr>
        <w:t>Alessandro</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Nicita</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Carlos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Razo</w:t>
      </w:r>
      <w:proofErr w:type="spellEnd"/>
      <w:r w:rsidRPr="00791EED">
        <w:rPr>
          <w:rFonts w:ascii="Times New Roman" w:eastAsia="Times New Roman" w:hAnsi="Times New Roman" w:cs="Times New Roman"/>
          <w:color w:val="000000"/>
          <w:sz w:val="28"/>
          <w:szCs w:val="28"/>
          <w:lang w:eastAsia="ru-RU"/>
        </w:rPr>
        <w:t xml:space="preserve"> </w:t>
      </w:r>
      <w:r w:rsidR="007B5A1B" w:rsidRPr="00791EED">
        <w:rPr>
          <w:rFonts w:ascii="Times New Roman" w:eastAsia="Times New Roman" w:hAnsi="Times New Roman" w:cs="Times New Roman"/>
          <w:color w:val="000000"/>
          <w:sz w:val="28"/>
          <w:szCs w:val="28"/>
          <w:lang w:eastAsia="ru-RU"/>
        </w:rPr>
        <w:t xml:space="preserve">[Електронний ресурс] – Режим доступу до ресурсу: </w:t>
      </w:r>
      <w:hyperlink r:id="rId21"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unctad.org</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news</w:t>
        </w:r>
        <w:proofErr w:type="spellEnd"/>
        <w:r w:rsidRPr="00791EED">
          <w:rPr>
            <w:rStyle w:val="a9"/>
            <w:rFonts w:ascii="Times New Roman" w:eastAsia="Times New Roman" w:hAnsi="Times New Roman" w:cs="Times New Roman"/>
            <w:sz w:val="28"/>
            <w:szCs w:val="28"/>
            <w:lang w:eastAsia="ru-RU"/>
          </w:rPr>
          <w:t>/china-rise-trade-titan</w:t>
        </w:r>
      </w:hyperlink>
    </w:p>
    <w:p w14:paraId="492932C1" w14:textId="3977AB66" w:rsidR="00390CE0"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w:t>
      </w:r>
      <w:proofErr w:type="spellStart"/>
      <w:r w:rsidRPr="00791EED">
        <w:rPr>
          <w:rFonts w:ascii="Times New Roman" w:eastAsia="Times New Roman" w:hAnsi="Times New Roman" w:cs="Times New Roman"/>
          <w:color w:val="000000"/>
          <w:sz w:val="28"/>
          <w:szCs w:val="28"/>
          <w:lang w:eastAsia="ru-RU"/>
        </w:rPr>
        <w:t>Japan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and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Asia-Pacific” 2020 </w:t>
      </w:r>
      <w:proofErr w:type="spellStart"/>
      <w:r w:rsidRPr="00791EED">
        <w:rPr>
          <w:rFonts w:ascii="Times New Roman" w:eastAsia="Times New Roman" w:hAnsi="Times New Roman" w:cs="Times New Roman"/>
          <w:color w:val="000000"/>
          <w:sz w:val="28"/>
          <w:szCs w:val="28"/>
          <w:lang w:eastAsia="ru-RU"/>
        </w:rPr>
        <w:t>Jeffrey</w:t>
      </w:r>
      <w:proofErr w:type="spellEnd"/>
      <w:r w:rsidRPr="00791EED">
        <w:rPr>
          <w:rFonts w:ascii="Times New Roman" w:eastAsia="Times New Roman" w:hAnsi="Times New Roman" w:cs="Times New Roman"/>
          <w:color w:val="000000"/>
          <w:sz w:val="28"/>
          <w:szCs w:val="28"/>
          <w:lang w:eastAsia="ru-RU"/>
        </w:rPr>
        <w:t xml:space="preserve"> W. </w:t>
      </w:r>
      <w:proofErr w:type="spellStart"/>
      <w:r w:rsidRPr="00791EED">
        <w:rPr>
          <w:rFonts w:ascii="Times New Roman" w:eastAsia="Times New Roman" w:hAnsi="Times New Roman" w:cs="Times New Roman"/>
          <w:color w:val="000000"/>
          <w:sz w:val="28"/>
          <w:szCs w:val="28"/>
          <w:lang w:eastAsia="ru-RU"/>
        </w:rPr>
        <w:t>Hornung</w:t>
      </w:r>
      <w:proofErr w:type="spellEnd"/>
      <w:r w:rsidRPr="00791EED">
        <w:rPr>
          <w:rFonts w:ascii="Times New Roman" w:eastAsia="Times New Roman" w:hAnsi="Times New Roman" w:cs="Times New Roman"/>
          <w:color w:val="000000"/>
          <w:sz w:val="28"/>
          <w:szCs w:val="28"/>
          <w:lang w:eastAsia="ru-RU"/>
        </w:rPr>
        <w:t xml:space="preserve"> </w:t>
      </w:r>
      <w:r w:rsidR="007B5A1B" w:rsidRPr="00791EED">
        <w:rPr>
          <w:rFonts w:ascii="Times New Roman" w:eastAsia="Times New Roman" w:hAnsi="Times New Roman" w:cs="Times New Roman"/>
          <w:color w:val="000000"/>
          <w:sz w:val="28"/>
          <w:szCs w:val="28"/>
          <w:lang w:eastAsia="ru-RU"/>
        </w:rPr>
        <w:t xml:space="preserve"> [Електронний ресурс] – Режим доступу до ресурсу: </w:t>
      </w:r>
      <w:hyperlink r:id="rId22" w:history="1">
        <w:proofErr w:type="spellStart"/>
        <w:r w:rsidR="007B5A1B" w:rsidRPr="00791EED">
          <w:rPr>
            <w:rStyle w:val="a9"/>
            <w:rFonts w:ascii="Times New Roman" w:eastAsia="Times New Roman" w:hAnsi="Times New Roman" w:cs="Times New Roman"/>
            <w:sz w:val="28"/>
            <w:szCs w:val="28"/>
            <w:lang w:eastAsia="ru-RU"/>
          </w:rPr>
          <w:t>https</w:t>
        </w:r>
        <w:proofErr w:type="spellEnd"/>
        <w:r w:rsidR="007B5A1B" w:rsidRPr="00791EED">
          <w:rPr>
            <w:rStyle w:val="a9"/>
            <w:rFonts w:ascii="Times New Roman" w:eastAsia="Times New Roman" w:hAnsi="Times New Roman" w:cs="Times New Roman"/>
            <w:sz w:val="28"/>
            <w:szCs w:val="28"/>
            <w:lang w:eastAsia="ru-RU"/>
          </w:rPr>
          <w:t>://</w:t>
        </w:r>
        <w:proofErr w:type="spellStart"/>
        <w:r w:rsidR="007B5A1B" w:rsidRPr="00791EED">
          <w:rPr>
            <w:rStyle w:val="a9"/>
            <w:rFonts w:ascii="Times New Roman" w:eastAsia="Times New Roman" w:hAnsi="Times New Roman" w:cs="Times New Roman"/>
            <w:sz w:val="28"/>
            <w:szCs w:val="28"/>
            <w:lang w:eastAsia="ru-RU"/>
          </w:rPr>
          <w:t>dkiapcss.edu</w:t>
        </w:r>
        <w:proofErr w:type="spellEnd"/>
        <w:r w:rsidR="007B5A1B" w:rsidRPr="00791EED">
          <w:rPr>
            <w:rStyle w:val="a9"/>
            <w:rFonts w:ascii="Times New Roman" w:eastAsia="Times New Roman" w:hAnsi="Times New Roman" w:cs="Times New Roman"/>
            <w:sz w:val="28"/>
            <w:szCs w:val="28"/>
            <w:lang w:eastAsia="ru-RU"/>
          </w:rPr>
          <w:t>/wp-</w:t>
        </w:r>
        <w:proofErr w:type="spellStart"/>
        <w:r w:rsidR="007B5A1B" w:rsidRPr="00791EED">
          <w:rPr>
            <w:rStyle w:val="a9"/>
            <w:rFonts w:ascii="Times New Roman" w:eastAsia="Times New Roman" w:hAnsi="Times New Roman" w:cs="Times New Roman"/>
            <w:sz w:val="28"/>
            <w:szCs w:val="28"/>
            <w:lang w:eastAsia="ru-RU"/>
          </w:rPr>
          <w:t>content</w:t>
        </w:r>
        <w:proofErr w:type="spellEnd"/>
        <w:r w:rsidR="007B5A1B" w:rsidRPr="00791EED">
          <w:rPr>
            <w:rStyle w:val="a9"/>
            <w:rFonts w:ascii="Times New Roman" w:eastAsia="Times New Roman" w:hAnsi="Times New Roman" w:cs="Times New Roman"/>
            <w:sz w:val="28"/>
            <w:szCs w:val="28"/>
            <w:lang w:eastAsia="ru-RU"/>
          </w:rPr>
          <w:t>/</w:t>
        </w:r>
        <w:proofErr w:type="spellStart"/>
        <w:r w:rsidR="007B5A1B" w:rsidRPr="00791EED">
          <w:rPr>
            <w:rStyle w:val="a9"/>
            <w:rFonts w:ascii="Times New Roman" w:eastAsia="Times New Roman" w:hAnsi="Times New Roman" w:cs="Times New Roman"/>
            <w:sz w:val="28"/>
            <w:szCs w:val="28"/>
            <w:lang w:eastAsia="ru-RU"/>
          </w:rPr>
          <w:t>uploads</w:t>
        </w:r>
        <w:proofErr w:type="spellEnd"/>
        <w:r w:rsidR="007B5A1B" w:rsidRPr="00791EED">
          <w:rPr>
            <w:rStyle w:val="a9"/>
            <w:rFonts w:ascii="Times New Roman" w:eastAsia="Times New Roman" w:hAnsi="Times New Roman" w:cs="Times New Roman"/>
            <w:sz w:val="28"/>
            <w:szCs w:val="28"/>
            <w:lang w:eastAsia="ru-RU"/>
          </w:rPr>
          <w:t>/2012/09/</w:t>
        </w:r>
        <w:proofErr w:type="spellStart"/>
        <w:r w:rsidR="007B5A1B" w:rsidRPr="00791EED">
          <w:rPr>
            <w:rStyle w:val="a9"/>
            <w:rFonts w:ascii="Times New Roman" w:eastAsia="Times New Roman" w:hAnsi="Times New Roman" w:cs="Times New Roman"/>
            <w:sz w:val="28"/>
            <w:szCs w:val="28"/>
            <w:lang w:eastAsia="ru-RU"/>
          </w:rPr>
          <w:t>Chapter11.pdf</w:t>
        </w:r>
        <w:proofErr w:type="spellEnd"/>
      </w:hyperlink>
      <w:r w:rsidRPr="00791EED">
        <w:rPr>
          <w:rFonts w:ascii="Times New Roman" w:eastAsia="Times New Roman" w:hAnsi="Times New Roman" w:cs="Times New Roman"/>
          <w:color w:val="000000"/>
          <w:sz w:val="28"/>
          <w:szCs w:val="28"/>
          <w:lang w:eastAsia="ru-RU"/>
        </w:rPr>
        <w:t xml:space="preserve"> </w:t>
      </w:r>
    </w:p>
    <w:p w14:paraId="4C8CF4E6" w14:textId="367A036A" w:rsidR="00390CE0"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Facts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and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China's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Position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on</w:t>
      </w:r>
      <w:proofErr w:type="spellEnd"/>
      <w:r w:rsidRPr="00791EED">
        <w:rPr>
          <w:rFonts w:ascii="Times New Roman" w:eastAsia="Times New Roman" w:hAnsi="Times New Roman" w:cs="Times New Roman"/>
          <w:color w:val="000000"/>
          <w:sz w:val="28"/>
          <w:szCs w:val="28"/>
          <w:lang w:eastAsia="ru-RU"/>
        </w:rPr>
        <w:t xml:space="preserve"> China-US </w:t>
      </w:r>
      <w:proofErr w:type="spellStart"/>
      <w:r w:rsidRPr="00791EED">
        <w:rPr>
          <w:rFonts w:ascii="Times New Roman" w:eastAsia="Times New Roman" w:hAnsi="Times New Roman" w:cs="Times New Roman"/>
          <w:color w:val="000000"/>
          <w:sz w:val="28"/>
          <w:szCs w:val="28"/>
          <w:lang w:eastAsia="ru-RU"/>
        </w:rPr>
        <w:t>Trade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Friction</w:t>
      </w:r>
      <w:proofErr w:type="spellEnd"/>
      <w:r w:rsidRPr="00791EED">
        <w:rPr>
          <w:rFonts w:ascii="Times New Roman" w:eastAsia="Times New Roman" w:hAnsi="Times New Roman" w:cs="Times New Roman"/>
          <w:color w:val="000000"/>
          <w:sz w:val="28"/>
          <w:szCs w:val="28"/>
          <w:lang w:eastAsia="ru-RU"/>
        </w:rPr>
        <w:t xml:space="preserve">” 2018 </w:t>
      </w:r>
      <w:proofErr w:type="spellStart"/>
      <w:r w:rsidR="00390CE0" w:rsidRPr="00791EED">
        <w:rPr>
          <w:rFonts w:ascii="Times New Roman" w:eastAsia="Times New Roman" w:hAnsi="Times New Roman" w:cs="Times New Roman"/>
          <w:color w:val="000000"/>
          <w:sz w:val="28"/>
          <w:szCs w:val="28"/>
          <w:lang w:eastAsia="ru-RU"/>
        </w:rPr>
        <w:t>Jing</w:t>
      </w:r>
      <w:proofErr w:type="spellEnd"/>
      <w:r w:rsidR="00390CE0" w:rsidRPr="00791EED">
        <w:rPr>
          <w:rFonts w:ascii="Times New Roman" w:eastAsia="Times New Roman" w:hAnsi="Times New Roman" w:cs="Times New Roman"/>
          <w:color w:val="000000"/>
          <w:sz w:val="28"/>
          <w:szCs w:val="28"/>
          <w:lang w:eastAsia="ru-RU"/>
        </w:rPr>
        <w:t xml:space="preserve"> </w:t>
      </w:r>
      <w:proofErr w:type="spellStart"/>
      <w:r w:rsidR="00390CE0" w:rsidRPr="00791EED">
        <w:rPr>
          <w:rFonts w:ascii="Times New Roman" w:eastAsia="Times New Roman" w:hAnsi="Times New Roman" w:cs="Times New Roman"/>
          <w:color w:val="000000"/>
          <w:sz w:val="28"/>
          <w:szCs w:val="28"/>
          <w:lang w:eastAsia="ru-RU"/>
        </w:rPr>
        <w:t>Wang</w:t>
      </w:r>
      <w:proofErr w:type="spellEnd"/>
      <w:r w:rsidR="00390CE0" w:rsidRPr="00791EED">
        <w:rPr>
          <w:rFonts w:ascii="Times New Roman" w:eastAsia="Times New Roman" w:hAnsi="Times New Roman" w:cs="Times New Roman"/>
          <w:color w:val="000000"/>
          <w:sz w:val="28"/>
          <w:szCs w:val="28"/>
          <w:lang w:eastAsia="ru-RU"/>
        </w:rPr>
        <w:t xml:space="preserve"> та </w:t>
      </w:r>
      <w:proofErr w:type="spellStart"/>
      <w:r w:rsidR="00390CE0" w:rsidRPr="00791EED">
        <w:rPr>
          <w:rFonts w:ascii="Times New Roman" w:eastAsia="Times New Roman" w:hAnsi="Times New Roman" w:cs="Times New Roman"/>
          <w:color w:val="000000"/>
          <w:sz w:val="28"/>
          <w:szCs w:val="28"/>
          <w:lang w:eastAsia="ru-RU"/>
        </w:rPr>
        <w:t>Usha</w:t>
      </w:r>
      <w:proofErr w:type="spellEnd"/>
      <w:r w:rsidR="00390CE0" w:rsidRPr="00791EED">
        <w:rPr>
          <w:rFonts w:ascii="Times New Roman" w:eastAsia="Times New Roman" w:hAnsi="Times New Roman" w:cs="Times New Roman"/>
          <w:color w:val="000000"/>
          <w:sz w:val="28"/>
          <w:szCs w:val="28"/>
          <w:lang w:eastAsia="ru-RU"/>
        </w:rPr>
        <w:t xml:space="preserve"> Nair-Reichert</w:t>
      </w:r>
      <w:r w:rsidR="007B5A1B" w:rsidRPr="00791EED">
        <w:rPr>
          <w:rFonts w:ascii="Times New Roman" w:eastAsia="Times New Roman" w:hAnsi="Times New Roman" w:cs="Times New Roman"/>
          <w:color w:val="000000"/>
          <w:sz w:val="28"/>
          <w:szCs w:val="28"/>
          <w:lang w:eastAsia="ru-RU"/>
        </w:rPr>
        <w:t xml:space="preserve"> [Електронний ресурс] – Режим доступу до ресурсу: </w:t>
      </w:r>
      <w:r w:rsidRPr="00791EED">
        <w:rPr>
          <w:rFonts w:ascii="Times New Roman" w:eastAsia="Times New Roman" w:hAnsi="Times New Roman" w:cs="Times New Roman"/>
          <w:color w:val="000000"/>
          <w:sz w:val="28"/>
          <w:szCs w:val="28"/>
          <w:lang w:eastAsia="ru-RU"/>
        </w:rPr>
        <w:t xml:space="preserve"> </w:t>
      </w:r>
      <w:hyperlink r:id="rId23" w:history="1">
        <w:r w:rsidRPr="00791EED">
          <w:rPr>
            <w:rStyle w:val="a9"/>
            <w:rFonts w:ascii="Times New Roman" w:eastAsia="Times New Roman" w:hAnsi="Times New Roman" w:cs="Times New Roman"/>
            <w:sz w:val="28"/>
            <w:szCs w:val="28"/>
            <w:lang w:eastAsia="ru-RU"/>
          </w:rPr>
          <w:t>http://kz.china-embassy.gov.cn/rus/gyzg/201810/t20181001_1044085.htm</w:t>
        </w:r>
      </w:hyperlink>
      <w:r w:rsidRPr="00791EED">
        <w:rPr>
          <w:rFonts w:ascii="Times New Roman" w:eastAsia="Times New Roman" w:hAnsi="Times New Roman" w:cs="Times New Roman"/>
          <w:color w:val="000000"/>
          <w:sz w:val="28"/>
          <w:szCs w:val="28"/>
          <w:lang w:eastAsia="ru-RU"/>
        </w:rPr>
        <w:t xml:space="preserve"> </w:t>
      </w:r>
    </w:p>
    <w:p w14:paraId="569BECC7" w14:textId="25EF8EEB" w:rsidR="00390CE0"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w:t>
      </w:r>
      <w:proofErr w:type="spellStart"/>
      <w:r w:rsidRPr="00791EED">
        <w:rPr>
          <w:rFonts w:ascii="Times New Roman" w:eastAsia="Times New Roman" w:hAnsi="Times New Roman" w:cs="Times New Roman"/>
          <w:color w:val="000000"/>
          <w:sz w:val="28"/>
          <w:szCs w:val="28"/>
          <w:lang w:eastAsia="ru-RU"/>
        </w:rPr>
        <w:t>US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Trade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with</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Japan</w:t>
      </w:r>
      <w:proofErr w:type="spellEnd"/>
      <w:r w:rsidRPr="00791EED">
        <w:rPr>
          <w:rFonts w:ascii="Times New Roman" w:eastAsia="Times New Roman" w:hAnsi="Times New Roman" w:cs="Times New Roman"/>
          <w:color w:val="000000"/>
          <w:sz w:val="28"/>
          <w:szCs w:val="28"/>
          <w:lang w:eastAsia="ru-RU"/>
        </w:rPr>
        <w:t xml:space="preserve">” 2019 Office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Technology</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Evaluation</w:t>
      </w:r>
      <w:proofErr w:type="spellEnd"/>
      <w:r w:rsidRPr="00791EED">
        <w:rPr>
          <w:rFonts w:ascii="Times New Roman" w:eastAsia="Times New Roman" w:hAnsi="Times New Roman" w:cs="Times New Roman"/>
          <w:color w:val="000000"/>
          <w:sz w:val="28"/>
          <w:szCs w:val="28"/>
          <w:lang w:eastAsia="ru-RU"/>
        </w:rPr>
        <w:t xml:space="preserve"> </w:t>
      </w:r>
      <w:r w:rsidR="007B5A1B" w:rsidRPr="00791EED">
        <w:rPr>
          <w:rFonts w:ascii="Times New Roman" w:eastAsia="Times New Roman" w:hAnsi="Times New Roman" w:cs="Times New Roman"/>
          <w:color w:val="000000"/>
          <w:sz w:val="28"/>
          <w:szCs w:val="28"/>
          <w:lang w:eastAsia="ru-RU"/>
        </w:rPr>
        <w:t xml:space="preserve">[Електронний ресурс] – Режим доступу до ресурсу: </w:t>
      </w:r>
      <w:hyperlink r:id="rId24" w:history="1">
        <w:r w:rsidRPr="00791EED">
          <w:rPr>
            <w:rStyle w:val="a9"/>
            <w:rFonts w:ascii="Times New Roman" w:eastAsia="Times New Roman" w:hAnsi="Times New Roman" w:cs="Times New Roman"/>
            <w:sz w:val="28"/>
            <w:szCs w:val="28"/>
            <w:lang w:eastAsia="ru-RU"/>
          </w:rPr>
          <w:t>https://www.bis.doc.gov/index.php/documents/technology-evaluation/ote-data-portal/country-analysis/2579-2019-statistical-analysis-of-u-s-trade-with-japan/file</w:t>
        </w:r>
      </w:hyperlink>
      <w:r w:rsidRPr="00791EED">
        <w:rPr>
          <w:rFonts w:ascii="Times New Roman" w:eastAsia="Times New Roman" w:hAnsi="Times New Roman" w:cs="Times New Roman"/>
          <w:color w:val="000000"/>
          <w:sz w:val="28"/>
          <w:szCs w:val="28"/>
          <w:lang w:eastAsia="ru-RU"/>
        </w:rPr>
        <w:t xml:space="preserve"> </w:t>
      </w:r>
    </w:p>
    <w:p w14:paraId="3CF8A827" w14:textId="1D0A4839" w:rsidR="00B21599"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w:t>
      </w: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Economics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Japan-United </w:t>
      </w:r>
      <w:proofErr w:type="spellStart"/>
      <w:r w:rsidRPr="00791EED">
        <w:rPr>
          <w:rFonts w:ascii="Times New Roman" w:eastAsia="Times New Roman" w:hAnsi="Times New Roman" w:cs="Times New Roman"/>
          <w:color w:val="000000"/>
          <w:sz w:val="28"/>
          <w:szCs w:val="28"/>
          <w:lang w:eastAsia="ru-RU"/>
        </w:rPr>
        <w:t>States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Trade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and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Investment</w:t>
      </w:r>
      <w:proofErr w:type="spellEnd"/>
      <w:r w:rsidRPr="00791EED">
        <w:rPr>
          <w:rFonts w:ascii="Times New Roman" w:eastAsia="Times New Roman" w:hAnsi="Times New Roman" w:cs="Times New Roman"/>
          <w:color w:val="000000"/>
          <w:sz w:val="28"/>
          <w:szCs w:val="28"/>
          <w:lang w:eastAsia="ru-RU"/>
        </w:rPr>
        <w:t xml:space="preserve">” 2021 </w:t>
      </w:r>
      <w:proofErr w:type="spellStart"/>
      <w:r w:rsidRPr="00791EED">
        <w:rPr>
          <w:rFonts w:ascii="Times New Roman" w:eastAsia="Times New Roman" w:hAnsi="Times New Roman" w:cs="Times New Roman"/>
          <w:color w:val="000000"/>
          <w:sz w:val="28"/>
          <w:szCs w:val="28"/>
          <w:lang w:eastAsia="ru-RU"/>
        </w:rPr>
        <w:t>Institute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for</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Economics</w:t>
      </w:r>
      <w:proofErr w:type="spellEnd"/>
      <w:r w:rsidRPr="00791EED">
        <w:rPr>
          <w:rFonts w:ascii="Times New Roman" w:eastAsia="Times New Roman" w:hAnsi="Times New Roman" w:cs="Times New Roman"/>
          <w:color w:val="000000"/>
          <w:sz w:val="28"/>
          <w:szCs w:val="28"/>
          <w:lang w:eastAsia="ru-RU"/>
        </w:rPr>
        <w:t xml:space="preserve"> </w:t>
      </w:r>
      <w:r w:rsidR="007B5A1B" w:rsidRPr="00791EED">
        <w:rPr>
          <w:rFonts w:ascii="Times New Roman" w:eastAsia="Times New Roman" w:hAnsi="Times New Roman" w:cs="Times New Roman"/>
          <w:color w:val="000000"/>
          <w:sz w:val="28"/>
          <w:szCs w:val="28"/>
          <w:lang w:eastAsia="ru-RU"/>
        </w:rPr>
        <w:t xml:space="preserve">[Електронний ресурс] – Режим доступу до ресурсу: </w:t>
      </w:r>
      <w:hyperlink r:id="rId25" w:history="1">
        <w:r w:rsidRPr="00791EED">
          <w:rPr>
            <w:rStyle w:val="a9"/>
            <w:rFonts w:ascii="Times New Roman" w:eastAsia="Times New Roman" w:hAnsi="Times New Roman" w:cs="Times New Roman"/>
            <w:sz w:val="28"/>
            <w:szCs w:val="28"/>
            <w:lang w:eastAsia="ru-RU"/>
          </w:rPr>
          <w:t>https://www.piie.com/publications/chapters_preview/105/4iie2865.pdf</w:t>
        </w:r>
      </w:hyperlink>
      <w:r w:rsidRPr="00791EED">
        <w:rPr>
          <w:rFonts w:ascii="Times New Roman" w:eastAsia="Times New Roman" w:hAnsi="Times New Roman" w:cs="Times New Roman"/>
          <w:color w:val="000000"/>
          <w:sz w:val="28"/>
          <w:szCs w:val="28"/>
          <w:lang w:eastAsia="ru-RU"/>
        </w:rPr>
        <w:t xml:space="preserve"> </w:t>
      </w:r>
    </w:p>
    <w:p w14:paraId="36D7643D" w14:textId="7526C7CA" w:rsidR="00390CE0"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“Політика зовнішньоекономічної відкритості в Китайській Народній Республіці: основні висновки та перспективи” 2019 Володимир </w:t>
      </w:r>
      <w:proofErr w:type="spellStart"/>
      <w:r w:rsidRPr="00791EED">
        <w:rPr>
          <w:rFonts w:ascii="Times New Roman" w:eastAsia="Times New Roman" w:hAnsi="Times New Roman" w:cs="Times New Roman"/>
          <w:color w:val="000000"/>
          <w:sz w:val="28"/>
          <w:szCs w:val="28"/>
          <w:lang w:eastAsia="ru-RU"/>
        </w:rPr>
        <w:t>Портяков</w:t>
      </w:r>
      <w:proofErr w:type="spellEnd"/>
      <w:r w:rsidR="007B5A1B" w:rsidRPr="00791EED">
        <w:rPr>
          <w:rFonts w:ascii="Times New Roman" w:eastAsia="Times New Roman" w:hAnsi="Times New Roman" w:cs="Times New Roman"/>
          <w:color w:val="000000"/>
          <w:sz w:val="28"/>
          <w:szCs w:val="28"/>
          <w:lang w:eastAsia="ru-RU"/>
        </w:rPr>
        <w:t xml:space="preserve"> [Електронний ресурс] – Режим доступу до ресурсу:</w:t>
      </w:r>
      <w:r w:rsidRPr="00791EED">
        <w:rPr>
          <w:rFonts w:ascii="Times New Roman" w:hAnsi="Times New Roman" w:cs="Times New Roman"/>
          <w:sz w:val="28"/>
          <w:szCs w:val="28"/>
        </w:rPr>
        <w:t xml:space="preserve"> </w:t>
      </w:r>
      <w:hyperlink r:id="rId26" w:history="1">
        <w:r w:rsidRPr="00791EED">
          <w:rPr>
            <w:rStyle w:val="a9"/>
            <w:rFonts w:ascii="Times New Roman" w:eastAsia="Times New Roman" w:hAnsi="Times New Roman" w:cs="Times New Roman"/>
            <w:sz w:val="28"/>
            <w:szCs w:val="28"/>
            <w:lang w:eastAsia="ru-RU"/>
          </w:rPr>
          <w:t>https://cyberleninka.ru/article/n/politika-vneshneekonomicheskoy-otkrytosti-v-kitayskoy-narodnoy-respublike-osnovnye-itogi-i-perspektivy/viewer</w:t>
        </w:r>
      </w:hyperlink>
    </w:p>
    <w:p w14:paraId="6A7CD600" w14:textId="1CB7F56A" w:rsidR="00390CE0" w:rsidRPr="00791EED" w:rsidRDefault="00B21599"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“Зовнішньоекономічні зв’язки Японії: сучасний стан та розвиток в умовах пандемії COVID-19” 2021 Станіслав </w:t>
      </w:r>
      <w:proofErr w:type="spellStart"/>
      <w:r w:rsidRPr="00791EED">
        <w:rPr>
          <w:rFonts w:ascii="Times New Roman" w:eastAsia="Times New Roman" w:hAnsi="Times New Roman" w:cs="Times New Roman"/>
          <w:color w:val="000000"/>
          <w:sz w:val="28"/>
          <w:szCs w:val="28"/>
          <w:lang w:eastAsia="ru-RU"/>
        </w:rPr>
        <w:t>Ноздрьов</w:t>
      </w:r>
      <w:proofErr w:type="spellEnd"/>
      <w:r w:rsidRPr="00791EED">
        <w:rPr>
          <w:rFonts w:ascii="Times New Roman" w:eastAsia="Times New Roman" w:hAnsi="Times New Roman" w:cs="Times New Roman"/>
          <w:color w:val="000000"/>
          <w:sz w:val="28"/>
          <w:szCs w:val="28"/>
          <w:lang w:eastAsia="ru-RU"/>
        </w:rPr>
        <w:t xml:space="preserve"> </w:t>
      </w:r>
      <w:r w:rsidR="007B5A1B" w:rsidRPr="00791EED">
        <w:rPr>
          <w:rFonts w:ascii="Times New Roman" w:eastAsia="Times New Roman" w:hAnsi="Times New Roman" w:cs="Times New Roman"/>
          <w:color w:val="000000"/>
          <w:sz w:val="28"/>
          <w:szCs w:val="28"/>
          <w:lang w:eastAsia="ru-RU"/>
        </w:rPr>
        <w:t xml:space="preserve">[Електронний ресурс] – Режим доступу до ресурсу: </w:t>
      </w:r>
      <w:hyperlink r:id="rId27" w:history="1">
        <w:r w:rsidRPr="00791EED">
          <w:rPr>
            <w:rStyle w:val="a9"/>
            <w:rFonts w:ascii="Times New Roman" w:eastAsia="Times New Roman" w:hAnsi="Times New Roman" w:cs="Times New Roman"/>
            <w:sz w:val="28"/>
            <w:szCs w:val="28"/>
            <w:lang w:eastAsia="ru-RU"/>
          </w:rPr>
          <w:t>https://cyberleninka.ru/article/n/vneshneekonomicheskie-svyazi-yaponii-sovremennoe-sostoyanie-i-razvitie-v-usloviyah-pandemii-covid-19/viewer</w:t>
        </w:r>
      </w:hyperlink>
      <w:r w:rsidRPr="00791EED">
        <w:rPr>
          <w:rFonts w:ascii="Times New Roman" w:eastAsia="Times New Roman" w:hAnsi="Times New Roman" w:cs="Times New Roman"/>
          <w:color w:val="000000"/>
          <w:sz w:val="28"/>
          <w:szCs w:val="28"/>
          <w:lang w:eastAsia="ru-RU"/>
        </w:rPr>
        <w:t xml:space="preserve"> </w:t>
      </w:r>
    </w:p>
    <w:p w14:paraId="103F1C0B" w14:textId="3DA432AF"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Chandrasekhar</w:t>
      </w:r>
      <w:proofErr w:type="spellEnd"/>
      <w:r w:rsidRPr="00791EED">
        <w:rPr>
          <w:rFonts w:ascii="Times New Roman" w:eastAsia="Times New Roman" w:hAnsi="Times New Roman" w:cs="Times New Roman"/>
          <w:color w:val="000000"/>
          <w:sz w:val="28"/>
          <w:szCs w:val="28"/>
          <w:lang w:eastAsia="ru-RU"/>
        </w:rPr>
        <w:t xml:space="preserve"> C. </w:t>
      </w: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Long</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Search</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for</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Stability</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Financial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Cooperation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to</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Address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Global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Risks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East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Asian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Region</w:t>
      </w:r>
      <w:proofErr w:type="spellEnd"/>
      <w:r w:rsidRPr="00791EED">
        <w:rPr>
          <w:rFonts w:ascii="Times New Roman" w:eastAsia="Times New Roman" w:hAnsi="Times New Roman" w:cs="Times New Roman"/>
          <w:color w:val="000000"/>
          <w:sz w:val="28"/>
          <w:szCs w:val="28"/>
          <w:lang w:eastAsia="ru-RU"/>
        </w:rPr>
        <w:t xml:space="preserve"> [Електронний ресурс] - </w:t>
      </w:r>
      <w:r w:rsidRPr="00791EED">
        <w:rPr>
          <w:rFonts w:ascii="Times New Roman" w:eastAsia="Times New Roman" w:hAnsi="Times New Roman" w:cs="Times New Roman"/>
          <w:color w:val="000000"/>
          <w:sz w:val="28"/>
          <w:szCs w:val="28"/>
          <w:lang w:eastAsia="ru-RU"/>
        </w:rPr>
        <w:lastRenderedPageBreak/>
        <w:t xml:space="preserve">Режим </w:t>
      </w:r>
      <w:r w:rsidRPr="00791EED">
        <w:rPr>
          <w:rFonts w:ascii="Times New Roman" w:eastAsia="Times New Roman" w:hAnsi="Times New Roman" w:cs="Times New Roman"/>
          <w:color w:val="000000"/>
          <w:sz w:val="28"/>
          <w:szCs w:val="28"/>
          <w:lang w:eastAsia="ru-RU"/>
        </w:rPr>
        <w:tab/>
        <w:t xml:space="preserve">доступу </w:t>
      </w:r>
      <w:r w:rsidRPr="00791EED">
        <w:rPr>
          <w:rFonts w:ascii="Times New Roman" w:eastAsia="Times New Roman" w:hAnsi="Times New Roman" w:cs="Times New Roman"/>
          <w:color w:val="000000"/>
          <w:sz w:val="28"/>
          <w:szCs w:val="28"/>
          <w:lang w:eastAsia="ru-RU"/>
        </w:rPr>
        <w:tab/>
        <w:t xml:space="preserve">до </w:t>
      </w:r>
      <w:r w:rsidRPr="00791EED">
        <w:rPr>
          <w:rFonts w:ascii="Times New Roman" w:eastAsia="Times New Roman" w:hAnsi="Times New Roman" w:cs="Times New Roman"/>
          <w:color w:val="000000"/>
          <w:sz w:val="28"/>
          <w:szCs w:val="28"/>
          <w:lang w:eastAsia="ru-RU"/>
        </w:rPr>
        <w:tab/>
        <w:t xml:space="preserve">ресурсу: </w:t>
      </w:r>
      <w:hyperlink r:id="rId28"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papers.ssrn.com</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sol3</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papers.cfm</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abstract_i</w:t>
        </w:r>
        <w:proofErr w:type="spellEnd"/>
        <w:r w:rsidRPr="00791EED">
          <w:rPr>
            <w:rStyle w:val="a9"/>
            <w:rFonts w:ascii="Times New Roman" w:eastAsia="Times New Roman" w:hAnsi="Times New Roman" w:cs="Times New Roman"/>
            <w:sz w:val="28"/>
            <w:szCs w:val="28"/>
            <w:lang w:eastAsia="ru-RU"/>
          </w:rPr>
          <w:t>d=3839014#</w:t>
        </w:r>
      </w:hyperlink>
      <w:r w:rsidRPr="00791EED">
        <w:rPr>
          <w:rFonts w:ascii="Times New Roman" w:eastAsia="Times New Roman" w:hAnsi="Times New Roman" w:cs="Times New Roman"/>
          <w:color w:val="000000"/>
          <w:sz w:val="28"/>
          <w:szCs w:val="28"/>
          <w:lang w:eastAsia="ru-RU"/>
        </w:rPr>
        <w:t>.</w:t>
      </w:r>
    </w:p>
    <w:p w14:paraId="05C684D4" w14:textId="2193E7A1"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Balance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Payments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Standart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Presentation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China</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IMF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Financial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Statistics</w:t>
      </w:r>
      <w:proofErr w:type="spellEnd"/>
      <w:r w:rsidRPr="00791EED">
        <w:rPr>
          <w:rFonts w:ascii="Times New Roman" w:eastAsia="Times New Roman" w:hAnsi="Times New Roman" w:cs="Times New Roman"/>
          <w:color w:val="000000"/>
          <w:sz w:val="28"/>
          <w:szCs w:val="28"/>
          <w:lang w:eastAsia="ru-RU"/>
        </w:rPr>
        <w:t xml:space="preserve"> [Електронний ресурс]. – Режим доступу:   </w:t>
      </w:r>
      <w:hyperlink r:id="rId29"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data.imf.org</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regular.aspx</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key=62805742</w:t>
        </w:r>
        <w:proofErr w:type="spellEnd"/>
      </w:hyperlink>
    </w:p>
    <w:p w14:paraId="1F954596" w14:textId="35CCE5A0"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Balance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Payments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and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investment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Position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China</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IMF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Financial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Statistics</w:t>
      </w:r>
      <w:proofErr w:type="spellEnd"/>
      <w:r w:rsidRPr="00791EED">
        <w:rPr>
          <w:rFonts w:ascii="Times New Roman" w:eastAsia="Times New Roman" w:hAnsi="Times New Roman" w:cs="Times New Roman"/>
          <w:color w:val="000000"/>
          <w:sz w:val="28"/>
          <w:szCs w:val="28"/>
          <w:lang w:eastAsia="ru-RU"/>
        </w:rPr>
        <w:t xml:space="preserve"> [Електронний ресурс]. – Режим доступу: </w:t>
      </w:r>
      <w:hyperlink r:id="rId30"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data.imf.org</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regular.aspx</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key=62805740</w:t>
        </w:r>
        <w:proofErr w:type="spellEnd"/>
      </w:hyperlink>
      <w:r w:rsidRPr="00791EED">
        <w:rPr>
          <w:rFonts w:ascii="Times New Roman" w:eastAsia="Times New Roman" w:hAnsi="Times New Roman" w:cs="Times New Roman"/>
          <w:color w:val="000000"/>
          <w:sz w:val="28"/>
          <w:szCs w:val="28"/>
          <w:lang w:eastAsia="ru-RU"/>
        </w:rPr>
        <w:t xml:space="preserve"> </w:t>
      </w:r>
    </w:p>
    <w:p w14:paraId="3C32978A" w14:textId="4F9EFE70"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Balance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Payments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Standart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Presentation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Japan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IMF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Financial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Statistics</w:t>
      </w:r>
      <w:proofErr w:type="spellEnd"/>
      <w:r w:rsidRPr="00791EED">
        <w:rPr>
          <w:rFonts w:ascii="Times New Roman" w:eastAsia="Times New Roman" w:hAnsi="Times New Roman" w:cs="Times New Roman"/>
          <w:color w:val="000000"/>
          <w:sz w:val="28"/>
          <w:szCs w:val="28"/>
          <w:lang w:eastAsia="ru-RU"/>
        </w:rPr>
        <w:t xml:space="preserve"> [Електронний ресурс]. – Режим доступу:   </w:t>
      </w:r>
      <w:hyperlink r:id="rId31"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data.imf.org</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regular.aspx</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key=62805742</w:t>
        </w:r>
        <w:proofErr w:type="spellEnd"/>
      </w:hyperlink>
    </w:p>
    <w:p w14:paraId="2F9B77EF" w14:textId="77777777"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Balance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Payments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and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investment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Position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of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Japan</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IMF</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International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Financial</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Statistics</w:t>
      </w:r>
      <w:proofErr w:type="spellEnd"/>
      <w:r w:rsidRPr="00791EED">
        <w:rPr>
          <w:rFonts w:ascii="Times New Roman" w:eastAsia="Times New Roman" w:hAnsi="Times New Roman" w:cs="Times New Roman"/>
          <w:color w:val="000000"/>
          <w:sz w:val="28"/>
          <w:szCs w:val="28"/>
          <w:lang w:eastAsia="ru-RU"/>
        </w:rPr>
        <w:t xml:space="preserve"> [Електронний ресурс]. – Режим доступу: </w:t>
      </w:r>
      <w:hyperlink r:id="rId32"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data.imf.org</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regular.aspx</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key=62805740</w:t>
        </w:r>
        <w:proofErr w:type="spellEnd"/>
      </w:hyperlink>
    </w:p>
    <w:p w14:paraId="39795D7C" w14:textId="0C9A1394"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THE</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WORLD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BANK</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DataBank</w:t>
      </w:r>
      <w:proofErr w:type="spellEnd"/>
      <w:r w:rsidRPr="00791EED">
        <w:rPr>
          <w:rFonts w:ascii="Times New Roman" w:eastAsia="Times New Roman" w:hAnsi="Times New Roman" w:cs="Times New Roman"/>
          <w:color w:val="000000"/>
          <w:sz w:val="28"/>
          <w:szCs w:val="28"/>
          <w:lang w:eastAsia="ru-RU"/>
        </w:rPr>
        <w:t xml:space="preserve"> - </w:t>
      </w:r>
      <w:proofErr w:type="spellStart"/>
      <w:r w:rsidRPr="00791EED">
        <w:rPr>
          <w:rFonts w:ascii="Times New Roman" w:eastAsia="Times New Roman" w:hAnsi="Times New Roman" w:cs="Times New Roman"/>
          <w:color w:val="000000"/>
          <w:sz w:val="28"/>
          <w:szCs w:val="28"/>
          <w:lang w:eastAsia="ru-RU"/>
        </w:rPr>
        <w:t>World</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Development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Indicators</w:t>
      </w:r>
      <w:proofErr w:type="spellEnd"/>
      <w:r w:rsidRPr="00791EED">
        <w:rPr>
          <w:rFonts w:ascii="Times New Roman" w:eastAsia="Times New Roman" w:hAnsi="Times New Roman" w:cs="Times New Roman"/>
          <w:color w:val="000000"/>
          <w:sz w:val="28"/>
          <w:szCs w:val="28"/>
          <w:lang w:eastAsia="ru-RU"/>
        </w:rPr>
        <w:t xml:space="preserve"> [Електронний ресурс] </w:t>
      </w:r>
      <w:r w:rsidRPr="00791EED">
        <w:rPr>
          <w:rFonts w:ascii="Times New Roman" w:eastAsia="Times New Roman" w:hAnsi="Times New Roman" w:cs="Times New Roman"/>
          <w:color w:val="000000"/>
          <w:sz w:val="28"/>
          <w:szCs w:val="28"/>
          <w:lang w:eastAsia="ru-RU"/>
        </w:rPr>
        <w:tab/>
        <w:t xml:space="preserve">– </w:t>
      </w:r>
      <w:r w:rsidRPr="00791EED">
        <w:rPr>
          <w:rFonts w:ascii="Times New Roman" w:eastAsia="Times New Roman" w:hAnsi="Times New Roman" w:cs="Times New Roman"/>
          <w:color w:val="000000"/>
          <w:sz w:val="28"/>
          <w:szCs w:val="28"/>
          <w:lang w:eastAsia="ru-RU"/>
        </w:rPr>
        <w:tab/>
        <w:t xml:space="preserve">Режим </w:t>
      </w:r>
      <w:r w:rsidRPr="00791EED">
        <w:rPr>
          <w:rFonts w:ascii="Times New Roman" w:eastAsia="Times New Roman" w:hAnsi="Times New Roman" w:cs="Times New Roman"/>
          <w:color w:val="000000"/>
          <w:sz w:val="28"/>
          <w:szCs w:val="28"/>
          <w:lang w:eastAsia="ru-RU"/>
        </w:rPr>
        <w:tab/>
        <w:t xml:space="preserve">доступу </w:t>
      </w:r>
      <w:r w:rsidRPr="00791EED">
        <w:rPr>
          <w:rFonts w:ascii="Times New Roman" w:eastAsia="Times New Roman" w:hAnsi="Times New Roman" w:cs="Times New Roman"/>
          <w:color w:val="000000"/>
          <w:sz w:val="28"/>
          <w:szCs w:val="28"/>
          <w:lang w:eastAsia="ru-RU"/>
        </w:rPr>
        <w:tab/>
        <w:t xml:space="preserve">до </w:t>
      </w:r>
      <w:r w:rsidRPr="00791EED">
        <w:rPr>
          <w:rFonts w:ascii="Times New Roman" w:eastAsia="Times New Roman" w:hAnsi="Times New Roman" w:cs="Times New Roman"/>
          <w:color w:val="000000"/>
          <w:sz w:val="28"/>
          <w:szCs w:val="28"/>
          <w:lang w:eastAsia="ru-RU"/>
        </w:rPr>
        <w:tab/>
        <w:t xml:space="preserve">ресурсу: </w:t>
      </w:r>
      <w:hyperlink r:id="rId33" w:history="1">
        <w:r w:rsidRPr="00791EED">
          <w:rPr>
            <w:rStyle w:val="a9"/>
            <w:rFonts w:ascii="Times New Roman" w:eastAsia="Times New Roman" w:hAnsi="Times New Roman" w:cs="Times New Roman"/>
            <w:sz w:val="28"/>
            <w:szCs w:val="28"/>
            <w:lang w:eastAsia="ru-RU"/>
          </w:rPr>
          <w:t>https://databank.worldbank.org/reports.aspx?source=world-development-indicators</w:t>
        </w:r>
      </w:hyperlink>
      <w:r w:rsidRPr="00791EED">
        <w:rPr>
          <w:rFonts w:ascii="Times New Roman" w:eastAsia="Times New Roman" w:hAnsi="Times New Roman" w:cs="Times New Roman"/>
          <w:color w:val="000000"/>
          <w:sz w:val="28"/>
          <w:szCs w:val="28"/>
          <w:lang w:eastAsia="ru-RU"/>
        </w:rPr>
        <w:t>.</w:t>
      </w:r>
    </w:p>
    <w:p w14:paraId="002D38C1" w14:textId="484FD4BD" w:rsidR="00390CE0"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Trading</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economics</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Lending</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Rate</w:t>
      </w:r>
      <w:proofErr w:type="spellEnd"/>
      <w:r w:rsidRPr="00791EED">
        <w:rPr>
          <w:rFonts w:ascii="Times New Roman" w:eastAsia="Times New Roman" w:hAnsi="Times New Roman" w:cs="Times New Roman"/>
          <w:color w:val="000000"/>
          <w:sz w:val="28"/>
          <w:szCs w:val="28"/>
          <w:lang w:eastAsia="ru-RU"/>
        </w:rPr>
        <w:t xml:space="preserve"> [Електронний  ресурс] </w:t>
      </w:r>
      <w:r w:rsidRPr="00791EED">
        <w:rPr>
          <w:rFonts w:ascii="Times New Roman" w:eastAsia="Times New Roman" w:hAnsi="Times New Roman" w:cs="Times New Roman"/>
          <w:color w:val="000000"/>
          <w:sz w:val="28"/>
          <w:szCs w:val="28"/>
          <w:lang w:eastAsia="ru-RU"/>
        </w:rPr>
        <w:tab/>
        <w:t xml:space="preserve">– </w:t>
      </w:r>
      <w:r w:rsidRPr="00791EED">
        <w:rPr>
          <w:rFonts w:ascii="Times New Roman" w:eastAsia="Times New Roman" w:hAnsi="Times New Roman" w:cs="Times New Roman"/>
          <w:color w:val="000000"/>
          <w:sz w:val="28"/>
          <w:szCs w:val="28"/>
          <w:lang w:eastAsia="ru-RU"/>
        </w:rPr>
        <w:tab/>
        <w:t xml:space="preserve">Режим </w:t>
      </w:r>
      <w:r w:rsidRPr="00791EED">
        <w:rPr>
          <w:rFonts w:ascii="Times New Roman" w:eastAsia="Times New Roman" w:hAnsi="Times New Roman" w:cs="Times New Roman"/>
          <w:color w:val="000000"/>
          <w:sz w:val="28"/>
          <w:szCs w:val="28"/>
          <w:lang w:eastAsia="ru-RU"/>
        </w:rPr>
        <w:tab/>
        <w:t xml:space="preserve">доступу </w:t>
      </w:r>
      <w:r w:rsidRPr="00791EED">
        <w:rPr>
          <w:rFonts w:ascii="Times New Roman" w:eastAsia="Times New Roman" w:hAnsi="Times New Roman" w:cs="Times New Roman"/>
          <w:color w:val="000000"/>
          <w:sz w:val="28"/>
          <w:szCs w:val="28"/>
          <w:lang w:eastAsia="ru-RU"/>
        </w:rPr>
        <w:tab/>
        <w:t xml:space="preserve">до </w:t>
      </w:r>
      <w:r w:rsidRPr="00791EED">
        <w:rPr>
          <w:rFonts w:ascii="Times New Roman" w:eastAsia="Times New Roman" w:hAnsi="Times New Roman" w:cs="Times New Roman"/>
          <w:color w:val="000000"/>
          <w:sz w:val="28"/>
          <w:szCs w:val="28"/>
          <w:lang w:eastAsia="ru-RU"/>
        </w:rPr>
        <w:tab/>
        <w:t xml:space="preserve">ресурсу:  </w:t>
      </w:r>
      <w:hyperlink r:id="rId34"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tradingeconomics.com</w:t>
        </w:r>
        <w:proofErr w:type="spellEnd"/>
        <w:r w:rsidRPr="00791EED">
          <w:rPr>
            <w:rStyle w:val="a9"/>
            <w:rFonts w:ascii="Times New Roman" w:eastAsia="Times New Roman" w:hAnsi="Times New Roman" w:cs="Times New Roman"/>
            <w:sz w:val="28"/>
            <w:szCs w:val="28"/>
            <w:lang w:eastAsia="ru-RU"/>
          </w:rPr>
          <w:t>/country-list/lending-rate</w:t>
        </w:r>
      </w:hyperlink>
      <w:r w:rsidRPr="00791EED">
        <w:rPr>
          <w:rFonts w:ascii="Times New Roman" w:eastAsia="Times New Roman" w:hAnsi="Times New Roman" w:cs="Times New Roman"/>
          <w:color w:val="000000"/>
          <w:sz w:val="28"/>
          <w:szCs w:val="28"/>
          <w:lang w:eastAsia="ru-RU"/>
        </w:rPr>
        <w:t xml:space="preserve"> </w:t>
      </w:r>
    </w:p>
    <w:p w14:paraId="61E6E741" w14:textId="33BAFA1C" w:rsidR="00390CE0"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Government</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Bonds</w:t>
      </w:r>
      <w:proofErr w:type="spellEnd"/>
      <w:r w:rsidRPr="00791EED">
        <w:rPr>
          <w:rFonts w:ascii="Times New Roman" w:eastAsia="Times New Roman" w:hAnsi="Times New Roman" w:cs="Times New Roman"/>
          <w:color w:val="000000"/>
          <w:sz w:val="28"/>
          <w:szCs w:val="28"/>
          <w:lang w:eastAsia="ru-RU"/>
        </w:rPr>
        <w:t xml:space="preserve"> [Електронний ресурс] </w:t>
      </w:r>
      <w:r w:rsidRPr="00791EED">
        <w:rPr>
          <w:rFonts w:ascii="Times New Roman" w:eastAsia="Times New Roman" w:hAnsi="Times New Roman" w:cs="Times New Roman"/>
          <w:color w:val="000000"/>
          <w:sz w:val="28"/>
          <w:szCs w:val="28"/>
          <w:lang w:eastAsia="ru-RU"/>
        </w:rPr>
        <w:tab/>
        <w:t xml:space="preserve">– </w:t>
      </w:r>
      <w:r w:rsidRPr="00791EED">
        <w:rPr>
          <w:rFonts w:ascii="Times New Roman" w:eastAsia="Times New Roman" w:hAnsi="Times New Roman" w:cs="Times New Roman"/>
          <w:color w:val="000000"/>
          <w:sz w:val="28"/>
          <w:szCs w:val="28"/>
          <w:lang w:eastAsia="ru-RU"/>
        </w:rPr>
        <w:tab/>
        <w:t xml:space="preserve">Режим </w:t>
      </w:r>
      <w:r w:rsidRPr="00791EED">
        <w:rPr>
          <w:rFonts w:ascii="Times New Roman" w:eastAsia="Times New Roman" w:hAnsi="Times New Roman" w:cs="Times New Roman"/>
          <w:color w:val="000000"/>
          <w:sz w:val="28"/>
          <w:szCs w:val="28"/>
          <w:lang w:eastAsia="ru-RU"/>
        </w:rPr>
        <w:tab/>
        <w:t xml:space="preserve">доступу </w:t>
      </w:r>
      <w:r w:rsidRPr="00791EED">
        <w:rPr>
          <w:rFonts w:ascii="Times New Roman" w:eastAsia="Times New Roman" w:hAnsi="Times New Roman" w:cs="Times New Roman"/>
          <w:color w:val="000000"/>
          <w:sz w:val="28"/>
          <w:szCs w:val="28"/>
          <w:lang w:eastAsia="ru-RU"/>
        </w:rPr>
        <w:tab/>
        <w:t xml:space="preserve">до </w:t>
      </w:r>
      <w:r w:rsidRPr="00791EED">
        <w:rPr>
          <w:rFonts w:ascii="Times New Roman" w:eastAsia="Times New Roman" w:hAnsi="Times New Roman" w:cs="Times New Roman"/>
          <w:color w:val="000000"/>
          <w:sz w:val="28"/>
          <w:szCs w:val="28"/>
          <w:lang w:eastAsia="ru-RU"/>
        </w:rPr>
        <w:tab/>
        <w:t xml:space="preserve">ресурсу:   </w:t>
      </w:r>
      <w:hyperlink r:id="rId35" w:history="1">
        <w:r w:rsidRPr="00791EED">
          <w:rPr>
            <w:rStyle w:val="a9"/>
            <w:rFonts w:ascii="Times New Roman" w:eastAsia="Times New Roman" w:hAnsi="Times New Roman" w:cs="Times New Roman"/>
            <w:sz w:val="28"/>
            <w:szCs w:val="28"/>
            <w:lang w:eastAsia="ru-RU"/>
          </w:rPr>
          <w:t>https://www.investing.com/rates-bonds/usa-government-bonds?maturity_from=90&amp;amp;maturity_to=90</w:t>
        </w:r>
      </w:hyperlink>
      <w:r w:rsidRPr="00791EED">
        <w:rPr>
          <w:rFonts w:ascii="Times New Roman" w:eastAsia="Times New Roman" w:hAnsi="Times New Roman" w:cs="Times New Roman"/>
          <w:color w:val="000000"/>
          <w:sz w:val="28"/>
          <w:szCs w:val="28"/>
          <w:lang w:eastAsia="ru-RU"/>
        </w:rPr>
        <w:t xml:space="preserve"> </w:t>
      </w:r>
    </w:p>
    <w:p w14:paraId="724289B8" w14:textId="5E70D82F" w:rsidR="00390CE0"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proofErr w:type="spellStart"/>
      <w:r w:rsidRPr="00791EED">
        <w:rPr>
          <w:rFonts w:ascii="Times New Roman" w:eastAsia="Times New Roman" w:hAnsi="Times New Roman" w:cs="Times New Roman"/>
          <w:color w:val="000000"/>
          <w:sz w:val="28"/>
          <w:szCs w:val="28"/>
          <w:lang w:eastAsia="ru-RU"/>
        </w:rPr>
        <w:t>Currency</w:t>
      </w:r>
      <w:proofErr w:type="spellEnd"/>
      <w:r w:rsidRPr="00791EED">
        <w:rPr>
          <w:rFonts w:ascii="Times New Roman" w:eastAsia="Times New Roman" w:hAnsi="Times New Roman" w:cs="Times New Roman"/>
          <w:color w:val="000000"/>
          <w:sz w:val="28"/>
          <w:szCs w:val="28"/>
          <w:lang w:eastAsia="ru-RU"/>
        </w:rPr>
        <w:t xml:space="preserve"> </w:t>
      </w:r>
      <w:proofErr w:type="spellStart"/>
      <w:r w:rsidRPr="00791EED">
        <w:rPr>
          <w:rFonts w:ascii="Times New Roman" w:eastAsia="Times New Roman" w:hAnsi="Times New Roman" w:cs="Times New Roman"/>
          <w:color w:val="000000"/>
          <w:sz w:val="28"/>
          <w:szCs w:val="28"/>
          <w:lang w:eastAsia="ru-RU"/>
        </w:rPr>
        <w:t>Converter</w:t>
      </w:r>
      <w:proofErr w:type="spellEnd"/>
      <w:r w:rsidRPr="00791EED">
        <w:rPr>
          <w:rFonts w:ascii="Times New Roman" w:eastAsia="Times New Roman" w:hAnsi="Times New Roman" w:cs="Times New Roman"/>
          <w:color w:val="000000"/>
          <w:sz w:val="28"/>
          <w:szCs w:val="28"/>
          <w:lang w:eastAsia="ru-RU"/>
        </w:rPr>
        <w:t xml:space="preserve"> [Електронний ресурс] </w:t>
      </w:r>
      <w:r w:rsidRPr="00791EED">
        <w:rPr>
          <w:rFonts w:ascii="Times New Roman" w:eastAsia="Times New Roman" w:hAnsi="Times New Roman" w:cs="Times New Roman"/>
          <w:color w:val="000000"/>
          <w:sz w:val="28"/>
          <w:szCs w:val="28"/>
          <w:lang w:eastAsia="ru-RU"/>
        </w:rPr>
        <w:tab/>
        <w:t xml:space="preserve">– </w:t>
      </w:r>
      <w:r w:rsidRPr="00791EED">
        <w:rPr>
          <w:rFonts w:ascii="Times New Roman" w:eastAsia="Times New Roman" w:hAnsi="Times New Roman" w:cs="Times New Roman"/>
          <w:color w:val="000000"/>
          <w:sz w:val="28"/>
          <w:szCs w:val="28"/>
          <w:lang w:eastAsia="ru-RU"/>
        </w:rPr>
        <w:tab/>
        <w:t xml:space="preserve">Режим </w:t>
      </w:r>
      <w:r w:rsidRPr="00791EED">
        <w:rPr>
          <w:rFonts w:ascii="Times New Roman" w:eastAsia="Times New Roman" w:hAnsi="Times New Roman" w:cs="Times New Roman"/>
          <w:color w:val="000000"/>
          <w:sz w:val="28"/>
          <w:szCs w:val="28"/>
          <w:lang w:eastAsia="ru-RU"/>
        </w:rPr>
        <w:tab/>
        <w:t xml:space="preserve">доступу </w:t>
      </w:r>
      <w:r w:rsidRPr="00791EED">
        <w:rPr>
          <w:rFonts w:ascii="Times New Roman" w:eastAsia="Times New Roman" w:hAnsi="Times New Roman" w:cs="Times New Roman"/>
          <w:color w:val="000000"/>
          <w:sz w:val="28"/>
          <w:szCs w:val="28"/>
          <w:lang w:eastAsia="ru-RU"/>
        </w:rPr>
        <w:tab/>
        <w:t xml:space="preserve">до </w:t>
      </w:r>
      <w:r w:rsidRPr="00791EED">
        <w:rPr>
          <w:rFonts w:ascii="Times New Roman" w:eastAsia="Times New Roman" w:hAnsi="Times New Roman" w:cs="Times New Roman"/>
          <w:color w:val="000000"/>
          <w:sz w:val="28"/>
          <w:szCs w:val="28"/>
          <w:lang w:eastAsia="ru-RU"/>
        </w:rPr>
        <w:tab/>
        <w:t xml:space="preserve">ресурсу:    </w:t>
      </w:r>
      <w:hyperlink r:id="rId36"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www.xe.com</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currencyconverter</w:t>
        </w:r>
        <w:proofErr w:type="spellEnd"/>
        <w:r w:rsidRPr="00791EED">
          <w:rPr>
            <w:rStyle w:val="a9"/>
            <w:rFonts w:ascii="Times New Roman" w:eastAsia="Times New Roman" w:hAnsi="Times New Roman" w:cs="Times New Roman"/>
            <w:sz w:val="28"/>
            <w:szCs w:val="28"/>
            <w:lang w:eastAsia="ru-RU"/>
          </w:rPr>
          <w:t>/</w:t>
        </w:r>
      </w:hyperlink>
      <w:r w:rsidRPr="00791EED">
        <w:rPr>
          <w:rFonts w:ascii="Times New Roman" w:eastAsia="Times New Roman" w:hAnsi="Times New Roman" w:cs="Times New Roman"/>
          <w:color w:val="000000"/>
          <w:sz w:val="28"/>
          <w:szCs w:val="28"/>
          <w:lang w:eastAsia="ru-RU"/>
        </w:rPr>
        <w:t xml:space="preserve"> </w:t>
      </w:r>
    </w:p>
    <w:p w14:paraId="7DAA4FA7" w14:textId="4BBC7452" w:rsidR="00390CE0"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Державна служба статистики України. Географічна структура зовнішньої торгівлі України товарами [Електронний ресурс] – Режим доступу до ресурсу: </w:t>
      </w:r>
      <w:hyperlink r:id="rId37" w:history="1">
        <w:r w:rsidRPr="00791EED">
          <w:rPr>
            <w:rStyle w:val="a9"/>
            <w:rFonts w:ascii="Times New Roman" w:eastAsia="Times New Roman" w:hAnsi="Times New Roman" w:cs="Times New Roman"/>
            <w:sz w:val="28"/>
            <w:szCs w:val="28"/>
            <w:lang w:eastAsia="ru-RU"/>
          </w:rPr>
          <w:t>http://www.ukrstat.gov.ua/operativ/operativ2021/zd/ztt/ztt_u/arh_ztt2021.html</w:t>
        </w:r>
      </w:hyperlink>
      <w:r w:rsidRPr="00791EED">
        <w:rPr>
          <w:rFonts w:ascii="Times New Roman" w:eastAsia="Times New Roman" w:hAnsi="Times New Roman" w:cs="Times New Roman"/>
          <w:color w:val="000000"/>
          <w:sz w:val="28"/>
          <w:szCs w:val="28"/>
          <w:lang w:eastAsia="ru-RU"/>
        </w:rPr>
        <w:t>.</w:t>
      </w:r>
    </w:p>
    <w:p w14:paraId="3254E40F" w14:textId="786CD5DD"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lastRenderedPageBreak/>
        <w:t xml:space="preserve">Державна служба статистики України. Географічна структура зовнішньої торгівлі України послугами [Електронний ресурс] – Режим доступу до ресурсу: </w:t>
      </w:r>
      <w:hyperlink r:id="rId38" w:history="1">
        <w:r w:rsidRPr="00791EED">
          <w:rPr>
            <w:rStyle w:val="a9"/>
            <w:rFonts w:ascii="Times New Roman" w:eastAsia="Times New Roman" w:hAnsi="Times New Roman" w:cs="Times New Roman"/>
            <w:sz w:val="28"/>
            <w:szCs w:val="28"/>
            <w:lang w:eastAsia="ru-RU"/>
          </w:rPr>
          <w:t>http://www.ukrstat.gov.ua/operativ/operativ2021/zd/gsztp/gsztp_u/arh_gsztp2021_u.html</w:t>
        </w:r>
      </w:hyperlink>
    </w:p>
    <w:p w14:paraId="0F6AE72F" w14:textId="1B4E0EDA"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Статистика зовнішнього сектору України за методологією 6-го видання «Керівництва з платіжного балансу та міжнародної інвестиційної позиції»  Національний Банк України [Електронний ресурс] – Режим доступу до ресурсу: </w:t>
      </w:r>
      <w:hyperlink r:id="rId39" w:anchor="5" w:history="1">
        <w:proofErr w:type="spellStart"/>
        <w:r w:rsidRPr="00791EED">
          <w:rPr>
            <w:rStyle w:val="a9"/>
            <w:rFonts w:ascii="Times New Roman" w:eastAsia="Times New Roman" w:hAnsi="Times New Roman" w:cs="Times New Roman"/>
            <w:sz w:val="28"/>
            <w:szCs w:val="28"/>
            <w:lang w:eastAsia="ru-RU"/>
          </w:rPr>
          <w:t>https</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bank.gov.ua</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ua</w:t>
        </w:r>
        <w:proofErr w:type="spellEnd"/>
        <w:r w:rsidRPr="00791EED">
          <w:rPr>
            <w:rStyle w:val="a9"/>
            <w:rFonts w:ascii="Times New Roman" w:eastAsia="Times New Roman" w:hAnsi="Times New Roman" w:cs="Times New Roman"/>
            <w:sz w:val="28"/>
            <w:szCs w:val="28"/>
            <w:lang w:eastAsia="ru-RU"/>
          </w:rPr>
          <w:t>/</w:t>
        </w:r>
        <w:proofErr w:type="spellStart"/>
        <w:r w:rsidRPr="00791EED">
          <w:rPr>
            <w:rStyle w:val="a9"/>
            <w:rFonts w:ascii="Times New Roman" w:eastAsia="Times New Roman" w:hAnsi="Times New Roman" w:cs="Times New Roman"/>
            <w:sz w:val="28"/>
            <w:szCs w:val="28"/>
            <w:lang w:eastAsia="ru-RU"/>
          </w:rPr>
          <w:t>statistic</w:t>
        </w:r>
        <w:proofErr w:type="spellEnd"/>
        <w:r w:rsidRPr="00791EED">
          <w:rPr>
            <w:rStyle w:val="a9"/>
            <w:rFonts w:ascii="Times New Roman" w:eastAsia="Times New Roman" w:hAnsi="Times New Roman" w:cs="Times New Roman"/>
            <w:sz w:val="28"/>
            <w:szCs w:val="28"/>
            <w:lang w:eastAsia="ru-RU"/>
          </w:rPr>
          <w:t>/sector-external#5</w:t>
        </w:r>
      </w:hyperlink>
      <w:r w:rsidRPr="00791EED">
        <w:rPr>
          <w:rFonts w:ascii="Times New Roman" w:eastAsia="Times New Roman" w:hAnsi="Times New Roman" w:cs="Times New Roman"/>
          <w:color w:val="000000"/>
          <w:sz w:val="28"/>
          <w:szCs w:val="28"/>
          <w:lang w:eastAsia="ru-RU"/>
        </w:rPr>
        <w:t>.</w:t>
      </w:r>
    </w:p>
    <w:p w14:paraId="50A7A715" w14:textId="656C9354"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Політичні відносини між Україною та Китаєм [Електронний ресурс] – Режим доступу до ресурсу: </w:t>
      </w:r>
      <w:hyperlink r:id="rId40" w:history="1">
        <w:r w:rsidRPr="00791EED">
          <w:rPr>
            <w:rStyle w:val="a9"/>
            <w:rFonts w:ascii="Times New Roman" w:eastAsia="Times New Roman" w:hAnsi="Times New Roman" w:cs="Times New Roman"/>
            <w:sz w:val="28"/>
            <w:szCs w:val="28"/>
            <w:lang w:eastAsia="ru-RU"/>
          </w:rPr>
          <w:t>https://china.mfa.gov.ua/spivrobitnictvo/185-politichni-vidnosini-mizh-ukrajinoju-ta-kitajem</w:t>
        </w:r>
      </w:hyperlink>
    </w:p>
    <w:p w14:paraId="34077E1E" w14:textId="0A5B7558"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Торгівельно-економічне співробітництво між Україною та Китаєм [Електронний ресурс] – Режим доступу до ресурсу: https://china.mfa.gov.ua/spivrobitnictvo/186-torgovelyno-jekonomichne-spivrobitnictvo-mizh-ukrajinoju-ta-kitajem</w:t>
      </w:r>
    </w:p>
    <w:p w14:paraId="5C63D75D" w14:textId="66ADCE50" w:rsidR="007B5A1B" w:rsidRPr="00791EED"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Політичні відносини між Україною та Японією [Електронний ресурс] – Режим доступу до ресурсу: </w:t>
      </w:r>
      <w:hyperlink r:id="rId41" w:history="1">
        <w:r w:rsidRPr="00791EED">
          <w:rPr>
            <w:rStyle w:val="a9"/>
            <w:rFonts w:ascii="Times New Roman" w:eastAsia="Times New Roman" w:hAnsi="Times New Roman" w:cs="Times New Roman"/>
            <w:sz w:val="28"/>
            <w:szCs w:val="28"/>
            <w:lang w:eastAsia="ru-RU"/>
          </w:rPr>
          <w:t>https://japan.mfa.gov.ua/spivrobitnictvo/256-politichni-vidnosini-mizh-ukrajinoju-ta-japonijeju</w:t>
        </w:r>
      </w:hyperlink>
    </w:p>
    <w:p w14:paraId="642F65A9" w14:textId="60AC8D81" w:rsidR="007B5A1B" w:rsidRDefault="007B5A1B" w:rsidP="0019296C">
      <w:pPr>
        <w:pStyle w:val="aa"/>
        <w:numPr>
          <w:ilvl w:val="0"/>
          <w:numId w:val="3"/>
        </w:numPr>
        <w:spacing w:line="348" w:lineRule="auto"/>
        <w:ind w:left="357" w:hanging="357"/>
        <w:jc w:val="both"/>
        <w:rPr>
          <w:rFonts w:ascii="Times New Roman" w:eastAsia="Times New Roman" w:hAnsi="Times New Roman" w:cs="Times New Roman"/>
          <w:color w:val="000000"/>
          <w:sz w:val="28"/>
          <w:szCs w:val="28"/>
          <w:lang w:eastAsia="ru-RU"/>
        </w:rPr>
      </w:pPr>
      <w:r w:rsidRPr="00791EED">
        <w:rPr>
          <w:rFonts w:ascii="Times New Roman" w:eastAsia="Times New Roman" w:hAnsi="Times New Roman" w:cs="Times New Roman"/>
          <w:color w:val="000000"/>
          <w:sz w:val="28"/>
          <w:szCs w:val="28"/>
          <w:lang w:eastAsia="ru-RU"/>
        </w:rPr>
        <w:t xml:space="preserve">Торговельно-економічне співробітництво, Посольство України в Японії [Електронний ресурс] – Режим доступу до ресурсу: </w:t>
      </w:r>
      <w:hyperlink r:id="rId42" w:history="1">
        <w:r w:rsidR="0019296C" w:rsidRPr="00465310">
          <w:rPr>
            <w:rStyle w:val="a9"/>
            <w:rFonts w:ascii="Times New Roman" w:eastAsia="Times New Roman" w:hAnsi="Times New Roman" w:cs="Times New Roman"/>
            <w:sz w:val="28"/>
            <w:szCs w:val="28"/>
            <w:lang w:eastAsia="ru-RU"/>
          </w:rPr>
          <w:t>https://japan.mfa.gov.ua/spivrobitnictvo/264-torgovelyno-ekonomichne-spivrobitnictvo</w:t>
        </w:r>
      </w:hyperlink>
    </w:p>
    <w:p w14:paraId="1987B28A" w14:textId="312DD0BB"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Japan</w:t>
      </w:r>
      <w:r w:rsidRPr="005E0078">
        <w:rPr>
          <w:rFonts w:ascii="Times New Roman" w:hAnsi="Times New Roman"/>
          <w:sz w:val="28"/>
          <w:szCs w:val="28"/>
          <w:lang w:val="en-US"/>
        </w:rPr>
        <w:t>, BOP Analytic Presentation and International Investment Position.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05D909D0" w14:textId="66AB5F31"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China</w:t>
      </w:r>
      <w:r w:rsidRPr="005E0078">
        <w:rPr>
          <w:rFonts w:ascii="Times New Roman" w:hAnsi="Times New Roman"/>
          <w:sz w:val="28"/>
          <w:szCs w:val="28"/>
          <w:lang w:val="en-US"/>
        </w:rPr>
        <w:t>, BOP Analytic Presentation and International Investment Position.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725A3472" w14:textId="2680F4D1"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lastRenderedPageBreak/>
        <w:t>Japan</w:t>
      </w:r>
      <w:r w:rsidRPr="005E0078">
        <w:rPr>
          <w:rFonts w:ascii="Times New Roman" w:hAnsi="Times New Roman"/>
          <w:sz w:val="28"/>
          <w:szCs w:val="28"/>
          <w:lang w:val="en-US"/>
        </w:rPr>
        <w:t>, Current Account.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099AE8FC" w14:textId="76B363BE"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China</w:t>
      </w:r>
      <w:r w:rsidRPr="005E0078">
        <w:rPr>
          <w:rFonts w:ascii="Times New Roman" w:hAnsi="Times New Roman"/>
          <w:sz w:val="28"/>
          <w:szCs w:val="28"/>
          <w:lang w:val="en-US"/>
        </w:rPr>
        <w:t xml:space="preserve">, Current Account. International Monetary Fund. </w:t>
      </w:r>
      <w:proofErr w:type="gramStart"/>
      <w:r w:rsidRPr="005E0078">
        <w:rPr>
          <w:rFonts w:ascii="Times New Roman" w:hAnsi="Times New Roman"/>
          <w:sz w:val="28"/>
          <w:szCs w:val="28"/>
          <w:lang w:val="en-US"/>
        </w:rPr>
        <w:t>-[</w:t>
      </w:r>
      <w:proofErr w:type="spellStart"/>
      <w:proofErr w:type="gramEnd"/>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16E8D0DC" w14:textId="7E9D61B0"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Japan</w:t>
      </w:r>
      <w:r w:rsidRPr="005E0078">
        <w:rPr>
          <w:rFonts w:ascii="Times New Roman" w:hAnsi="Times New Roman"/>
          <w:sz w:val="28"/>
          <w:szCs w:val="28"/>
          <w:lang w:val="en-US"/>
        </w:rPr>
        <w:t>, Trade Balance.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7CA13C12" w14:textId="201ABDAF"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China</w:t>
      </w:r>
      <w:r w:rsidRPr="005E0078">
        <w:rPr>
          <w:rFonts w:ascii="Times New Roman" w:hAnsi="Times New Roman"/>
          <w:sz w:val="28"/>
          <w:szCs w:val="28"/>
          <w:lang w:val="en-US"/>
        </w:rPr>
        <w:t>, Trade Balance.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508A6890" w14:textId="4BBCA995"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Japan</w:t>
      </w:r>
      <w:r w:rsidRPr="005E0078">
        <w:rPr>
          <w:rFonts w:ascii="Times New Roman" w:hAnsi="Times New Roman"/>
          <w:sz w:val="28"/>
          <w:szCs w:val="28"/>
          <w:lang w:val="en-US"/>
        </w:rPr>
        <w:t xml:space="preserve">, Balance of Service. International Monetary Fund. </w:t>
      </w:r>
      <w:proofErr w:type="gramStart"/>
      <w:r w:rsidRPr="005E0078">
        <w:rPr>
          <w:rFonts w:ascii="Times New Roman" w:hAnsi="Times New Roman"/>
          <w:sz w:val="28"/>
          <w:szCs w:val="28"/>
          <w:lang w:val="en-US"/>
        </w:rPr>
        <w:t>-[</w:t>
      </w:r>
      <w:proofErr w:type="spellStart"/>
      <w:proofErr w:type="gramEnd"/>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68DA370C" w14:textId="3604D598"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China</w:t>
      </w:r>
      <w:r w:rsidRPr="005E0078">
        <w:rPr>
          <w:rFonts w:ascii="Times New Roman" w:hAnsi="Times New Roman"/>
          <w:sz w:val="28"/>
          <w:szCs w:val="28"/>
          <w:lang w:val="en-US"/>
        </w:rPr>
        <w:t>, Balance of Service.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167EC64A" w14:textId="04CC99F2"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Japan</w:t>
      </w:r>
      <w:r w:rsidRPr="005E0078">
        <w:rPr>
          <w:rFonts w:ascii="Times New Roman" w:hAnsi="Times New Roman"/>
          <w:sz w:val="28"/>
          <w:szCs w:val="28"/>
          <w:lang w:val="en-US"/>
        </w:rPr>
        <w:t xml:space="preserve">, Primary Income Balance. International Monetary Fund. </w:t>
      </w:r>
      <w:proofErr w:type="gramStart"/>
      <w:r w:rsidRPr="005E0078">
        <w:rPr>
          <w:rFonts w:ascii="Times New Roman" w:hAnsi="Times New Roman"/>
          <w:sz w:val="28"/>
          <w:szCs w:val="28"/>
          <w:lang w:val="en-US"/>
        </w:rPr>
        <w:t>-[</w:t>
      </w:r>
      <w:proofErr w:type="spellStart"/>
      <w:proofErr w:type="gramEnd"/>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1889D330" w14:textId="233B55EE"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China</w:t>
      </w:r>
      <w:r w:rsidRPr="005E0078">
        <w:rPr>
          <w:rFonts w:ascii="Times New Roman" w:hAnsi="Times New Roman"/>
          <w:sz w:val="28"/>
          <w:szCs w:val="28"/>
          <w:lang w:val="en-US"/>
        </w:rPr>
        <w:t>, Primary Income Balance.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7A7784CB" w14:textId="37B2FAD0"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Japan</w:t>
      </w:r>
      <w:r w:rsidRPr="005E0078">
        <w:rPr>
          <w:rFonts w:ascii="Times New Roman" w:hAnsi="Times New Roman"/>
          <w:sz w:val="28"/>
          <w:szCs w:val="28"/>
          <w:lang w:val="en-US"/>
        </w:rPr>
        <w:t>, Secondary Income Balance. International Monetary Fund. - [</w:t>
      </w:r>
      <w:proofErr w:type="spellStart"/>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562E4DF7" w14:textId="0F0C2AA7" w:rsidR="0019296C" w:rsidRPr="005E0078" w:rsidRDefault="0019296C" w:rsidP="0019296C">
      <w:pPr>
        <w:pStyle w:val="aa"/>
        <w:numPr>
          <w:ilvl w:val="0"/>
          <w:numId w:val="3"/>
        </w:numPr>
        <w:spacing w:line="348" w:lineRule="auto"/>
        <w:ind w:left="357" w:hanging="357"/>
        <w:jc w:val="both"/>
        <w:rPr>
          <w:rFonts w:ascii="Times New Roman" w:hAnsi="Times New Roman"/>
          <w:sz w:val="28"/>
          <w:szCs w:val="28"/>
          <w:lang w:val="en-US"/>
        </w:rPr>
      </w:pPr>
      <w:r>
        <w:rPr>
          <w:rFonts w:ascii="Times New Roman" w:hAnsi="Times New Roman"/>
          <w:sz w:val="28"/>
          <w:szCs w:val="28"/>
          <w:lang w:val="en-US"/>
        </w:rPr>
        <w:t>China</w:t>
      </w:r>
      <w:r w:rsidRPr="005E0078">
        <w:rPr>
          <w:rFonts w:ascii="Times New Roman" w:hAnsi="Times New Roman"/>
          <w:sz w:val="28"/>
          <w:szCs w:val="28"/>
          <w:lang w:val="en-US"/>
        </w:rPr>
        <w:t xml:space="preserve">, Secondary Income Balance. International Monetary Fund. </w:t>
      </w:r>
      <w:proofErr w:type="gramStart"/>
      <w:r w:rsidRPr="005E0078">
        <w:rPr>
          <w:rFonts w:ascii="Times New Roman" w:hAnsi="Times New Roman"/>
          <w:sz w:val="28"/>
          <w:szCs w:val="28"/>
          <w:lang w:val="en-US"/>
        </w:rPr>
        <w:t>-[</w:t>
      </w:r>
      <w:proofErr w:type="spellStart"/>
      <w:proofErr w:type="gramEnd"/>
      <w:r w:rsidRPr="005E0078">
        <w:rPr>
          <w:rFonts w:ascii="Times New Roman" w:hAnsi="Times New Roman"/>
          <w:sz w:val="28"/>
          <w:szCs w:val="28"/>
          <w:lang w:val="en-US"/>
        </w:rPr>
        <w:t>Електронний</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ресурс</w:t>
      </w:r>
      <w:proofErr w:type="spellEnd"/>
      <w:r w:rsidRPr="005E0078">
        <w:rPr>
          <w:rFonts w:ascii="Times New Roman" w:hAnsi="Times New Roman"/>
          <w:sz w:val="28"/>
          <w:szCs w:val="28"/>
          <w:lang w:val="en-US"/>
        </w:rPr>
        <w:t xml:space="preserve">]. – </w:t>
      </w:r>
      <w:proofErr w:type="spellStart"/>
      <w:r w:rsidRPr="005E0078">
        <w:rPr>
          <w:rFonts w:ascii="Times New Roman" w:hAnsi="Times New Roman"/>
          <w:sz w:val="28"/>
          <w:szCs w:val="28"/>
          <w:lang w:val="en-US"/>
        </w:rPr>
        <w:t>Режим</w:t>
      </w:r>
      <w:proofErr w:type="spellEnd"/>
      <w:r w:rsidRPr="005E0078">
        <w:rPr>
          <w:rFonts w:ascii="Times New Roman" w:hAnsi="Times New Roman"/>
          <w:sz w:val="28"/>
          <w:szCs w:val="28"/>
          <w:lang w:val="en-US"/>
        </w:rPr>
        <w:t xml:space="preserve"> </w:t>
      </w:r>
      <w:proofErr w:type="spellStart"/>
      <w:r w:rsidRPr="005E0078">
        <w:rPr>
          <w:rFonts w:ascii="Times New Roman" w:hAnsi="Times New Roman"/>
          <w:sz w:val="28"/>
          <w:szCs w:val="28"/>
          <w:lang w:val="en-US"/>
        </w:rPr>
        <w:t>доступу</w:t>
      </w:r>
      <w:proofErr w:type="spellEnd"/>
      <w:r w:rsidRPr="005E0078">
        <w:rPr>
          <w:rFonts w:ascii="Times New Roman" w:hAnsi="Times New Roman"/>
          <w:sz w:val="28"/>
          <w:szCs w:val="28"/>
          <w:lang w:val="en-US"/>
        </w:rPr>
        <w:t>: http://data.imf.org/?sk=7A51304B-6426-40C0-83DD-CA473CA1FD52&amp;sId=1542635306163</w:t>
      </w:r>
    </w:p>
    <w:p w14:paraId="5376C773" w14:textId="77777777" w:rsidR="0019296C" w:rsidRPr="00791EED" w:rsidRDefault="0019296C" w:rsidP="0019296C">
      <w:pPr>
        <w:pStyle w:val="aa"/>
        <w:spacing w:line="360" w:lineRule="auto"/>
        <w:ind w:left="714"/>
        <w:jc w:val="both"/>
        <w:rPr>
          <w:rFonts w:ascii="Times New Roman" w:eastAsia="Times New Roman" w:hAnsi="Times New Roman" w:cs="Times New Roman"/>
          <w:color w:val="000000"/>
          <w:sz w:val="28"/>
          <w:szCs w:val="28"/>
          <w:lang w:eastAsia="ru-RU"/>
        </w:rPr>
      </w:pPr>
    </w:p>
    <w:p w14:paraId="114915F8" w14:textId="5BB10C8D" w:rsidR="001C64B8" w:rsidRPr="00791EED" w:rsidRDefault="001C64B8" w:rsidP="001C64B8">
      <w:pPr>
        <w:spacing w:line="360" w:lineRule="auto"/>
        <w:jc w:val="center"/>
        <w:rPr>
          <w:b/>
          <w:bCs/>
          <w:sz w:val="28"/>
          <w:szCs w:val="28"/>
        </w:rPr>
      </w:pPr>
      <w:r w:rsidRPr="00791EED">
        <w:rPr>
          <w:b/>
          <w:bCs/>
          <w:sz w:val="28"/>
          <w:szCs w:val="28"/>
        </w:rPr>
        <w:lastRenderedPageBreak/>
        <w:t>ДОДАТКИ</w:t>
      </w:r>
    </w:p>
    <w:p w14:paraId="323B76AF" w14:textId="77777777" w:rsidR="00EC0D88" w:rsidRPr="00791EED" w:rsidRDefault="00EC0D88" w:rsidP="001C64B8">
      <w:pPr>
        <w:spacing w:line="360" w:lineRule="auto"/>
        <w:jc w:val="center"/>
        <w:rPr>
          <w:b/>
          <w:bCs/>
          <w:sz w:val="28"/>
          <w:szCs w:val="28"/>
        </w:rPr>
      </w:pPr>
    </w:p>
    <w:p w14:paraId="06A02909" w14:textId="1E744204" w:rsidR="00EC0D88" w:rsidRPr="00791EED" w:rsidRDefault="00EC0D88" w:rsidP="00EC0D88">
      <w:pPr>
        <w:spacing w:line="360" w:lineRule="auto"/>
        <w:jc w:val="right"/>
        <w:rPr>
          <w:sz w:val="28"/>
          <w:szCs w:val="28"/>
        </w:rPr>
      </w:pPr>
      <w:r w:rsidRPr="00791EED">
        <w:rPr>
          <w:sz w:val="28"/>
          <w:szCs w:val="28"/>
        </w:rPr>
        <w:t>Таблиця А.1</w:t>
      </w:r>
    </w:p>
    <w:p w14:paraId="6D15589C" w14:textId="0EE9CC61" w:rsidR="00EC0D88" w:rsidRPr="00791EED" w:rsidRDefault="00EC0D88" w:rsidP="001C64B8">
      <w:pPr>
        <w:spacing w:line="360" w:lineRule="auto"/>
        <w:jc w:val="center"/>
        <w:rPr>
          <w:sz w:val="28"/>
          <w:szCs w:val="28"/>
        </w:rPr>
      </w:pPr>
      <w:r w:rsidRPr="00791EED">
        <w:rPr>
          <w:sz w:val="28"/>
          <w:szCs w:val="28"/>
        </w:rPr>
        <w:t xml:space="preserve">Статистичні дані для регресійного аналізу факторів впливу на інвестиційний дохід Японії та Китаю </w:t>
      </w:r>
    </w:p>
    <w:tbl>
      <w:tblPr>
        <w:tblW w:w="9875" w:type="dxa"/>
        <w:tblInd w:w="-577" w:type="dxa"/>
        <w:tblLayout w:type="fixed"/>
        <w:tblLook w:val="04A0" w:firstRow="1" w:lastRow="0" w:firstColumn="1" w:lastColumn="0" w:noHBand="0" w:noVBand="1"/>
      </w:tblPr>
      <w:tblGrid>
        <w:gridCol w:w="755"/>
        <w:gridCol w:w="743"/>
        <w:gridCol w:w="911"/>
        <w:gridCol w:w="850"/>
        <w:gridCol w:w="849"/>
        <w:gridCol w:w="991"/>
        <w:gridCol w:w="713"/>
        <w:gridCol w:w="851"/>
        <w:gridCol w:w="850"/>
        <w:gridCol w:w="992"/>
        <w:gridCol w:w="1134"/>
        <w:gridCol w:w="236"/>
      </w:tblGrid>
      <w:tr w:rsidR="00EC0D88" w:rsidRPr="00791EED" w14:paraId="26E7F0B4" w14:textId="77777777" w:rsidTr="00EC0D88">
        <w:trPr>
          <w:gridAfter w:val="1"/>
          <w:wAfter w:w="236" w:type="dxa"/>
          <w:trHeight w:val="276"/>
        </w:trPr>
        <w:tc>
          <w:tcPr>
            <w:tcW w:w="755" w:type="dxa"/>
            <w:vMerge w:val="restart"/>
            <w:tcBorders>
              <w:top w:val="single" w:sz="8" w:space="0" w:color="000000"/>
              <w:left w:val="single" w:sz="8" w:space="0" w:color="000000"/>
              <w:bottom w:val="nil"/>
              <w:right w:val="single" w:sz="8" w:space="0" w:color="000000"/>
            </w:tcBorders>
            <w:shd w:val="clear" w:color="auto" w:fill="auto"/>
            <w:vAlign w:val="center"/>
            <w:hideMark/>
          </w:tcPr>
          <w:p w14:paraId="5EFE086C" w14:textId="77777777" w:rsidR="00EC0D88" w:rsidRPr="00791EED" w:rsidRDefault="00EC0D88" w:rsidP="00EC0D88">
            <w:pPr>
              <w:rPr>
                <w:color w:val="000000"/>
                <w:sz w:val="15"/>
                <w:szCs w:val="15"/>
              </w:rPr>
            </w:pPr>
          </w:p>
        </w:tc>
        <w:tc>
          <w:tcPr>
            <w:tcW w:w="1654"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2960F6B" w14:textId="486525C0" w:rsidR="00EC0D88" w:rsidRPr="00791EED" w:rsidRDefault="00EC0D88" w:rsidP="00EC0D88">
            <w:pPr>
              <w:jc w:val="center"/>
              <w:rPr>
                <w:color w:val="000000"/>
                <w:sz w:val="15"/>
                <w:szCs w:val="15"/>
              </w:rPr>
            </w:pPr>
            <w:r w:rsidRPr="00791EED">
              <w:rPr>
                <w:color w:val="000000"/>
                <w:sz w:val="15"/>
                <w:szCs w:val="15"/>
              </w:rPr>
              <w:t xml:space="preserve">Баланс доходу від </w:t>
            </w:r>
            <w:r w:rsidRPr="00791EED">
              <w:rPr>
                <w:color w:val="000000"/>
                <w:sz w:val="15"/>
                <w:szCs w:val="15"/>
              </w:rPr>
              <w:br/>
              <w:t xml:space="preserve">інвестицій,  </w:t>
            </w:r>
            <w:r w:rsidRPr="00791EED">
              <w:rPr>
                <w:color w:val="000000"/>
                <w:sz w:val="15"/>
                <w:szCs w:val="15"/>
              </w:rPr>
              <w:br/>
            </w:r>
            <w:proofErr w:type="spellStart"/>
            <w:r w:rsidRPr="00791EED">
              <w:rPr>
                <w:color w:val="000000"/>
                <w:sz w:val="15"/>
                <w:szCs w:val="15"/>
              </w:rPr>
              <w:t>млрд</w:t>
            </w:r>
            <w:proofErr w:type="spellEnd"/>
            <w:r w:rsidRPr="00791EED">
              <w:rPr>
                <w:color w:val="000000"/>
                <w:sz w:val="15"/>
                <w:szCs w:val="15"/>
              </w:rPr>
              <w:t xml:space="preserve"> дол. США</w:t>
            </w:r>
          </w:p>
        </w:tc>
        <w:tc>
          <w:tcPr>
            <w:tcW w:w="1699"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1DA6332" w14:textId="45F05E85" w:rsidR="00EC0D88" w:rsidRPr="00791EED" w:rsidRDefault="00EC0D88" w:rsidP="00EC0D88">
            <w:pPr>
              <w:jc w:val="center"/>
              <w:rPr>
                <w:color w:val="000000"/>
                <w:sz w:val="15"/>
                <w:szCs w:val="15"/>
              </w:rPr>
            </w:pPr>
            <w:r w:rsidRPr="00791EED">
              <w:rPr>
                <w:color w:val="000000"/>
                <w:sz w:val="15"/>
                <w:szCs w:val="15"/>
              </w:rPr>
              <w:t xml:space="preserve">Прямі інвестиції </w:t>
            </w:r>
            <w:r w:rsidRPr="00791EED">
              <w:rPr>
                <w:color w:val="000000"/>
                <w:sz w:val="15"/>
                <w:szCs w:val="15"/>
              </w:rPr>
              <w:br/>
              <w:t xml:space="preserve">(активи),  </w:t>
            </w:r>
            <w:proofErr w:type="spellStart"/>
            <w:r w:rsidRPr="00791EED">
              <w:rPr>
                <w:color w:val="000000"/>
                <w:sz w:val="15"/>
                <w:szCs w:val="15"/>
              </w:rPr>
              <w:t>млрд</w:t>
            </w:r>
            <w:proofErr w:type="spellEnd"/>
            <w:r w:rsidRPr="00791EED">
              <w:rPr>
                <w:color w:val="000000"/>
                <w:sz w:val="15"/>
                <w:szCs w:val="15"/>
              </w:rPr>
              <w:t xml:space="preserve"> дол. США </w:t>
            </w:r>
            <w:r w:rsidRPr="00791EED">
              <w:rPr>
                <w:color w:val="000000"/>
                <w:sz w:val="15"/>
                <w:szCs w:val="15"/>
              </w:rPr>
              <w:br/>
            </w:r>
          </w:p>
        </w:tc>
        <w:tc>
          <w:tcPr>
            <w:tcW w:w="1704"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21C6183" w14:textId="3166E11E" w:rsidR="00EC0D88" w:rsidRPr="00791EED" w:rsidRDefault="00EC0D88" w:rsidP="00EC0D88">
            <w:pPr>
              <w:jc w:val="center"/>
              <w:rPr>
                <w:color w:val="000000"/>
                <w:sz w:val="15"/>
                <w:szCs w:val="15"/>
              </w:rPr>
            </w:pPr>
            <w:r w:rsidRPr="00791EED">
              <w:rPr>
                <w:color w:val="000000"/>
                <w:sz w:val="15"/>
                <w:szCs w:val="15"/>
              </w:rPr>
              <w:t>Валютний курс</w:t>
            </w:r>
          </w:p>
        </w:tc>
        <w:tc>
          <w:tcPr>
            <w:tcW w:w="1701"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5D5AB17" w14:textId="52D71CB4" w:rsidR="00EC0D88" w:rsidRPr="00791EED" w:rsidRDefault="00EC0D88" w:rsidP="00EC0D88">
            <w:pPr>
              <w:jc w:val="center"/>
              <w:rPr>
                <w:color w:val="000000"/>
                <w:sz w:val="15"/>
                <w:szCs w:val="15"/>
              </w:rPr>
            </w:pPr>
            <w:r w:rsidRPr="00791EED">
              <w:rPr>
                <w:color w:val="000000"/>
                <w:sz w:val="15"/>
                <w:szCs w:val="15"/>
              </w:rPr>
              <w:t>Відсоткова ставка, %</w:t>
            </w:r>
          </w:p>
        </w:tc>
        <w:tc>
          <w:tcPr>
            <w:tcW w:w="2126"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1117CA7" w14:textId="77777777" w:rsidR="00EC0D88" w:rsidRPr="00791EED" w:rsidRDefault="00EC0D88" w:rsidP="00EC0D88">
            <w:pPr>
              <w:jc w:val="center"/>
              <w:rPr>
                <w:color w:val="000000"/>
                <w:sz w:val="15"/>
                <w:szCs w:val="15"/>
              </w:rPr>
            </w:pPr>
            <w:r w:rsidRPr="00791EED">
              <w:rPr>
                <w:color w:val="000000"/>
                <w:sz w:val="15"/>
                <w:szCs w:val="15"/>
              </w:rPr>
              <w:t>Видатки державного бюджету, % від ВВП</w:t>
            </w:r>
          </w:p>
        </w:tc>
      </w:tr>
      <w:tr w:rsidR="00EC0D88" w:rsidRPr="00791EED" w14:paraId="60F876DC" w14:textId="77777777" w:rsidTr="00EC0D88">
        <w:trPr>
          <w:trHeight w:val="80"/>
        </w:trPr>
        <w:tc>
          <w:tcPr>
            <w:tcW w:w="755" w:type="dxa"/>
            <w:vMerge/>
            <w:tcBorders>
              <w:top w:val="single" w:sz="8" w:space="0" w:color="000000"/>
              <w:left w:val="single" w:sz="8" w:space="0" w:color="000000"/>
              <w:bottom w:val="nil"/>
              <w:right w:val="single" w:sz="8" w:space="0" w:color="000000"/>
            </w:tcBorders>
            <w:vAlign w:val="center"/>
            <w:hideMark/>
          </w:tcPr>
          <w:p w14:paraId="2B0A01A8" w14:textId="77777777" w:rsidR="00EC0D88" w:rsidRPr="00791EED" w:rsidRDefault="00EC0D88" w:rsidP="00EC0D88">
            <w:pPr>
              <w:rPr>
                <w:color w:val="000000"/>
                <w:sz w:val="15"/>
                <w:szCs w:val="15"/>
              </w:rPr>
            </w:pPr>
          </w:p>
        </w:tc>
        <w:tc>
          <w:tcPr>
            <w:tcW w:w="1654" w:type="dxa"/>
            <w:gridSpan w:val="2"/>
            <w:vMerge/>
            <w:tcBorders>
              <w:top w:val="single" w:sz="8" w:space="0" w:color="000000"/>
              <w:left w:val="single" w:sz="8" w:space="0" w:color="000000"/>
              <w:bottom w:val="single" w:sz="8" w:space="0" w:color="000000"/>
              <w:right w:val="single" w:sz="8" w:space="0" w:color="000000"/>
            </w:tcBorders>
            <w:vAlign w:val="center"/>
            <w:hideMark/>
          </w:tcPr>
          <w:p w14:paraId="39EE62D2" w14:textId="77777777" w:rsidR="00EC0D88" w:rsidRPr="00791EED" w:rsidRDefault="00EC0D88" w:rsidP="00EC0D88">
            <w:pPr>
              <w:rPr>
                <w:b/>
                <w:bCs/>
                <w:color w:val="000000"/>
                <w:sz w:val="15"/>
                <w:szCs w:val="15"/>
              </w:rPr>
            </w:pPr>
          </w:p>
        </w:tc>
        <w:tc>
          <w:tcPr>
            <w:tcW w:w="1699" w:type="dxa"/>
            <w:gridSpan w:val="2"/>
            <w:vMerge/>
            <w:tcBorders>
              <w:top w:val="single" w:sz="8" w:space="0" w:color="000000"/>
              <w:left w:val="single" w:sz="8" w:space="0" w:color="000000"/>
              <w:bottom w:val="single" w:sz="8" w:space="0" w:color="000000"/>
              <w:right w:val="single" w:sz="8" w:space="0" w:color="000000"/>
            </w:tcBorders>
            <w:vAlign w:val="center"/>
            <w:hideMark/>
          </w:tcPr>
          <w:p w14:paraId="0951F57F" w14:textId="77777777" w:rsidR="00EC0D88" w:rsidRPr="00791EED" w:rsidRDefault="00EC0D88" w:rsidP="00EC0D88">
            <w:pPr>
              <w:rPr>
                <w:b/>
                <w:bCs/>
                <w:color w:val="000000"/>
                <w:sz w:val="15"/>
                <w:szCs w:val="15"/>
              </w:rPr>
            </w:pPr>
          </w:p>
        </w:tc>
        <w:tc>
          <w:tcPr>
            <w:tcW w:w="1704" w:type="dxa"/>
            <w:gridSpan w:val="2"/>
            <w:vMerge/>
            <w:tcBorders>
              <w:top w:val="single" w:sz="8" w:space="0" w:color="000000"/>
              <w:left w:val="single" w:sz="8" w:space="0" w:color="000000"/>
              <w:bottom w:val="single" w:sz="8" w:space="0" w:color="000000"/>
              <w:right w:val="single" w:sz="8" w:space="0" w:color="000000"/>
            </w:tcBorders>
            <w:vAlign w:val="center"/>
            <w:hideMark/>
          </w:tcPr>
          <w:p w14:paraId="2843CF7F" w14:textId="77777777" w:rsidR="00EC0D88" w:rsidRPr="00791EED" w:rsidRDefault="00EC0D88" w:rsidP="00EC0D88">
            <w:pPr>
              <w:rPr>
                <w:b/>
                <w:bCs/>
                <w:color w:val="000000"/>
                <w:sz w:val="15"/>
                <w:szCs w:val="15"/>
              </w:rPr>
            </w:pPr>
          </w:p>
        </w:tc>
        <w:tc>
          <w:tcPr>
            <w:tcW w:w="1701" w:type="dxa"/>
            <w:gridSpan w:val="2"/>
            <w:vMerge/>
            <w:tcBorders>
              <w:top w:val="single" w:sz="8" w:space="0" w:color="000000"/>
              <w:left w:val="single" w:sz="8" w:space="0" w:color="000000"/>
              <w:bottom w:val="single" w:sz="8" w:space="0" w:color="000000"/>
              <w:right w:val="single" w:sz="8" w:space="0" w:color="000000"/>
            </w:tcBorders>
            <w:vAlign w:val="center"/>
            <w:hideMark/>
          </w:tcPr>
          <w:p w14:paraId="4C7C041E" w14:textId="77777777" w:rsidR="00EC0D88" w:rsidRPr="00791EED" w:rsidRDefault="00EC0D88" w:rsidP="00EC0D88">
            <w:pPr>
              <w:rPr>
                <w:b/>
                <w:bCs/>
                <w:color w:val="000000"/>
                <w:sz w:val="15"/>
                <w:szCs w:val="15"/>
              </w:rPr>
            </w:pPr>
          </w:p>
        </w:tc>
        <w:tc>
          <w:tcPr>
            <w:tcW w:w="2126" w:type="dxa"/>
            <w:gridSpan w:val="2"/>
            <w:vMerge/>
            <w:tcBorders>
              <w:top w:val="single" w:sz="8" w:space="0" w:color="000000"/>
              <w:left w:val="single" w:sz="8" w:space="0" w:color="000000"/>
              <w:bottom w:val="single" w:sz="8" w:space="0" w:color="000000"/>
              <w:right w:val="single" w:sz="8" w:space="0" w:color="000000"/>
            </w:tcBorders>
            <w:vAlign w:val="center"/>
            <w:hideMark/>
          </w:tcPr>
          <w:p w14:paraId="4CB6C997" w14:textId="77777777" w:rsidR="00EC0D88" w:rsidRPr="00791EED" w:rsidRDefault="00EC0D88" w:rsidP="00EC0D88">
            <w:pPr>
              <w:rPr>
                <w:b/>
                <w:bCs/>
                <w:color w:val="000000"/>
                <w:sz w:val="15"/>
                <w:szCs w:val="15"/>
              </w:rPr>
            </w:pPr>
          </w:p>
        </w:tc>
        <w:tc>
          <w:tcPr>
            <w:tcW w:w="236" w:type="dxa"/>
            <w:tcBorders>
              <w:top w:val="nil"/>
              <w:left w:val="nil"/>
              <w:bottom w:val="nil"/>
              <w:right w:val="nil"/>
            </w:tcBorders>
            <w:shd w:val="clear" w:color="auto" w:fill="auto"/>
            <w:noWrap/>
            <w:vAlign w:val="bottom"/>
            <w:hideMark/>
          </w:tcPr>
          <w:p w14:paraId="1B6085C4" w14:textId="77777777" w:rsidR="00EC0D88" w:rsidRPr="00791EED" w:rsidRDefault="00EC0D88" w:rsidP="00EC0D88">
            <w:pPr>
              <w:rPr>
                <w:b/>
                <w:bCs/>
                <w:color w:val="000000"/>
                <w:sz w:val="15"/>
                <w:szCs w:val="15"/>
              </w:rPr>
            </w:pPr>
          </w:p>
        </w:tc>
      </w:tr>
      <w:tr w:rsidR="00EC0D88" w:rsidRPr="00791EED" w14:paraId="714CE507" w14:textId="77777777" w:rsidTr="00EC0D88">
        <w:trPr>
          <w:trHeight w:val="320"/>
        </w:trPr>
        <w:tc>
          <w:tcPr>
            <w:tcW w:w="755" w:type="dxa"/>
            <w:vMerge/>
            <w:tcBorders>
              <w:top w:val="single" w:sz="8" w:space="0" w:color="000000"/>
              <w:left w:val="single" w:sz="8" w:space="0" w:color="000000"/>
              <w:bottom w:val="nil"/>
              <w:right w:val="single" w:sz="8" w:space="0" w:color="000000"/>
            </w:tcBorders>
            <w:vAlign w:val="center"/>
            <w:hideMark/>
          </w:tcPr>
          <w:p w14:paraId="36F4BAC7" w14:textId="77777777" w:rsidR="00EC0D88" w:rsidRPr="00791EED" w:rsidRDefault="00EC0D88" w:rsidP="00EC0D88">
            <w:pPr>
              <w:rPr>
                <w:color w:val="000000"/>
                <w:sz w:val="15"/>
                <w:szCs w:val="15"/>
              </w:rPr>
            </w:pPr>
          </w:p>
        </w:tc>
        <w:tc>
          <w:tcPr>
            <w:tcW w:w="1654" w:type="dxa"/>
            <w:gridSpan w:val="2"/>
            <w:vMerge/>
            <w:tcBorders>
              <w:top w:val="single" w:sz="8" w:space="0" w:color="000000"/>
              <w:left w:val="single" w:sz="8" w:space="0" w:color="000000"/>
              <w:bottom w:val="single" w:sz="8" w:space="0" w:color="000000"/>
              <w:right w:val="single" w:sz="8" w:space="0" w:color="000000"/>
            </w:tcBorders>
            <w:vAlign w:val="center"/>
            <w:hideMark/>
          </w:tcPr>
          <w:p w14:paraId="65AE2A80" w14:textId="77777777" w:rsidR="00EC0D88" w:rsidRPr="00791EED" w:rsidRDefault="00EC0D88" w:rsidP="00EC0D88">
            <w:pPr>
              <w:rPr>
                <w:b/>
                <w:bCs/>
                <w:color w:val="000000"/>
                <w:sz w:val="15"/>
                <w:szCs w:val="15"/>
              </w:rPr>
            </w:pPr>
          </w:p>
        </w:tc>
        <w:tc>
          <w:tcPr>
            <w:tcW w:w="1699" w:type="dxa"/>
            <w:gridSpan w:val="2"/>
            <w:vMerge/>
            <w:tcBorders>
              <w:top w:val="single" w:sz="8" w:space="0" w:color="000000"/>
              <w:left w:val="single" w:sz="8" w:space="0" w:color="000000"/>
              <w:bottom w:val="single" w:sz="8" w:space="0" w:color="000000"/>
              <w:right w:val="single" w:sz="8" w:space="0" w:color="000000"/>
            </w:tcBorders>
            <w:vAlign w:val="center"/>
            <w:hideMark/>
          </w:tcPr>
          <w:p w14:paraId="65A151E8" w14:textId="77777777" w:rsidR="00EC0D88" w:rsidRPr="00791EED" w:rsidRDefault="00EC0D88" w:rsidP="00EC0D88">
            <w:pPr>
              <w:rPr>
                <w:b/>
                <w:bCs/>
                <w:color w:val="000000"/>
                <w:sz w:val="15"/>
                <w:szCs w:val="15"/>
              </w:rPr>
            </w:pPr>
          </w:p>
        </w:tc>
        <w:tc>
          <w:tcPr>
            <w:tcW w:w="1704" w:type="dxa"/>
            <w:gridSpan w:val="2"/>
            <w:vMerge/>
            <w:tcBorders>
              <w:top w:val="single" w:sz="8" w:space="0" w:color="000000"/>
              <w:left w:val="single" w:sz="8" w:space="0" w:color="000000"/>
              <w:bottom w:val="single" w:sz="8" w:space="0" w:color="000000"/>
              <w:right w:val="single" w:sz="8" w:space="0" w:color="000000"/>
            </w:tcBorders>
            <w:vAlign w:val="center"/>
            <w:hideMark/>
          </w:tcPr>
          <w:p w14:paraId="78D01036" w14:textId="77777777" w:rsidR="00EC0D88" w:rsidRPr="00791EED" w:rsidRDefault="00EC0D88" w:rsidP="00EC0D88">
            <w:pPr>
              <w:rPr>
                <w:b/>
                <w:bCs/>
                <w:color w:val="000000"/>
                <w:sz w:val="15"/>
                <w:szCs w:val="15"/>
              </w:rPr>
            </w:pPr>
          </w:p>
        </w:tc>
        <w:tc>
          <w:tcPr>
            <w:tcW w:w="1701" w:type="dxa"/>
            <w:gridSpan w:val="2"/>
            <w:vMerge/>
            <w:tcBorders>
              <w:top w:val="single" w:sz="8" w:space="0" w:color="000000"/>
              <w:left w:val="single" w:sz="8" w:space="0" w:color="000000"/>
              <w:bottom w:val="single" w:sz="8" w:space="0" w:color="000000"/>
              <w:right w:val="single" w:sz="8" w:space="0" w:color="000000"/>
            </w:tcBorders>
            <w:vAlign w:val="center"/>
            <w:hideMark/>
          </w:tcPr>
          <w:p w14:paraId="610AED23" w14:textId="77777777" w:rsidR="00EC0D88" w:rsidRPr="00791EED" w:rsidRDefault="00EC0D88" w:rsidP="00EC0D88">
            <w:pPr>
              <w:rPr>
                <w:b/>
                <w:bCs/>
                <w:color w:val="000000"/>
                <w:sz w:val="15"/>
                <w:szCs w:val="15"/>
              </w:rPr>
            </w:pPr>
          </w:p>
        </w:tc>
        <w:tc>
          <w:tcPr>
            <w:tcW w:w="2126" w:type="dxa"/>
            <w:gridSpan w:val="2"/>
            <w:vMerge/>
            <w:tcBorders>
              <w:top w:val="single" w:sz="8" w:space="0" w:color="000000"/>
              <w:left w:val="single" w:sz="8" w:space="0" w:color="000000"/>
              <w:bottom w:val="single" w:sz="8" w:space="0" w:color="000000"/>
              <w:right w:val="single" w:sz="8" w:space="0" w:color="000000"/>
            </w:tcBorders>
            <w:vAlign w:val="center"/>
            <w:hideMark/>
          </w:tcPr>
          <w:p w14:paraId="7B384BED" w14:textId="77777777" w:rsidR="00EC0D88" w:rsidRPr="00791EED" w:rsidRDefault="00EC0D88" w:rsidP="00EC0D88">
            <w:pPr>
              <w:rPr>
                <w:b/>
                <w:bCs/>
                <w:color w:val="000000"/>
                <w:sz w:val="15"/>
                <w:szCs w:val="15"/>
              </w:rPr>
            </w:pPr>
          </w:p>
        </w:tc>
        <w:tc>
          <w:tcPr>
            <w:tcW w:w="236" w:type="dxa"/>
            <w:tcBorders>
              <w:top w:val="nil"/>
              <w:left w:val="nil"/>
              <w:bottom w:val="nil"/>
              <w:right w:val="nil"/>
            </w:tcBorders>
            <w:shd w:val="clear" w:color="auto" w:fill="auto"/>
            <w:noWrap/>
            <w:vAlign w:val="bottom"/>
            <w:hideMark/>
          </w:tcPr>
          <w:p w14:paraId="39C5B8BC" w14:textId="77777777" w:rsidR="00EC0D88" w:rsidRPr="00791EED" w:rsidRDefault="00EC0D88" w:rsidP="00EC0D88">
            <w:pPr>
              <w:rPr>
                <w:sz w:val="15"/>
                <w:szCs w:val="15"/>
              </w:rPr>
            </w:pPr>
          </w:p>
        </w:tc>
      </w:tr>
      <w:tr w:rsidR="00EC0D88" w:rsidRPr="00791EED" w14:paraId="39871625" w14:textId="77777777" w:rsidTr="00EC0D88">
        <w:trPr>
          <w:trHeight w:val="320"/>
        </w:trPr>
        <w:tc>
          <w:tcPr>
            <w:tcW w:w="755" w:type="dxa"/>
            <w:vMerge/>
            <w:tcBorders>
              <w:top w:val="single" w:sz="8" w:space="0" w:color="000000"/>
              <w:left w:val="single" w:sz="8" w:space="0" w:color="000000"/>
              <w:bottom w:val="nil"/>
              <w:right w:val="single" w:sz="8" w:space="0" w:color="000000"/>
            </w:tcBorders>
            <w:vAlign w:val="center"/>
            <w:hideMark/>
          </w:tcPr>
          <w:p w14:paraId="2DFB2A7D" w14:textId="77777777" w:rsidR="00EC0D88" w:rsidRPr="00791EED" w:rsidRDefault="00EC0D88" w:rsidP="00EC0D88">
            <w:pPr>
              <w:rPr>
                <w:color w:val="000000"/>
                <w:sz w:val="15"/>
                <w:szCs w:val="15"/>
              </w:rPr>
            </w:pPr>
          </w:p>
        </w:tc>
        <w:tc>
          <w:tcPr>
            <w:tcW w:w="1654" w:type="dxa"/>
            <w:gridSpan w:val="2"/>
            <w:vMerge/>
            <w:tcBorders>
              <w:top w:val="single" w:sz="8" w:space="0" w:color="000000"/>
              <w:left w:val="single" w:sz="8" w:space="0" w:color="000000"/>
              <w:bottom w:val="single" w:sz="8" w:space="0" w:color="000000"/>
              <w:right w:val="single" w:sz="8" w:space="0" w:color="000000"/>
            </w:tcBorders>
            <w:vAlign w:val="center"/>
            <w:hideMark/>
          </w:tcPr>
          <w:p w14:paraId="1799DB73" w14:textId="77777777" w:rsidR="00EC0D88" w:rsidRPr="00791EED" w:rsidRDefault="00EC0D88" w:rsidP="00EC0D88">
            <w:pPr>
              <w:rPr>
                <w:b/>
                <w:bCs/>
                <w:color w:val="000000"/>
                <w:sz w:val="15"/>
                <w:szCs w:val="15"/>
              </w:rPr>
            </w:pPr>
          </w:p>
        </w:tc>
        <w:tc>
          <w:tcPr>
            <w:tcW w:w="1699" w:type="dxa"/>
            <w:gridSpan w:val="2"/>
            <w:vMerge/>
            <w:tcBorders>
              <w:top w:val="single" w:sz="8" w:space="0" w:color="000000"/>
              <w:left w:val="single" w:sz="8" w:space="0" w:color="000000"/>
              <w:bottom w:val="single" w:sz="8" w:space="0" w:color="000000"/>
              <w:right w:val="single" w:sz="8" w:space="0" w:color="000000"/>
            </w:tcBorders>
            <w:vAlign w:val="center"/>
            <w:hideMark/>
          </w:tcPr>
          <w:p w14:paraId="04847CAF" w14:textId="77777777" w:rsidR="00EC0D88" w:rsidRPr="00791EED" w:rsidRDefault="00EC0D88" w:rsidP="00EC0D88">
            <w:pPr>
              <w:rPr>
                <w:b/>
                <w:bCs/>
                <w:color w:val="000000"/>
                <w:sz w:val="15"/>
                <w:szCs w:val="15"/>
              </w:rPr>
            </w:pPr>
          </w:p>
        </w:tc>
        <w:tc>
          <w:tcPr>
            <w:tcW w:w="1704" w:type="dxa"/>
            <w:gridSpan w:val="2"/>
            <w:vMerge/>
            <w:tcBorders>
              <w:top w:val="single" w:sz="8" w:space="0" w:color="000000"/>
              <w:left w:val="single" w:sz="8" w:space="0" w:color="000000"/>
              <w:bottom w:val="single" w:sz="8" w:space="0" w:color="000000"/>
              <w:right w:val="single" w:sz="8" w:space="0" w:color="000000"/>
            </w:tcBorders>
            <w:vAlign w:val="center"/>
            <w:hideMark/>
          </w:tcPr>
          <w:p w14:paraId="69AFF800" w14:textId="77777777" w:rsidR="00EC0D88" w:rsidRPr="00791EED" w:rsidRDefault="00EC0D88" w:rsidP="00EC0D88">
            <w:pPr>
              <w:rPr>
                <w:b/>
                <w:bCs/>
                <w:color w:val="000000"/>
                <w:sz w:val="15"/>
                <w:szCs w:val="15"/>
              </w:rPr>
            </w:pPr>
          </w:p>
        </w:tc>
        <w:tc>
          <w:tcPr>
            <w:tcW w:w="1701" w:type="dxa"/>
            <w:gridSpan w:val="2"/>
            <w:vMerge/>
            <w:tcBorders>
              <w:top w:val="single" w:sz="8" w:space="0" w:color="000000"/>
              <w:left w:val="single" w:sz="8" w:space="0" w:color="000000"/>
              <w:bottom w:val="single" w:sz="8" w:space="0" w:color="000000"/>
              <w:right w:val="single" w:sz="8" w:space="0" w:color="000000"/>
            </w:tcBorders>
            <w:vAlign w:val="center"/>
            <w:hideMark/>
          </w:tcPr>
          <w:p w14:paraId="1EC9FB35" w14:textId="77777777" w:rsidR="00EC0D88" w:rsidRPr="00791EED" w:rsidRDefault="00EC0D88" w:rsidP="00EC0D88">
            <w:pPr>
              <w:rPr>
                <w:b/>
                <w:bCs/>
                <w:color w:val="000000"/>
                <w:sz w:val="15"/>
                <w:szCs w:val="15"/>
              </w:rPr>
            </w:pPr>
          </w:p>
        </w:tc>
        <w:tc>
          <w:tcPr>
            <w:tcW w:w="2126" w:type="dxa"/>
            <w:gridSpan w:val="2"/>
            <w:vMerge/>
            <w:tcBorders>
              <w:top w:val="single" w:sz="8" w:space="0" w:color="000000"/>
              <w:left w:val="single" w:sz="8" w:space="0" w:color="000000"/>
              <w:bottom w:val="single" w:sz="8" w:space="0" w:color="000000"/>
              <w:right w:val="single" w:sz="8" w:space="0" w:color="000000"/>
            </w:tcBorders>
            <w:vAlign w:val="center"/>
            <w:hideMark/>
          </w:tcPr>
          <w:p w14:paraId="45B6E69D" w14:textId="77777777" w:rsidR="00EC0D88" w:rsidRPr="00791EED" w:rsidRDefault="00EC0D88" w:rsidP="00EC0D88">
            <w:pPr>
              <w:rPr>
                <w:b/>
                <w:bCs/>
                <w:color w:val="000000"/>
                <w:sz w:val="15"/>
                <w:szCs w:val="15"/>
              </w:rPr>
            </w:pPr>
          </w:p>
        </w:tc>
        <w:tc>
          <w:tcPr>
            <w:tcW w:w="236" w:type="dxa"/>
            <w:tcBorders>
              <w:top w:val="nil"/>
              <w:left w:val="nil"/>
              <w:bottom w:val="nil"/>
              <w:right w:val="nil"/>
            </w:tcBorders>
            <w:shd w:val="clear" w:color="auto" w:fill="auto"/>
            <w:noWrap/>
            <w:vAlign w:val="bottom"/>
            <w:hideMark/>
          </w:tcPr>
          <w:p w14:paraId="14B9DE05" w14:textId="77777777" w:rsidR="00EC0D88" w:rsidRPr="00791EED" w:rsidRDefault="00EC0D88" w:rsidP="00EC0D88">
            <w:pPr>
              <w:rPr>
                <w:sz w:val="15"/>
                <w:szCs w:val="15"/>
              </w:rPr>
            </w:pPr>
          </w:p>
        </w:tc>
      </w:tr>
      <w:tr w:rsidR="00EC0D88" w:rsidRPr="00791EED" w14:paraId="076FEFD3" w14:textId="77777777" w:rsidTr="00EC0D88">
        <w:trPr>
          <w:trHeight w:val="80"/>
        </w:trPr>
        <w:tc>
          <w:tcPr>
            <w:tcW w:w="755" w:type="dxa"/>
            <w:vMerge/>
            <w:tcBorders>
              <w:top w:val="single" w:sz="8" w:space="0" w:color="000000"/>
              <w:left w:val="single" w:sz="8" w:space="0" w:color="000000"/>
              <w:bottom w:val="nil"/>
              <w:right w:val="single" w:sz="8" w:space="0" w:color="000000"/>
            </w:tcBorders>
            <w:vAlign w:val="center"/>
            <w:hideMark/>
          </w:tcPr>
          <w:p w14:paraId="0E69695A" w14:textId="77777777" w:rsidR="00EC0D88" w:rsidRPr="00791EED" w:rsidRDefault="00EC0D88" w:rsidP="00EC0D88">
            <w:pPr>
              <w:rPr>
                <w:color w:val="000000"/>
                <w:sz w:val="15"/>
                <w:szCs w:val="15"/>
              </w:rPr>
            </w:pPr>
          </w:p>
        </w:tc>
        <w:tc>
          <w:tcPr>
            <w:tcW w:w="1654" w:type="dxa"/>
            <w:gridSpan w:val="2"/>
            <w:vMerge/>
            <w:tcBorders>
              <w:top w:val="single" w:sz="8" w:space="0" w:color="000000"/>
              <w:left w:val="single" w:sz="8" w:space="0" w:color="000000"/>
              <w:bottom w:val="single" w:sz="8" w:space="0" w:color="000000"/>
              <w:right w:val="single" w:sz="8" w:space="0" w:color="000000"/>
            </w:tcBorders>
            <w:vAlign w:val="center"/>
            <w:hideMark/>
          </w:tcPr>
          <w:p w14:paraId="7CFB6859" w14:textId="77777777" w:rsidR="00EC0D88" w:rsidRPr="00791EED" w:rsidRDefault="00EC0D88" w:rsidP="00EC0D88">
            <w:pPr>
              <w:rPr>
                <w:b/>
                <w:bCs/>
                <w:color w:val="000000"/>
                <w:sz w:val="15"/>
                <w:szCs w:val="15"/>
              </w:rPr>
            </w:pPr>
          </w:p>
        </w:tc>
        <w:tc>
          <w:tcPr>
            <w:tcW w:w="1699" w:type="dxa"/>
            <w:gridSpan w:val="2"/>
            <w:vMerge/>
            <w:tcBorders>
              <w:top w:val="single" w:sz="8" w:space="0" w:color="000000"/>
              <w:left w:val="single" w:sz="8" w:space="0" w:color="000000"/>
              <w:bottom w:val="single" w:sz="8" w:space="0" w:color="000000"/>
              <w:right w:val="single" w:sz="8" w:space="0" w:color="000000"/>
            </w:tcBorders>
            <w:vAlign w:val="center"/>
            <w:hideMark/>
          </w:tcPr>
          <w:p w14:paraId="53DF298C" w14:textId="77777777" w:rsidR="00EC0D88" w:rsidRPr="00791EED" w:rsidRDefault="00EC0D88" w:rsidP="00EC0D88">
            <w:pPr>
              <w:rPr>
                <w:b/>
                <w:bCs/>
                <w:color w:val="000000"/>
                <w:sz w:val="15"/>
                <w:szCs w:val="15"/>
              </w:rPr>
            </w:pPr>
          </w:p>
        </w:tc>
        <w:tc>
          <w:tcPr>
            <w:tcW w:w="1704" w:type="dxa"/>
            <w:gridSpan w:val="2"/>
            <w:vMerge/>
            <w:tcBorders>
              <w:top w:val="single" w:sz="8" w:space="0" w:color="000000"/>
              <w:left w:val="single" w:sz="8" w:space="0" w:color="000000"/>
              <w:bottom w:val="single" w:sz="8" w:space="0" w:color="000000"/>
              <w:right w:val="single" w:sz="8" w:space="0" w:color="000000"/>
            </w:tcBorders>
            <w:vAlign w:val="center"/>
            <w:hideMark/>
          </w:tcPr>
          <w:p w14:paraId="3349CC95" w14:textId="77777777" w:rsidR="00EC0D88" w:rsidRPr="00791EED" w:rsidRDefault="00EC0D88" w:rsidP="00EC0D88">
            <w:pPr>
              <w:rPr>
                <w:b/>
                <w:bCs/>
                <w:color w:val="000000"/>
                <w:sz w:val="15"/>
                <w:szCs w:val="15"/>
              </w:rPr>
            </w:pPr>
          </w:p>
        </w:tc>
        <w:tc>
          <w:tcPr>
            <w:tcW w:w="1701" w:type="dxa"/>
            <w:gridSpan w:val="2"/>
            <w:vMerge/>
            <w:tcBorders>
              <w:top w:val="single" w:sz="8" w:space="0" w:color="000000"/>
              <w:left w:val="single" w:sz="8" w:space="0" w:color="000000"/>
              <w:bottom w:val="single" w:sz="8" w:space="0" w:color="000000"/>
              <w:right w:val="single" w:sz="8" w:space="0" w:color="000000"/>
            </w:tcBorders>
            <w:vAlign w:val="center"/>
            <w:hideMark/>
          </w:tcPr>
          <w:p w14:paraId="313A391C" w14:textId="77777777" w:rsidR="00EC0D88" w:rsidRPr="00791EED" w:rsidRDefault="00EC0D88" w:rsidP="00EC0D88">
            <w:pPr>
              <w:rPr>
                <w:b/>
                <w:bCs/>
                <w:color w:val="000000"/>
                <w:sz w:val="15"/>
                <w:szCs w:val="15"/>
              </w:rPr>
            </w:pPr>
          </w:p>
        </w:tc>
        <w:tc>
          <w:tcPr>
            <w:tcW w:w="2126" w:type="dxa"/>
            <w:gridSpan w:val="2"/>
            <w:vMerge/>
            <w:tcBorders>
              <w:top w:val="single" w:sz="8" w:space="0" w:color="000000"/>
              <w:left w:val="single" w:sz="8" w:space="0" w:color="000000"/>
              <w:bottom w:val="single" w:sz="8" w:space="0" w:color="000000"/>
              <w:right w:val="single" w:sz="8" w:space="0" w:color="000000"/>
            </w:tcBorders>
            <w:vAlign w:val="center"/>
            <w:hideMark/>
          </w:tcPr>
          <w:p w14:paraId="21ADBDDE" w14:textId="77777777" w:rsidR="00EC0D88" w:rsidRPr="00791EED" w:rsidRDefault="00EC0D88" w:rsidP="00EC0D88">
            <w:pPr>
              <w:rPr>
                <w:b/>
                <w:bCs/>
                <w:color w:val="000000"/>
                <w:sz w:val="15"/>
                <w:szCs w:val="15"/>
              </w:rPr>
            </w:pPr>
          </w:p>
        </w:tc>
        <w:tc>
          <w:tcPr>
            <w:tcW w:w="236" w:type="dxa"/>
            <w:tcBorders>
              <w:top w:val="nil"/>
              <w:left w:val="nil"/>
              <w:bottom w:val="nil"/>
              <w:right w:val="nil"/>
            </w:tcBorders>
            <w:shd w:val="clear" w:color="auto" w:fill="auto"/>
            <w:noWrap/>
            <w:vAlign w:val="bottom"/>
            <w:hideMark/>
          </w:tcPr>
          <w:p w14:paraId="2159A732" w14:textId="77777777" w:rsidR="00EC0D88" w:rsidRPr="00791EED" w:rsidRDefault="00EC0D88" w:rsidP="00EC0D88">
            <w:pPr>
              <w:rPr>
                <w:sz w:val="15"/>
                <w:szCs w:val="15"/>
              </w:rPr>
            </w:pPr>
          </w:p>
        </w:tc>
      </w:tr>
      <w:tr w:rsidR="00EC0D88" w:rsidRPr="00791EED" w14:paraId="46991EA4" w14:textId="77777777" w:rsidTr="00EC0D88">
        <w:trPr>
          <w:trHeight w:val="255"/>
        </w:trPr>
        <w:tc>
          <w:tcPr>
            <w:tcW w:w="755" w:type="dxa"/>
            <w:vMerge/>
            <w:tcBorders>
              <w:top w:val="single" w:sz="8" w:space="0" w:color="000000"/>
              <w:left w:val="single" w:sz="8" w:space="0" w:color="000000"/>
              <w:bottom w:val="nil"/>
              <w:right w:val="single" w:sz="8" w:space="0" w:color="000000"/>
            </w:tcBorders>
            <w:vAlign w:val="center"/>
            <w:hideMark/>
          </w:tcPr>
          <w:p w14:paraId="6C503024" w14:textId="77777777" w:rsidR="00EC0D88" w:rsidRPr="00791EED" w:rsidRDefault="00EC0D88" w:rsidP="00EC0D88">
            <w:pPr>
              <w:rPr>
                <w:color w:val="000000"/>
                <w:sz w:val="15"/>
                <w:szCs w:val="15"/>
              </w:rPr>
            </w:pPr>
          </w:p>
        </w:tc>
        <w:tc>
          <w:tcPr>
            <w:tcW w:w="743" w:type="dxa"/>
            <w:tcBorders>
              <w:top w:val="nil"/>
              <w:left w:val="nil"/>
              <w:bottom w:val="nil"/>
              <w:right w:val="single" w:sz="8" w:space="0" w:color="000000"/>
            </w:tcBorders>
            <w:shd w:val="clear" w:color="auto" w:fill="auto"/>
            <w:hideMark/>
          </w:tcPr>
          <w:p w14:paraId="5B53C1A6" w14:textId="508DDBC8" w:rsidR="00EC0D88" w:rsidRPr="00791EED" w:rsidRDefault="00EC0D88" w:rsidP="00EC0D88">
            <w:pPr>
              <w:rPr>
                <w:color w:val="000000"/>
                <w:sz w:val="15"/>
                <w:szCs w:val="15"/>
              </w:rPr>
            </w:pPr>
            <w:r w:rsidRPr="00791EED">
              <w:rPr>
                <w:color w:val="000000"/>
                <w:sz w:val="15"/>
                <w:szCs w:val="15"/>
              </w:rPr>
              <w:t>Японія</w:t>
            </w:r>
          </w:p>
        </w:tc>
        <w:tc>
          <w:tcPr>
            <w:tcW w:w="911" w:type="dxa"/>
            <w:tcBorders>
              <w:top w:val="nil"/>
              <w:left w:val="nil"/>
              <w:bottom w:val="nil"/>
              <w:right w:val="single" w:sz="8" w:space="0" w:color="000000"/>
            </w:tcBorders>
            <w:shd w:val="clear" w:color="auto" w:fill="auto"/>
            <w:hideMark/>
          </w:tcPr>
          <w:p w14:paraId="3738DECA" w14:textId="35E4000C" w:rsidR="00EC0D88" w:rsidRPr="00791EED" w:rsidRDefault="00EC0D88" w:rsidP="00EC0D88">
            <w:pPr>
              <w:rPr>
                <w:color w:val="000000"/>
                <w:sz w:val="15"/>
                <w:szCs w:val="15"/>
              </w:rPr>
            </w:pPr>
            <w:r w:rsidRPr="00791EED">
              <w:rPr>
                <w:color w:val="000000"/>
                <w:sz w:val="15"/>
                <w:szCs w:val="15"/>
              </w:rPr>
              <w:t>Китай</w:t>
            </w:r>
          </w:p>
        </w:tc>
        <w:tc>
          <w:tcPr>
            <w:tcW w:w="850" w:type="dxa"/>
            <w:tcBorders>
              <w:top w:val="nil"/>
              <w:left w:val="nil"/>
              <w:bottom w:val="nil"/>
              <w:right w:val="single" w:sz="8" w:space="0" w:color="000000"/>
            </w:tcBorders>
            <w:shd w:val="clear" w:color="auto" w:fill="auto"/>
            <w:hideMark/>
          </w:tcPr>
          <w:p w14:paraId="1BC7AAED" w14:textId="408D3E82" w:rsidR="00EC0D88" w:rsidRPr="00791EED" w:rsidRDefault="00EC0D88" w:rsidP="00EC0D88">
            <w:pPr>
              <w:rPr>
                <w:color w:val="000000"/>
                <w:sz w:val="15"/>
                <w:szCs w:val="15"/>
              </w:rPr>
            </w:pPr>
            <w:r w:rsidRPr="00791EED">
              <w:rPr>
                <w:color w:val="000000"/>
                <w:sz w:val="15"/>
                <w:szCs w:val="15"/>
              </w:rPr>
              <w:t>Японія</w:t>
            </w:r>
          </w:p>
        </w:tc>
        <w:tc>
          <w:tcPr>
            <w:tcW w:w="849" w:type="dxa"/>
            <w:tcBorders>
              <w:top w:val="nil"/>
              <w:left w:val="nil"/>
              <w:bottom w:val="nil"/>
              <w:right w:val="single" w:sz="8" w:space="0" w:color="000000"/>
            </w:tcBorders>
            <w:shd w:val="clear" w:color="auto" w:fill="auto"/>
            <w:hideMark/>
          </w:tcPr>
          <w:p w14:paraId="55F4FAC5" w14:textId="7B991B84" w:rsidR="00EC0D88" w:rsidRPr="00791EED" w:rsidRDefault="00EC0D88" w:rsidP="00EC0D88">
            <w:pPr>
              <w:rPr>
                <w:color w:val="000000"/>
                <w:sz w:val="15"/>
                <w:szCs w:val="15"/>
              </w:rPr>
            </w:pPr>
            <w:r w:rsidRPr="00791EED">
              <w:rPr>
                <w:color w:val="000000"/>
                <w:sz w:val="15"/>
                <w:szCs w:val="15"/>
              </w:rPr>
              <w:t>Китай</w:t>
            </w:r>
          </w:p>
        </w:tc>
        <w:tc>
          <w:tcPr>
            <w:tcW w:w="991" w:type="dxa"/>
            <w:tcBorders>
              <w:top w:val="nil"/>
              <w:left w:val="nil"/>
              <w:bottom w:val="nil"/>
              <w:right w:val="single" w:sz="8" w:space="0" w:color="000000"/>
            </w:tcBorders>
            <w:shd w:val="clear" w:color="auto" w:fill="auto"/>
            <w:hideMark/>
          </w:tcPr>
          <w:p w14:paraId="32454C02" w14:textId="0A7AC62E" w:rsidR="00EC0D88" w:rsidRPr="00791EED" w:rsidRDefault="00EC0D88" w:rsidP="00EC0D88">
            <w:pPr>
              <w:rPr>
                <w:color w:val="000000"/>
                <w:sz w:val="15"/>
                <w:szCs w:val="15"/>
              </w:rPr>
            </w:pPr>
            <w:r w:rsidRPr="00791EED">
              <w:rPr>
                <w:color w:val="000000"/>
                <w:sz w:val="15"/>
                <w:szCs w:val="15"/>
              </w:rPr>
              <w:t>Японія</w:t>
            </w:r>
          </w:p>
        </w:tc>
        <w:tc>
          <w:tcPr>
            <w:tcW w:w="713" w:type="dxa"/>
            <w:tcBorders>
              <w:top w:val="nil"/>
              <w:left w:val="nil"/>
              <w:bottom w:val="nil"/>
              <w:right w:val="single" w:sz="8" w:space="0" w:color="000000"/>
            </w:tcBorders>
            <w:shd w:val="clear" w:color="auto" w:fill="auto"/>
            <w:hideMark/>
          </w:tcPr>
          <w:p w14:paraId="2781A68B" w14:textId="7549AF18" w:rsidR="00EC0D88" w:rsidRPr="00791EED" w:rsidRDefault="00EC0D88" w:rsidP="00EC0D88">
            <w:pPr>
              <w:rPr>
                <w:color w:val="000000"/>
                <w:sz w:val="15"/>
                <w:szCs w:val="15"/>
              </w:rPr>
            </w:pPr>
            <w:r w:rsidRPr="00791EED">
              <w:rPr>
                <w:color w:val="000000"/>
                <w:sz w:val="15"/>
                <w:szCs w:val="15"/>
              </w:rPr>
              <w:t>Китай</w:t>
            </w:r>
          </w:p>
        </w:tc>
        <w:tc>
          <w:tcPr>
            <w:tcW w:w="851" w:type="dxa"/>
            <w:tcBorders>
              <w:top w:val="nil"/>
              <w:left w:val="nil"/>
              <w:bottom w:val="nil"/>
              <w:right w:val="single" w:sz="8" w:space="0" w:color="000000"/>
            </w:tcBorders>
            <w:shd w:val="clear" w:color="auto" w:fill="auto"/>
            <w:hideMark/>
          </w:tcPr>
          <w:p w14:paraId="33DEF6B7" w14:textId="7350BFDD" w:rsidR="00EC0D88" w:rsidRPr="00791EED" w:rsidRDefault="00EC0D88" w:rsidP="00EC0D88">
            <w:pPr>
              <w:rPr>
                <w:color w:val="000000"/>
                <w:sz w:val="15"/>
                <w:szCs w:val="15"/>
              </w:rPr>
            </w:pPr>
            <w:r w:rsidRPr="00791EED">
              <w:rPr>
                <w:color w:val="000000"/>
                <w:sz w:val="15"/>
                <w:szCs w:val="15"/>
              </w:rPr>
              <w:t>Японія</w:t>
            </w:r>
          </w:p>
        </w:tc>
        <w:tc>
          <w:tcPr>
            <w:tcW w:w="850" w:type="dxa"/>
            <w:tcBorders>
              <w:top w:val="nil"/>
              <w:left w:val="nil"/>
              <w:bottom w:val="nil"/>
              <w:right w:val="single" w:sz="8" w:space="0" w:color="000000"/>
            </w:tcBorders>
            <w:shd w:val="clear" w:color="auto" w:fill="auto"/>
            <w:hideMark/>
          </w:tcPr>
          <w:p w14:paraId="0BABAA9E" w14:textId="78CF2BFC" w:rsidR="00EC0D88" w:rsidRPr="00791EED" w:rsidRDefault="00EC0D88" w:rsidP="00EC0D88">
            <w:pPr>
              <w:rPr>
                <w:color w:val="000000"/>
                <w:sz w:val="15"/>
                <w:szCs w:val="15"/>
              </w:rPr>
            </w:pPr>
            <w:r w:rsidRPr="00791EED">
              <w:rPr>
                <w:color w:val="000000"/>
                <w:sz w:val="15"/>
                <w:szCs w:val="15"/>
              </w:rPr>
              <w:t>Китай</w:t>
            </w:r>
          </w:p>
        </w:tc>
        <w:tc>
          <w:tcPr>
            <w:tcW w:w="992" w:type="dxa"/>
            <w:tcBorders>
              <w:top w:val="nil"/>
              <w:left w:val="nil"/>
              <w:bottom w:val="nil"/>
              <w:right w:val="single" w:sz="8" w:space="0" w:color="000000"/>
            </w:tcBorders>
            <w:shd w:val="clear" w:color="auto" w:fill="auto"/>
            <w:hideMark/>
          </w:tcPr>
          <w:p w14:paraId="53BD2499" w14:textId="647359D8" w:rsidR="00EC0D88" w:rsidRPr="00791EED" w:rsidRDefault="00EC0D88" w:rsidP="00EC0D88">
            <w:pPr>
              <w:rPr>
                <w:color w:val="000000"/>
                <w:sz w:val="15"/>
                <w:szCs w:val="15"/>
              </w:rPr>
            </w:pPr>
            <w:r w:rsidRPr="00791EED">
              <w:rPr>
                <w:color w:val="000000"/>
                <w:sz w:val="15"/>
                <w:szCs w:val="15"/>
              </w:rPr>
              <w:t>Японія</w:t>
            </w:r>
          </w:p>
        </w:tc>
        <w:tc>
          <w:tcPr>
            <w:tcW w:w="1134" w:type="dxa"/>
            <w:tcBorders>
              <w:top w:val="nil"/>
              <w:left w:val="nil"/>
              <w:bottom w:val="nil"/>
              <w:right w:val="single" w:sz="8" w:space="0" w:color="000000"/>
            </w:tcBorders>
            <w:shd w:val="clear" w:color="auto" w:fill="auto"/>
            <w:hideMark/>
          </w:tcPr>
          <w:p w14:paraId="1A31DA13" w14:textId="230CD3FB" w:rsidR="00EC0D88" w:rsidRPr="00791EED" w:rsidRDefault="00EC0D88" w:rsidP="00EC0D88">
            <w:pPr>
              <w:rPr>
                <w:color w:val="000000"/>
                <w:sz w:val="15"/>
                <w:szCs w:val="15"/>
              </w:rPr>
            </w:pPr>
            <w:r w:rsidRPr="00791EED">
              <w:rPr>
                <w:color w:val="000000"/>
                <w:sz w:val="15"/>
                <w:szCs w:val="15"/>
              </w:rPr>
              <w:t>Китай</w:t>
            </w:r>
          </w:p>
        </w:tc>
        <w:tc>
          <w:tcPr>
            <w:tcW w:w="236" w:type="dxa"/>
            <w:vAlign w:val="center"/>
            <w:hideMark/>
          </w:tcPr>
          <w:p w14:paraId="0587D23D" w14:textId="77777777" w:rsidR="00EC0D88" w:rsidRPr="00791EED" w:rsidRDefault="00EC0D88" w:rsidP="00EC0D88">
            <w:pPr>
              <w:rPr>
                <w:sz w:val="15"/>
                <w:szCs w:val="15"/>
              </w:rPr>
            </w:pPr>
          </w:p>
        </w:tc>
      </w:tr>
      <w:tr w:rsidR="00EC0D88" w:rsidRPr="00791EED" w14:paraId="77F3FD77" w14:textId="77777777" w:rsidTr="00EC0D88">
        <w:trPr>
          <w:trHeight w:val="200"/>
        </w:trPr>
        <w:tc>
          <w:tcPr>
            <w:tcW w:w="7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9410E" w14:textId="77777777" w:rsidR="00EC0D88" w:rsidRPr="00791EED" w:rsidRDefault="00EC0D88" w:rsidP="00EC0D88">
            <w:pPr>
              <w:rPr>
                <w:color w:val="000000"/>
                <w:sz w:val="15"/>
                <w:szCs w:val="15"/>
              </w:rPr>
            </w:pPr>
            <w:r w:rsidRPr="00791EED">
              <w:rPr>
                <w:color w:val="000000"/>
                <w:sz w:val="15"/>
                <w:szCs w:val="15"/>
              </w:rPr>
              <w:t>1990</w:t>
            </w:r>
          </w:p>
        </w:tc>
        <w:tc>
          <w:tcPr>
            <w:tcW w:w="743" w:type="dxa"/>
            <w:tcBorders>
              <w:top w:val="single" w:sz="4" w:space="0" w:color="auto"/>
              <w:left w:val="nil"/>
              <w:bottom w:val="single" w:sz="4" w:space="0" w:color="auto"/>
              <w:right w:val="single" w:sz="4" w:space="0" w:color="auto"/>
            </w:tcBorders>
            <w:shd w:val="clear" w:color="auto" w:fill="auto"/>
            <w:noWrap/>
            <w:vAlign w:val="bottom"/>
            <w:hideMark/>
          </w:tcPr>
          <w:p w14:paraId="5E81C13A" w14:textId="77777777" w:rsidR="00EC0D88" w:rsidRPr="00791EED" w:rsidRDefault="00EC0D88" w:rsidP="00EC0D88">
            <w:pPr>
              <w:rPr>
                <w:color w:val="000000"/>
                <w:sz w:val="15"/>
                <w:szCs w:val="15"/>
              </w:rPr>
            </w:pPr>
            <w:r w:rsidRPr="00791EED">
              <w:rPr>
                <w:color w:val="000000"/>
                <w:sz w:val="15"/>
                <w:szCs w:val="15"/>
              </w:rPr>
              <w:t>-</w:t>
            </w:r>
          </w:p>
        </w:tc>
        <w:tc>
          <w:tcPr>
            <w:tcW w:w="911" w:type="dxa"/>
            <w:tcBorders>
              <w:top w:val="single" w:sz="4" w:space="0" w:color="auto"/>
              <w:left w:val="nil"/>
              <w:bottom w:val="single" w:sz="4" w:space="0" w:color="auto"/>
              <w:right w:val="single" w:sz="4" w:space="0" w:color="auto"/>
            </w:tcBorders>
            <w:shd w:val="clear" w:color="auto" w:fill="auto"/>
            <w:noWrap/>
            <w:vAlign w:val="bottom"/>
            <w:hideMark/>
          </w:tcPr>
          <w:p w14:paraId="32DEB3C0" w14:textId="77777777" w:rsidR="00EC0D88" w:rsidRPr="00791EED" w:rsidRDefault="00EC0D88" w:rsidP="00EC0D88">
            <w:pPr>
              <w:rPr>
                <w:color w:val="000000"/>
                <w:sz w:val="15"/>
                <w:szCs w:val="15"/>
              </w:rPr>
            </w:pPr>
            <w:r w:rsidRPr="00791EED">
              <w:rPr>
                <w:color w:val="000000"/>
                <w:sz w:val="15"/>
                <w:szCs w:val="15"/>
              </w:rPr>
              <w:t>1,055</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24A292E3" w14:textId="77777777" w:rsidR="00EC0D88" w:rsidRPr="00791EED" w:rsidRDefault="00EC0D88" w:rsidP="00EC0D88">
            <w:pPr>
              <w:rPr>
                <w:color w:val="000000"/>
                <w:sz w:val="15"/>
                <w:szCs w:val="15"/>
              </w:rPr>
            </w:pPr>
            <w:r w:rsidRPr="00791EED">
              <w:rPr>
                <w:color w:val="000000"/>
                <w:sz w:val="15"/>
                <w:szCs w:val="15"/>
              </w:rPr>
              <w:t>-</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14:paraId="0BE9C28B" w14:textId="77777777" w:rsidR="00EC0D88" w:rsidRPr="00791EED" w:rsidRDefault="00EC0D88" w:rsidP="00EC0D88">
            <w:pPr>
              <w:rPr>
                <w:color w:val="000000"/>
                <w:sz w:val="15"/>
                <w:szCs w:val="15"/>
              </w:rPr>
            </w:pPr>
            <w:r w:rsidRPr="00791EED">
              <w:rPr>
                <w:color w:val="000000"/>
                <w:sz w:val="15"/>
                <w:szCs w:val="15"/>
              </w:rPr>
              <w:t>0,83</w:t>
            </w:r>
          </w:p>
        </w:tc>
        <w:tc>
          <w:tcPr>
            <w:tcW w:w="991" w:type="dxa"/>
            <w:tcBorders>
              <w:top w:val="single" w:sz="4" w:space="0" w:color="auto"/>
              <w:left w:val="nil"/>
              <w:bottom w:val="single" w:sz="4" w:space="0" w:color="auto"/>
              <w:right w:val="single" w:sz="4" w:space="0" w:color="auto"/>
            </w:tcBorders>
            <w:shd w:val="clear" w:color="auto" w:fill="auto"/>
            <w:noWrap/>
            <w:vAlign w:val="bottom"/>
            <w:hideMark/>
          </w:tcPr>
          <w:p w14:paraId="21D90B31" w14:textId="77777777" w:rsidR="00EC0D88" w:rsidRPr="00791EED" w:rsidRDefault="00EC0D88" w:rsidP="00EC0D88">
            <w:pPr>
              <w:rPr>
                <w:color w:val="000000"/>
                <w:sz w:val="15"/>
                <w:szCs w:val="15"/>
              </w:rPr>
            </w:pPr>
            <w:r w:rsidRPr="00791EED">
              <w:rPr>
                <w:color w:val="000000"/>
                <w:sz w:val="15"/>
                <w:szCs w:val="15"/>
              </w:rPr>
              <w:t>144,79</w:t>
            </w:r>
          </w:p>
        </w:tc>
        <w:tc>
          <w:tcPr>
            <w:tcW w:w="713" w:type="dxa"/>
            <w:tcBorders>
              <w:top w:val="single" w:sz="4" w:space="0" w:color="auto"/>
              <w:left w:val="nil"/>
              <w:bottom w:val="single" w:sz="4" w:space="0" w:color="auto"/>
              <w:right w:val="single" w:sz="4" w:space="0" w:color="auto"/>
            </w:tcBorders>
            <w:shd w:val="clear" w:color="auto" w:fill="auto"/>
            <w:noWrap/>
            <w:vAlign w:val="bottom"/>
            <w:hideMark/>
          </w:tcPr>
          <w:p w14:paraId="1E8F0F39" w14:textId="77777777" w:rsidR="00EC0D88" w:rsidRPr="00791EED" w:rsidRDefault="00EC0D88" w:rsidP="00EC0D88">
            <w:pPr>
              <w:rPr>
                <w:color w:val="000000"/>
                <w:sz w:val="15"/>
                <w:szCs w:val="15"/>
              </w:rPr>
            </w:pPr>
            <w:r w:rsidRPr="00791EED">
              <w:rPr>
                <w:color w:val="000000"/>
                <w:sz w:val="15"/>
                <w:szCs w:val="15"/>
              </w:rPr>
              <w:t>4,78</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147CEED"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6ADA5667" w14:textId="77777777" w:rsidR="00EC0D88" w:rsidRPr="00791EED" w:rsidRDefault="00EC0D88" w:rsidP="00EC0D88">
            <w:pPr>
              <w:rPr>
                <w:color w:val="000000"/>
                <w:sz w:val="15"/>
                <w:szCs w:val="15"/>
              </w:rPr>
            </w:pPr>
            <w:r w:rsidRPr="00791EED">
              <w:rPr>
                <w:color w:val="000000"/>
                <w:sz w:val="15"/>
                <w:szCs w:val="15"/>
              </w:rPr>
              <w:t>3,45</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55319472" w14:textId="77777777" w:rsidR="00EC0D88" w:rsidRPr="00791EED" w:rsidRDefault="00EC0D88" w:rsidP="00EC0D88">
            <w:pPr>
              <w:rPr>
                <w:color w:val="000000"/>
                <w:sz w:val="15"/>
                <w:szCs w:val="15"/>
              </w:rPr>
            </w:pPr>
            <w:r w:rsidRPr="00791EED">
              <w:rPr>
                <w:color w:val="000000"/>
                <w:sz w:val="15"/>
                <w:szCs w:val="15"/>
              </w:rPr>
              <w:t>31,4</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6A18A9F6" w14:textId="77777777" w:rsidR="00EC0D88" w:rsidRPr="00791EED" w:rsidRDefault="00EC0D88" w:rsidP="00EC0D88">
            <w:pPr>
              <w:rPr>
                <w:color w:val="000000"/>
                <w:sz w:val="15"/>
                <w:szCs w:val="15"/>
              </w:rPr>
            </w:pPr>
            <w:r w:rsidRPr="00791EED">
              <w:rPr>
                <w:color w:val="000000"/>
                <w:sz w:val="15"/>
                <w:szCs w:val="15"/>
              </w:rPr>
              <w:t>15,9</w:t>
            </w:r>
          </w:p>
        </w:tc>
        <w:tc>
          <w:tcPr>
            <w:tcW w:w="236" w:type="dxa"/>
            <w:vAlign w:val="center"/>
            <w:hideMark/>
          </w:tcPr>
          <w:p w14:paraId="4F3D2652" w14:textId="77777777" w:rsidR="00EC0D88" w:rsidRPr="00791EED" w:rsidRDefault="00EC0D88" w:rsidP="00EC0D88">
            <w:pPr>
              <w:rPr>
                <w:sz w:val="15"/>
                <w:szCs w:val="15"/>
              </w:rPr>
            </w:pPr>
          </w:p>
        </w:tc>
      </w:tr>
      <w:tr w:rsidR="00EC0D88" w:rsidRPr="00791EED" w14:paraId="4D9354DD" w14:textId="77777777" w:rsidTr="00EC0D88">
        <w:trPr>
          <w:trHeight w:val="259"/>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664FAABA" w14:textId="77777777" w:rsidR="00EC0D88" w:rsidRPr="00791EED" w:rsidRDefault="00EC0D88" w:rsidP="00EC0D88">
            <w:pPr>
              <w:rPr>
                <w:color w:val="000000"/>
                <w:sz w:val="15"/>
                <w:szCs w:val="15"/>
              </w:rPr>
            </w:pPr>
            <w:r w:rsidRPr="00791EED">
              <w:rPr>
                <w:color w:val="000000"/>
                <w:sz w:val="15"/>
                <w:szCs w:val="15"/>
              </w:rPr>
              <w:t>1991</w:t>
            </w:r>
          </w:p>
        </w:tc>
        <w:tc>
          <w:tcPr>
            <w:tcW w:w="743" w:type="dxa"/>
            <w:tcBorders>
              <w:top w:val="nil"/>
              <w:left w:val="nil"/>
              <w:bottom w:val="single" w:sz="4" w:space="0" w:color="auto"/>
              <w:right w:val="single" w:sz="4" w:space="0" w:color="auto"/>
            </w:tcBorders>
            <w:shd w:val="clear" w:color="auto" w:fill="auto"/>
            <w:noWrap/>
            <w:vAlign w:val="bottom"/>
            <w:hideMark/>
          </w:tcPr>
          <w:p w14:paraId="19557C03" w14:textId="77777777" w:rsidR="00EC0D88" w:rsidRPr="00791EED" w:rsidRDefault="00EC0D88" w:rsidP="00EC0D88">
            <w:pPr>
              <w:rPr>
                <w:color w:val="000000"/>
                <w:sz w:val="15"/>
                <w:szCs w:val="15"/>
              </w:rPr>
            </w:pPr>
            <w:r w:rsidRPr="00791EED">
              <w:rPr>
                <w:color w:val="000000"/>
                <w:sz w:val="15"/>
                <w:szCs w:val="15"/>
              </w:rPr>
              <w:t>-</w:t>
            </w:r>
          </w:p>
        </w:tc>
        <w:tc>
          <w:tcPr>
            <w:tcW w:w="911" w:type="dxa"/>
            <w:tcBorders>
              <w:top w:val="nil"/>
              <w:left w:val="nil"/>
              <w:bottom w:val="single" w:sz="4" w:space="0" w:color="auto"/>
              <w:right w:val="single" w:sz="4" w:space="0" w:color="auto"/>
            </w:tcBorders>
            <w:shd w:val="clear" w:color="auto" w:fill="auto"/>
            <w:noWrap/>
            <w:vAlign w:val="bottom"/>
            <w:hideMark/>
          </w:tcPr>
          <w:p w14:paraId="7F833BC7" w14:textId="77777777" w:rsidR="00EC0D88" w:rsidRPr="00791EED" w:rsidRDefault="00EC0D88" w:rsidP="00EC0D88">
            <w:pPr>
              <w:rPr>
                <w:color w:val="000000"/>
                <w:sz w:val="15"/>
                <w:szCs w:val="15"/>
              </w:rPr>
            </w:pPr>
            <w:r w:rsidRPr="00791EED">
              <w:rPr>
                <w:color w:val="000000"/>
                <w:sz w:val="15"/>
                <w:szCs w:val="15"/>
              </w:rPr>
              <w:t>0,84</w:t>
            </w:r>
          </w:p>
        </w:tc>
        <w:tc>
          <w:tcPr>
            <w:tcW w:w="850" w:type="dxa"/>
            <w:tcBorders>
              <w:top w:val="nil"/>
              <w:left w:val="nil"/>
              <w:bottom w:val="single" w:sz="4" w:space="0" w:color="auto"/>
              <w:right w:val="single" w:sz="4" w:space="0" w:color="auto"/>
            </w:tcBorders>
            <w:shd w:val="clear" w:color="auto" w:fill="auto"/>
            <w:noWrap/>
            <w:vAlign w:val="bottom"/>
            <w:hideMark/>
          </w:tcPr>
          <w:p w14:paraId="68994670" w14:textId="77777777" w:rsidR="00EC0D88" w:rsidRPr="00791EED" w:rsidRDefault="00EC0D88" w:rsidP="00EC0D88">
            <w:pPr>
              <w:rPr>
                <w:color w:val="000000"/>
                <w:sz w:val="15"/>
                <w:szCs w:val="15"/>
              </w:rPr>
            </w:pPr>
            <w:r w:rsidRPr="00791EED">
              <w:rPr>
                <w:color w:val="000000"/>
                <w:sz w:val="15"/>
                <w:szCs w:val="15"/>
              </w:rPr>
              <w:t>-</w:t>
            </w:r>
          </w:p>
        </w:tc>
        <w:tc>
          <w:tcPr>
            <w:tcW w:w="849" w:type="dxa"/>
            <w:tcBorders>
              <w:top w:val="nil"/>
              <w:left w:val="nil"/>
              <w:bottom w:val="single" w:sz="4" w:space="0" w:color="auto"/>
              <w:right w:val="single" w:sz="4" w:space="0" w:color="auto"/>
            </w:tcBorders>
            <w:shd w:val="clear" w:color="auto" w:fill="auto"/>
            <w:noWrap/>
            <w:vAlign w:val="bottom"/>
            <w:hideMark/>
          </w:tcPr>
          <w:p w14:paraId="5B302E59" w14:textId="77777777" w:rsidR="00EC0D88" w:rsidRPr="00791EED" w:rsidRDefault="00EC0D88" w:rsidP="00EC0D88">
            <w:pPr>
              <w:rPr>
                <w:color w:val="000000"/>
                <w:sz w:val="15"/>
                <w:szCs w:val="15"/>
              </w:rPr>
            </w:pPr>
            <w:r w:rsidRPr="00791EED">
              <w:rPr>
                <w:color w:val="000000"/>
                <w:sz w:val="15"/>
                <w:szCs w:val="15"/>
              </w:rPr>
              <w:t>0,913</w:t>
            </w:r>
          </w:p>
        </w:tc>
        <w:tc>
          <w:tcPr>
            <w:tcW w:w="991" w:type="dxa"/>
            <w:tcBorders>
              <w:top w:val="nil"/>
              <w:left w:val="nil"/>
              <w:bottom w:val="single" w:sz="4" w:space="0" w:color="auto"/>
              <w:right w:val="single" w:sz="4" w:space="0" w:color="auto"/>
            </w:tcBorders>
            <w:shd w:val="clear" w:color="auto" w:fill="auto"/>
            <w:noWrap/>
            <w:vAlign w:val="bottom"/>
            <w:hideMark/>
          </w:tcPr>
          <w:p w14:paraId="626EE93E" w14:textId="77777777" w:rsidR="00EC0D88" w:rsidRPr="00791EED" w:rsidRDefault="00EC0D88" w:rsidP="00EC0D88">
            <w:pPr>
              <w:rPr>
                <w:color w:val="000000"/>
                <w:sz w:val="15"/>
                <w:szCs w:val="15"/>
              </w:rPr>
            </w:pPr>
            <w:r w:rsidRPr="00791EED">
              <w:rPr>
                <w:color w:val="000000"/>
                <w:sz w:val="15"/>
                <w:szCs w:val="15"/>
              </w:rPr>
              <w:t>134,5</w:t>
            </w:r>
          </w:p>
        </w:tc>
        <w:tc>
          <w:tcPr>
            <w:tcW w:w="713" w:type="dxa"/>
            <w:tcBorders>
              <w:top w:val="nil"/>
              <w:left w:val="nil"/>
              <w:bottom w:val="single" w:sz="4" w:space="0" w:color="auto"/>
              <w:right w:val="single" w:sz="4" w:space="0" w:color="auto"/>
            </w:tcBorders>
            <w:shd w:val="clear" w:color="auto" w:fill="auto"/>
            <w:noWrap/>
            <w:vAlign w:val="bottom"/>
            <w:hideMark/>
          </w:tcPr>
          <w:p w14:paraId="53F6D25A" w14:textId="77777777" w:rsidR="00EC0D88" w:rsidRPr="00791EED" w:rsidRDefault="00EC0D88" w:rsidP="00EC0D88">
            <w:pPr>
              <w:rPr>
                <w:color w:val="000000"/>
                <w:sz w:val="15"/>
                <w:szCs w:val="15"/>
              </w:rPr>
            </w:pPr>
            <w:r w:rsidRPr="00791EED">
              <w:rPr>
                <w:color w:val="000000"/>
                <w:sz w:val="15"/>
                <w:szCs w:val="15"/>
              </w:rPr>
              <w:t>5,32</w:t>
            </w:r>
          </w:p>
        </w:tc>
        <w:tc>
          <w:tcPr>
            <w:tcW w:w="851" w:type="dxa"/>
            <w:tcBorders>
              <w:top w:val="nil"/>
              <w:left w:val="nil"/>
              <w:bottom w:val="single" w:sz="4" w:space="0" w:color="auto"/>
              <w:right w:val="single" w:sz="4" w:space="0" w:color="auto"/>
            </w:tcBorders>
            <w:shd w:val="clear" w:color="auto" w:fill="auto"/>
            <w:noWrap/>
            <w:vAlign w:val="bottom"/>
            <w:hideMark/>
          </w:tcPr>
          <w:p w14:paraId="3EF0B6F0"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nil"/>
              <w:left w:val="nil"/>
              <w:bottom w:val="single" w:sz="4" w:space="0" w:color="auto"/>
              <w:right w:val="single" w:sz="4" w:space="0" w:color="auto"/>
            </w:tcBorders>
            <w:shd w:val="clear" w:color="auto" w:fill="auto"/>
            <w:noWrap/>
            <w:vAlign w:val="bottom"/>
            <w:hideMark/>
          </w:tcPr>
          <w:p w14:paraId="33A6F2C6" w14:textId="77777777" w:rsidR="00EC0D88" w:rsidRPr="00791EED" w:rsidRDefault="00EC0D88" w:rsidP="00EC0D88">
            <w:pPr>
              <w:rPr>
                <w:color w:val="000000"/>
                <w:sz w:val="15"/>
                <w:szCs w:val="15"/>
              </w:rPr>
            </w:pPr>
            <w:r w:rsidRPr="00791EED">
              <w:rPr>
                <w:color w:val="000000"/>
                <w:sz w:val="15"/>
                <w:szCs w:val="15"/>
              </w:rPr>
              <w:t>1,8</w:t>
            </w:r>
          </w:p>
        </w:tc>
        <w:tc>
          <w:tcPr>
            <w:tcW w:w="992" w:type="dxa"/>
            <w:tcBorders>
              <w:top w:val="nil"/>
              <w:left w:val="nil"/>
              <w:bottom w:val="single" w:sz="4" w:space="0" w:color="auto"/>
              <w:right w:val="single" w:sz="4" w:space="0" w:color="auto"/>
            </w:tcBorders>
            <w:shd w:val="clear" w:color="auto" w:fill="auto"/>
            <w:noWrap/>
            <w:vAlign w:val="bottom"/>
            <w:hideMark/>
          </w:tcPr>
          <w:p w14:paraId="26BC6AC0" w14:textId="77777777" w:rsidR="00EC0D88" w:rsidRPr="00791EED" w:rsidRDefault="00EC0D88" w:rsidP="00EC0D88">
            <w:pPr>
              <w:rPr>
                <w:color w:val="000000"/>
                <w:sz w:val="15"/>
                <w:szCs w:val="15"/>
              </w:rPr>
            </w:pPr>
            <w:r w:rsidRPr="00791EED">
              <w:rPr>
                <w:color w:val="000000"/>
                <w:sz w:val="15"/>
                <w:szCs w:val="15"/>
              </w:rPr>
              <w:t>31,3</w:t>
            </w:r>
          </w:p>
        </w:tc>
        <w:tc>
          <w:tcPr>
            <w:tcW w:w="1134" w:type="dxa"/>
            <w:tcBorders>
              <w:top w:val="nil"/>
              <w:left w:val="nil"/>
              <w:bottom w:val="single" w:sz="4" w:space="0" w:color="auto"/>
              <w:right w:val="single" w:sz="4" w:space="0" w:color="auto"/>
            </w:tcBorders>
            <w:shd w:val="clear" w:color="auto" w:fill="auto"/>
            <w:noWrap/>
            <w:vAlign w:val="bottom"/>
            <w:hideMark/>
          </w:tcPr>
          <w:p w14:paraId="255812E8" w14:textId="77777777" w:rsidR="00EC0D88" w:rsidRPr="00791EED" w:rsidRDefault="00EC0D88" w:rsidP="00EC0D88">
            <w:pPr>
              <w:rPr>
                <w:color w:val="000000"/>
                <w:sz w:val="15"/>
                <w:szCs w:val="15"/>
              </w:rPr>
            </w:pPr>
            <w:r w:rsidRPr="00791EED">
              <w:rPr>
                <w:color w:val="000000"/>
                <w:sz w:val="15"/>
                <w:szCs w:val="15"/>
              </w:rPr>
              <w:t>15</w:t>
            </w:r>
          </w:p>
        </w:tc>
        <w:tc>
          <w:tcPr>
            <w:tcW w:w="236" w:type="dxa"/>
            <w:vAlign w:val="center"/>
            <w:hideMark/>
          </w:tcPr>
          <w:p w14:paraId="3EDA08E0" w14:textId="77777777" w:rsidR="00EC0D88" w:rsidRPr="00791EED" w:rsidRDefault="00EC0D88" w:rsidP="00EC0D88">
            <w:pPr>
              <w:rPr>
                <w:sz w:val="15"/>
                <w:szCs w:val="15"/>
              </w:rPr>
            </w:pPr>
          </w:p>
        </w:tc>
      </w:tr>
      <w:tr w:rsidR="00EC0D88" w:rsidRPr="00791EED" w14:paraId="5B29F3E1" w14:textId="77777777" w:rsidTr="00EC0D88">
        <w:trPr>
          <w:trHeight w:val="291"/>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282B73CF" w14:textId="77777777" w:rsidR="00EC0D88" w:rsidRPr="00791EED" w:rsidRDefault="00EC0D88" w:rsidP="00EC0D88">
            <w:pPr>
              <w:rPr>
                <w:color w:val="000000"/>
                <w:sz w:val="15"/>
                <w:szCs w:val="15"/>
              </w:rPr>
            </w:pPr>
            <w:r w:rsidRPr="00791EED">
              <w:rPr>
                <w:color w:val="000000"/>
                <w:sz w:val="15"/>
                <w:szCs w:val="15"/>
              </w:rPr>
              <w:t>1992</w:t>
            </w:r>
          </w:p>
        </w:tc>
        <w:tc>
          <w:tcPr>
            <w:tcW w:w="743" w:type="dxa"/>
            <w:tcBorders>
              <w:top w:val="nil"/>
              <w:left w:val="nil"/>
              <w:bottom w:val="single" w:sz="4" w:space="0" w:color="auto"/>
              <w:right w:val="single" w:sz="4" w:space="0" w:color="auto"/>
            </w:tcBorders>
            <w:shd w:val="clear" w:color="auto" w:fill="auto"/>
            <w:noWrap/>
            <w:vAlign w:val="bottom"/>
            <w:hideMark/>
          </w:tcPr>
          <w:p w14:paraId="260697A7" w14:textId="77777777" w:rsidR="00EC0D88" w:rsidRPr="00791EED" w:rsidRDefault="00EC0D88" w:rsidP="00EC0D88">
            <w:pPr>
              <w:rPr>
                <w:color w:val="000000"/>
                <w:sz w:val="15"/>
                <w:szCs w:val="15"/>
              </w:rPr>
            </w:pPr>
            <w:r w:rsidRPr="00791EED">
              <w:rPr>
                <w:color w:val="000000"/>
                <w:sz w:val="15"/>
                <w:szCs w:val="15"/>
              </w:rPr>
              <w:t>-</w:t>
            </w:r>
          </w:p>
        </w:tc>
        <w:tc>
          <w:tcPr>
            <w:tcW w:w="911" w:type="dxa"/>
            <w:tcBorders>
              <w:top w:val="nil"/>
              <w:left w:val="nil"/>
              <w:bottom w:val="single" w:sz="4" w:space="0" w:color="auto"/>
              <w:right w:val="single" w:sz="4" w:space="0" w:color="auto"/>
            </w:tcBorders>
            <w:shd w:val="clear" w:color="auto" w:fill="auto"/>
            <w:noWrap/>
            <w:vAlign w:val="bottom"/>
            <w:hideMark/>
          </w:tcPr>
          <w:p w14:paraId="65F4B822" w14:textId="77777777" w:rsidR="00EC0D88" w:rsidRPr="00791EED" w:rsidRDefault="00EC0D88" w:rsidP="00EC0D88">
            <w:pPr>
              <w:rPr>
                <w:color w:val="000000"/>
                <w:sz w:val="15"/>
                <w:szCs w:val="15"/>
              </w:rPr>
            </w:pPr>
            <w:r w:rsidRPr="00791EED">
              <w:rPr>
                <w:color w:val="000000"/>
                <w:sz w:val="15"/>
                <w:szCs w:val="15"/>
              </w:rPr>
              <w:t>0,248</w:t>
            </w:r>
          </w:p>
        </w:tc>
        <w:tc>
          <w:tcPr>
            <w:tcW w:w="850" w:type="dxa"/>
            <w:tcBorders>
              <w:top w:val="nil"/>
              <w:left w:val="nil"/>
              <w:bottom w:val="single" w:sz="4" w:space="0" w:color="auto"/>
              <w:right w:val="single" w:sz="4" w:space="0" w:color="auto"/>
            </w:tcBorders>
            <w:shd w:val="clear" w:color="auto" w:fill="auto"/>
            <w:noWrap/>
            <w:vAlign w:val="bottom"/>
            <w:hideMark/>
          </w:tcPr>
          <w:p w14:paraId="7848E1B7" w14:textId="77777777" w:rsidR="00EC0D88" w:rsidRPr="00791EED" w:rsidRDefault="00EC0D88" w:rsidP="00EC0D88">
            <w:pPr>
              <w:rPr>
                <w:color w:val="000000"/>
                <w:sz w:val="15"/>
                <w:szCs w:val="15"/>
              </w:rPr>
            </w:pPr>
            <w:r w:rsidRPr="00791EED">
              <w:rPr>
                <w:color w:val="000000"/>
                <w:sz w:val="15"/>
                <w:szCs w:val="15"/>
              </w:rPr>
              <w:t>-</w:t>
            </w:r>
          </w:p>
        </w:tc>
        <w:tc>
          <w:tcPr>
            <w:tcW w:w="849" w:type="dxa"/>
            <w:tcBorders>
              <w:top w:val="nil"/>
              <w:left w:val="nil"/>
              <w:bottom w:val="single" w:sz="4" w:space="0" w:color="auto"/>
              <w:right w:val="single" w:sz="4" w:space="0" w:color="auto"/>
            </w:tcBorders>
            <w:shd w:val="clear" w:color="auto" w:fill="auto"/>
            <w:noWrap/>
            <w:vAlign w:val="bottom"/>
            <w:hideMark/>
          </w:tcPr>
          <w:p w14:paraId="1F0822DE" w14:textId="77777777" w:rsidR="00EC0D88" w:rsidRPr="00791EED" w:rsidRDefault="00EC0D88" w:rsidP="00EC0D88">
            <w:pPr>
              <w:rPr>
                <w:color w:val="000000"/>
                <w:sz w:val="15"/>
                <w:szCs w:val="15"/>
              </w:rPr>
            </w:pPr>
            <w:r w:rsidRPr="00791EED">
              <w:rPr>
                <w:color w:val="000000"/>
                <w:sz w:val="15"/>
                <w:szCs w:val="15"/>
              </w:rPr>
              <w:t>4</w:t>
            </w:r>
          </w:p>
        </w:tc>
        <w:tc>
          <w:tcPr>
            <w:tcW w:w="991" w:type="dxa"/>
            <w:tcBorders>
              <w:top w:val="nil"/>
              <w:left w:val="nil"/>
              <w:bottom w:val="single" w:sz="4" w:space="0" w:color="auto"/>
              <w:right w:val="single" w:sz="4" w:space="0" w:color="auto"/>
            </w:tcBorders>
            <w:shd w:val="clear" w:color="auto" w:fill="auto"/>
            <w:noWrap/>
            <w:vAlign w:val="bottom"/>
            <w:hideMark/>
          </w:tcPr>
          <w:p w14:paraId="162E5C05" w14:textId="77777777" w:rsidR="00EC0D88" w:rsidRPr="00791EED" w:rsidRDefault="00EC0D88" w:rsidP="00EC0D88">
            <w:pPr>
              <w:rPr>
                <w:color w:val="000000"/>
                <w:sz w:val="15"/>
                <w:szCs w:val="15"/>
              </w:rPr>
            </w:pPr>
            <w:r w:rsidRPr="00791EED">
              <w:rPr>
                <w:color w:val="000000"/>
                <w:sz w:val="15"/>
                <w:szCs w:val="15"/>
              </w:rPr>
              <w:t>126,67</w:t>
            </w:r>
          </w:p>
        </w:tc>
        <w:tc>
          <w:tcPr>
            <w:tcW w:w="713" w:type="dxa"/>
            <w:tcBorders>
              <w:top w:val="nil"/>
              <w:left w:val="nil"/>
              <w:bottom w:val="single" w:sz="4" w:space="0" w:color="auto"/>
              <w:right w:val="single" w:sz="4" w:space="0" w:color="auto"/>
            </w:tcBorders>
            <w:shd w:val="clear" w:color="auto" w:fill="auto"/>
            <w:noWrap/>
            <w:vAlign w:val="bottom"/>
            <w:hideMark/>
          </w:tcPr>
          <w:p w14:paraId="0B8CD63B" w14:textId="77777777" w:rsidR="00EC0D88" w:rsidRPr="00791EED" w:rsidRDefault="00EC0D88" w:rsidP="00EC0D88">
            <w:pPr>
              <w:rPr>
                <w:color w:val="000000"/>
                <w:sz w:val="15"/>
                <w:szCs w:val="15"/>
              </w:rPr>
            </w:pPr>
            <w:r w:rsidRPr="00791EED">
              <w:rPr>
                <w:color w:val="000000"/>
                <w:sz w:val="15"/>
                <w:szCs w:val="15"/>
              </w:rPr>
              <w:t>5,51</w:t>
            </w:r>
          </w:p>
        </w:tc>
        <w:tc>
          <w:tcPr>
            <w:tcW w:w="851" w:type="dxa"/>
            <w:tcBorders>
              <w:top w:val="nil"/>
              <w:left w:val="nil"/>
              <w:bottom w:val="single" w:sz="4" w:space="0" w:color="auto"/>
              <w:right w:val="single" w:sz="4" w:space="0" w:color="auto"/>
            </w:tcBorders>
            <w:shd w:val="clear" w:color="auto" w:fill="auto"/>
            <w:noWrap/>
            <w:vAlign w:val="bottom"/>
            <w:hideMark/>
          </w:tcPr>
          <w:p w14:paraId="35034191"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nil"/>
              <w:left w:val="nil"/>
              <w:bottom w:val="single" w:sz="4" w:space="0" w:color="auto"/>
              <w:right w:val="single" w:sz="4" w:space="0" w:color="auto"/>
            </w:tcBorders>
            <w:shd w:val="clear" w:color="auto" w:fill="auto"/>
            <w:noWrap/>
            <w:vAlign w:val="bottom"/>
            <w:hideMark/>
          </w:tcPr>
          <w:p w14:paraId="58F730FD" w14:textId="77777777" w:rsidR="00EC0D88" w:rsidRPr="00791EED" w:rsidRDefault="00EC0D88" w:rsidP="00EC0D88">
            <w:pPr>
              <w:rPr>
                <w:color w:val="000000"/>
                <w:sz w:val="15"/>
                <w:szCs w:val="15"/>
              </w:rPr>
            </w:pPr>
            <w:r w:rsidRPr="00791EED">
              <w:rPr>
                <w:color w:val="000000"/>
                <w:sz w:val="15"/>
                <w:szCs w:val="15"/>
              </w:rPr>
              <w:t>0,42</w:t>
            </w:r>
          </w:p>
        </w:tc>
        <w:tc>
          <w:tcPr>
            <w:tcW w:w="992" w:type="dxa"/>
            <w:tcBorders>
              <w:top w:val="nil"/>
              <w:left w:val="nil"/>
              <w:bottom w:val="single" w:sz="4" w:space="0" w:color="auto"/>
              <w:right w:val="single" w:sz="4" w:space="0" w:color="auto"/>
            </w:tcBorders>
            <w:shd w:val="clear" w:color="auto" w:fill="auto"/>
            <w:noWrap/>
            <w:vAlign w:val="bottom"/>
            <w:hideMark/>
          </w:tcPr>
          <w:p w14:paraId="1E1F4788" w14:textId="77777777" w:rsidR="00EC0D88" w:rsidRPr="00791EED" w:rsidRDefault="00EC0D88" w:rsidP="00EC0D88">
            <w:pPr>
              <w:rPr>
                <w:color w:val="000000"/>
                <w:sz w:val="15"/>
                <w:szCs w:val="15"/>
              </w:rPr>
            </w:pPr>
            <w:r w:rsidRPr="00791EED">
              <w:rPr>
                <w:color w:val="000000"/>
                <w:sz w:val="15"/>
                <w:szCs w:val="15"/>
              </w:rPr>
              <w:t>32,3</w:t>
            </w:r>
          </w:p>
        </w:tc>
        <w:tc>
          <w:tcPr>
            <w:tcW w:w="1134" w:type="dxa"/>
            <w:tcBorders>
              <w:top w:val="nil"/>
              <w:left w:val="nil"/>
              <w:bottom w:val="single" w:sz="4" w:space="0" w:color="auto"/>
              <w:right w:val="single" w:sz="4" w:space="0" w:color="auto"/>
            </w:tcBorders>
            <w:shd w:val="clear" w:color="auto" w:fill="auto"/>
            <w:noWrap/>
            <w:vAlign w:val="bottom"/>
            <w:hideMark/>
          </w:tcPr>
          <w:p w14:paraId="3107FC48" w14:textId="77777777" w:rsidR="00EC0D88" w:rsidRPr="00791EED" w:rsidRDefault="00EC0D88" w:rsidP="00EC0D88">
            <w:pPr>
              <w:rPr>
                <w:color w:val="000000"/>
                <w:sz w:val="15"/>
                <w:szCs w:val="15"/>
              </w:rPr>
            </w:pPr>
            <w:r w:rsidRPr="00791EED">
              <w:rPr>
                <w:color w:val="000000"/>
                <w:sz w:val="15"/>
                <w:szCs w:val="15"/>
              </w:rPr>
              <w:t>13,6</w:t>
            </w:r>
          </w:p>
        </w:tc>
        <w:tc>
          <w:tcPr>
            <w:tcW w:w="236" w:type="dxa"/>
            <w:vAlign w:val="center"/>
            <w:hideMark/>
          </w:tcPr>
          <w:p w14:paraId="1A6621C3" w14:textId="77777777" w:rsidR="00EC0D88" w:rsidRPr="00791EED" w:rsidRDefault="00EC0D88" w:rsidP="00EC0D88">
            <w:pPr>
              <w:rPr>
                <w:sz w:val="15"/>
                <w:szCs w:val="15"/>
              </w:rPr>
            </w:pPr>
          </w:p>
        </w:tc>
      </w:tr>
      <w:tr w:rsidR="00EC0D88" w:rsidRPr="00791EED" w14:paraId="47C57B92"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737DE7DC" w14:textId="77777777" w:rsidR="00EC0D88" w:rsidRPr="00791EED" w:rsidRDefault="00EC0D88" w:rsidP="00EC0D88">
            <w:pPr>
              <w:rPr>
                <w:color w:val="000000"/>
                <w:sz w:val="15"/>
                <w:szCs w:val="15"/>
              </w:rPr>
            </w:pPr>
            <w:r w:rsidRPr="00791EED">
              <w:rPr>
                <w:color w:val="000000"/>
                <w:sz w:val="15"/>
                <w:szCs w:val="15"/>
              </w:rPr>
              <w:t>1993</w:t>
            </w:r>
          </w:p>
        </w:tc>
        <w:tc>
          <w:tcPr>
            <w:tcW w:w="743" w:type="dxa"/>
            <w:tcBorders>
              <w:top w:val="nil"/>
              <w:left w:val="nil"/>
              <w:bottom w:val="single" w:sz="4" w:space="0" w:color="auto"/>
              <w:right w:val="single" w:sz="4" w:space="0" w:color="auto"/>
            </w:tcBorders>
            <w:shd w:val="clear" w:color="auto" w:fill="auto"/>
            <w:noWrap/>
            <w:vAlign w:val="bottom"/>
            <w:hideMark/>
          </w:tcPr>
          <w:p w14:paraId="4034DD0E" w14:textId="77777777" w:rsidR="00EC0D88" w:rsidRPr="00791EED" w:rsidRDefault="00EC0D88" w:rsidP="00EC0D88">
            <w:pPr>
              <w:rPr>
                <w:color w:val="000000"/>
                <w:sz w:val="15"/>
                <w:szCs w:val="15"/>
              </w:rPr>
            </w:pPr>
            <w:r w:rsidRPr="00791EED">
              <w:rPr>
                <w:color w:val="000000"/>
                <w:sz w:val="15"/>
                <w:szCs w:val="15"/>
              </w:rPr>
              <w:t>-</w:t>
            </w:r>
          </w:p>
        </w:tc>
        <w:tc>
          <w:tcPr>
            <w:tcW w:w="911" w:type="dxa"/>
            <w:tcBorders>
              <w:top w:val="nil"/>
              <w:left w:val="nil"/>
              <w:bottom w:val="single" w:sz="4" w:space="0" w:color="auto"/>
              <w:right w:val="single" w:sz="4" w:space="0" w:color="auto"/>
            </w:tcBorders>
            <w:shd w:val="clear" w:color="auto" w:fill="auto"/>
            <w:noWrap/>
            <w:vAlign w:val="bottom"/>
            <w:hideMark/>
          </w:tcPr>
          <w:p w14:paraId="47113EEC" w14:textId="77777777" w:rsidR="00EC0D88" w:rsidRPr="00791EED" w:rsidRDefault="00EC0D88" w:rsidP="00EC0D88">
            <w:pPr>
              <w:rPr>
                <w:color w:val="000000"/>
                <w:sz w:val="15"/>
                <w:szCs w:val="15"/>
              </w:rPr>
            </w:pPr>
            <w:r w:rsidRPr="00791EED">
              <w:rPr>
                <w:color w:val="000000"/>
                <w:sz w:val="15"/>
                <w:szCs w:val="15"/>
              </w:rPr>
              <w:t>-1,284</w:t>
            </w:r>
          </w:p>
        </w:tc>
        <w:tc>
          <w:tcPr>
            <w:tcW w:w="850" w:type="dxa"/>
            <w:tcBorders>
              <w:top w:val="nil"/>
              <w:left w:val="nil"/>
              <w:bottom w:val="single" w:sz="4" w:space="0" w:color="auto"/>
              <w:right w:val="single" w:sz="4" w:space="0" w:color="auto"/>
            </w:tcBorders>
            <w:shd w:val="clear" w:color="auto" w:fill="auto"/>
            <w:noWrap/>
            <w:vAlign w:val="bottom"/>
            <w:hideMark/>
          </w:tcPr>
          <w:p w14:paraId="7BA7BF98" w14:textId="77777777" w:rsidR="00EC0D88" w:rsidRPr="00791EED" w:rsidRDefault="00EC0D88" w:rsidP="00EC0D88">
            <w:pPr>
              <w:rPr>
                <w:color w:val="000000"/>
                <w:sz w:val="15"/>
                <w:szCs w:val="15"/>
              </w:rPr>
            </w:pPr>
            <w:r w:rsidRPr="00791EED">
              <w:rPr>
                <w:color w:val="000000"/>
                <w:sz w:val="15"/>
                <w:szCs w:val="15"/>
              </w:rPr>
              <w:t>-</w:t>
            </w:r>
          </w:p>
        </w:tc>
        <w:tc>
          <w:tcPr>
            <w:tcW w:w="849" w:type="dxa"/>
            <w:tcBorders>
              <w:top w:val="nil"/>
              <w:left w:val="nil"/>
              <w:bottom w:val="single" w:sz="4" w:space="0" w:color="auto"/>
              <w:right w:val="single" w:sz="4" w:space="0" w:color="auto"/>
            </w:tcBorders>
            <w:shd w:val="clear" w:color="auto" w:fill="auto"/>
            <w:noWrap/>
            <w:vAlign w:val="bottom"/>
            <w:hideMark/>
          </w:tcPr>
          <w:p w14:paraId="6D6E1E94" w14:textId="77777777" w:rsidR="00EC0D88" w:rsidRPr="00791EED" w:rsidRDefault="00EC0D88" w:rsidP="00EC0D88">
            <w:pPr>
              <w:rPr>
                <w:color w:val="000000"/>
                <w:sz w:val="15"/>
                <w:szCs w:val="15"/>
              </w:rPr>
            </w:pPr>
            <w:r w:rsidRPr="00791EED">
              <w:rPr>
                <w:color w:val="000000"/>
                <w:sz w:val="15"/>
                <w:szCs w:val="15"/>
              </w:rPr>
              <w:t>4,4</w:t>
            </w:r>
          </w:p>
        </w:tc>
        <w:tc>
          <w:tcPr>
            <w:tcW w:w="991" w:type="dxa"/>
            <w:tcBorders>
              <w:top w:val="nil"/>
              <w:left w:val="nil"/>
              <w:bottom w:val="single" w:sz="4" w:space="0" w:color="auto"/>
              <w:right w:val="single" w:sz="4" w:space="0" w:color="auto"/>
            </w:tcBorders>
            <w:shd w:val="clear" w:color="auto" w:fill="auto"/>
            <w:noWrap/>
            <w:vAlign w:val="bottom"/>
            <w:hideMark/>
          </w:tcPr>
          <w:p w14:paraId="3498176A" w14:textId="77777777" w:rsidR="00EC0D88" w:rsidRPr="00791EED" w:rsidRDefault="00EC0D88" w:rsidP="00EC0D88">
            <w:pPr>
              <w:rPr>
                <w:color w:val="000000"/>
                <w:sz w:val="15"/>
                <w:szCs w:val="15"/>
              </w:rPr>
            </w:pPr>
            <w:r w:rsidRPr="00791EED">
              <w:rPr>
                <w:color w:val="000000"/>
                <w:sz w:val="15"/>
                <w:szCs w:val="15"/>
              </w:rPr>
              <w:t>111,175</w:t>
            </w:r>
          </w:p>
        </w:tc>
        <w:tc>
          <w:tcPr>
            <w:tcW w:w="713" w:type="dxa"/>
            <w:tcBorders>
              <w:top w:val="nil"/>
              <w:left w:val="nil"/>
              <w:bottom w:val="single" w:sz="4" w:space="0" w:color="auto"/>
              <w:right w:val="single" w:sz="4" w:space="0" w:color="auto"/>
            </w:tcBorders>
            <w:shd w:val="clear" w:color="auto" w:fill="auto"/>
            <w:noWrap/>
            <w:vAlign w:val="bottom"/>
            <w:hideMark/>
          </w:tcPr>
          <w:p w14:paraId="49C71CE4" w14:textId="77777777" w:rsidR="00EC0D88" w:rsidRPr="00791EED" w:rsidRDefault="00EC0D88" w:rsidP="00EC0D88">
            <w:pPr>
              <w:rPr>
                <w:color w:val="000000"/>
                <w:sz w:val="15"/>
                <w:szCs w:val="15"/>
              </w:rPr>
            </w:pPr>
            <w:r w:rsidRPr="00791EED">
              <w:rPr>
                <w:color w:val="000000"/>
                <w:sz w:val="15"/>
                <w:szCs w:val="15"/>
              </w:rPr>
              <w:t>5,76</w:t>
            </w:r>
          </w:p>
        </w:tc>
        <w:tc>
          <w:tcPr>
            <w:tcW w:w="851" w:type="dxa"/>
            <w:tcBorders>
              <w:top w:val="nil"/>
              <w:left w:val="nil"/>
              <w:bottom w:val="single" w:sz="4" w:space="0" w:color="auto"/>
              <w:right w:val="single" w:sz="4" w:space="0" w:color="auto"/>
            </w:tcBorders>
            <w:shd w:val="clear" w:color="auto" w:fill="auto"/>
            <w:noWrap/>
            <w:vAlign w:val="bottom"/>
            <w:hideMark/>
          </w:tcPr>
          <w:p w14:paraId="76AC396E" w14:textId="77777777" w:rsidR="00EC0D88" w:rsidRPr="00791EED" w:rsidRDefault="00EC0D88" w:rsidP="00EC0D88">
            <w:pPr>
              <w:rPr>
                <w:color w:val="000000"/>
                <w:sz w:val="15"/>
                <w:szCs w:val="15"/>
              </w:rPr>
            </w:pPr>
            <w:r w:rsidRPr="00791EED">
              <w:rPr>
                <w:color w:val="000000"/>
                <w:sz w:val="15"/>
                <w:szCs w:val="15"/>
              </w:rPr>
              <w:t>4,33</w:t>
            </w:r>
          </w:p>
        </w:tc>
        <w:tc>
          <w:tcPr>
            <w:tcW w:w="850" w:type="dxa"/>
            <w:tcBorders>
              <w:top w:val="nil"/>
              <w:left w:val="nil"/>
              <w:bottom w:val="single" w:sz="4" w:space="0" w:color="auto"/>
              <w:right w:val="single" w:sz="4" w:space="0" w:color="auto"/>
            </w:tcBorders>
            <w:shd w:val="clear" w:color="auto" w:fill="auto"/>
            <w:noWrap/>
            <w:vAlign w:val="bottom"/>
            <w:hideMark/>
          </w:tcPr>
          <w:p w14:paraId="482432A9" w14:textId="77777777" w:rsidR="00EC0D88" w:rsidRPr="00791EED" w:rsidRDefault="00EC0D88" w:rsidP="00EC0D88">
            <w:pPr>
              <w:rPr>
                <w:color w:val="000000"/>
                <w:sz w:val="15"/>
                <w:szCs w:val="15"/>
              </w:rPr>
            </w:pPr>
            <w:r w:rsidRPr="00791EED">
              <w:rPr>
                <w:color w:val="000000"/>
                <w:sz w:val="15"/>
                <w:szCs w:val="15"/>
              </w:rPr>
              <w:t>-3,65</w:t>
            </w:r>
          </w:p>
        </w:tc>
        <w:tc>
          <w:tcPr>
            <w:tcW w:w="992" w:type="dxa"/>
            <w:tcBorders>
              <w:top w:val="nil"/>
              <w:left w:val="nil"/>
              <w:bottom w:val="single" w:sz="4" w:space="0" w:color="auto"/>
              <w:right w:val="single" w:sz="4" w:space="0" w:color="auto"/>
            </w:tcBorders>
            <w:shd w:val="clear" w:color="auto" w:fill="auto"/>
            <w:noWrap/>
            <w:vAlign w:val="bottom"/>
            <w:hideMark/>
          </w:tcPr>
          <w:p w14:paraId="2FB8676B" w14:textId="77777777" w:rsidR="00EC0D88" w:rsidRPr="00791EED" w:rsidRDefault="00EC0D88" w:rsidP="00EC0D88">
            <w:pPr>
              <w:rPr>
                <w:color w:val="000000"/>
                <w:sz w:val="15"/>
                <w:szCs w:val="15"/>
              </w:rPr>
            </w:pPr>
            <w:r w:rsidRPr="00791EED">
              <w:rPr>
                <w:color w:val="000000"/>
                <w:sz w:val="15"/>
                <w:szCs w:val="15"/>
              </w:rPr>
              <w:t>34,1</w:t>
            </w:r>
          </w:p>
        </w:tc>
        <w:tc>
          <w:tcPr>
            <w:tcW w:w="1134" w:type="dxa"/>
            <w:tcBorders>
              <w:top w:val="nil"/>
              <w:left w:val="nil"/>
              <w:bottom w:val="single" w:sz="4" w:space="0" w:color="auto"/>
              <w:right w:val="single" w:sz="4" w:space="0" w:color="auto"/>
            </w:tcBorders>
            <w:shd w:val="clear" w:color="auto" w:fill="auto"/>
            <w:noWrap/>
            <w:vAlign w:val="bottom"/>
            <w:hideMark/>
          </w:tcPr>
          <w:p w14:paraId="50644E89" w14:textId="77777777" w:rsidR="00EC0D88" w:rsidRPr="00791EED" w:rsidRDefault="00EC0D88" w:rsidP="00EC0D88">
            <w:pPr>
              <w:rPr>
                <w:color w:val="000000"/>
                <w:sz w:val="15"/>
                <w:szCs w:val="15"/>
              </w:rPr>
            </w:pPr>
            <w:r w:rsidRPr="00791EED">
              <w:rPr>
                <w:color w:val="000000"/>
                <w:sz w:val="15"/>
                <w:szCs w:val="15"/>
              </w:rPr>
              <w:t>12,6</w:t>
            </w:r>
          </w:p>
        </w:tc>
        <w:tc>
          <w:tcPr>
            <w:tcW w:w="236" w:type="dxa"/>
            <w:vAlign w:val="center"/>
            <w:hideMark/>
          </w:tcPr>
          <w:p w14:paraId="3325AF5E" w14:textId="77777777" w:rsidR="00EC0D88" w:rsidRPr="00791EED" w:rsidRDefault="00EC0D88" w:rsidP="00EC0D88">
            <w:pPr>
              <w:rPr>
                <w:sz w:val="15"/>
                <w:szCs w:val="15"/>
              </w:rPr>
            </w:pPr>
          </w:p>
        </w:tc>
      </w:tr>
      <w:tr w:rsidR="00EC0D88" w:rsidRPr="00791EED" w14:paraId="4D540BE7"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7E226262" w14:textId="77777777" w:rsidR="00EC0D88" w:rsidRPr="00791EED" w:rsidRDefault="00EC0D88" w:rsidP="00EC0D88">
            <w:pPr>
              <w:rPr>
                <w:color w:val="000000"/>
                <w:sz w:val="15"/>
                <w:szCs w:val="15"/>
              </w:rPr>
            </w:pPr>
            <w:r w:rsidRPr="00791EED">
              <w:rPr>
                <w:color w:val="000000"/>
                <w:sz w:val="15"/>
                <w:szCs w:val="15"/>
              </w:rPr>
              <w:t>1994</w:t>
            </w:r>
          </w:p>
        </w:tc>
        <w:tc>
          <w:tcPr>
            <w:tcW w:w="743" w:type="dxa"/>
            <w:tcBorders>
              <w:top w:val="nil"/>
              <w:left w:val="nil"/>
              <w:bottom w:val="single" w:sz="4" w:space="0" w:color="auto"/>
              <w:right w:val="single" w:sz="4" w:space="0" w:color="auto"/>
            </w:tcBorders>
            <w:shd w:val="clear" w:color="auto" w:fill="auto"/>
            <w:noWrap/>
            <w:vAlign w:val="bottom"/>
            <w:hideMark/>
          </w:tcPr>
          <w:p w14:paraId="08253B59" w14:textId="77777777" w:rsidR="00EC0D88" w:rsidRPr="00791EED" w:rsidRDefault="00EC0D88" w:rsidP="00EC0D88">
            <w:pPr>
              <w:rPr>
                <w:color w:val="000000"/>
                <w:sz w:val="15"/>
                <w:szCs w:val="15"/>
              </w:rPr>
            </w:pPr>
            <w:r w:rsidRPr="00791EED">
              <w:rPr>
                <w:color w:val="000000"/>
                <w:sz w:val="15"/>
                <w:szCs w:val="15"/>
              </w:rPr>
              <w:t>-</w:t>
            </w:r>
          </w:p>
        </w:tc>
        <w:tc>
          <w:tcPr>
            <w:tcW w:w="911" w:type="dxa"/>
            <w:tcBorders>
              <w:top w:val="nil"/>
              <w:left w:val="nil"/>
              <w:bottom w:val="single" w:sz="4" w:space="0" w:color="auto"/>
              <w:right w:val="single" w:sz="4" w:space="0" w:color="auto"/>
            </w:tcBorders>
            <w:shd w:val="clear" w:color="auto" w:fill="auto"/>
            <w:noWrap/>
            <w:vAlign w:val="bottom"/>
            <w:hideMark/>
          </w:tcPr>
          <w:p w14:paraId="17626E9F" w14:textId="77777777" w:rsidR="00EC0D88" w:rsidRPr="00791EED" w:rsidRDefault="00EC0D88" w:rsidP="00EC0D88">
            <w:pPr>
              <w:rPr>
                <w:color w:val="000000"/>
                <w:sz w:val="15"/>
                <w:szCs w:val="15"/>
              </w:rPr>
            </w:pPr>
            <w:r w:rsidRPr="00791EED">
              <w:rPr>
                <w:color w:val="000000"/>
                <w:sz w:val="15"/>
                <w:szCs w:val="15"/>
              </w:rPr>
              <w:t>-1,038</w:t>
            </w:r>
          </w:p>
        </w:tc>
        <w:tc>
          <w:tcPr>
            <w:tcW w:w="850" w:type="dxa"/>
            <w:tcBorders>
              <w:top w:val="nil"/>
              <w:left w:val="nil"/>
              <w:bottom w:val="single" w:sz="4" w:space="0" w:color="auto"/>
              <w:right w:val="single" w:sz="4" w:space="0" w:color="auto"/>
            </w:tcBorders>
            <w:shd w:val="clear" w:color="auto" w:fill="auto"/>
            <w:noWrap/>
            <w:vAlign w:val="bottom"/>
            <w:hideMark/>
          </w:tcPr>
          <w:p w14:paraId="363A8076" w14:textId="77777777" w:rsidR="00EC0D88" w:rsidRPr="00791EED" w:rsidRDefault="00EC0D88" w:rsidP="00EC0D88">
            <w:pPr>
              <w:rPr>
                <w:color w:val="000000"/>
                <w:sz w:val="15"/>
                <w:szCs w:val="15"/>
              </w:rPr>
            </w:pPr>
            <w:r w:rsidRPr="00791EED">
              <w:rPr>
                <w:color w:val="000000"/>
                <w:sz w:val="15"/>
                <w:szCs w:val="15"/>
              </w:rPr>
              <w:t>-</w:t>
            </w:r>
          </w:p>
        </w:tc>
        <w:tc>
          <w:tcPr>
            <w:tcW w:w="849" w:type="dxa"/>
            <w:tcBorders>
              <w:top w:val="nil"/>
              <w:left w:val="nil"/>
              <w:bottom w:val="single" w:sz="4" w:space="0" w:color="auto"/>
              <w:right w:val="single" w:sz="4" w:space="0" w:color="auto"/>
            </w:tcBorders>
            <w:shd w:val="clear" w:color="auto" w:fill="auto"/>
            <w:noWrap/>
            <w:vAlign w:val="bottom"/>
            <w:hideMark/>
          </w:tcPr>
          <w:p w14:paraId="7D5EF944" w14:textId="77777777" w:rsidR="00EC0D88" w:rsidRPr="00791EED" w:rsidRDefault="00EC0D88" w:rsidP="00EC0D88">
            <w:pPr>
              <w:rPr>
                <w:color w:val="000000"/>
                <w:sz w:val="15"/>
                <w:szCs w:val="15"/>
              </w:rPr>
            </w:pPr>
            <w:r w:rsidRPr="00791EED">
              <w:rPr>
                <w:color w:val="000000"/>
                <w:sz w:val="15"/>
                <w:szCs w:val="15"/>
              </w:rPr>
              <w:t>2</w:t>
            </w:r>
          </w:p>
        </w:tc>
        <w:tc>
          <w:tcPr>
            <w:tcW w:w="991" w:type="dxa"/>
            <w:tcBorders>
              <w:top w:val="nil"/>
              <w:left w:val="nil"/>
              <w:bottom w:val="single" w:sz="4" w:space="0" w:color="auto"/>
              <w:right w:val="single" w:sz="4" w:space="0" w:color="auto"/>
            </w:tcBorders>
            <w:shd w:val="clear" w:color="auto" w:fill="auto"/>
            <w:noWrap/>
            <w:vAlign w:val="bottom"/>
            <w:hideMark/>
          </w:tcPr>
          <w:p w14:paraId="3F8DB411" w14:textId="77777777" w:rsidR="00EC0D88" w:rsidRPr="00791EED" w:rsidRDefault="00EC0D88" w:rsidP="00EC0D88">
            <w:pPr>
              <w:rPr>
                <w:color w:val="000000"/>
                <w:sz w:val="15"/>
                <w:szCs w:val="15"/>
              </w:rPr>
            </w:pPr>
            <w:r w:rsidRPr="00791EED">
              <w:rPr>
                <w:color w:val="000000"/>
                <w:sz w:val="15"/>
                <w:szCs w:val="15"/>
              </w:rPr>
              <w:t>102,22</w:t>
            </w:r>
          </w:p>
        </w:tc>
        <w:tc>
          <w:tcPr>
            <w:tcW w:w="713" w:type="dxa"/>
            <w:tcBorders>
              <w:top w:val="nil"/>
              <w:left w:val="nil"/>
              <w:bottom w:val="single" w:sz="4" w:space="0" w:color="auto"/>
              <w:right w:val="single" w:sz="4" w:space="0" w:color="auto"/>
            </w:tcBorders>
            <w:shd w:val="clear" w:color="auto" w:fill="auto"/>
            <w:noWrap/>
            <w:vAlign w:val="bottom"/>
            <w:hideMark/>
          </w:tcPr>
          <w:p w14:paraId="3A41CE83" w14:textId="77777777" w:rsidR="00EC0D88" w:rsidRPr="00791EED" w:rsidRDefault="00EC0D88" w:rsidP="00EC0D88">
            <w:pPr>
              <w:rPr>
                <w:color w:val="000000"/>
                <w:sz w:val="15"/>
                <w:szCs w:val="15"/>
              </w:rPr>
            </w:pPr>
            <w:r w:rsidRPr="00791EED">
              <w:rPr>
                <w:color w:val="000000"/>
                <w:sz w:val="15"/>
                <w:szCs w:val="15"/>
              </w:rPr>
              <w:t>8,61</w:t>
            </w:r>
          </w:p>
        </w:tc>
        <w:tc>
          <w:tcPr>
            <w:tcW w:w="851" w:type="dxa"/>
            <w:tcBorders>
              <w:top w:val="nil"/>
              <w:left w:val="nil"/>
              <w:bottom w:val="single" w:sz="4" w:space="0" w:color="auto"/>
              <w:right w:val="single" w:sz="4" w:space="0" w:color="auto"/>
            </w:tcBorders>
            <w:shd w:val="clear" w:color="auto" w:fill="auto"/>
            <w:noWrap/>
            <w:vAlign w:val="bottom"/>
            <w:hideMark/>
          </w:tcPr>
          <w:p w14:paraId="099C455E" w14:textId="77777777" w:rsidR="00EC0D88" w:rsidRPr="00791EED" w:rsidRDefault="00EC0D88" w:rsidP="00EC0D88">
            <w:pPr>
              <w:rPr>
                <w:color w:val="000000"/>
                <w:sz w:val="15"/>
                <w:szCs w:val="15"/>
              </w:rPr>
            </w:pPr>
            <w:r w:rsidRPr="00791EED">
              <w:rPr>
                <w:color w:val="000000"/>
                <w:sz w:val="15"/>
                <w:szCs w:val="15"/>
              </w:rPr>
              <w:t>2,04</w:t>
            </w:r>
          </w:p>
        </w:tc>
        <w:tc>
          <w:tcPr>
            <w:tcW w:w="850" w:type="dxa"/>
            <w:tcBorders>
              <w:top w:val="nil"/>
              <w:left w:val="nil"/>
              <w:bottom w:val="single" w:sz="4" w:space="0" w:color="auto"/>
              <w:right w:val="single" w:sz="4" w:space="0" w:color="auto"/>
            </w:tcBorders>
            <w:shd w:val="clear" w:color="auto" w:fill="auto"/>
            <w:noWrap/>
            <w:vAlign w:val="bottom"/>
            <w:hideMark/>
          </w:tcPr>
          <w:p w14:paraId="4B1DEF74" w14:textId="77777777" w:rsidR="00EC0D88" w:rsidRPr="00791EED" w:rsidRDefault="00EC0D88" w:rsidP="00EC0D88">
            <w:pPr>
              <w:rPr>
                <w:color w:val="000000"/>
                <w:sz w:val="15"/>
                <w:szCs w:val="15"/>
              </w:rPr>
            </w:pPr>
            <w:r w:rsidRPr="00791EED">
              <w:rPr>
                <w:color w:val="000000"/>
                <w:sz w:val="15"/>
                <w:szCs w:val="15"/>
              </w:rPr>
              <w:t>-7,99</w:t>
            </w:r>
          </w:p>
        </w:tc>
        <w:tc>
          <w:tcPr>
            <w:tcW w:w="992" w:type="dxa"/>
            <w:tcBorders>
              <w:top w:val="nil"/>
              <w:left w:val="nil"/>
              <w:bottom w:val="single" w:sz="4" w:space="0" w:color="auto"/>
              <w:right w:val="single" w:sz="4" w:space="0" w:color="auto"/>
            </w:tcBorders>
            <w:shd w:val="clear" w:color="auto" w:fill="auto"/>
            <w:noWrap/>
            <w:vAlign w:val="bottom"/>
            <w:hideMark/>
          </w:tcPr>
          <w:p w14:paraId="567819D8" w14:textId="77777777" w:rsidR="00EC0D88" w:rsidRPr="00791EED" w:rsidRDefault="00EC0D88" w:rsidP="00EC0D88">
            <w:pPr>
              <w:rPr>
                <w:color w:val="000000"/>
                <w:sz w:val="15"/>
                <w:szCs w:val="15"/>
              </w:rPr>
            </w:pPr>
            <w:r w:rsidRPr="00791EED">
              <w:rPr>
                <w:color w:val="000000"/>
                <w:sz w:val="15"/>
                <w:szCs w:val="15"/>
              </w:rPr>
              <w:t>34,7</w:t>
            </w:r>
          </w:p>
        </w:tc>
        <w:tc>
          <w:tcPr>
            <w:tcW w:w="1134" w:type="dxa"/>
            <w:tcBorders>
              <w:top w:val="nil"/>
              <w:left w:val="nil"/>
              <w:bottom w:val="single" w:sz="4" w:space="0" w:color="auto"/>
              <w:right w:val="single" w:sz="4" w:space="0" w:color="auto"/>
            </w:tcBorders>
            <w:shd w:val="clear" w:color="auto" w:fill="auto"/>
            <w:noWrap/>
            <w:vAlign w:val="bottom"/>
            <w:hideMark/>
          </w:tcPr>
          <w:p w14:paraId="5884521A" w14:textId="77777777" w:rsidR="00EC0D88" w:rsidRPr="00791EED" w:rsidRDefault="00EC0D88" w:rsidP="00EC0D88">
            <w:pPr>
              <w:rPr>
                <w:color w:val="000000"/>
                <w:sz w:val="15"/>
                <w:szCs w:val="15"/>
              </w:rPr>
            </w:pPr>
            <w:r w:rsidRPr="00791EED">
              <w:rPr>
                <w:color w:val="000000"/>
                <w:sz w:val="15"/>
                <w:szCs w:val="15"/>
              </w:rPr>
              <w:t>11,5</w:t>
            </w:r>
          </w:p>
        </w:tc>
        <w:tc>
          <w:tcPr>
            <w:tcW w:w="236" w:type="dxa"/>
            <w:vAlign w:val="center"/>
            <w:hideMark/>
          </w:tcPr>
          <w:p w14:paraId="674E9918" w14:textId="77777777" w:rsidR="00EC0D88" w:rsidRPr="00791EED" w:rsidRDefault="00EC0D88" w:rsidP="00EC0D88">
            <w:pPr>
              <w:rPr>
                <w:sz w:val="15"/>
                <w:szCs w:val="15"/>
              </w:rPr>
            </w:pPr>
          </w:p>
        </w:tc>
      </w:tr>
      <w:tr w:rsidR="00EC0D88" w:rsidRPr="00791EED" w14:paraId="4D6DABED"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2C59831F" w14:textId="77777777" w:rsidR="00EC0D88" w:rsidRPr="00791EED" w:rsidRDefault="00EC0D88" w:rsidP="00EC0D88">
            <w:pPr>
              <w:rPr>
                <w:color w:val="000000"/>
                <w:sz w:val="15"/>
                <w:szCs w:val="15"/>
              </w:rPr>
            </w:pPr>
            <w:r w:rsidRPr="00791EED">
              <w:rPr>
                <w:color w:val="000000"/>
                <w:sz w:val="15"/>
                <w:szCs w:val="15"/>
              </w:rPr>
              <w:t>1995</w:t>
            </w:r>
          </w:p>
        </w:tc>
        <w:tc>
          <w:tcPr>
            <w:tcW w:w="743" w:type="dxa"/>
            <w:tcBorders>
              <w:top w:val="nil"/>
              <w:left w:val="nil"/>
              <w:bottom w:val="single" w:sz="4" w:space="0" w:color="auto"/>
              <w:right w:val="single" w:sz="4" w:space="0" w:color="auto"/>
            </w:tcBorders>
            <w:shd w:val="clear" w:color="auto" w:fill="auto"/>
            <w:noWrap/>
            <w:vAlign w:val="bottom"/>
            <w:hideMark/>
          </w:tcPr>
          <w:p w14:paraId="01080CD0" w14:textId="77777777" w:rsidR="00EC0D88" w:rsidRPr="00791EED" w:rsidRDefault="00EC0D88" w:rsidP="00EC0D88">
            <w:pPr>
              <w:rPr>
                <w:color w:val="000000"/>
                <w:sz w:val="15"/>
                <w:szCs w:val="15"/>
              </w:rPr>
            </w:pPr>
            <w:r w:rsidRPr="00791EED">
              <w:rPr>
                <w:color w:val="000000"/>
                <w:sz w:val="15"/>
                <w:szCs w:val="15"/>
              </w:rPr>
              <w:t>-</w:t>
            </w:r>
          </w:p>
        </w:tc>
        <w:tc>
          <w:tcPr>
            <w:tcW w:w="911" w:type="dxa"/>
            <w:tcBorders>
              <w:top w:val="nil"/>
              <w:left w:val="nil"/>
              <w:bottom w:val="single" w:sz="4" w:space="0" w:color="auto"/>
              <w:right w:val="single" w:sz="4" w:space="0" w:color="auto"/>
            </w:tcBorders>
            <w:shd w:val="clear" w:color="auto" w:fill="auto"/>
            <w:noWrap/>
            <w:vAlign w:val="bottom"/>
            <w:hideMark/>
          </w:tcPr>
          <w:p w14:paraId="2CE04528" w14:textId="77777777" w:rsidR="00EC0D88" w:rsidRPr="00791EED" w:rsidRDefault="00EC0D88" w:rsidP="00EC0D88">
            <w:pPr>
              <w:rPr>
                <w:color w:val="000000"/>
                <w:sz w:val="15"/>
                <w:szCs w:val="15"/>
              </w:rPr>
            </w:pPr>
            <w:r w:rsidRPr="00791EED">
              <w:rPr>
                <w:color w:val="000000"/>
                <w:sz w:val="15"/>
                <w:szCs w:val="15"/>
              </w:rPr>
              <w:t>-11,773</w:t>
            </w:r>
          </w:p>
        </w:tc>
        <w:tc>
          <w:tcPr>
            <w:tcW w:w="850" w:type="dxa"/>
            <w:tcBorders>
              <w:top w:val="nil"/>
              <w:left w:val="nil"/>
              <w:bottom w:val="single" w:sz="4" w:space="0" w:color="auto"/>
              <w:right w:val="single" w:sz="4" w:space="0" w:color="auto"/>
            </w:tcBorders>
            <w:shd w:val="clear" w:color="auto" w:fill="auto"/>
            <w:noWrap/>
            <w:vAlign w:val="bottom"/>
            <w:hideMark/>
          </w:tcPr>
          <w:p w14:paraId="32C9CED9" w14:textId="77777777" w:rsidR="00EC0D88" w:rsidRPr="00791EED" w:rsidRDefault="00EC0D88" w:rsidP="00EC0D88">
            <w:pPr>
              <w:rPr>
                <w:color w:val="000000"/>
                <w:sz w:val="15"/>
                <w:szCs w:val="15"/>
              </w:rPr>
            </w:pPr>
            <w:r w:rsidRPr="00791EED">
              <w:rPr>
                <w:color w:val="000000"/>
                <w:sz w:val="15"/>
                <w:szCs w:val="15"/>
              </w:rPr>
              <w:t>-</w:t>
            </w:r>
          </w:p>
        </w:tc>
        <w:tc>
          <w:tcPr>
            <w:tcW w:w="849" w:type="dxa"/>
            <w:tcBorders>
              <w:top w:val="nil"/>
              <w:left w:val="nil"/>
              <w:bottom w:val="single" w:sz="4" w:space="0" w:color="auto"/>
              <w:right w:val="single" w:sz="4" w:space="0" w:color="auto"/>
            </w:tcBorders>
            <w:shd w:val="clear" w:color="auto" w:fill="auto"/>
            <w:noWrap/>
            <w:vAlign w:val="bottom"/>
            <w:hideMark/>
          </w:tcPr>
          <w:p w14:paraId="03112C78" w14:textId="77777777" w:rsidR="00EC0D88" w:rsidRPr="00791EED" w:rsidRDefault="00EC0D88" w:rsidP="00EC0D88">
            <w:pPr>
              <w:rPr>
                <w:color w:val="000000"/>
                <w:sz w:val="15"/>
                <w:szCs w:val="15"/>
              </w:rPr>
            </w:pPr>
            <w:r w:rsidRPr="00791EED">
              <w:rPr>
                <w:color w:val="000000"/>
                <w:sz w:val="15"/>
                <w:szCs w:val="15"/>
              </w:rPr>
              <w:t>2</w:t>
            </w:r>
          </w:p>
        </w:tc>
        <w:tc>
          <w:tcPr>
            <w:tcW w:w="991" w:type="dxa"/>
            <w:tcBorders>
              <w:top w:val="nil"/>
              <w:left w:val="nil"/>
              <w:bottom w:val="single" w:sz="4" w:space="0" w:color="auto"/>
              <w:right w:val="single" w:sz="4" w:space="0" w:color="auto"/>
            </w:tcBorders>
            <w:shd w:val="clear" w:color="auto" w:fill="auto"/>
            <w:noWrap/>
            <w:vAlign w:val="bottom"/>
            <w:hideMark/>
          </w:tcPr>
          <w:p w14:paraId="44E3BA51" w14:textId="77777777" w:rsidR="00EC0D88" w:rsidRPr="00791EED" w:rsidRDefault="00EC0D88" w:rsidP="00EC0D88">
            <w:pPr>
              <w:rPr>
                <w:color w:val="000000"/>
                <w:sz w:val="15"/>
                <w:szCs w:val="15"/>
              </w:rPr>
            </w:pPr>
            <w:r w:rsidRPr="00791EED">
              <w:rPr>
                <w:color w:val="000000"/>
                <w:sz w:val="15"/>
                <w:szCs w:val="15"/>
              </w:rPr>
              <w:t>94,065</w:t>
            </w:r>
          </w:p>
        </w:tc>
        <w:tc>
          <w:tcPr>
            <w:tcW w:w="713" w:type="dxa"/>
            <w:tcBorders>
              <w:top w:val="nil"/>
              <w:left w:val="nil"/>
              <w:bottom w:val="single" w:sz="4" w:space="0" w:color="auto"/>
              <w:right w:val="single" w:sz="4" w:space="0" w:color="auto"/>
            </w:tcBorders>
            <w:shd w:val="clear" w:color="auto" w:fill="auto"/>
            <w:noWrap/>
            <w:vAlign w:val="bottom"/>
            <w:hideMark/>
          </w:tcPr>
          <w:p w14:paraId="6F6F98E5" w14:textId="77777777" w:rsidR="00EC0D88" w:rsidRPr="00791EED" w:rsidRDefault="00EC0D88" w:rsidP="00EC0D88">
            <w:pPr>
              <w:rPr>
                <w:color w:val="000000"/>
                <w:sz w:val="15"/>
                <w:szCs w:val="15"/>
              </w:rPr>
            </w:pPr>
            <w:r w:rsidRPr="00791EED">
              <w:rPr>
                <w:color w:val="000000"/>
                <w:sz w:val="15"/>
                <w:szCs w:val="15"/>
              </w:rPr>
              <w:t>8,35</w:t>
            </w:r>
          </w:p>
        </w:tc>
        <w:tc>
          <w:tcPr>
            <w:tcW w:w="851" w:type="dxa"/>
            <w:tcBorders>
              <w:top w:val="nil"/>
              <w:left w:val="nil"/>
              <w:bottom w:val="single" w:sz="4" w:space="0" w:color="auto"/>
              <w:right w:val="single" w:sz="4" w:space="0" w:color="auto"/>
            </w:tcBorders>
            <w:shd w:val="clear" w:color="auto" w:fill="auto"/>
            <w:noWrap/>
            <w:vAlign w:val="bottom"/>
            <w:hideMark/>
          </w:tcPr>
          <w:p w14:paraId="27496BB9" w14:textId="77777777" w:rsidR="00EC0D88" w:rsidRPr="00791EED" w:rsidRDefault="00EC0D88" w:rsidP="00EC0D88">
            <w:pPr>
              <w:rPr>
                <w:color w:val="000000"/>
                <w:sz w:val="15"/>
                <w:szCs w:val="15"/>
              </w:rPr>
            </w:pPr>
            <w:r w:rsidRPr="00791EED">
              <w:rPr>
                <w:color w:val="000000"/>
                <w:sz w:val="15"/>
                <w:szCs w:val="15"/>
              </w:rPr>
              <w:t>4,05</w:t>
            </w:r>
          </w:p>
        </w:tc>
        <w:tc>
          <w:tcPr>
            <w:tcW w:w="850" w:type="dxa"/>
            <w:tcBorders>
              <w:top w:val="nil"/>
              <w:left w:val="nil"/>
              <w:bottom w:val="single" w:sz="4" w:space="0" w:color="auto"/>
              <w:right w:val="single" w:sz="4" w:space="0" w:color="auto"/>
            </w:tcBorders>
            <w:shd w:val="clear" w:color="auto" w:fill="auto"/>
            <w:noWrap/>
            <w:vAlign w:val="bottom"/>
            <w:hideMark/>
          </w:tcPr>
          <w:p w14:paraId="46B66CA7" w14:textId="77777777" w:rsidR="00EC0D88" w:rsidRPr="00791EED" w:rsidRDefault="00EC0D88" w:rsidP="00EC0D88">
            <w:pPr>
              <w:rPr>
                <w:color w:val="000000"/>
                <w:sz w:val="15"/>
                <w:szCs w:val="15"/>
              </w:rPr>
            </w:pPr>
            <w:r w:rsidRPr="00791EED">
              <w:rPr>
                <w:color w:val="000000"/>
                <w:sz w:val="15"/>
                <w:szCs w:val="15"/>
              </w:rPr>
              <w:t>-1,41</w:t>
            </w:r>
          </w:p>
        </w:tc>
        <w:tc>
          <w:tcPr>
            <w:tcW w:w="992" w:type="dxa"/>
            <w:tcBorders>
              <w:top w:val="nil"/>
              <w:left w:val="nil"/>
              <w:bottom w:val="single" w:sz="4" w:space="0" w:color="auto"/>
              <w:right w:val="single" w:sz="4" w:space="0" w:color="auto"/>
            </w:tcBorders>
            <w:shd w:val="clear" w:color="auto" w:fill="auto"/>
            <w:noWrap/>
            <w:vAlign w:val="bottom"/>
            <w:hideMark/>
          </w:tcPr>
          <w:p w14:paraId="5F731157" w14:textId="77777777" w:rsidR="00EC0D88" w:rsidRPr="00791EED" w:rsidRDefault="00EC0D88" w:rsidP="00EC0D88">
            <w:pPr>
              <w:rPr>
                <w:color w:val="000000"/>
                <w:sz w:val="15"/>
                <w:szCs w:val="15"/>
              </w:rPr>
            </w:pPr>
            <w:r w:rsidRPr="00791EED">
              <w:rPr>
                <w:color w:val="000000"/>
                <w:sz w:val="15"/>
                <w:szCs w:val="15"/>
              </w:rPr>
              <w:t>35,7</w:t>
            </w:r>
          </w:p>
        </w:tc>
        <w:tc>
          <w:tcPr>
            <w:tcW w:w="1134" w:type="dxa"/>
            <w:tcBorders>
              <w:top w:val="nil"/>
              <w:left w:val="nil"/>
              <w:bottom w:val="single" w:sz="4" w:space="0" w:color="auto"/>
              <w:right w:val="single" w:sz="4" w:space="0" w:color="auto"/>
            </w:tcBorders>
            <w:shd w:val="clear" w:color="auto" w:fill="auto"/>
            <w:noWrap/>
            <w:vAlign w:val="bottom"/>
            <w:hideMark/>
          </w:tcPr>
          <w:p w14:paraId="5C6D2C2B" w14:textId="77777777" w:rsidR="00EC0D88" w:rsidRPr="00791EED" w:rsidRDefault="00EC0D88" w:rsidP="00EC0D88">
            <w:pPr>
              <w:rPr>
                <w:color w:val="000000"/>
                <w:sz w:val="15"/>
                <w:szCs w:val="15"/>
              </w:rPr>
            </w:pPr>
            <w:r w:rsidRPr="00791EED">
              <w:rPr>
                <w:color w:val="000000"/>
                <w:sz w:val="15"/>
                <w:szCs w:val="15"/>
              </w:rPr>
              <w:t>10,8</w:t>
            </w:r>
          </w:p>
        </w:tc>
        <w:tc>
          <w:tcPr>
            <w:tcW w:w="236" w:type="dxa"/>
            <w:vAlign w:val="center"/>
            <w:hideMark/>
          </w:tcPr>
          <w:p w14:paraId="6344473C" w14:textId="77777777" w:rsidR="00EC0D88" w:rsidRPr="00791EED" w:rsidRDefault="00EC0D88" w:rsidP="00EC0D88">
            <w:pPr>
              <w:rPr>
                <w:sz w:val="15"/>
                <w:szCs w:val="15"/>
              </w:rPr>
            </w:pPr>
          </w:p>
        </w:tc>
      </w:tr>
      <w:tr w:rsidR="00EC0D88" w:rsidRPr="00791EED" w14:paraId="71CA44A6"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036988DB" w14:textId="77777777" w:rsidR="00EC0D88" w:rsidRPr="00791EED" w:rsidRDefault="00EC0D88" w:rsidP="00EC0D88">
            <w:pPr>
              <w:rPr>
                <w:color w:val="000000"/>
                <w:sz w:val="15"/>
                <w:szCs w:val="15"/>
              </w:rPr>
            </w:pPr>
            <w:r w:rsidRPr="00791EED">
              <w:rPr>
                <w:color w:val="000000"/>
                <w:sz w:val="15"/>
                <w:szCs w:val="15"/>
              </w:rPr>
              <w:t>1996</w:t>
            </w:r>
          </w:p>
        </w:tc>
        <w:tc>
          <w:tcPr>
            <w:tcW w:w="743" w:type="dxa"/>
            <w:tcBorders>
              <w:top w:val="nil"/>
              <w:left w:val="nil"/>
              <w:bottom w:val="single" w:sz="4" w:space="0" w:color="auto"/>
              <w:right w:val="single" w:sz="4" w:space="0" w:color="auto"/>
            </w:tcBorders>
            <w:shd w:val="clear" w:color="auto" w:fill="auto"/>
            <w:noWrap/>
            <w:vAlign w:val="bottom"/>
            <w:hideMark/>
          </w:tcPr>
          <w:p w14:paraId="02B3E04D" w14:textId="77777777" w:rsidR="00EC0D88" w:rsidRPr="00791EED" w:rsidRDefault="00EC0D88" w:rsidP="00EC0D88">
            <w:pPr>
              <w:rPr>
                <w:color w:val="000000"/>
                <w:sz w:val="15"/>
                <w:szCs w:val="15"/>
              </w:rPr>
            </w:pPr>
            <w:r w:rsidRPr="00791EED">
              <w:rPr>
                <w:color w:val="000000"/>
                <w:sz w:val="15"/>
                <w:szCs w:val="15"/>
              </w:rPr>
              <w:t>56,694</w:t>
            </w:r>
          </w:p>
        </w:tc>
        <w:tc>
          <w:tcPr>
            <w:tcW w:w="911" w:type="dxa"/>
            <w:tcBorders>
              <w:top w:val="nil"/>
              <w:left w:val="nil"/>
              <w:bottom w:val="single" w:sz="4" w:space="0" w:color="auto"/>
              <w:right w:val="single" w:sz="4" w:space="0" w:color="auto"/>
            </w:tcBorders>
            <w:shd w:val="clear" w:color="auto" w:fill="auto"/>
            <w:noWrap/>
            <w:vAlign w:val="bottom"/>
            <w:hideMark/>
          </w:tcPr>
          <w:p w14:paraId="49B099ED" w14:textId="77777777" w:rsidR="00EC0D88" w:rsidRPr="00791EED" w:rsidRDefault="00EC0D88" w:rsidP="00EC0D88">
            <w:pPr>
              <w:rPr>
                <w:color w:val="000000"/>
                <w:sz w:val="15"/>
                <w:szCs w:val="15"/>
              </w:rPr>
            </w:pPr>
            <w:r w:rsidRPr="00791EED">
              <w:rPr>
                <w:color w:val="000000"/>
                <w:sz w:val="15"/>
                <w:szCs w:val="15"/>
              </w:rPr>
              <w:t>-12,437</w:t>
            </w:r>
          </w:p>
        </w:tc>
        <w:tc>
          <w:tcPr>
            <w:tcW w:w="850" w:type="dxa"/>
            <w:tcBorders>
              <w:top w:val="nil"/>
              <w:left w:val="nil"/>
              <w:bottom w:val="single" w:sz="4" w:space="0" w:color="auto"/>
              <w:right w:val="single" w:sz="4" w:space="0" w:color="auto"/>
            </w:tcBorders>
            <w:shd w:val="clear" w:color="auto" w:fill="auto"/>
            <w:noWrap/>
            <w:vAlign w:val="bottom"/>
            <w:hideMark/>
          </w:tcPr>
          <w:p w14:paraId="170DFC88" w14:textId="77777777" w:rsidR="00EC0D88" w:rsidRPr="00791EED" w:rsidRDefault="00EC0D88" w:rsidP="00EC0D88">
            <w:pPr>
              <w:rPr>
                <w:color w:val="000000"/>
                <w:sz w:val="15"/>
                <w:szCs w:val="15"/>
              </w:rPr>
            </w:pPr>
            <w:r w:rsidRPr="00791EED">
              <w:rPr>
                <w:color w:val="000000"/>
                <w:sz w:val="15"/>
                <w:szCs w:val="15"/>
              </w:rPr>
              <w:t>26,402</w:t>
            </w:r>
          </w:p>
        </w:tc>
        <w:tc>
          <w:tcPr>
            <w:tcW w:w="849" w:type="dxa"/>
            <w:tcBorders>
              <w:top w:val="nil"/>
              <w:left w:val="nil"/>
              <w:bottom w:val="single" w:sz="4" w:space="0" w:color="auto"/>
              <w:right w:val="single" w:sz="4" w:space="0" w:color="auto"/>
            </w:tcBorders>
            <w:shd w:val="clear" w:color="auto" w:fill="auto"/>
            <w:noWrap/>
            <w:vAlign w:val="bottom"/>
            <w:hideMark/>
          </w:tcPr>
          <w:p w14:paraId="0E9DB950" w14:textId="77777777" w:rsidR="00EC0D88" w:rsidRPr="00791EED" w:rsidRDefault="00EC0D88" w:rsidP="00EC0D88">
            <w:pPr>
              <w:rPr>
                <w:color w:val="000000"/>
                <w:sz w:val="15"/>
                <w:szCs w:val="15"/>
              </w:rPr>
            </w:pPr>
            <w:r w:rsidRPr="00791EED">
              <w:rPr>
                <w:color w:val="000000"/>
                <w:sz w:val="15"/>
                <w:szCs w:val="15"/>
              </w:rPr>
              <w:t>2,114</w:t>
            </w:r>
          </w:p>
        </w:tc>
        <w:tc>
          <w:tcPr>
            <w:tcW w:w="991" w:type="dxa"/>
            <w:tcBorders>
              <w:top w:val="nil"/>
              <w:left w:val="nil"/>
              <w:bottom w:val="single" w:sz="4" w:space="0" w:color="auto"/>
              <w:right w:val="single" w:sz="4" w:space="0" w:color="auto"/>
            </w:tcBorders>
            <w:shd w:val="clear" w:color="auto" w:fill="auto"/>
            <w:noWrap/>
            <w:vAlign w:val="bottom"/>
            <w:hideMark/>
          </w:tcPr>
          <w:p w14:paraId="53DAE59D" w14:textId="77777777" w:rsidR="00EC0D88" w:rsidRPr="00791EED" w:rsidRDefault="00EC0D88" w:rsidP="00EC0D88">
            <w:pPr>
              <w:rPr>
                <w:color w:val="000000"/>
                <w:sz w:val="15"/>
                <w:szCs w:val="15"/>
              </w:rPr>
            </w:pPr>
            <w:r w:rsidRPr="00791EED">
              <w:rPr>
                <w:color w:val="000000"/>
                <w:sz w:val="15"/>
                <w:szCs w:val="15"/>
              </w:rPr>
              <w:t>108,81</w:t>
            </w:r>
          </w:p>
        </w:tc>
        <w:tc>
          <w:tcPr>
            <w:tcW w:w="713" w:type="dxa"/>
            <w:tcBorders>
              <w:top w:val="nil"/>
              <w:left w:val="nil"/>
              <w:bottom w:val="single" w:sz="4" w:space="0" w:color="auto"/>
              <w:right w:val="single" w:sz="4" w:space="0" w:color="auto"/>
            </w:tcBorders>
            <w:shd w:val="clear" w:color="auto" w:fill="auto"/>
            <w:noWrap/>
            <w:vAlign w:val="bottom"/>
            <w:hideMark/>
          </w:tcPr>
          <w:p w14:paraId="0FA790AE" w14:textId="77777777" w:rsidR="00EC0D88" w:rsidRPr="00791EED" w:rsidRDefault="00EC0D88" w:rsidP="00EC0D88">
            <w:pPr>
              <w:rPr>
                <w:color w:val="000000"/>
                <w:sz w:val="15"/>
                <w:szCs w:val="15"/>
              </w:rPr>
            </w:pPr>
            <w:r w:rsidRPr="00791EED">
              <w:rPr>
                <w:color w:val="000000"/>
                <w:sz w:val="15"/>
                <w:szCs w:val="15"/>
              </w:rPr>
              <w:t>8,31</w:t>
            </w:r>
          </w:p>
        </w:tc>
        <w:tc>
          <w:tcPr>
            <w:tcW w:w="851" w:type="dxa"/>
            <w:tcBorders>
              <w:top w:val="nil"/>
              <w:left w:val="nil"/>
              <w:bottom w:val="single" w:sz="4" w:space="0" w:color="auto"/>
              <w:right w:val="single" w:sz="4" w:space="0" w:color="auto"/>
            </w:tcBorders>
            <w:shd w:val="clear" w:color="auto" w:fill="auto"/>
            <w:noWrap/>
            <w:vAlign w:val="bottom"/>
            <w:hideMark/>
          </w:tcPr>
          <w:p w14:paraId="2A66121E" w14:textId="77777777" w:rsidR="00EC0D88" w:rsidRPr="00791EED" w:rsidRDefault="00EC0D88" w:rsidP="00EC0D88">
            <w:pPr>
              <w:rPr>
                <w:color w:val="000000"/>
                <w:sz w:val="15"/>
                <w:szCs w:val="15"/>
              </w:rPr>
            </w:pPr>
            <w:r w:rsidRPr="00791EED">
              <w:rPr>
                <w:color w:val="000000"/>
                <w:sz w:val="15"/>
                <w:szCs w:val="15"/>
              </w:rPr>
              <w:t>3,12</w:t>
            </w:r>
          </w:p>
        </w:tc>
        <w:tc>
          <w:tcPr>
            <w:tcW w:w="850" w:type="dxa"/>
            <w:tcBorders>
              <w:top w:val="nil"/>
              <w:left w:val="nil"/>
              <w:bottom w:val="single" w:sz="4" w:space="0" w:color="auto"/>
              <w:right w:val="single" w:sz="4" w:space="0" w:color="auto"/>
            </w:tcBorders>
            <w:shd w:val="clear" w:color="auto" w:fill="auto"/>
            <w:noWrap/>
            <w:vAlign w:val="bottom"/>
            <w:hideMark/>
          </w:tcPr>
          <w:p w14:paraId="28D1D780" w14:textId="77777777" w:rsidR="00EC0D88" w:rsidRPr="00791EED" w:rsidRDefault="00EC0D88" w:rsidP="00EC0D88">
            <w:pPr>
              <w:rPr>
                <w:color w:val="000000"/>
                <w:sz w:val="15"/>
                <w:szCs w:val="15"/>
              </w:rPr>
            </w:pPr>
            <w:r w:rsidRPr="00791EED">
              <w:rPr>
                <w:color w:val="000000"/>
                <w:sz w:val="15"/>
                <w:szCs w:val="15"/>
              </w:rPr>
              <w:t>3,35</w:t>
            </w:r>
          </w:p>
        </w:tc>
        <w:tc>
          <w:tcPr>
            <w:tcW w:w="992" w:type="dxa"/>
            <w:tcBorders>
              <w:top w:val="nil"/>
              <w:left w:val="nil"/>
              <w:bottom w:val="single" w:sz="4" w:space="0" w:color="auto"/>
              <w:right w:val="single" w:sz="4" w:space="0" w:color="auto"/>
            </w:tcBorders>
            <w:shd w:val="clear" w:color="auto" w:fill="auto"/>
            <w:noWrap/>
            <w:vAlign w:val="bottom"/>
            <w:hideMark/>
          </w:tcPr>
          <w:p w14:paraId="154511BC" w14:textId="77777777" w:rsidR="00EC0D88" w:rsidRPr="00791EED" w:rsidRDefault="00EC0D88" w:rsidP="00EC0D88">
            <w:pPr>
              <w:rPr>
                <w:color w:val="000000"/>
                <w:sz w:val="15"/>
                <w:szCs w:val="15"/>
              </w:rPr>
            </w:pPr>
            <w:r w:rsidRPr="00791EED">
              <w:rPr>
                <w:color w:val="000000"/>
                <w:sz w:val="15"/>
                <w:szCs w:val="15"/>
              </w:rPr>
              <w:t>36,3</w:t>
            </w:r>
          </w:p>
        </w:tc>
        <w:tc>
          <w:tcPr>
            <w:tcW w:w="1134" w:type="dxa"/>
            <w:tcBorders>
              <w:top w:val="nil"/>
              <w:left w:val="nil"/>
              <w:bottom w:val="single" w:sz="4" w:space="0" w:color="auto"/>
              <w:right w:val="single" w:sz="4" w:space="0" w:color="auto"/>
            </w:tcBorders>
            <w:shd w:val="clear" w:color="auto" w:fill="auto"/>
            <w:noWrap/>
            <w:vAlign w:val="bottom"/>
            <w:hideMark/>
          </w:tcPr>
          <w:p w14:paraId="15C610AC" w14:textId="77777777" w:rsidR="00EC0D88" w:rsidRPr="00791EED" w:rsidRDefault="00EC0D88" w:rsidP="00EC0D88">
            <w:pPr>
              <w:rPr>
                <w:color w:val="000000"/>
                <w:sz w:val="15"/>
                <w:szCs w:val="15"/>
              </w:rPr>
            </w:pPr>
            <w:r w:rsidRPr="00791EED">
              <w:rPr>
                <w:color w:val="000000"/>
                <w:sz w:val="15"/>
                <w:szCs w:val="15"/>
              </w:rPr>
              <w:t>10,7</w:t>
            </w:r>
          </w:p>
        </w:tc>
        <w:tc>
          <w:tcPr>
            <w:tcW w:w="236" w:type="dxa"/>
            <w:vAlign w:val="center"/>
            <w:hideMark/>
          </w:tcPr>
          <w:p w14:paraId="6A7A52E0" w14:textId="77777777" w:rsidR="00EC0D88" w:rsidRPr="00791EED" w:rsidRDefault="00EC0D88" w:rsidP="00EC0D88">
            <w:pPr>
              <w:rPr>
                <w:sz w:val="15"/>
                <w:szCs w:val="15"/>
              </w:rPr>
            </w:pPr>
          </w:p>
        </w:tc>
      </w:tr>
      <w:tr w:rsidR="00EC0D88" w:rsidRPr="00791EED" w14:paraId="5440EFC1"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77B87602" w14:textId="77777777" w:rsidR="00EC0D88" w:rsidRPr="00791EED" w:rsidRDefault="00EC0D88" w:rsidP="00EC0D88">
            <w:pPr>
              <w:rPr>
                <w:color w:val="000000"/>
                <w:sz w:val="15"/>
                <w:szCs w:val="15"/>
              </w:rPr>
            </w:pPr>
            <w:r w:rsidRPr="00791EED">
              <w:rPr>
                <w:color w:val="000000"/>
                <w:sz w:val="15"/>
                <w:szCs w:val="15"/>
              </w:rPr>
              <w:t>1997</w:t>
            </w:r>
          </w:p>
        </w:tc>
        <w:tc>
          <w:tcPr>
            <w:tcW w:w="743" w:type="dxa"/>
            <w:tcBorders>
              <w:top w:val="nil"/>
              <w:left w:val="nil"/>
              <w:bottom w:val="single" w:sz="4" w:space="0" w:color="auto"/>
              <w:right w:val="single" w:sz="4" w:space="0" w:color="auto"/>
            </w:tcBorders>
            <w:shd w:val="clear" w:color="auto" w:fill="auto"/>
            <w:noWrap/>
            <w:vAlign w:val="bottom"/>
            <w:hideMark/>
          </w:tcPr>
          <w:p w14:paraId="7A942588" w14:textId="77777777" w:rsidR="00EC0D88" w:rsidRPr="00791EED" w:rsidRDefault="00EC0D88" w:rsidP="00EC0D88">
            <w:pPr>
              <w:rPr>
                <w:color w:val="000000"/>
                <w:sz w:val="15"/>
                <w:szCs w:val="15"/>
              </w:rPr>
            </w:pPr>
            <w:r w:rsidRPr="00791EED">
              <w:rPr>
                <w:color w:val="000000"/>
                <w:sz w:val="15"/>
                <w:szCs w:val="15"/>
              </w:rPr>
              <w:t>56,828</w:t>
            </w:r>
          </w:p>
        </w:tc>
        <w:tc>
          <w:tcPr>
            <w:tcW w:w="911" w:type="dxa"/>
            <w:tcBorders>
              <w:top w:val="nil"/>
              <w:left w:val="nil"/>
              <w:bottom w:val="single" w:sz="4" w:space="0" w:color="auto"/>
              <w:right w:val="single" w:sz="4" w:space="0" w:color="auto"/>
            </w:tcBorders>
            <w:shd w:val="clear" w:color="auto" w:fill="auto"/>
            <w:noWrap/>
            <w:vAlign w:val="bottom"/>
            <w:hideMark/>
          </w:tcPr>
          <w:p w14:paraId="2070C785" w14:textId="77777777" w:rsidR="00EC0D88" w:rsidRPr="00791EED" w:rsidRDefault="00EC0D88" w:rsidP="00EC0D88">
            <w:pPr>
              <w:rPr>
                <w:color w:val="000000"/>
                <w:sz w:val="15"/>
                <w:szCs w:val="15"/>
              </w:rPr>
            </w:pPr>
            <w:r w:rsidRPr="00791EED">
              <w:rPr>
                <w:color w:val="000000"/>
                <w:sz w:val="15"/>
                <w:szCs w:val="15"/>
              </w:rPr>
              <w:t>-11,171</w:t>
            </w:r>
          </w:p>
        </w:tc>
        <w:tc>
          <w:tcPr>
            <w:tcW w:w="850" w:type="dxa"/>
            <w:tcBorders>
              <w:top w:val="nil"/>
              <w:left w:val="nil"/>
              <w:bottom w:val="single" w:sz="4" w:space="0" w:color="auto"/>
              <w:right w:val="single" w:sz="4" w:space="0" w:color="auto"/>
            </w:tcBorders>
            <w:shd w:val="clear" w:color="auto" w:fill="auto"/>
            <w:noWrap/>
            <w:vAlign w:val="bottom"/>
            <w:hideMark/>
          </w:tcPr>
          <w:p w14:paraId="21A30F90" w14:textId="77777777" w:rsidR="00EC0D88" w:rsidRPr="00791EED" w:rsidRDefault="00EC0D88" w:rsidP="00EC0D88">
            <w:pPr>
              <w:rPr>
                <w:color w:val="000000"/>
                <w:sz w:val="15"/>
                <w:szCs w:val="15"/>
              </w:rPr>
            </w:pPr>
            <w:r w:rsidRPr="00791EED">
              <w:rPr>
                <w:color w:val="000000"/>
                <w:sz w:val="15"/>
                <w:szCs w:val="15"/>
              </w:rPr>
              <w:t>23,987</w:t>
            </w:r>
          </w:p>
        </w:tc>
        <w:tc>
          <w:tcPr>
            <w:tcW w:w="849" w:type="dxa"/>
            <w:tcBorders>
              <w:top w:val="nil"/>
              <w:left w:val="nil"/>
              <w:bottom w:val="single" w:sz="4" w:space="0" w:color="auto"/>
              <w:right w:val="single" w:sz="4" w:space="0" w:color="auto"/>
            </w:tcBorders>
            <w:shd w:val="clear" w:color="auto" w:fill="auto"/>
            <w:noWrap/>
            <w:vAlign w:val="bottom"/>
            <w:hideMark/>
          </w:tcPr>
          <w:p w14:paraId="0798BD6A" w14:textId="77777777" w:rsidR="00EC0D88" w:rsidRPr="00791EED" w:rsidRDefault="00EC0D88" w:rsidP="00EC0D88">
            <w:pPr>
              <w:rPr>
                <w:color w:val="000000"/>
                <w:sz w:val="15"/>
                <w:szCs w:val="15"/>
              </w:rPr>
            </w:pPr>
            <w:r w:rsidRPr="00791EED">
              <w:rPr>
                <w:color w:val="000000"/>
                <w:sz w:val="15"/>
                <w:szCs w:val="15"/>
              </w:rPr>
              <w:t>3,77</w:t>
            </w:r>
          </w:p>
        </w:tc>
        <w:tc>
          <w:tcPr>
            <w:tcW w:w="991" w:type="dxa"/>
            <w:tcBorders>
              <w:top w:val="nil"/>
              <w:left w:val="nil"/>
              <w:bottom w:val="single" w:sz="4" w:space="0" w:color="auto"/>
              <w:right w:val="single" w:sz="4" w:space="0" w:color="auto"/>
            </w:tcBorders>
            <w:shd w:val="clear" w:color="auto" w:fill="auto"/>
            <w:noWrap/>
            <w:vAlign w:val="bottom"/>
            <w:hideMark/>
          </w:tcPr>
          <w:p w14:paraId="09A74488" w14:textId="77777777" w:rsidR="00EC0D88" w:rsidRPr="00791EED" w:rsidRDefault="00EC0D88" w:rsidP="00EC0D88">
            <w:pPr>
              <w:rPr>
                <w:color w:val="000000"/>
                <w:sz w:val="15"/>
                <w:szCs w:val="15"/>
              </w:rPr>
            </w:pPr>
            <w:r w:rsidRPr="00791EED">
              <w:rPr>
                <w:color w:val="000000"/>
                <w:sz w:val="15"/>
                <w:szCs w:val="15"/>
              </w:rPr>
              <w:t>120,99</w:t>
            </w:r>
          </w:p>
        </w:tc>
        <w:tc>
          <w:tcPr>
            <w:tcW w:w="713" w:type="dxa"/>
            <w:tcBorders>
              <w:top w:val="nil"/>
              <w:left w:val="nil"/>
              <w:bottom w:val="single" w:sz="4" w:space="0" w:color="auto"/>
              <w:right w:val="single" w:sz="4" w:space="0" w:color="auto"/>
            </w:tcBorders>
            <w:shd w:val="clear" w:color="auto" w:fill="auto"/>
            <w:noWrap/>
            <w:vAlign w:val="bottom"/>
            <w:hideMark/>
          </w:tcPr>
          <w:p w14:paraId="70FCD1A5" w14:textId="77777777" w:rsidR="00EC0D88" w:rsidRPr="00791EED" w:rsidRDefault="00EC0D88" w:rsidP="00EC0D88">
            <w:pPr>
              <w:rPr>
                <w:color w:val="000000"/>
                <w:sz w:val="15"/>
                <w:szCs w:val="15"/>
              </w:rPr>
            </w:pPr>
            <w:r w:rsidRPr="00791EED">
              <w:rPr>
                <w:color w:val="000000"/>
                <w:sz w:val="15"/>
                <w:szCs w:val="15"/>
              </w:rPr>
              <w:t>8,28</w:t>
            </w:r>
          </w:p>
        </w:tc>
        <w:tc>
          <w:tcPr>
            <w:tcW w:w="851" w:type="dxa"/>
            <w:tcBorders>
              <w:top w:val="nil"/>
              <w:left w:val="nil"/>
              <w:bottom w:val="single" w:sz="4" w:space="0" w:color="auto"/>
              <w:right w:val="single" w:sz="4" w:space="0" w:color="auto"/>
            </w:tcBorders>
            <w:shd w:val="clear" w:color="auto" w:fill="auto"/>
            <w:noWrap/>
            <w:vAlign w:val="bottom"/>
            <w:hideMark/>
          </w:tcPr>
          <w:p w14:paraId="2E03A8A5" w14:textId="77777777" w:rsidR="00EC0D88" w:rsidRPr="00791EED" w:rsidRDefault="00EC0D88" w:rsidP="00EC0D88">
            <w:pPr>
              <w:rPr>
                <w:color w:val="000000"/>
                <w:sz w:val="15"/>
                <w:szCs w:val="15"/>
              </w:rPr>
            </w:pPr>
            <w:r w:rsidRPr="00791EED">
              <w:rPr>
                <w:color w:val="000000"/>
                <w:sz w:val="15"/>
                <w:szCs w:val="15"/>
              </w:rPr>
              <w:t>1,93</w:t>
            </w:r>
          </w:p>
        </w:tc>
        <w:tc>
          <w:tcPr>
            <w:tcW w:w="850" w:type="dxa"/>
            <w:tcBorders>
              <w:top w:val="nil"/>
              <w:left w:val="nil"/>
              <w:bottom w:val="single" w:sz="4" w:space="0" w:color="auto"/>
              <w:right w:val="single" w:sz="4" w:space="0" w:color="auto"/>
            </w:tcBorders>
            <w:shd w:val="clear" w:color="auto" w:fill="auto"/>
            <w:noWrap/>
            <w:vAlign w:val="bottom"/>
            <w:hideMark/>
          </w:tcPr>
          <w:p w14:paraId="5D69859A" w14:textId="77777777" w:rsidR="00EC0D88" w:rsidRPr="00791EED" w:rsidRDefault="00EC0D88" w:rsidP="00EC0D88">
            <w:pPr>
              <w:rPr>
                <w:color w:val="000000"/>
                <w:sz w:val="15"/>
                <w:szCs w:val="15"/>
              </w:rPr>
            </w:pPr>
            <w:r w:rsidRPr="00791EED">
              <w:rPr>
                <w:color w:val="000000"/>
                <w:sz w:val="15"/>
                <w:szCs w:val="15"/>
              </w:rPr>
              <w:t>6,91</w:t>
            </w:r>
          </w:p>
        </w:tc>
        <w:tc>
          <w:tcPr>
            <w:tcW w:w="992" w:type="dxa"/>
            <w:tcBorders>
              <w:top w:val="nil"/>
              <w:left w:val="nil"/>
              <w:bottom w:val="single" w:sz="4" w:space="0" w:color="auto"/>
              <w:right w:val="single" w:sz="4" w:space="0" w:color="auto"/>
            </w:tcBorders>
            <w:shd w:val="clear" w:color="auto" w:fill="auto"/>
            <w:noWrap/>
            <w:vAlign w:val="bottom"/>
            <w:hideMark/>
          </w:tcPr>
          <w:p w14:paraId="34373F9C" w14:textId="77777777" w:rsidR="00EC0D88" w:rsidRPr="00791EED" w:rsidRDefault="00EC0D88" w:rsidP="00EC0D88">
            <w:pPr>
              <w:rPr>
                <w:color w:val="000000"/>
                <w:sz w:val="15"/>
                <w:szCs w:val="15"/>
              </w:rPr>
            </w:pPr>
            <w:r w:rsidRPr="00791EED">
              <w:rPr>
                <w:color w:val="000000"/>
                <w:sz w:val="15"/>
                <w:szCs w:val="15"/>
              </w:rPr>
              <w:t>35,3</w:t>
            </w:r>
          </w:p>
        </w:tc>
        <w:tc>
          <w:tcPr>
            <w:tcW w:w="1134" w:type="dxa"/>
            <w:tcBorders>
              <w:top w:val="nil"/>
              <w:left w:val="nil"/>
              <w:bottom w:val="single" w:sz="4" w:space="0" w:color="auto"/>
              <w:right w:val="single" w:sz="4" w:space="0" w:color="auto"/>
            </w:tcBorders>
            <w:shd w:val="clear" w:color="auto" w:fill="auto"/>
            <w:noWrap/>
            <w:vAlign w:val="bottom"/>
            <w:hideMark/>
          </w:tcPr>
          <w:p w14:paraId="46901545" w14:textId="77777777" w:rsidR="00EC0D88" w:rsidRPr="00791EED" w:rsidRDefault="00EC0D88" w:rsidP="00EC0D88">
            <w:pPr>
              <w:rPr>
                <w:color w:val="000000"/>
                <w:sz w:val="15"/>
                <w:szCs w:val="15"/>
              </w:rPr>
            </w:pPr>
            <w:r w:rsidRPr="00791EED">
              <w:rPr>
                <w:color w:val="000000"/>
                <w:sz w:val="15"/>
                <w:szCs w:val="15"/>
              </w:rPr>
              <w:t>11,3</w:t>
            </w:r>
          </w:p>
        </w:tc>
        <w:tc>
          <w:tcPr>
            <w:tcW w:w="236" w:type="dxa"/>
            <w:vAlign w:val="center"/>
            <w:hideMark/>
          </w:tcPr>
          <w:p w14:paraId="208CCA7D" w14:textId="77777777" w:rsidR="00EC0D88" w:rsidRPr="00791EED" w:rsidRDefault="00EC0D88" w:rsidP="00EC0D88">
            <w:pPr>
              <w:rPr>
                <w:sz w:val="15"/>
                <w:szCs w:val="15"/>
              </w:rPr>
            </w:pPr>
          </w:p>
        </w:tc>
      </w:tr>
      <w:tr w:rsidR="00EC0D88" w:rsidRPr="00791EED" w14:paraId="24F97F28"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5A3AB0DA" w14:textId="77777777" w:rsidR="00EC0D88" w:rsidRPr="00791EED" w:rsidRDefault="00EC0D88" w:rsidP="00EC0D88">
            <w:pPr>
              <w:rPr>
                <w:color w:val="000000"/>
                <w:sz w:val="15"/>
                <w:szCs w:val="15"/>
              </w:rPr>
            </w:pPr>
            <w:r w:rsidRPr="00791EED">
              <w:rPr>
                <w:color w:val="000000"/>
                <w:sz w:val="15"/>
                <w:szCs w:val="15"/>
              </w:rPr>
              <w:t>1998</w:t>
            </w:r>
          </w:p>
        </w:tc>
        <w:tc>
          <w:tcPr>
            <w:tcW w:w="743" w:type="dxa"/>
            <w:tcBorders>
              <w:top w:val="nil"/>
              <w:left w:val="nil"/>
              <w:bottom w:val="single" w:sz="4" w:space="0" w:color="auto"/>
              <w:right w:val="single" w:sz="4" w:space="0" w:color="auto"/>
            </w:tcBorders>
            <w:shd w:val="clear" w:color="auto" w:fill="auto"/>
            <w:noWrap/>
            <w:vAlign w:val="bottom"/>
            <w:hideMark/>
          </w:tcPr>
          <w:p w14:paraId="189F910F" w14:textId="77777777" w:rsidR="00EC0D88" w:rsidRPr="00791EED" w:rsidRDefault="00EC0D88" w:rsidP="00EC0D88">
            <w:pPr>
              <w:rPr>
                <w:color w:val="000000"/>
                <w:sz w:val="15"/>
                <w:szCs w:val="15"/>
              </w:rPr>
            </w:pPr>
            <w:r w:rsidRPr="00791EED">
              <w:rPr>
                <w:color w:val="000000"/>
                <w:sz w:val="15"/>
                <w:szCs w:val="15"/>
              </w:rPr>
              <w:t>50,54</w:t>
            </w:r>
          </w:p>
        </w:tc>
        <w:tc>
          <w:tcPr>
            <w:tcW w:w="911" w:type="dxa"/>
            <w:tcBorders>
              <w:top w:val="nil"/>
              <w:left w:val="nil"/>
              <w:bottom w:val="single" w:sz="4" w:space="0" w:color="auto"/>
              <w:right w:val="single" w:sz="4" w:space="0" w:color="auto"/>
            </w:tcBorders>
            <w:shd w:val="clear" w:color="auto" w:fill="auto"/>
            <w:noWrap/>
            <w:vAlign w:val="bottom"/>
            <w:hideMark/>
          </w:tcPr>
          <w:p w14:paraId="3C8CBB93" w14:textId="77777777" w:rsidR="00EC0D88" w:rsidRPr="00791EED" w:rsidRDefault="00EC0D88" w:rsidP="00EC0D88">
            <w:pPr>
              <w:rPr>
                <w:color w:val="000000"/>
                <w:sz w:val="15"/>
                <w:szCs w:val="15"/>
              </w:rPr>
            </w:pPr>
            <w:r w:rsidRPr="00791EED">
              <w:rPr>
                <w:color w:val="000000"/>
                <w:sz w:val="15"/>
                <w:szCs w:val="15"/>
              </w:rPr>
              <w:t>-16,537</w:t>
            </w:r>
          </w:p>
        </w:tc>
        <w:tc>
          <w:tcPr>
            <w:tcW w:w="850" w:type="dxa"/>
            <w:tcBorders>
              <w:top w:val="nil"/>
              <w:left w:val="nil"/>
              <w:bottom w:val="single" w:sz="4" w:space="0" w:color="auto"/>
              <w:right w:val="single" w:sz="4" w:space="0" w:color="auto"/>
            </w:tcBorders>
            <w:shd w:val="clear" w:color="auto" w:fill="auto"/>
            <w:noWrap/>
            <w:vAlign w:val="bottom"/>
            <w:hideMark/>
          </w:tcPr>
          <w:p w14:paraId="7E04C90B" w14:textId="77777777" w:rsidR="00EC0D88" w:rsidRPr="00791EED" w:rsidRDefault="00EC0D88" w:rsidP="00EC0D88">
            <w:pPr>
              <w:rPr>
                <w:color w:val="000000"/>
                <w:sz w:val="15"/>
                <w:szCs w:val="15"/>
              </w:rPr>
            </w:pPr>
            <w:r w:rsidRPr="00791EED">
              <w:rPr>
                <w:color w:val="000000"/>
                <w:sz w:val="15"/>
                <w:szCs w:val="15"/>
              </w:rPr>
              <w:t>19,805</w:t>
            </w:r>
          </w:p>
        </w:tc>
        <w:tc>
          <w:tcPr>
            <w:tcW w:w="849" w:type="dxa"/>
            <w:tcBorders>
              <w:top w:val="nil"/>
              <w:left w:val="nil"/>
              <w:bottom w:val="single" w:sz="4" w:space="0" w:color="auto"/>
              <w:right w:val="single" w:sz="4" w:space="0" w:color="auto"/>
            </w:tcBorders>
            <w:shd w:val="clear" w:color="auto" w:fill="auto"/>
            <w:noWrap/>
            <w:vAlign w:val="bottom"/>
            <w:hideMark/>
          </w:tcPr>
          <w:p w14:paraId="18A1B89D" w14:textId="77777777" w:rsidR="00EC0D88" w:rsidRPr="00791EED" w:rsidRDefault="00EC0D88" w:rsidP="00EC0D88">
            <w:pPr>
              <w:rPr>
                <w:color w:val="000000"/>
                <w:sz w:val="15"/>
                <w:szCs w:val="15"/>
              </w:rPr>
            </w:pPr>
            <w:r w:rsidRPr="00791EED">
              <w:rPr>
                <w:color w:val="000000"/>
                <w:sz w:val="15"/>
                <w:szCs w:val="15"/>
              </w:rPr>
              <w:t>4,53</w:t>
            </w:r>
          </w:p>
        </w:tc>
        <w:tc>
          <w:tcPr>
            <w:tcW w:w="991" w:type="dxa"/>
            <w:tcBorders>
              <w:top w:val="nil"/>
              <w:left w:val="nil"/>
              <w:bottom w:val="single" w:sz="4" w:space="0" w:color="auto"/>
              <w:right w:val="single" w:sz="4" w:space="0" w:color="auto"/>
            </w:tcBorders>
            <w:shd w:val="clear" w:color="auto" w:fill="auto"/>
            <w:noWrap/>
            <w:vAlign w:val="bottom"/>
            <w:hideMark/>
          </w:tcPr>
          <w:p w14:paraId="0F341E34" w14:textId="77777777" w:rsidR="00EC0D88" w:rsidRPr="00791EED" w:rsidRDefault="00EC0D88" w:rsidP="00EC0D88">
            <w:pPr>
              <w:rPr>
                <w:color w:val="000000"/>
                <w:sz w:val="15"/>
                <w:szCs w:val="15"/>
              </w:rPr>
            </w:pPr>
            <w:r w:rsidRPr="00791EED">
              <w:rPr>
                <w:color w:val="000000"/>
                <w:sz w:val="15"/>
                <w:szCs w:val="15"/>
              </w:rPr>
              <w:t>130,89</w:t>
            </w:r>
          </w:p>
        </w:tc>
        <w:tc>
          <w:tcPr>
            <w:tcW w:w="713" w:type="dxa"/>
            <w:tcBorders>
              <w:top w:val="nil"/>
              <w:left w:val="nil"/>
              <w:bottom w:val="single" w:sz="4" w:space="0" w:color="auto"/>
              <w:right w:val="single" w:sz="4" w:space="0" w:color="auto"/>
            </w:tcBorders>
            <w:shd w:val="clear" w:color="auto" w:fill="auto"/>
            <w:noWrap/>
            <w:vAlign w:val="bottom"/>
            <w:hideMark/>
          </w:tcPr>
          <w:p w14:paraId="5D776916" w14:textId="77777777" w:rsidR="00EC0D88" w:rsidRPr="00791EED" w:rsidRDefault="00EC0D88" w:rsidP="00EC0D88">
            <w:pPr>
              <w:rPr>
                <w:color w:val="000000"/>
                <w:sz w:val="15"/>
                <w:szCs w:val="15"/>
              </w:rPr>
            </w:pPr>
            <w:r w:rsidRPr="00791EED">
              <w:rPr>
                <w:color w:val="000000"/>
                <w:sz w:val="15"/>
                <w:szCs w:val="15"/>
              </w:rPr>
              <w:t>8,27</w:t>
            </w:r>
          </w:p>
        </w:tc>
        <w:tc>
          <w:tcPr>
            <w:tcW w:w="851" w:type="dxa"/>
            <w:tcBorders>
              <w:top w:val="nil"/>
              <w:left w:val="nil"/>
              <w:bottom w:val="single" w:sz="4" w:space="0" w:color="auto"/>
              <w:right w:val="single" w:sz="4" w:space="0" w:color="auto"/>
            </w:tcBorders>
            <w:shd w:val="clear" w:color="auto" w:fill="auto"/>
            <w:noWrap/>
            <w:vAlign w:val="bottom"/>
            <w:hideMark/>
          </w:tcPr>
          <w:p w14:paraId="490753AC" w14:textId="77777777" w:rsidR="00EC0D88" w:rsidRPr="00791EED" w:rsidRDefault="00EC0D88" w:rsidP="00EC0D88">
            <w:pPr>
              <w:rPr>
                <w:color w:val="000000"/>
                <w:sz w:val="15"/>
                <w:szCs w:val="15"/>
              </w:rPr>
            </w:pPr>
            <w:r w:rsidRPr="00791EED">
              <w:rPr>
                <w:color w:val="000000"/>
                <w:sz w:val="15"/>
                <w:szCs w:val="15"/>
              </w:rPr>
              <w:t>2,35</w:t>
            </w:r>
          </w:p>
        </w:tc>
        <w:tc>
          <w:tcPr>
            <w:tcW w:w="850" w:type="dxa"/>
            <w:tcBorders>
              <w:top w:val="nil"/>
              <w:left w:val="nil"/>
              <w:bottom w:val="single" w:sz="4" w:space="0" w:color="auto"/>
              <w:right w:val="single" w:sz="4" w:space="0" w:color="auto"/>
            </w:tcBorders>
            <w:shd w:val="clear" w:color="auto" w:fill="auto"/>
            <w:noWrap/>
            <w:vAlign w:val="bottom"/>
            <w:hideMark/>
          </w:tcPr>
          <w:p w14:paraId="3921CFCB" w14:textId="77777777" w:rsidR="00EC0D88" w:rsidRPr="00791EED" w:rsidRDefault="00EC0D88" w:rsidP="00EC0D88">
            <w:pPr>
              <w:rPr>
                <w:color w:val="000000"/>
                <w:sz w:val="15"/>
                <w:szCs w:val="15"/>
              </w:rPr>
            </w:pPr>
            <w:r w:rsidRPr="00791EED">
              <w:rPr>
                <w:color w:val="000000"/>
                <w:sz w:val="15"/>
                <w:szCs w:val="15"/>
              </w:rPr>
              <w:t>7,36</w:t>
            </w:r>
          </w:p>
        </w:tc>
        <w:tc>
          <w:tcPr>
            <w:tcW w:w="992" w:type="dxa"/>
            <w:tcBorders>
              <w:top w:val="nil"/>
              <w:left w:val="nil"/>
              <w:bottom w:val="single" w:sz="4" w:space="0" w:color="auto"/>
              <w:right w:val="single" w:sz="4" w:space="0" w:color="auto"/>
            </w:tcBorders>
            <w:shd w:val="clear" w:color="auto" w:fill="auto"/>
            <w:noWrap/>
            <w:vAlign w:val="bottom"/>
            <w:hideMark/>
          </w:tcPr>
          <w:p w14:paraId="612D5E35" w14:textId="77777777" w:rsidR="00EC0D88" w:rsidRPr="00791EED" w:rsidRDefault="00EC0D88" w:rsidP="00EC0D88">
            <w:pPr>
              <w:rPr>
                <w:color w:val="000000"/>
                <w:sz w:val="15"/>
                <w:szCs w:val="15"/>
              </w:rPr>
            </w:pPr>
            <w:r w:rsidRPr="00791EED">
              <w:rPr>
                <w:color w:val="000000"/>
                <w:sz w:val="15"/>
                <w:szCs w:val="15"/>
              </w:rPr>
              <w:t>41,5</w:t>
            </w:r>
          </w:p>
        </w:tc>
        <w:tc>
          <w:tcPr>
            <w:tcW w:w="1134" w:type="dxa"/>
            <w:tcBorders>
              <w:top w:val="nil"/>
              <w:left w:val="nil"/>
              <w:bottom w:val="single" w:sz="4" w:space="0" w:color="auto"/>
              <w:right w:val="single" w:sz="4" w:space="0" w:color="auto"/>
            </w:tcBorders>
            <w:shd w:val="clear" w:color="auto" w:fill="auto"/>
            <w:noWrap/>
            <w:vAlign w:val="bottom"/>
            <w:hideMark/>
          </w:tcPr>
          <w:p w14:paraId="248411B0" w14:textId="77777777" w:rsidR="00EC0D88" w:rsidRPr="00791EED" w:rsidRDefault="00EC0D88" w:rsidP="00EC0D88">
            <w:pPr>
              <w:rPr>
                <w:color w:val="000000"/>
                <w:sz w:val="15"/>
                <w:szCs w:val="15"/>
              </w:rPr>
            </w:pPr>
            <w:r w:rsidRPr="00791EED">
              <w:rPr>
                <w:color w:val="000000"/>
                <w:sz w:val="15"/>
                <w:szCs w:val="15"/>
              </w:rPr>
              <w:t>12,5</w:t>
            </w:r>
          </w:p>
        </w:tc>
        <w:tc>
          <w:tcPr>
            <w:tcW w:w="236" w:type="dxa"/>
            <w:vAlign w:val="center"/>
            <w:hideMark/>
          </w:tcPr>
          <w:p w14:paraId="79A75F21" w14:textId="77777777" w:rsidR="00EC0D88" w:rsidRPr="00791EED" w:rsidRDefault="00EC0D88" w:rsidP="00EC0D88">
            <w:pPr>
              <w:rPr>
                <w:sz w:val="15"/>
                <w:szCs w:val="15"/>
              </w:rPr>
            </w:pPr>
          </w:p>
        </w:tc>
      </w:tr>
      <w:tr w:rsidR="00EC0D88" w:rsidRPr="00791EED" w14:paraId="03FE0C11" w14:textId="77777777" w:rsidTr="00EC0D88">
        <w:trPr>
          <w:trHeight w:val="213"/>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128FF946" w14:textId="77777777" w:rsidR="00EC0D88" w:rsidRPr="00791EED" w:rsidRDefault="00EC0D88" w:rsidP="00EC0D88">
            <w:pPr>
              <w:rPr>
                <w:color w:val="000000"/>
                <w:sz w:val="15"/>
                <w:szCs w:val="15"/>
              </w:rPr>
            </w:pPr>
            <w:r w:rsidRPr="00791EED">
              <w:rPr>
                <w:color w:val="000000"/>
                <w:sz w:val="15"/>
                <w:szCs w:val="15"/>
              </w:rPr>
              <w:t>1999</w:t>
            </w:r>
          </w:p>
        </w:tc>
        <w:tc>
          <w:tcPr>
            <w:tcW w:w="743" w:type="dxa"/>
            <w:tcBorders>
              <w:top w:val="nil"/>
              <w:left w:val="nil"/>
              <w:bottom w:val="single" w:sz="4" w:space="0" w:color="auto"/>
              <w:right w:val="single" w:sz="4" w:space="0" w:color="auto"/>
            </w:tcBorders>
            <w:shd w:val="clear" w:color="auto" w:fill="auto"/>
            <w:noWrap/>
            <w:vAlign w:val="bottom"/>
            <w:hideMark/>
          </w:tcPr>
          <w:p w14:paraId="385AC0CE" w14:textId="77777777" w:rsidR="00EC0D88" w:rsidRPr="00791EED" w:rsidRDefault="00EC0D88" w:rsidP="00EC0D88">
            <w:pPr>
              <w:rPr>
                <w:color w:val="000000"/>
                <w:sz w:val="15"/>
                <w:szCs w:val="15"/>
              </w:rPr>
            </w:pPr>
            <w:r w:rsidRPr="00791EED">
              <w:rPr>
                <w:color w:val="000000"/>
                <w:sz w:val="15"/>
                <w:szCs w:val="15"/>
              </w:rPr>
              <w:t>57,063</w:t>
            </w:r>
          </w:p>
        </w:tc>
        <w:tc>
          <w:tcPr>
            <w:tcW w:w="911" w:type="dxa"/>
            <w:tcBorders>
              <w:top w:val="nil"/>
              <w:left w:val="nil"/>
              <w:bottom w:val="single" w:sz="4" w:space="0" w:color="auto"/>
              <w:right w:val="single" w:sz="4" w:space="0" w:color="auto"/>
            </w:tcBorders>
            <w:shd w:val="clear" w:color="auto" w:fill="auto"/>
            <w:noWrap/>
            <w:vAlign w:val="bottom"/>
            <w:hideMark/>
          </w:tcPr>
          <w:p w14:paraId="0CA37887" w14:textId="77777777" w:rsidR="00EC0D88" w:rsidRPr="00791EED" w:rsidRDefault="00EC0D88" w:rsidP="00EC0D88">
            <w:pPr>
              <w:rPr>
                <w:color w:val="000000"/>
                <w:sz w:val="15"/>
                <w:szCs w:val="15"/>
              </w:rPr>
            </w:pPr>
            <w:r w:rsidRPr="00791EED">
              <w:rPr>
                <w:color w:val="000000"/>
                <w:sz w:val="15"/>
                <w:szCs w:val="15"/>
              </w:rPr>
              <w:t>-14,093</w:t>
            </w:r>
          </w:p>
        </w:tc>
        <w:tc>
          <w:tcPr>
            <w:tcW w:w="850" w:type="dxa"/>
            <w:tcBorders>
              <w:top w:val="nil"/>
              <w:left w:val="nil"/>
              <w:bottom w:val="single" w:sz="4" w:space="0" w:color="auto"/>
              <w:right w:val="single" w:sz="4" w:space="0" w:color="auto"/>
            </w:tcBorders>
            <w:shd w:val="clear" w:color="auto" w:fill="auto"/>
            <w:noWrap/>
            <w:vAlign w:val="bottom"/>
            <w:hideMark/>
          </w:tcPr>
          <w:p w14:paraId="765396C6" w14:textId="77777777" w:rsidR="00EC0D88" w:rsidRPr="00791EED" w:rsidRDefault="00EC0D88" w:rsidP="00EC0D88">
            <w:pPr>
              <w:rPr>
                <w:color w:val="000000"/>
                <w:sz w:val="15"/>
                <w:szCs w:val="15"/>
              </w:rPr>
            </w:pPr>
            <w:r w:rsidRPr="00791EED">
              <w:rPr>
                <w:color w:val="000000"/>
                <w:sz w:val="15"/>
                <w:szCs w:val="15"/>
              </w:rPr>
              <w:t>24,261</w:t>
            </w:r>
          </w:p>
        </w:tc>
        <w:tc>
          <w:tcPr>
            <w:tcW w:w="849" w:type="dxa"/>
            <w:tcBorders>
              <w:top w:val="nil"/>
              <w:left w:val="nil"/>
              <w:bottom w:val="single" w:sz="4" w:space="0" w:color="auto"/>
              <w:right w:val="single" w:sz="4" w:space="0" w:color="auto"/>
            </w:tcBorders>
            <w:shd w:val="clear" w:color="auto" w:fill="auto"/>
            <w:noWrap/>
            <w:vAlign w:val="bottom"/>
            <w:hideMark/>
          </w:tcPr>
          <w:p w14:paraId="7FCC31EC" w14:textId="77777777" w:rsidR="00EC0D88" w:rsidRPr="00791EED" w:rsidRDefault="00EC0D88" w:rsidP="00EC0D88">
            <w:pPr>
              <w:rPr>
                <w:color w:val="000000"/>
                <w:sz w:val="15"/>
                <w:szCs w:val="15"/>
              </w:rPr>
            </w:pPr>
            <w:r w:rsidRPr="00791EED">
              <w:rPr>
                <w:color w:val="000000"/>
                <w:sz w:val="15"/>
                <w:szCs w:val="15"/>
              </w:rPr>
              <w:t>4,036</w:t>
            </w:r>
          </w:p>
        </w:tc>
        <w:tc>
          <w:tcPr>
            <w:tcW w:w="991" w:type="dxa"/>
            <w:tcBorders>
              <w:top w:val="nil"/>
              <w:left w:val="nil"/>
              <w:bottom w:val="single" w:sz="4" w:space="0" w:color="auto"/>
              <w:right w:val="single" w:sz="4" w:space="0" w:color="auto"/>
            </w:tcBorders>
            <w:shd w:val="clear" w:color="auto" w:fill="auto"/>
            <w:noWrap/>
            <w:vAlign w:val="bottom"/>
            <w:hideMark/>
          </w:tcPr>
          <w:p w14:paraId="57A41EA6" w14:textId="77777777" w:rsidR="00EC0D88" w:rsidRPr="00791EED" w:rsidRDefault="00EC0D88" w:rsidP="00EC0D88">
            <w:pPr>
              <w:rPr>
                <w:color w:val="000000"/>
                <w:sz w:val="15"/>
                <w:szCs w:val="15"/>
              </w:rPr>
            </w:pPr>
            <w:r w:rsidRPr="00791EED">
              <w:rPr>
                <w:color w:val="000000"/>
                <w:sz w:val="15"/>
                <w:szCs w:val="15"/>
              </w:rPr>
              <w:t>113,88</w:t>
            </w:r>
          </w:p>
        </w:tc>
        <w:tc>
          <w:tcPr>
            <w:tcW w:w="713" w:type="dxa"/>
            <w:tcBorders>
              <w:top w:val="nil"/>
              <w:left w:val="nil"/>
              <w:bottom w:val="single" w:sz="4" w:space="0" w:color="auto"/>
              <w:right w:val="single" w:sz="4" w:space="0" w:color="auto"/>
            </w:tcBorders>
            <w:shd w:val="clear" w:color="auto" w:fill="auto"/>
            <w:noWrap/>
            <w:vAlign w:val="bottom"/>
            <w:hideMark/>
          </w:tcPr>
          <w:p w14:paraId="4E38A025" w14:textId="77777777" w:rsidR="00EC0D88" w:rsidRPr="00791EED" w:rsidRDefault="00EC0D88" w:rsidP="00EC0D88">
            <w:pPr>
              <w:rPr>
                <w:color w:val="000000"/>
                <w:sz w:val="15"/>
                <w:szCs w:val="15"/>
              </w:rPr>
            </w:pPr>
            <w:r w:rsidRPr="00791EED">
              <w:rPr>
                <w:color w:val="000000"/>
                <w:sz w:val="15"/>
                <w:szCs w:val="15"/>
              </w:rPr>
              <w:t>8,27</w:t>
            </w:r>
          </w:p>
        </w:tc>
        <w:tc>
          <w:tcPr>
            <w:tcW w:w="851" w:type="dxa"/>
            <w:tcBorders>
              <w:top w:val="nil"/>
              <w:left w:val="nil"/>
              <w:bottom w:val="single" w:sz="4" w:space="0" w:color="auto"/>
              <w:right w:val="single" w:sz="4" w:space="0" w:color="auto"/>
            </w:tcBorders>
            <w:shd w:val="clear" w:color="auto" w:fill="auto"/>
            <w:noWrap/>
            <w:vAlign w:val="bottom"/>
            <w:hideMark/>
          </w:tcPr>
          <w:p w14:paraId="6D647D1C" w14:textId="77777777" w:rsidR="00EC0D88" w:rsidRPr="00791EED" w:rsidRDefault="00EC0D88" w:rsidP="00EC0D88">
            <w:pPr>
              <w:rPr>
                <w:color w:val="000000"/>
                <w:sz w:val="15"/>
                <w:szCs w:val="15"/>
              </w:rPr>
            </w:pPr>
            <w:r w:rsidRPr="00791EED">
              <w:rPr>
                <w:color w:val="000000"/>
                <w:sz w:val="15"/>
                <w:szCs w:val="15"/>
              </w:rPr>
              <w:t>3,44</w:t>
            </w:r>
          </w:p>
        </w:tc>
        <w:tc>
          <w:tcPr>
            <w:tcW w:w="850" w:type="dxa"/>
            <w:tcBorders>
              <w:top w:val="nil"/>
              <w:left w:val="nil"/>
              <w:bottom w:val="single" w:sz="4" w:space="0" w:color="auto"/>
              <w:right w:val="single" w:sz="4" w:space="0" w:color="auto"/>
            </w:tcBorders>
            <w:shd w:val="clear" w:color="auto" w:fill="auto"/>
            <w:noWrap/>
            <w:vAlign w:val="bottom"/>
            <w:hideMark/>
          </w:tcPr>
          <w:p w14:paraId="43209AED" w14:textId="77777777" w:rsidR="00EC0D88" w:rsidRPr="00791EED" w:rsidRDefault="00EC0D88" w:rsidP="00EC0D88">
            <w:pPr>
              <w:rPr>
                <w:color w:val="000000"/>
                <w:sz w:val="15"/>
                <w:szCs w:val="15"/>
              </w:rPr>
            </w:pPr>
            <w:r w:rsidRPr="00791EED">
              <w:rPr>
                <w:color w:val="000000"/>
                <w:sz w:val="15"/>
                <w:szCs w:val="15"/>
              </w:rPr>
              <w:t>7,2</w:t>
            </w:r>
          </w:p>
        </w:tc>
        <w:tc>
          <w:tcPr>
            <w:tcW w:w="992" w:type="dxa"/>
            <w:tcBorders>
              <w:top w:val="nil"/>
              <w:left w:val="nil"/>
              <w:bottom w:val="single" w:sz="4" w:space="0" w:color="auto"/>
              <w:right w:val="single" w:sz="4" w:space="0" w:color="auto"/>
            </w:tcBorders>
            <w:shd w:val="clear" w:color="auto" w:fill="auto"/>
            <w:noWrap/>
            <w:vAlign w:val="bottom"/>
            <w:hideMark/>
          </w:tcPr>
          <w:p w14:paraId="54E44466" w14:textId="77777777" w:rsidR="00EC0D88" w:rsidRPr="00791EED" w:rsidRDefault="00EC0D88" w:rsidP="00EC0D88">
            <w:pPr>
              <w:rPr>
                <w:color w:val="000000"/>
                <w:sz w:val="15"/>
                <w:szCs w:val="15"/>
              </w:rPr>
            </w:pPr>
            <w:r w:rsidRPr="00791EED">
              <w:rPr>
                <w:color w:val="000000"/>
                <w:sz w:val="15"/>
                <w:szCs w:val="15"/>
              </w:rPr>
              <w:t>38,2</w:t>
            </w:r>
          </w:p>
        </w:tc>
        <w:tc>
          <w:tcPr>
            <w:tcW w:w="1134" w:type="dxa"/>
            <w:tcBorders>
              <w:top w:val="nil"/>
              <w:left w:val="nil"/>
              <w:bottom w:val="single" w:sz="4" w:space="0" w:color="auto"/>
              <w:right w:val="single" w:sz="4" w:space="0" w:color="auto"/>
            </w:tcBorders>
            <w:shd w:val="clear" w:color="auto" w:fill="auto"/>
            <w:noWrap/>
            <w:vAlign w:val="bottom"/>
            <w:hideMark/>
          </w:tcPr>
          <w:p w14:paraId="5420CFC6" w14:textId="77777777" w:rsidR="00EC0D88" w:rsidRPr="00791EED" w:rsidRDefault="00EC0D88" w:rsidP="00EC0D88">
            <w:pPr>
              <w:rPr>
                <w:color w:val="000000"/>
                <w:sz w:val="15"/>
                <w:szCs w:val="15"/>
              </w:rPr>
            </w:pPr>
            <w:r w:rsidRPr="00791EED">
              <w:rPr>
                <w:color w:val="000000"/>
                <w:sz w:val="15"/>
                <w:szCs w:val="15"/>
              </w:rPr>
              <w:t>14,5</w:t>
            </w:r>
          </w:p>
        </w:tc>
        <w:tc>
          <w:tcPr>
            <w:tcW w:w="236" w:type="dxa"/>
            <w:vAlign w:val="center"/>
            <w:hideMark/>
          </w:tcPr>
          <w:p w14:paraId="09CFCD27" w14:textId="77777777" w:rsidR="00EC0D88" w:rsidRPr="00791EED" w:rsidRDefault="00EC0D88" w:rsidP="00EC0D88">
            <w:pPr>
              <w:rPr>
                <w:sz w:val="15"/>
                <w:szCs w:val="15"/>
              </w:rPr>
            </w:pPr>
          </w:p>
        </w:tc>
      </w:tr>
      <w:tr w:rsidR="00EC0D88" w:rsidRPr="00791EED" w14:paraId="27A6A134"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442192CF" w14:textId="77777777" w:rsidR="00EC0D88" w:rsidRPr="00791EED" w:rsidRDefault="00EC0D88" w:rsidP="00EC0D88">
            <w:pPr>
              <w:rPr>
                <w:color w:val="000000"/>
                <w:sz w:val="15"/>
                <w:szCs w:val="15"/>
              </w:rPr>
            </w:pPr>
            <w:r w:rsidRPr="00791EED">
              <w:rPr>
                <w:color w:val="000000"/>
                <w:sz w:val="15"/>
                <w:szCs w:val="15"/>
              </w:rPr>
              <w:t>2000</w:t>
            </w:r>
          </w:p>
        </w:tc>
        <w:tc>
          <w:tcPr>
            <w:tcW w:w="743" w:type="dxa"/>
            <w:tcBorders>
              <w:top w:val="nil"/>
              <w:left w:val="nil"/>
              <w:bottom w:val="single" w:sz="4" w:space="0" w:color="auto"/>
              <w:right w:val="single" w:sz="4" w:space="0" w:color="auto"/>
            </w:tcBorders>
            <w:shd w:val="clear" w:color="auto" w:fill="auto"/>
            <w:noWrap/>
            <w:vAlign w:val="bottom"/>
            <w:hideMark/>
          </w:tcPr>
          <w:p w14:paraId="5709F699" w14:textId="77777777" w:rsidR="00EC0D88" w:rsidRPr="00791EED" w:rsidRDefault="00EC0D88" w:rsidP="00EC0D88">
            <w:pPr>
              <w:rPr>
                <w:color w:val="000000"/>
                <w:sz w:val="15"/>
                <w:szCs w:val="15"/>
              </w:rPr>
            </w:pPr>
            <w:r w:rsidRPr="00791EED">
              <w:rPr>
                <w:color w:val="000000"/>
                <w:sz w:val="15"/>
                <w:szCs w:val="15"/>
              </w:rPr>
              <w:t>71,432</w:t>
            </w:r>
          </w:p>
        </w:tc>
        <w:tc>
          <w:tcPr>
            <w:tcW w:w="911" w:type="dxa"/>
            <w:tcBorders>
              <w:top w:val="nil"/>
              <w:left w:val="nil"/>
              <w:bottom w:val="single" w:sz="4" w:space="0" w:color="auto"/>
              <w:right w:val="single" w:sz="4" w:space="0" w:color="auto"/>
            </w:tcBorders>
            <w:shd w:val="clear" w:color="auto" w:fill="auto"/>
            <w:noWrap/>
            <w:vAlign w:val="bottom"/>
            <w:hideMark/>
          </w:tcPr>
          <w:p w14:paraId="34463EE6" w14:textId="77777777" w:rsidR="00EC0D88" w:rsidRPr="00791EED" w:rsidRDefault="00EC0D88" w:rsidP="00EC0D88">
            <w:pPr>
              <w:rPr>
                <w:color w:val="000000"/>
                <w:sz w:val="15"/>
                <w:szCs w:val="15"/>
              </w:rPr>
            </w:pPr>
            <w:r w:rsidRPr="00791EED">
              <w:rPr>
                <w:color w:val="000000"/>
                <w:sz w:val="15"/>
                <w:szCs w:val="15"/>
              </w:rPr>
              <w:t>-14,189</w:t>
            </w:r>
          </w:p>
        </w:tc>
        <w:tc>
          <w:tcPr>
            <w:tcW w:w="850" w:type="dxa"/>
            <w:tcBorders>
              <w:top w:val="nil"/>
              <w:left w:val="nil"/>
              <w:bottom w:val="single" w:sz="4" w:space="0" w:color="auto"/>
              <w:right w:val="single" w:sz="4" w:space="0" w:color="auto"/>
            </w:tcBorders>
            <w:shd w:val="clear" w:color="auto" w:fill="auto"/>
            <w:noWrap/>
            <w:vAlign w:val="bottom"/>
            <w:hideMark/>
          </w:tcPr>
          <w:p w14:paraId="05E7C5F0" w14:textId="77777777" w:rsidR="00EC0D88" w:rsidRPr="00791EED" w:rsidRDefault="00EC0D88" w:rsidP="00EC0D88">
            <w:pPr>
              <w:rPr>
                <w:color w:val="000000"/>
                <w:sz w:val="15"/>
                <w:szCs w:val="15"/>
              </w:rPr>
            </w:pPr>
            <w:r w:rsidRPr="00791EED">
              <w:rPr>
                <w:color w:val="000000"/>
                <w:sz w:val="15"/>
                <w:szCs w:val="15"/>
              </w:rPr>
              <w:t>45,027</w:t>
            </w:r>
          </w:p>
        </w:tc>
        <w:tc>
          <w:tcPr>
            <w:tcW w:w="849" w:type="dxa"/>
            <w:tcBorders>
              <w:top w:val="nil"/>
              <w:left w:val="nil"/>
              <w:bottom w:val="single" w:sz="4" w:space="0" w:color="auto"/>
              <w:right w:val="single" w:sz="4" w:space="0" w:color="auto"/>
            </w:tcBorders>
            <w:shd w:val="clear" w:color="auto" w:fill="auto"/>
            <w:noWrap/>
            <w:vAlign w:val="bottom"/>
            <w:hideMark/>
          </w:tcPr>
          <w:p w14:paraId="27A14D7F" w14:textId="77777777" w:rsidR="00EC0D88" w:rsidRPr="00791EED" w:rsidRDefault="00EC0D88" w:rsidP="00EC0D88">
            <w:pPr>
              <w:rPr>
                <w:color w:val="000000"/>
                <w:sz w:val="15"/>
                <w:szCs w:val="15"/>
              </w:rPr>
            </w:pPr>
            <w:r w:rsidRPr="00791EED">
              <w:rPr>
                <w:color w:val="000000"/>
                <w:sz w:val="15"/>
                <w:szCs w:val="15"/>
              </w:rPr>
              <w:t>4,612</w:t>
            </w:r>
          </w:p>
        </w:tc>
        <w:tc>
          <w:tcPr>
            <w:tcW w:w="991" w:type="dxa"/>
            <w:tcBorders>
              <w:top w:val="nil"/>
              <w:left w:val="nil"/>
              <w:bottom w:val="single" w:sz="4" w:space="0" w:color="auto"/>
              <w:right w:val="single" w:sz="4" w:space="0" w:color="auto"/>
            </w:tcBorders>
            <w:shd w:val="clear" w:color="auto" w:fill="auto"/>
            <w:noWrap/>
            <w:vAlign w:val="bottom"/>
            <w:hideMark/>
          </w:tcPr>
          <w:p w14:paraId="7226DBA6" w14:textId="77777777" w:rsidR="00EC0D88" w:rsidRPr="00791EED" w:rsidRDefault="00EC0D88" w:rsidP="00EC0D88">
            <w:pPr>
              <w:rPr>
                <w:color w:val="000000"/>
                <w:sz w:val="15"/>
                <w:szCs w:val="15"/>
              </w:rPr>
            </w:pPr>
            <w:r w:rsidRPr="00791EED">
              <w:rPr>
                <w:color w:val="000000"/>
                <w:sz w:val="15"/>
                <w:szCs w:val="15"/>
              </w:rPr>
              <w:t>107,83</w:t>
            </w:r>
          </w:p>
        </w:tc>
        <w:tc>
          <w:tcPr>
            <w:tcW w:w="713" w:type="dxa"/>
            <w:tcBorders>
              <w:top w:val="nil"/>
              <w:left w:val="nil"/>
              <w:bottom w:val="single" w:sz="4" w:space="0" w:color="auto"/>
              <w:right w:val="single" w:sz="4" w:space="0" w:color="auto"/>
            </w:tcBorders>
            <w:shd w:val="clear" w:color="auto" w:fill="auto"/>
            <w:noWrap/>
            <w:vAlign w:val="bottom"/>
            <w:hideMark/>
          </w:tcPr>
          <w:p w14:paraId="57C55954" w14:textId="77777777" w:rsidR="00EC0D88" w:rsidRPr="00791EED" w:rsidRDefault="00EC0D88" w:rsidP="00EC0D88">
            <w:pPr>
              <w:rPr>
                <w:color w:val="000000"/>
                <w:sz w:val="15"/>
                <w:szCs w:val="15"/>
              </w:rPr>
            </w:pPr>
            <w:r w:rsidRPr="00791EED">
              <w:rPr>
                <w:color w:val="000000"/>
                <w:sz w:val="15"/>
                <w:szCs w:val="15"/>
              </w:rPr>
              <w:t>8,27</w:t>
            </w:r>
          </w:p>
        </w:tc>
        <w:tc>
          <w:tcPr>
            <w:tcW w:w="851" w:type="dxa"/>
            <w:tcBorders>
              <w:top w:val="nil"/>
              <w:left w:val="nil"/>
              <w:bottom w:val="single" w:sz="4" w:space="0" w:color="auto"/>
              <w:right w:val="single" w:sz="4" w:space="0" w:color="auto"/>
            </w:tcBorders>
            <w:shd w:val="clear" w:color="auto" w:fill="auto"/>
            <w:noWrap/>
            <w:vAlign w:val="bottom"/>
            <w:hideMark/>
          </w:tcPr>
          <w:p w14:paraId="4900C641" w14:textId="77777777" w:rsidR="00EC0D88" w:rsidRPr="00791EED" w:rsidRDefault="00EC0D88" w:rsidP="00EC0D88">
            <w:pPr>
              <w:rPr>
                <w:color w:val="000000"/>
                <w:sz w:val="15"/>
                <w:szCs w:val="15"/>
              </w:rPr>
            </w:pPr>
            <w:r w:rsidRPr="00791EED">
              <w:rPr>
                <w:color w:val="000000"/>
                <w:sz w:val="15"/>
                <w:szCs w:val="15"/>
              </w:rPr>
              <w:t>3,45</w:t>
            </w:r>
          </w:p>
        </w:tc>
        <w:tc>
          <w:tcPr>
            <w:tcW w:w="850" w:type="dxa"/>
            <w:tcBorders>
              <w:top w:val="nil"/>
              <w:left w:val="nil"/>
              <w:bottom w:val="single" w:sz="4" w:space="0" w:color="auto"/>
              <w:right w:val="single" w:sz="4" w:space="0" w:color="auto"/>
            </w:tcBorders>
            <w:shd w:val="clear" w:color="auto" w:fill="auto"/>
            <w:noWrap/>
            <w:vAlign w:val="bottom"/>
            <w:hideMark/>
          </w:tcPr>
          <w:p w14:paraId="3DC2842E" w14:textId="77777777" w:rsidR="00EC0D88" w:rsidRPr="00791EED" w:rsidRDefault="00EC0D88" w:rsidP="00EC0D88">
            <w:pPr>
              <w:rPr>
                <w:color w:val="000000"/>
                <w:sz w:val="15"/>
                <w:szCs w:val="15"/>
              </w:rPr>
            </w:pPr>
            <w:r w:rsidRPr="00791EED">
              <w:rPr>
                <w:color w:val="000000"/>
                <w:sz w:val="15"/>
                <w:szCs w:val="15"/>
              </w:rPr>
              <w:t>3,71</w:t>
            </w:r>
          </w:p>
        </w:tc>
        <w:tc>
          <w:tcPr>
            <w:tcW w:w="992" w:type="dxa"/>
            <w:tcBorders>
              <w:top w:val="nil"/>
              <w:left w:val="nil"/>
              <w:bottom w:val="single" w:sz="4" w:space="0" w:color="auto"/>
              <w:right w:val="single" w:sz="4" w:space="0" w:color="auto"/>
            </w:tcBorders>
            <w:shd w:val="clear" w:color="auto" w:fill="auto"/>
            <w:noWrap/>
            <w:vAlign w:val="bottom"/>
            <w:hideMark/>
          </w:tcPr>
          <w:p w14:paraId="6A55A702" w14:textId="77777777" w:rsidR="00EC0D88" w:rsidRPr="00791EED" w:rsidRDefault="00EC0D88" w:rsidP="00EC0D88">
            <w:pPr>
              <w:rPr>
                <w:color w:val="000000"/>
                <w:sz w:val="15"/>
                <w:szCs w:val="15"/>
              </w:rPr>
            </w:pPr>
            <w:r w:rsidRPr="00791EED">
              <w:rPr>
                <w:color w:val="000000"/>
                <w:sz w:val="15"/>
                <w:szCs w:val="15"/>
              </w:rPr>
              <w:t>38,8</w:t>
            </w:r>
          </w:p>
        </w:tc>
        <w:tc>
          <w:tcPr>
            <w:tcW w:w="1134" w:type="dxa"/>
            <w:tcBorders>
              <w:top w:val="nil"/>
              <w:left w:val="nil"/>
              <w:bottom w:val="single" w:sz="4" w:space="0" w:color="auto"/>
              <w:right w:val="single" w:sz="4" w:space="0" w:color="auto"/>
            </w:tcBorders>
            <w:shd w:val="clear" w:color="auto" w:fill="auto"/>
            <w:noWrap/>
            <w:vAlign w:val="bottom"/>
            <w:hideMark/>
          </w:tcPr>
          <w:p w14:paraId="72F4F0CF" w14:textId="77777777" w:rsidR="00EC0D88" w:rsidRPr="00791EED" w:rsidRDefault="00EC0D88" w:rsidP="00EC0D88">
            <w:pPr>
              <w:rPr>
                <w:color w:val="000000"/>
                <w:sz w:val="15"/>
                <w:szCs w:val="15"/>
              </w:rPr>
            </w:pPr>
            <w:r w:rsidRPr="00791EED">
              <w:rPr>
                <w:color w:val="000000"/>
                <w:sz w:val="15"/>
                <w:szCs w:val="15"/>
              </w:rPr>
              <w:t>16,1</w:t>
            </w:r>
          </w:p>
        </w:tc>
        <w:tc>
          <w:tcPr>
            <w:tcW w:w="236" w:type="dxa"/>
            <w:vAlign w:val="center"/>
            <w:hideMark/>
          </w:tcPr>
          <w:p w14:paraId="39C7236B" w14:textId="77777777" w:rsidR="00EC0D88" w:rsidRPr="00791EED" w:rsidRDefault="00EC0D88" w:rsidP="00EC0D88">
            <w:pPr>
              <w:rPr>
                <w:sz w:val="15"/>
                <w:szCs w:val="15"/>
              </w:rPr>
            </w:pPr>
          </w:p>
        </w:tc>
      </w:tr>
      <w:tr w:rsidR="00EC0D88" w:rsidRPr="00791EED" w14:paraId="322D6037" w14:textId="77777777" w:rsidTr="00EC0D88">
        <w:trPr>
          <w:trHeight w:val="199"/>
        </w:trPr>
        <w:tc>
          <w:tcPr>
            <w:tcW w:w="755" w:type="dxa"/>
            <w:tcBorders>
              <w:top w:val="nil"/>
              <w:left w:val="single" w:sz="4" w:space="0" w:color="auto"/>
              <w:bottom w:val="single" w:sz="4" w:space="0" w:color="auto"/>
              <w:right w:val="single" w:sz="4" w:space="0" w:color="auto"/>
            </w:tcBorders>
            <w:shd w:val="clear" w:color="auto" w:fill="auto"/>
            <w:noWrap/>
            <w:vAlign w:val="bottom"/>
            <w:hideMark/>
          </w:tcPr>
          <w:p w14:paraId="3E831FDB" w14:textId="77777777" w:rsidR="00EC0D88" w:rsidRPr="00791EED" w:rsidRDefault="00EC0D88" w:rsidP="00EC0D88">
            <w:pPr>
              <w:rPr>
                <w:color w:val="000000"/>
                <w:sz w:val="15"/>
                <w:szCs w:val="15"/>
              </w:rPr>
            </w:pPr>
            <w:r w:rsidRPr="00791EED">
              <w:rPr>
                <w:color w:val="000000"/>
                <w:sz w:val="15"/>
                <w:szCs w:val="15"/>
              </w:rPr>
              <w:t>2001</w:t>
            </w:r>
          </w:p>
        </w:tc>
        <w:tc>
          <w:tcPr>
            <w:tcW w:w="743" w:type="dxa"/>
            <w:tcBorders>
              <w:top w:val="nil"/>
              <w:left w:val="nil"/>
              <w:bottom w:val="single" w:sz="4" w:space="0" w:color="auto"/>
              <w:right w:val="single" w:sz="4" w:space="0" w:color="auto"/>
            </w:tcBorders>
            <w:shd w:val="clear" w:color="auto" w:fill="auto"/>
            <w:noWrap/>
            <w:vAlign w:val="bottom"/>
            <w:hideMark/>
          </w:tcPr>
          <w:p w14:paraId="4769F7D7" w14:textId="77777777" w:rsidR="00EC0D88" w:rsidRPr="00791EED" w:rsidRDefault="00EC0D88" w:rsidP="00EC0D88">
            <w:pPr>
              <w:rPr>
                <w:color w:val="000000"/>
                <w:sz w:val="15"/>
                <w:szCs w:val="15"/>
              </w:rPr>
            </w:pPr>
            <w:r w:rsidRPr="00791EED">
              <w:rPr>
                <w:color w:val="000000"/>
                <w:sz w:val="15"/>
                <w:szCs w:val="15"/>
              </w:rPr>
              <w:t>67,68</w:t>
            </w:r>
          </w:p>
        </w:tc>
        <w:tc>
          <w:tcPr>
            <w:tcW w:w="911" w:type="dxa"/>
            <w:tcBorders>
              <w:top w:val="nil"/>
              <w:left w:val="nil"/>
              <w:bottom w:val="single" w:sz="4" w:space="0" w:color="auto"/>
              <w:right w:val="single" w:sz="4" w:space="0" w:color="auto"/>
            </w:tcBorders>
            <w:shd w:val="clear" w:color="auto" w:fill="auto"/>
            <w:noWrap/>
            <w:vAlign w:val="bottom"/>
            <w:hideMark/>
          </w:tcPr>
          <w:p w14:paraId="4755C06E" w14:textId="77777777" w:rsidR="00EC0D88" w:rsidRPr="00791EED" w:rsidRDefault="00EC0D88" w:rsidP="00EC0D88">
            <w:pPr>
              <w:rPr>
                <w:color w:val="000000"/>
                <w:sz w:val="15"/>
                <w:szCs w:val="15"/>
              </w:rPr>
            </w:pPr>
            <w:r w:rsidRPr="00791EED">
              <w:rPr>
                <w:color w:val="000000"/>
                <w:sz w:val="15"/>
                <w:szCs w:val="15"/>
              </w:rPr>
              <w:t>-18,62</w:t>
            </w:r>
          </w:p>
        </w:tc>
        <w:tc>
          <w:tcPr>
            <w:tcW w:w="850" w:type="dxa"/>
            <w:tcBorders>
              <w:top w:val="nil"/>
              <w:left w:val="nil"/>
              <w:bottom w:val="single" w:sz="4" w:space="0" w:color="auto"/>
              <w:right w:val="single" w:sz="4" w:space="0" w:color="auto"/>
            </w:tcBorders>
            <w:shd w:val="clear" w:color="auto" w:fill="auto"/>
            <w:noWrap/>
            <w:vAlign w:val="bottom"/>
            <w:hideMark/>
          </w:tcPr>
          <w:p w14:paraId="3FC4272F" w14:textId="77777777" w:rsidR="00EC0D88" w:rsidRPr="00791EED" w:rsidRDefault="00EC0D88" w:rsidP="00EC0D88">
            <w:pPr>
              <w:rPr>
                <w:color w:val="000000"/>
                <w:sz w:val="15"/>
                <w:szCs w:val="15"/>
              </w:rPr>
            </w:pPr>
            <w:r w:rsidRPr="00791EED">
              <w:rPr>
                <w:color w:val="000000"/>
                <w:sz w:val="15"/>
                <w:szCs w:val="15"/>
              </w:rPr>
              <w:t>35,66</w:t>
            </w:r>
          </w:p>
        </w:tc>
        <w:tc>
          <w:tcPr>
            <w:tcW w:w="849" w:type="dxa"/>
            <w:tcBorders>
              <w:top w:val="nil"/>
              <w:left w:val="nil"/>
              <w:bottom w:val="single" w:sz="4" w:space="0" w:color="auto"/>
              <w:right w:val="single" w:sz="4" w:space="0" w:color="auto"/>
            </w:tcBorders>
            <w:shd w:val="clear" w:color="auto" w:fill="auto"/>
            <w:noWrap/>
            <w:vAlign w:val="bottom"/>
            <w:hideMark/>
          </w:tcPr>
          <w:p w14:paraId="63200D24" w14:textId="77777777" w:rsidR="00EC0D88" w:rsidRPr="00791EED" w:rsidRDefault="00EC0D88" w:rsidP="00EC0D88">
            <w:pPr>
              <w:rPr>
                <w:color w:val="000000"/>
                <w:sz w:val="15"/>
                <w:szCs w:val="15"/>
              </w:rPr>
            </w:pPr>
            <w:r w:rsidRPr="00791EED">
              <w:rPr>
                <w:color w:val="000000"/>
                <w:sz w:val="15"/>
                <w:szCs w:val="15"/>
              </w:rPr>
              <w:t>9,67</w:t>
            </w:r>
          </w:p>
        </w:tc>
        <w:tc>
          <w:tcPr>
            <w:tcW w:w="991" w:type="dxa"/>
            <w:tcBorders>
              <w:top w:val="nil"/>
              <w:left w:val="nil"/>
              <w:bottom w:val="single" w:sz="4" w:space="0" w:color="auto"/>
              <w:right w:val="single" w:sz="4" w:space="0" w:color="auto"/>
            </w:tcBorders>
            <w:shd w:val="clear" w:color="auto" w:fill="auto"/>
            <w:noWrap/>
            <w:vAlign w:val="bottom"/>
            <w:hideMark/>
          </w:tcPr>
          <w:p w14:paraId="5FA4FA77" w14:textId="77777777" w:rsidR="00EC0D88" w:rsidRPr="00791EED" w:rsidRDefault="00EC0D88" w:rsidP="00EC0D88">
            <w:pPr>
              <w:rPr>
                <w:color w:val="000000"/>
                <w:sz w:val="15"/>
                <w:szCs w:val="15"/>
              </w:rPr>
            </w:pPr>
            <w:r w:rsidRPr="00791EED">
              <w:rPr>
                <w:color w:val="000000"/>
                <w:sz w:val="15"/>
                <w:szCs w:val="15"/>
              </w:rPr>
              <w:t>121,48</w:t>
            </w:r>
          </w:p>
        </w:tc>
        <w:tc>
          <w:tcPr>
            <w:tcW w:w="713" w:type="dxa"/>
            <w:tcBorders>
              <w:top w:val="nil"/>
              <w:left w:val="nil"/>
              <w:bottom w:val="single" w:sz="4" w:space="0" w:color="auto"/>
              <w:right w:val="single" w:sz="4" w:space="0" w:color="auto"/>
            </w:tcBorders>
            <w:shd w:val="clear" w:color="auto" w:fill="auto"/>
            <w:noWrap/>
            <w:vAlign w:val="bottom"/>
            <w:hideMark/>
          </w:tcPr>
          <w:p w14:paraId="57297FA5" w14:textId="77777777" w:rsidR="00EC0D88" w:rsidRPr="00791EED" w:rsidRDefault="00EC0D88" w:rsidP="00EC0D88">
            <w:pPr>
              <w:rPr>
                <w:color w:val="000000"/>
                <w:sz w:val="15"/>
                <w:szCs w:val="15"/>
              </w:rPr>
            </w:pPr>
            <w:r w:rsidRPr="00791EED">
              <w:rPr>
                <w:color w:val="000000"/>
                <w:sz w:val="15"/>
                <w:szCs w:val="15"/>
              </w:rPr>
              <w:t>8,27</w:t>
            </w:r>
          </w:p>
        </w:tc>
        <w:tc>
          <w:tcPr>
            <w:tcW w:w="851" w:type="dxa"/>
            <w:tcBorders>
              <w:top w:val="nil"/>
              <w:left w:val="nil"/>
              <w:bottom w:val="single" w:sz="4" w:space="0" w:color="auto"/>
              <w:right w:val="single" w:sz="4" w:space="0" w:color="auto"/>
            </w:tcBorders>
            <w:shd w:val="clear" w:color="auto" w:fill="auto"/>
            <w:noWrap/>
            <w:vAlign w:val="bottom"/>
            <w:hideMark/>
          </w:tcPr>
          <w:p w14:paraId="6E12C3AA" w14:textId="77777777" w:rsidR="00EC0D88" w:rsidRPr="00791EED" w:rsidRDefault="00EC0D88" w:rsidP="00EC0D88">
            <w:pPr>
              <w:rPr>
                <w:color w:val="000000"/>
                <w:sz w:val="15"/>
                <w:szCs w:val="15"/>
              </w:rPr>
            </w:pPr>
            <w:r w:rsidRPr="00791EED">
              <w:rPr>
                <w:color w:val="000000"/>
                <w:sz w:val="15"/>
                <w:szCs w:val="15"/>
              </w:rPr>
              <w:t>3,09</w:t>
            </w:r>
          </w:p>
        </w:tc>
        <w:tc>
          <w:tcPr>
            <w:tcW w:w="850" w:type="dxa"/>
            <w:tcBorders>
              <w:top w:val="nil"/>
              <w:left w:val="nil"/>
              <w:bottom w:val="single" w:sz="4" w:space="0" w:color="auto"/>
              <w:right w:val="single" w:sz="4" w:space="0" w:color="auto"/>
            </w:tcBorders>
            <w:shd w:val="clear" w:color="auto" w:fill="auto"/>
            <w:noWrap/>
            <w:vAlign w:val="bottom"/>
            <w:hideMark/>
          </w:tcPr>
          <w:p w14:paraId="60E95215" w14:textId="77777777" w:rsidR="00EC0D88" w:rsidRPr="00791EED" w:rsidRDefault="00EC0D88" w:rsidP="00EC0D88">
            <w:pPr>
              <w:rPr>
                <w:color w:val="000000"/>
                <w:sz w:val="15"/>
                <w:szCs w:val="15"/>
              </w:rPr>
            </w:pPr>
            <w:r w:rsidRPr="00791EED">
              <w:rPr>
                <w:color w:val="000000"/>
                <w:sz w:val="15"/>
                <w:szCs w:val="15"/>
              </w:rPr>
              <w:t>3,73</w:t>
            </w:r>
          </w:p>
        </w:tc>
        <w:tc>
          <w:tcPr>
            <w:tcW w:w="992" w:type="dxa"/>
            <w:tcBorders>
              <w:top w:val="nil"/>
              <w:left w:val="nil"/>
              <w:bottom w:val="single" w:sz="4" w:space="0" w:color="auto"/>
              <w:right w:val="single" w:sz="4" w:space="0" w:color="auto"/>
            </w:tcBorders>
            <w:shd w:val="clear" w:color="auto" w:fill="auto"/>
            <w:noWrap/>
            <w:vAlign w:val="bottom"/>
            <w:hideMark/>
          </w:tcPr>
          <w:p w14:paraId="71FEDD3F" w14:textId="77777777" w:rsidR="00EC0D88" w:rsidRPr="00791EED" w:rsidRDefault="00EC0D88" w:rsidP="00EC0D88">
            <w:pPr>
              <w:rPr>
                <w:color w:val="000000"/>
                <w:sz w:val="15"/>
                <w:szCs w:val="15"/>
              </w:rPr>
            </w:pPr>
            <w:r w:rsidRPr="00791EED">
              <w:rPr>
                <w:color w:val="000000"/>
                <w:sz w:val="15"/>
                <w:szCs w:val="15"/>
              </w:rPr>
              <w:t>38</w:t>
            </w:r>
          </w:p>
        </w:tc>
        <w:tc>
          <w:tcPr>
            <w:tcW w:w="1134" w:type="dxa"/>
            <w:tcBorders>
              <w:top w:val="nil"/>
              <w:left w:val="nil"/>
              <w:bottom w:val="single" w:sz="4" w:space="0" w:color="auto"/>
              <w:right w:val="single" w:sz="4" w:space="0" w:color="auto"/>
            </w:tcBorders>
            <w:shd w:val="clear" w:color="auto" w:fill="auto"/>
            <w:noWrap/>
            <w:vAlign w:val="bottom"/>
            <w:hideMark/>
          </w:tcPr>
          <w:p w14:paraId="597AB01F" w14:textId="77777777" w:rsidR="00EC0D88" w:rsidRPr="00791EED" w:rsidRDefault="00EC0D88" w:rsidP="00EC0D88">
            <w:pPr>
              <w:rPr>
                <w:color w:val="000000"/>
                <w:sz w:val="15"/>
                <w:szCs w:val="15"/>
              </w:rPr>
            </w:pPr>
            <w:r w:rsidRPr="00791EED">
              <w:rPr>
                <w:color w:val="000000"/>
                <w:sz w:val="15"/>
                <w:szCs w:val="15"/>
              </w:rPr>
              <w:t>17,3</w:t>
            </w:r>
          </w:p>
        </w:tc>
        <w:tc>
          <w:tcPr>
            <w:tcW w:w="236" w:type="dxa"/>
            <w:vAlign w:val="center"/>
            <w:hideMark/>
          </w:tcPr>
          <w:p w14:paraId="52C38760" w14:textId="77777777" w:rsidR="00EC0D88" w:rsidRPr="00791EED" w:rsidRDefault="00EC0D88" w:rsidP="00EC0D88">
            <w:pPr>
              <w:rPr>
                <w:sz w:val="15"/>
                <w:szCs w:val="15"/>
              </w:rPr>
            </w:pPr>
          </w:p>
        </w:tc>
      </w:tr>
      <w:tr w:rsidR="00EC0D88" w:rsidRPr="00791EED" w14:paraId="3F9F62F8"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11D0FEDE" w14:textId="77777777" w:rsidR="00EC0D88" w:rsidRPr="00791EED" w:rsidRDefault="00EC0D88" w:rsidP="00EC0D88">
            <w:pPr>
              <w:rPr>
                <w:color w:val="000000"/>
                <w:sz w:val="15"/>
                <w:szCs w:val="15"/>
              </w:rPr>
            </w:pPr>
            <w:r w:rsidRPr="00791EED">
              <w:rPr>
                <w:color w:val="000000"/>
                <w:sz w:val="15"/>
                <w:szCs w:val="15"/>
              </w:rPr>
              <w:t>2002</w:t>
            </w:r>
          </w:p>
        </w:tc>
        <w:tc>
          <w:tcPr>
            <w:tcW w:w="743" w:type="dxa"/>
            <w:tcBorders>
              <w:top w:val="nil"/>
              <w:left w:val="nil"/>
              <w:bottom w:val="single" w:sz="4" w:space="0" w:color="auto"/>
              <w:right w:val="single" w:sz="4" w:space="0" w:color="auto"/>
            </w:tcBorders>
            <w:shd w:val="clear" w:color="auto" w:fill="auto"/>
            <w:vAlign w:val="center"/>
            <w:hideMark/>
          </w:tcPr>
          <w:p w14:paraId="19CE38CF" w14:textId="77777777" w:rsidR="00EC0D88" w:rsidRPr="00791EED" w:rsidRDefault="00EC0D88" w:rsidP="00EC0D88">
            <w:pPr>
              <w:rPr>
                <w:color w:val="000000"/>
                <w:sz w:val="15"/>
                <w:szCs w:val="15"/>
              </w:rPr>
            </w:pPr>
            <w:r w:rsidRPr="00791EED">
              <w:rPr>
                <w:color w:val="000000"/>
                <w:sz w:val="15"/>
                <w:szCs w:val="15"/>
              </w:rPr>
              <w:t>62,26</w:t>
            </w:r>
          </w:p>
        </w:tc>
        <w:tc>
          <w:tcPr>
            <w:tcW w:w="911" w:type="dxa"/>
            <w:tcBorders>
              <w:top w:val="nil"/>
              <w:left w:val="nil"/>
              <w:bottom w:val="single" w:sz="4" w:space="0" w:color="auto"/>
              <w:right w:val="single" w:sz="4" w:space="0" w:color="auto"/>
            </w:tcBorders>
            <w:shd w:val="clear" w:color="auto" w:fill="auto"/>
            <w:vAlign w:val="center"/>
            <w:hideMark/>
          </w:tcPr>
          <w:p w14:paraId="17660C7B" w14:textId="77777777" w:rsidR="00EC0D88" w:rsidRPr="00791EED" w:rsidRDefault="00EC0D88" w:rsidP="00EC0D88">
            <w:pPr>
              <w:rPr>
                <w:color w:val="000000"/>
                <w:sz w:val="15"/>
                <w:szCs w:val="15"/>
              </w:rPr>
            </w:pPr>
            <w:r w:rsidRPr="00791EED">
              <w:rPr>
                <w:color w:val="000000"/>
                <w:sz w:val="15"/>
                <w:szCs w:val="15"/>
              </w:rPr>
              <w:t>-14,67</w:t>
            </w:r>
          </w:p>
        </w:tc>
        <w:tc>
          <w:tcPr>
            <w:tcW w:w="850" w:type="dxa"/>
            <w:tcBorders>
              <w:top w:val="nil"/>
              <w:left w:val="nil"/>
              <w:bottom w:val="single" w:sz="4" w:space="0" w:color="auto"/>
              <w:right w:val="single" w:sz="4" w:space="0" w:color="auto"/>
            </w:tcBorders>
            <w:shd w:val="clear" w:color="auto" w:fill="auto"/>
            <w:vAlign w:val="center"/>
            <w:hideMark/>
          </w:tcPr>
          <w:p w14:paraId="40F995C3" w14:textId="77777777" w:rsidR="00EC0D88" w:rsidRPr="00791EED" w:rsidRDefault="00EC0D88" w:rsidP="00EC0D88">
            <w:pPr>
              <w:rPr>
                <w:color w:val="000000"/>
                <w:sz w:val="15"/>
                <w:szCs w:val="15"/>
              </w:rPr>
            </w:pPr>
            <w:r w:rsidRPr="00791EED">
              <w:rPr>
                <w:color w:val="000000"/>
                <w:sz w:val="15"/>
                <w:szCs w:val="15"/>
              </w:rPr>
              <w:t>30,9</w:t>
            </w:r>
          </w:p>
        </w:tc>
        <w:tc>
          <w:tcPr>
            <w:tcW w:w="849" w:type="dxa"/>
            <w:tcBorders>
              <w:top w:val="nil"/>
              <w:left w:val="nil"/>
              <w:bottom w:val="single" w:sz="4" w:space="0" w:color="auto"/>
              <w:right w:val="single" w:sz="4" w:space="0" w:color="auto"/>
            </w:tcBorders>
            <w:shd w:val="clear" w:color="auto" w:fill="auto"/>
            <w:vAlign w:val="center"/>
            <w:hideMark/>
          </w:tcPr>
          <w:p w14:paraId="41F333D4" w14:textId="77777777" w:rsidR="00EC0D88" w:rsidRPr="00791EED" w:rsidRDefault="00EC0D88" w:rsidP="00EC0D88">
            <w:pPr>
              <w:rPr>
                <w:color w:val="000000"/>
                <w:sz w:val="15"/>
                <w:szCs w:val="15"/>
              </w:rPr>
            </w:pPr>
            <w:r w:rsidRPr="00791EED">
              <w:rPr>
                <w:color w:val="000000"/>
                <w:sz w:val="15"/>
                <w:szCs w:val="15"/>
              </w:rPr>
              <w:t>6,28</w:t>
            </w:r>
          </w:p>
        </w:tc>
        <w:tc>
          <w:tcPr>
            <w:tcW w:w="991" w:type="dxa"/>
            <w:tcBorders>
              <w:top w:val="nil"/>
              <w:left w:val="nil"/>
              <w:bottom w:val="single" w:sz="4" w:space="0" w:color="auto"/>
              <w:right w:val="single" w:sz="4" w:space="0" w:color="auto"/>
            </w:tcBorders>
            <w:shd w:val="clear" w:color="auto" w:fill="auto"/>
            <w:vAlign w:val="center"/>
            <w:hideMark/>
          </w:tcPr>
          <w:p w14:paraId="2A182BA0" w14:textId="77777777" w:rsidR="00EC0D88" w:rsidRPr="00791EED" w:rsidRDefault="00EC0D88" w:rsidP="00EC0D88">
            <w:pPr>
              <w:rPr>
                <w:color w:val="000000"/>
                <w:sz w:val="15"/>
                <w:szCs w:val="15"/>
              </w:rPr>
            </w:pPr>
            <w:r w:rsidRPr="00791EED">
              <w:rPr>
                <w:color w:val="000000"/>
                <w:sz w:val="15"/>
                <w:szCs w:val="15"/>
              </w:rPr>
              <w:t>125,25</w:t>
            </w:r>
          </w:p>
        </w:tc>
        <w:tc>
          <w:tcPr>
            <w:tcW w:w="713" w:type="dxa"/>
            <w:tcBorders>
              <w:top w:val="nil"/>
              <w:left w:val="nil"/>
              <w:bottom w:val="single" w:sz="4" w:space="0" w:color="auto"/>
              <w:right w:val="single" w:sz="4" w:space="0" w:color="auto"/>
            </w:tcBorders>
            <w:shd w:val="clear" w:color="auto" w:fill="auto"/>
            <w:vAlign w:val="center"/>
            <w:hideMark/>
          </w:tcPr>
          <w:p w14:paraId="7C4E6A45" w14:textId="77777777" w:rsidR="00EC0D88" w:rsidRPr="00791EED" w:rsidRDefault="00EC0D88" w:rsidP="00EC0D88">
            <w:pPr>
              <w:rPr>
                <w:color w:val="000000"/>
                <w:sz w:val="15"/>
                <w:szCs w:val="15"/>
              </w:rPr>
            </w:pPr>
            <w:r w:rsidRPr="00791EED">
              <w:rPr>
                <w:color w:val="000000"/>
                <w:sz w:val="15"/>
                <w:szCs w:val="15"/>
              </w:rPr>
              <w:t>8,28</w:t>
            </w:r>
          </w:p>
        </w:tc>
        <w:tc>
          <w:tcPr>
            <w:tcW w:w="851" w:type="dxa"/>
            <w:tcBorders>
              <w:top w:val="nil"/>
              <w:left w:val="nil"/>
              <w:bottom w:val="single" w:sz="4" w:space="0" w:color="auto"/>
              <w:right w:val="single" w:sz="4" w:space="0" w:color="auto"/>
            </w:tcBorders>
            <w:shd w:val="clear" w:color="auto" w:fill="auto"/>
            <w:vAlign w:val="center"/>
            <w:hideMark/>
          </w:tcPr>
          <w:p w14:paraId="674FCE67" w14:textId="77777777" w:rsidR="00EC0D88" w:rsidRPr="00791EED" w:rsidRDefault="00EC0D88" w:rsidP="00EC0D88">
            <w:pPr>
              <w:rPr>
                <w:color w:val="000000"/>
                <w:sz w:val="15"/>
                <w:szCs w:val="15"/>
              </w:rPr>
            </w:pPr>
            <w:r w:rsidRPr="00791EED">
              <w:rPr>
                <w:color w:val="000000"/>
                <w:sz w:val="15"/>
                <w:szCs w:val="15"/>
              </w:rPr>
              <w:t>3,3</w:t>
            </w:r>
          </w:p>
        </w:tc>
        <w:tc>
          <w:tcPr>
            <w:tcW w:w="850" w:type="dxa"/>
            <w:tcBorders>
              <w:top w:val="nil"/>
              <w:left w:val="nil"/>
              <w:bottom w:val="single" w:sz="4" w:space="0" w:color="auto"/>
              <w:right w:val="single" w:sz="4" w:space="0" w:color="auto"/>
            </w:tcBorders>
            <w:shd w:val="clear" w:color="auto" w:fill="auto"/>
            <w:vAlign w:val="center"/>
            <w:hideMark/>
          </w:tcPr>
          <w:p w14:paraId="7BAE30A3" w14:textId="77777777" w:rsidR="00EC0D88" w:rsidRPr="00791EED" w:rsidRDefault="00EC0D88" w:rsidP="00EC0D88">
            <w:pPr>
              <w:rPr>
                <w:color w:val="000000"/>
                <w:sz w:val="15"/>
                <w:szCs w:val="15"/>
              </w:rPr>
            </w:pPr>
            <w:r w:rsidRPr="00791EED">
              <w:rPr>
                <w:color w:val="000000"/>
                <w:sz w:val="15"/>
                <w:szCs w:val="15"/>
              </w:rPr>
              <w:t>4,7</w:t>
            </w:r>
          </w:p>
        </w:tc>
        <w:tc>
          <w:tcPr>
            <w:tcW w:w="992" w:type="dxa"/>
            <w:tcBorders>
              <w:top w:val="nil"/>
              <w:left w:val="nil"/>
              <w:bottom w:val="single" w:sz="4" w:space="0" w:color="auto"/>
              <w:right w:val="single" w:sz="4" w:space="0" w:color="auto"/>
            </w:tcBorders>
            <w:shd w:val="clear" w:color="auto" w:fill="auto"/>
            <w:vAlign w:val="center"/>
            <w:hideMark/>
          </w:tcPr>
          <w:p w14:paraId="648CDAA5" w14:textId="77777777" w:rsidR="00EC0D88" w:rsidRPr="00791EED" w:rsidRDefault="00EC0D88" w:rsidP="00EC0D88">
            <w:pPr>
              <w:rPr>
                <w:color w:val="000000"/>
                <w:sz w:val="15"/>
                <w:szCs w:val="15"/>
              </w:rPr>
            </w:pPr>
            <w:r w:rsidRPr="00791EED">
              <w:rPr>
                <w:color w:val="000000"/>
                <w:sz w:val="15"/>
                <w:szCs w:val="15"/>
              </w:rPr>
              <w:t>38,2</w:t>
            </w:r>
          </w:p>
        </w:tc>
        <w:tc>
          <w:tcPr>
            <w:tcW w:w="1134" w:type="dxa"/>
            <w:tcBorders>
              <w:top w:val="nil"/>
              <w:left w:val="nil"/>
              <w:bottom w:val="single" w:sz="4" w:space="0" w:color="auto"/>
              <w:right w:val="single" w:sz="4" w:space="0" w:color="auto"/>
            </w:tcBorders>
            <w:shd w:val="clear" w:color="auto" w:fill="auto"/>
            <w:vAlign w:val="center"/>
            <w:hideMark/>
          </w:tcPr>
          <w:p w14:paraId="0AACC87B" w14:textId="77777777" w:rsidR="00EC0D88" w:rsidRPr="00791EED" w:rsidRDefault="00EC0D88" w:rsidP="00EC0D88">
            <w:pPr>
              <w:rPr>
                <w:color w:val="000000"/>
                <w:sz w:val="15"/>
                <w:szCs w:val="15"/>
              </w:rPr>
            </w:pPr>
            <w:r w:rsidRPr="00791EED">
              <w:rPr>
                <w:color w:val="000000"/>
                <w:sz w:val="15"/>
                <w:szCs w:val="15"/>
              </w:rPr>
              <w:t>18,3</w:t>
            </w:r>
          </w:p>
        </w:tc>
        <w:tc>
          <w:tcPr>
            <w:tcW w:w="236" w:type="dxa"/>
            <w:vAlign w:val="center"/>
            <w:hideMark/>
          </w:tcPr>
          <w:p w14:paraId="2193D6AD" w14:textId="77777777" w:rsidR="00EC0D88" w:rsidRPr="00791EED" w:rsidRDefault="00EC0D88" w:rsidP="00EC0D88">
            <w:pPr>
              <w:rPr>
                <w:sz w:val="15"/>
                <w:szCs w:val="15"/>
              </w:rPr>
            </w:pPr>
          </w:p>
        </w:tc>
      </w:tr>
      <w:tr w:rsidR="00EC0D88" w:rsidRPr="00791EED" w14:paraId="2AF017A8" w14:textId="77777777" w:rsidTr="00EC0D88">
        <w:trPr>
          <w:trHeight w:val="241"/>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60A49FCE" w14:textId="77777777" w:rsidR="00EC0D88" w:rsidRPr="00791EED" w:rsidRDefault="00EC0D88" w:rsidP="00EC0D88">
            <w:pPr>
              <w:rPr>
                <w:color w:val="000000"/>
                <w:sz w:val="15"/>
                <w:szCs w:val="15"/>
              </w:rPr>
            </w:pPr>
            <w:r w:rsidRPr="00791EED">
              <w:rPr>
                <w:color w:val="000000"/>
                <w:sz w:val="15"/>
                <w:szCs w:val="15"/>
              </w:rPr>
              <w:t>2003</w:t>
            </w:r>
          </w:p>
        </w:tc>
        <w:tc>
          <w:tcPr>
            <w:tcW w:w="743" w:type="dxa"/>
            <w:tcBorders>
              <w:top w:val="nil"/>
              <w:left w:val="nil"/>
              <w:bottom w:val="single" w:sz="4" w:space="0" w:color="auto"/>
              <w:right w:val="single" w:sz="4" w:space="0" w:color="auto"/>
            </w:tcBorders>
            <w:shd w:val="clear" w:color="auto" w:fill="auto"/>
            <w:vAlign w:val="center"/>
            <w:hideMark/>
          </w:tcPr>
          <w:p w14:paraId="26938844" w14:textId="77777777" w:rsidR="00EC0D88" w:rsidRPr="00791EED" w:rsidRDefault="00EC0D88" w:rsidP="00EC0D88">
            <w:pPr>
              <w:rPr>
                <w:color w:val="000000"/>
                <w:sz w:val="15"/>
                <w:szCs w:val="15"/>
              </w:rPr>
            </w:pPr>
            <w:r w:rsidRPr="00791EED">
              <w:rPr>
                <w:color w:val="000000"/>
                <w:sz w:val="15"/>
                <w:szCs w:val="15"/>
              </w:rPr>
              <w:t>74,53</w:t>
            </w:r>
          </w:p>
        </w:tc>
        <w:tc>
          <w:tcPr>
            <w:tcW w:w="911" w:type="dxa"/>
            <w:tcBorders>
              <w:top w:val="nil"/>
              <w:left w:val="nil"/>
              <w:bottom w:val="single" w:sz="4" w:space="0" w:color="auto"/>
              <w:right w:val="single" w:sz="4" w:space="0" w:color="auto"/>
            </w:tcBorders>
            <w:shd w:val="clear" w:color="auto" w:fill="auto"/>
            <w:vAlign w:val="center"/>
            <w:hideMark/>
          </w:tcPr>
          <w:p w14:paraId="04DF57CC" w14:textId="77777777" w:rsidR="00EC0D88" w:rsidRPr="00791EED" w:rsidRDefault="00EC0D88" w:rsidP="00EC0D88">
            <w:pPr>
              <w:rPr>
                <w:color w:val="000000"/>
                <w:sz w:val="15"/>
                <w:szCs w:val="15"/>
              </w:rPr>
            </w:pPr>
            <w:r w:rsidRPr="00791EED">
              <w:rPr>
                <w:color w:val="000000"/>
                <w:sz w:val="15"/>
                <w:szCs w:val="15"/>
              </w:rPr>
              <w:t>-10,38</w:t>
            </w:r>
          </w:p>
        </w:tc>
        <w:tc>
          <w:tcPr>
            <w:tcW w:w="850" w:type="dxa"/>
            <w:tcBorders>
              <w:top w:val="nil"/>
              <w:left w:val="nil"/>
              <w:bottom w:val="single" w:sz="4" w:space="0" w:color="auto"/>
              <w:right w:val="single" w:sz="4" w:space="0" w:color="auto"/>
            </w:tcBorders>
            <w:shd w:val="clear" w:color="auto" w:fill="auto"/>
            <w:vAlign w:val="center"/>
            <w:hideMark/>
          </w:tcPr>
          <w:p w14:paraId="0737DE57" w14:textId="77777777" w:rsidR="00EC0D88" w:rsidRPr="00791EED" w:rsidRDefault="00EC0D88" w:rsidP="00EC0D88">
            <w:pPr>
              <w:rPr>
                <w:color w:val="000000"/>
                <w:sz w:val="15"/>
                <w:szCs w:val="15"/>
              </w:rPr>
            </w:pPr>
            <w:r w:rsidRPr="00791EED">
              <w:rPr>
                <w:color w:val="000000"/>
                <w:sz w:val="15"/>
                <w:szCs w:val="15"/>
              </w:rPr>
              <w:t>34,46</w:t>
            </w:r>
          </w:p>
        </w:tc>
        <w:tc>
          <w:tcPr>
            <w:tcW w:w="849" w:type="dxa"/>
            <w:tcBorders>
              <w:top w:val="nil"/>
              <w:left w:val="nil"/>
              <w:bottom w:val="single" w:sz="4" w:space="0" w:color="auto"/>
              <w:right w:val="single" w:sz="4" w:space="0" w:color="auto"/>
            </w:tcBorders>
            <w:shd w:val="clear" w:color="auto" w:fill="auto"/>
            <w:vAlign w:val="center"/>
            <w:hideMark/>
          </w:tcPr>
          <w:p w14:paraId="0559700C" w14:textId="77777777" w:rsidR="00EC0D88" w:rsidRPr="00791EED" w:rsidRDefault="00EC0D88" w:rsidP="00EC0D88">
            <w:pPr>
              <w:rPr>
                <w:color w:val="000000"/>
                <w:sz w:val="15"/>
                <w:szCs w:val="15"/>
              </w:rPr>
            </w:pPr>
            <w:r w:rsidRPr="00791EED">
              <w:rPr>
                <w:color w:val="000000"/>
                <w:sz w:val="15"/>
                <w:szCs w:val="15"/>
              </w:rPr>
              <w:t>8,46</w:t>
            </w:r>
          </w:p>
        </w:tc>
        <w:tc>
          <w:tcPr>
            <w:tcW w:w="991" w:type="dxa"/>
            <w:tcBorders>
              <w:top w:val="nil"/>
              <w:left w:val="nil"/>
              <w:bottom w:val="single" w:sz="4" w:space="0" w:color="auto"/>
              <w:right w:val="single" w:sz="4" w:space="0" w:color="auto"/>
            </w:tcBorders>
            <w:shd w:val="clear" w:color="auto" w:fill="auto"/>
            <w:vAlign w:val="center"/>
            <w:hideMark/>
          </w:tcPr>
          <w:p w14:paraId="532C37ED" w14:textId="77777777" w:rsidR="00EC0D88" w:rsidRPr="00791EED" w:rsidRDefault="00EC0D88" w:rsidP="00EC0D88">
            <w:pPr>
              <w:rPr>
                <w:color w:val="000000"/>
                <w:sz w:val="15"/>
                <w:szCs w:val="15"/>
              </w:rPr>
            </w:pPr>
            <w:r w:rsidRPr="00791EED">
              <w:rPr>
                <w:color w:val="000000"/>
                <w:sz w:val="15"/>
                <w:szCs w:val="15"/>
              </w:rPr>
              <w:t>115,94</w:t>
            </w:r>
          </w:p>
        </w:tc>
        <w:tc>
          <w:tcPr>
            <w:tcW w:w="713" w:type="dxa"/>
            <w:tcBorders>
              <w:top w:val="nil"/>
              <w:left w:val="nil"/>
              <w:bottom w:val="single" w:sz="4" w:space="0" w:color="auto"/>
              <w:right w:val="single" w:sz="4" w:space="0" w:color="auto"/>
            </w:tcBorders>
            <w:shd w:val="clear" w:color="auto" w:fill="auto"/>
            <w:vAlign w:val="center"/>
            <w:hideMark/>
          </w:tcPr>
          <w:p w14:paraId="626A6872" w14:textId="77777777" w:rsidR="00EC0D88" w:rsidRPr="00791EED" w:rsidRDefault="00EC0D88" w:rsidP="00EC0D88">
            <w:pPr>
              <w:rPr>
                <w:color w:val="000000"/>
                <w:sz w:val="15"/>
                <w:szCs w:val="15"/>
              </w:rPr>
            </w:pPr>
            <w:r w:rsidRPr="00791EED">
              <w:rPr>
                <w:color w:val="000000"/>
                <w:sz w:val="15"/>
                <w:szCs w:val="15"/>
              </w:rPr>
              <w:t>8,28</w:t>
            </w:r>
          </w:p>
        </w:tc>
        <w:tc>
          <w:tcPr>
            <w:tcW w:w="851" w:type="dxa"/>
            <w:tcBorders>
              <w:top w:val="nil"/>
              <w:left w:val="nil"/>
              <w:bottom w:val="single" w:sz="4" w:space="0" w:color="auto"/>
              <w:right w:val="single" w:sz="4" w:space="0" w:color="auto"/>
            </w:tcBorders>
            <w:shd w:val="clear" w:color="auto" w:fill="auto"/>
            <w:vAlign w:val="center"/>
            <w:hideMark/>
          </w:tcPr>
          <w:p w14:paraId="2735C617" w14:textId="77777777" w:rsidR="00EC0D88" w:rsidRPr="00791EED" w:rsidRDefault="00EC0D88" w:rsidP="00EC0D88">
            <w:pPr>
              <w:rPr>
                <w:color w:val="000000"/>
                <w:sz w:val="15"/>
                <w:szCs w:val="15"/>
              </w:rPr>
            </w:pPr>
            <w:r w:rsidRPr="00791EED">
              <w:rPr>
                <w:color w:val="000000"/>
                <w:sz w:val="15"/>
                <w:szCs w:val="15"/>
              </w:rPr>
              <w:t>3,5</w:t>
            </w:r>
          </w:p>
        </w:tc>
        <w:tc>
          <w:tcPr>
            <w:tcW w:w="850" w:type="dxa"/>
            <w:tcBorders>
              <w:top w:val="nil"/>
              <w:left w:val="nil"/>
              <w:bottom w:val="single" w:sz="4" w:space="0" w:color="auto"/>
              <w:right w:val="single" w:sz="4" w:space="0" w:color="auto"/>
            </w:tcBorders>
            <w:shd w:val="clear" w:color="auto" w:fill="auto"/>
            <w:vAlign w:val="center"/>
            <w:hideMark/>
          </w:tcPr>
          <w:p w14:paraId="54FD30AD" w14:textId="77777777" w:rsidR="00EC0D88" w:rsidRPr="00791EED" w:rsidRDefault="00EC0D88" w:rsidP="00EC0D88">
            <w:pPr>
              <w:rPr>
                <w:color w:val="000000"/>
                <w:sz w:val="15"/>
                <w:szCs w:val="15"/>
              </w:rPr>
            </w:pPr>
            <w:r w:rsidRPr="00791EED">
              <w:rPr>
                <w:color w:val="000000"/>
                <w:sz w:val="15"/>
                <w:szCs w:val="15"/>
              </w:rPr>
              <w:t>2,6</w:t>
            </w:r>
          </w:p>
        </w:tc>
        <w:tc>
          <w:tcPr>
            <w:tcW w:w="992" w:type="dxa"/>
            <w:tcBorders>
              <w:top w:val="nil"/>
              <w:left w:val="nil"/>
              <w:bottom w:val="single" w:sz="4" w:space="0" w:color="auto"/>
              <w:right w:val="single" w:sz="4" w:space="0" w:color="auto"/>
            </w:tcBorders>
            <w:shd w:val="clear" w:color="auto" w:fill="auto"/>
            <w:vAlign w:val="center"/>
            <w:hideMark/>
          </w:tcPr>
          <w:p w14:paraId="10415243" w14:textId="77777777" w:rsidR="00EC0D88" w:rsidRPr="00791EED" w:rsidRDefault="00EC0D88" w:rsidP="00EC0D88">
            <w:pPr>
              <w:rPr>
                <w:color w:val="000000"/>
                <w:sz w:val="15"/>
                <w:szCs w:val="15"/>
              </w:rPr>
            </w:pPr>
            <w:r w:rsidRPr="00791EED">
              <w:rPr>
                <w:color w:val="000000"/>
                <w:sz w:val="15"/>
                <w:szCs w:val="15"/>
              </w:rPr>
              <w:t>37,8</w:t>
            </w:r>
          </w:p>
        </w:tc>
        <w:tc>
          <w:tcPr>
            <w:tcW w:w="1134" w:type="dxa"/>
            <w:tcBorders>
              <w:top w:val="nil"/>
              <w:left w:val="nil"/>
              <w:bottom w:val="single" w:sz="4" w:space="0" w:color="auto"/>
              <w:right w:val="single" w:sz="4" w:space="0" w:color="auto"/>
            </w:tcBorders>
            <w:shd w:val="clear" w:color="auto" w:fill="auto"/>
            <w:vAlign w:val="center"/>
            <w:hideMark/>
          </w:tcPr>
          <w:p w14:paraId="34FDA005" w14:textId="77777777" w:rsidR="00EC0D88" w:rsidRPr="00791EED" w:rsidRDefault="00EC0D88" w:rsidP="00EC0D88">
            <w:pPr>
              <w:rPr>
                <w:color w:val="000000"/>
                <w:sz w:val="15"/>
                <w:szCs w:val="15"/>
              </w:rPr>
            </w:pPr>
            <w:r w:rsidRPr="00791EED">
              <w:rPr>
                <w:color w:val="000000"/>
                <w:sz w:val="15"/>
                <w:szCs w:val="15"/>
              </w:rPr>
              <w:t>18</w:t>
            </w:r>
          </w:p>
        </w:tc>
        <w:tc>
          <w:tcPr>
            <w:tcW w:w="236" w:type="dxa"/>
            <w:vAlign w:val="center"/>
            <w:hideMark/>
          </w:tcPr>
          <w:p w14:paraId="00F0A4D4" w14:textId="77777777" w:rsidR="00EC0D88" w:rsidRPr="00791EED" w:rsidRDefault="00EC0D88" w:rsidP="00EC0D88">
            <w:pPr>
              <w:rPr>
                <w:sz w:val="15"/>
                <w:szCs w:val="15"/>
              </w:rPr>
            </w:pPr>
          </w:p>
        </w:tc>
      </w:tr>
      <w:tr w:rsidR="00EC0D88" w:rsidRPr="00791EED" w14:paraId="7538AF7F"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57C85C2D" w14:textId="77777777" w:rsidR="00EC0D88" w:rsidRPr="00791EED" w:rsidRDefault="00EC0D88" w:rsidP="00EC0D88">
            <w:pPr>
              <w:rPr>
                <w:color w:val="000000"/>
                <w:sz w:val="15"/>
                <w:szCs w:val="15"/>
              </w:rPr>
            </w:pPr>
            <w:r w:rsidRPr="00791EED">
              <w:rPr>
                <w:color w:val="000000"/>
                <w:sz w:val="15"/>
                <w:szCs w:val="15"/>
              </w:rPr>
              <w:t>2004</w:t>
            </w:r>
          </w:p>
        </w:tc>
        <w:tc>
          <w:tcPr>
            <w:tcW w:w="743" w:type="dxa"/>
            <w:tcBorders>
              <w:top w:val="nil"/>
              <w:left w:val="nil"/>
              <w:bottom w:val="single" w:sz="4" w:space="0" w:color="auto"/>
              <w:right w:val="single" w:sz="4" w:space="0" w:color="auto"/>
            </w:tcBorders>
            <w:shd w:val="clear" w:color="auto" w:fill="auto"/>
            <w:vAlign w:val="center"/>
            <w:hideMark/>
          </w:tcPr>
          <w:p w14:paraId="3C850F04" w14:textId="77777777" w:rsidR="00EC0D88" w:rsidRPr="00791EED" w:rsidRDefault="00EC0D88" w:rsidP="00EC0D88">
            <w:pPr>
              <w:rPr>
                <w:color w:val="000000"/>
                <w:sz w:val="15"/>
                <w:szCs w:val="15"/>
              </w:rPr>
            </w:pPr>
            <w:r w:rsidRPr="00791EED">
              <w:rPr>
                <w:color w:val="000000"/>
                <w:sz w:val="15"/>
                <w:szCs w:val="15"/>
              </w:rPr>
              <w:t>95,75</w:t>
            </w:r>
          </w:p>
        </w:tc>
        <w:tc>
          <w:tcPr>
            <w:tcW w:w="911" w:type="dxa"/>
            <w:tcBorders>
              <w:top w:val="nil"/>
              <w:left w:val="nil"/>
              <w:bottom w:val="single" w:sz="4" w:space="0" w:color="auto"/>
              <w:right w:val="single" w:sz="4" w:space="0" w:color="auto"/>
            </w:tcBorders>
            <w:shd w:val="clear" w:color="auto" w:fill="auto"/>
            <w:vAlign w:val="center"/>
            <w:hideMark/>
          </w:tcPr>
          <w:p w14:paraId="579DD462" w14:textId="77777777" w:rsidR="00EC0D88" w:rsidRPr="00791EED" w:rsidRDefault="00EC0D88" w:rsidP="00EC0D88">
            <w:pPr>
              <w:rPr>
                <w:color w:val="000000"/>
                <w:sz w:val="15"/>
                <w:szCs w:val="15"/>
              </w:rPr>
            </w:pPr>
            <w:r w:rsidRPr="00791EED">
              <w:rPr>
                <w:color w:val="000000"/>
                <w:sz w:val="15"/>
                <w:szCs w:val="15"/>
              </w:rPr>
              <w:t>-5,77</w:t>
            </w:r>
          </w:p>
        </w:tc>
        <w:tc>
          <w:tcPr>
            <w:tcW w:w="850" w:type="dxa"/>
            <w:tcBorders>
              <w:top w:val="nil"/>
              <w:left w:val="nil"/>
              <w:bottom w:val="single" w:sz="4" w:space="0" w:color="auto"/>
              <w:right w:val="single" w:sz="4" w:space="0" w:color="auto"/>
            </w:tcBorders>
            <w:shd w:val="clear" w:color="auto" w:fill="auto"/>
            <w:vAlign w:val="center"/>
            <w:hideMark/>
          </w:tcPr>
          <w:p w14:paraId="5CE99BD3" w14:textId="77777777" w:rsidR="00EC0D88" w:rsidRPr="00791EED" w:rsidRDefault="00EC0D88" w:rsidP="00EC0D88">
            <w:pPr>
              <w:rPr>
                <w:color w:val="000000"/>
                <w:sz w:val="15"/>
                <w:szCs w:val="15"/>
              </w:rPr>
            </w:pPr>
            <w:r w:rsidRPr="00791EED">
              <w:rPr>
                <w:color w:val="000000"/>
                <w:sz w:val="15"/>
                <w:szCs w:val="15"/>
              </w:rPr>
              <w:t>40,61</w:t>
            </w:r>
          </w:p>
        </w:tc>
        <w:tc>
          <w:tcPr>
            <w:tcW w:w="849" w:type="dxa"/>
            <w:tcBorders>
              <w:top w:val="nil"/>
              <w:left w:val="nil"/>
              <w:bottom w:val="single" w:sz="4" w:space="0" w:color="auto"/>
              <w:right w:val="single" w:sz="4" w:space="0" w:color="auto"/>
            </w:tcBorders>
            <w:shd w:val="clear" w:color="auto" w:fill="auto"/>
            <w:vAlign w:val="center"/>
            <w:hideMark/>
          </w:tcPr>
          <w:p w14:paraId="090BE0E5" w14:textId="77777777" w:rsidR="00EC0D88" w:rsidRPr="00791EED" w:rsidRDefault="00EC0D88" w:rsidP="00EC0D88">
            <w:pPr>
              <w:rPr>
                <w:color w:val="000000"/>
                <w:sz w:val="15"/>
                <w:szCs w:val="15"/>
              </w:rPr>
            </w:pPr>
            <w:r w:rsidRPr="00791EED">
              <w:rPr>
                <w:color w:val="000000"/>
                <w:sz w:val="15"/>
                <w:szCs w:val="15"/>
              </w:rPr>
              <w:t>7,97</w:t>
            </w:r>
          </w:p>
        </w:tc>
        <w:tc>
          <w:tcPr>
            <w:tcW w:w="991" w:type="dxa"/>
            <w:tcBorders>
              <w:top w:val="nil"/>
              <w:left w:val="nil"/>
              <w:bottom w:val="single" w:sz="4" w:space="0" w:color="auto"/>
              <w:right w:val="single" w:sz="4" w:space="0" w:color="auto"/>
            </w:tcBorders>
            <w:shd w:val="clear" w:color="auto" w:fill="auto"/>
            <w:vAlign w:val="center"/>
            <w:hideMark/>
          </w:tcPr>
          <w:p w14:paraId="27BF729B" w14:textId="77777777" w:rsidR="00EC0D88" w:rsidRPr="00791EED" w:rsidRDefault="00EC0D88" w:rsidP="00EC0D88">
            <w:pPr>
              <w:rPr>
                <w:color w:val="000000"/>
                <w:sz w:val="15"/>
                <w:szCs w:val="15"/>
              </w:rPr>
            </w:pPr>
            <w:r w:rsidRPr="00791EED">
              <w:rPr>
                <w:color w:val="000000"/>
                <w:sz w:val="15"/>
                <w:szCs w:val="15"/>
              </w:rPr>
              <w:t>108,15</w:t>
            </w:r>
          </w:p>
        </w:tc>
        <w:tc>
          <w:tcPr>
            <w:tcW w:w="713" w:type="dxa"/>
            <w:tcBorders>
              <w:top w:val="nil"/>
              <w:left w:val="nil"/>
              <w:bottom w:val="single" w:sz="4" w:space="0" w:color="auto"/>
              <w:right w:val="single" w:sz="4" w:space="0" w:color="auto"/>
            </w:tcBorders>
            <w:shd w:val="clear" w:color="auto" w:fill="auto"/>
            <w:vAlign w:val="center"/>
            <w:hideMark/>
          </w:tcPr>
          <w:p w14:paraId="769C6DBC" w14:textId="77777777" w:rsidR="00EC0D88" w:rsidRPr="00791EED" w:rsidRDefault="00EC0D88" w:rsidP="00EC0D88">
            <w:pPr>
              <w:rPr>
                <w:color w:val="000000"/>
                <w:sz w:val="15"/>
                <w:szCs w:val="15"/>
              </w:rPr>
            </w:pPr>
            <w:r w:rsidRPr="00791EED">
              <w:rPr>
                <w:color w:val="000000"/>
                <w:sz w:val="15"/>
                <w:szCs w:val="15"/>
              </w:rPr>
              <w:t>8,28</w:t>
            </w:r>
          </w:p>
        </w:tc>
        <w:tc>
          <w:tcPr>
            <w:tcW w:w="851" w:type="dxa"/>
            <w:tcBorders>
              <w:top w:val="nil"/>
              <w:left w:val="nil"/>
              <w:bottom w:val="single" w:sz="4" w:space="0" w:color="auto"/>
              <w:right w:val="single" w:sz="4" w:space="0" w:color="auto"/>
            </w:tcBorders>
            <w:shd w:val="clear" w:color="auto" w:fill="auto"/>
            <w:vAlign w:val="center"/>
            <w:hideMark/>
          </w:tcPr>
          <w:p w14:paraId="6A2AC5CC" w14:textId="77777777" w:rsidR="00EC0D88" w:rsidRPr="00791EED" w:rsidRDefault="00EC0D88" w:rsidP="00EC0D88">
            <w:pPr>
              <w:rPr>
                <w:color w:val="000000"/>
                <w:sz w:val="15"/>
                <w:szCs w:val="15"/>
              </w:rPr>
            </w:pPr>
            <w:r w:rsidRPr="00791EED">
              <w:rPr>
                <w:color w:val="000000"/>
                <w:sz w:val="15"/>
                <w:szCs w:val="15"/>
              </w:rPr>
              <w:t>2,9</w:t>
            </w:r>
          </w:p>
        </w:tc>
        <w:tc>
          <w:tcPr>
            <w:tcW w:w="850" w:type="dxa"/>
            <w:tcBorders>
              <w:top w:val="nil"/>
              <w:left w:val="nil"/>
              <w:bottom w:val="single" w:sz="4" w:space="0" w:color="auto"/>
              <w:right w:val="single" w:sz="4" w:space="0" w:color="auto"/>
            </w:tcBorders>
            <w:shd w:val="clear" w:color="auto" w:fill="auto"/>
            <w:vAlign w:val="center"/>
            <w:hideMark/>
          </w:tcPr>
          <w:p w14:paraId="05F310BC" w14:textId="77777777" w:rsidR="00EC0D88" w:rsidRPr="00791EED" w:rsidRDefault="00EC0D88" w:rsidP="00EC0D88">
            <w:pPr>
              <w:rPr>
                <w:color w:val="000000"/>
                <w:sz w:val="15"/>
                <w:szCs w:val="15"/>
              </w:rPr>
            </w:pPr>
            <w:r w:rsidRPr="00791EED">
              <w:rPr>
                <w:color w:val="000000"/>
                <w:sz w:val="15"/>
                <w:szCs w:val="15"/>
              </w:rPr>
              <w:t>-1,3</w:t>
            </w:r>
          </w:p>
        </w:tc>
        <w:tc>
          <w:tcPr>
            <w:tcW w:w="992" w:type="dxa"/>
            <w:tcBorders>
              <w:top w:val="nil"/>
              <w:left w:val="nil"/>
              <w:bottom w:val="single" w:sz="4" w:space="0" w:color="auto"/>
              <w:right w:val="single" w:sz="4" w:space="0" w:color="auto"/>
            </w:tcBorders>
            <w:shd w:val="clear" w:color="auto" w:fill="auto"/>
            <w:vAlign w:val="center"/>
            <w:hideMark/>
          </w:tcPr>
          <w:p w14:paraId="58D5A5CE" w14:textId="77777777" w:rsidR="00EC0D88" w:rsidRPr="00791EED" w:rsidRDefault="00EC0D88" w:rsidP="00EC0D88">
            <w:pPr>
              <w:rPr>
                <w:color w:val="000000"/>
                <w:sz w:val="15"/>
                <w:szCs w:val="15"/>
              </w:rPr>
            </w:pPr>
            <w:r w:rsidRPr="00791EED">
              <w:rPr>
                <w:color w:val="000000"/>
                <w:sz w:val="15"/>
                <w:szCs w:val="15"/>
              </w:rPr>
              <w:t>36,6</w:t>
            </w:r>
          </w:p>
        </w:tc>
        <w:tc>
          <w:tcPr>
            <w:tcW w:w="1134" w:type="dxa"/>
            <w:tcBorders>
              <w:top w:val="nil"/>
              <w:left w:val="nil"/>
              <w:bottom w:val="single" w:sz="4" w:space="0" w:color="auto"/>
              <w:right w:val="single" w:sz="4" w:space="0" w:color="auto"/>
            </w:tcBorders>
            <w:shd w:val="clear" w:color="auto" w:fill="auto"/>
            <w:vAlign w:val="center"/>
            <w:hideMark/>
          </w:tcPr>
          <w:p w14:paraId="1746C1CE" w14:textId="77777777" w:rsidR="00EC0D88" w:rsidRPr="00791EED" w:rsidRDefault="00EC0D88" w:rsidP="00EC0D88">
            <w:pPr>
              <w:rPr>
                <w:color w:val="000000"/>
                <w:sz w:val="15"/>
                <w:szCs w:val="15"/>
              </w:rPr>
            </w:pPr>
            <w:r w:rsidRPr="00791EED">
              <w:rPr>
                <w:color w:val="000000"/>
                <w:sz w:val="15"/>
                <w:szCs w:val="15"/>
              </w:rPr>
              <w:t>17,7</w:t>
            </w:r>
          </w:p>
        </w:tc>
        <w:tc>
          <w:tcPr>
            <w:tcW w:w="236" w:type="dxa"/>
            <w:vAlign w:val="center"/>
            <w:hideMark/>
          </w:tcPr>
          <w:p w14:paraId="1085B9E1" w14:textId="77777777" w:rsidR="00EC0D88" w:rsidRPr="00791EED" w:rsidRDefault="00EC0D88" w:rsidP="00EC0D88">
            <w:pPr>
              <w:rPr>
                <w:sz w:val="15"/>
                <w:szCs w:val="15"/>
              </w:rPr>
            </w:pPr>
          </w:p>
        </w:tc>
      </w:tr>
      <w:tr w:rsidR="00EC0D88" w:rsidRPr="00791EED" w14:paraId="04498078" w14:textId="77777777" w:rsidTr="00EC0D88">
        <w:trPr>
          <w:trHeight w:val="199"/>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1AB19546" w14:textId="77777777" w:rsidR="00EC0D88" w:rsidRPr="00791EED" w:rsidRDefault="00EC0D88" w:rsidP="00EC0D88">
            <w:pPr>
              <w:rPr>
                <w:color w:val="000000"/>
                <w:sz w:val="15"/>
                <w:szCs w:val="15"/>
              </w:rPr>
            </w:pPr>
            <w:r w:rsidRPr="00791EED">
              <w:rPr>
                <w:color w:val="000000"/>
                <w:sz w:val="15"/>
                <w:szCs w:val="15"/>
              </w:rPr>
              <w:t>2005</w:t>
            </w:r>
          </w:p>
        </w:tc>
        <w:tc>
          <w:tcPr>
            <w:tcW w:w="743" w:type="dxa"/>
            <w:tcBorders>
              <w:top w:val="nil"/>
              <w:left w:val="nil"/>
              <w:bottom w:val="single" w:sz="4" w:space="0" w:color="auto"/>
              <w:right w:val="single" w:sz="4" w:space="0" w:color="auto"/>
            </w:tcBorders>
            <w:shd w:val="clear" w:color="auto" w:fill="auto"/>
            <w:vAlign w:val="center"/>
            <w:hideMark/>
          </w:tcPr>
          <w:p w14:paraId="29B854E7" w14:textId="77777777" w:rsidR="00EC0D88" w:rsidRPr="00791EED" w:rsidRDefault="00EC0D88" w:rsidP="00EC0D88">
            <w:pPr>
              <w:rPr>
                <w:color w:val="000000"/>
                <w:sz w:val="15"/>
                <w:szCs w:val="15"/>
              </w:rPr>
            </w:pPr>
            <w:r w:rsidRPr="00791EED">
              <w:rPr>
                <w:color w:val="000000"/>
                <w:sz w:val="15"/>
                <w:szCs w:val="15"/>
              </w:rPr>
              <w:t>107,9</w:t>
            </w:r>
          </w:p>
        </w:tc>
        <w:tc>
          <w:tcPr>
            <w:tcW w:w="911" w:type="dxa"/>
            <w:tcBorders>
              <w:top w:val="nil"/>
              <w:left w:val="nil"/>
              <w:bottom w:val="single" w:sz="4" w:space="0" w:color="auto"/>
              <w:right w:val="single" w:sz="4" w:space="0" w:color="auto"/>
            </w:tcBorders>
            <w:shd w:val="clear" w:color="auto" w:fill="auto"/>
            <w:vAlign w:val="center"/>
            <w:hideMark/>
          </w:tcPr>
          <w:p w14:paraId="1F9DFDC8" w14:textId="77777777" w:rsidR="00EC0D88" w:rsidRPr="00791EED" w:rsidRDefault="00EC0D88" w:rsidP="00EC0D88">
            <w:pPr>
              <w:rPr>
                <w:color w:val="000000"/>
                <w:sz w:val="15"/>
                <w:szCs w:val="15"/>
              </w:rPr>
            </w:pPr>
            <w:r w:rsidRPr="00791EED">
              <w:rPr>
                <w:color w:val="000000"/>
                <w:sz w:val="15"/>
                <w:szCs w:val="15"/>
              </w:rPr>
              <w:t>-17,63</w:t>
            </w:r>
          </w:p>
        </w:tc>
        <w:tc>
          <w:tcPr>
            <w:tcW w:w="850" w:type="dxa"/>
            <w:tcBorders>
              <w:top w:val="nil"/>
              <w:left w:val="nil"/>
              <w:bottom w:val="single" w:sz="4" w:space="0" w:color="auto"/>
              <w:right w:val="single" w:sz="4" w:space="0" w:color="auto"/>
            </w:tcBorders>
            <w:shd w:val="clear" w:color="auto" w:fill="auto"/>
            <w:vAlign w:val="center"/>
            <w:hideMark/>
          </w:tcPr>
          <w:p w14:paraId="0B1DAFA9" w14:textId="77777777" w:rsidR="00EC0D88" w:rsidRPr="00791EED" w:rsidRDefault="00EC0D88" w:rsidP="00EC0D88">
            <w:pPr>
              <w:rPr>
                <w:color w:val="000000"/>
                <w:sz w:val="15"/>
                <w:szCs w:val="15"/>
              </w:rPr>
            </w:pPr>
            <w:r w:rsidRPr="00791EED">
              <w:rPr>
                <w:color w:val="000000"/>
                <w:sz w:val="15"/>
                <w:szCs w:val="15"/>
              </w:rPr>
              <w:t>51,67</w:t>
            </w:r>
          </w:p>
        </w:tc>
        <w:tc>
          <w:tcPr>
            <w:tcW w:w="849" w:type="dxa"/>
            <w:tcBorders>
              <w:top w:val="nil"/>
              <w:left w:val="nil"/>
              <w:bottom w:val="single" w:sz="4" w:space="0" w:color="auto"/>
              <w:right w:val="single" w:sz="4" w:space="0" w:color="auto"/>
            </w:tcBorders>
            <w:shd w:val="clear" w:color="auto" w:fill="auto"/>
            <w:vAlign w:val="center"/>
            <w:hideMark/>
          </w:tcPr>
          <w:p w14:paraId="0CE89D3F" w14:textId="77777777" w:rsidR="00EC0D88" w:rsidRPr="00791EED" w:rsidRDefault="00EC0D88" w:rsidP="00EC0D88">
            <w:pPr>
              <w:rPr>
                <w:color w:val="000000"/>
                <w:sz w:val="15"/>
                <w:szCs w:val="15"/>
              </w:rPr>
            </w:pPr>
            <w:r w:rsidRPr="00791EED">
              <w:rPr>
                <w:color w:val="000000"/>
                <w:sz w:val="15"/>
                <w:szCs w:val="15"/>
              </w:rPr>
              <w:t>13,73</w:t>
            </w:r>
          </w:p>
        </w:tc>
        <w:tc>
          <w:tcPr>
            <w:tcW w:w="991" w:type="dxa"/>
            <w:tcBorders>
              <w:top w:val="nil"/>
              <w:left w:val="nil"/>
              <w:bottom w:val="single" w:sz="4" w:space="0" w:color="auto"/>
              <w:right w:val="single" w:sz="4" w:space="0" w:color="auto"/>
            </w:tcBorders>
            <w:shd w:val="clear" w:color="auto" w:fill="auto"/>
            <w:vAlign w:val="center"/>
            <w:hideMark/>
          </w:tcPr>
          <w:p w14:paraId="52E52BDD" w14:textId="77777777" w:rsidR="00EC0D88" w:rsidRPr="00791EED" w:rsidRDefault="00EC0D88" w:rsidP="00EC0D88">
            <w:pPr>
              <w:rPr>
                <w:color w:val="000000"/>
                <w:sz w:val="15"/>
                <w:szCs w:val="15"/>
              </w:rPr>
            </w:pPr>
            <w:r w:rsidRPr="00791EED">
              <w:rPr>
                <w:color w:val="000000"/>
                <w:sz w:val="15"/>
                <w:szCs w:val="15"/>
              </w:rPr>
              <w:t>110,13</w:t>
            </w:r>
          </w:p>
        </w:tc>
        <w:tc>
          <w:tcPr>
            <w:tcW w:w="713" w:type="dxa"/>
            <w:tcBorders>
              <w:top w:val="nil"/>
              <w:left w:val="nil"/>
              <w:bottom w:val="single" w:sz="4" w:space="0" w:color="auto"/>
              <w:right w:val="single" w:sz="4" w:space="0" w:color="auto"/>
            </w:tcBorders>
            <w:shd w:val="clear" w:color="auto" w:fill="auto"/>
            <w:vAlign w:val="center"/>
            <w:hideMark/>
          </w:tcPr>
          <w:p w14:paraId="3CD09D0B" w14:textId="77777777" w:rsidR="00EC0D88" w:rsidRPr="00791EED" w:rsidRDefault="00EC0D88" w:rsidP="00EC0D88">
            <w:pPr>
              <w:rPr>
                <w:color w:val="000000"/>
                <w:sz w:val="15"/>
                <w:szCs w:val="15"/>
              </w:rPr>
            </w:pPr>
            <w:r w:rsidRPr="00791EED">
              <w:rPr>
                <w:color w:val="000000"/>
                <w:sz w:val="15"/>
                <w:szCs w:val="15"/>
              </w:rPr>
              <w:t>8,19</w:t>
            </w:r>
          </w:p>
        </w:tc>
        <w:tc>
          <w:tcPr>
            <w:tcW w:w="851" w:type="dxa"/>
            <w:tcBorders>
              <w:top w:val="nil"/>
              <w:left w:val="nil"/>
              <w:bottom w:val="single" w:sz="4" w:space="0" w:color="auto"/>
              <w:right w:val="single" w:sz="4" w:space="0" w:color="auto"/>
            </w:tcBorders>
            <w:shd w:val="clear" w:color="auto" w:fill="auto"/>
            <w:vAlign w:val="center"/>
            <w:hideMark/>
          </w:tcPr>
          <w:p w14:paraId="2A258E15" w14:textId="77777777" w:rsidR="00EC0D88" w:rsidRPr="00791EED" w:rsidRDefault="00EC0D88" w:rsidP="00EC0D88">
            <w:pPr>
              <w:rPr>
                <w:color w:val="000000"/>
                <w:sz w:val="15"/>
                <w:szCs w:val="15"/>
              </w:rPr>
            </w:pPr>
            <w:r w:rsidRPr="00791EED">
              <w:rPr>
                <w:color w:val="000000"/>
                <w:sz w:val="15"/>
                <w:szCs w:val="15"/>
              </w:rPr>
              <w:t>2,9</w:t>
            </w:r>
          </w:p>
        </w:tc>
        <w:tc>
          <w:tcPr>
            <w:tcW w:w="850" w:type="dxa"/>
            <w:tcBorders>
              <w:top w:val="nil"/>
              <w:left w:val="nil"/>
              <w:bottom w:val="single" w:sz="4" w:space="0" w:color="auto"/>
              <w:right w:val="single" w:sz="4" w:space="0" w:color="auto"/>
            </w:tcBorders>
            <w:shd w:val="clear" w:color="auto" w:fill="auto"/>
            <w:vAlign w:val="center"/>
            <w:hideMark/>
          </w:tcPr>
          <w:p w14:paraId="7DC8825C" w14:textId="77777777" w:rsidR="00EC0D88" w:rsidRPr="00791EED" w:rsidRDefault="00EC0D88" w:rsidP="00EC0D88">
            <w:pPr>
              <w:rPr>
                <w:color w:val="000000"/>
                <w:sz w:val="15"/>
                <w:szCs w:val="15"/>
              </w:rPr>
            </w:pPr>
            <w:r w:rsidRPr="00791EED">
              <w:rPr>
                <w:color w:val="000000"/>
                <w:sz w:val="15"/>
                <w:szCs w:val="15"/>
              </w:rPr>
              <w:t>1,6</w:t>
            </w:r>
          </w:p>
        </w:tc>
        <w:tc>
          <w:tcPr>
            <w:tcW w:w="992" w:type="dxa"/>
            <w:tcBorders>
              <w:top w:val="nil"/>
              <w:left w:val="nil"/>
              <w:bottom w:val="single" w:sz="4" w:space="0" w:color="auto"/>
              <w:right w:val="single" w:sz="4" w:space="0" w:color="auto"/>
            </w:tcBorders>
            <w:shd w:val="clear" w:color="auto" w:fill="auto"/>
            <w:vAlign w:val="center"/>
            <w:hideMark/>
          </w:tcPr>
          <w:p w14:paraId="103DEF3F" w14:textId="77777777" w:rsidR="00EC0D88" w:rsidRPr="00791EED" w:rsidRDefault="00EC0D88" w:rsidP="00EC0D88">
            <w:pPr>
              <w:rPr>
                <w:color w:val="000000"/>
                <w:sz w:val="15"/>
                <w:szCs w:val="15"/>
              </w:rPr>
            </w:pPr>
            <w:r w:rsidRPr="00791EED">
              <w:rPr>
                <w:color w:val="000000"/>
                <w:sz w:val="15"/>
                <w:szCs w:val="15"/>
              </w:rPr>
              <w:t>36,4</w:t>
            </w:r>
          </w:p>
        </w:tc>
        <w:tc>
          <w:tcPr>
            <w:tcW w:w="1134" w:type="dxa"/>
            <w:tcBorders>
              <w:top w:val="nil"/>
              <w:left w:val="nil"/>
              <w:bottom w:val="single" w:sz="4" w:space="0" w:color="auto"/>
              <w:right w:val="single" w:sz="4" w:space="0" w:color="auto"/>
            </w:tcBorders>
            <w:shd w:val="clear" w:color="auto" w:fill="auto"/>
            <w:vAlign w:val="center"/>
            <w:hideMark/>
          </w:tcPr>
          <w:p w14:paraId="3310060D" w14:textId="77777777" w:rsidR="00EC0D88" w:rsidRPr="00791EED" w:rsidRDefault="00EC0D88" w:rsidP="00EC0D88">
            <w:pPr>
              <w:rPr>
                <w:color w:val="000000"/>
                <w:sz w:val="15"/>
                <w:szCs w:val="15"/>
              </w:rPr>
            </w:pPr>
            <w:r w:rsidRPr="00791EED">
              <w:rPr>
                <w:color w:val="000000"/>
                <w:sz w:val="15"/>
                <w:szCs w:val="15"/>
              </w:rPr>
              <w:t>18,1</w:t>
            </w:r>
          </w:p>
        </w:tc>
        <w:tc>
          <w:tcPr>
            <w:tcW w:w="236" w:type="dxa"/>
            <w:vAlign w:val="center"/>
            <w:hideMark/>
          </w:tcPr>
          <w:p w14:paraId="08C4E31D" w14:textId="77777777" w:rsidR="00EC0D88" w:rsidRPr="00791EED" w:rsidRDefault="00EC0D88" w:rsidP="00EC0D88">
            <w:pPr>
              <w:rPr>
                <w:sz w:val="15"/>
                <w:szCs w:val="15"/>
              </w:rPr>
            </w:pPr>
          </w:p>
        </w:tc>
      </w:tr>
      <w:tr w:rsidR="00EC0D88" w:rsidRPr="00791EED" w14:paraId="0BB60555" w14:textId="77777777" w:rsidTr="00EC0D88">
        <w:trPr>
          <w:trHeight w:val="241"/>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12D22029" w14:textId="77777777" w:rsidR="00EC0D88" w:rsidRPr="00791EED" w:rsidRDefault="00EC0D88" w:rsidP="00EC0D88">
            <w:pPr>
              <w:rPr>
                <w:color w:val="000000"/>
                <w:sz w:val="15"/>
                <w:szCs w:val="15"/>
              </w:rPr>
            </w:pPr>
            <w:r w:rsidRPr="00791EED">
              <w:rPr>
                <w:color w:val="000000"/>
                <w:sz w:val="15"/>
                <w:szCs w:val="15"/>
              </w:rPr>
              <w:t>2006</w:t>
            </w:r>
          </w:p>
        </w:tc>
        <w:tc>
          <w:tcPr>
            <w:tcW w:w="743" w:type="dxa"/>
            <w:tcBorders>
              <w:top w:val="nil"/>
              <w:left w:val="nil"/>
              <w:bottom w:val="single" w:sz="4" w:space="0" w:color="auto"/>
              <w:right w:val="single" w:sz="4" w:space="0" w:color="auto"/>
            </w:tcBorders>
            <w:shd w:val="clear" w:color="auto" w:fill="auto"/>
            <w:vAlign w:val="center"/>
            <w:hideMark/>
          </w:tcPr>
          <w:p w14:paraId="222890F3" w14:textId="77777777" w:rsidR="00EC0D88" w:rsidRPr="00791EED" w:rsidRDefault="00EC0D88" w:rsidP="00EC0D88">
            <w:pPr>
              <w:rPr>
                <w:color w:val="000000"/>
                <w:sz w:val="15"/>
                <w:szCs w:val="15"/>
              </w:rPr>
            </w:pPr>
            <w:r w:rsidRPr="00791EED">
              <w:rPr>
                <w:color w:val="000000"/>
                <w:sz w:val="15"/>
                <w:szCs w:val="15"/>
              </w:rPr>
              <w:t>122,3</w:t>
            </w:r>
          </w:p>
        </w:tc>
        <w:tc>
          <w:tcPr>
            <w:tcW w:w="911" w:type="dxa"/>
            <w:tcBorders>
              <w:top w:val="nil"/>
              <w:left w:val="nil"/>
              <w:bottom w:val="single" w:sz="4" w:space="0" w:color="auto"/>
              <w:right w:val="single" w:sz="4" w:space="0" w:color="auto"/>
            </w:tcBorders>
            <w:shd w:val="clear" w:color="auto" w:fill="auto"/>
            <w:vAlign w:val="center"/>
            <w:hideMark/>
          </w:tcPr>
          <w:p w14:paraId="094D7BC5" w14:textId="77777777" w:rsidR="00EC0D88" w:rsidRPr="00791EED" w:rsidRDefault="00EC0D88" w:rsidP="00EC0D88">
            <w:pPr>
              <w:rPr>
                <w:color w:val="000000"/>
                <w:sz w:val="15"/>
                <w:szCs w:val="15"/>
              </w:rPr>
            </w:pPr>
            <w:r w:rsidRPr="00791EED">
              <w:rPr>
                <w:color w:val="000000"/>
                <w:sz w:val="15"/>
                <w:szCs w:val="15"/>
              </w:rPr>
              <w:t>-7,14</w:t>
            </w:r>
          </w:p>
        </w:tc>
        <w:tc>
          <w:tcPr>
            <w:tcW w:w="850" w:type="dxa"/>
            <w:tcBorders>
              <w:top w:val="nil"/>
              <w:left w:val="nil"/>
              <w:bottom w:val="single" w:sz="4" w:space="0" w:color="auto"/>
              <w:right w:val="single" w:sz="4" w:space="0" w:color="auto"/>
            </w:tcBorders>
            <w:shd w:val="clear" w:color="auto" w:fill="auto"/>
            <w:vAlign w:val="center"/>
            <w:hideMark/>
          </w:tcPr>
          <w:p w14:paraId="7C91DE99" w14:textId="77777777" w:rsidR="00EC0D88" w:rsidRPr="00791EED" w:rsidRDefault="00EC0D88" w:rsidP="00EC0D88">
            <w:pPr>
              <w:rPr>
                <w:color w:val="000000"/>
                <w:sz w:val="15"/>
                <w:szCs w:val="15"/>
              </w:rPr>
            </w:pPr>
            <w:r w:rsidRPr="00791EED">
              <w:rPr>
                <w:color w:val="000000"/>
                <w:sz w:val="15"/>
                <w:szCs w:val="15"/>
              </w:rPr>
              <w:t>58,15</w:t>
            </w:r>
          </w:p>
        </w:tc>
        <w:tc>
          <w:tcPr>
            <w:tcW w:w="849" w:type="dxa"/>
            <w:tcBorders>
              <w:top w:val="nil"/>
              <w:left w:val="nil"/>
              <w:bottom w:val="single" w:sz="4" w:space="0" w:color="auto"/>
              <w:right w:val="single" w:sz="4" w:space="0" w:color="auto"/>
            </w:tcBorders>
            <w:shd w:val="clear" w:color="auto" w:fill="auto"/>
            <w:vAlign w:val="center"/>
            <w:hideMark/>
          </w:tcPr>
          <w:p w14:paraId="03158FF8" w14:textId="77777777" w:rsidR="00EC0D88" w:rsidRPr="00791EED" w:rsidRDefault="00EC0D88" w:rsidP="00EC0D88">
            <w:pPr>
              <w:rPr>
                <w:color w:val="000000"/>
                <w:sz w:val="15"/>
                <w:szCs w:val="15"/>
              </w:rPr>
            </w:pPr>
            <w:r w:rsidRPr="00791EED">
              <w:rPr>
                <w:color w:val="000000"/>
                <w:sz w:val="15"/>
                <w:szCs w:val="15"/>
              </w:rPr>
              <w:t>23,93</w:t>
            </w:r>
          </w:p>
        </w:tc>
        <w:tc>
          <w:tcPr>
            <w:tcW w:w="991" w:type="dxa"/>
            <w:tcBorders>
              <w:top w:val="nil"/>
              <w:left w:val="nil"/>
              <w:bottom w:val="single" w:sz="4" w:space="0" w:color="auto"/>
              <w:right w:val="single" w:sz="4" w:space="0" w:color="auto"/>
            </w:tcBorders>
            <w:shd w:val="clear" w:color="auto" w:fill="auto"/>
            <w:vAlign w:val="center"/>
            <w:hideMark/>
          </w:tcPr>
          <w:p w14:paraId="6D40BE49" w14:textId="77777777" w:rsidR="00EC0D88" w:rsidRPr="00791EED" w:rsidRDefault="00EC0D88" w:rsidP="00EC0D88">
            <w:pPr>
              <w:rPr>
                <w:color w:val="000000"/>
                <w:sz w:val="15"/>
                <w:szCs w:val="15"/>
              </w:rPr>
            </w:pPr>
            <w:r w:rsidRPr="00791EED">
              <w:rPr>
                <w:color w:val="000000"/>
                <w:sz w:val="15"/>
                <w:szCs w:val="15"/>
              </w:rPr>
              <w:t>116,35</w:t>
            </w:r>
          </w:p>
        </w:tc>
        <w:tc>
          <w:tcPr>
            <w:tcW w:w="713" w:type="dxa"/>
            <w:tcBorders>
              <w:top w:val="nil"/>
              <w:left w:val="nil"/>
              <w:bottom w:val="single" w:sz="4" w:space="0" w:color="auto"/>
              <w:right w:val="single" w:sz="4" w:space="0" w:color="auto"/>
            </w:tcBorders>
            <w:shd w:val="clear" w:color="auto" w:fill="auto"/>
            <w:vAlign w:val="center"/>
            <w:hideMark/>
          </w:tcPr>
          <w:p w14:paraId="67D0E244" w14:textId="77777777" w:rsidR="00EC0D88" w:rsidRPr="00791EED" w:rsidRDefault="00EC0D88" w:rsidP="00EC0D88">
            <w:pPr>
              <w:rPr>
                <w:color w:val="000000"/>
                <w:sz w:val="15"/>
                <w:szCs w:val="15"/>
              </w:rPr>
            </w:pPr>
            <w:r w:rsidRPr="00791EED">
              <w:rPr>
                <w:color w:val="000000"/>
                <w:sz w:val="15"/>
                <w:szCs w:val="15"/>
              </w:rPr>
              <w:t>7,97</w:t>
            </w:r>
          </w:p>
        </w:tc>
        <w:tc>
          <w:tcPr>
            <w:tcW w:w="851" w:type="dxa"/>
            <w:tcBorders>
              <w:top w:val="nil"/>
              <w:left w:val="nil"/>
              <w:bottom w:val="single" w:sz="4" w:space="0" w:color="auto"/>
              <w:right w:val="single" w:sz="4" w:space="0" w:color="auto"/>
            </w:tcBorders>
            <w:shd w:val="clear" w:color="auto" w:fill="auto"/>
            <w:vAlign w:val="center"/>
            <w:hideMark/>
          </w:tcPr>
          <w:p w14:paraId="53854343" w14:textId="77777777" w:rsidR="00EC0D88" w:rsidRPr="00791EED" w:rsidRDefault="00EC0D88" w:rsidP="00EC0D88">
            <w:pPr>
              <w:rPr>
                <w:color w:val="000000"/>
                <w:sz w:val="15"/>
                <w:szCs w:val="15"/>
              </w:rPr>
            </w:pPr>
            <w:r w:rsidRPr="00791EED">
              <w:rPr>
                <w:color w:val="000000"/>
                <w:sz w:val="15"/>
                <w:szCs w:val="15"/>
              </w:rPr>
              <w:t>2,5</w:t>
            </w:r>
          </w:p>
        </w:tc>
        <w:tc>
          <w:tcPr>
            <w:tcW w:w="850" w:type="dxa"/>
            <w:tcBorders>
              <w:top w:val="nil"/>
              <w:left w:val="nil"/>
              <w:bottom w:val="single" w:sz="4" w:space="0" w:color="auto"/>
              <w:right w:val="single" w:sz="4" w:space="0" w:color="auto"/>
            </w:tcBorders>
            <w:shd w:val="clear" w:color="auto" w:fill="auto"/>
            <w:vAlign w:val="center"/>
            <w:hideMark/>
          </w:tcPr>
          <w:p w14:paraId="3A724525" w14:textId="77777777" w:rsidR="00EC0D88" w:rsidRPr="00791EED" w:rsidRDefault="00EC0D88" w:rsidP="00EC0D88">
            <w:pPr>
              <w:rPr>
                <w:color w:val="000000"/>
                <w:sz w:val="15"/>
                <w:szCs w:val="15"/>
              </w:rPr>
            </w:pPr>
            <w:r w:rsidRPr="00791EED">
              <w:rPr>
                <w:color w:val="000000"/>
                <w:sz w:val="15"/>
                <w:szCs w:val="15"/>
              </w:rPr>
              <w:t>2,1</w:t>
            </w:r>
          </w:p>
        </w:tc>
        <w:tc>
          <w:tcPr>
            <w:tcW w:w="992" w:type="dxa"/>
            <w:tcBorders>
              <w:top w:val="nil"/>
              <w:left w:val="nil"/>
              <w:bottom w:val="single" w:sz="4" w:space="0" w:color="auto"/>
              <w:right w:val="single" w:sz="4" w:space="0" w:color="auto"/>
            </w:tcBorders>
            <w:shd w:val="clear" w:color="auto" w:fill="auto"/>
            <w:vAlign w:val="center"/>
            <w:hideMark/>
          </w:tcPr>
          <w:p w14:paraId="4CD3742F" w14:textId="77777777" w:rsidR="00EC0D88" w:rsidRPr="00791EED" w:rsidRDefault="00EC0D88" w:rsidP="00EC0D88">
            <w:pPr>
              <w:rPr>
                <w:color w:val="000000"/>
                <w:sz w:val="15"/>
                <w:szCs w:val="15"/>
              </w:rPr>
            </w:pPr>
            <w:r w:rsidRPr="00791EED">
              <w:rPr>
                <w:color w:val="000000"/>
                <w:sz w:val="15"/>
                <w:szCs w:val="15"/>
              </w:rPr>
              <w:t>36</w:t>
            </w:r>
          </w:p>
        </w:tc>
        <w:tc>
          <w:tcPr>
            <w:tcW w:w="1134" w:type="dxa"/>
            <w:tcBorders>
              <w:top w:val="nil"/>
              <w:left w:val="nil"/>
              <w:bottom w:val="single" w:sz="4" w:space="0" w:color="auto"/>
              <w:right w:val="single" w:sz="4" w:space="0" w:color="auto"/>
            </w:tcBorders>
            <w:shd w:val="clear" w:color="auto" w:fill="auto"/>
            <w:vAlign w:val="center"/>
            <w:hideMark/>
          </w:tcPr>
          <w:p w14:paraId="671CFD72" w14:textId="77777777" w:rsidR="00EC0D88" w:rsidRPr="00791EED" w:rsidRDefault="00EC0D88" w:rsidP="00EC0D88">
            <w:pPr>
              <w:rPr>
                <w:color w:val="000000"/>
                <w:sz w:val="15"/>
                <w:szCs w:val="15"/>
              </w:rPr>
            </w:pPr>
            <w:r w:rsidRPr="00791EED">
              <w:rPr>
                <w:color w:val="000000"/>
                <w:sz w:val="15"/>
                <w:szCs w:val="15"/>
              </w:rPr>
              <w:t>18,2</w:t>
            </w:r>
          </w:p>
        </w:tc>
        <w:tc>
          <w:tcPr>
            <w:tcW w:w="236" w:type="dxa"/>
            <w:vAlign w:val="center"/>
            <w:hideMark/>
          </w:tcPr>
          <w:p w14:paraId="5E33FE77" w14:textId="77777777" w:rsidR="00EC0D88" w:rsidRPr="00791EED" w:rsidRDefault="00EC0D88" w:rsidP="00EC0D88">
            <w:pPr>
              <w:rPr>
                <w:sz w:val="15"/>
                <w:szCs w:val="15"/>
              </w:rPr>
            </w:pPr>
          </w:p>
        </w:tc>
      </w:tr>
      <w:tr w:rsidR="00EC0D88" w:rsidRPr="00791EED" w14:paraId="0C94AF1A" w14:textId="77777777" w:rsidTr="00EC0D88">
        <w:trPr>
          <w:trHeight w:val="213"/>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60F74925" w14:textId="77777777" w:rsidR="00EC0D88" w:rsidRPr="00791EED" w:rsidRDefault="00EC0D88" w:rsidP="00EC0D88">
            <w:pPr>
              <w:rPr>
                <w:color w:val="000000"/>
                <w:sz w:val="15"/>
                <w:szCs w:val="15"/>
              </w:rPr>
            </w:pPr>
            <w:r w:rsidRPr="00791EED">
              <w:rPr>
                <w:color w:val="000000"/>
                <w:sz w:val="15"/>
                <w:szCs w:val="15"/>
              </w:rPr>
              <w:t>2007</w:t>
            </w:r>
          </w:p>
        </w:tc>
        <w:tc>
          <w:tcPr>
            <w:tcW w:w="743" w:type="dxa"/>
            <w:tcBorders>
              <w:top w:val="nil"/>
              <w:left w:val="nil"/>
              <w:bottom w:val="single" w:sz="4" w:space="0" w:color="auto"/>
              <w:right w:val="single" w:sz="4" w:space="0" w:color="auto"/>
            </w:tcBorders>
            <w:shd w:val="clear" w:color="auto" w:fill="auto"/>
            <w:vAlign w:val="center"/>
            <w:hideMark/>
          </w:tcPr>
          <w:p w14:paraId="09BE0449" w14:textId="77777777" w:rsidR="00EC0D88" w:rsidRPr="00791EED" w:rsidRDefault="00EC0D88" w:rsidP="00EC0D88">
            <w:pPr>
              <w:rPr>
                <w:color w:val="000000"/>
                <w:sz w:val="15"/>
                <w:szCs w:val="15"/>
              </w:rPr>
            </w:pPr>
            <w:r w:rsidRPr="00791EED">
              <w:rPr>
                <w:color w:val="000000"/>
                <w:sz w:val="15"/>
                <w:szCs w:val="15"/>
              </w:rPr>
              <w:t>139,8</w:t>
            </w:r>
          </w:p>
        </w:tc>
        <w:tc>
          <w:tcPr>
            <w:tcW w:w="911" w:type="dxa"/>
            <w:tcBorders>
              <w:top w:val="nil"/>
              <w:left w:val="nil"/>
              <w:bottom w:val="single" w:sz="4" w:space="0" w:color="auto"/>
              <w:right w:val="single" w:sz="4" w:space="0" w:color="auto"/>
            </w:tcBorders>
            <w:shd w:val="clear" w:color="auto" w:fill="auto"/>
            <w:vAlign w:val="center"/>
            <w:hideMark/>
          </w:tcPr>
          <w:p w14:paraId="59B710F3" w14:textId="77777777" w:rsidR="00EC0D88" w:rsidRPr="00791EED" w:rsidRDefault="00EC0D88" w:rsidP="00EC0D88">
            <w:pPr>
              <w:rPr>
                <w:color w:val="000000"/>
                <w:sz w:val="15"/>
                <w:szCs w:val="15"/>
              </w:rPr>
            </w:pPr>
            <w:r w:rsidRPr="00791EED">
              <w:rPr>
                <w:color w:val="000000"/>
                <w:sz w:val="15"/>
                <w:szCs w:val="15"/>
              </w:rPr>
              <w:t>3,7</w:t>
            </w:r>
          </w:p>
        </w:tc>
        <w:tc>
          <w:tcPr>
            <w:tcW w:w="850" w:type="dxa"/>
            <w:tcBorders>
              <w:top w:val="nil"/>
              <w:left w:val="nil"/>
              <w:bottom w:val="single" w:sz="4" w:space="0" w:color="auto"/>
              <w:right w:val="single" w:sz="4" w:space="0" w:color="auto"/>
            </w:tcBorders>
            <w:shd w:val="clear" w:color="auto" w:fill="auto"/>
            <w:vAlign w:val="center"/>
            <w:hideMark/>
          </w:tcPr>
          <w:p w14:paraId="5F122F77" w14:textId="77777777" w:rsidR="00EC0D88" w:rsidRPr="00791EED" w:rsidRDefault="00EC0D88" w:rsidP="00EC0D88">
            <w:pPr>
              <w:rPr>
                <w:color w:val="000000"/>
                <w:sz w:val="15"/>
                <w:szCs w:val="15"/>
              </w:rPr>
            </w:pPr>
            <w:r w:rsidRPr="00791EED">
              <w:rPr>
                <w:color w:val="000000"/>
                <w:sz w:val="15"/>
                <w:szCs w:val="15"/>
              </w:rPr>
              <w:t>72,99</w:t>
            </w:r>
          </w:p>
        </w:tc>
        <w:tc>
          <w:tcPr>
            <w:tcW w:w="849" w:type="dxa"/>
            <w:tcBorders>
              <w:top w:val="nil"/>
              <w:left w:val="nil"/>
              <w:bottom w:val="single" w:sz="4" w:space="0" w:color="auto"/>
              <w:right w:val="single" w:sz="4" w:space="0" w:color="auto"/>
            </w:tcBorders>
            <w:shd w:val="clear" w:color="auto" w:fill="auto"/>
            <w:vAlign w:val="center"/>
            <w:hideMark/>
          </w:tcPr>
          <w:p w14:paraId="57B3C55D" w14:textId="77777777" w:rsidR="00EC0D88" w:rsidRPr="00791EED" w:rsidRDefault="00EC0D88" w:rsidP="00EC0D88">
            <w:pPr>
              <w:rPr>
                <w:color w:val="000000"/>
                <w:sz w:val="15"/>
                <w:szCs w:val="15"/>
              </w:rPr>
            </w:pPr>
            <w:r w:rsidRPr="00791EED">
              <w:rPr>
                <w:color w:val="000000"/>
                <w:sz w:val="15"/>
                <w:szCs w:val="15"/>
              </w:rPr>
              <w:t>17,15</w:t>
            </w:r>
          </w:p>
        </w:tc>
        <w:tc>
          <w:tcPr>
            <w:tcW w:w="991" w:type="dxa"/>
            <w:tcBorders>
              <w:top w:val="nil"/>
              <w:left w:val="nil"/>
              <w:bottom w:val="single" w:sz="4" w:space="0" w:color="auto"/>
              <w:right w:val="single" w:sz="4" w:space="0" w:color="auto"/>
            </w:tcBorders>
            <w:shd w:val="clear" w:color="auto" w:fill="auto"/>
            <w:vAlign w:val="center"/>
            <w:hideMark/>
          </w:tcPr>
          <w:p w14:paraId="26A77886" w14:textId="77777777" w:rsidR="00EC0D88" w:rsidRPr="00791EED" w:rsidRDefault="00EC0D88" w:rsidP="00EC0D88">
            <w:pPr>
              <w:rPr>
                <w:color w:val="000000"/>
                <w:sz w:val="15"/>
                <w:szCs w:val="15"/>
              </w:rPr>
            </w:pPr>
            <w:r w:rsidRPr="00791EED">
              <w:rPr>
                <w:color w:val="000000"/>
                <w:sz w:val="15"/>
                <w:szCs w:val="15"/>
              </w:rPr>
              <w:t>117,76</w:t>
            </w:r>
          </w:p>
        </w:tc>
        <w:tc>
          <w:tcPr>
            <w:tcW w:w="713" w:type="dxa"/>
            <w:tcBorders>
              <w:top w:val="nil"/>
              <w:left w:val="nil"/>
              <w:bottom w:val="single" w:sz="4" w:space="0" w:color="auto"/>
              <w:right w:val="single" w:sz="4" w:space="0" w:color="auto"/>
            </w:tcBorders>
            <w:shd w:val="clear" w:color="auto" w:fill="auto"/>
            <w:vAlign w:val="center"/>
            <w:hideMark/>
          </w:tcPr>
          <w:p w14:paraId="01C76A33" w14:textId="77777777" w:rsidR="00EC0D88" w:rsidRPr="00791EED" w:rsidRDefault="00EC0D88" w:rsidP="00EC0D88">
            <w:pPr>
              <w:rPr>
                <w:color w:val="000000"/>
                <w:sz w:val="15"/>
                <w:szCs w:val="15"/>
              </w:rPr>
            </w:pPr>
            <w:r w:rsidRPr="00791EED">
              <w:rPr>
                <w:color w:val="000000"/>
                <w:sz w:val="15"/>
                <w:szCs w:val="15"/>
              </w:rPr>
              <w:t>7,61</w:t>
            </w:r>
          </w:p>
        </w:tc>
        <w:tc>
          <w:tcPr>
            <w:tcW w:w="851" w:type="dxa"/>
            <w:tcBorders>
              <w:top w:val="nil"/>
              <w:left w:val="nil"/>
              <w:bottom w:val="single" w:sz="4" w:space="0" w:color="auto"/>
              <w:right w:val="single" w:sz="4" w:space="0" w:color="auto"/>
            </w:tcBorders>
            <w:shd w:val="clear" w:color="auto" w:fill="auto"/>
            <w:vAlign w:val="center"/>
            <w:hideMark/>
          </w:tcPr>
          <w:p w14:paraId="5A41DEDF" w14:textId="77777777" w:rsidR="00EC0D88" w:rsidRPr="00791EED" w:rsidRDefault="00EC0D88" w:rsidP="00EC0D88">
            <w:pPr>
              <w:rPr>
                <w:color w:val="000000"/>
                <w:sz w:val="15"/>
                <w:szCs w:val="15"/>
              </w:rPr>
            </w:pPr>
            <w:r w:rsidRPr="00791EED">
              <w:rPr>
                <w:color w:val="000000"/>
                <w:sz w:val="15"/>
                <w:szCs w:val="15"/>
              </w:rPr>
              <w:t>2,6</w:t>
            </w:r>
          </w:p>
        </w:tc>
        <w:tc>
          <w:tcPr>
            <w:tcW w:w="850" w:type="dxa"/>
            <w:tcBorders>
              <w:top w:val="nil"/>
              <w:left w:val="nil"/>
              <w:bottom w:val="single" w:sz="4" w:space="0" w:color="auto"/>
              <w:right w:val="single" w:sz="4" w:space="0" w:color="auto"/>
            </w:tcBorders>
            <w:shd w:val="clear" w:color="auto" w:fill="auto"/>
            <w:vAlign w:val="center"/>
            <w:hideMark/>
          </w:tcPr>
          <w:p w14:paraId="2C1001A2" w14:textId="77777777" w:rsidR="00EC0D88" w:rsidRPr="00791EED" w:rsidRDefault="00EC0D88" w:rsidP="00EC0D88">
            <w:pPr>
              <w:rPr>
                <w:color w:val="000000"/>
                <w:sz w:val="15"/>
                <w:szCs w:val="15"/>
              </w:rPr>
            </w:pPr>
            <w:r w:rsidRPr="00791EED">
              <w:rPr>
                <w:color w:val="000000"/>
                <w:sz w:val="15"/>
                <w:szCs w:val="15"/>
              </w:rPr>
              <w:t>-0,3</w:t>
            </w:r>
          </w:p>
        </w:tc>
        <w:tc>
          <w:tcPr>
            <w:tcW w:w="992" w:type="dxa"/>
            <w:tcBorders>
              <w:top w:val="nil"/>
              <w:left w:val="nil"/>
              <w:bottom w:val="single" w:sz="4" w:space="0" w:color="auto"/>
              <w:right w:val="single" w:sz="4" w:space="0" w:color="auto"/>
            </w:tcBorders>
            <w:shd w:val="clear" w:color="auto" w:fill="auto"/>
            <w:vAlign w:val="center"/>
            <w:hideMark/>
          </w:tcPr>
          <w:p w14:paraId="7D1B6E8D" w14:textId="77777777" w:rsidR="00EC0D88" w:rsidRPr="00791EED" w:rsidRDefault="00EC0D88" w:rsidP="00EC0D88">
            <w:pPr>
              <w:rPr>
                <w:color w:val="000000"/>
                <w:sz w:val="15"/>
                <w:szCs w:val="15"/>
              </w:rPr>
            </w:pPr>
            <w:r w:rsidRPr="00791EED">
              <w:rPr>
                <w:color w:val="000000"/>
                <w:sz w:val="15"/>
                <w:szCs w:val="15"/>
              </w:rPr>
              <w:t>35,8</w:t>
            </w:r>
          </w:p>
        </w:tc>
        <w:tc>
          <w:tcPr>
            <w:tcW w:w="1134" w:type="dxa"/>
            <w:tcBorders>
              <w:top w:val="nil"/>
              <w:left w:val="nil"/>
              <w:bottom w:val="single" w:sz="4" w:space="0" w:color="auto"/>
              <w:right w:val="single" w:sz="4" w:space="0" w:color="auto"/>
            </w:tcBorders>
            <w:shd w:val="clear" w:color="auto" w:fill="auto"/>
            <w:vAlign w:val="center"/>
            <w:hideMark/>
          </w:tcPr>
          <w:p w14:paraId="206D1B19" w14:textId="77777777" w:rsidR="00EC0D88" w:rsidRPr="00791EED" w:rsidRDefault="00EC0D88" w:rsidP="00EC0D88">
            <w:pPr>
              <w:rPr>
                <w:color w:val="000000"/>
                <w:sz w:val="15"/>
                <w:szCs w:val="15"/>
              </w:rPr>
            </w:pPr>
            <w:r w:rsidRPr="00791EED">
              <w:rPr>
                <w:color w:val="000000"/>
                <w:sz w:val="15"/>
                <w:szCs w:val="15"/>
              </w:rPr>
              <w:t>18,7</w:t>
            </w:r>
          </w:p>
        </w:tc>
        <w:tc>
          <w:tcPr>
            <w:tcW w:w="236" w:type="dxa"/>
            <w:vAlign w:val="center"/>
            <w:hideMark/>
          </w:tcPr>
          <w:p w14:paraId="14B55BEF" w14:textId="77777777" w:rsidR="00EC0D88" w:rsidRPr="00791EED" w:rsidRDefault="00EC0D88" w:rsidP="00EC0D88">
            <w:pPr>
              <w:rPr>
                <w:sz w:val="15"/>
                <w:szCs w:val="15"/>
              </w:rPr>
            </w:pPr>
          </w:p>
        </w:tc>
      </w:tr>
      <w:tr w:rsidR="00EC0D88" w:rsidRPr="00791EED" w14:paraId="262E3440" w14:textId="77777777" w:rsidTr="00EC0D88">
        <w:trPr>
          <w:trHeight w:val="227"/>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3F0E32AA" w14:textId="77777777" w:rsidR="00EC0D88" w:rsidRPr="00791EED" w:rsidRDefault="00EC0D88" w:rsidP="00EC0D88">
            <w:pPr>
              <w:rPr>
                <w:color w:val="000000"/>
                <w:sz w:val="15"/>
                <w:szCs w:val="15"/>
              </w:rPr>
            </w:pPr>
            <w:r w:rsidRPr="00791EED">
              <w:rPr>
                <w:color w:val="000000"/>
                <w:sz w:val="15"/>
                <w:szCs w:val="15"/>
              </w:rPr>
              <w:t>2008</w:t>
            </w:r>
          </w:p>
        </w:tc>
        <w:tc>
          <w:tcPr>
            <w:tcW w:w="743" w:type="dxa"/>
            <w:tcBorders>
              <w:top w:val="nil"/>
              <w:left w:val="nil"/>
              <w:bottom w:val="single" w:sz="4" w:space="0" w:color="auto"/>
              <w:right w:val="single" w:sz="4" w:space="0" w:color="auto"/>
            </w:tcBorders>
            <w:shd w:val="clear" w:color="auto" w:fill="auto"/>
            <w:vAlign w:val="center"/>
            <w:hideMark/>
          </w:tcPr>
          <w:p w14:paraId="1EBA82C5" w14:textId="77777777" w:rsidR="00EC0D88" w:rsidRPr="00791EED" w:rsidRDefault="00EC0D88" w:rsidP="00EC0D88">
            <w:pPr>
              <w:rPr>
                <w:color w:val="000000"/>
                <w:sz w:val="15"/>
                <w:szCs w:val="15"/>
              </w:rPr>
            </w:pPr>
            <w:r w:rsidRPr="00791EED">
              <w:rPr>
                <w:color w:val="000000"/>
                <w:sz w:val="15"/>
                <w:szCs w:val="15"/>
              </w:rPr>
              <w:t>137,8</w:t>
            </w:r>
          </w:p>
        </w:tc>
        <w:tc>
          <w:tcPr>
            <w:tcW w:w="911" w:type="dxa"/>
            <w:tcBorders>
              <w:top w:val="nil"/>
              <w:left w:val="nil"/>
              <w:bottom w:val="single" w:sz="4" w:space="0" w:color="auto"/>
              <w:right w:val="single" w:sz="4" w:space="0" w:color="auto"/>
            </w:tcBorders>
            <w:shd w:val="clear" w:color="auto" w:fill="auto"/>
            <w:vAlign w:val="center"/>
            <w:hideMark/>
          </w:tcPr>
          <w:p w14:paraId="74377F54" w14:textId="77777777" w:rsidR="00EC0D88" w:rsidRPr="00791EED" w:rsidRDefault="00EC0D88" w:rsidP="00EC0D88">
            <w:pPr>
              <w:rPr>
                <w:color w:val="000000"/>
                <w:sz w:val="15"/>
                <w:szCs w:val="15"/>
              </w:rPr>
            </w:pPr>
            <w:r w:rsidRPr="00791EED">
              <w:rPr>
                <w:color w:val="000000"/>
                <w:sz w:val="15"/>
                <w:szCs w:val="15"/>
              </w:rPr>
              <w:t>22,18</w:t>
            </w:r>
          </w:p>
        </w:tc>
        <w:tc>
          <w:tcPr>
            <w:tcW w:w="850" w:type="dxa"/>
            <w:tcBorders>
              <w:top w:val="nil"/>
              <w:left w:val="nil"/>
              <w:bottom w:val="single" w:sz="4" w:space="0" w:color="auto"/>
              <w:right w:val="single" w:sz="4" w:space="0" w:color="auto"/>
            </w:tcBorders>
            <w:shd w:val="clear" w:color="auto" w:fill="auto"/>
            <w:vAlign w:val="center"/>
            <w:hideMark/>
          </w:tcPr>
          <w:p w14:paraId="101CA976" w14:textId="77777777" w:rsidR="00EC0D88" w:rsidRPr="00791EED" w:rsidRDefault="00EC0D88" w:rsidP="00EC0D88">
            <w:pPr>
              <w:rPr>
                <w:color w:val="000000"/>
                <w:sz w:val="15"/>
                <w:szCs w:val="15"/>
              </w:rPr>
            </w:pPr>
            <w:r w:rsidRPr="00791EED">
              <w:rPr>
                <w:color w:val="000000"/>
                <w:sz w:val="15"/>
                <w:szCs w:val="15"/>
              </w:rPr>
              <w:t>113,64</w:t>
            </w:r>
          </w:p>
        </w:tc>
        <w:tc>
          <w:tcPr>
            <w:tcW w:w="849" w:type="dxa"/>
            <w:tcBorders>
              <w:top w:val="nil"/>
              <w:left w:val="nil"/>
              <w:bottom w:val="single" w:sz="4" w:space="0" w:color="auto"/>
              <w:right w:val="single" w:sz="4" w:space="0" w:color="auto"/>
            </w:tcBorders>
            <w:shd w:val="clear" w:color="auto" w:fill="auto"/>
            <w:vAlign w:val="center"/>
            <w:hideMark/>
          </w:tcPr>
          <w:p w14:paraId="369DD5BB" w14:textId="77777777" w:rsidR="00EC0D88" w:rsidRPr="00791EED" w:rsidRDefault="00EC0D88" w:rsidP="00EC0D88">
            <w:pPr>
              <w:rPr>
                <w:color w:val="000000"/>
                <w:sz w:val="15"/>
                <w:szCs w:val="15"/>
              </w:rPr>
            </w:pPr>
            <w:r w:rsidRPr="00791EED">
              <w:rPr>
                <w:color w:val="000000"/>
                <w:sz w:val="15"/>
                <w:szCs w:val="15"/>
              </w:rPr>
              <w:t>56,74</w:t>
            </w:r>
          </w:p>
        </w:tc>
        <w:tc>
          <w:tcPr>
            <w:tcW w:w="991" w:type="dxa"/>
            <w:tcBorders>
              <w:top w:val="nil"/>
              <w:left w:val="nil"/>
              <w:bottom w:val="single" w:sz="4" w:space="0" w:color="auto"/>
              <w:right w:val="single" w:sz="4" w:space="0" w:color="auto"/>
            </w:tcBorders>
            <w:shd w:val="clear" w:color="auto" w:fill="auto"/>
            <w:vAlign w:val="center"/>
            <w:hideMark/>
          </w:tcPr>
          <w:p w14:paraId="601D33CF" w14:textId="77777777" w:rsidR="00EC0D88" w:rsidRPr="00791EED" w:rsidRDefault="00EC0D88" w:rsidP="00EC0D88">
            <w:pPr>
              <w:rPr>
                <w:color w:val="000000"/>
                <w:sz w:val="15"/>
                <w:szCs w:val="15"/>
              </w:rPr>
            </w:pPr>
            <w:r w:rsidRPr="00791EED">
              <w:rPr>
                <w:color w:val="000000"/>
                <w:sz w:val="15"/>
                <w:szCs w:val="15"/>
              </w:rPr>
              <w:t>103,39</w:t>
            </w:r>
          </w:p>
        </w:tc>
        <w:tc>
          <w:tcPr>
            <w:tcW w:w="713" w:type="dxa"/>
            <w:tcBorders>
              <w:top w:val="nil"/>
              <w:left w:val="nil"/>
              <w:bottom w:val="single" w:sz="4" w:space="0" w:color="auto"/>
              <w:right w:val="single" w:sz="4" w:space="0" w:color="auto"/>
            </w:tcBorders>
            <w:shd w:val="clear" w:color="auto" w:fill="auto"/>
            <w:vAlign w:val="center"/>
            <w:hideMark/>
          </w:tcPr>
          <w:p w14:paraId="5B5973F9" w14:textId="77777777" w:rsidR="00EC0D88" w:rsidRPr="00791EED" w:rsidRDefault="00EC0D88" w:rsidP="00EC0D88">
            <w:pPr>
              <w:rPr>
                <w:color w:val="000000"/>
                <w:sz w:val="15"/>
                <w:szCs w:val="15"/>
              </w:rPr>
            </w:pPr>
            <w:r w:rsidRPr="00791EED">
              <w:rPr>
                <w:color w:val="000000"/>
                <w:sz w:val="15"/>
                <w:szCs w:val="15"/>
              </w:rPr>
              <w:t>6,95</w:t>
            </w:r>
          </w:p>
        </w:tc>
        <w:tc>
          <w:tcPr>
            <w:tcW w:w="851" w:type="dxa"/>
            <w:tcBorders>
              <w:top w:val="nil"/>
              <w:left w:val="nil"/>
              <w:bottom w:val="single" w:sz="4" w:space="0" w:color="auto"/>
              <w:right w:val="single" w:sz="4" w:space="0" w:color="auto"/>
            </w:tcBorders>
            <w:shd w:val="clear" w:color="auto" w:fill="auto"/>
            <w:vAlign w:val="center"/>
            <w:hideMark/>
          </w:tcPr>
          <w:p w14:paraId="11C30741" w14:textId="77777777" w:rsidR="00EC0D88" w:rsidRPr="00791EED" w:rsidRDefault="00EC0D88" w:rsidP="00EC0D88">
            <w:pPr>
              <w:rPr>
                <w:color w:val="000000"/>
                <w:sz w:val="15"/>
                <w:szCs w:val="15"/>
              </w:rPr>
            </w:pPr>
            <w:r w:rsidRPr="00791EED">
              <w:rPr>
                <w:color w:val="000000"/>
                <w:sz w:val="15"/>
                <w:szCs w:val="15"/>
              </w:rPr>
              <w:t>2,8</w:t>
            </w:r>
          </w:p>
        </w:tc>
        <w:tc>
          <w:tcPr>
            <w:tcW w:w="850" w:type="dxa"/>
            <w:tcBorders>
              <w:top w:val="nil"/>
              <w:left w:val="nil"/>
              <w:bottom w:val="single" w:sz="4" w:space="0" w:color="auto"/>
              <w:right w:val="single" w:sz="4" w:space="0" w:color="auto"/>
            </w:tcBorders>
            <w:shd w:val="clear" w:color="auto" w:fill="auto"/>
            <w:vAlign w:val="center"/>
            <w:hideMark/>
          </w:tcPr>
          <w:p w14:paraId="01F9FC65" w14:textId="77777777" w:rsidR="00EC0D88" w:rsidRPr="00791EED" w:rsidRDefault="00EC0D88" w:rsidP="00EC0D88">
            <w:pPr>
              <w:rPr>
                <w:color w:val="000000"/>
                <w:sz w:val="15"/>
                <w:szCs w:val="15"/>
              </w:rPr>
            </w:pPr>
            <w:r w:rsidRPr="00791EED">
              <w:rPr>
                <w:color w:val="000000"/>
                <w:sz w:val="15"/>
                <w:szCs w:val="15"/>
              </w:rPr>
              <w:t>-2,3</w:t>
            </w:r>
          </w:p>
        </w:tc>
        <w:tc>
          <w:tcPr>
            <w:tcW w:w="992" w:type="dxa"/>
            <w:tcBorders>
              <w:top w:val="nil"/>
              <w:left w:val="nil"/>
              <w:bottom w:val="single" w:sz="4" w:space="0" w:color="auto"/>
              <w:right w:val="single" w:sz="4" w:space="0" w:color="auto"/>
            </w:tcBorders>
            <w:shd w:val="clear" w:color="auto" w:fill="auto"/>
            <w:vAlign w:val="center"/>
            <w:hideMark/>
          </w:tcPr>
          <w:p w14:paraId="6E544F82" w14:textId="77777777" w:rsidR="00EC0D88" w:rsidRPr="00791EED" w:rsidRDefault="00EC0D88" w:rsidP="00EC0D88">
            <w:pPr>
              <w:rPr>
                <w:color w:val="000000"/>
                <w:sz w:val="15"/>
                <w:szCs w:val="15"/>
              </w:rPr>
            </w:pPr>
            <w:r w:rsidRPr="00791EED">
              <w:rPr>
                <w:color w:val="000000"/>
                <w:sz w:val="15"/>
                <w:szCs w:val="15"/>
              </w:rPr>
              <w:t>37</w:t>
            </w:r>
          </w:p>
        </w:tc>
        <w:tc>
          <w:tcPr>
            <w:tcW w:w="1134" w:type="dxa"/>
            <w:tcBorders>
              <w:top w:val="nil"/>
              <w:left w:val="nil"/>
              <w:bottom w:val="single" w:sz="4" w:space="0" w:color="auto"/>
              <w:right w:val="single" w:sz="4" w:space="0" w:color="auto"/>
            </w:tcBorders>
            <w:shd w:val="clear" w:color="auto" w:fill="auto"/>
            <w:vAlign w:val="center"/>
            <w:hideMark/>
          </w:tcPr>
          <w:p w14:paraId="337B1D80" w14:textId="77777777" w:rsidR="00EC0D88" w:rsidRPr="00791EED" w:rsidRDefault="00EC0D88" w:rsidP="00EC0D88">
            <w:pPr>
              <w:rPr>
                <w:color w:val="000000"/>
                <w:sz w:val="15"/>
                <w:szCs w:val="15"/>
              </w:rPr>
            </w:pPr>
            <w:r w:rsidRPr="00791EED">
              <w:rPr>
                <w:color w:val="000000"/>
                <w:sz w:val="15"/>
                <w:szCs w:val="15"/>
              </w:rPr>
              <w:t>19,8</w:t>
            </w:r>
          </w:p>
        </w:tc>
        <w:tc>
          <w:tcPr>
            <w:tcW w:w="236" w:type="dxa"/>
            <w:vAlign w:val="center"/>
            <w:hideMark/>
          </w:tcPr>
          <w:p w14:paraId="152777DE" w14:textId="77777777" w:rsidR="00EC0D88" w:rsidRPr="00791EED" w:rsidRDefault="00EC0D88" w:rsidP="00EC0D88">
            <w:pPr>
              <w:rPr>
                <w:sz w:val="15"/>
                <w:szCs w:val="15"/>
              </w:rPr>
            </w:pPr>
          </w:p>
        </w:tc>
      </w:tr>
      <w:tr w:rsidR="00EC0D88" w:rsidRPr="00791EED" w14:paraId="6E570C1B"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5597425B" w14:textId="77777777" w:rsidR="00EC0D88" w:rsidRPr="00791EED" w:rsidRDefault="00EC0D88" w:rsidP="00EC0D88">
            <w:pPr>
              <w:rPr>
                <w:color w:val="000000"/>
                <w:sz w:val="15"/>
                <w:szCs w:val="15"/>
              </w:rPr>
            </w:pPr>
            <w:r w:rsidRPr="00791EED">
              <w:rPr>
                <w:color w:val="000000"/>
                <w:sz w:val="15"/>
                <w:szCs w:val="15"/>
              </w:rPr>
              <w:t>2009</w:t>
            </w:r>
          </w:p>
        </w:tc>
        <w:tc>
          <w:tcPr>
            <w:tcW w:w="743" w:type="dxa"/>
            <w:tcBorders>
              <w:top w:val="nil"/>
              <w:left w:val="nil"/>
              <w:bottom w:val="single" w:sz="4" w:space="0" w:color="auto"/>
              <w:right w:val="single" w:sz="4" w:space="0" w:color="auto"/>
            </w:tcBorders>
            <w:shd w:val="clear" w:color="auto" w:fill="auto"/>
            <w:vAlign w:val="center"/>
            <w:hideMark/>
          </w:tcPr>
          <w:p w14:paraId="26D9855C" w14:textId="77777777" w:rsidR="00EC0D88" w:rsidRPr="00791EED" w:rsidRDefault="00EC0D88" w:rsidP="00EC0D88">
            <w:pPr>
              <w:rPr>
                <w:color w:val="000000"/>
                <w:sz w:val="15"/>
                <w:szCs w:val="15"/>
              </w:rPr>
            </w:pPr>
            <w:r w:rsidRPr="00791EED">
              <w:rPr>
                <w:color w:val="000000"/>
                <w:sz w:val="15"/>
                <w:szCs w:val="15"/>
              </w:rPr>
              <w:t>134,9</w:t>
            </w:r>
          </w:p>
        </w:tc>
        <w:tc>
          <w:tcPr>
            <w:tcW w:w="911" w:type="dxa"/>
            <w:tcBorders>
              <w:top w:val="nil"/>
              <w:left w:val="nil"/>
              <w:bottom w:val="single" w:sz="4" w:space="0" w:color="auto"/>
              <w:right w:val="single" w:sz="4" w:space="0" w:color="auto"/>
            </w:tcBorders>
            <w:shd w:val="clear" w:color="auto" w:fill="auto"/>
            <w:vAlign w:val="center"/>
            <w:hideMark/>
          </w:tcPr>
          <w:p w14:paraId="01DDEE45" w14:textId="77777777" w:rsidR="00EC0D88" w:rsidRPr="00791EED" w:rsidRDefault="00EC0D88" w:rsidP="00EC0D88">
            <w:pPr>
              <w:rPr>
                <w:color w:val="000000"/>
                <w:sz w:val="15"/>
                <w:szCs w:val="15"/>
              </w:rPr>
            </w:pPr>
            <w:r w:rsidRPr="00791EED">
              <w:rPr>
                <w:color w:val="000000"/>
                <w:sz w:val="15"/>
                <w:szCs w:val="15"/>
              </w:rPr>
              <w:t>-15,69</w:t>
            </w:r>
          </w:p>
        </w:tc>
        <w:tc>
          <w:tcPr>
            <w:tcW w:w="850" w:type="dxa"/>
            <w:tcBorders>
              <w:top w:val="nil"/>
              <w:left w:val="nil"/>
              <w:bottom w:val="single" w:sz="4" w:space="0" w:color="auto"/>
              <w:right w:val="single" w:sz="4" w:space="0" w:color="auto"/>
            </w:tcBorders>
            <w:shd w:val="clear" w:color="auto" w:fill="auto"/>
            <w:vAlign w:val="center"/>
            <w:hideMark/>
          </w:tcPr>
          <w:p w14:paraId="3A0A8A5C" w14:textId="77777777" w:rsidR="00EC0D88" w:rsidRPr="00791EED" w:rsidRDefault="00EC0D88" w:rsidP="00EC0D88">
            <w:pPr>
              <w:rPr>
                <w:color w:val="000000"/>
                <w:sz w:val="15"/>
                <w:szCs w:val="15"/>
              </w:rPr>
            </w:pPr>
            <w:r w:rsidRPr="00791EED">
              <w:rPr>
                <w:color w:val="000000"/>
                <w:sz w:val="15"/>
                <w:szCs w:val="15"/>
              </w:rPr>
              <w:t>73,68</w:t>
            </w:r>
          </w:p>
        </w:tc>
        <w:tc>
          <w:tcPr>
            <w:tcW w:w="849" w:type="dxa"/>
            <w:tcBorders>
              <w:top w:val="nil"/>
              <w:left w:val="nil"/>
              <w:bottom w:val="single" w:sz="4" w:space="0" w:color="auto"/>
              <w:right w:val="single" w:sz="4" w:space="0" w:color="auto"/>
            </w:tcBorders>
            <w:shd w:val="clear" w:color="auto" w:fill="auto"/>
            <w:vAlign w:val="center"/>
            <w:hideMark/>
          </w:tcPr>
          <w:p w14:paraId="416AB53B" w14:textId="77777777" w:rsidR="00EC0D88" w:rsidRPr="00791EED" w:rsidRDefault="00EC0D88" w:rsidP="00EC0D88">
            <w:pPr>
              <w:rPr>
                <w:color w:val="000000"/>
                <w:sz w:val="15"/>
                <w:szCs w:val="15"/>
              </w:rPr>
            </w:pPr>
            <w:r w:rsidRPr="00791EED">
              <w:rPr>
                <w:color w:val="000000"/>
                <w:sz w:val="15"/>
                <w:szCs w:val="15"/>
              </w:rPr>
              <w:t>43,89</w:t>
            </w:r>
          </w:p>
        </w:tc>
        <w:tc>
          <w:tcPr>
            <w:tcW w:w="991" w:type="dxa"/>
            <w:tcBorders>
              <w:top w:val="nil"/>
              <w:left w:val="nil"/>
              <w:bottom w:val="single" w:sz="4" w:space="0" w:color="auto"/>
              <w:right w:val="single" w:sz="4" w:space="0" w:color="auto"/>
            </w:tcBorders>
            <w:shd w:val="clear" w:color="auto" w:fill="auto"/>
            <w:vAlign w:val="center"/>
            <w:hideMark/>
          </w:tcPr>
          <w:p w14:paraId="35B75FB1" w14:textId="77777777" w:rsidR="00EC0D88" w:rsidRPr="00791EED" w:rsidRDefault="00EC0D88" w:rsidP="00EC0D88">
            <w:pPr>
              <w:rPr>
                <w:color w:val="000000"/>
                <w:sz w:val="15"/>
                <w:szCs w:val="15"/>
              </w:rPr>
            </w:pPr>
            <w:r w:rsidRPr="00791EED">
              <w:rPr>
                <w:color w:val="000000"/>
                <w:sz w:val="15"/>
                <w:szCs w:val="15"/>
              </w:rPr>
              <w:t>93,37</w:t>
            </w:r>
          </w:p>
        </w:tc>
        <w:tc>
          <w:tcPr>
            <w:tcW w:w="713" w:type="dxa"/>
            <w:tcBorders>
              <w:top w:val="nil"/>
              <w:left w:val="nil"/>
              <w:bottom w:val="single" w:sz="4" w:space="0" w:color="auto"/>
              <w:right w:val="single" w:sz="4" w:space="0" w:color="auto"/>
            </w:tcBorders>
            <w:shd w:val="clear" w:color="auto" w:fill="auto"/>
            <w:vAlign w:val="center"/>
            <w:hideMark/>
          </w:tcPr>
          <w:p w14:paraId="56DED92C" w14:textId="77777777" w:rsidR="00EC0D88" w:rsidRPr="00791EED" w:rsidRDefault="00EC0D88" w:rsidP="00EC0D88">
            <w:pPr>
              <w:rPr>
                <w:color w:val="000000"/>
                <w:sz w:val="15"/>
                <w:szCs w:val="15"/>
              </w:rPr>
            </w:pPr>
            <w:r w:rsidRPr="00791EED">
              <w:rPr>
                <w:color w:val="000000"/>
                <w:sz w:val="15"/>
                <w:szCs w:val="15"/>
              </w:rPr>
              <w:t>6,83</w:t>
            </w:r>
          </w:p>
        </w:tc>
        <w:tc>
          <w:tcPr>
            <w:tcW w:w="851" w:type="dxa"/>
            <w:tcBorders>
              <w:top w:val="nil"/>
              <w:left w:val="nil"/>
              <w:bottom w:val="single" w:sz="4" w:space="0" w:color="auto"/>
              <w:right w:val="single" w:sz="4" w:space="0" w:color="auto"/>
            </w:tcBorders>
            <w:shd w:val="clear" w:color="auto" w:fill="auto"/>
            <w:vAlign w:val="center"/>
            <w:hideMark/>
          </w:tcPr>
          <w:p w14:paraId="3E3E5EF3" w14:textId="77777777" w:rsidR="00EC0D88" w:rsidRPr="00791EED" w:rsidRDefault="00EC0D88" w:rsidP="00EC0D88">
            <w:pPr>
              <w:rPr>
                <w:color w:val="000000"/>
                <w:sz w:val="15"/>
                <w:szCs w:val="15"/>
              </w:rPr>
            </w:pPr>
            <w:r w:rsidRPr="00791EED">
              <w:rPr>
                <w:color w:val="000000"/>
                <w:sz w:val="15"/>
                <w:szCs w:val="15"/>
              </w:rPr>
              <w:t>2,3</w:t>
            </w:r>
          </w:p>
        </w:tc>
        <w:tc>
          <w:tcPr>
            <w:tcW w:w="850" w:type="dxa"/>
            <w:tcBorders>
              <w:top w:val="nil"/>
              <w:left w:val="nil"/>
              <w:bottom w:val="single" w:sz="4" w:space="0" w:color="auto"/>
              <w:right w:val="single" w:sz="4" w:space="0" w:color="auto"/>
            </w:tcBorders>
            <w:shd w:val="clear" w:color="auto" w:fill="auto"/>
            <w:vAlign w:val="center"/>
            <w:hideMark/>
          </w:tcPr>
          <w:p w14:paraId="79CD74AE" w14:textId="77777777" w:rsidR="00EC0D88" w:rsidRPr="00791EED" w:rsidRDefault="00EC0D88" w:rsidP="00EC0D88">
            <w:pPr>
              <w:rPr>
                <w:color w:val="000000"/>
                <w:sz w:val="15"/>
                <w:szCs w:val="15"/>
              </w:rPr>
            </w:pPr>
            <w:r w:rsidRPr="00791EED">
              <w:rPr>
                <w:color w:val="000000"/>
                <w:sz w:val="15"/>
                <w:szCs w:val="15"/>
              </w:rPr>
              <w:t>5,5</w:t>
            </w:r>
          </w:p>
        </w:tc>
        <w:tc>
          <w:tcPr>
            <w:tcW w:w="992" w:type="dxa"/>
            <w:tcBorders>
              <w:top w:val="nil"/>
              <w:left w:val="nil"/>
              <w:bottom w:val="single" w:sz="4" w:space="0" w:color="auto"/>
              <w:right w:val="single" w:sz="4" w:space="0" w:color="auto"/>
            </w:tcBorders>
            <w:shd w:val="clear" w:color="auto" w:fill="auto"/>
            <w:vAlign w:val="center"/>
            <w:hideMark/>
          </w:tcPr>
          <w:p w14:paraId="5A022056" w14:textId="77777777" w:rsidR="00EC0D88" w:rsidRPr="00791EED" w:rsidRDefault="00EC0D88" w:rsidP="00EC0D88">
            <w:pPr>
              <w:rPr>
                <w:color w:val="000000"/>
                <w:sz w:val="15"/>
                <w:szCs w:val="15"/>
              </w:rPr>
            </w:pPr>
            <w:r w:rsidRPr="00791EED">
              <w:rPr>
                <w:color w:val="000000"/>
                <w:sz w:val="15"/>
                <w:szCs w:val="15"/>
              </w:rPr>
              <w:t>41,9</w:t>
            </w:r>
          </w:p>
        </w:tc>
        <w:tc>
          <w:tcPr>
            <w:tcW w:w="1134" w:type="dxa"/>
            <w:tcBorders>
              <w:top w:val="nil"/>
              <w:left w:val="nil"/>
              <w:bottom w:val="single" w:sz="4" w:space="0" w:color="auto"/>
              <w:right w:val="single" w:sz="4" w:space="0" w:color="auto"/>
            </w:tcBorders>
            <w:shd w:val="clear" w:color="auto" w:fill="auto"/>
            <w:vAlign w:val="center"/>
            <w:hideMark/>
          </w:tcPr>
          <w:p w14:paraId="1E9F5717" w14:textId="77777777" w:rsidR="00EC0D88" w:rsidRPr="00791EED" w:rsidRDefault="00EC0D88" w:rsidP="00EC0D88">
            <w:pPr>
              <w:rPr>
                <w:color w:val="000000"/>
                <w:sz w:val="15"/>
                <w:szCs w:val="15"/>
              </w:rPr>
            </w:pPr>
            <w:r w:rsidRPr="00791EED">
              <w:rPr>
                <w:color w:val="000000"/>
                <w:sz w:val="15"/>
                <w:szCs w:val="15"/>
              </w:rPr>
              <w:t>21,9</w:t>
            </w:r>
          </w:p>
        </w:tc>
        <w:tc>
          <w:tcPr>
            <w:tcW w:w="236" w:type="dxa"/>
            <w:vAlign w:val="center"/>
            <w:hideMark/>
          </w:tcPr>
          <w:p w14:paraId="61DCCAA5" w14:textId="77777777" w:rsidR="00EC0D88" w:rsidRPr="00791EED" w:rsidRDefault="00EC0D88" w:rsidP="00EC0D88">
            <w:pPr>
              <w:rPr>
                <w:sz w:val="15"/>
                <w:szCs w:val="15"/>
              </w:rPr>
            </w:pPr>
          </w:p>
        </w:tc>
      </w:tr>
      <w:tr w:rsidR="00EC0D88" w:rsidRPr="00791EED" w14:paraId="4B3A58D8" w14:textId="77777777" w:rsidTr="00EC0D88">
        <w:trPr>
          <w:trHeight w:val="213"/>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1C7864CB" w14:textId="77777777" w:rsidR="00EC0D88" w:rsidRPr="00791EED" w:rsidRDefault="00EC0D88" w:rsidP="00EC0D88">
            <w:pPr>
              <w:rPr>
                <w:color w:val="000000"/>
                <w:sz w:val="15"/>
                <w:szCs w:val="15"/>
              </w:rPr>
            </w:pPr>
            <w:r w:rsidRPr="00791EED">
              <w:rPr>
                <w:color w:val="000000"/>
                <w:sz w:val="15"/>
                <w:szCs w:val="15"/>
              </w:rPr>
              <w:t>2010</w:t>
            </w:r>
          </w:p>
        </w:tc>
        <w:tc>
          <w:tcPr>
            <w:tcW w:w="743" w:type="dxa"/>
            <w:tcBorders>
              <w:top w:val="nil"/>
              <w:left w:val="nil"/>
              <w:bottom w:val="single" w:sz="4" w:space="0" w:color="auto"/>
              <w:right w:val="single" w:sz="4" w:space="0" w:color="auto"/>
            </w:tcBorders>
            <w:shd w:val="clear" w:color="auto" w:fill="auto"/>
            <w:vAlign w:val="center"/>
            <w:hideMark/>
          </w:tcPr>
          <w:p w14:paraId="51BF7252" w14:textId="77777777" w:rsidR="00EC0D88" w:rsidRPr="00791EED" w:rsidRDefault="00EC0D88" w:rsidP="00EC0D88">
            <w:pPr>
              <w:rPr>
                <w:color w:val="000000"/>
                <w:sz w:val="15"/>
                <w:szCs w:val="15"/>
              </w:rPr>
            </w:pPr>
            <w:r w:rsidRPr="00791EED">
              <w:rPr>
                <w:color w:val="000000"/>
                <w:sz w:val="15"/>
                <w:szCs w:val="15"/>
              </w:rPr>
              <w:t>155,1</w:t>
            </w:r>
          </w:p>
        </w:tc>
        <w:tc>
          <w:tcPr>
            <w:tcW w:w="911" w:type="dxa"/>
            <w:tcBorders>
              <w:top w:val="nil"/>
              <w:left w:val="nil"/>
              <w:bottom w:val="single" w:sz="4" w:space="0" w:color="auto"/>
              <w:right w:val="single" w:sz="4" w:space="0" w:color="auto"/>
            </w:tcBorders>
            <w:shd w:val="clear" w:color="auto" w:fill="auto"/>
            <w:vAlign w:val="center"/>
            <w:hideMark/>
          </w:tcPr>
          <w:p w14:paraId="3891A4EE" w14:textId="77777777" w:rsidR="00EC0D88" w:rsidRPr="00791EED" w:rsidRDefault="00EC0D88" w:rsidP="00EC0D88">
            <w:pPr>
              <w:rPr>
                <w:color w:val="000000"/>
                <w:sz w:val="15"/>
                <w:szCs w:val="15"/>
              </w:rPr>
            </w:pPr>
            <w:r w:rsidRPr="00791EED">
              <w:rPr>
                <w:color w:val="000000"/>
                <w:sz w:val="15"/>
                <w:szCs w:val="15"/>
              </w:rPr>
              <w:t>-38,08</w:t>
            </w:r>
          </w:p>
        </w:tc>
        <w:tc>
          <w:tcPr>
            <w:tcW w:w="850" w:type="dxa"/>
            <w:tcBorders>
              <w:top w:val="nil"/>
              <w:left w:val="nil"/>
              <w:bottom w:val="single" w:sz="4" w:space="0" w:color="auto"/>
              <w:right w:val="single" w:sz="4" w:space="0" w:color="auto"/>
            </w:tcBorders>
            <w:shd w:val="clear" w:color="auto" w:fill="auto"/>
            <w:vAlign w:val="center"/>
            <w:hideMark/>
          </w:tcPr>
          <w:p w14:paraId="467122F1" w14:textId="77777777" w:rsidR="00EC0D88" w:rsidRPr="00791EED" w:rsidRDefault="00EC0D88" w:rsidP="00EC0D88">
            <w:pPr>
              <w:rPr>
                <w:color w:val="000000"/>
                <w:sz w:val="15"/>
                <w:szCs w:val="15"/>
              </w:rPr>
            </w:pPr>
            <w:r w:rsidRPr="00791EED">
              <w:rPr>
                <w:color w:val="000000"/>
                <w:sz w:val="15"/>
                <w:szCs w:val="15"/>
              </w:rPr>
              <w:t>79,66</w:t>
            </w:r>
          </w:p>
        </w:tc>
        <w:tc>
          <w:tcPr>
            <w:tcW w:w="849" w:type="dxa"/>
            <w:tcBorders>
              <w:top w:val="nil"/>
              <w:left w:val="nil"/>
              <w:bottom w:val="single" w:sz="4" w:space="0" w:color="auto"/>
              <w:right w:val="single" w:sz="4" w:space="0" w:color="auto"/>
            </w:tcBorders>
            <w:shd w:val="clear" w:color="auto" w:fill="auto"/>
            <w:vAlign w:val="center"/>
            <w:hideMark/>
          </w:tcPr>
          <w:p w14:paraId="7D564147" w14:textId="77777777" w:rsidR="00EC0D88" w:rsidRPr="00791EED" w:rsidRDefault="00EC0D88" w:rsidP="00EC0D88">
            <w:pPr>
              <w:rPr>
                <w:color w:val="000000"/>
                <w:sz w:val="15"/>
                <w:szCs w:val="15"/>
              </w:rPr>
            </w:pPr>
            <w:r w:rsidRPr="00791EED">
              <w:rPr>
                <w:color w:val="000000"/>
                <w:sz w:val="15"/>
                <w:szCs w:val="15"/>
              </w:rPr>
              <w:t>57,95</w:t>
            </w:r>
          </w:p>
        </w:tc>
        <w:tc>
          <w:tcPr>
            <w:tcW w:w="991" w:type="dxa"/>
            <w:tcBorders>
              <w:top w:val="nil"/>
              <w:left w:val="nil"/>
              <w:bottom w:val="single" w:sz="4" w:space="0" w:color="auto"/>
              <w:right w:val="single" w:sz="4" w:space="0" w:color="auto"/>
            </w:tcBorders>
            <w:shd w:val="clear" w:color="auto" w:fill="auto"/>
            <w:vAlign w:val="center"/>
            <w:hideMark/>
          </w:tcPr>
          <w:p w14:paraId="711336CD" w14:textId="77777777" w:rsidR="00EC0D88" w:rsidRPr="00791EED" w:rsidRDefault="00EC0D88" w:rsidP="00EC0D88">
            <w:pPr>
              <w:rPr>
                <w:color w:val="000000"/>
                <w:sz w:val="15"/>
                <w:szCs w:val="15"/>
              </w:rPr>
            </w:pPr>
            <w:r w:rsidRPr="00791EED">
              <w:rPr>
                <w:color w:val="000000"/>
                <w:sz w:val="15"/>
                <w:szCs w:val="15"/>
              </w:rPr>
              <w:t>87,76</w:t>
            </w:r>
          </w:p>
        </w:tc>
        <w:tc>
          <w:tcPr>
            <w:tcW w:w="713" w:type="dxa"/>
            <w:tcBorders>
              <w:top w:val="nil"/>
              <w:left w:val="nil"/>
              <w:bottom w:val="single" w:sz="4" w:space="0" w:color="auto"/>
              <w:right w:val="single" w:sz="4" w:space="0" w:color="auto"/>
            </w:tcBorders>
            <w:shd w:val="clear" w:color="auto" w:fill="auto"/>
            <w:vAlign w:val="center"/>
            <w:hideMark/>
          </w:tcPr>
          <w:p w14:paraId="092A59FA" w14:textId="77777777" w:rsidR="00EC0D88" w:rsidRPr="00791EED" w:rsidRDefault="00EC0D88" w:rsidP="00EC0D88">
            <w:pPr>
              <w:rPr>
                <w:color w:val="000000"/>
                <w:sz w:val="15"/>
                <w:szCs w:val="15"/>
              </w:rPr>
            </w:pPr>
            <w:r w:rsidRPr="00791EED">
              <w:rPr>
                <w:color w:val="000000"/>
                <w:sz w:val="15"/>
                <w:szCs w:val="15"/>
              </w:rPr>
              <w:t>6,77</w:t>
            </w:r>
          </w:p>
        </w:tc>
        <w:tc>
          <w:tcPr>
            <w:tcW w:w="851" w:type="dxa"/>
            <w:tcBorders>
              <w:top w:val="nil"/>
              <w:left w:val="nil"/>
              <w:bottom w:val="single" w:sz="4" w:space="0" w:color="auto"/>
              <w:right w:val="single" w:sz="4" w:space="0" w:color="auto"/>
            </w:tcBorders>
            <w:shd w:val="clear" w:color="auto" w:fill="auto"/>
            <w:vAlign w:val="center"/>
            <w:hideMark/>
          </w:tcPr>
          <w:p w14:paraId="38CA76E8" w14:textId="77777777" w:rsidR="00EC0D88" w:rsidRPr="00791EED" w:rsidRDefault="00EC0D88" w:rsidP="00EC0D88">
            <w:pPr>
              <w:rPr>
                <w:color w:val="000000"/>
                <w:sz w:val="15"/>
                <w:szCs w:val="15"/>
              </w:rPr>
            </w:pPr>
            <w:r w:rsidRPr="00791EED">
              <w:rPr>
                <w:color w:val="000000"/>
                <w:sz w:val="15"/>
                <w:szCs w:val="15"/>
              </w:rPr>
              <w:t>3,5</w:t>
            </w:r>
          </w:p>
        </w:tc>
        <w:tc>
          <w:tcPr>
            <w:tcW w:w="850" w:type="dxa"/>
            <w:tcBorders>
              <w:top w:val="nil"/>
              <w:left w:val="nil"/>
              <w:bottom w:val="single" w:sz="4" w:space="0" w:color="auto"/>
              <w:right w:val="single" w:sz="4" w:space="0" w:color="auto"/>
            </w:tcBorders>
            <w:shd w:val="clear" w:color="auto" w:fill="auto"/>
            <w:vAlign w:val="center"/>
            <w:hideMark/>
          </w:tcPr>
          <w:p w14:paraId="4A4066C4" w14:textId="77777777" w:rsidR="00EC0D88" w:rsidRPr="00791EED" w:rsidRDefault="00EC0D88" w:rsidP="00EC0D88">
            <w:pPr>
              <w:rPr>
                <w:color w:val="000000"/>
                <w:sz w:val="15"/>
                <w:szCs w:val="15"/>
              </w:rPr>
            </w:pPr>
            <w:r w:rsidRPr="00791EED">
              <w:rPr>
                <w:color w:val="000000"/>
                <w:sz w:val="15"/>
                <w:szCs w:val="15"/>
              </w:rPr>
              <w:t>-1</w:t>
            </w:r>
          </w:p>
        </w:tc>
        <w:tc>
          <w:tcPr>
            <w:tcW w:w="992" w:type="dxa"/>
            <w:tcBorders>
              <w:top w:val="nil"/>
              <w:left w:val="nil"/>
              <w:bottom w:val="single" w:sz="4" w:space="0" w:color="auto"/>
              <w:right w:val="single" w:sz="4" w:space="0" w:color="auto"/>
            </w:tcBorders>
            <w:shd w:val="clear" w:color="auto" w:fill="auto"/>
            <w:vAlign w:val="center"/>
            <w:hideMark/>
          </w:tcPr>
          <w:p w14:paraId="23B347CB" w14:textId="77777777" w:rsidR="00EC0D88" w:rsidRPr="00791EED" w:rsidRDefault="00EC0D88" w:rsidP="00EC0D88">
            <w:pPr>
              <w:rPr>
                <w:color w:val="000000"/>
                <w:sz w:val="15"/>
                <w:szCs w:val="15"/>
              </w:rPr>
            </w:pPr>
            <w:r w:rsidRPr="00791EED">
              <w:rPr>
                <w:color w:val="000000"/>
                <w:sz w:val="15"/>
                <w:szCs w:val="15"/>
              </w:rPr>
              <w:t>40,7</w:t>
            </w:r>
          </w:p>
        </w:tc>
        <w:tc>
          <w:tcPr>
            <w:tcW w:w="1134" w:type="dxa"/>
            <w:tcBorders>
              <w:top w:val="nil"/>
              <w:left w:val="nil"/>
              <w:bottom w:val="single" w:sz="4" w:space="0" w:color="auto"/>
              <w:right w:val="single" w:sz="4" w:space="0" w:color="auto"/>
            </w:tcBorders>
            <w:shd w:val="clear" w:color="auto" w:fill="auto"/>
            <w:vAlign w:val="center"/>
            <w:hideMark/>
          </w:tcPr>
          <w:p w14:paraId="2FD60160" w14:textId="77777777" w:rsidR="00EC0D88" w:rsidRPr="00791EED" w:rsidRDefault="00EC0D88" w:rsidP="00EC0D88">
            <w:pPr>
              <w:rPr>
                <w:color w:val="000000"/>
                <w:sz w:val="15"/>
                <w:szCs w:val="15"/>
              </w:rPr>
            </w:pPr>
            <w:r w:rsidRPr="00791EED">
              <w:rPr>
                <w:color w:val="000000"/>
                <w:sz w:val="15"/>
                <w:szCs w:val="15"/>
              </w:rPr>
              <w:t>22,3</w:t>
            </w:r>
          </w:p>
        </w:tc>
        <w:tc>
          <w:tcPr>
            <w:tcW w:w="236" w:type="dxa"/>
            <w:vAlign w:val="center"/>
            <w:hideMark/>
          </w:tcPr>
          <w:p w14:paraId="3FFF966B" w14:textId="77777777" w:rsidR="00EC0D88" w:rsidRPr="00791EED" w:rsidRDefault="00EC0D88" w:rsidP="00EC0D88">
            <w:pPr>
              <w:rPr>
                <w:sz w:val="15"/>
                <w:szCs w:val="15"/>
              </w:rPr>
            </w:pPr>
          </w:p>
        </w:tc>
      </w:tr>
      <w:tr w:rsidR="00EC0D88" w:rsidRPr="00791EED" w14:paraId="46015FDC"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186F255F" w14:textId="77777777" w:rsidR="00EC0D88" w:rsidRPr="00791EED" w:rsidRDefault="00EC0D88" w:rsidP="00EC0D88">
            <w:pPr>
              <w:rPr>
                <w:color w:val="000000"/>
                <w:sz w:val="15"/>
                <w:szCs w:val="15"/>
              </w:rPr>
            </w:pPr>
            <w:r w:rsidRPr="00791EED">
              <w:rPr>
                <w:color w:val="000000"/>
                <w:sz w:val="15"/>
                <w:szCs w:val="15"/>
              </w:rPr>
              <w:t>2011</w:t>
            </w:r>
          </w:p>
        </w:tc>
        <w:tc>
          <w:tcPr>
            <w:tcW w:w="743" w:type="dxa"/>
            <w:tcBorders>
              <w:top w:val="nil"/>
              <w:left w:val="nil"/>
              <w:bottom w:val="single" w:sz="4" w:space="0" w:color="auto"/>
              <w:right w:val="single" w:sz="4" w:space="0" w:color="auto"/>
            </w:tcBorders>
            <w:shd w:val="clear" w:color="auto" w:fill="auto"/>
            <w:vAlign w:val="center"/>
            <w:hideMark/>
          </w:tcPr>
          <w:p w14:paraId="7AF96B40" w14:textId="77777777" w:rsidR="00EC0D88" w:rsidRPr="00791EED" w:rsidRDefault="00EC0D88" w:rsidP="00EC0D88">
            <w:pPr>
              <w:rPr>
                <w:color w:val="000000"/>
                <w:sz w:val="15"/>
                <w:szCs w:val="15"/>
              </w:rPr>
            </w:pPr>
            <w:r w:rsidRPr="00791EED">
              <w:rPr>
                <w:color w:val="000000"/>
                <w:sz w:val="15"/>
                <w:szCs w:val="15"/>
              </w:rPr>
              <w:t>183</w:t>
            </w:r>
          </w:p>
        </w:tc>
        <w:tc>
          <w:tcPr>
            <w:tcW w:w="911" w:type="dxa"/>
            <w:tcBorders>
              <w:top w:val="nil"/>
              <w:left w:val="nil"/>
              <w:bottom w:val="single" w:sz="4" w:space="0" w:color="auto"/>
              <w:right w:val="single" w:sz="4" w:space="0" w:color="auto"/>
            </w:tcBorders>
            <w:shd w:val="clear" w:color="auto" w:fill="auto"/>
            <w:vAlign w:val="center"/>
            <w:hideMark/>
          </w:tcPr>
          <w:p w14:paraId="4D9469DD" w14:textId="77777777" w:rsidR="00EC0D88" w:rsidRPr="00791EED" w:rsidRDefault="00EC0D88" w:rsidP="00EC0D88">
            <w:pPr>
              <w:rPr>
                <w:color w:val="000000"/>
                <w:sz w:val="15"/>
                <w:szCs w:val="15"/>
              </w:rPr>
            </w:pPr>
            <w:r w:rsidRPr="00791EED">
              <w:rPr>
                <w:color w:val="000000"/>
                <w:sz w:val="15"/>
                <w:szCs w:val="15"/>
              </w:rPr>
              <w:t>-85,28</w:t>
            </w:r>
          </w:p>
        </w:tc>
        <w:tc>
          <w:tcPr>
            <w:tcW w:w="850" w:type="dxa"/>
            <w:tcBorders>
              <w:top w:val="nil"/>
              <w:left w:val="nil"/>
              <w:bottom w:val="single" w:sz="4" w:space="0" w:color="auto"/>
              <w:right w:val="single" w:sz="4" w:space="0" w:color="auto"/>
            </w:tcBorders>
            <w:shd w:val="clear" w:color="auto" w:fill="auto"/>
            <w:vAlign w:val="center"/>
            <w:hideMark/>
          </w:tcPr>
          <w:p w14:paraId="51AE279D" w14:textId="77777777" w:rsidR="00EC0D88" w:rsidRPr="00791EED" w:rsidRDefault="00EC0D88" w:rsidP="00EC0D88">
            <w:pPr>
              <w:rPr>
                <w:color w:val="000000"/>
                <w:sz w:val="15"/>
                <w:szCs w:val="15"/>
              </w:rPr>
            </w:pPr>
            <w:r w:rsidRPr="00791EED">
              <w:rPr>
                <w:color w:val="000000"/>
                <w:sz w:val="15"/>
                <w:szCs w:val="15"/>
              </w:rPr>
              <w:t>116,84</w:t>
            </w:r>
          </w:p>
        </w:tc>
        <w:tc>
          <w:tcPr>
            <w:tcW w:w="849" w:type="dxa"/>
            <w:tcBorders>
              <w:top w:val="nil"/>
              <w:left w:val="nil"/>
              <w:bottom w:val="single" w:sz="4" w:space="0" w:color="auto"/>
              <w:right w:val="single" w:sz="4" w:space="0" w:color="auto"/>
            </w:tcBorders>
            <w:shd w:val="clear" w:color="auto" w:fill="auto"/>
            <w:vAlign w:val="center"/>
            <w:hideMark/>
          </w:tcPr>
          <w:p w14:paraId="21329432" w14:textId="77777777" w:rsidR="00EC0D88" w:rsidRPr="00791EED" w:rsidRDefault="00EC0D88" w:rsidP="00EC0D88">
            <w:pPr>
              <w:rPr>
                <w:color w:val="000000"/>
                <w:sz w:val="15"/>
                <w:szCs w:val="15"/>
              </w:rPr>
            </w:pPr>
            <w:r w:rsidRPr="00791EED">
              <w:rPr>
                <w:color w:val="000000"/>
                <w:sz w:val="15"/>
                <w:szCs w:val="15"/>
              </w:rPr>
              <w:t>48,42</w:t>
            </w:r>
          </w:p>
        </w:tc>
        <w:tc>
          <w:tcPr>
            <w:tcW w:w="991" w:type="dxa"/>
            <w:tcBorders>
              <w:top w:val="nil"/>
              <w:left w:val="nil"/>
              <w:bottom w:val="single" w:sz="4" w:space="0" w:color="auto"/>
              <w:right w:val="single" w:sz="4" w:space="0" w:color="auto"/>
            </w:tcBorders>
            <w:shd w:val="clear" w:color="auto" w:fill="auto"/>
            <w:vAlign w:val="center"/>
            <w:hideMark/>
          </w:tcPr>
          <w:p w14:paraId="2C6BF3B1" w14:textId="77777777" w:rsidR="00EC0D88" w:rsidRPr="00791EED" w:rsidRDefault="00EC0D88" w:rsidP="00EC0D88">
            <w:pPr>
              <w:rPr>
                <w:color w:val="000000"/>
                <w:sz w:val="15"/>
                <w:szCs w:val="15"/>
              </w:rPr>
            </w:pPr>
            <w:r w:rsidRPr="00791EED">
              <w:rPr>
                <w:color w:val="000000"/>
                <w:sz w:val="15"/>
                <w:szCs w:val="15"/>
              </w:rPr>
              <w:t>79,71</w:t>
            </w:r>
          </w:p>
        </w:tc>
        <w:tc>
          <w:tcPr>
            <w:tcW w:w="713" w:type="dxa"/>
            <w:tcBorders>
              <w:top w:val="nil"/>
              <w:left w:val="nil"/>
              <w:bottom w:val="single" w:sz="4" w:space="0" w:color="auto"/>
              <w:right w:val="single" w:sz="4" w:space="0" w:color="auto"/>
            </w:tcBorders>
            <w:shd w:val="clear" w:color="auto" w:fill="auto"/>
            <w:vAlign w:val="center"/>
            <w:hideMark/>
          </w:tcPr>
          <w:p w14:paraId="4470A99D" w14:textId="77777777" w:rsidR="00EC0D88" w:rsidRPr="00791EED" w:rsidRDefault="00EC0D88" w:rsidP="00EC0D88">
            <w:pPr>
              <w:rPr>
                <w:color w:val="000000"/>
                <w:sz w:val="15"/>
                <w:szCs w:val="15"/>
              </w:rPr>
            </w:pPr>
            <w:r w:rsidRPr="00791EED">
              <w:rPr>
                <w:color w:val="000000"/>
                <w:sz w:val="15"/>
                <w:szCs w:val="15"/>
              </w:rPr>
              <w:t>6,46</w:t>
            </w:r>
          </w:p>
        </w:tc>
        <w:tc>
          <w:tcPr>
            <w:tcW w:w="851" w:type="dxa"/>
            <w:tcBorders>
              <w:top w:val="nil"/>
              <w:left w:val="nil"/>
              <w:bottom w:val="single" w:sz="4" w:space="0" w:color="auto"/>
              <w:right w:val="single" w:sz="4" w:space="0" w:color="auto"/>
            </w:tcBorders>
            <w:shd w:val="clear" w:color="auto" w:fill="auto"/>
            <w:vAlign w:val="center"/>
            <w:hideMark/>
          </w:tcPr>
          <w:p w14:paraId="3127BD7C" w14:textId="77777777" w:rsidR="00EC0D88" w:rsidRPr="00791EED" w:rsidRDefault="00EC0D88" w:rsidP="00EC0D88">
            <w:pPr>
              <w:rPr>
                <w:color w:val="000000"/>
                <w:sz w:val="15"/>
                <w:szCs w:val="15"/>
              </w:rPr>
            </w:pPr>
            <w:r w:rsidRPr="00791EED">
              <w:rPr>
                <w:color w:val="000000"/>
                <w:sz w:val="15"/>
                <w:szCs w:val="15"/>
              </w:rPr>
              <w:t>3,2</w:t>
            </w:r>
          </w:p>
        </w:tc>
        <w:tc>
          <w:tcPr>
            <w:tcW w:w="850" w:type="dxa"/>
            <w:tcBorders>
              <w:top w:val="nil"/>
              <w:left w:val="nil"/>
              <w:bottom w:val="single" w:sz="4" w:space="0" w:color="auto"/>
              <w:right w:val="single" w:sz="4" w:space="0" w:color="auto"/>
            </w:tcBorders>
            <w:shd w:val="clear" w:color="auto" w:fill="auto"/>
            <w:vAlign w:val="center"/>
            <w:hideMark/>
          </w:tcPr>
          <w:p w14:paraId="5C9D0288" w14:textId="77777777" w:rsidR="00EC0D88" w:rsidRPr="00791EED" w:rsidRDefault="00EC0D88" w:rsidP="00EC0D88">
            <w:pPr>
              <w:rPr>
                <w:color w:val="000000"/>
                <w:sz w:val="15"/>
                <w:szCs w:val="15"/>
              </w:rPr>
            </w:pPr>
            <w:r w:rsidRPr="00791EED">
              <w:rPr>
                <w:color w:val="000000"/>
                <w:sz w:val="15"/>
                <w:szCs w:val="15"/>
              </w:rPr>
              <w:t>-1,4</w:t>
            </w:r>
          </w:p>
        </w:tc>
        <w:tc>
          <w:tcPr>
            <w:tcW w:w="992" w:type="dxa"/>
            <w:tcBorders>
              <w:top w:val="nil"/>
              <w:left w:val="nil"/>
              <w:bottom w:val="single" w:sz="4" w:space="0" w:color="auto"/>
              <w:right w:val="single" w:sz="4" w:space="0" w:color="auto"/>
            </w:tcBorders>
            <w:shd w:val="clear" w:color="auto" w:fill="auto"/>
            <w:vAlign w:val="center"/>
            <w:hideMark/>
          </w:tcPr>
          <w:p w14:paraId="0E76F5FF" w14:textId="77777777" w:rsidR="00EC0D88" w:rsidRPr="00791EED" w:rsidRDefault="00EC0D88" w:rsidP="00EC0D88">
            <w:pPr>
              <w:rPr>
                <w:color w:val="000000"/>
                <w:sz w:val="15"/>
                <w:szCs w:val="15"/>
              </w:rPr>
            </w:pPr>
            <w:r w:rsidRPr="00791EED">
              <w:rPr>
                <w:color w:val="000000"/>
                <w:sz w:val="15"/>
                <w:szCs w:val="15"/>
              </w:rPr>
              <w:t>41,9</w:t>
            </w:r>
          </w:p>
        </w:tc>
        <w:tc>
          <w:tcPr>
            <w:tcW w:w="1134" w:type="dxa"/>
            <w:tcBorders>
              <w:top w:val="nil"/>
              <w:left w:val="nil"/>
              <w:bottom w:val="single" w:sz="4" w:space="0" w:color="auto"/>
              <w:right w:val="single" w:sz="4" w:space="0" w:color="auto"/>
            </w:tcBorders>
            <w:shd w:val="clear" w:color="auto" w:fill="auto"/>
            <w:vAlign w:val="center"/>
            <w:hideMark/>
          </w:tcPr>
          <w:p w14:paraId="04C80245" w14:textId="77777777" w:rsidR="00EC0D88" w:rsidRPr="00791EED" w:rsidRDefault="00EC0D88" w:rsidP="00EC0D88">
            <w:pPr>
              <w:rPr>
                <w:color w:val="000000"/>
                <w:sz w:val="15"/>
                <w:szCs w:val="15"/>
              </w:rPr>
            </w:pPr>
            <w:r w:rsidRPr="00791EED">
              <w:rPr>
                <w:color w:val="000000"/>
                <w:sz w:val="15"/>
                <w:szCs w:val="15"/>
              </w:rPr>
              <w:t>23,1</w:t>
            </w:r>
          </w:p>
        </w:tc>
        <w:tc>
          <w:tcPr>
            <w:tcW w:w="236" w:type="dxa"/>
            <w:vAlign w:val="center"/>
            <w:hideMark/>
          </w:tcPr>
          <w:p w14:paraId="080BC140" w14:textId="77777777" w:rsidR="00EC0D88" w:rsidRPr="00791EED" w:rsidRDefault="00EC0D88" w:rsidP="00EC0D88">
            <w:pPr>
              <w:rPr>
                <w:sz w:val="15"/>
                <w:szCs w:val="15"/>
              </w:rPr>
            </w:pPr>
          </w:p>
        </w:tc>
      </w:tr>
      <w:tr w:rsidR="00EC0D88" w:rsidRPr="00791EED" w14:paraId="78871295"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3DC749D2" w14:textId="77777777" w:rsidR="00EC0D88" w:rsidRPr="00791EED" w:rsidRDefault="00EC0D88" w:rsidP="00EC0D88">
            <w:pPr>
              <w:rPr>
                <w:color w:val="000000"/>
                <w:sz w:val="15"/>
                <w:szCs w:val="15"/>
              </w:rPr>
            </w:pPr>
            <w:r w:rsidRPr="00791EED">
              <w:rPr>
                <w:color w:val="000000"/>
                <w:sz w:val="15"/>
                <w:szCs w:val="15"/>
              </w:rPr>
              <w:t>2012</w:t>
            </w:r>
          </w:p>
        </w:tc>
        <w:tc>
          <w:tcPr>
            <w:tcW w:w="743" w:type="dxa"/>
            <w:tcBorders>
              <w:top w:val="nil"/>
              <w:left w:val="nil"/>
              <w:bottom w:val="single" w:sz="4" w:space="0" w:color="auto"/>
              <w:right w:val="single" w:sz="4" w:space="0" w:color="auto"/>
            </w:tcBorders>
            <w:shd w:val="clear" w:color="auto" w:fill="auto"/>
            <w:vAlign w:val="center"/>
            <w:hideMark/>
          </w:tcPr>
          <w:p w14:paraId="2167E165" w14:textId="77777777" w:rsidR="00EC0D88" w:rsidRPr="00791EED" w:rsidRDefault="00EC0D88" w:rsidP="00EC0D88">
            <w:pPr>
              <w:rPr>
                <w:color w:val="000000"/>
                <w:sz w:val="15"/>
                <w:szCs w:val="15"/>
              </w:rPr>
            </w:pPr>
            <w:r w:rsidRPr="00791EED">
              <w:rPr>
                <w:color w:val="000000"/>
                <w:sz w:val="15"/>
                <w:szCs w:val="15"/>
              </w:rPr>
              <w:t>175,7</w:t>
            </w:r>
          </w:p>
        </w:tc>
        <w:tc>
          <w:tcPr>
            <w:tcW w:w="911" w:type="dxa"/>
            <w:tcBorders>
              <w:top w:val="nil"/>
              <w:left w:val="nil"/>
              <w:bottom w:val="single" w:sz="4" w:space="0" w:color="auto"/>
              <w:right w:val="single" w:sz="4" w:space="0" w:color="auto"/>
            </w:tcBorders>
            <w:shd w:val="clear" w:color="auto" w:fill="auto"/>
            <w:vAlign w:val="center"/>
            <w:hideMark/>
          </w:tcPr>
          <w:p w14:paraId="293EACF2" w14:textId="77777777" w:rsidR="00EC0D88" w:rsidRPr="00791EED" w:rsidRDefault="00EC0D88" w:rsidP="00EC0D88">
            <w:pPr>
              <w:rPr>
                <w:color w:val="000000"/>
                <w:sz w:val="15"/>
                <w:szCs w:val="15"/>
              </w:rPr>
            </w:pPr>
            <w:r w:rsidRPr="00791EED">
              <w:rPr>
                <w:color w:val="000000"/>
                <w:sz w:val="15"/>
                <w:szCs w:val="15"/>
              </w:rPr>
              <w:t>-35,17</w:t>
            </w:r>
          </w:p>
        </w:tc>
        <w:tc>
          <w:tcPr>
            <w:tcW w:w="850" w:type="dxa"/>
            <w:tcBorders>
              <w:top w:val="nil"/>
              <w:left w:val="nil"/>
              <w:bottom w:val="single" w:sz="4" w:space="0" w:color="auto"/>
              <w:right w:val="single" w:sz="4" w:space="0" w:color="auto"/>
            </w:tcBorders>
            <w:shd w:val="clear" w:color="auto" w:fill="auto"/>
            <w:vAlign w:val="center"/>
            <w:hideMark/>
          </w:tcPr>
          <w:p w14:paraId="647D7DCE" w14:textId="77777777" w:rsidR="00EC0D88" w:rsidRPr="00791EED" w:rsidRDefault="00EC0D88" w:rsidP="00EC0D88">
            <w:pPr>
              <w:rPr>
                <w:color w:val="000000"/>
                <w:sz w:val="15"/>
                <w:szCs w:val="15"/>
              </w:rPr>
            </w:pPr>
            <w:r w:rsidRPr="00791EED">
              <w:rPr>
                <w:color w:val="000000"/>
                <w:sz w:val="15"/>
                <w:szCs w:val="15"/>
              </w:rPr>
              <w:t>117,63</w:t>
            </w:r>
          </w:p>
        </w:tc>
        <w:tc>
          <w:tcPr>
            <w:tcW w:w="849" w:type="dxa"/>
            <w:tcBorders>
              <w:top w:val="nil"/>
              <w:left w:val="nil"/>
              <w:bottom w:val="single" w:sz="4" w:space="0" w:color="auto"/>
              <w:right w:val="single" w:sz="4" w:space="0" w:color="auto"/>
            </w:tcBorders>
            <w:shd w:val="clear" w:color="auto" w:fill="auto"/>
            <w:vAlign w:val="center"/>
            <w:hideMark/>
          </w:tcPr>
          <w:p w14:paraId="3D502306" w14:textId="77777777" w:rsidR="00EC0D88" w:rsidRPr="00791EED" w:rsidRDefault="00EC0D88" w:rsidP="00EC0D88">
            <w:pPr>
              <w:rPr>
                <w:color w:val="000000"/>
                <w:sz w:val="15"/>
                <w:szCs w:val="15"/>
              </w:rPr>
            </w:pPr>
            <w:r w:rsidRPr="00791EED">
              <w:rPr>
                <w:color w:val="000000"/>
                <w:sz w:val="15"/>
                <w:szCs w:val="15"/>
              </w:rPr>
              <w:t>64,94</w:t>
            </w:r>
          </w:p>
        </w:tc>
        <w:tc>
          <w:tcPr>
            <w:tcW w:w="991" w:type="dxa"/>
            <w:tcBorders>
              <w:top w:val="nil"/>
              <w:left w:val="nil"/>
              <w:bottom w:val="single" w:sz="4" w:space="0" w:color="auto"/>
              <w:right w:val="single" w:sz="4" w:space="0" w:color="auto"/>
            </w:tcBorders>
            <w:shd w:val="clear" w:color="auto" w:fill="auto"/>
            <w:vAlign w:val="center"/>
            <w:hideMark/>
          </w:tcPr>
          <w:p w14:paraId="465C7931" w14:textId="77777777" w:rsidR="00EC0D88" w:rsidRPr="00791EED" w:rsidRDefault="00EC0D88" w:rsidP="00EC0D88">
            <w:pPr>
              <w:rPr>
                <w:color w:val="000000"/>
                <w:sz w:val="15"/>
                <w:szCs w:val="15"/>
              </w:rPr>
            </w:pPr>
            <w:r w:rsidRPr="00791EED">
              <w:rPr>
                <w:color w:val="000000"/>
                <w:sz w:val="15"/>
                <w:szCs w:val="15"/>
              </w:rPr>
              <w:t>79,81</w:t>
            </w:r>
          </w:p>
        </w:tc>
        <w:tc>
          <w:tcPr>
            <w:tcW w:w="713" w:type="dxa"/>
            <w:tcBorders>
              <w:top w:val="nil"/>
              <w:left w:val="nil"/>
              <w:bottom w:val="single" w:sz="4" w:space="0" w:color="auto"/>
              <w:right w:val="single" w:sz="4" w:space="0" w:color="auto"/>
            </w:tcBorders>
            <w:shd w:val="clear" w:color="auto" w:fill="auto"/>
            <w:vAlign w:val="center"/>
            <w:hideMark/>
          </w:tcPr>
          <w:p w14:paraId="64A228BC" w14:textId="77777777" w:rsidR="00EC0D88" w:rsidRPr="00791EED" w:rsidRDefault="00EC0D88" w:rsidP="00EC0D88">
            <w:pPr>
              <w:rPr>
                <w:color w:val="000000"/>
                <w:sz w:val="15"/>
                <w:szCs w:val="15"/>
              </w:rPr>
            </w:pPr>
            <w:r w:rsidRPr="00791EED">
              <w:rPr>
                <w:color w:val="000000"/>
                <w:sz w:val="15"/>
                <w:szCs w:val="15"/>
              </w:rPr>
              <w:t>6,31</w:t>
            </w:r>
          </w:p>
        </w:tc>
        <w:tc>
          <w:tcPr>
            <w:tcW w:w="851" w:type="dxa"/>
            <w:tcBorders>
              <w:top w:val="nil"/>
              <w:left w:val="nil"/>
              <w:bottom w:val="single" w:sz="4" w:space="0" w:color="auto"/>
              <w:right w:val="single" w:sz="4" w:space="0" w:color="auto"/>
            </w:tcBorders>
            <w:shd w:val="clear" w:color="auto" w:fill="auto"/>
            <w:vAlign w:val="center"/>
            <w:hideMark/>
          </w:tcPr>
          <w:p w14:paraId="3C01AFA1" w14:textId="77777777" w:rsidR="00EC0D88" w:rsidRPr="00791EED" w:rsidRDefault="00EC0D88" w:rsidP="00EC0D88">
            <w:pPr>
              <w:rPr>
                <w:color w:val="000000"/>
                <w:sz w:val="15"/>
                <w:szCs w:val="15"/>
              </w:rPr>
            </w:pPr>
            <w:r w:rsidRPr="00791EED">
              <w:rPr>
                <w:color w:val="000000"/>
                <w:sz w:val="15"/>
                <w:szCs w:val="15"/>
              </w:rPr>
              <w:t>2,2</w:t>
            </w:r>
          </w:p>
        </w:tc>
        <w:tc>
          <w:tcPr>
            <w:tcW w:w="850" w:type="dxa"/>
            <w:tcBorders>
              <w:top w:val="nil"/>
              <w:left w:val="nil"/>
              <w:bottom w:val="single" w:sz="4" w:space="0" w:color="auto"/>
              <w:right w:val="single" w:sz="4" w:space="0" w:color="auto"/>
            </w:tcBorders>
            <w:shd w:val="clear" w:color="auto" w:fill="auto"/>
            <w:vAlign w:val="center"/>
            <w:hideMark/>
          </w:tcPr>
          <w:p w14:paraId="27BB8C94" w14:textId="77777777" w:rsidR="00EC0D88" w:rsidRPr="00791EED" w:rsidRDefault="00EC0D88" w:rsidP="00EC0D88">
            <w:pPr>
              <w:rPr>
                <w:color w:val="000000"/>
                <w:sz w:val="15"/>
                <w:szCs w:val="15"/>
              </w:rPr>
            </w:pPr>
            <w:r w:rsidRPr="00791EED">
              <w:rPr>
                <w:color w:val="000000"/>
                <w:sz w:val="15"/>
                <w:szCs w:val="15"/>
              </w:rPr>
              <w:t>3,6</w:t>
            </w:r>
          </w:p>
        </w:tc>
        <w:tc>
          <w:tcPr>
            <w:tcW w:w="992" w:type="dxa"/>
            <w:tcBorders>
              <w:top w:val="nil"/>
              <w:left w:val="nil"/>
              <w:bottom w:val="single" w:sz="4" w:space="0" w:color="auto"/>
              <w:right w:val="single" w:sz="4" w:space="0" w:color="auto"/>
            </w:tcBorders>
            <w:shd w:val="clear" w:color="auto" w:fill="auto"/>
            <w:vAlign w:val="center"/>
            <w:hideMark/>
          </w:tcPr>
          <w:p w14:paraId="610CE27B" w14:textId="77777777" w:rsidR="00EC0D88" w:rsidRPr="00791EED" w:rsidRDefault="00EC0D88" w:rsidP="00EC0D88">
            <w:pPr>
              <w:rPr>
                <w:color w:val="000000"/>
                <w:sz w:val="15"/>
                <w:szCs w:val="15"/>
              </w:rPr>
            </w:pPr>
            <w:r w:rsidRPr="00791EED">
              <w:rPr>
                <w:color w:val="000000"/>
                <w:sz w:val="15"/>
                <w:szCs w:val="15"/>
              </w:rPr>
              <w:t>42</w:t>
            </w:r>
          </w:p>
        </w:tc>
        <w:tc>
          <w:tcPr>
            <w:tcW w:w="1134" w:type="dxa"/>
            <w:tcBorders>
              <w:top w:val="nil"/>
              <w:left w:val="nil"/>
              <w:bottom w:val="single" w:sz="4" w:space="0" w:color="auto"/>
              <w:right w:val="single" w:sz="4" w:space="0" w:color="auto"/>
            </w:tcBorders>
            <w:shd w:val="clear" w:color="auto" w:fill="auto"/>
            <w:vAlign w:val="center"/>
            <w:hideMark/>
          </w:tcPr>
          <w:p w14:paraId="465964EC" w14:textId="77777777" w:rsidR="00EC0D88" w:rsidRPr="00791EED" w:rsidRDefault="00EC0D88" w:rsidP="00EC0D88">
            <w:pPr>
              <w:rPr>
                <w:color w:val="000000"/>
                <w:sz w:val="15"/>
                <w:szCs w:val="15"/>
              </w:rPr>
            </w:pPr>
            <w:r w:rsidRPr="00791EED">
              <w:rPr>
                <w:color w:val="000000"/>
                <w:sz w:val="15"/>
                <w:szCs w:val="15"/>
              </w:rPr>
              <w:t>23,8</w:t>
            </w:r>
          </w:p>
        </w:tc>
        <w:tc>
          <w:tcPr>
            <w:tcW w:w="236" w:type="dxa"/>
            <w:vAlign w:val="center"/>
            <w:hideMark/>
          </w:tcPr>
          <w:p w14:paraId="6E817C36" w14:textId="77777777" w:rsidR="00EC0D88" w:rsidRPr="00791EED" w:rsidRDefault="00EC0D88" w:rsidP="00EC0D88">
            <w:pPr>
              <w:rPr>
                <w:sz w:val="15"/>
                <w:szCs w:val="15"/>
              </w:rPr>
            </w:pPr>
          </w:p>
        </w:tc>
      </w:tr>
      <w:tr w:rsidR="00EC0D88" w:rsidRPr="00791EED" w14:paraId="4C94AE84"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70E0DEC7" w14:textId="77777777" w:rsidR="00EC0D88" w:rsidRPr="00791EED" w:rsidRDefault="00EC0D88" w:rsidP="00EC0D88">
            <w:pPr>
              <w:rPr>
                <w:color w:val="000000"/>
                <w:sz w:val="15"/>
                <w:szCs w:val="15"/>
              </w:rPr>
            </w:pPr>
            <w:r w:rsidRPr="00791EED">
              <w:rPr>
                <w:color w:val="000000"/>
                <w:sz w:val="15"/>
                <w:szCs w:val="15"/>
              </w:rPr>
              <w:t>2013</w:t>
            </w:r>
          </w:p>
        </w:tc>
        <w:tc>
          <w:tcPr>
            <w:tcW w:w="743" w:type="dxa"/>
            <w:tcBorders>
              <w:top w:val="nil"/>
              <w:left w:val="nil"/>
              <w:bottom w:val="single" w:sz="4" w:space="0" w:color="auto"/>
              <w:right w:val="single" w:sz="4" w:space="0" w:color="auto"/>
            </w:tcBorders>
            <w:shd w:val="clear" w:color="auto" w:fill="auto"/>
            <w:vAlign w:val="center"/>
            <w:hideMark/>
          </w:tcPr>
          <w:p w14:paraId="7DCF73D9" w14:textId="77777777" w:rsidR="00EC0D88" w:rsidRPr="00791EED" w:rsidRDefault="00EC0D88" w:rsidP="00EC0D88">
            <w:pPr>
              <w:rPr>
                <w:color w:val="000000"/>
                <w:sz w:val="15"/>
                <w:szCs w:val="15"/>
              </w:rPr>
            </w:pPr>
            <w:r w:rsidRPr="00791EED">
              <w:rPr>
                <w:color w:val="000000"/>
                <w:sz w:val="15"/>
                <w:szCs w:val="15"/>
              </w:rPr>
              <w:t>181,7</w:t>
            </w:r>
          </w:p>
        </w:tc>
        <w:tc>
          <w:tcPr>
            <w:tcW w:w="911" w:type="dxa"/>
            <w:tcBorders>
              <w:top w:val="nil"/>
              <w:left w:val="nil"/>
              <w:bottom w:val="single" w:sz="4" w:space="0" w:color="auto"/>
              <w:right w:val="single" w:sz="4" w:space="0" w:color="auto"/>
            </w:tcBorders>
            <w:shd w:val="clear" w:color="auto" w:fill="auto"/>
            <w:vAlign w:val="center"/>
            <w:hideMark/>
          </w:tcPr>
          <w:p w14:paraId="1A9C39E8" w14:textId="77777777" w:rsidR="00EC0D88" w:rsidRPr="00791EED" w:rsidRDefault="00EC0D88" w:rsidP="00EC0D88">
            <w:pPr>
              <w:rPr>
                <w:color w:val="000000"/>
                <w:sz w:val="15"/>
                <w:szCs w:val="15"/>
              </w:rPr>
            </w:pPr>
            <w:r w:rsidRPr="00791EED">
              <w:rPr>
                <w:color w:val="000000"/>
                <w:sz w:val="15"/>
                <w:szCs w:val="15"/>
              </w:rPr>
              <w:t>-94,52</w:t>
            </w:r>
          </w:p>
        </w:tc>
        <w:tc>
          <w:tcPr>
            <w:tcW w:w="850" w:type="dxa"/>
            <w:tcBorders>
              <w:top w:val="nil"/>
              <w:left w:val="nil"/>
              <w:bottom w:val="single" w:sz="4" w:space="0" w:color="auto"/>
              <w:right w:val="single" w:sz="4" w:space="0" w:color="auto"/>
            </w:tcBorders>
            <w:shd w:val="clear" w:color="auto" w:fill="auto"/>
            <w:vAlign w:val="center"/>
            <w:hideMark/>
          </w:tcPr>
          <w:p w14:paraId="7666264F" w14:textId="77777777" w:rsidR="00EC0D88" w:rsidRPr="00791EED" w:rsidRDefault="00EC0D88" w:rsidP="00EC0D88">
            <w:pPr>
              <w:rPr>
                <w:color w:val="000000"/>
                <w:sz w:val="15"/>
                <w:szCs w:val="15"/>
              </w:rPr>
            </w:pPr>
            <w:r w:rsidRPr="00791EED">
              <w:rPr>
                <w:color w:val="000000"/>
                <w:sz w:val="15"/>
                <w:szCs w:val="15"/>
              </w:rPr>
              <w:t>155,68</w:t>
            </w:r>
          </w:p>
        </w:tc>
        <w:tc>
          <w:tcPr>
            <w:tcW w:w="849" w:type="dxa"/>
            <w:tcBorders>
              <w:top w:val="nil"/>
              <w:left w:val="nil"/>
              <w:bottom w:val="single" w:sz="4" w:space="0" w:color="auto"/>
              <w:right w:val="single" w:sz="4" w:space="0" w:color="auto"/>
            </w:tcBorders>
            <w:shd w:val="clear" w:color="auto" w:fill="auto"/>
            <w:vAlign w:val="center"/>
            <w:hideMark/>
          </w:tcPr>
          <w:p w14:paraId="47D8AB45" w14:textId="77777777" w:rsidR="00EC0D88" w:rsidRPr="00791EED" w:rsidRDefault="00EC0D88" w:rsidP="00EC0D88">
            <w:pPr>
              <w:rPr>
                <w:color w:val="000000"/>
                <w:sz w:val="15"/>
                <w:szCs w:val="15"/>
              </w:rPr>
            </w:pPr>
            <w:r w:rsidRPr="00791EED">
              <w:rPr>
                <w:color w:val="000000"/>
                <w:sz w:val="15"/>
                <w:szCs w:val="15"/>
              </w:rPr>
              <w:t>72,97</w:t>
            </w:r>
          </w:p>
        </w:tc>
        <w:tc>
          <w:tcPr>
            <w:tcW w:w="991" w:type="dxa"/>
            <w:tcBorders>
              <w:top w:val="nil"/>
              <w:left w:val="nil"/>
              <w:bottom w:val="single" w:sz="4" w:space="0" w:color="auto"/>
              <w:right w:val="single" w:sz="4" w:space="0" w:color="auto"/>
            </w:tcBorders>
            <w:shd w:val="clear" w:color="auto" w:fill="auto"/>
            <w:vAlign w:val="center"/>
            <w:hideMark/>
          </w:tcPr>
          <w:p w14:paraId="5E2F5898" w14:textId="77777777" w:rsidR="00EC0D88" w:rsidRPr="00791EED" w:rsidRDefault="00EC0D88" w:rsidP="00EC0D88">
            <w:pPr>
              <w:rPr>
                <w:color w:val="000000"/>
                <w:sz w:val="15"/>
                <w:szCs w:val="15"/>
              </w:rPr>
            </w:pPr>
            <w:r w:rsidRPr="00791EED">
              <w:rPr>
                <w:color w:val="000000"/>
                <w:sz w:val="15"/>
                <w:szCs w:val="15"/>
              </w:rPr>
              <w:t>97,59</w:t>
            </w:r>
          </w:p>
        </w:tc>
        <w:tc>
          <w:tcPr>
            <w:tcW w:w="713" w:type="dxa"/>
            <w:tcBorders>
              <w:top w:val="nil"/>
              <w:left w:val="nil"/>
              <w:bottom w:val="single" w:sz="4" w:space="0" w:color="auto"/>
              <w:right w:val="single" w:sz="4" w:space="0" w:color="auto"/>
            </w:tcBorders>
            <w:shd w:val="clear" w:color="auto" w:fill="auto"/>
            <w:vAlign w:val="center"/>
            <w:hideMark/>
          </w:tcPr>
          <w:p w14:paraId="5966B9F3" w14:textId="77777777" w:rsidR="00EC0D88" w:rsidRPr="00791EED" w:rsidRDefault="00EC0D88" w:rsidP="00EC0D88">
            <w:pPr>
              <w:rPr>
                <w:color w:val="000000"/>
                <w:sz w:val="15"/>
                <w:szCs w:val="15"/>
              </w:rPr>
            </w:pPr>
            <w:r w:rsidRPr="00791EED">
              <w:rPr>
                <w:color w:val="000000"/>
                <w:sz w:val="15"/>
                <w:szCs w:val="15"/>
              </w:rPr>
              <w:t>6,19</w:t>
            </w:r>
          </w:p>
        </w:tc>
        <w:tc>
          <w:tcPr>
            <w:tcW w:w="851" w:type="dxa"/>
            <w:tcBorders>
              <w:top w:val="nil"/>
              <w:left w:val="nil"/>
              <w:bottom w:val="single" w:sz="4" w:space="0" w:color="auto"/>
              <w:right w:val="single" w:sz="4" w:space="0" w:color="auto"/>
            </w:tcBorders>
            <w:shd w:val="clear" w:color="auto" w:fill="auto"/>
            <w:vAlign w:val="center"/>
            <w:hideMark/>
          </w:tcPr>
          <w:p w14:paraId="54F88D59" w14:textId="77777777" w:rsidR="00EC0D88" w:rsidRPr="00791EED" w:rsidRDefault="00EC0D88" w:rsidP="00EC0D88">
            <w:pPr>
              <w:rPr>
                <w:color w:val="000000"/>
                <w:sz w:val="15"/>
                <w:szCs w:val="15"/>
              </w:rPr>
            </w:pPr>
            <w:r w:rsidRPr="00791EED">
              <w:rPr>
                <w:color w:val="000000"/>
                <w:sz w:val="15"/>
                <w:szCs w:val="15"/>
              </w:rPr>
              <w:t>1,7</w:t>
            </w:r>
          </w:p>
        </w:tc>
        <w:tc>
          <w:tcPr>
            <w:tcW w:w="850" w:type="dxa"/>
            <w:tcBorders>
              <w:top w:val="nil"/>
              <w:left w:val="nil"/>
              <w:bottom w:val="single" w:sz="4" w:space="0" w:color="auto"/>
              <w:right w:val="single" w:sz="4" w:space="0" w:color="auto"/>
            </w:tcBorders>
            <w:shd w:val="clear" w:color="auto" w:fill="auto"/>
            <w:vAlign w:val="center"/>
            <w:hideMark/>
          </w:tcPr>
          <w:p w14:paraId="5E5362A7" w14:textId="77777777" w:rsidR="00EC0D88" w:rsidRPr="00791EED" w:rsidRDefault="00EC0D88" w:rsidP="00EC0D88">
            <w:pPr>
              <w:rPr>
                <w:color w:val="000000"/>
                <w:sz w:val="15"/>
                <w:szCs w:val="15"/>
              </w:rPr>
            </w:pPr>
            <w:r w:rsidRPr="00791EED">
              <w:rPr>
                <w:color w:val="000000"/>
                <w:sz w:val="15"/>
                <w:szCs w:val="15"/>
              </w:rPr>
              <w:t>3,8</w:t>
            </w:r>
          </w:p>
        </w:tc>
        <w:tc>
          <w:tcPr>
            <w:tcW w:w="992" w:type="dxa"/>
            <w:tcBorders>
              <w:top w:val="nil"/>
              <w:left w:val="nil"/>
              <w:bottom w:val="single" w:sz="4" w:space="0" w:color="auto"/>
              <w:right w:val="single" w:sz="4" w:space="0" w:color="auto"/>
            </w:tcBorders>
            <w:shd w:val="clear" w:color="auto" w:fill="auto"/>
            <w:vAlign w:val="center"/>
            <w:hideMark/>
          </w:tcPr>
          <w:p w14:paraId="3FFC79E8" w14:textId="77777777" w:rsidR="00EC0D88" w:rsidRPr="00791EED" w:rsidRDefault="00EC0D88" w:rsidP="00EC0D88">
            <w:pPr>
              <w:rPr>
                <w:color w:val="000000"/>
                <w:sz w:val="15"/>
                <w:szCs w:val="15"/>
              </w:rPr>
            </w:pPr>
            <w:r w:rsidRPr="00791EED">
              <w:rPr>
                <w:color w:val="000000"/>
                <w:sz w:val="15"/>
                <w:szCs w:val="15"/>
              </w:rPr>
              <w:t>42,8</w:t>
            </w:r>
          </w:p>
        </w:tc>
        <w:tc>
          <w:tcPr>
            <w:tcW w:w="1134" w:type="dxa"/>
            <w:tcBorders>
              <w:top w:val="nil"/>
              <w:left w:val="nil"/>
              <w:bottom w:val="single" w:sz="4" w:space="0" w:color="auto"/>
              <w:right w:val="single" w:sz="4" w:space="0" w:color="auto"/>
            </w:tcBorders>
            <w:shd w:val="clear" w:color="auto" w:fill="auto"/>
            <w:vAlign w:val="center"/>
            <w:hideMark/>
          </w:tcPr>
          <w:p w14:paraId="53DD9FEF" w14:textId="77777777" w:rsidR="00EC0D88" w:rsidRPr="00791EED" w:rsidRDefault="00EC0D88" w:rsidP="00EC0D88">
            <w:pPr>
              <w:rPr>
                <w:color w:val="000000"/>
                <w:sz w:val="15"/>
                <w:szCs w:val="15"/>
              </w:rPr>
            </w:pPr>
            <w:r w:rsidRPr="00791EED">
              <w:rPr>
                <w:color w:val="000000"/>
                <w:sz w:val="15"/>
                <w:szCs w:val="15"/>
              </w:rPr>
              <w:t>23,9</w:t>
            </w:r>
          </w:p>
        </w:tc>
        <w:tc>
          <w:tcPr>
            <w:tcW w:w="236" w:type="dxa"/>
            <w:vAlign w:val="center"/>
            <w:hideMark/>
          </w:tcPr>
          <w:p w14:paraId="784D67D1" w14:textId="77777777" w:rsidR="00EC0D88" w:rsidRPr="00791EED" w:rsidRDefault="00EC0D88" w:rsidP="00EC0D88">
            <w:pPr>
              <w:rPr>
                <w:sz w:val="15"/>
                <w:szCs w:val="15"/>
              </w:rPr>
            </w:pPr>
          </w:p>
        </w:tc>
      </w:tr>
      <w:tr w:rsidR="00EC0D88" w:rsidRPr="00791EED" w14:paraId="04B970E2"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7EF7E5E0" w14:textId="77777777" w:rsidR="00EC0D88" w:rsidRPr="00791EED" w:rsidRDefault="00EC0D88" w:rsidP="00EC0D88">
            <w:pPr>
              <w:rPr>
                <w:color w:val="000000"/>
                <w:sz w:val="15"/>
                <w:szCs w:val="15"/>
              </w:rPr>
            </w:pPr>
            <w:r w:rsidRPr="00791EED">
              <w:rPr>
                <w:color w:val="000000"/>
                <w:sz w:val="15"/>
                <w:szCs w:val="15"/>
              </w:rPr>
              <w:t>2014</w:t>
            </w:r>
          </w:p>
        </w:tc>
        <w:tc>
          <w:tcPr>
            <w:tcW w:w="743" w:type="dxa"/>
            <w:tcBorders>
              <w:top w:val="nil"/>
              <w:left w:val="nil"/>
              <w:bottom w:val="single" w:sz="4" w:space="0" w:color="auto"/>
              <w:right w:val="single" w:sz="4" w:space="0" w:color="auto"/>
            </w:tcBorders>
            <w:shd w:val="clear" w:color="auto" w:fill="auto"/>
            <w:vAlign w:val="center"/>
            <w:hideMark/>
          </w:tcPr>
          <w:p w14:paraId="073AC01C" w14:textId="77777777" w:rsidR="00EC0D88" w:rsidRPr="00791EED" w:rsidRDefault="00EC0D88" w:rsidP="00EC0D88">
            <w:pPr>
              <w:rPr>
                <w:color w:val="000000"/>
                <w:sz w:val="15"/>
                <w:szCs w:val="15"/>
              </w:rPr>
            </w:pPr>
            <w:r w:rsidRPr="00791EED">
              <w:rPr>
                <w:color w:val="000000"/>
                <w:sz w:val="15"/>
                <w:szCs w:val="15"/>
              </w:rPr>
              <w:t>185,1</w:t>
            </w:r>
          </w:p>
        </w:tc>
        <w:tc>
          <w:tcPr>
            <w:tcW w:w="911" w:type="dxa"/>
            <w:tcBorders>
              <w:top w:val="nil"/>
              <w:left w:val="nil"/>
              <w:bottom w:val="single" w:sz="4" w:space="0" w:color="auto"/>
              <w:right w:val="single" w:sz="4" w:space="0" w:color="auto"/>
            </w:tcBorders>
            <w:shd w:val="clear" w:color="auto" w:fill="auto"/>
            <w:vAlign w:val="center"/>
            <w:hideMark/>
          </w:tcPr>
          <w:p w14:paraId="73E89DDA" w14:textId="77777777" w:rsidR="00EC0D88" w:rsidRPr="00791EED" w:rsidRDefault="00EC0D88" w:rsidP="00EC0D88">
            <w:pPr>
              <w:rPr>
                <w:color w:val="000000"/>
                <w:sz w:val="15"/>
                <w:szCs w:val="15"/>
              </w:rPr>
            </w:pPr>
            <w:r w:rsidRPr="00791EED">
              <w:rPr>
                <w:color w:val="000000"/>
                <w:sz w:val="15"/>
                <w:szCs w:val="15"/>
              </w:rPr>
              <w:t>-12,46</w:t>
            </w:r>
          </w:p>
        </w:tc>
        <w:tc>
          <w:tcPr>
            <w:tcW w:w="850" w:type="dxa"/>
            <w:tcBorders>
              <w:top w:val="nil"/>
              <w:left w:val="nil"/>
              <w:bottom w:val="single" w:sz="4" w:space="0" w:color="auto"/>
              <w:right w:val="single" w:sz="4" w:space="0" w:color="auto"/>
            </w:tcBorders>
            <w:shd w:val="clear" w:color="auto" w:fill="auto"/>
            <w:vAlign w:val="center"/>
            <w:hideMark/>
          </w:tcPr>
          <w:p w14:paraId="3DFCB06D" w14:textId="77777777" w:rsidR="00EC0D88" w:rsidRPr="00791EED" w:rsidRDefault="00EC0D88" w:rsidP="00EC0D88">
            <w:pPr>
              <w:rPr>
                <w:color w:val="000000"/>
                <w:sz w:val="15"/>
                <w:szCs w:val="15"/>
              </w:rPr>
            </w:pPr>
            <w:r w:rsidRPr="00791EED">
              <w:rPr>
                <w:color w:val="000000"/>
                <w:sz w:val="15"/>
                <w:szCs w:val="15"/>
              </w:rPr>
              <w:t>137,92</w:t>
            </w:r>
          </w:p>
        </w:tc>
        <w:tc>
          <w:tcPr>
            <w:tcW w:w="849" w:type="dxa"/>
            <w:tcBorders>
              <w:top w:val="nil"/>
              <w:left w:val="nil"/>
              <w:bottom w:val="single" w:sz="4" w:space="0" w:color="auto"/>
              <w:right w:val="single" w:sz="4" w:space="0" w:color="auto"/>
            </w:tcBorders>
            <w:shd w:val="clear" w:color="auto" w:fill="auto"/>
            <w:vAlign w:val="center"/>
            <w:hideMark/>
          </w:tcPr>
          <w:p w14:paraId="220925BC" w14:textId="77777777" w:rsidR="00EC0D88" w:rsidRPr="00791EED" w:rsidRDefault="00EC0D88" w:rsidP="00EC0D88">
            <w:pPr>
              <w:rPr>
                <w:color w:val="000000"/>
                <w:sz w:val="15"/>
                <w:szCs w:val="15"/>
              </w:rPr>
            </w:pPr>
            <w:r w:rsidRPr="00791EED">
              <w:rPr>
                <w:color w:val="000000"/>
                <w:sz w:val="15"/>
                <w:szCs w:val="15"/>
              </w:rPr>
              <w:t>123,13</w:t>
            </w:r>
          </w:p>
        </w:tc>
        <w:tc>
          <w:tcPr>
            <w:tcW w:w="991" w:type="dxa"/>
            <w:tcBorders>
              <w:top w:val="nil"/>
              <w:left w:val="nil"/>
              <w:bottom w:val="single" w:sz="4" w:space="0" w:color="auto"/>
              <w:right w:val="single" w:sz="4" w:space="0" w:color="auto"/>
            </w:tcBorders>
            <w:shd w:val="clear" w:color="auto" w:fill="auto"/>
            <w:vAlign w:val="center"/>
            <w:hideMark/>
          </w:tcPr>
          <w:p w14:paraId="53F9527F" w14:textId="77777777" w:rsidR="00EC0D88" w:rsidRPr="00791EED" w:rsidRDefault="00EC0D88" w:rsidP="00EC0D88">
            <w:pPr>
              <w:rPr>
                <w:color w:val="000000"/>
                <w:sz w:val="15"/>
                <w:szCs w:val="15"/>
              </w:rPr>
            </w:pPr>
            <w:r w:rsidRPr="00791EED">
              <w:rPr>
                <w:color w:val="000000"/>
                <w:sz w:val="15"/>
                <w:szCs w:val="15"/>
              </w:rPr>
              <w:t>105,85</w:t>
            </w:r>
          </w:p>
        </w:tc>
        <w:tc>
          <w:tcPr>
            <w:tcW w:w="713" w:type="dxa"/>
            <w:tcBorders>
              <w:top w:val="nil"/>
              <w:left w:val="nil"/>
              <w:bottom w:val="single" w:sz="4" w:space="0" w:color="auto"/>
              <w:right w:val="single" w:sz="4" w:space="0" w:color="auto"/>
            </w:tcBorders>
            <w:shd w:val="clear" w:color="auto" w:fill="auto"/>
            <w:vAlign w:val="center"/>
            <w:hideMark/>
          </w:tcPr>
          <w:p w14:paraId="1EDEAAA1" w14:textId="77777777" w:rsidR="00EC0D88" w:rsidRPr="00791EED" w:rsidRDefault="00EC0D88" w:rsidP="00EC0D88">
            <w:pPr>
              <w:rPr>
                <w:color w:val="000000"/>
                <w:sz w:val="15"/>
                <w:szCs w:val="15"/>
              </w:rPr>
            </w:pPr>
            <w:r w:rsidRPr="00791EED">
              <w:rPr>
                <w:color w:val="000000"/>
                <w:sz w:val="15"/>
                <w:szCs w:val="15"/>
              </w:rPr>
              <w:t>6,14</w:t>
            </w:r>
          </w:p>
        </w:tc>
        <w:tc>
          <w:tcPr>
            <w:tcW w:w="851" w:type="dxa"/>
            <w:tcBorders>
              <w:top w:val="nil"/>
              <w:left w:val="nil"/>
              <w:bottom w:val="single" w:sz="4" w:space="0" w:color="auto"/>
              <w:right w:val="single" w:sz="4" w:space="0" w:color="auto"/>
            </w:tcBorders>
            <w:shd w:val="clear" w:color="auto" w:fill="auto"/>
            <w:vAlign w:val="center"/>
            <w:hideMark/>
          </w:tcPr>
          <w:p w14:paraId="5F44A9D2" w14:textId="77777777" w:rsidR="00EC0D88" w:rsidRPr="00791EED" w:rsidRDefault="00EC0D88" w:rsidP="00EC0D88">
            <w:pPr>
              <w:rPr>
                <w:color w:val="000000"/>
                <w:sz w:val="15"/>
                <w:szCs w:val="15"/>
              </w:rPr>
            </w:pPr>
            <w:r w:rsidRPr="00791EED">
              <w:rPr>
                <w:color w:val="000000"/>
                <w:sz w:val="15"/>
                <w:szCs w:val="15"/>
              </w:rPr>
              <w:t>-0,5</w:t>
            </w:r>
          </w:p>
        </w:tc>
        <w:tc>
          <w:tcPr>
            <w:tcW w:w="850" w:type="dxa"/>
            <w:tcBorders>
              <w:top w:val="nil"/>
              <w:left w:val="nil"/>
              <w:bottom w:val="single" w:sz="4" w:space="0" w:color="auto"/>
              <w:right w:val="single" w:sz="4" w:space="0" w:color="auto"/>
            </w:tcBorders>
            <w:shd w:val="clear" w:color="auto" w:fill="auto"/>
            <w:vAlign w:val="center"/>
            <w:hideMark/>
          </w:tcPr>
          <w:p w14:paraId="6833B421" w14:textId="77777777" w:rsidR="00EC0D88" w:rsidRPr="00791EED" w:rsidRDefault="00EC0D88" w:rsidP="00EC0D88">
            <w:pPr>
              <w:rPr>
                <w:color w:val="000000"/>
                <w:sz w:val="15"/>
                <w:szCs w:val="15"/>
              </w:rPr>
            </w:pPr>
            <w:r w:rsidRPr="00791EED">
              <w:rPr>
                <w:color w:val="000000"/>
                <w:sz w:val="15"/>
                <w:szCs w:val="15"/>
              </w:rPr>
              <w:t>4,5</w:t>
            </w:r>
          </w:p>
        </w:tc>
        <w:tc>
          <w:tcPr>
            <w:tcW w:w="992" w:type="dxa"/>
            <w:tcBorders>
              <w:top w:val="nil"/>
              <w:left w:val="nil"/>
              <w:bottom w:val="single" w:sz="4" w:space="0" w:color="auto"/>
              <w:right w:val="single" w:sz="4" w:space="0" w:color="auto"/>
            </w:tcBorders>
            <w:shd w:val="clear" w:color="auto" w:fill="auto"/>
            <w:vAlign w:val="center"/>
            <w:hideMark/>
          </w:tcPr>
          <w:p w14:paraId="229243D6" w14:textId="77777777" w:rsidR="00EC0D88" w:rsidRPr="00791EED" w:rsidRDefault="00EC0D88" w:rsidP="00EC0D88">
            <w:pPr>
              <w:rPr>
                <w:color w:val="000000"/>
                <w:sz w:val="15"/>
                <w:szCs w:val="15"/>
              </w:rPr>
            </w:pPr>
            <w:r w:rsidRPr="00791EED">
              <w:rPr>
                <w:color w:val="000000"/>
                <w:sz w:val="15"/>
                <w:szCs w:val="15"/>
              </w:rPr>
              <w:t>42,2</w:t>
            </w:r>
          </w:p>
        </w:tc>
        <w:tc>
          <w:tcPr>
            <w:tcW w:w="1134" w:type="dxa"/>
            <w:tcBorders>
              <w:top w:val="nil"/>
              <w:left w:val="nil"/>
              <w:bottom w:val="single" w:sz="4" w:space="0" w:color="auto"/>
              <w:right w:val="single" w:sz="4" w:space="0" w:color="auto"/>
            </w:tcBorders>
            <w:shd w:val="clear" w:color="auto" w:fill="auto"/>
            <w:vAlign w:val="center"/>
            <w:hideMark/>
          </w:tcPr>
          <w:p w14:paraId="60412728" w14:textId="77777777" w:rsidR="00EC0D88" w:rsidRPr="00791EED" w:rsidRDefault="00EC0D88" w:rsidP="00EC0D88">
            <w:pPr>
              <w:rPr>
                <w:color w:val="000000"/>
                <w:sz w:val="15"/>
                <w:szCs w:val="15"/>
              </w:rPr>
            </w:pPr>
            <w:r w:rsidRPr="00791EED">
              <w:rPr>
                <w:color w:val="000000"/>
                <w:sz w:val="15"/>
                <w:szCs w:val="15"/>
              </w:rPr>
              <w:t>23,8</w:t>
            </w:r>
          </w:p>
        </w:tc>
        <w:tc>
          <w:tcPr>
            <w:tcW w:w="236" w:type="dxa"/>
            <w:vAlign w:val="center"/>
            <w:hideMark/>
          </w:tcPr>
          <w:p w14:paraId="3E880F22" w14:textId="77777777" w:rsidR="00EC0D88" w:rsidRPr="00791EED" w:rsidRDefault="00EC0D88" w:rsidP="00EC0D88">
            <w:pPr>
              <w:rPr>
                <w:sz w:val="15"/>
                <w:szCs w:val="15"/>
              </w:rPr>
            </w:pPr>
          </w:p>
        </w:tc>
      </w:tr>
      <w:tr w:rsidR="00EC0D88" w:rsidRPr="00791EED" w14:paraId="1D0E8222" w14:textId="77777777" w:rsidTr="00EC0D88">
        <w:trPr>
          <w:trHeight w:val="320"/>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592C464C" w14:textId="77777777" w:rsidR="00EC0D88" w:rsidRPr="00791EED" w:rsidRDefault="00EC0D88" w:rsidP="00EC0D88">
            <w:pPr>
              <w:rPr>
                <w:color w:val="000000"/>
                <w:sz w:val="15"/>
                <w:szCs w:val="15"/>
              </w:rPr>
            </w:pPr>
            <w:r w:rsidRPr="00791EED">
              <w:rPr>
                <w:color w:val="000000"/>
                <w:sz w:val="15"/>
                <w:szCs w:val="15"/>
              </w:rPr>
              <w:t>2015</w:t>
            </w:r>
          </w:p>
        </w:tc>
        <w:tc>
          <w:tcPr>
            <w:tcW w:w="743" w:type="dxa"/>
            <w:tcBorders>
              <w:top w:val="nil"/>
              <w:left w:val="nil"/>
              <w:bottom w:val="single" w:sz="4" w:space="0" w:color="auto"/>
              <w:right w:val="single" w:sz="4" w:space="0" w:color="auto"/>
            </w:tcBorders>
            <w:shd w:val="clear" w:color="auto" w:fill="auto"/>
            <w:vAlign w:val="center"/>
            <w:hideMark/>
          </w:tcPr>
          <w:p w14:paraId="1291B44B" w14:textId="77777777" w:rsidR="00EC0D88" w:rsidRPr="00791EED" w:rsidRDefault="00EC0D88" w:rsidP="00EC0D88">
            <w:pPr>
              <w:rPr>
                <w:color w:val="000000"/>
                <w:sz w:val="15"/>
                <w:szCs w:val="15"/>
              </w:rPr>
            </w:pPr>
            <w:r w:rsidRPr="00791EED">
              <w:rPr>
                <w:color w:val="000000"/>
                <w:sz w:val="15"/>
                <w:szCs w:val="15"/>
              </w:rPr>
              <w:t>176,9</w:t>
            </w:r>
          </w:p>
        </w:tc>
        <w:tc>
          <w:tcPr>
            <w:tcW w:w="911" w:type="dxa"/>
            <w:tcBorders>
              <w:top w:val="nil"/>
              <w:left w:val="nil"/>
              <w:bottom w:val="single" w:sz="4" w:space="0" w:color="auto"/>
              <w:right w:val="single" w:sz="4" w:space="0" w:color="auto"/>
            </w:tcBorders>
            <w:shd w:val="clear" w:color="auto" w:fill="auto"/>
            <w:vAlign w:val="center"/>
            <w:hideMark/>
          </w:tcPr>
          <w:p w14:paraId="7ABE5D2F" w14:textId="77777777" w:rsidR="00EC0D88" w:rsidRPr="00791EED" w:rsidRDefault="00EC0D88" w:rsidP="00EC0D88">
            <w:pPr>
              <w:rPr>
                <w:color w:val="000000"/>
                <w:sz w:val="15"/>
                <w:szCs w:val="15"/>
              </w:rPr>
            </w:pPr>
            <w:r w:rsidRPr="00791EED">
              <w:rPr>
                <w:color w:val="000000"/>
                <w:sz w:val="15"/>
                <w:szCs w:val="15"/>
              </w:rPr>
              <w:t>-80,26</w:t>
            </w:r>
          </w:p>
        </w:tc>
        <w:tc>
          <w:tcPr>
            <w:tcW w:w="850" w:type="dxa"/>
            <w:tcBorders>
              <w:top w:val="nil"/>
              <w:left w:val="nil"/>
              <w:bottom w:val="single" w:sz="4" w:space="0" w:color="auto"/>
              <w:right w:val="single" w:sz="4" w:space="0" w:color="auto"/>
            </w:tcBorders>
            <w:shd w:val="clear" w:color="auto" w:fill="auto"/>
            <w:vAlign w:val="center"/>
            <w:hideMark/>
          </w:tcPr>
          <w:p w14:paraId="7409E043" w14:textId="77777777" w:rsidR="00EC0D88" w:rsidRPr="00791EED" w:rsidRDefault="00EC0D88" w:rsidP="00EC0D88">
            <w:pPr>
              <w:rPr>
                <w:color w:val="000000"/>
                <w:sz w:val="15"/>
                <w:szCs w:val="15"/>
              </w:rPr>
            </w:pPr>
            <w:r w:rsidRPr="00791EED">
              <w:rPr>
                <w:color w:val="000000"/>
                <w:sz w:val="15"/>
                <w:szCs w:val="15"/>
              </w:rPr>
              <w:t>138,42</w:t>
            </w:r>
          </w:p>
        </w:tc>
        <w:tc>
          <w:tcPr>
            <w:tcW w:w="849" w:type="dxa"/>
            <w:tcBorders>
              <w:top w:val="nil"/>
              <w:left w:val="nil"/>
              <w:bottom w:val="single" w:sz="4" w:space="0" w:color="auto"/>
              <w:right w:val="single" w:sz="4" w:space="0" w:color="auto"/>
            </w:tcBorders>
            <w:shd w:val="clear" w:color="auto" w:fill="auto"/>
            <w:vAlign w:val="center"/>
            <w:hideMark/>
          </w:tcPr>
          <w:p w14:paraId="39ED64D9" w14:textId="77777777" w:rsidR="00EC0D88" w:rsidRPr="00791EED" w:rsidRDefault="00EC0D88" w:rsidP="00EC0D88">
            <w:pPr>
              <w:rPr>
                <w:color w:val="000000"/>
                <w:sz w:val="15"/>
                <w:szCs w:val="15"/>
              </w:rPr>
            </w:pPr>
            <w:r w:rsidRPr="00791EED">
              <w:rPr>
                <w:color w:val="000000"/>
                <w:sz w:val="15"/>
                <w:szCs w:val="15"/>
              </w:rPr>
              <w:t>174,39</w:t>
            </w:r>
          </w:p>
        </w:tc>
        <w:tc>
          <w:tcPr>
            <w:tcW w:w="991" w:type="dxa"/>
            <w:tcBorders>
              <w:top w:val="nil"/>
              <w:left w:val="nil"/>
              <w:bottom w:val="single" w:sz="4" w:space="0" w:color="auto"/>
              <w:right w:val="single" w:sz="4" w:space="0" w:color="auto"/>
            </w:tcBorders>
            <w:shd w:val="clear" w:color="auto" w:fill="auto"/>
            <w:vAlign w:val="center"/>
            <w:hideMark/>
          </w:tcPr>
          <w:p w14:paraId="6342B212" w14:textId="77777777" w:rsidR="00EC0D88" w:rsidRPr="00791EED" w:rsidRDefault="00EC0D88" w:rsidP="00EC0D88">
            <w:pPr>
              <w:rPr>
                <w:color w:val="000000"/>
                <w:sz w:val="15"/>
                <w:szCs w:val="15"/>
              </w:rPr>
            </w:pPr>
            <w:r w:rsidRPr="00791EED">
              <w:rPr>
                <w:color w:val="000000"/>
                <w:sz w:val="15"/>
                <w:szCs w:val="15"/>
              </w:rPr>
              <w:t>121</w:t>
            </w:r>
          </w:p>
        </w:tc>
        <w:tc>
          <w:tcPr>
            <w:tcW w:w="713" w:type="dxa"/>
            <w:tcBorders>
              <w:top w:val="nil"/>
              <w:left w:val="nil"/>
              <w:bottom w:val="single" w:sz="4" w:space="0" w:color="auto"/>
              <w:right w:val="single" w:sz="4" w:space="0" w:color="auto"/>
            </w:tcBorders>
            <w:shd w:val="clear" w:color="auto" w:fill="auto"/>
            <w:vAlign w:val="center"/>
            <w:hideMark/>
          </w:tcPr>
          <w:p w14:paraId="10B64332" w14:textId="77777777" w:rsidR="00EC0D88" w:rsidRPr="00791EED" w:rsidRDefault="00EC0D88" w:rsidP="00EC0D88">
            <w:pPr>
              <w:rPr>
                <w:color w:val="000000"/>
                <w:sz w:val="15"/>
                <w:szCs w:val="15"/>
              </w:rPr>
            </w:pPr>
            <w:r w:rsidRPr="00791EED">
              <w:rPr>
                <w:color w:val="000000"/>
                <w:sz w:val="15"/>
                <w:szCs w:val="15"/>
              </w:rPr>
              <w:t>6,23</w:t>
            </w:r>
          </w:p>
        </w:tc>
        <w:tc>
          <w:tcPr>
            <w:tcW w:w="851" w:type="dxa"/>
            <w:tcBorders>
              <w:top w:val="nil"/>
              <w:left w:val="nil"/>
              <w:bottom w:val="single" w:sz="4" w:space="0" w:color="auto"/>
              <w:right w:val="single" w:sz="4" w:space="0" w:color="auto"/>
            </w:tcBorders>
            <w:shd w:val="clear" w:color="auto" w:fill="auto"/>
            <w:vAlign w:val="center"/>
            <w:hideMark/>
          </w:tcPr>
          <w:p w14:paraId="3B3C82CC" w14:textId="77777777" w:rsidR="00EC0D88" w:rsidRPr="00791EED" w:rsidRDefault="00EC0D88" w:rsidP="00EC0D88">
            <w:pPr>
              <w:rPr>
                <w:color w:val="000000"/>
                <w:sz w:val="15"/>
                <w:szCs w:val="15"/>
              </w:rPr>
            </w:pPr>
            <w:r w:rsidRPr="00791EED">
              <w:rPr>
                <w:color w:val="000000"/>
                <w:sz w:val="15"/>
                <w:szCs w:val="15"/>
              </w:rPr>
              <w:t>-0,9</w:t>
            </w:r>
          </w:p>
        </w:tc>
        <w:tc>
          <w:tcPr>
            <w:tcW w:w="850" w:type="dxa"/>
            <w:tcBorders>
              <w:top w:val="nil"/>
              <w:left w:val="nil"/>
              <w:bottom w:val="single" w:sz="4" w:space="0" w:color="auto"/>
              <w:right w:val="single" w:sz="4" w:space="0" w:color="auto"/>
            </w:tcBorders>
            <w:shd w:val="clear" w:color="auto" w:fill="auto"/>
            <w:vAlign w:val="center"/>
            <w:hideMark/>
          </w:tcPr>
          <w:p w14:paraId="1B729757" w14:textId="77777777" w:rsidR="00EC0D88" w:rsidRPr="00791EED" w:rsidRDefault="00EC0D88" w:rsidP="00EC0D88">
            <w:pPr>
              <w:rPr>
                <w:color w:val="000000"/>
                <w:sz w:val="15"/>
                <w:szCs w:val="15"/>
              </w:rPr>
            </w:pPr>
            <w:r w:rsidRPr="00791EED">
              <w:rPr>
                <w:color w:val="000000"/>
                <w:sz w:val="15"/>
                <w:szCs w:val="15"/>
              </w:rPr>
              <w:t>4,4</w:t>
            </w:r>
          </w:p>
        </w:tc>
        <w:tc>
          <w:tcPr>
            <w:tcW w:w="992" w:type="dxa"/>
            <w:tcBorders>
              <w:top w:val="nil"/>
              <w:left w:val="nil"/>
              <w:bottom w:val="single" w:sz="4" w:space="0" w:color="auto"/>
              <w:right w:val="single" w:sz="4" w:space="0" w:color="auto"/>
            </w:tcBorders>
            <w:shd w:val="clear" w:color="auto" w:fill="auto"/>
            <w:vAlign w:val="center"/>
            <w:hideMark/>
          </w:tcPr>
          <w:p w14:paraId="1624A62C" w14:textId="77777777" w:rsidR="00EC0D88" w:rsidRPr="00791EED" w:rsidRDefault="00EC0D88" w:rsidP="00EC0D88">
            <w:pPr>
              <w:rPr>
                <w:color w:val="000000"/>
                <w:sz w:val="15"/>
                <w:szCs w:val="15"/>
              </w:rPr>
            </w:pPr>
            <w:r w:rsidRPr="00791EED">
              <w:rPr>
                <w:color w:val="000000"/>
                <w:sz w:val="15"/>
                <w:szCs w:val="15"/>
              </w:rPr>
              <w:t>41,5</w:t>
            </w:r>
          </w:p>
        </w:tc>
        <w:tc>
          <w:tcPr>
            <w:tcW w:w="1134" w:type="dxa"/>
            <w:tcBorders>
              <w:top w:val="nil"/>
              <w:left w:val="nil"/>
              <w:bottom w:val="single" w:sz="4" w:space="0" w:color="auto"/>
              <w:right w:val="single" w:sz="4" w:space="0" w:color="auto"/>
            </w:tcBorders>
            <w:shd w:val="clear" w:color="auto" w:fill="auto"/>
            <w:vAlign w:val="center"/>
            <w:hideMark/>
          </w:tcPr>
          <w:p w14:paraId="170796FE" w14:textId="77777777" w:rsidR="00EC0D88" w:rsidRPr="00791EED" w:rsidRDefault="00EC0D88" w:rsidP="00EC0D88">
            <w:pPr>
              <w:rPr>
                <w:color w:val="000000"/>
                <w:sz w:val="15"/>
                <w:szCs w:val="15"/>
              </w:rPr>
            </w:pPr>
            <w:r w:rsidRPr="00791EED">
              <w:rPr>
                <w:color w:val="000000"/>
                <w:sz w:val="15"/>
                <w:szCs w:val="15"/>
              </w:rPr>
              <w:t>25,1</w:t>
            </w:r>
          </w:p>
        </w:tc>
        <w:tc>
          <w:tcPr>
            <w:tcW w:w="236" w:type="dxa"/>
            <w:vAlign w:val="center"/>
            <w:hideMark/>
          </w:tcPr>
          <w:p w14:paraId="193839CF" w14:textId="77777777" w:rsidR="00EC0D88" w:rsidRPr="00791EED" w:rsidRDefault="00EC0D88" w:rsidP="00EC0D88">
            <w:pPr>
              <w:rPr>
                <w:sz w:val="15"/>
                <w:szCs w:val="15"/>
              </w:rPr>
            </w:pPr>
          </w:p>
        </w:tc>
      </w:tr>
      <w:tr w:rsidR="00EC0D88" w:rsidRPr="00791EED" w14:paraId="60CB07BC" w14:textId="77777777" w:rsidTr="00EC0D88">
        <w:trPr>
          <w:trHeight w:val="211"/>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50A31436" w14:textId="77777777" w:rsidR="00EC0D88" w:rsidRPr="00791EED" w:rsidRDefault="00EC0D88" w:rsidP="00EC0D88">
            <w:pPr>
              <w:rPr>
                <w:color w:val="000000"/>
                <w:sz w:val="15"/>
                <w:szCs w:val="15"/>
              </w:rPr>
            </w:pPr>
            <w:r w:rsidRPr="00791EED">
              <w:rPr>
                <w:color w:val="000000"/>
                <w:sz w:val="15"/>
                <w:szCs w:val="15"/>
              </w:rPr>
              <w:t>2016</w:t>
            </w:r>
          </w:p>
        </w:tc>
        <w:tc>
          <w:tcPr>
            <w:tcW w:w="743" w:type="dxa"/>
            <w:tcBorders>
              <w:top w:val="nil"/>
              <w:left w:val="nil"/>
              <w:bottom w:val="single" w:sz="4" w:space="0" w:color="auto"/>
              <w:right w:val="single" w:sz="4" w:space="0" w:color="auto"/>
            </w:tcBorders>
            <w:shd w:val="clear" w:color="auto" w:fill="auto"/>
            <w:vAlign w:val="center"/>
            <w:hideMark/>
          </w:tcPr>
          <w:p w14:paraId="1B4B4EDC" w14:textId="77777777" w:rsidR="00EC0D88" w:rsidRPr="00791EED" w:rsidRDefault="00EC0D88" w:rsidP="00EC0D88">
            <w:pPr>
              <w:rPr>
                <w:color w:val="000000"/>
                <w:sz w:val="15"/>
                <w:szCs w:val="15"/>
              </w:rPr>
            </w:pPr>
            <w:r w:rsidRPr="00791EED">
              <w:rPr>
                <w:color w:val="000000"/>
                <w:sz w:val="15"/>
                <w:szCs w:val="15"/>
              </w:rPr>
              <w:t>177,3</w:t>
            </w:r>
          </w:p>
        </w:tc>
        <w:tc>
          <w:tcPr>
            <w:tcW w:w="911" w:type="dxa"/>
            <w:tcBorders>
              <w:top w:val="nil"/>
              <w:left w:val="nil"/>
              <w:bottom w:val="single" w:sz="4" w:space="0" w:color="auto"/>
              <w:right w:val="single" w:sz="4" w:space="0" w:color="auto"/>
            </w:tcBorders>
            <w:shd w:val="clear" w:color="auto" w:fill="auto"/>
            <w:vAlign w:val="center"/>
            <w:hideMark/>
          </w:tcPr>
          <w:p w14:paraId="331D0F56" w14:textId="77777777" w:rsidR="00EC0D88" w:rsidRPr="00791EED" w:rsidRDefault="00EC0D88" w:rsidP="00EC0D88">
            <w:pPr>
              <w:rPr>
                <w:color w:val="000000"/>
                <w:sz w:val="15"/>
                <w:szCs w:val="15"/>
              </w:rPr>
            </w:pPr>
            <w:r w:rsidRPr="00791EED">
              <w:rPr>
                <w:color w:val="000000"/>
                <w:sz w:val="15"/>
                <w:szCs w:val="15"/>
              </w:rPr>
              <w:t>-75,9</w:t>
            </w:r>
          </w:p>
        </w:tc>
        <w:tc>
          <w:tcPr>
            <w:tcW w:w="850" w:type="dxa"/>
            <w:tcBorders>
              <w:top w:val="nil"/>
              <w:left w:val="nil"/>
              <w:bottom w:val="single" w:sz="4" w:space="0" w:color="auto"/>
              <w:right w:val="single" w:sz="4" w:space="0" w:color="auto"/>
            </w:tcBorders>
            <w:shd w:val="clear" w:color="auto" w:fill="auto"/>
            <w:vAlign w:val="center"/>
            <w:hideMark/>
          </w:tcPr>
          <w:p w14:paraId="7CE21FAB" w14:textId="77777777" w:rsidR="00EC0D88" w:rsidRPr="00791EED" w:rsidRDefault="00EC0D88" w:rsidP="00EC0D88">
            <w:pPr>
              <w:rPr>
                <w:color w:val="000000"/>
                <w:sz w:val="15"/>
                <w:szCs w:val="15"/>
              </w:rPr>
            </w:pPr>
            <w:r w:rsidRPr="00791EED">
              <w:rPr>
                <w:color w:val="000000"/>
                <w:sz w:val="15"/>
                <w:szCs w:val="15"/>
              </w:rPr>
              <w:t>178,61</w:t>
            </w:r>
          </w:p>
        </w:tc>
        <w:tc>
          <w:tcPr>
            <w:tcW w:w="849" w:type="dxa"/>
            <w:tcBorders>
              <w:top w:val="nil"/>
              <w:left w:val="nil"/>
              <w:bottom w:val="single" w:sz="4" w:space="0" w:color="auto"/>
              <w:right w:val="single" w:sz="4" w:space="0" w:color="auto"/>
            </w:tcBorders>
            <w:shd w:val="clear" w:color="auto" w:fill="auto"/>
            <w:vAlign w:val="center"/>
            <w:hideMark/>
          </w:tcPr>
          <w:p w14:paraId="09E5E3A0" w14:textId="77777777" w:rsidR="00EC0D88" w:rsidRPr="00791EED" w:rsidRDefault="00EC0D88" w:rsidP="00EC0D88">
            <w:pPr>
              <w:rPr>
                <w:color w:val="000000"/>
                <w:sz w:val="15"/>
                <w:szCs w:val="15"/>
              </w:rPr>
            </w:pPr>
            <w:r w:rsidRPr="00791EED">
              <w:rPr>
                <w:color w:val="000000"/>
                <w:sz w:val="15"/>
                <w:szCs w:val="15"/>
              </w:rPr>
              <w:t>216,42</w:t>
            </w:r>
          </w:p>
        </w:tc>
        <w:tc>
          <w:tcPr>
            <w:tcW w:w="991" w:type="dxa"/>
            <w:tcBorders>
              <w:top w:val="nil"/>
              <w:left w:val="nil"/>
              <w:bottom w:val="single" w:sz="4" w:space="0" w:color="auto"/>
              <w:right w:val="single" w:sz="4" w:space="0" w:color="auto"/>
            </w:tcBorders>
            <w:shd w:val="clear" w:color="auto" w:fill="auto"/>
            <w:vAlign w:val="center"/>
            <w:hideMark/>
          </w:tcPr>
          <w:p w14:paraId="535A3862" w14:textId="77777777" w:rsidR="00EC0D88" w:rsidRPr="00791EED" w:rsidRDefault="00EC0D88" w:rsidP="00EC0D88">
            <w:pPr>
              <w:rPr>
                <w:color w:val="000000"/>
                <w:sz w:val="15"/>
                <w:szCs w:val="15"/>
              </w:rPr>
            </w:pPr>
            <w:r w:rsidRPr="00791EED">
              <w:rPr>
                <w:color w:val="000000"/>
                <w:sz w:val="15"/>
                <w:szCs w:val="15"/>
              </w:rPr>
              <w:t>108,8</w:t>
            </w:r>
          </w:p>
        </w:tc>
        <w:tc>
          <w:tcPr>
            <w:tcW w:w="713" w:type="dxa"/>
            <w:tcBorders>
              <w:top w:val="nil"/>
              <w:left w:val="nil"/>
              <w:bottom w:val="single" w:sz="4" w:space="0" w:color="auto"/>
              <w:right w:val="single" w:sz="4" w:space="0" w:color="auto"/>
            </w:tcBorders>
            <w:shd w:val="clear" w:color="auto" w:fill="auto"/>
            <w:vAlign w:val="center"/>
            <w:hideMark/>
          </w:tcPr>
          <w:p w14:paraId="4731D77A" w14:textId="77777777" w:rsidR="00EC0D88" w:rsidRPr="00791EED" w:rsidRDefault="00EC0D88" w:rsidP="00EC0D88">
            <w:pPr>
              <w:rPr>
                <w:color w:val="000000"/>
                <w:sz w:val="15"/>
                <w:szCs w:val="15"/>
              </w:rPr>
            </w:pPr>
            <w:r w:rsidRPr="00791EED">
              <w:rPr>
                <w:color w:val="000000"/>
                <w:sz w:val="15"/>
                <w:szCs w:val="15"/>
              </w:rPr>
              <w:t>6,64</w:t>
            </w:r>
          </w:p>
        </w:tc>
        <w:tc>
          <w:tcPr>
            <w:tcW w:w="851" w:type="dxa"/>
            <w:tcBorders>
              <w:top w:val="nil"/>
              <w:left w:val="nil"/>
              <w:bottom w:val="single" w:sz="4" w:space="0" w:color="auto"/>
              <w:right w:val="single" w:sz="4" w:space="0" w:color="auto"/>
            </w:tcBorders>
            <w:shd w:val="clear" w:color="auto" w:fill="auto"/>
            <w:vAlign w:val="center"/>
            <w:hideMark/>
          </w:tcPr>
          <w:p w14:paraId="5E242EEC" w14:textId="77777777" w:rsidR="00EC0D88" w:rsidRPr="00791EED" w:rsidRDefault="00EC0D88" w:rsidP="00EC0D88">
            <w:pPr>
              <w:rPr>
                <w:color w:val="000000"/>
                <w:sz w:val="15"/>
                <w:szCs w:val="15"/>
              </w:rPr>
            </w:pPr>
            <w:r w:rsidRPr="00791EED">
              <w:rPr>
                <w:color w:val="000000"/>
                <w:sz w:val="15"/>
                <w:szCs w:val="15"/>
              </w:rPr>
              <w:t>0,6</w:t>
            </w:r>
          </w:p>
        </w:tc>
        <w:tc>
          <w:tcPr>
            <w:tcW w:w="850" w:type="dxa"/>
            <w:tcBorders>
              <w:top w:val="nil"/>
              <w:left w:val="nil"/>
              <w:bottom w:val="single" w:sz="4" w:space="0" w:color="auto"/>
              <w:right w:val="single" w:sz="4" w:space="0" w:color="auto"/>
            </w:tcBorders>
            <w:shd w:val="clear" w:color="auto" w:fill="auto"/>
            <w:vAlign w:val="center"/>
            <w:hideMark/>
          </w:tcPr>
          <w:p w14:paraId="2D28F824" w14:textId="77777777" w:rsidR="00EC0D88" w:rsidRPr="00791EED" w:rsidRDefault="00EC0D88" w:rsidP="00EC0D88">
            <w:pPr>
              <w:rPr>
                <w:color w:val="000000"/>
                <w:sz w:val="15"/>
                <w:szCs w:val="15"/>
              </w:rPr>
            </w:pPr>
            <w:r w:rsidRPr="00791EED">
              <w:rPr>
                <w:color w:val="000000"/>
                <w:sz w:val="15"/>
                <w:szCs w:val="15"/>
              </w:rPr>
              <w:t>2,9</w:t>
            </w:r>
          </w:p>
        </w:tc>
        <w:tc>
          <w:tcPr>
            <w:tcW w:w="992" w:type="dxa"/>
            <w:tcBorders>
              <w:top w:val="nil"/>
              <w:left w:val="nil"/>
              <w:bottom w:val="single" w:sz="4" w:space="0" w:color="auto"/>
              <w:right w:val="single" w:sz="4" w:space="0" w:color="auto"/>
            </w:tcBorders>
            <w:shd w:val="clear" w:color="auto" w:fill="auto"/>
            <w:vAlign w:val="center"/>
            <w:hideMark/>
          </w:tcPr>
          <w:p w14:paraId="17C43FD8" w14:textId="77777777" w:rsidR="00EC0D88" w:rsidRPr="00791EED" w:rsidRDefault="00EC0D88" w:rsidP="00EC0D88">
            <w:pPr>
              <w:rPr>
                <w:color w:val="000000"/>
                <w:sz w:val="15"/>
                <w:szCs w:val="15"/>
              </w:rPr>
            </w:pPr>
            <w:r w:rsidRPr="00791EED">
              <w:rPr>
                <w:color w:val="000000"/>
                <w:sz w:val="15"/>
                <w:szCs w:val="15"/>
              </w:rPr>
              <w:t>40,9</w:t>
            </w:r>
          </w:p>
        </w:tc>
        <w:tc>
          <w:tcPr>
            <w:tcW w:w="1134" w:type="dxa"/>
            <w:tcBorders>
              <w:top w:val="nil"/>
              <w:left w:val="nil"/>
              <w:bottom w:val="single" w:sz="4" w:space="0" w:color="auto"/>
              <w:right w:val="single" w:sz="4" w:space="0" w:color="auto"/>
            </w:tcBorders>
            <w:shd w:val="clear" w:color="auto" w:fill="auto"/>
            <w:vAlign w:val="center"/>
            <w:hideMark/>
          </w:tcPr>
          <w:p w14:paraId="5ED1EEE0" w14:textId="77777777" w:rsidR="00EC0D88" w:rsidRPr="00791EED" w:rsidRDefault="00EC0D88" w:rsidP="00EC0D88">
            <w:pPr>
              <w:rPr>
                <w:color w:val="000000"/>
                <w:sz w:val="15"/>
                <w:szCs w:val="15"/>
              </w:rPr>
            </w:pPr>
            <w:r w:rsidRPr="00791EED">
              <w:rPr>
                <w:color w:val="000000"/>
                <w:sz w:val="15"/>
                <w:szCs w:val="15"/>
              </w:rPr>
              <w:t>25,2</w:t>
            </w:r>
          </w:p>
        </w:tc>
        <w:tc>
          <w:tcPr>
            <w:tcW w:w="236" w:type="dxa"/>
            <w:vAlign w:val="center"/>
            <w:hideMark/>
          </w:tcPr>
          <w:p w14:paraId="36C5E410" w14:textId="77777777" w:rsidR="00EC0D88" w:rsidRPr="00791EED" w:rsidRDefault="00EC0D88" w:rsidP="00EC0D88">
            <w:pPr>
              <w:rPr>
                <w:sz w:val="15"/>
                <w:szCs w:val="15"/>
              </w:rPr>
            </w:pPr>
          </w:p>
        </w:tc>
      </w:tr>
      <w:tr w:rsidR="00EC0D88" w:rsidRPr="00791EED" w14:paraId="09A24C25" w14:textId="77777777" w:rsidTr="00EC0D88">
        <w:trPr>
          <w:trHeight w:val="285"/>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67F4B3E7" w14:textId="77777777" w:rsidR="00EC0D88" w:rsidRPr="00791EED" w:rsidRDefault="00EC0D88" w:rsidP="00EC0D88">
            <w:pPr>
              <w:rPr>
                <w:color w:val="000000"/>
                <w:sz w:val="15"/>
                <w:szCs w:val="15"/>
              </w:rPr>
            </w:pPr>
            <w:r w:rsidRPr="00791EED">
              <w:rPr>
                <w:color w:val="000000"/>
                <w:sz w:val="15"/>
                <w:szCs w:val="15"/>
              </w:rPr>
              <w:t>2017</w:t>
            </w:r>
          </w:p>
        </w:tc>
        <w:tc>
          <w:tcPr>
            <w:tcW w:w="743" w:type="dxa"/>
            <w:tcBorders>
              <w:top w:val="nil"/>
              <w:left w:val="nil"/>
              <w:bottom w:val="single" w:sz="4" w:space="0" w:color="auto"/>
              <w:right w:val="single" w:sz="4" w:space="0" w:color="auto"/>
            </w:tcBorders>
            <w:shd w:val="clear" w:color="auto" w:fill="auto"/>
            <w:vAlign w:val="center"/>
            <w:hideMark/>
          </w:tcPr>
          <w:p w14:paraId="31A68161" w14:textId="77777777" w:rsidR="00EC0D88" w:rsidRPr="00791EED" w:rsidRDefault="00EC0D88" w:rsidP="00EC0D88">
            <w:pPr>
              <w:rPr>
                <w:color w:val="000000"/>
                <w:sz w:val="15"/>
                <w:szCs w:val="15"/>
              </w:rPr>
            </w:pPr>
            <w:r w:rsidRPr="00791EED">
              <w:rPr>
                <w:color w:val="000000"/>
                <w:sz w:val="15"/>
                <w:szCs w:val="15"/>
              </w:rPr>
              <w:t>185,1</w:t>
            </w:r>
          </w:p>
        </w:tc>
        <w:tc>
          <w:tcPr>
            <w:tcW w:w="911" w:type="dxa"/>
            <w:tcBorders>
              <w:top w:val="nil"/>
              <w:left w:val="nil"/>
              <w:bottom w:val="single" w:sz="4" w:space="0" w:color="auto"/>
              <w:right w:val="single" w:sz="4" w:space="0" w:color="auto"/>
            </w:tcBorders>
            <w:shd w:val="clear" w:color="auto" w:fill="auto"/>
            <w:vAlign w:val="center"/>
            <w:hideMark/>
          </w:tcPr>
          <w:p w14:paraId="5BBE459F" w14:textId="77777777" w:rsidR="00EC0D88" w:rsidRPr="00791EED" w:rsidRDefault="00EC0D88" w:rsidP="00EC0D88">
            <w:pPr>
              <w:rPr>
                <w:color w:val="000000"/>
                <w:sz w:val="15"/>
                <w:szCs w:val="15"/>
              </w:rPr>
            </w:pPr>
            <w:r w:rsidRPr="00791EED">
              <w:rPr>
                <w:color w:val="000000"/>
                <w:sz w:val="15"/>
                <w:szCs w:val="15"/>
              </w:rPr>
              <w:t>-31,86</w:t>
            </w:r>
          </w:p>
        </w:tc>
        <w:tc>
          <w:tcPr>
            <w:tcW w:w="850" w:type="dxa"/>
            <w:tcBorders>
              <w:top w:val="nil"/>
              <w:left w:val="nil"/>
              <w:bottom w:val="single" w:sz="4" w:space="0" w:color="auto"/>
              <w:right w:val="single" w:sz="4" w:space="0" w:color="auto"/>
            </w:tcBorders>
            <w:shd w:val="clear" w:color="auto" w:fill="auto"/>
            <w:vAlign w:val="center"/>
            <w:hideMark/>
          </w:tcPr>
          <w:p w14:paraId="2D81C75E" w14:textId="77777777" w:rsidR="00EC0D88" w:rsidRPr="00791EED" w:rsidRDefault="00EC0D88" w:rsidP="00EC0D88">
            <w:pPr>
              <w:rPr>
                <w:color w:val="000000"/>
                <w:sz w:val="15"/>
                <w:szCs w:val="15"/>
              </w:rPr>
            </w:pPr>
            <w:r w:rsidRPr="00791EED">
              <w:rPr>
                <w:color w:val="000000"/>
                <w:sz w:val="15"/>
                <w:szCs w:val="15"/>
              </w:rPr>
              <w:t>173,75</w:t>
            </w:r>
          </w:p>
        </w:tc>
        <w:tc>
          <w:tcPr>
            <w:tcW w:w="849" w:type="dxa"/>
            <w:tcBorders>
              <w:top w:val="nil"/>
              <w:left w:val="nil"/>
              <w:bottom w:val="single" w:sz="4" w:space="0" w:color="auto"/>
              <w:right w:val="single" w:sz="4" w:space="0" w:color="auto"/>
            </w:tcBorders>
            <w:shd w:val="clear" w:color="auto" w:fill="auto"/>
            <w:vAlign w:val="center"/>
            <w:hideMark/>
          </w:tcPr>
          <w:p w14:paraId="66CA3C7C" w14:textId="77777777" w:rsidR="00EC0D88" w:rsidRPr="00791EED" w:rsidRDefault="00EC0D88" w:rsidP="00EC0D88">
            <w:pPr>
              <w:rPr>
                <w:color w:val="000000"/>
                <w:sz w:val="15"/>
                <w:szCs w:val="15"/>
              </w:rPr>
            </w:pPr>
            <w:r w:rsidRPr="00791EED">
              <w:rPr>
                <w:color w:val="000000"/>
                <w:sz w:val="15"/>
                <w:szCs w:val="15"/>
              </w:rPr>
              <w:t>138,29</w:t>
            </w:r>
          </w:p>
        </w:tc>
        <w:tc>
          <w:tcPr>
            <w:tcW w:w="991" w:type="dxa"/>
            <w:tcBorders>
              <w:top w:val="nil"/>
              <w:left w:val="nil"/>
              <w:bottom w:val="single" w:sz="4" w:space="0" w:color="auto"/>
              <w:right w:val="single" w:sz="4" w:space="0" w:color="auto"/>
            </w:tcBorders>
            <w:shd w:val="clear" w:color="auto" w:fill="auto"/>
            <w:vAlign w:val="center"/>
            <w:hideMark/>
          </w:tcPr>
          <w:p w14:paraId="777F4AFE" w14:textId="77777777" w:rsidR="00EC0D88" w:rsidRPr="00791EED" w:rsidRDefault="00EC0D88" w:rsidP="00EC0D88">
            <w:pPr>
              <w:rPr>
                <w:color w:val="000000"/>
                <w:sz w:val="15"/>
                <w:szCs w:val="15"/>
              </w:rPr>
            </w:pPr>
            <w:r w:rsidRPr="00791EED">
              <w:rPr>
                <w:color w:val="000000"/>
                <w:sz w:val="15"/>
                <w:szCs w:val="15"/>
              </w:rPr>
              <w:t>112,18</w:t>
            </w:r>
          </w:p>
        </w:tc>
        <w:tc>
          <w:tcPr>
            <w:tcW w:w="713" w:type="dxa"/>
            <w:tcBorders>
              <w:top w:val="nil"/>
              <w:left w:val="nil"/>
              <w:bottom w:val="single" w:sz="4" w:space="0" w:color="auto"/>
              <w:right w:val="single" w:sz="4" w:space="0" w:color="auto"/>
            </w:tcBorders>
            <w:shd w:val="clear" w:color="auto" w:fill="auto"/>
            <w:vAlign w:val="center"/>
            <w:hideMark/>
          </w:tcPr>
          <w:p w14:paraId="696CEC54" w14:textId="77777777" w:rsidR="00EC0D88" w:rsidRPr="00791EED" w:rsidRDefault="00EC0D88" w:rsidP="00EC0D88">
            <w:pPr>
              <w:rPr>
                <w:color w:val="000000"/>
                <w:sz w:val="15"/>
                <w:szCs w:val="15"/>
              </w:rPr>
            </w:pPr>
            <w:r w:rsidRPr="00791EED">
              <w:rPr>
                <w:color w:val="000000"/>
                <w:sz w:val="15"/>
                <w:szCs w:val="15"/>
              </w:rPr>
              <w:t>6,76</w:t>
            </w:r>
          </w:p>
        </w:tc>
        <w:tc>
          <w:tcPr>
            <w:tcW w:w="851" w:type="dxa"/>
            <w:tcBorders>
              <w:top w:val="nil"/>
              <w:left w:val="nil"/>
              <w:bottom w:val="single" w:sz="4" w:space="0" w:color="auto"/>
              <w:right w:val="single" w:sz="4" w:space="0" w:color="auto"/>
            </w:tcBorders>
            <w:shd w:val="clear" w:color="auto" w:fill="auto"/>
            <w:vAlign w:val="center"/>
            <w:hideMark/>
          </w:tcPr>
          <w:p w14:paraId="12B34EAD" w14:textId="77777777" w:rsidR="00EC0D88" w:rsidRPr="00791EED" w:rsidRDefault="00EC0D88" w:rsidP="00EC0D88">
            <w:pPr>
              <w:rPr>
                <w:color w:val="000000"/>
                <w:sz w:val="15"/>
                <w:szCs w:val="15"/>
              </w:rPr>
            </w:pPr>
            <w:r w:rsidRPr="00791EED">
              <w:rPr>
                <w:color w:val="000000"/>
                <w:sz w:val="15"/>
                <w:szCs w:val="15"/>
              </w:rPr>
              <w:t>1,1</w:t>
            </w:r>
          </w:p>
        </w:tc>
        <w:tc>
          <w:tcPr>
            <w:tcW w:w="850" w:type="dxa"/>
            <w:tcBorders>
              <w:top w:val="nil"/>
              <w:left w:val="nil"/>
              <w:bottom w:val="single" w:sz="4" w:space="0" w:color="auto"/>
              <w:right w:val="single" w:sz="4" w:space="0" w:color="auto"/>
            </w:tcBorders>
            <w:shd w:val="clear" w:color="auto" w:fill="auto"/>
            <w:vAlign w:val="center"/>
            <w:hideMark/>
          </w:tcPr>
          <w:p w14:paraId="03DDF581" w14:textId="77777777" w:rsidR="00EC0D88" w:rsidRPr="00791EED" w:rsidRDefault="00EC0D88" w:rsidP="00EC0D88">
            <w:pPr>
              <w:rPr>
                <w:color w:val="000000"/>
                <w:sz w:val="15"/>
                <w:szCs w:val="15"/>
              </w:rPr>
            </w:pPr>
            <w:r w:rsidRPr="00791EED">
              <w:rPr>
                <w:color w:val="000000"/>
                <w:sz w:val="15"/>
                <w:szCs w:val="15"/>
              </w:rPr>
              <w:t>0,1</w:t>
            </w:r>
          </w:p>
        </w:tc>
        <w:tc>
          <w:tcPr>
            <w:tcW w:w="992" w:type="dxa"/>
            <w:tcBorders>
              <w:top w:val="nil"/>
              <w:left w:val="nil"/>
              <w:bottom w:val="single" w:sz="4" w:space="0" w:color="auto"/>
              <w:right w:val="single" w:sz="4" w:space="0" w:color="auto"/>
            </w:tcBorders>
            <w:shd w:val="clear" w:color="auto" w:fill="auto"/>
            <w:vAlign w:val="center"/>
            <w:hideMark/>
          </w:tcPr>
          <w:p w14:paraId="7520013E" w14:textId="77777777" w:rsidR="00EC0D88" w:rsidRPr="00791EED" w:rsidRDefault="00EC0D88" w:rsidP="00EC0D88">
            <w:pPr>
              <w:rPr>
                <w:color w:val="000000"/>
                <w:sz w:val="15"/>
                <w:szCs w:val="15"/>
              </w:rPr>
            </w:pPr>
            <w:r w:rsidRPr="00791EED">
              <w:rPr>
                <w:color w:val="000000"/>
                <w:sz w:val="15"/>
                <w:szCs w:val="15"/>
              </w:rPr>
              <w:t>41,1</w:t>
            </w:r>
          </w:p>
        </w:tc>
        <w:tc>
          <w:tcPr>
            <w:tcW w:w="1134" w:type="dxa"/>
            <w:tcBorders>
              <w:top w:val="nil"/>
              <w:left w:val="nil"/>
              <w:bottom w:val="single" w:sz="4" w:space="0" w:color="auto"/>
              <w:right w:val="single" w:sz="4" w:space="0" w:color="auto"/>
            </w:tcBorders>
            <w:shd w:val="clear" w:color="auto" w:fill="auto"/>
            <w:vAlign w:val="center"/>
            <w:hideMark/>
          </w:tcPr>
          <w:p w14:paraId="67DCAE3E" w14:textId="77777777" w:rsidR="00EC0D88" w:rsidRPr="00791EED" w:rsidRDefault="00EC0D88" w:rsidP="00EC0D88">
            <w:pPr>
              <w:rPr>
                <w:color w:val="000000"/>
                <w:sz w:val="15"/>
                <w:szCs w:val="15"/>
              </w:rPr>
            </w:pPr>
            <w:r w:rsidRPr="00791EED">
              <w:rPr>
                <w:color w:val="000000"/>
                <w:sz w:val="15"/>
                <w:szCs w:val="15"/>
              </w:rPr>
              <w:t>24,9</w:t>
            </w:r>
          </w:p>
        </w:tc>
        <w:tc>
          <w:tcPr>
            <w:tcW w:w="236" w:type="dxa"/>
            <w:vAlign w:val="center"/>
            <w:hideMark/>
          </w:tcPr>
          <w:p w14:paraId="18157125" w14:textId="77777777" w:rsidR="00EC0D88" w:rsidRPr="00791EED" w:rsidRDefault="00EC0D88" w:rsidP="00EC0D88">
            <w:pPr>
              <w:rPr>
                <w:sz w:val="15"/>
                <w:szCs w:val="15"/>
              </w:rPr>
            </w:pPr>
          </w:p>
        </w:tc>
      </w:tr>
      <w:tr w:rsidR="00EC0D88" w:rsidRPr="00791EED" w14:paraId="1B4BFFCC" w14:textId="77777777" w:rsidTr="00EC0D88">
        <w:trPr>
          <w:trHeight w:val="147"/>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324FE7A8" w14:textId="77777777" w:rsidR="00EC0D88" w:rsidRPr="00791EED" w:rsidRDefault="00EC0D88" w:rsidP="00EC0D88">
            <w:pPr>
              <w:rPr>
                <w:color w:val="000000"/>
                <w:sz w:val="15"/>
                <w:szCs w:val="15"/>
              </w:rPr>
            </w:pPr>
            <w:r w:rsidRPr="00791EED">
              <w:rPr>
                <w:color w:val="000000"/>
                <w:sz w:val="15"/>
                <w:szCs w:val="15"/>
              </w:rPr>
              <w:t>2018</w:t>
            </w:r>
          </w:p>
        </w:tc>
        <w:tc>
          <w:tcPr>
            <w:tcW w:w="743" w:type="dxa"/>
            <w:tcBorders>
              <w:top w:val="nil"/>
              <w:left w:val="nil"/>
              <w:bottom w:val="single" w:sz="4" w:space="0" w:color="auto"/>
              <w:right w:val="single" w:sz="4" w:space="0" w:color="auto"/>
            </w:tcBorders>
            <w:shd w:val="clear" w:color="auto" w:fill="auto"/>
            <w:vAlign w:val="center"/>
            <w:hideMark/>
          </w:tcPr>
          <w:p w14:paraId="3E76E50F" w14:textId="77777777" w:rsidR="00EC0D88" w:rsidRPr="00791EED" w:rsidRDefault="00EC0D88" w:rsidP="00EC0D88">
            <w:pPr>
              <w:rPr>
                <w:color w:val="000000"/>
                <w:sz w:val="15"/>
                <w:szCs w:val="15"/>
              </w:rPr>
            </w:pPr>
            <w:r w:rsidRPr="00791EED">
              <w:rPr>
                <w:color w:val="000000"/>
                <w:sz w:val="15"/>
                <w:szCs w:val="15"/>
              </w:rPr>
              <w:t>194,9</w:t>
            </w:r>
          </w:p>
        </w:tc>
        <w:tc>
          <w:tcPr>
            <w:tcW w:w="911" w:type="dxa"/>
            <w:tcBorders>
              <w:top w:val="nil"/>
              <w:left w:val="nil"/>
              <w:bottom w:val="single" w:sz="4" w:space="0" w:color="auto"/>
              <w:right w:val="single" w:sz="4" w:space="0" w:color="auto"/>
            </w:tcBorders>
            <w:shd w:val="clear" w:color="auto" w:fill="auto"/>
            <w:vAlign w:val="center"/>
            <w:hideMark/>
          </w:tcPr>
          <w:p w14:paraId="723E3FCC" w14:textId="77777777" w:rsidR="00EC0D88" w:rsidRPr="00791EED" w:rsidRDefault="00EC0D88" w:rsidP="00EC0D88">
            <w:pPr>
              <w:rPr>
                <w:color w:val="000000"/>
                <w:sz w:val="15"/>
                <w:szCs w:val="15"/>
              </w:rPr>
            </w:pPr>
            <w:r w:rsidRPr="00791EED">
              <w:rPr>
                <w:color w:val="000000"/>
                <w:sz w:val="15"/>
                <w:szCs w:val="15"/>
              </w:rPr>
              <w:t>-71,33</w:t>
            </w:r>
          </w:p>
        </w:tc>
        <w:tc>
          <w:tcPr>
            <w:tcW w:w="850" w:type="dxa"/>
            <w:tcBorders>
              <w:top w:val="nil"/>
              <w:left w:val="nil"/>
              <w:bottom w:val="single" w:sz="4" w:space="0" w:color="auto"/>
              <w:right w:val="single" w:sz="4" w:space="0" w:color="auto"/>
            </w:tcBorders>
            <w:shd w:val="clear" w:color="auto" w:fill="auto"/>
            <w:vAlign w:val="center"/>
            <w:hideMark/>
          </w:tcPr>
          <w:p w14:paraId="59225CA9" w14:textId="77777777" w:rsidR="00EC0D88" w:rsidRPr="00791EED" w:rsidRDefault="00EC0D88" w:rsidP="00EC0D88">
            <w:pPr>
              <w:rPr>
                <w:color w:val="000000"/>
                <w:sz w:val="15"/>
                <w:szCs w:val="15"/>
              </w:rPr>
            </w:pPr>
            <w:r w:rsidRPr="00791EED">
              <w:rPr>
                <w:color w:val="000000"/>
                <w:sz w:val="15"/>
                <w:szCs w:val="15"/>
              </w:rPr>
              <w:t>160,22</w:t>
            </w:r>
          </w:p>
        </w:tc>
        <w:tc>
          <w:tcPr>
            <w:tcW w:w="849" w:type="dxa"/>
            <w:tcBorders>
              <w:top w:val="nil"/>
              <w:left w:val="nil"/>
              <w:bottom w:val="single" w:sz="4" w:space="0" w:color="auto"/>
              <w:right w:val="single" w:sz="4" w:space="0" w:color="auto"/>
            </w:tcBorders>
            <w:shd w:val="clear" w:color="auto" w:fill="auto"/>
            <w:vAlign w:val="center"/>
            <w:hideMark/>
          </w:tcPr>
          <w:p w14:paraId="16499A6F" w14:textId="77777777" w:rsidR="00EC0D88" w:rsidRPr="00791EED" w:rsidRDefault="00EC0D88" w:rsidP="00EC0D88">
            <w:pPr>
              <w:rPr>
                <w:color w:val="000000"/>
                <w:sz w:val="15"/>
                <w:szCs w:val="15"/>
              </w:rPr>
            </w:pPr>
            <w:r w:rsidRPr="00791EED">
              <w:rPr>
                <w:color w:val="000000"/>
                <w:sz w:val="15"/>
                <w:szCs w:val="15"/>
              </w:rPr>
              <w:t>143,03</w:t>
            </w:r>
          </w:p>
        </w:tc>
        <w:tc>
          <w:tcPr>
            <w:tcW w:w="991" w:type="dxa"/>
            <w:tcBorders>
              <w:top w:val="nil"/>
              <w:left w:val="nil"/>
              <w:bottom w:val="single" w:sz="4" w:space="0" w:color="auto"/>
              <w:right w:val="single" w:sz="4" w:space="0" w:color="auto"/>
            </w:tcBorders>
            <w:shd w:val="clear" w:color="auto" w:fill="auto"/>
            <w:vAlign w:val="center"/>
            <w:hideMark/>
          </w:tcPr>
          <w:p w14:paraId="20B66267" w14:textId="77777777" w:rsidR="00EC0D88" w:rsidRPr="00791EED" w:rsidRDefault="00EC0D88" w:rsidP="00EC0D88">
            <w:pPr>
              <w:rPr>
                <w:color w:val="000000"/>
                <w:sz w:val="15"/>
                <w:szCs w:val="15"/>
              </w:rPr>
            </w:pPr>
            <w:r w:rsidRPr="00791EED">
              <w:rPr>
                <w:color w:val="000000"/>
                <w:sz w:val="15"/>
                <w:szCs w:val="15"/>
              </w:rPr>
              <w:t>110,44</w:t>
            </w:r>
          </w:p>
        </w:tc>
        <w:tc>
          <w:tcPr>
            <w:tcW w:w="713" w:type="dxa"/>
            <w:tcBorders>
              <w:top w:val="nil"/>
              <w:left w:val="nil"/>
              <w:bottom w:val="single" w:sz="4" w:space="0" w:color="auto"/>
              <w:right w:val="single" w:sz="4" w:space="0" w:color="auto"/>
            </w:tcBorders>
            <w:shd w:val="clear" w:color="auto" w:fill="auto"/>
            <w:vAlign w:val="center"/>
            <w:hideMark/>
          </w:tcPr>
          <w:p w14:paraId="0FE9C73D" w14:textId="77777777" w:rsidR="00EC0D88" w:rsidRPr="00791EED" w:rsidRDefault="00EC0D88" w:rsidP="00EC0D88">
            <w:pPr>
              <w:rPr>
                <w:color w:val="000000"/>
                <w:sz w:val="15"/>
                <w:szCs w:val="15"/>
              </w:rPr>
            </w:pPr>
            <w:r w:rsidRPr="00791EED">
              <w:rPr>
                <w:color w:val="000000"/>
                <w:sz w:val="15"/>
                <w:szCs w:val="15"/>
              </w:rPr>
              <w:t>6,62</w:t>
            </w:r>
          </w:p>
        </w:tc>
        <w:tc>
          <w:tcPr>
            <w:tcW w:w="851" w:type="dxa"/>
            <w:tcBorders>
              <w:top w:val="nil"/>
              <w:left w:val="nil"/>
              <w:bottom w:val="single" w:sz="4" w:space="0" w:color="auto"/>
              <w:right w:val="single" w:sz="4" w:space="0" w:color="auto"/>
            </w:tcBorders>
            <w:shd w:val="clear" w:color="auto" w:fill="auto"/>
            <w:vAlign w:val="center"/>
            <w:hideMark/>
          </w:tcPr>
          <w:p w14:paraId="168D1D05"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nil"/>
              <w:left w:val="nil"/>
              <w:bottom w:val="single" w:sz="4" w:space="0" w:color="auto"/>
              <w:right w:val="single" w:sz="4" w:space="0" w:color="auto"/>
            </w:tcBorders>
            <w:shd w:val="clear" w:color="auto" w:fill="auto"/>
            <w:vAlign w:val="center"/>
            <w:hideMark/>
          </w:tcPr>
          <w:p w14:paraId="3E9F0296" w14:textId="77777777" w:rsidR="00EC0D88" w:rsidRPr="00791EED" w:rsidRDefault="00EC0D88" w:rsidP="00EC0D88">
            <w:pPr>
              <w:rPr>
                <w:color w:val="000000"/>
                <w:sz w:val="15"/>
                <w:szCs w:val="15"/>
              </w:rPr>
            </w:pPr>
            <w:r w:rsidRPr="00791EED">
              <w:rPr>
                <w:color w:val="000000"/>
                <w:sz w:val="15"/>
                <w:szCs w:val="15"/>
              </w:rPr>
              <w:t>0,8</w:t>
            </w:r>
          </w:p>
        </w:tc>
        <w:tc>
          <w:tcPr>
            <w:tcW w:w="992" w:type="dxa"/>
            <w:tcBorders>
              <w:top w:val="nil"/>
              <w:left w:val="nil"/>
              <w:bottom w:val="single" w:sz="4" w:space="0" w:color="auto"/>
              <w:right w:val="single" w:sz="4" w:space="0" w:color="auto"/>
            </w:tcBorders>
            <w:shd w:val="clear" w:color="auto" w:fill="auto"/>
            <w:vAlign w:val="center"/>
            <w:hideMark/>
          </w:tcPr>
          <w:p w14:paraId="7533100D" w14:textId="77777777" w:rsidR="00EC0D88" w:rsidRPr="00791EED" w:rsidRDefault="00EC0D88" w:rsidP="00EC0D88">
            <w:pPr>
              <w:rPr>
                <w:color w:val="000000"/>
                <w:sz w:val="15"/>
                <w:szCs w:val="15"/>
              </w:rPr>
            </w:pPr>
            <w:r w:rsidRPr="00791EED">
              <w:rPr>
                <w:color w:val="000000"/>
                <w:sz w:val="15"/>
                <w:szCs w:val="15"/>
              </w:rPr>
              <w:t>41,8</w:t>
            </w:r>
          </w:p>
        </w:tc>
        <w:tc>
          <w:tcPr>
            <w:tcW w:w="1134" w:type="dxa"/>
            <w:tcBorders>
              <w:top w:val="nil"/>
              <w:left w:val="nil"/>
              <w:bottom w:val="single" w:sz="4" w:space="0" w:color="auto"/>
              <w:right w:val="single" w:sz="4" w:space="0" w:color="auto"/>
            </w:tcBorders>
            <w:shd w:val="clear" w:color="auto" w:fill="auto"/>
            <w:vAlign w:val="center"/>
            <w:hideMark/>
          </w:tcPr>
          <w:p w14:paraId="42FBC194" w14:textId="77777777" w:rsidR="00EC0D88" w:rsidRPr="00791EED" w:rsidRDefault="00EC0D88" w:rsidP="00EC0D88">
            <w:pPr>
              <w:rPr>
                <w:color w:val="000000"/>
                <w:sz w:val="15"/>
                <w:szCs w:val="15"/>
              </w:rPr>
            </w:pPr>
            <w:r w:rsidRPr="00791EED">
              <w:rPr>
                <w:color w:val="000000"/>
                <w:sz w:val="15"/>
                <w:szCs w:val="15"/>
              </w:rPr>
              <w:t>25</w:t>
            </w:r>
          </w:p>
        </w:tc>
        <w:tc>
          <w:tcPr>
            <w:tcW w:w="236" w:type="dxa"/>
            <w:vAlign w:val="center"/>
            <w:hideMark/>
          </w:tcPr>
          <w:p w14:paraId="4F3E122C" w14:textId="77777777" w:rsidR="00EC0D88" w:rsidRPr="00791EED" w:rsidRDefault="00EC0D88" w:rsidP="00EC0D88">
            <w:pPr>
              <w:rPr>
                <w:sz w:val="15"/>
                <w:szCs w:val="15"/>
              </w:rPr>
            </w:pPr>
          </w:p>
        </w:tc>
      </w:tr>
      <w:tr w:rsidR="00EC0D88" w:rsidRPr="00791EED" w14:paraId="404C284D" w14:textId="77777777" w:rsidTr="00EC0D88">
        <w:trPr>
          <w:trHeight w:val="221"/>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4DA0F878" w14:textId="77777777" w:rsidR="00EC0D88" w:rsidRPr="00791EED" w:rsidRDefault="00EC0D88" w:rsidP="00EC0D88">
            <w:pPr>
              <w:rPr>
                <w:color w:val="000000"/>
                <w:sz w:val="15"/>
                <w:szCs w:val="15"/>
              </w:rPr>
            </w:pPr>
            <w:r w:rsidRPr="00791EED">
              <w:rPr>
                <w:color w:val="000000"/>
                <w:sz w:val="15"/>
                <w:szCs w:val="15"/>
              </w:rPr>
              <w:t>2019</w:t>
            </w:r>
          </w:p>
        </w:tc>
        <w:tc>
          <w:tcPr>
            <w:tcW w:w="743" w:type="dxa"/>
            <w:tcBorders>
              <w:top w:val="nil"/>
              <w:left w:val="nil"/>
              <w:bottom w:val="single" w:sz="4" w:space="0" w:color="auto"/>
              <w:right w:val="single" w:sz="4" w:space="0" w:color="auto"/>
            </w:tcBorders>
            <w:shd w:val="clear" w:color="auto" w:fill="auto"/>
            <w:vAlign w:val="center"/>
            <w:hideMark/>
          </w:tcPr>
          <w:p w14:paraId="3368F8BF" w14:textId="77777777" w:rsidR="00EC0D88" w:rsidRPr="00791EED" w:rsidRDefault="00EC0D88" w:rsidP="00EC0D88">
            <w:pPr>
              <w:rPr>
                <w:color w:val="000000"/>
                <w:sz w:val="15"/>
                <w:szCs w:val="15"/>
              </w:rPr>
            </w:pPr>
            <w:r w:rsidRPr="00791EED">
              <w:rPr>
                <w:color w:val="000000"/>
                <w:sz w:val="15"/>
                <w:szCs w:val="15"/>
              </w:rPr>
              <w:t>198,6</w:t>
            </w:r>
          </w:p>
        </w:tc>
        <w:tc>
          <w:tcPr>
            <w:tcW w:w="911" w:type="dxa"/>
            <w:tcBorders>
              <w:top w:val="nil"/>
              <w:left w:val="nil"/>
              <w:bottom w:val="single" w:sz="4" w:space="0" w:color="auto"/>
              <w:right w:val="single" w:sz="4" w:space="0" w:color="auto"/>
            </w:tcBorders>
            <w:shd w:val="clear" w:color="auto" w:fill="auto"/>
            <w:vAlign w:val="center"/>
            <w:hideMark/>
          </w:tcPr>
          <w:p w14:paraId="5D1B9977" w14:textId="77777777" w:rsidR="00EC0D88" w:rsidRPr="00791EED" w:rsidRDefault="00EC0D88" w:rsidP="00EC0D88">
            <w:pPr>
              <w:rPr>
                <w:color w:val="000000"/>
                <w:sz w:val="15"/>
                <w:szCs w:val="15"/>
              </w:rPr>
            </w:pPr>
            <w:r w:rsidRPr="00791EED">
              <w:rPr>
                <w:color w:val="000000"/>
                <w:sz w:val="15"/>
                <w:szCs w:val="15"/>
              </w:rPr>
              <w:t>-43,36</w:t>
            </w:r>
          </w:p>
        </w:tc>
        <w:tc>
          <w:tcPr>
            <w:tcW w:w="850" w:type="dxa"/>
            <w:tcBorders>
              <w:top w:val="nil"/>
              <w:left w:val="nil"/>
              <w:bottom w:val="single" w:sz="4" w:space="0" w:color="auto"/>
              <w:right w:val="single" w:sz="4" w:space="0" w:color="auto"/>
            </w:tcBorders>
            <w:shd w:val="clear" w:color="auto" w:fill="auto"/>
            <w:vAlign w:val="center"/>
            <w:hideMark/>
          </w:tcPr>
          <w:p w14:paraId="06DB6185" w14:textId="77777777" w:rsidR="00EC0D88" w:rsidRPr="00791EED" w:rsidRDefault="00EC0D88" w:rsidP="00EC0D88">
            <w:pPr>
              <w:rPr>
                <w:color w:val="000000"/>
                <w:sz w:val="15"/>
                <w:szCs w:val="15"/>
              </w:rPr>
            </w:pPr>
            <w:r w:rsidRPr="00791EED">
              <w:rPr>
                <w:color w:val="000000"/>
                <w:sz w:val="15"/>
                <w:szCs w:val="15"/>
              </w:rPr>
              <w:t>258,28</w:t>
            </w:r>
          </w:p>
        </w:tc>
        <w:tc>
          <w:tcPr>
            <w:tcW w:w="849" w:type="dxa"/>
            <w:tcBorders>
              <w:top w:val="nil"/>
              <w:left w:val="nil"/>
              <w:bottom w:val="single" w:sz="4" w:space="0" w:color="auto"/>
              <w:right w:val="single" w:sz="4" w:space="0" w:color="auto"/>
            </w:tcBorders>
            <w:shd w:val="clear" w:color="auto" w:fill="auto"/>
            <w:vAlign w:val="center"/>
            <w:hideMark/>
          </w:tcPr>
          <w:p w14:paraId="2938E563" w14:textId="77777777" w:rsidR="00EC0D88" w:rsidRPr="00791EED" w:rsidRDefault="00EC0D88" w:rsidP="00EC0D88">
            <w:pPr>
              <w:rPr>
                <w:color w:val="000000"/>
                <w:sz w:val="15"/>
                <w:szCs w:val="15"/>
              </w:rPr>
            </w:pPr>
            <w:r w:rsidRPr="00791EED">
              <w:rPr>
                <w:color w:val="000000"/>
                <w:sz w:val="15"/>
                <w:szCs w:val="15"/>
              </w:rPr>
              <w:t>136,91</w:t>
            </w:r>
          </w:p>
        </w:tc>
        <w:tc>
          <w:tcPr>
            <w:tcW w:w="991" w:type="dxa"/>
            <w:tcBorders>
              <w:top w:val="nil"/>
              <w:left w:val="nil"/>
              <w:bottom w:val="single" w:sz="4" w:space="0" w:color="auto"/>
              <w:right w:val="single" w:sz="4" w:space="0" w:color="auto"/>
            </w:tcBorders>
            <w:shd w:val="clear" w:color="auto" w:fill="auto"/>
            <w:vAlign w:val="center"/>
            <w:hideMark/>
          </w:tcPr>
          <w:p w14:paraId="06C4D80B" w14:textId="77777777" w:rsidR="00EC0D88" w:rsidRPr="00791EED" w:rsidRDefault="00EC0D88" w:rsidP="00EC0D88">
            <w:pPr>
              <w:rPr>
                <w:color w:val="000000"/>
                <w:sz w:val="15"/>
                <w:szCs w:val="15"/>
              </w:rPr>
            </w:pPr>
            <w:r w:rsidRPr="00791EED">
              <w:rPr>
                <w:color w:val="000000"/>
                <w:sz w:val="15"/>
                <w:szCs w:val="15"/>
              </w:rPr>
              <w:t>109,05</w:t>
            </w:r>
          </w:p>
        </w:tc>
        <w:tc>
          <w:tcPr>
            <w:tcW w:w="713" w:type="dxa"/>
            <w:tcBorders>
              <w:top w:val="nil"/>
              <w:left w:val="nil"/>
              <w:bottom w:val="single" w:sz="4" w:space="0" w:color="auto"/>
              <w:right w:val="single" w:sz="4" w:space="0" w:color="auto"/>
            </w:tcBorders>
            <w:shd w:val="clear" w:color="auto" w:fill="auto"/>
            <w:vAlign w:val="center"/>
            <w:hideMark/>
          </w:tcPr>
          <w:p w14:paraId="48A0BFA4" w14:textId="77777777" w:rsidR="00EC0D88" w:rsidRPr="00791EED" w:rsidRDefault="00EC0D88" w:rsidP="00EC0D88">
            <w:pPr>
              <w:rPr>
                <w:color w:val="000000"/>
                <w:sz w:val="15"/>
                <w:szCs w:val="15"/>
              </w:rPr>
            </w:pPr>
            <w:r w:rsidRPr="00791EED">
              <w:rPr>
                <w:color w:val="000000"/>
                <w:sz w:val="15"/>
                <w:szCs w:val="15"/>
              </w:rPr>
              <w:t>6,91</w:t>
            </w:r>
          </w:p>
        </w:tc>
        <w:tc>
          <w:tcPr>
            <w:tcW w:w="851" w:type="dxa"/>
            <w:tcBorders>
              <w:top w:val="nil"/>
              <w:left w:val="nil"/>
              <w:bottom w:val="single" w:sz="4" w:space="0" w:color="auto"/>
              <w:right w:val="single" w:sz="4" w:space="0" w:color="auto"/>
            </w:tcBorders>
            <w:shd w:val="clear" w:color="auto" w:fill="auto"/>
            <w:vAlign w:val="center"/>
            <w:hideMark/>
          </w:tcPr>
          <w:p w14:paraId="59E4BF68"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nil"/>
              <w:left w:val="nil"/>
              <w:bottom w:val="single" w:sz="4" w:space="0" w:color="auto"/>
              <w:right w:val="single" w:sz="4" w:space="0" w:color="auto"/>
            </w:tcBorders>
            <w:shd w:val="clear" w:color="auto" w:fill="auto"/>
            <w:vAlign w:val="center"/>
            <w:hideMark/>
          </w:tcPr>
          <w:p w14:paraId="378FE7E7" w14:textId="77777777" w:rsidR="00EC0D88" w:rsidRPr="00791EED" w:rsidRDefault="00EC0D88" w:rsidP="00EC0D88">
            <w:pPr>
              <w:rPr>
                <w:color w:val="000000"/>
                <w:sz w:val="15"/>
                <w:szCs w:val="15"/>
              </w:rPr>
            </w:pPr>
            <w:r w:rsidRPr="00791EED">
              <w:rPr>
                <w:color w:val="000000"/>
                <w:sz w:val="15"/>
                <w:szCs w:val="15"/>
              </w:rPr>
              <w:t>3</w:t>
            </w:r>
          </w:p>
        </w:tc>
        <w:tc>
          <w:tcPr>
            <w:tcW w:w="992" w:type="dxa"/>
            <w:tcBorders>
              <w:top w:val="nil"/>
              <w:left w:val="nil"/>
              <w:bottom w:val="single" w:sz="4" w:space="0" w:color="auto"/>
              <w:right w:val="single" w:sz="4" w:space="0" w:color="auto"/>
            </w:tcBorders>
            <w:shd w:val="clear" w:color="auto" w:fill="auto"/>
            <w:vAlign w:val="center"/>
            <w:hideMark/>
          </w:tcPr>
          <w:p w14:paraId="26C04AB5" w14:textId="77777777" w:rsidR="00EC0D88" w:rsidRPr="00791EED" w:rsidRDefault="00EC0D88" w:rsidP="00EC0D88">
            <w:pPr>
              <w:rPr>
                <w:color w:val="000000"/>
                <w:sz w:val="15"/>
                <w:szCs w:val="15"/>
              </w:rPr>
            </w:pPr>
            <w:r w:rsidRPr="00791EED">
              <w:rPr>
                <w:color w:val="000000"/>
                <w:sz w:val="15"/>
                <w:szCs w:val="15"/>
              </w:rPr>
              <w:t>38,4</w:t>
            </w:r>
          </w:p>
        </w:tc>
        <w:tc>
          <w:tcPr>
            <w:tcW w:w="1134" w:type="dxa"/>
            <w:tcBorders>
              <w:top w:val="nil"/>
              <w:left w:val="nil"/>
              <w:bottom w:val="single" w:sz="4" w:space="0" w:color="auto"/>
              <w:right w:val="single" w:sz="4" w:space="0" w:color="auto"/>
            </w:tcBorders>
            <w:shd w:val="clear" w:color="auto" w:fill="auto"/>
            <w:vAlign w:val="center"/>
            <w:hideMark/>
          </w:tcPr>
          <w:p w14:paraId="39FEC7AA" w14:textId="77777777" w:rsidR="00EC0D88" w:rsidRPr="00791EED" w:rsidRDefault="00EC0D88" w:rsidP="00EC0D88">
            <w:pPr>
              <w:rPr>
                <w:color w:val="000000"/>
                <w:sz w:val="15"/>
                <w:szCs w:val="15"/>
              </w:rPr>
            </w:pPr>
            <w:r w:rsidRPr="00791EED">
              <w:rPr>
                <w:color w:val="000000"/>
                <w:sz w:val="15"/>
                <w:szCs w:val="15"/>
              </w:rPr>
              <w:t>24,8</w:t>
            </w:r>
          </w:p>
        </w:tc>
        <w:tc>
          <w:tcPr>
            <w:tcW w:w="236" w:type="dxa"/>
            <w:vAlign w:val="center"/>
            <w:hideMark/>
          </w:tcPr>
          <w:p w14:paraId="7E3E8A4A" w14:textId="77777777" w:rsidR="00EC0D88" w:rsidRPr="00791EED" w:rsidRDefault="00EC0D88" w:rsidP="00EC0D88">
            <w:pPr>
              <w:rPr>
                <w:sz w:val="15"/>
                <w:szCs w:val="15"/>
              </w:rPr>
            </w:pPr>
          </w:p>
        </w:tc>
      </w:tr>
      <w:tr w:rsidR="00EC0D88" w:rsidRPr="00791EED" w14:paraId="6D403A61" w14:textId="77777777" w:rsidTr="00EC0D88">
        <w:trPr>
          <w:trHeight w:val="281"/>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44B2EFB5" w14:textId="77777777" w:rsidR="00EC0D88" w:rsidRPr="00791EED" w:rsidRDefault="00EC0D88" w:rsidP="00EC0D88">
            <w:pPr>
              <w:rPr>
                <w:color w:val="000000"/>
                <w:sz w:val="15"/>
                <w:szCs w:val="15"/>
              </w:rPr>
            </w:pPr>
            <w:r w:rsidRPr="00791EED">
              <w:rPr>
                <w:color w:val="000000"/>
                <w:sz w:val="15"/>
                <w:szCs w:val="15"/>
              </w:rPr>
              <w:t>2020</w:t>
            </w:r>
          </w:p>
        </w:tc>
        <w:tc>
          <w:tcPr>
            <w:tcW w:w="743" w:type="dxa"/>
            <w:tcBorders>
              <w:top w:val="nil"/>
              <w:left w:val="nil"/>
              <w:bottom w:val="single" w:sz="4" w:space="0" w:color="auto"/>
              <w:right w:val="single" w:sz="4" w:space="0" w:color="auto"/>
            </w:tcBorders>
            <w:shd w:val="clear" w:color="auto" w:fill="auto"/>
            <w:vAlign w:val="center"/>
            <w:hideMark/>
          </w:tcPr>
          <w:p w14:paraId="1FA2D583" w14:textId="77777777" w:rsidR="00EC0D88" w:rsidRPr="00791EED" w:rsidRDefault="00EC0D88" w:rsidP="00EC0D88">
            <w:pPr>
              <w:rPr>
                <w:color w:val="000000"/>
                <w:sz w:val="15"/>
                <w:szCs w:val="15"/>
              </w:rPr>
            </w:pPr>
            <w:r w:rsidRPr="00791EED">
              <w:rPr>
                <w:color w:val="000000"/>
                <w:sz w:val="15"/>
                <w:szCs w:val="15"/>
              </w:rPr>
              <w:t>179,5</w:t>
            </w:r>
          </w:p>
        </w:tc>
        <w:tc>
          <w:tcPr>
            <w:tcW w:w="911" w:type="dxa"/>
            <w:tcBorders>
              <w:top w:val="nil"/>
              <w:left w:val="nil"/>
              <w:bottom w:val="single" w:sz="4" w:space="0" w:color="auto"/>
              <w:right w:val="single" w:sz="4" w:space="0" w:color="auto"/>
            </w:tcBorders>
            <w:shd w:val="clear" w:color="auto" w:fill="auto"/>
            <w:vAlign w:val="center"/>
            <w:hideMark/>
          </w:tcPr>
          <w:p w14:paraId="44E5C580" w14:textId="77777777" w:rsidR="00EC0D88" w:rsidRPr="00791EED" w:rsidRDefault="00EC0D88" w:rsidP="00EC0D88">
            <w:pPr>
              <w:rPr>
                <w:color w:val="000000"/>
                <w:sz w:val="15"/>
                <w:szCs w:val="15"/>
              </w:rPr>
            </w:pPr>
            <w:r w:rsidRPr="00791EED">
              <w:rPr>
                <w:color w:val="000000"/>
                <w:sz w:val="15"/>
                <w:szCs w:val="15"/>
              </w:rPr>
              <w:t>-120,4</w:t>
            </w:r>
          </w:p>
        </w:tc>
        <w:tc>
          <w:tcPr>
            <w:tcW w:w="850" w:type="dxa"/>
            <w:tcBorders>
              <w:top w:val="nil"/>
              <w:left w:val="nil"/>
              <w:bottom w:val="single" w:sz="4" w:space="0" w:color="auto"/>
              <w:right w:val="single" w:sz="4" w:space="0" w:color="auto"/>
            </w:tcBorders>
            <w:shd w:val="clear" w:color="auto" w:fill="auto"/>
            <w:vAlign w:val="center"/>
            <w:hideMark/>
          </w:tcPr>
          <w:p w14:paraId="3DD6A135" w14:textId="77777777" w:rsidR="00EC0D88" w:rsidRPr="00791EED" w:rsidRDefault="00EC0D88" w:rsidP="00EC0D88">
            <w:pPr>
              <w:rPr>
                <w:color w:val="000000"/>
                <w:sz w:val="15"/>
                <w:szCs w:val="15"/>
              </w:rPr>
            </w:pPr>
            <w:r w:rsidRPr="00791EED">
              <w:rPr>
                <w:color w:val="000000"/>
                <w:sz w:val="15"/>
                <w:szCs w:val="15"/>
              </w:rPr>
              <w:t>146,06</w:t>
            </w:r>
          </w:p>
        </w:tc>
        <w:tc>
          <w:tcPr>
            <w:tcW w:w="849" w:type="dxa"/>
            <w:tcBorders>
              <w:top w:val="nil"/>
              <w:left w:val="nil"/>
              <w:bottom w:val="single" w:sz="4" w:space="0" w:color="auto"/>
              <w:right w:val="single" w:sz="4" w:space="0" w:color="auto"/>
            </w:tcBorders>
            <w:shd w:val="clear" w:color="auto" w:fill="auto"/>
            <w:vAlign w:val="center"/>
            <w:hideMark/>
          </w:tcPr>
          <w:p w14:paraId="6DF342B2" w14:textId="77777777" w:rsidR="00EC0D88" w:rsidRPr="00791EED" w:rsidRDefault="00EC0D88" w:rsidP="00EC0D88">
            <w:pPr>
              <w:rPr>
                <w:color w:val="000000"/>
                <w:sz w:val="15"/>
                <w:szCs w:val="15"/>
              </w:rPr>
            </w:pPr>
            <w:r w:rsidRPr="00791EED">
              <w:rPr>
                <w:color w:val="000000"/>
                <w:sz w:val="15"/>
                <w:szCs w:val="15"/>
              </w:rPr>
              <w:t>153,72</w:t>
            </w:r>
          </w:p>
        </w:tc>
        <w:tc>
          <w:tcPr>
            <w:tcW w:w="991" w:type="dxa"/>
            <w:tcBorders>
              <w:top w:val="nil"/>
              <w:left w:val="nil"/>
              <w:bottom w:val="single" w:sz="4" w:space="0" w:color="auto"/>
              <w:right w:val="single" w:sz="4" w:space="0" w:color="auto"/>
            </w:tcBorders>
            <w:shd w:val="clear" w:color="auto" w:fill="auto"/>
            <w:vAlign w:val="center"/>
            <w:hideMark/>
          </w:tcPr>
          <w:p w14:paraId="28529BB4" w14:textId="77777777" w:rsidR="00EC0D88" w:rsidRPr="00791EED" w:rsidRDefault="00EC0D88" w:rsidP="00EC0D88">
            <w:pPr>
              <w:rPr>
                <w:color w:val="000000"/>
                <w:sz w:val="15"/>
                <w:szCs w:val="15"/>
              </w:rPr>
            </w:pPr>
            <w:r w:rsidRPr="00791EED">
              <w:rPr>
                <w:color w:val="000000"/>
                <w:sz w:val="15"/>
                <w:szCs w:val="15"/>
              </w:rPr>
              <w:t>106,76</w:t>
            </w:r>
          </w:p>
        </w:tc>
        <w:tc>
          <w:tcPr>
            <w:tcW w:w="713" w:type="dxa"/>
            <w:tcBorders>
              <w:top w:val="nil"/>
              <w:left w:val="nil"/>
              <w:bottom w:val="single" w:sz="4" w:space="0" w:color="auto"/>
              <w:right w:val="single" w:sz="4" w:space="0" w:color="auto"/>
            </w:tcBorders>
            <w:shd w:val="clear" w:color="auto" w:fill="auto"/>
            <w:vAlign w:val="center"/>
            <w:hideMark/>
          </w:tcPr>
          <w:p w14:paraId="042C17BE" w14:textId="77777777" w:rsidR="00EC0D88" w:rsidRPr="00791EED" w:rsidRDefault="00EC0D88" w:rsidP="00EC0D88">
            <w:pPr>
              <w:rPr>
                <w:color w:val="000000"/>
                <w:sz w:val="15"/>
                <w:szCs w:val="15"/>
              </w:rPr>
            </w:pPr>
            <w:r w:rsidRPr="00791EED">
              <w:rPr>
                <w:color w:val="000000"/>
                <w:sz w:val="15"/>
                <w:szCs w:val="15"/>
              </w:rPr>
              <w:t>6,9</w:t>
            </w:r>
          </w:p>
        </w:tc>
        <w:tc>
          <w:tcPr>
            <w:tcW w:w="851" w:type="dxa"/>
            <w:tcBorders>
              <w:top w:val="nil"/>
              <w:left w:val="nil"/>
              <w:bottom w:val="single" w:sz="4" w:space="0" w:color="auto"/>
              <w:right w:val="single" w:sz="4" w:space="0" w:color="auto"/>
            </w:tcBorders>
            <w:shd w:val="clear" w:color="auto" w:fill="auto"/>
            <w:vAlign w:val="center"/>
            <w:hideMark/>
          </w:tcPr>
          <w:p w14:paraId="2A979536"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nil"/>
              <w:left w:val="nil"/>
              <w:bottom w:val="single" w:sz="4" w:space="0" w:color="auto"/>
              <w:right w:val="single" w:sz="4" w:space="0" w:color="auto"/>
            </w:tcBorders>
            <w:shd w:val="clear" w:color="auto" w:fill="auto"/>
            <w:vAlign w:val="center"/>
            <w:hideMark/>
          </w:tcPr>
          <w:p w14:paraId="14441382" w14:textId="77777777" w:rsidR="00EC0D88" w:rsidRPr="00791EED" w:rsidRDefault="00EC0D88" w:rsidP="00EC0D88">
            <w:pPr>
              <w:rPr>
                <w:color w:val="000000"/>
                <w:sz w:val="15"/>
                <w:szCs w:val="15"/>
              </w:rPr>
            </w:pPr>
            <w:r w:rsidRPr="00791EED">
              <w:rPr>
                <w:color w:val="000000"/>
                <w:sz w:val="15"/>
                <w:szCs w:val="15"/>
              </w:rPr>
              <w:t>3,7</w:t>
            </w:r>
          </w:p>
        </w:tc>
        <w:tc>
          <w:tcPr>
            <w:tcW w:w="992" w:type="dxa"/>
            <w:tcBorders>
              <w:top w:val="nil"/>
              <w:left w:val="nil"/>
              <w:bottom w:val="single" w:sz="4" w:space="0" w:color="auto"/>
              <w:right w:val="single" w:sz="4" w:space="0" w:color="auto"/>
            </w:tcBorders>
            <w:shd w:val="clear" w:color="auto" w:fill="auto"/>
            <w:vAlign w:val="center"/>
            <w:hideMark/>
          </w:tcPr>
          <w:p w14:paraId="12AD225E" w14:textId="77777777" w:rsidR="00EC0D88" w:rsidRPr="00791EED" w:rsidRDefault="00EC0D88" w:rsidP="00EC0D88">
            <w:pPr>
              <w:rPr>
                <w:color w:val="000000"/>
                <w:sz w:val="15"/>
                <w:szCs w:val="15"/>
              </w:rPr>
            </w:pPr>
            <w:r w:rsidRPr="00791EED">
              <w:rPr>
                <w:color w:val="000000"/>
                <w:sz w:val="15"/>
                <w:szCs w:val="15"/>
              </w:rPr>
              <w:t>38,5</w:t>
            </w:r>
          </w:p>
        </w:tc>
        <w:tc>
          <w:tcPr>
            <w:tcW w:w="1134" w:type="dxa"/>
            <w:tcBorders>
              <w:top w:val="nil"/>
              <w:left w:val="nil"/>
              <w:bottom w:val="single" w:sz="4" w:space="0" w:color="auto"/>
              <w:right w:val="single" w:sz="4" w:space="0" w:color="auto"/>
            </w:tcBorders>
            <w:shd w:val="clear" w:color="auto" w:fill="auto"/>
            <w:vAlign w:val="center"/>
            <w:hideMark/>
          </w:tcPr>
          <w:p w14:paraId="170C3636" w14:textId="77777777" w:rsidR="00EC0D88" w:rsidRPr="00791EED" w:rsidRDefault="00EC0D88" w:rsidP="00EC0D88">
            <w:pPr>
              <w:rPr>
                <w:color w:val="000000"/>
                <w:sz w:val="15"/>
                <w:szCs w:val="15"/>
              </w:rPr>
            </w:pPr>
            <w:r w:rsidRPr="00791EED">
              <w:rPr>
                <w:color w:val="000000"/>
                <w:sz w:val="15"/>
                <w:szCs w:val="15"/>
              </w:rPr>
              <w:t>25,3</w:t>
            </w:r>
          </w:p>
        </w:tc>
        <w:tc>
          <w:tcPr>
            <w:tcW w:w="236" w:type="dxa"/>
            <w:vAlign w:val="center"/>
            <w:hideMark/>
          </w:tcPr>
          <w:p w14:paraId="4A8862B9" w14:textId="77777777" w:rsidR="00EC0D88" w:rsidRPr="00791EED" w:rsidRDefault="00EC0D88" w:rsidP="00EC0D88">
            <w:pPr>
              <w:rPr>
                <w:sz w:val="15"/>
                <w:szCs w:val="15"/>
              </w:rPr>
            </w:pPr>
          </w:p>
        </w:tc>
      </w:tr>
      <w:tr w:rsidR="00EC0D88" w:rsidRPr="00791EED" w14:paraId="7C082C10" w14:textId="77777777" w:rsidTr="00EC0D88">
        <w:trPr>
          <w:trHeight w:val="129"/>
        </w:trPr>
        <w:tc>
          <w:tcPr>
            <w:tcW w:w="755" w:type="dxa"/>
            <w:tcBorders>
              <w:top w:val="nil"/>
              <w:left w:val="single" w:sz="4" w:space="0" w:color="auto"/>
              <w:bottom w:val="single" w:sz="4" w:space="0" w:color="auto"/>
              <w:right w:val="single" w:sz="4" w:space="0" w:color="auto"/>
            </w:tcBorders>
            <w:shd w:val="clear" w:color="auto" w:fill="auto"/>
            <w:vAlign w:val="center"/>
            <w:hideMark/>
          </w:tcPr>
          <w:p w14:paraId="540CA003" w14:textId="77777777" w:rsidR="00EC0D88" w:rsidRPr="00791EED" w:rsidRDefault="00EC0D88" w:rsidP="00EC0D88">
            <w:pPr>
              <w:rPr>
                <w:color w:val="000000"/>
                <w:sz w:val="15"/>
                <w:szCs w:val="15"/>
              </w:rPr>
            </w:pPr>
            <w:r w:rsidRPr="00791EED">
              <w:rPr>
                <w:color w:val="000000"/>
                <w:sz w:val="15"/>
                <w:szCs w:val="15"/>
              </w:rPr>
              <w:t>2021</w:t>
            </w:r>
          </w:p>
        </w:tc>
        <w:tc>
          <w:tcPr>
            <w:tcW w:w="743" w:type="dxa"/>
            <w:tcBorders>
              <w:top w:val="nil"/>
              <w:left w:val="nil"/>
              <w:bottom w:val="single" w:sz="4" w:space="0" w:color="auto"/>
              <w:right w:val="single" w:sz="4" w:space="0" w:color="auto"/>
            </w:tcBorders>
            <w:shd w:val="clear" w:color="auto" w:fill="auto"/>
            <w:vAlign w:val="center"/>
            <w:hideMark/>
          </w:tcPr>
          <w:p w14:paraId="036367D6" w14:textId="77777777" w:rsidR="00EC0D88" w:rsidRPr="00791EED" w:rsidRDefault="00EC0D88" w:rsidP="00EC0D88">
            <w:pPr>
              <w:rPr>
                <w:color w:val="000000"/>
                <w:sz w:val="15"/>
                <w:szCs w:val="15"/>
              </w:rPr>
            </w:pPr>
            <w:r w:rsidRPr="00791EED">
              <w:rPr>
                <w:color w:val="000000"/>
                <w:sz w:val="15"/>
                <w:szCs w:val="15"/>
              </w:rPr>
              <w:t>187,9</w:t>
            </w:r>
          </w:p>
        </w:tc>
        <w:tc>
          <w:tcPr>
            <w:tcW w:w="911" w:type="dxa"/>
            <w:tcBorders>
              <w:top w:val="nil"/>
              <w:left w:val="nil"/>
              <w:bottom w:val="single" w:sz="4" w:space="0" w:color="auto"/>
              <w:right w:val="single" w:sz="4" w:space="0" w:color="auto"/>
            </w:tcBorders>
            <w:shd w:val="clear" w:color="auto" w:fill="auto"/>
            <w:vAlign w:val="center"/>
            <w:hideMark/>
          </w:tcPr>
          <w:p w14:paraId="179340EE" w14:textId="77777777" w:rsidR="00EC0D88" w:rsidRPr="00791EED" w:rsidRDefault="00EC0D88" w:rsidP="00EC0D88">
            <w:pPr>
              <w:rPr>
                <w:color w:val="000000"/>
                <w:sz w:val="15"/>
                <w:szCs w:val="15"/>
              </w:rPr>
            </w:pPr>
            <w:r w:rsidRPr="00791EED">
              <w:rPr>
                <w:color w:val="000000"/>
                <w:sz w:val="15"/>
                <w:szCs w:val="15"/>
              </w:rPr>
              <w:t>-163,8</w:t>
            </w:r>
          </w:p>
        </w:tc>
        <w:tc>
          <w:tcPr>
            <w:tcW w:w="850" w:type="dxa"/>
            <w:tcBorders>
              <w:top w:val="nil"/>
              <w:left w:val="nil"/>
              <w:bottom w:val="single" w:sz="4" w:space="0" w:color="auto"/>
              <w:right w:val="single" w:sz="4" w:space="0" w:color="auto"/>
            </w:tcBorders>
            <w:shd w:val="clear" w:color="auto" w:fill="auto"/>
            <w:vAlign w:val="center"/>
            <w:hideMark/>
          </w:tcPr>
          <w:p w14:paraId="072EA92E" w14:textId="77777777" w:rsidR="00EC0D88" w:rsidRPr="00791EED" w:rsidRDefault="00EC0D88" w:rsidP="00EC0D88">
            <w:pPr>
              <w:rPr>
                <w:color w:val="000000"/>
                <w:sz w:val="15"/>
                <w:szCs w:val="15"/>
              </w:rPr>
            </w:pPr>
            <w:r w:rsidRPr="00791EED">
              <w:rPr>
                <w:color w:val="000000"/>
                <w:sz w:val="15"/>
                <w:szCs w:val="15"/>
              </w:rPr>
              <w:t>149,86</w:t>
            </w:r>
          </w:p>
        </w:tc>
        <w:tc>
          <w:tcPr>
            <w:tcW w:w="849" w:type="dxa"/>
            <w:tcBorders>
              <w:top w:val="nil"/>
              <w:left w:val="nil"/>
              <w:bottom w:val="single" w:sz="4" w:space="0" w:color="auto"/>
              <w:right w:val="single" w:sz="4" w:space="0" w:color="auto"/>
            </w:tcBorders>
            <w:shd w:val="clear" w:color="auto" w:fill="auto"/>
            <w:vAlign w:val="center"/>
            <w:hideMark/>
          </w:tcPr>
          <w:p w14:paraId="241CFE76" w14:textId="77777777" w:rsidR="00EC0D88" w:rsidRPr="00791EED" w:rsidRDefault="00EC0D88" w:rsidP="00EC0D88">
            <w:pPr>
              <w:rPr>
                <w:color w:val="000000"/>
                <w:sz w:val="15"/>
                <w:szCs w:val="15"/>
              </w:rPr>
            </w:pPr>
            <w:r w:rsidRPr="00791EED">
              <w:rPr>
                <w:color w:val="000000"/>
                <w:sz w:val="15"/>
                <w:szCs w:val="15"/>
              </w:rPr>
              <w:t>128,04</w:t>
            </w:r>
          </w:p>
        </w:tc>
        <w:tc>
          <w:tcPr>
            <w:tcW w:w="991" w:type="dxa"/>
            <w:tcBorders>
              <w:top w:val="nil"/>
              <w:left w:val="nil"/>
              <w:bottom w:val="single" w:sz="4" w:space="0" w:color="auto"/>
              <w:right w:val="single" w:sz="4" w:space="0" w:color="auto"/>
            </w:tcBorders>
            <w:shd w:val="clear" w:color="auto" w:fill="auto"/>
            <w:vAlign w:val="center"/>
            <w:hideMark/>
          </w:tcPr>
          <w:p w14:paraId="075AC9EA" w14:textId="77777777" w:rsidR="00EC0D88" w:rsidRPr="00791EED" w:rsidRDefault="00EC0D88" w:rsidP="00EC0D88">
            <w:pPr>
              <w:rPr>
                <w:color w:val="000000"/>
                <w:sz w:val="15"/>
                <w:szCs w:val="15"/>
              </w:rPr>
            </w:pPr>
            <w:r w:rsidRPr="00791EED">
              <w:rPr>
                <w:color w:val="000000"/>
                <w:sz w:val="15"/>
                <w:szCs w:val="15"/>
              </w:rPr>
              <w:t>109,77</w:t>
            </w:r>
          </w:p>
        </w:tc>
        <w:tc>
          <w:tcPr>
            <w:tcW w:w="713" w:type="dxa"/>
            <w:tcBorders>
              <w:top w:val="nil"/>
              <w:left w:val="nil"/>
              <w:bottom w:val="single" w:sz="4" w:space="0" w:color="auto"/>
              <w:right w:val="single" w:sz="4" w:space="0" w:color="auto"/>
            </w:tcBorders>
            <w:shd w:val="clear" w:color="auto" w:fill="auto"/>
            <w:vAlign w:val="center"/>
            <w:hideMark/>
          </w:tcPr>
          <w:p w14:paraId="4100CFB4" w14:textId="77777777" w:rsidR="00EC0D88" w:rsidRPr="00791EED" w:rsidRDefault="00EC0D88" w:rsidP="00EC0D88">
            <w:pPr>
              <w:rPr>
                <w:color w:val="000000"/>
                <w:sz w:val="15"/>
                <w:szCs w:val="15"/>
              </w:rPr>
            </w:pPr>
            <w:r w:rsidRPr="00791EED">
              <w:rPr>
                <w:color w:val="000000"/>
                <w:sz w:val="15"/>
                <w:szCs w:val="15"/>
              </w:rPr>
              <w:t>6,45</w:t>
            </w:r>
          </w:p>
        </w:tc>
        <w:tc>
          <w:tcPr>
            <w:tcW w:w="851" w:type="dxa"/>
            <w:tcBorders>
              <w:top w:val="nil"/>
              <w:left w:val="nil"/>
              <w:bottom w:val="single" w:sz="4" w:space="0" w:color="auto"/>
              <w:right w:val="single" w:sz="4" w:space="0" w:color="auto"/>
            </w:tcBorders>
            <w:shd w:val="clear" w:color="auto" w:fill="auto"/>
            <w:vAlign w:val="center"/>
            <w:hideMark/>
          </w:tcPr>
          <w:p w14:paraId="572D00FC" w14:textId="77777777" w:rsidR="00EC0D88" w:rsidRPr="00791EED" w:rsidRDefault="00EC0D88" w:rsidP="00EC0D88">
            <w:pPr>
              <w:rPr>
                <w:color w:val="000000"/>
                <w:sz w:val="15"/>
                <w:szCs w:val="15"/>
              </w:rPr>
            </w:pPr>
            <w:r w:rsidRPr="00791EED">
              <w:rPr>
                <w:color w:val="000000"/>
                <w:sz w:val="15"/>
                <w:szCs w:val="15"/>
              </w:rPr>
              <w:t>-</w:t>
            </w:r>
          </w:p>
        </w:tc>
        <w:tc>
          <w:tcPr>
            <w:tcW w:w="850" w:type="dxa"/>
            <w:tcBorders>
              <w:top w:val="nil"/>
              <w:left w:val="nil"/>
              <w:bottom w:val="single" w:sz="4" w:space="0" w:color="auto"/>
              <w:right w:val="single" w:sz="4" w:space="0" w:color="auto"/>
            </w:tcBorders>
            <w:shd w:val="clear" w:color="auto" w:fill="auto"/>
            <w:vAlign w:val="center"/>
            <w:hideMark/>
          </w:tcPr>
          <w:p w14:paraId="748BA028" w14:textId="77777777" w:rsidR="00EC0D88" w:rsidRPr="00791EED" w:rsidRDefault="00EC0D88" w:rsidP="00EC0D88">
            <w:pPr>
              <w:rPr>
                <w:color w:val="000000"/>
                <w:sz w:val="15"/>
                <w:szCs w:val="15"/>
              </w:rPr>
            </w:pPr>
            <w:r w:rsidRPr="00791EED">
              <w:rPr>
                <w:color w:val="000000"/>
                <w:sz w:val="15"/>
                <w:szCs w:val="15"/>
              </w:rPr>
              <w:t xml:space="preserve"> </w:t>
            </w:r>
          </w:p>
        </w:tc>
        <w:tc>
          <w:tcPr>
            <w:tcW w:w="992" w:type="dxa"/>
            <w:tcBorders>
              <w:top w:val="nil"/>
              <w:left w:val="nil"/>
              <w:bottom w:val="single" w:sz="4" w:space="0" w:color="auto"/>
              <w:right w:val="single" w:sz="4" w:space="0" w:color="auto"/>
            </w:tcBorders>
            <w:shd w:val="clear" w:color="auto" w:fill="auto"/>
            <w:vAlign w:val="center"/>
            <w:hideMark/>
          </w:tcPr>
          <w:p w14:paraId="2B8C0BDA" w14:textId="77777777" w:rsidR="00EC0D88" w:rsidRPr="00791EED" w:rsidRDefault="00EC0D88" w:rsidP="00EC0D88">
            <w:pPr>
              <w:rPr>
                <w:color w:val="000000"/>
                <w:sz w:val="15"/>
                <w:szCs w:val="15"/>
              </w:rPr>
            </w:pPr>
            <w:r w:rsidRPr="00791EED">
              <w:rPr>
                <w:color w:val="000000"/>
                <w:sz w:val="15"/>
                <w:szCs w:val="15"/>
              </w:rPr>
              <w:t>38,6</w:t>
            </w:r>
          </w:p>
        </w:tc>
        <w:tc>
          <w:tcPr>
            <w:tcW w:w="1134" w:type="dxa"/>
            <w:tcBorders>
              <w:top w:val="nil"/>
              <w:left w:val="nil"/>
              <w:bottom w:val="single" w:sz="4" w:space="0" w:color="auto"/>
              <w:right w:val="single" w:sz="4" w:space="0" w:color="auto"/>
            </w:tcBorders>
            <w:shd w:val="clear" w:color="auto" w:fill="auto"/>
            <w:vAlign w:val="center"/>
            <w:hideMark/>
          </w:tcPr>
          <w:p w14:paraId="36AF84A2" w14:textId="77777777" w:rsidR="00EC0D88" w:rsidRPr="00791EED" w:rsidRDefault="00EC0D88" w:rsidP="00EC0D88">
            <w:pPr>
              <w:rPr>
                <w:color w:val="000000"/>
                <w:sz w:val="15"/>
                <w:szCs w:val="15"/>
              </w:rPr>
            </w:pPr>
            <w:r w:rsidRPr="00791EED">
              <w:rPr>
                <w:color w:val="000000"/>
                <w:sz w:val="15"/>
                <w:szCs w:val="15"/>
              </w:rPr>
              <w:t>24,2</w:t>
            </w:r>
          </w:p>
        </w:tc>
        <w:tc>
          <w:tcPr>
            <w:tcW w:w="236" w:type="dxa"/>
            <w:vAlign w:val="center"/>
            <w:hideMark/>
          </w:tcPr>
          <w:p w14:paraId="06801DE9" w14:textId="77777777" w:rsidR="00EC0D88" w:rsidRPr="00791EED" w:rsidRDefault="00EC0D88" w:rsidP="00EC0D88">
            <w:pPr>
              <w:rPr>
                <w:sz w:val="15"/>
                <w:szCs w:val="15"/>
              </w:rPr>
            </w:pPr>
          </w:p>
        </w:tc>
      </w:tr>
    </w:tbl>
    <w:p w14:paraId="0DBB8395" w14:textId="23AFD42C" w:rsidR="00EC0D88" w:rsidRDefault="00EC0D88" w:rsidP="00EC0D88">
      <w:pPr>
        <w:spacing w:line="360" w:lineRule="auto"/>
        <w:ind w:firstLine="709"/>
        <w:jc w:val="both"/>
        <w:rPr>
          <w:color w:val="000000"/>
          <w:sz w:val="28"/>
          <w:szCs w:val="28"/>
        </w:rPr>
      </w:pPr>
      <w:r w:rsidRPr="00791EED">
        <w:rPr>
          <w:sz w:val="28"/>
          <w:szCs w:val="28"/>
        </w:rPr>
        <w:t xml:space="preserve">Джерело: складено автором на основі даних </w:t>
      </w:r>
      <w:r w:rsidRPr="00791EED">
        <w:rPr>
          <w:color w:val="000000"/>
          <w:sz w:val="28"/>
          <w:szCs w:val="28"/>
        </w:rPr>
        <w:t>[9], [10], [11], [12], [13].</w:t>
      </w:r>
    </w:p>
    <w:p w14:paraId="758B19AD" w14:textId="77777777" w:rsidR="0051116B" w:rsidRDefault="0051116B" w:rsidP="0051116B">
      <w:pPr>
        <w:spacing w:line="360" w:lineRule="auto"/>
        <w:ind w:firstLine="709"/>
        <w:jc w:val="right"/>
        <w:rPr>
          <w:b/>
          <w:sz w:val="28"/>
          <w:szCs w:val="28"/>
        </w:rPr>
      </w:pPr>
    </w:p>
    <w:p w14:paraId="74650040" w14:textId="77777777" w:rsidR="0051116B" w:rsidRDefault="0051116B" w:rsidP="0051116B">
      <w:pPr>
        <w:spacing w:line="360" w:lineRule="auto"/>
        <w:ind w:firstLine="709"/>
        <w:jc w:val="right"/>
        <w:rPr>
          <w:b/>
          <w:sz w:val="28"/>
          <w:szCs w:val="28"/>
        </w:rPr>
      </w:pPr>
    </w:p>
    <w:p w14:paraId="4ED87726" w14:textId="2FD61271" w:rsidR="0051116B" w:rsidRPr="0051116B" w:rsidRDefault="0051116B" w:rsidP="0051116B">
      <w:pPr>
        <w:spacing w:line="360" w:lineRule="auto"/>
        <w:ind w:firstLine="709"/>
        <w:jc w:val="right"/>
        <w:rPr>
          <w:b/>
          <w:sz w:val="28"/>
          <w:szCs w:val="28"/>
        </w:rPr>
      </w:pPr>
      <w:r w:rsidRPr="0051116B">
        <w:rPr>
          <w:b/>
          <w:sz w:val="28"/>
          <w:szCs w:val="28"/>
        </w:rPr>
        <w:lastRenderedPageBreak/>
        <w:t>Додаток Б</w:t>
      </w:r>
    </w:p>
    <w:p w14:paraId="615FD062" w14:textId="77777777" w:rsidR="0051116B" w:rsidRPr="0051116B" w:rsidRDefault="0051116B" w:rsidP="0051116B">
      <w:pPr>
        <w:spacing w:line="360" w:lineRule="auto"/>
        <w:ind w:firstLine="709"/>
        <w:jc w:val="right"/>
        <w:rPr>
          <w:b/>
          <w:sz w:val="28"/>
          <w:szCs w:val="28"/>
        </w:rPr>
      </w:pPr>
      <w:r w:rsidRPr="0051116B">
        <w:rPr>
          <w:b/>
          <w:sz w:val="28"/>
          <w:szCs w:val="28"/>
        </w:rPr>
        <w:t>Регресійна модель факторів впливу на інвестиційний дохід Японії</w:t>
      </w:r>
    </w:p>
    <w:p w14:paraId="33CA28CD" w14:textId="77777777" w:rsidR="0051116B" w:rsidRPr="00791EED" w:rsidRDefault="0051116B" w:rsidP="0051116B">
      <w:pPr>
        <w:spacing w:line="360" w:lineRule="auto"/>
        <w:ind w:firstLine="709"/>
        <w:jc w:val="both"/>
        <w:rPr>
          <w:sz w:val="28"/>
          <w:szCs w:val="28"/>
        </w:rPr>
      </w:pPr>
      <w:r w:rsidRPr="00791EED">
        <w:rPr>
          <w:sz w:val="28"/>
          <w:szCs w:val="28"/>
          <w:lang w:eastAsia="uk-UA"/>
        </w:rPr>
        <w:drawing>
          <wp:inline distT="0" distB="0" distL="0" distR="0" wp14:anchorId="32FCBF2F" wp14:editId="253F3C60">
            <wp:extent cx="4901578" cy="406717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rotWithShape="1">
                    <a:blip r:embed="rId43" cstate="print">
                      <a:extLst>
                        <a:ext uri="{28A0092B-C50C-407E-A947-70E740481C1C}">
                          <a14:useLocalDpi xmlns:a14="http://schemas.microsoft.com/office/drawing/2010/main" val="0"/>
                        </a:ext>
                      </a:extLst>
                    </a:blip>
                    <a:srcRect t="12090" r="60815" b="15309"/>
                    <a:stretch/>
                  </pic:blipFill>
                  <pic:spPr bwMode="auto">
                    <a:xfrm>
                      <a:off x="0" y="0"/>
                      <a:ext cx="4970525" cy="4124381"/>
                    </a:xfrm>
                    <a:prstGeom prst="rect">
                      <a:avLst/>
                    </a:prstGeom>
                    <a:ln>
                      <a:noFill/>
                    </a:ln>
                    <a:extLst>
                      <a:ext uri="{53640926-AAD7-44D8-BBD7-CCE9431645EC}">
                        <a14:shadowObscured xmlns:a14="http://schemas.microsoft.com/office/drawing/2010/main"/>
                      </a:ext>
                    </a:extLst>
                  </pic:spPr>
                </pic:pic>
              </a:graphicData>
            </a:graphic>
          </wp:inline>
        </w:drawing>
      </w:r>
    </w:p>
    <w:p w14:paraId="6D8C1B35" w14:textId="7182199C" w:rsidR="0051116B" w:rsidRPr="00791EED" w:rsidRDefault="0051116B" w:rsidP="0051116B">
      <w:pPr>
        <w:spacing w:line="360" w:lineRule="auto"/>
        <w:ind w:firstLine="709"/>
        <w:jc w:val="both"/>
        <w:rPr>
          <w:color w:val="000000"/>
          <w:sz w:val="28"/>
          <w:szCs w:val="28"/>
        </w:rPr>
      </w:pPr>
      <w:r w:rsidRPr="00791EED">
        <w:rPr>
          <w:color w:val="000000"/>
          <w:sz w:val="28"/>
          <w:szCs w:val="28"/>
        </w:rPr>
        <w:t>Джерело: створено автором на основі даних</w:t>
      </w:r>
      <w:r w:rsidR="0019296C">
        <w:rPr>
          <w:color w:val="000000"/>
          <w:sz w:val="28"/>
          <w:szCs w:val="28"/>
        </w:rPr>
        <w:t xml:space="preserve"> </w:t>
      </w:r>
      <w:r w:rsidRPr="00791EED">
        <w:rPr>
          <w:color w:val="000000"/>
          <w:sz w:val="28"/>
          <w:szCs w:val="28"/>
        </w:rPr>
        <w:t>[</w:t>
      </w:r>
      <w:r w:rsidR="0019296C">
        <w:rPr>
          <w:color w:val="000000"/>
          <w:sz w:val="28"/>
          <w:szCs w:val="28"/>
          <w:lang w:val="en-US"/>
        </w:rPr>
        <w:t>24-35</w:t>
      </w:r>
      <w:r w:rsidR="0019296C">
        <w:rPr>
          <w:color w:val="000000"/>
          <w:sz w:val="28"/>
          <w:szCs w:val="28"/>
        </w:rPr>
        <w:t>]</w:t>
      </w:r>
      <w:r w:rsidRPr="00791EED">
        <w:rPr>
          <w:color w:val="000000"/>
          <w:sz w:val="28"/>
          <w:szCs w:val="28"/>
        </w:rPr>
        <w:t>.</w:t>
      </w:r>
    </w:p>
    <w:p w14:paraId="399C3827" w14:textId="77777777" w:rsidR="0051116B" w:rsidRDefault="0051116B" w:rsidP="00EC0D88">
      <w:pPr>
        <w:spacing w:line="360" w:lineRule="auto"/>
        <w:ind w:firstLine="709"/>
        <w:jc w:val="both"/>
        <w:rPr>
          <w:color w:val="000000"/>
          <w:sz w:val="28"/>
          <w:szCs w:val="28"/>
        </w:rPr>
      </w:pPr>
    </w:p>
    <w:p w14:paraId="392312ED" w14:textId="77777777" w:rsidR="0051116B" w:rsidRDefault="0051116B" w:rsidP="00EC0D88">
      <w:pPr>
        <w:spacing w:line="360" w:lineRule="auto"/>
        <w:ind w:firstLine="709"/>
        <w:jc w:val="both"/>
        <w:rPr>
          <w:color w:val="000000"/>
          <w:sz w:val="28"/>
          <w:szCs w:val="28"/>
        </w:rPr>
      </w:pPr>
    </w:p>
    <w:p w14:paraId="1199D103" w14:textId="77777777" w:rsidR="0051116B" w:rsidRDefault="0051116B" w:rsidP="00EC0D88">
      <w:pPr>
        <w:spacing w:line="360" w:lineRule="auto"/>
        <w:ind w:firstLine="709"/>
        <w:jc w:val="both"/>
        <w:rPr>
          <w:color w:val="000000"/>
          <w:sz w:val="28"/>
          <w:szCs w:val="28"/>
        </w:rPr>
      </w:pPr>
    </w:p>
    <w:p w14:paraId="0F694BB5" w14:textId="77777777" w:rsidR="0051116B" w:rsidRDefault="0051116B" w:rsidP="00EC0D88">
      <w:pPr>
        <w:spacing w:line="360" w:lineRule="auto"/>
        <w:ind w:firstLine="709"/>
        <w:jc w:val="both"/>
        <w:rPr>
          <w:color w:val="000000"/>
          <w:sz w:val="28"/>
          <w:szCs w:val="28"/>
        </w:rPr>
      </w:pPr>
    </w:p>
    <w:p w14:paraId="558A1633" w14:textId="77777777" w:rsidR="0051116B" w:rsidRDefault="0051116B" w:rsidP="00EC0D88">
      <w:pPr>
        <w:spacing w:line="360" w:lineRule="auto"/>
        <w:ind w:firstLine="709"/>
        <w:jc w:val="both"/>
        <w:rPr>
          <w:color w:val="000000"/>
          <w:sz w:val="28"/>
          <w:szCs w:val="28"/>
        </w:rPr>
      </w:pPr>
    </w:p>
    <w:p w14:paraId="2D828C41" w14:textId="77777777" w:rsidR="0051116B" w:rsidRDefault="0051116B" w:rsidP="00EC0D88">
      <w:pPr>
        <w:spacing w:line="360" w:lineRule="auto"/>
        <w:ind w:firstLine="709"/>
        <w:jc w:val="both"/>
        <w:rPr>
          <w:color w:val="000000"/>
          <w:sz w:val="28"/>
          <w:szCs w:val="28"/>
        </w:rPr>
      </w:pPr>
    </w:p>
    <w:p w14:paraId="044B5868" w14:textId="77777777" w:rsidR="0051116B" w:rsidRDefault="0051116B" w:rsidP="00EC0D88">
      <w:pPr>
        <w:spacing w:line="360" w:lineRule="auto"/>
        <w:ind w:firstLine="709"/>
        <w:jc w:val="both"/>
        <w:rPr>
          <w:color w:val="000000"/>
          <w:sz w:val="28"/>
          <w:szCs w:val="28"/>
        </w:rPr>
      </w:pPr>
    </w:p>
    <w:p w14:paraId="598B497F" w14:textId="77777777" w:rsidR="0051116B" w:rsidRDefault="0051116B" w:rsidP="00EC0D88">
      <w:pPr>
        <w:spacing w:line="360" w:lineRule="auto"/>
        <w:ind w:firstLine="709"/>
        <w:jc w:val="both"/>
        <w:rPr>
          <w:color w:val="000000"/>
          <w:sz w:val="28"/>
          <w:szCs w:val="28"/>
        </w:rPr>
      </w:pPr>
    </w:p>
    <w:p w14:paraId="4F8F846C" w14:textId="77777777" w:rsidR="0051116B" w:rsidRDefault="0051116B" w:rsidP="00EC0D88">
      <w:pPr>
        <w:spacing w:line="360" w:lineRule="auto"/>
        <w:ind w:firstLine="709"/>
        <w:jc w:val="both"/>
        <w:rPr>
          <w:color w:val="000000"/>
          <w:sz w:val="28"/>
          <w:szCs w:val="28"/>
        </w:rPr>
      </w:pPr>
    </w:p>
    <w:p w14:paraId="4FD803AB" w14:textId="77777777" w:rsidR="0051116B" w:rsidRDefault="0051116B" w:rsidP="00EC0D88">
      <w:pPr>
        <w:spacing w:line="360" w:lineRule="auto"/>
        <w:ind w:firstLine="709"/>
        <w:jc w:val="both"/>
        <w:rPr>
          <w:color w:val="000000"/>
          <w:sz w:val="28"/>
          <w:szCs w:val="28"/>
        </w:rPr>
      </w:pPr>
    </w:p>
    <w:p w14:paraId="2D118832" w14:textId="77777777" w:rsidR="0051116B" w:rsidRDefault="0051116B" w:rsidP="00EC0D88">
      <w:pPr>
        <w:spacing w:line="360" w:lineRule="auto"/>
        <w:ind w:firstLine="709"/>
        <w:jc w:val="both"/>
        <w:rPr>
          <w:color w:val="000000"/>
          <w:sz w:val="28"/>
          <w:szCs w:val="28"/>
        </w:rPr>
      </w:pPr>
    </w:p>
    <w:p w14:paraId="14A2AE2C" w14:textId="77777777" w:rsidR="0051116B" w:rsidRDefault="0051116B" w:rsidP="00EC0D88">
      <w:pPr>
        <w:spacing w:line="360" w:lineRule="auto"/>
        <w:ind w:firstLine="709"/>
        <w:jc w:val="both"/>
        <w:rPr>
          <w:color w:val="000000"/>
          <w:sz w:val="28"/>
          <w:szCs w:val="28"/>
        </w:rPr>
      </w:pPr>
    </w:p>
    <w:p w14:paraId="400096D1" w14:textId="77777777" w:rsidR="0051116B" w:rsidRPr="00791EED" w:rsidRDefault="0051116B" w:rsidP="00EC0D88">
      <w:pPr>
        <w:spacing w:line="360" w:lineRule="auto"/>
        <w:ind w:firstLine="709"/>
        <w:jc w:val="both"/>
        <w:rPr>
          <w:color w:val="000000"/>
          <w:sz w:val="28"/>
          <w:szCs w:val="28"/>
        </w:rPr>
      </w:pPr>
    </w:p>
    <w:p w14:paraId="61C78192" w14:textId="258C38BC" w:rsidR="0051116B" w:rsidRPr="0051116B" w:rsidRDefault="0051116B" w:rsidP="0051116B">
      <w:pPr>
        <w:spacing w:line="360" w:lineRule="auto"/>
        <w:ind w:firstLine="709"/>
        <w:jc w:val="right"/>
        <w:rPr>
          <w:b/>
          <w:sz w:val="28"/>
          <w:szCs w:val="28"/>
        </w:rPr>
      </w:pPr>
      <w:r w:rsidRPr="0051116B">
        <w:rPr>
          <w:b/>
          <w:sz w:val="28"/>
          <w:szCs w:val="28"/>
        </w:rPr>
        <w:lastRenderedPageBreak/>
        <w:t>Додаток В</w:t>
      </w:r>
    </w:p>
    <w:p w14:paraId="3DC2B4A7" w14:textId="77777777" w:rsidR="0051116B" w:rsidRPr="0051116B" w:rsidRDefault="0051116B" w:rsidP="0051116B">
      <w:pPr>
        <w:spacing w:line="360" w:lineRule="auto"/>
        <w:ind w:firstLine="709"/>
        <w:jc w:val="right"/>
        <w:rPr>
          <w:b/>
          <w:sz w:val="28"/>
          <w:szCs w:val="28"/>
        </w:rPr>
      </w:pPr>
      <w:r w:rsidRPr="0051116B">
        <w:rPr>
          <w:b/>
          <w:sz w:val="28"/>
          <w:szCs w:val="28"/>
        </w:rPr>
        <w:t>Регресійна модель факторів впливу на інвестиційний дохід Китаю</w:t>
      </w:r>
    </w:p>
    <w:p w14:paraId="719932BF" w14:textId="77777777" w:rsidR="0051116B" w:rsidRPr="00791EED" w:rsidRDefault="0051116B" w:rsidP="0051116B">
      <w:pPr>
        <w:spacing w:line="360" w:lineRule="auto"/>
        <w:ind w:firstLine="709"/>
        <w:jc w:val="both"/>
        <w:rPr>
          <w:sz w:val="28"/>
          <w:szCs w:val="28"/>
        </w:rPr>
      </w:pPr>
      <w:r w:rsidRPr="00791EED">
        <w:rPr>
          <w:sz w:val="28"/>
          <w:szCs w:val="28"/>
          <w:lang w:eastAsia="uk-UA"/>
        </w:rPr>
        <w:drawing>
          <wp:inline distT="0" distB="0" distL="0" distR="0" wp14:anchorId="3E8D48EF" wp14:editId="4D33C1F4">
            <wp:extent cx="5007379" cy="4242061"/>
            <wp:effectExtent l="0" t="0" r="3175" b="635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rotWithShape="1">
                    <a:blip r:embed="rId44">
                      <a:extLst>
                        <a:ext uri="{28A0092B-C50C-407E-A947-70E740481C1C}">
                          <a14:useLocalDpi xmlns:a14="http://schemas.microsoft.com/office/drawing/2010/main" val="0"/>
                        </a:ext>
                      </a:extLst>
                    </a:blip>
                    <a:srcRect t="12231" r="60238" b="18284"/>
                    <a:stretch/>
                  </pic:blipFill>
                  <pic:spPr bwMode="auto">
                    <a:xfrm>
                      <a:off x="0" y="0"/>
                      <a:ext cx="5067843" cy="4293284"/>
                    </a:xfrm>
                    <a:prstGeom prst="rect">
                      <a:avLst/>
                    </a:prstGeom>
                    <a:ln>
                      <a:noFill/>
                    </a:ln>
                    <a:extLst>
                      <a:ext uri="{53640926-AAD7-44D8-BBD7-CCE9431645EC}">
                        <a14:shadowObscured xmlns:a14="http://schemas.microsoft.com/office/drawing/2010/main"/>
                      </a:ext>
                    </a:extLst>
                  </pic:spPr>
                </pic:pic>
              </a:graphicData>
            </a:graphic>
          </wp:inline>
        </w:drawing>
      </w:r>
    </w:p>
    <w:p w14:paraId="2F992BA0" w14:textId="77777777" w:rsidR="0019296C" w:rsidRPr="00791EED" w:rsidRDefault="0019296C" w:rsidP="0019296C">
      <w:pPr>
        <w:spacing w:line="360" w:lineRule="auto"/>
        <w:ind w:firstLine="709"/>
        <w:jc w:val="both"/>
        <w:rPr>
          <w:color w:val="000000"/>
          <w:sz w:val="28"/>
          <w:szCs w:val="28"/>
        </w:rPr>
      </w:pPr>
      <w:r w:rsidRPr="00791EED">
        <w:rPr>
          <w:color w:val="000000"/>
          <w:sz w:val="28"/>
          <w:szCs w:val="28"/>
        </w:rPr>
        <w:t>Джерело: створено автором на основі даних</w:t>
      </w:r>
      <w:r>
        <w:rPr>
          <w:color w:val="000000"/>
          <w:sz w:val="28"/>
          <w:szCs w:val="28"/>
        </w:rPr>
        <w:t xml:space="preserve"> </w:t>
      </w:r>
      <w:r w:rsidRPr="00791EED">
        <w:rPr>
          <w:color w:val="000000"/>
          <w:sz w:val="28"/>
          <w:szCs w:val="28"/>
        </w:rPr>
        <w:t>[</w:t>
      </w:r>
      <w:r>
        <w:rPr>
          <w:color w:val="000000"/>
          <w:sz w:val="28"/>
          <w:szCs w:val="28"/>
          <w:lang w:val="en-US"/>
        </w:rPr>
        <w:t>24-35</w:t>
      </w:r>
      <w:r>
        <w:rPr>
          <w:color w:val="000000"/>
          <w:sz w:val="28"/>
          <w:szCs w:val="28"/>
        </w:rPr>
        <w:t>]</w:t>
      </w:r>
      <w:r w:rsidRPr="00791EED">
        <w:rPr>
          <w:color w:val="000000"/>
          <w:sz w:val="28"/>
          <w:szCs w:val="28"/>
        </w:rPr>
        <w:t>.</w:t>
      </w:r>
    </w:p>
    <w:p w14:paraId="0C3F5303" w14:textId="6DB39FE0" w:rsidR="00EC0D88" w:rsidRPr="00791EED" w:rsidRDefault="00EC0D88" w:rsidP="00EC0D88">
      <w:pPr>
        <w:spacing w:line="360" w:lineRule="auto"/>
        <w:rPr>
          <w:sz w:val="28"/>
          <w:szCs w:val="28"/>
        </w:rPr>
      </w:pPr>
    </w:p>
    <w:sectPr w:rsidR="00EC0D88" w:rsidRPr="00791EED" w:rsidSect="00796D70">
      <w:headerReference w:type="even" r:id="rId45"/>
      <w:headerReference w:type="default" r:id="rId46"/>
      <w:footerReference w:type="even" r:id="rId47"/>
      <w:footerReference w:type="default" r:id="rId48"/>
      <w:pgSz w:w="11906" w:h="16838" w:code="9"/>
      <w:pgMar w:top="1134" w:right="851" w:bottom="1134" w:left="1701" w:header="680"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5E7E4" w14:textId="77777777" w:rsidR="00E916AE" w:rsidRDefault="00E916AE" w:rsidP="007B3A97">
      <w:r>
        <w:separator/>
      </w:r>
    </w:p>
  </w:endnote>
  <w:endnote w:type="continuationSeparator" w:id="0">
    <w:p w14:paraId="413B5CC7" w14:textId="77777777" w:rsidR="00E916AE" w:rsidRDefault="00E916AE" w:rsidP="007B3A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1303775811"/>
      <w:docPartObj>
        <w:docPartGallery w:val="Page Numbers (Bottom of Page)"/>
        <w:docPartUnique/>
      </w:docPartObj>
    </w:sdtPr>
    <w:sdtContent>
      <w:p w14:paraId="0EBACADC" w14:textId="70B48A27" w:rsidR="00796D70" w:rsidRDefault="00796D70" w:rsidP="00796D70">
        <w:pPr>
          <w:pStyle w:val="a5"/>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5E594660" w14:textId="77777777" w:rsidR="00796D70" w:rsidRDefault="00796D70" w:rsidP="003D5983">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196A25" w14:textId="7D91C92D" w:rsidR="00796D70" w:rsidRDefault="00796D70" w:rsidP="00796D70">
    <w:pPr>
      <w:pStyle w:val="a5"/>
      <w:framePr w:wrap="none" w:vAnchor="text" w:hAnchor="margin" w:xAlign="right" w:y="1"/>
      <w:rPr>
        <w:rStyle w:val="a7"/>
      </w:rPr>
    </w:pPr>
  </w:p>
  <w:p w14:paraId="373F0EB2" w14:textId="77777777" w:rsidR="00796D70" w:rsidRDefault="00796D70" w:rsidP="003D5983">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D5E5D5" w14:textId="77777777" w:rsidR="00E916AE" w:rsidRDefault="00E916AE" w:rsidP="007B3A97">
      <w:r>
        <w:separator/>
      </w:r>
    </w:p>
  </w:footnote>
  <w:footnote w:type="continuationSeparator" w:id="0">
    <w:p w14:paraId="6FAA2A42" w14:textId="77777777" w:rsidR="00E916AE" w:rsidRDefault="00E916AE" w:rsidP="007B3A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7"/>
      </w:rPr>
      <w:id w:val="1289088152"/>
      <w:docPartObj>
        <w:docPartGallery w:val="Page Numbers (Top of Page)"/>
        <w:docPartUnique/>
      </w:docPartObj>
    </w:sdtPr>
    <w:sdtContent>
      <w:p w14:paraId="2DC4D714" w14:textId="70CA1599" w:rsidR="00796D70" w:rsidRDefault="00796D70" w:rsidP="003D5983">
        <w:pPr>
          <w:pStyle w:val="a3"/>
          <w:framePr w:wrap="none" w:vAnchor="text" w:hAnchor="margin" w:xAlign="right" w:y="1"/>
          <w:rPr>
            <w:rStyle w:val="a7"/>
          </w:rPr>
        </w:pPr>
        <w:r>
          <w:rPr>
            <w:rStyle w:val="a7"/>
          </w:rPr>
          <w:fldChar w:fldCharType="begin"/>
        </w:r>
        <w:r>
          <w:rPr>
            <w:rStyle w:val="a7"/>
          </w:rPr>
          <w:instrText xml:space="preserve"> PAGE </w:instrText>
        </w:r>
        <w:r>
          <w:rPr>
            <w:rStyle w:val="a7"/>
          </w:rPr>
          <w:fldChar w:fldCharType="end"/>
        </w:r>
      </w:p>
    </w:sdtContent>
  </w:sdt>
  <w:p w14:paraId="2873B3FC" w14:textId="77777777" w:rsidR="00796D70" w:rsidRDefault="00796D70" w:rsidP="007B3A97">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1173152"/>
      <w:docPartObj>
        <w:docPartGallery w:val="Page Numbers (Top of Page)"/>
        <w:docPartUnique/>
      </w:docPartObj>
    </w:sdtPr>
    <w:sdtContent>
      <w:p w14:paraId="69B2B59F" w14:textId="64F86EDE" w:rsidR="00796D70" w:rsidRDefault="00796D70">
        <w:pPr>
          <w:pStyle w:val="a3"/>
          <w:jc w:val="right"/>
        </w:pPr>
        <w:r>
          <w:fldChar w:fldCharType="begin"/>
        </w:r>
        <w:r>
          <w:instrText>PAGE   \* MERGEFORMAT</w:instrText>
        </w:r>
        <w:r>
          <w:fldChar w:fldCharType="separate"/>
        </w:r>
        <w:r w:rsidR="0019296C" w:rsidRPr="0019296C">
          <w:rPr>
            <w:noProof/>
            <w:lang w:val="ru-RU"/>
          </w:rPr>
          <w:t>3</w:t>
        </w:r>
        <w:r>
          <w:fldChar w:fldCharType="end"/>
        </w:r>
      </w:p>
    </w:sdtContent>
  </w:sdt>
  <w:p w14:paraId="35D4B4CD" w14:textId="77777777" w:rsidR="00796D70" w:rsidRDefault="00796D70" w:rsidP="007B3A97">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A20844"/>
    <w:multiLevelType w:val="hybridMultilevel"/>
    <w:tmpl w:val="AAC8629E"/>
    <w:lvl w:ilvl="0" w:tplc="DEBEBDA0">
      <w:numFmt w:val="bullet"/>
      <w:lvlText w:val="-"/>
      <w:lvlJc w:val="left"/>
      <w:pPr>
        <w:ind w:left="389" w:hanging="360"/>
      </w:pPr>
      <w:rPr>
        <w:rFonts w:ascii="Times New Roman" w:eastAsia="Times New Roman" w:hAnsi="Times New Roman" w:cs="Times New Roman" w:hint="default"/>
        <w:w w:val="99"/>
        <w:sz w:val="28"/>
        <w:szCs w:val="28"/>
        <w:lang w:val="uk-UA" w:eastAsia="en-US" w:bidi="ar-SA"/>
      </w:rPr>
    </w:lvl>
    <w:lvl w:ilvl="1" w:tplc="FFFFFFFF">
      <w:numFmt w:val="bullet"/>
      <w:lvlText w:val="•"/>
      <w:lvlJc w:val="left"/>
      <w:pPr>
        <w:ind w:left="1232" w:hanging="164"/>
      </w:pPr>
      <w:rPr>
        <w:rFonts w:hint="default"/>
        <w:lang w:val="uk-UA" w:eastAsia="en-US" w:bidi="ar-SA"/>
      </w:rPr>
    </w:lvl>
    <w:lvl w:ilvl="2" w:tplc="FFFFFFFF">
      <w:numFmt w:val="bullet"/>
      <w:lvlText w:val="•"/>
      <w:lvlJc w:val="left"/>
      <w:pPr>
        <w:ind w:left="2264" w:hanging="164"/>
      </w:pPr>
      <w:rPr>
        <w:rFonts w:hint="default"/>
        <w:lang w:val="uk-UA" w:eastAsia="en-US" w:bidi="ar-SA"/>
      </w:rPr>
    </w:lvl>
    <w:lvl w:ilvl="3" w:tplc="FFFFFFFF">
      <w:numFmt w:val="bullet"/>
      <w:lvlText w:val="•"/>
      <w:lvlJc w:val="left"/>
      <w:pPr>
        <w:ind w:left="3297" w:hanging="164"/>
      </w:pPr>
      <w:rPr>
        <w:rFonts w:hint="default"/>
        <w:lang w:val="uk-UA" w:eastAsia="en-US" w:bidi="ar-SA"/>
      </w:rPr>
    </w:lvl>
    <w:lvl w:ilvl="4" w:tplc="FFFFFFFF">
      <w:numFmt w:val="bullet"/>
      <w:lvlText w:val="•"/>
      <w:lvlJc w:val="left"/>
      <w:pPr>
        <w:ind w:left="4329" w:hanging="164"/>
      </w:pPr>
      <w:rPr>
        <w:rFonts w:hint="default"/>
        <w:lang w:val="uk-UA" w:eastAsia="en-US" w:bidi="ar-SA"/>
      </w:rPr>
    </w:lvl>
    <w:lvl w:ilvl="5" w:tplc="FFFFFFFF">
      <w:numFmt w:val="bullet"/>
      <w:lvlText w:val="•"/>
      <w:lvlJc w:val="left"/>
      <w:pPr>
        <w:ind w:left="5362" w:hanging="164"/>
      </w:pPr>
      <w:rPr>
        <w:rFonts w:hint="default"/>
        <w:lang w:val="uk-UA" w:eastAsia="en-US" w:bidi="ar-SA"/>
      </w:rPr>
    </w:lvl>
    <w:lvl w:ilvl="6" w:tplc="FFFFFFFF">
      <w:numFmt w:val="bullet"/>
      <w:lvlText w:val="•"/>
      <w:lvlJc w:val="left"/>
      <w:pPr>
        <w:ind w:left="6394" w:hanging="164"/>
      </w:pPr>
      <w:rPr>
        <w:rFonts w:hint="default"/>
        <w:lang w:val="uk-UA" w:eastAsia="en-US" w:bidi="ar-SA"/>
      </w:rPr>
    </w:lvl>
    <w:lvl w:ilvl="7" w:tplc="FFFFFFFF">
      <w:numFmt w:val="bullet"/>
      <w:lvlText w:val="•"/>
      <w:lvlJc w:val="left"/>
      <w:pPr>
        <w:ind w:left="7426" w:hanging="164"/>
      </w:pPr>
      <w:rPr>
        <w:rFonts w:hint="default"/>
        <w:lang w:val="uk-UA" w:eastAsia="en-US" w:bidi="ar-SA"/>
      </w:rPr>
    </w:lvl>
    <w:lvl w:ilvl="8" w:tplc="FFFFFFFF">
      <w:numFmt w:val="bullet"/>
      <w:lvlText w:val="•"/>
      <w:lvlJc w:val="left"/>
      <w:pPr>
        <w:ind w:left="8459" w:hanging="164"/>
      </w:pPr>
      <w:rPr>
        <w:rFonts w:hint="default"/>
        <w:lang w:val="uk-UA" w:eastAsia="en-US" w:bidi="ar-SA"/>
      </w:rPr>
    </w:lvl>
  </w:abstractNum>
  <w:abstractNum w:abstractNumId="1">
    <w:nsid w:val="31820AF1"/>
    <w:multiLevelType w:val="hybridMultilevel"/>
    <w:tmpl w:val="92E260C0"/>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A8D68EA"/>
    <w:multiLevelType w:val="hybridMultilevel"/>
    <w:tmpl w:val="35149A08"/>
    <w:lvl w:ilvl="0" w:tplc="584A991C">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41EB21C5"/>
    <w:multiLevelType w:val="multilevel"/>
    <w:tmpl w:val="8B9EB50A"/>
    <w:lvl w:ilvl="0">
      <w:start w:val="1"/>
      <w:numFmt w:val="decimal"/>
      <w:lvlText w:val="%1."/>
      <w:lvlJc w:val="left"/>
      <w:pPr>
        <w:tabs>
          <w:tab w:val="num" w:pos="-1071"/>
        </w:tabs>
        <w:ind w:left="-351" w:hanging="360"/>
      </w:pPr>
      <w:rPr>
        <w:rFonts w:hint="default"/>
        <w:sz w:val="28"/>
      </w:rPr>
    </w:lvl>
    <w:lvl w:ilvl="1">
      <w:start w:val="1"/>
      <w:numFmt w:val="lowerLetter"/>
      <w:lvlText w:val="%2."/>
      <w:lvlJc w:val="left"/>
      <w:pPr>
        <w:tabs>
          <w:tab w:val="num" w:pos="-1071"/>
        </w:tabs>
        <w:ind w:left="369" w:hanging="360"/>
      </w:pPr>
      <w:rPr>
        <w:rFonts w:hint="default"/>
      </w:rPr>
    </w:lvl>
    <w:lvl w:ilvl="2">
      <w:start w:val="1"/>
      <w:numFmt w:val="lowerRoman"/>
      <w:lvlText w:val="%3."/>
      <w:lvlJc w:val="right"/>
      <w:pPr>
        <w:tabs>
          <w:tab w:val="num" w:pos="-1071"/>
        </w:tabs>
        <w:ind w:left="1089" w:hanging="180"/>
      </w:pPr>
      <w:rPr>
        <w:rFonts w:hint="default"/>
      </w:rPr>
    </w:lvl>
    <w:lvl w:ilvl="3">
      <w:start w:val="1"/>
      <w:numFmt w:val="decimal"/>
      <w:lvlText w:val="%4."/>
      <w:lvlJc w:val="left"/>
      <w:pPr>
        <w:tabs>
          <w:tab w:val="num" w:pos="-1071"/>
        </w:tabs>
        <w:ind w:left="1809" w:hanging="360"/>
      </w:pPr>
      <w:rPr>
        <w:rFonts w:hint="default"/>
      </w:rPr>
    </w:lvl>
    <w:lvl w:ilvl="4">
      <w:start w:val="1"/>
      <w:numFmt w:val="lowerLetter"/>
      <w:lvlText w:val="%5."/>
      <w:lvlJc w:val="left"/>
      <w:pPr>
        <w:tabs>
          <w:tab w:val="num" w:pos="-1071"/>
        </w:tabs>
        <w:ind w:left="2529" w:hanging="360"/>
      </w:pPr>
      <w:rPr>
        <w:rFonts w:hint="default"/>
      </w:rPr>
    </w:lvl>
    <w:lvl w:ilvl="5">
      <w:start w:val="1"/>
      <w:numFmt w:val="lowerRoman"/>
      <w:lvlText w:val="%6."/>
      <w:lvlJc w:val="right"/>
      <w:pPr>
        <w:tabs>
          <w:tab w:val="num" w:pos="-1071"/>
        </w:tabs>
        <w:ind w:left="3249" w:hanging="180"/>
      </w:pPr>
      <w:rPr>
        <w:rFonts w:hint="default"/>
      </w:rPr>
    </w:lvl>
    <w:lvl w:ilvl="6">
      <w:start w:val="1"/>
      <w:numFmt w:val="decimal"/>
      <w:lvlText w:val="%7."/>
      <w:lvlJc w:val="left"/>
      <w:pPr>
        <w:tabs>
          <w:tab w:val="num" w:pos="-1071"/>
        </w:tabs>
        <w:ind w:left="3969" w:hanging="360"/>
      </w:pPr>
      <w:rPr>
        <w:rFonts w:hint="default"/>
      </w:rPr>
    </w:lvl>
    <w:lvl w:ilvl="7">
      <w:start w:val="1"/>
      <w:numFmt w:val="lowerLetter"/>
      <w:lvlText w:val="%8."/>
      <w:lvlJc w:val="left"/>
      <w:pPr>
        <w:tabs>
          <w:tab w:val="num" w:pos="-1071"/>
        </w:tabs>
        <w:ind w:left="4689" w:hanging="360"/>
      </w:pPr>
      <w:rPr>
        <w:rFonts w:hint="default"/>
      </w:rPr>
    </w:lvl>
    <w:lvl w:ilvl="8">
      <w:start w:val="1"/>
      <w:numFmt w:val="lowerRoman"/>
      <w:lvlText w:val="%9."/>
      <w:lvlJc w:val="right"/>
      <w:pPr>
        <w:tabs>
          <w:tab w:val="num" w:pos="-1071"/>
        </w:tabs>
        <w:ind w:left="5409" w:hanging="180"/>
      </w:pPr>
      <w:rPr>
        <w:rFonts w:hint="default"/>
      </w:rPr>
    </w:lvl>
  </w:abstractNum>
  <w:abstractNum w:abstractNumId="4">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A97"/>
    <w:rsid w:val="00021890"/>
    <w:rsid w:val="00042984"/>
    <w:rsid w:val="00052195"/>
    <w:rsid w:val="000914C4"/>
    <w:rsid w:val="00092423"/>
    <w:rsid w:val="000A634E"/>
    <w:rsid w:val="000C0F93"/>
    <w:rsid w:val="001061EC"/>
    <w:rsid w:val="001238A9"/>
    <w:rsid w:val="00163751"/>
    <w:rsid w:val="00163C52"/>
    <w:rsid w:val="0019296C"/>
    <w:rsid w:val="001C64B8"/>
    <w:rsid w:val="002576E5"/>
    <w:rsid w:val="00260D2D"/>
    <w:rsid w:val="002C03BA"/>
    <w:rsid w:val="002D1BDA"/>
    <w:rsid w:val="00322CD3"/>
    <w:rsid w:val="00362028"/>
    <w:rsid w:val="00390CE0"/>
    <w:rsid w:val="003C78FC"/>
    <w:rsid w:val="003D03A3"/>
    <w:rsid w:val="003D5983"/>
    <w:rsid w:val="00431CCD"/>
    <w:rsid w:val="00432427"/>
    <w:rsid w:val="00491985"/>
    <w:rsid w:val="004B4901"/>
    <w:rsid w:val="004D1AE4"/>
    <w:rsid w:val="0051116B"/>
    <w:rsid w:val="00516C37"/>
    <w:rsid w:val="00551297"/>
    <w:rsid w:val="0055182F"/>
    <w:rsid w:val="00551A22"/>
    <w:rsid w:val="0057077A"/>
    <w:rsid w:val="005D3307"/>
    <w:rsid w:val="005D45DB"/>
    <w:rsid w:val="005D75A5"/>
    <w:rsid w:val="006839DF"/>
    <w:rsid w:val="006D49C5"/>
    <w:rsid w:val="006F2B1A"/>
    <w:rsid w:val="007467EA"/>
    <w:rsid w:val="00791EED"/>
    <w:rsid w:val="00796D70"/>
    <w:rsid w:val="00797FEE"/>
    <w:rsid w:val="007A1E9A"/>
    <w:rsid w:val="007B0963"/>
    <w:rsid w:val="007B3A97"/>
    <w:rsid w:val="007B5A1B"/>
    <w:rsid w:val="007E4C64"/>
    <w:rsid w:val="008429B9"/>
    <w:rsid w:val="00851A60"/>
    <w:rsid w:val="00914B79"/>
    <w:rsid w:val="00915ED0"/>
    <w:rsid w:val="00921BAB"/>
    <w:rsid w:val="0093110F"/>
    <w:rsid w:val="009469C6"/>
    <w:rsid w:val="009820C8"/>
    <w:rsid w:val="00986EB3"/>
    <w:rsid w:val="009B0169"/>
    <w:rsid w:val="009D43F4"/>
    <w:rsid w:val="009D7EF7"/>
    <w:rsid w:val="00A370CC"/>
    <w:rsid w:val="00A701B1"/>
    <w:rsid w:val="00AE5CC1"/>
    <w:rsid w:val="00B1395E"/>
    <w:rsid w:val="00B21599"/>
    <w:rsid w:val="00B37AC7"/>
    <w:rsid w:val="00B920F9"/>
    <w:rsid w:val="00BC0D68"/>
    <w:rsid w:val="00BE15EA"/>
    <w:rsid w:val="00C1596D"/>
    <w:rsid w:val="00C476DE"/>
    <w:rsid w:val="00C94867"/>
    <w:rsid w:val="00CE1300"/>
    <w:rsid w:val="00D11E70"/>
    <w:rsid w:val="00D72243"/>
    <w:rsid w:val="00D73234"/>
    <w:rsid w:val="00DA029D"/>
    <w:rsid w:val="00DC7214"/>
    <w:rsid w:val="00E023EC"/>
    <w:rsid w:val="00E06D5C"/>
    <w:rsid w:val="00E21B60"/>
    <w:rsid w:val="00E30878"/>
    <w:rsid w:val="00E916AE"/>
    <w:rsid w:val="00EC0D88"/>
    <w:rsid w:val="00EC2935"/>
    <w:rsid w:val="00ED5924"/>
    <w:rsid w:val="00F02955"/>
    <w:rsid w:val="00F10439"/>
    <w:rsid w:val="00F17BCC"/>
    <w:rsid w:val="00F5221D"/>
    <w:rsid w:val="00F5473D"/>
    <w:rsid w:val="00F56E71"/>
    <w:rsid w:val="00F61636"/>
    <w:rsid w:val="00F77A18"/>
    <w:rsid w:val="00F82882"/>
    <w:rsid w:val="00FD2E0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191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0D88"/>
    <w:rPr>
      <w:rFonts w:ascii="Times New Roman" w:eastAsia="Times New Roman" w:hAnsi="Times New Roman" w:cs="Times New Roman"/>
      <w:lang w:eastAsia="ru-RU"/>
    </w:rPr>
  </w:style>
  <w:style w:type="paragraph" w:styleId="2">
    <w:name w:val="heading 2"/>
    <w:next w:val="a"/>
    <w:link w:val="20"/>
    <w:uiPriority w:val="9"/>
    <w:unhideWhenUsed/>
    <w:qFormat/>
    <w:rsid w:val="00EC2935"/>
    <w:pPr>
      <w:keepNext/>
      <w:keepLines/>
      <w:spacing w:line="402" w:lineRule="auto"/>
      <w:ind w:right="68" w:firstLine="558"/>
      <w:outlineLvl w:val="1"/>
    </w:pPr>
    <w:rPr>
      <w:rFonts w:ascii="Times New Roman" w:eastAsia="Times New Roman" w:hAnsi="Times New Roman" w:cs="Times New Roman"/>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B3A97"/>
    <w:pPr>
      <w:tabs>
        <w:tab w:val="center" w:pos="4513"/>
        <w:tab w:val="right" w:pos="9026"/>
      </w:tabs>
    </w:pPr>
    <w:rPr>
      <w:rFonts w:asciiTheme="minorHAnsi" w:eastAsiaTheme="minorHAnsi" w:hAnsiTheme="minorHAnsi" w:cstheme="minorBidi"/>
      <w:lang w:eastAsia="en-US"/>
    </w:rPr>
  </w:style>
  <w:style w:type="character" w:customStyle="1" w:styleId="a4">
    <w:name w:val="Верхний колонтитул Знак"/>
    <w:basedOn w:val="a0"/>
    <w:link w:val="a3"/>
    <w:uiPriority w:val="99"/>
    <w:rsid w:val="007B3A97"/>
    <w:rPr>
      <w:lang w:val="uk-UA"/>
    </w:rPr>
  </w:style>
  <w:style w:type="paragraph" w:styleId="a5">
    <w:name w:val="footer"/>
    <w:basedOn w:val="a"/>
    <w:link w:val="a6"/>
    <w:uiPriority w:val="99"/>
    <w:unhideWhenUsed/>
    <w:rsid w:val="007B3A97"/>
    <w:pPr>
      <w:tabs>
        <w:tab w:val="center" w:pos="4513"/>
        <w:tab w:val="right" w:pos="9026"/>
      </w:tabs>
    </w:pPr>
    <w:rPr>
      <w:rFonts w:asciiTheme="minorHAnsi" w:eastAsiaTheme="minorHAnsi" w:hAnsiTheme="minorHAnsi" w:cstheme="minorBidi"/>
      <w:lang w:eastAsia="en-US"/>
    </w:rPr>
  </w:style>
  <w:style w:type="character" w:customStyle="1" w:styleId="a6">
    <w:name w:val="Нижний колонтитул Знак"/>
    <w:basedOn w:val="a0"/>
    <w:link w:val="a5"/>
    <w:uiPriority w:val="99"/>
    <w:rsid w:val="007B3A97"/>
    <w:rPr>
      <w:lang w:val="uk-UA"/>
    </w:rPr>
  </w:style>
  <w:style w:type="character" w:styleId="a7">
    <w:name w:val="page number"/>
    <w:basedOn w:val="a0"/>
    <w:uiPriority w:val="99"/>
    <w:semiHidden/>
    <w:unhideWhenUsed/>
    <w:rsid w:val="007B3A97"/>
  </w:style>
  <w:style w:type="paragraph" w:styleId="a8">
    <w:name w:val="Normal (Web)"/>
    <w:basedOn w:val="a"/>
    <w:uiPriority w:val="99"/>
    <w:semiHidden/>
    <w:unhideWhenUsed/>
    <w:rsid w:val="001238A9"/>
    <w:pPr>
      <w:spacing w:before="100" w:beforeAutospacing="1" w:after="100" w:afterAutospacing="1"/>
    </w:pPr>
  </w:style>
  <w:style w:type="character" w:styleId="a9">
    <w:name w:val="Hyperlink"/>
    <w:basedOn w:val="a0"/>
    <w:uiPriority w:val="99"/>
    <w:unhideWhenUsed/>
    <w:rsid w:val="00390CE0"/>
    <w:rPr>
      <w:color w:val="0563C1" w:themeColor="hyperlink"/>
      <w:u w:val="single"/>
    </w:rPr>
  </w:style>
  <w:style w:type="character" w:customStyle="1" w:styleId="UnresolvedMention">
    <w:name w:val="Unresolved Mention"/>
    <w:basedOn w:val="a0"/>
    <w:uiPriority w:val="99"/>
    <w:semiHidden/>
    <w:unhideWhenUsed/>
    <w:rsid w:val="00390CE0"/>
    <w:rPr>
      <w:color w:val="605E5C"/>
      <w:shd w:val="clear" w:color="auto" w:fill="E1DFDD"/>
    </w:rPr>
  </w:style>
  <w:style w:type="character" w:customStyle="1" w:styleId="20">
    <w:name w:val="Заголовок 2 Знак"/>
    <w:basedOn w:val="a0"/>
    <w:link w:val="2"/>
    <w:uiPriority w:val="9"/>
    <w:rsid w:val="00EC2935"/>
    <w:rPr>
      <w:rFonts w:ascii="Times New Roman" w:eastAsia="Times New Roman" w:hAnsi="Times New Roman" w:cs="Times New Roman"/>
      <w:b/>
      <w:color w:val="000000"/>
      <w:sz w:val="28"/>
      <w:lang w:eastAsia="ru-RU"/>
    </w:rPr>
  </w:style>
  <w:style w:type="paragraph" w:styleId="aa">
    <w:name w:val="List Paragraph"/>
    <w:basedOn w:val="a"/>
    <w:link w:val="ab"/>
    <w:uiPriority w:val="34"/>
    <w:qFormat/>
    <w:rsid w:val="00BC0D68"/>
    <w:pPr>
      <w:ind w:left="720"/>
      <w:contextualSpacing/>
    </w:pPr>
    <w:rPr>
      <w:rFonts w:asciiTheme="minorHAnsi" w:eastAsiaTheme="minorHAnsi" w:hAnsiTheme="minorHAnsi" w:cstheme="minorBidi"/>
      <w:lang w:eastAsia="en-US"/>
    </w:rPr>
  </w:style>
  <w:style w:type="character" w:styleId="ac">
    <w:name w:val="FollowedHyperlink"/>
    <w:basedOn w:val="a0"/>
    <w:uiPriority w:val="99"/>
    <w:semiHidden/>
    <w:unhideWhenUsed/>
    <w:rsid w:val="00B21599"/>
    <w:rPr>
      <w:color w:val="954F72" w:themeColor="followedHyperlink"/>
      <w:u w:val="single"/>
    </w:rPr>
  </w:style>
  <w:style w:type="paragraph" w:styleId="ad">
    <w:name w:val="Balloon Text"/>
    <w:basedOn w:val="a"/>
    <w:link w:val="ae"/>
    <w:uiPriority w:val="99"/>
    <w:semiHidden/>
    <w:unhideWhenUsed/>
    <w:rsid w:val="00791EED"/>
    <w:rPr>
      <w:rFonts w:ascii="Tahoma" w:hAnsi="Tahoma" w:cs="Tahoma"/>
      <w:sz w:val="16"/>
      <w:szCs w:val="16"/>
    </w:rPr>
  </w:style>
  <w:style w:type="character" w:customStyle="1" w:styleId="ae">
    <w:name w:val="Текст выноски Знак"/>
    <w:basedOn w:val="a0"/>
    <w:link w:val="ad"/>
    <w:uiPriority w:val="99"/>
    <w:semiHidden/>
    <w:rsid w:val="00791EED"/>
    <w:rPr>
      <w:rFonts w:ascii="Tahoma" w:eastAsia="Times New Roman" w:hAnsi="Tahoma" w:cs="Tahoma"/>
      <w:sz w:val="16"/>
      <w:szCs w:val="16"/>
      <w:lang w:eastAsia="ru-RU"/>
    </w:rPr>
  </w:style>
  <w:style w:type="character" w:customStyle="1" w:styleId="ab">
    <w:name w:val="Абзац списка Знак"/>
    <w:link w:val="aa"/>
    <w:uiPriority w:val="34"/>
    <w:locked/>
    <w:rsid w:val="0019296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0D88"/>
    <w:rPr>
      <w:rFonts w:ascii="Times New Roman" w:eastAsia="Times New Roman" w:hAnsi="Times New Roman" w:cs="Times New Roman"/>
      <w:lang w:eastAsia="ru-RU"/>
    </w:rPr>
  </w:style>
  <w:style w:type="paragraph" w:styleId="2">
    <w:name w:val="heading 2"/>
    <w:next w:val="a"/>
    <w:link w:val="20"/>
    <w:uiPriority w:val="9"/>
    <w:unhideWhenUsed/>
    <w:qFormat/>
    <w:rsid w:val="00EC2935"/>
    <w:pPr>
      <w:keepNext/>
      <w:keepLines/>
      <w:spacing w:line="402" w:lineRule="auto"/>
      <w:ind w:right="68" w:firstLine="558"/>
      <w:outlineLvl w:val="1"/>
    </w:pPr>
    <w:rPr>
      <w:rFonts w:ascii="Times New Roman" w:eastAsia="Times New Roman" w:hAnsi="Times New Roman" w:cs="Times New Roman"/>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B3A97"/>
    <w:pPr>
      <w:tabs>
        <w:tab w:val="center" w:pos="4513"/>
        <w:tab w:val="right" w:pos="9026"/>
      </w:tabs>
    </w:pPr>
    <w:rPr>
      <w:rFonts w:asciiTheme="minorHAnsi" w:eastAsiaTheme="minorHAnsi" w:hAnsiTheme="minorHAnsi" w:cstheme="minorBidi"/>
      <w:lang w:eastAsia="en-US"/>
    </w:rPr>
  </w:style>
  <w:style w:type="character" w:customStyle="1" w:styleId="a4">
    <w:name w:val="Верхний колонтитул Знак"/>
    <w:basedOn w:val="a0"/>
    <w:link w:val="a3"/>
    <w:uiPriority w:val="99"/>
    <w:rsid w:val="007B3A97"/>
    <w:rPr>
      <w:lang w:val="uk-UA"/>
    </w:rPr>
  </w:style>
  <w:style w:type="paragraph" w:styleId="a5">
    <w:name w:val="footer"/>
    <w:basedOn w:val="a"/>
    <w:link w:val="a6"/>
    <w:uiPriority w:val="99"/>
    <w:unhideWhenUsed/>
    <w:rsid w:val="007B3A97"/>
    <w:pPr>
      <w:tabs>
        <w:tab w:val="center" w:pos="4513"/>
        <w:tab w:val="right" w:pos="9026"/>
      </w:tabs>
    </w:pPr>
    <w:rPr>
      <w:rFonts w:asciiTheme="minorHAnsi" w:eastAsiaTheme="minorHAnsi" w:hAnsiTheme="minorHAnsi" w:cstheme="minorBidi"/>
      <w:lang w:eastAsia="en-US"/>
    </w:rPr>
  </w:style>
  <w:style w:type="character" w:customStyle="1" w:styleId="a6">
    <w:name w:val="Нижний колонтитул Знак"/>
    <w:basedOn w:val="a0"/>
    <w:link w:val="a5"/>
    <w:uiPriority w:val="99"/>
    <w:rsid w:val="007B3A97"/>
    <w:rPr>
      <w:lang w:val="uk-UA"/>
    </w:rPr>
  </w:style>
  <w:style w:type="character" w:styleId="a7">
    <w:name w:val="page number"/>
    <w:basedOn w:val="a0"/>
    <w:uiPriority w:val="99"/>
    <w:semiHidden/>
    <w:unhideWhenUsed/>
    <w:rsid w:val="007B3A97"/>
  </w:style>
  <w:style w:type="paragraph" w:styleId="a8">
    <w:name w:val="Normal (Web)"/>
    <w:basedOn w:val="a"/>
    <w:uiPriority w:val="99"/>
    <w:semiHidden/>
    <w:unhideWhenUsed/>
    <w:rsid w:val="001238A9"/>
    <w:pPr>
      <w:spacing w:before="100" w:beforeAutospacing="1" w:after="100" w:afterAutospacing="1"/>
    </w:pPr>
  </w:style>
  <w:style w:type="character" w:styleId="a9">
    <w:name w:val="Hyperlink"/>
    <w:basedOn w:val="a0"/>
    <w:uiPriority w:val="99"/>
    <w:unhideWhenUsed/>
    <w:rsid w:val="00390CE0"/>
    <w:rPr>
      <w:color w:val="0563C1" w:themeColor="hyperlink"/>
      <w:u w:val="single"/>
    </w:rPr>
  </w:style>
  <w:style w:type="character" w:customStyle="1" w:styleId="UnresolvedMention">
    <w:name w:val="Unresolved Mention"/>
    <w:basedOn w:val="a0"/>
    <w:uiPriority w:val="99"/>
    <w:semiHidden/>
    <w:unhideWhenUsed/>
    <w:rsid w:val="00390CE0"/>
    <w:rPr>
      <w:color w:val="605E5C"/>
      <w:shd w:val="clear" w:color="auto" w:fill="E1DFDD"/>
    </w:rPr>
  </w:style>
  <w:style w:type="character" w:customStyle="1" w:styleId="20">
    <w:name w:val="Заголовок 2 Знак"/>
    <w:basedOn w:val="a0"/>
    <w:link w:val="2"/>
    <w:uiPriority w:val="9"/>
    <w:rsid w:val="00EC2935"/>
    <w:rPr>
      <w:rFonts w:ascii="Times New Roman" w:eastAsia="Times New Roman" w:hAnsi="Times New Roman" w:cs="Times New Roman"/>
      <w:b/>
      <w:color w:val="000000"/>
      <w:sz w:val="28"/>
      <w:lang w:eastAsia="ru-RU"/>
    </w:rPr>
  </w:style>
  <w:style w:type="paragraph" w:styleId="aa">
    <w:name w:val="List Paragraph"/>
    <w:basedOn w:val="a"/>
    <w:link w:val="ab"/>
    <w:uiPriority w:val="34"/>
    <w:qFormat/>
    <w:rsid w:val="00BC0D68"/>
    <w:pPr>
      <w:ind w:left="720"/>
      <w:contextualSpacing/>
    </w:pPr>
    <w:rPr>
      <w:rFonts w:asciiTheme="minorHAnsi" w:eastAsiaTheme="minorHAnsi" w:hAnsiTheme="minorHAnsi" w:cstheme="minorBidi"/>
      <w:lang w:eastAsia="en-US"/>
    </w:rPr>
  </w:style>
  <w:style w:type="character" w:styleId="ac">
    <w:name w:val="FollowedHyperlink"/>
    <w:basedOn w:val="a0"/>
    <w:uiPriority w:val="99"/>
    <w:semiHidden/>
    <w:unhideWhenUsed/>
    <w:rsid w:val="00B21599"/>
    <w:rPr>
      <w:color w:val="954F72" w:themeColor="followedHyperlink"/>
      <w:u w:val="single"/>
    </w:rPr>
  </w:style>
  <w:style w:type="paragraph" w:styleId="ad">
    <w:name w:val="Balloon Text"/>
    <w:basedOn w:val="a"/>
    <w:link w:val="ae"/>
    <w:uiPriority w:val="99"/>
    <w:semiHidden/>
    <w:unhideWhenUsed/>
    <w:rsid w:val="00791EED"/>
    <w:rPr>
      <w:rFonts w:ascii="Tahoma" w:hAnsi="Tahoma" w:cs="Tahoma"/>
      <w:sz w:val="16"/>
      <w:szCs w:val="16"/>
    </w:rPr>
  </w:style>
  <w:style w:type="character" w:customStyle="1" w:styleId="ae">
    <w:name w:val="Текст выноски Знак"/>
    <w:basedOn w:val="a0"/>
    <w:link w:val="ad"/>
    <w:uiPriority w:val="99"/>
    <w:semiHidden/>
    <w:rsid w:val="00791EED"/>
    <w:rPr>
      <w:rFonts w:ascii="Tahoma" w:eastAsia="Times New Roman" w:hAnsi="Tahoma" w:cs="Tahoma"/>
      <w:sz w:val="16"/>
      <w:szCs w:val="16"/>
      <w:lang w:eastAsia="ru-RU"/>
    </w:rPr>
  </w:style>
  <w:style w:type="character" w:customStyle="1" w:styleId="ab">
    <w:name w:val="Абзац списка Знак"/>
    <w:link w:val="aa"/>
    <w:uiPriority w:val="34"/>
    <w:locked/>
    <w:rsid w:val="001929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48861">
      <w:bodyDiv w:val="1"/>
      <w:marLeft w:val="0"/>
      <w:marRight w:val="0"/>
      <w:marTop w:val="0"/>
      <w:marBottom w:val="0"/>
      <w:divBdr>
        <w:top w:val="none" w:sz="0" w:space="0" w:color="auto"/>
        <w:left w:val="none" w:sz="0" w:space="0" w:color="auto"/>
        <w:bottom w:val="none" w:sz="0" w:space="0" w:color="auto"/>
        <w:right w:val="none" w:sz="0" w:space="0" w:color="auto"/>
      </w:divBdr>
    </w:div>
    <w:div w:id="93088996">
      <w:bodyDiv w:val="1"/>
      <w:marLeft w:val="0"/>
      <w:marRight w:val="0"/>
      <w:marTop w:val="0"/>
      <w:marBottom w:val="0"/>
      <w:divBdr>
        <w:top w:val="none" w:sz="0" w:space="0" w:color="auto"/>
        <w:left w:val="none" w:sz="0" w:space="0" w:color="auto"/>
        <w:bottom w:val="none" w:sz="0" w:space="0" w:color="auto"/>
        <w:right w:val="none" w:sz="0" w:space="0" w:color="auto"/>
      </w:divBdr>
    </w:div>
    <w:div w:id="165560475">
      <w:bodyDiv w:val="1"/>
      <w:marLeft w:val="0"/>
      <w:marRight w:val="0"/>
      <w:marTop w:val="0"/>
      <w:marBottom w:val="0"/>
      <w:divBdr>
        <w:top w:val="none" w:sz="0" w:space="0" w:color="auto"/>
        <w:left w:val="none" w:sz="0" w:space="0" w:color="auto"/>
        <w:bottom w:val="none" w:sz="0" w:space="0" w:color="auto"/>
        <w:right w:val="none" w:sz="0" w:space="0" w:color="auto"/>
      </w:divBdr>
      <w:divsChild>
        <w:div w:id="679503152">
          <w:marLeft w:val="0"/>
          <w:marRight w:val="0"/>
          <w:marTop w:val="0"/>
          <w:marBottom w:val="0"/>
          <w:divBdr>
            <w:top w:val="none" w:sz="0" w:space="0" w:color="auto"/>
            <w:left w:val="none" w:sz="0" w:space="0" w:color="auto"/>
            <w:bottom w:val="none" w:sz="0" w:space="0" w:color="auto"/>
            <w:right w:val="none" w:sz="0" w:space="0" w:color="auto"/>
          </w:divBdr>
          <w:divsChild>
            <w:div w:id="1378705679">
              <w:marLeft w:val="0"/>
              <w:marRight w:val="0"/>
              <w:marTop w:val="0"/>
              <w:marBottom w:val="0"/>
              <w:divBdr>
                <w:top w:val="none" w:sz="0" w:space="0" w:color="auto"/>
                <w:left w:val="none" w:sz="0" w:space="0" w:color="auto"/>
                <w:bottom w:val="none" w:sz="0" w:space="0" w:color="auto"/>
                <w:right w:val="none" w:sz="0" w:space="0" w:color="auto"/>
              </w:divBdr>
              <w:divsChild>
                <w:div w:id="59555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031975">
      <w:bodyDiv w:val="1"/>
      <w:marLeft w:val="0"/>
      <w:marRight w:val="0"/>
      <w:marTop w:val="0"/>
      <w:marBottom w:val="0"/>
      <w:divBdr>
        <w:top w:val="none" w:sz="0" w:space="0" w:color="auto"/>
        <w:left w:val="none" w:sz="0" w:space="0" w:color="auto"/>
        <w:bottom w:val="none" w:sz="0" w:space="0" w:color="auto"/>
        <w:right w:val="none" w:sz="0" w:space="0" w:color="auto"/>
      </w:divBdr>
    </w:div>
    <w:div w:id="774640179">
      <w:bodyDiv w:val="1"/>
      <w:marLeft w:val="0"/>
      <w:marRight w:val="0"/>
      <w:marTop w:val="0"/>
      <w:marBottom w:val="0"/>
      <w:divBdr>
        <w:top w:val="none" w:sz="0" w:space="0" w:color="auto"/>
        <w:left w:val="none" w:sz="0" w:space="0" w:color="auto"/>
        <w:bottom w:val="none" w:sz="0" w:space="0" w:color="auto"/>
        <w:right w:val="none" w:sz="0" w:space="0" w:color="auto"/>
      </w:divBdr>
    </w:div>
    <w:div w:id="824784752">
      <w:bodyDiv w:val="1"/>
      <w:marLeft w:val="0"/>
      <w:marRight w:val="0"/>
      <w:marTop w:val="0"/>
      <w:marBottom w:val="0"/>
      <w:divBdr>
        <w:top w:val="none" w:sz="0" w:space="0" w:color="auto"/>
        <w:left w:val="none" w:sz="0" w:space="0" w:color="auto"/>
        <w:bottom w:val="none" w:sz="0" w:space="0" w:color="auto"/>
        <w:right w:val="none" w:sz="0" w:space="0" w:color="auto"/>
      </w:divBdr>
    </w:div>
    <w:div w:id="873809682">
      <w:bodyDiv w:val="1"/>
      <w:marLeft w:val="0"/>
      <w:marRight w:val="0"/>
      <w:marTop w:val="0"/>
      <w:marBottom w:val="0"/>
      <w:divBdr>
        <w:top w:val="none" w:sz="0" w:space="0" w:color="auto"/>
        <w:left w:val="none" w:sz="0" w:space="0" w:color="auto"/>
        <w:bottom w:val="none" w:sz="0" w:space="0" w:color="auto"/>
        <w:right w:val="none" w:sz="0" w:space="0" w:color="auto"/>
      </w:divBdr>
    </w:div>
    <w:div w:id="900798037">
      <w:bodyDiv w:val="1"/>
      <w:marLeft w:val="0"/>
      <w:marRight w:val="0"/>
      <w:marTop w:val="0"/>
      <w:marBottom w:val="0"/>
      <w:divBdr>
        <w:top w:val="none" w:sz="0" w:space="0" w:color="auto"/>
        <w:left w:val="none" w:sz="0" w:space="0" w:color="auto"/>
        <w:bottom w:val="none" w:sz="0" w:space="0" w:color="auto"/>
        <w:right w:val="none" w:sz="0" w:space="0" w:color="auto"/>
      </w:divBdr>
    </w:div>
    <w:div w:id="947464624">
      <w:bodyDiv w:val="1"/>
      <w:marLeft w:val="0"/>
      <w:marRight w:val="0"/>
      <w:marTop w:val="0"/>
      <w:marBottom w:val="0"/>
      <w:divBdr>
        <w:top w:val="none" w:sz="0" w:space="0" w:color="auto"/>
        <w:left w:val="none" w:sz="0" w:space="0" w:color="auto"/>
        <w:bottom w:val="none" w:sz="0" w:space="0" w:color="auto"/>
        <w:right w:val="none" w:sz="0" w:space="0" w:color="auto"/>
      </w:divBdr>
    </w:div>
    <w:div w:id="997731570">
      <w:bodyDiv w:val="1"/>
      <w:marLeft w:val="0"/>
      <w:marRight w:val="0"/>
      <w:marTop w:val="0"/>
      <w:marBottom w:val="0"/>
      <w:divBdr>
        <w:top w:val="none" w:sz="0" w:space="0" w:color="auto"/>
        <w:left w:val="none" w:sz="0" w:space="0" w:color="auto"/>
        <w:bottom w:val="none" w:sz="0" w:space="0" w:color="auto"/>
        <w:right w:val="none" w:sz="0" w:space="0" w:color="auto"/>
      </w:divBdr>
    </w:div>
    <w:div w:id="1075933170">
      <w:bodyDiv w:val="1"/>
      <w:marLeft w:val="0"/>
      <w:marRight w:val="0"/>
      <w:marTop w:val="0"/>
      <w:marBottom w:val="0"/>
      <w:divBdr>
        <w:top w:val="none" w:sz="0" w:space="0" w:color="auto"/>
        <w:left w:val="none" w:sz="0" w:space="0" w:color="auto"/>
        <w:bottom w:val="none" w:sz="0" w:space="0" w:color="auto"/>
        <w:right w:val="none" w:sz="0" w:space="0" w:color="auto"/>
      </w:divBdr>
    </w:div>
    <w:div w:id="1168205926">
      <w:bodyDiv w:val="1"/>
      <w:marLeft w:val="0"/>
      <w:marRight w:val="0"/>
      <w:marTop w:val="0"/>
      <w:marBottom w:val="0"/>
      <w:divBdr>
        <w:top w:val="none" w:sz="0" w:space="0" w:color="auto"/>
        <w:left w:val="none" w:sz="0" w:space="0" w:color="auto"/>
        <w:bottom w:val="none" w:sz="0" w:space="0" w:color="auto"/>
        <w:right w:val="none" w:sz="0" w:space="0" w:color="auto"/>
      </w:divBdr>
    </w:div>
    <w:div w:id="1695615245">
      <w:bodyDiv w:val="1"/>
      <w:marLeft w:val="0"/>
      <w:marRight w:val="0"/>
      <w:marTop w:val="0"/>
      <w:marBottom w:val="0"/>
      <w:divBdr>
        <w:top w:val="none" w:sz="0" w:space="0" w:color="auto"/>
        <w:left w:val="none" w:sz="0" w:space="0" w:color="auto"/>
        <w:bottom w:val="none" w:sz="0" w:space="0" w:color="auto"/>
        <w:right w:val="none" w:sz="0" w:space="0" w:color="auto"/>
      </w:divBdr>
    </w:div>
    <w:div w:id="1697267345">
      <w:bodyDiv w:val="1"/>
      <w:marLeft w:val="0"/>
      <w:marRight w:val="0"/>
      <w:marTop w:val="0"/>
      <w:marBottom w:val="0"/>
      <w:divBdr>
        <w:top w:val="none" w:sz="0" w:space="0" w:color="auto"/>
        <w:left w:val="none" w:sz="0" w:space="0" w:color="auto"/>
        <w:bottom w:val="none" w:sz="0" w:space="0" w:color="auto"/>
        <w:right w:val="none" w:sz="0" w:space="0" w:color="auto"/>
      </w:divBdr>
    </w:div>
    <w:div w:id="1788507612">
      <w:bodyDiv w:val="1"/>
      <w:marLeft w:val="0"/>
      <w:marRight w:val="0"/>
      <w:marTop w:val="0"/>
      <w:marBottom w:val="0"/>
      <w:divBdr>
        <w:top w:val="none" w:sz="0" w:space="0" w:color="auto"/>
        <w:left w:val="none" w:sz="0" w:space="0" w:color="auto"/>
        <w:bottom w:val="none" w:sz="0" w:space="0" w:color="auto"/>
        <w:right w:val="none" w:sz="0" w:space="0" w:color="auto"/>
      </w:divBdr>
    </w:div>
    <w:div w:id="2110926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cyberleninka.ru/article/n/politika-vneshneekonomicheskoy-otkrytosti-v-kitayskoy-narodnoy-respublike-osnovnye-itogi-i-perspektivy/viewer" TargetMode="External"/><Relationship Id="rId39" Type="http://schemas.openxmlformats.org/officeDocument/2006/relationships/hyperlink" Target="https://bank.gov.ua/ua/statistic/sector-external" TargetMode="External"/><Relationship Id="rId3" Type="http://schemas.openxmlformats.org/officeDocument/2006/relationships/styles" Target="styles.xml"/><Relationship Id="rId21" Type="http://schemas.openxmlformats.org/officeDocument/2006/relationships/hyperlink" Target="https://unctad.org/news/china-rise-trade-titan" TargetMode="External"/><Relationship Id="rId34" Type="http://schemas.openxmlformats.org/officeDocument/2006/relationships/hyperlink" Target="https://tradingeconomics.com/country-list/lending-rate" TargetMode="External"/><Relationship Id="rId42" Type="http://schemas.openxmlformats.org/officeDocument/2006/relationships/hyperlink" Target="https://japan.mfa.gov.ua/spivrobitnictvo/264-torgovelyno-ekonomichne-spivrobitnictvo"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www.piie.com/publications/chapters_preview/105/4iie2865.pdf" TargetMode="External"/><Relationship Id="rId33" Type="http://schemas.openxmlformats.org/officeDocument/2006/relationships/hyperlink" Target="https://databank.worldbank.org/reports.aspx?source=world-development-indicators" TargetMode="External"/><Relationship Id="rId38" Type="http://schemas.openxmlformats.org/officeDocument/2006/relationships/hyperlink" Target="http://www.ukrstat.gov.ua/operativ/operativ2021/zd/gsztp/gsztp_u/arh_gsztp2021_u.html" TargetMode="External"/><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data.imf.org/regular.aspx?key=62805742" TargetMode="External"/><Relationship Id="rId41" Type="http://schemas.openxmlformats.org/officeDocument/2006/relationships/hyperlink" Target="https://japan.mfa.gov.ua/spivrobitnictvo/256-politichni-vidnosini-mizh-ukrajinoju-ta-japonijej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www.bis.doc.gov/index.php/documents/technology-evaluation/ote-data-portal/country-analysis/2579-2019-statistical-analysis-of-u-s-trade-with-japan/file" TargetMode="External"/><Relationship Id="rId32" Type="http://schemas.openxmlformats.org/officeDocument/2006/relationships/hyperlink" Target="https://data.imf.org/regular.aspx?key=62805740" TargetMode="External"/><Relationship Id="rId37" Type="http://schemas.openxmlformats.org/officeDocument/2006/relationships/hyperlink" Target="http://www.ukrstat.gov.ua/operativ/operativ2021/zd/ztt/ztt_u/arh_ztt2021.html" TargetMode="External"/><Relationship Id="rId40" Type="http://schemas.openxmlformats.org/officeDocument/2006/relationships/hyperlink" Target="https://china.mfa.gov.ua/spivrobitnictvo/185-politichni-vidnosini-mizh-ukrajinoju-ta-kitajem" TargetMode="External"/><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kz.china-embassy.gov.cn/rus/gyzg/201810/t20181001_1044085.htm" TargetMode="External"/><Relationship Id="rId28" Type="http://schemas.openxmlformats.org/officeDocument/2006/relationships/hyperlink" Target="https://papers.ssrn.com/sol3/papers.cfm?abstract_id=3839014" TargetMode="External"/><Relationship Id="rId36" Type="http://schemas.openxmlformats.org/officeDocument/2006/relationships/hyperlink" Target="https://www.xe.com/currencyconverter/" TargetMode="External"/><Relationship Id="rId49"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data.imf.org/regular.aspx?key=62805742" TargetMode="External"/><Relationship Id="rId44"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dkiapcss.edu/wp-content/uploads/2012/09/Chapter11.pdf" TargetMode="External"/><Relationship Id="rId27" Type="http://schemas.openxmlformats.org/officeDocument/2006/relationships/hyperlink" Target="https://cyberleninka.ru/article/n/vneshneekonomicheskie-svyazi-yaponii-sovremennoe-sostoyanie-i-razvitie-v-usloviyah-pandemii-covid-19/viewer" TargetMode="External"/><Relationship Id="rId30" Type="http://schemas.openxmlformats.org/officeDocument/2006/relationships/hyperlink" Target="https://data.imf.org/regular.aspx?key=62805740" TargetMode="External"/><Relationship Id="rId35" Type="http://schemas.openxmlformats.org/officeDocument/2006/relationships/hyperlink" Target="https://www.investing.com/rates-bonds/usa-government-bonds?maturity_from=90&amp;amp;maturity_to=90" TargetMode="External"/><Relationship Id="rId43" Type="http://schemas.openxmlformats.org/officeDocument/2006/relationships/image" Target="media/image1.png"/><Relationship Id="rId48" Type="http://schemas.openxmlformats.org/officeDocument/2006/relationships/footer" Target="footer2.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Users\darincarter\Desktop\chinaaaaaaaaaa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Лист1!$J$23</c:f>
              <c:strCache>
                <c:ptCount val="1"/>
                <c:pt idx="0">
                  <c:v>Поточний рахунок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Лист1!$K$22:$O$22</c:f>
              <c:numCache>
                <c:formatCode>General</c:formatCode>
                <c:ptCount val="5"/>
                <c:pt idx="0">
                  <c:v>2018</c:v>
                </c:pt>
                <c:pt idx="1">
                  <c:v>2019</c:v>
                </c:pt>
                <c:pt idx="2">
                  <c:v>2020</c:v>
                </c:pt>
                <c:pt idx="3">
                  <c:v>2021</c:v>
                </c:pt>
                <c:pt idx="4">
                  <c:v>2022</c:v>
                </c:pt>
              </c:numCache>
            </c:numRef>
          </c:cat>
          <c:val>
            <c:numRef>
              <c:f>Лист1!$K$23:$O$23</c:f>
              <c:numCache>
                <c:formatCode>General</c:formatCode>
                <c:ptCount val="5"/>
                <c:pt idx="0">
                  <c:v>24130.909184498782</c:v>
                </c:pt>
                <c:pt idx="1">
                  <c:v>102909.87600838684</c:v>
                </c:pt>
                <c:pt idx="2">
                  <c:v>248835.64393604</c:v>
                </c:pt>
                <c:pt idx="3">
                  <c:v>317300.99062692979</c:v>
                </c:pt>
                <c:pt idx="4">
                  <c:v>144333.46392350999</c:v>
                </c:pt>
              </c:numCache>
            </c:numRef>
          </c:val>
          <c:smooth val="0"/>
          <c:extLst xmlns:c16r2="http://schemas.microsoft.com/office/drawing/2015/06/chart">
            <c:ext xmlns:c16="http://schemas.microsoft.com/office/drawing/2014/chart" uri="{C3380CC4-5D6E-409C-BE32-E72D297353CC}">
              <c16:uniqueId val="{00000000-FB5A-8647-A068-91AC5C7A5D60}"/>
            </c:ext>
          </c:extLst>
        </c:ser>
        <c:ser>
          <c:idx val="1"/>
          <c:order val="1"/>
          <c:tx>
            <c:strRef>
              <c:f>Лист1!$J$24</c:f>
              <c:strCache>
                <c:ptCount val="1"/>
                <c:pt idx="0">
                  <c:v>Поточний рахунок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Лист1!$K$22:$O$22</c:f>
              <c:numCache>
                <c:formatCode>General</c:formatCode>
                <c:ptCount val="5"/>
                <c:pt idx="0">
                  <c:v>2018</c:v>
                </c:pt>
                <c:pt idx="1">
                  <c:v>2019</c:v>
                </c:pt>
                <c:pt idx="2">
                  <c:v>2020</c:v>
                </c:pt>
                <c:pt idx="3">
                  <c:v>2021</c:v>
                </c:pt>
                <c:pt idx="4">
                  <c:v>2022</c:v>
                </c:pt>
              </c:numCache>
            </c:numRef>
          </c:cat>
          <c:val>
            <c:numRef>
              <c:f>Лист1!$K$24:$O$24</c:f>
              <c:numCache>
                <c:formatCode>General</c:formatCode>
                <c:ptCount val="5"/>
                <c:pt idx="0">
                  <c:v>177268.53527642484</c:v>
                </c:pt>
                <c:pt idx="1">
                  <c:v>176609.99761969599</c:v>
                </c:pt>
                <c:pt idx="2">
                  <c:v>147948.27329391282</c:v>
                </c:pt>
                <c:pt idx="3">
                  <c:v>197639.48945556759</c:v>
                </c:pt>
                <c:pt idx="4">
                  <c:v>17181.232342967927</c:v>
                </c:pt>
              </c:numCache>
            </c:numRef>
          </c:val>
          <c:smooth val="0"/>
          <c:extLst xmlns:c16r2="http://schemas.microsoft.com/office/drawing/2015/06/chart">
            <c:ext xmlns:c16="http://schemas.microsoft.com/office/drawing/2014/chart" uri="{C3380CC4-5D6E-409C-BE32-E72D297353CC}">
              <c16:uniqueId val="{00000001-FB5A-8647-A068-91AC5C7A5D60}"/>
            </c:ext>
          </c:extLst>
        </c:ser>
        <c:dLbls>
          <c:showLegendKey val="0"/>
          <c:showVal val="0"/>
          <c:showCatName val="0"/>
          <c:showSerName val="0"/>
          <c:showPercent val="0"/>
          <c:showBubbleSize val="0"/>
        </c:dLbls>
        <c:marker val="1"/>
        <c:smooth val="0"/>
        <c:axId val="346773760"/>
        <c:axId val="346775936"/>
      </c:lineChart>
      <c:catAx>
        <c:axId val="3467737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6775936"/>
        <c:crosses val="autoZero"/>
        <c:auto val="1"/>
        <c:lblAlgn val="ctr"/>
        <c:lblOffset val="100"/>
        <c:noMultiLvlLbl val="0"/>
      </c:catAx>
      <c:valAx>
        <c:axId val="346775936"/>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6773760"/>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Лист3!$A$2</c:f>
              <c:strCache>
                <c:ptCount val="1"/>
                <c:pt idx="0">
                  <c:v>Експорт товарів Китай</c:v>
                </c:pt>
              </c:strCache>
            </c:strRef>
          </c:tx>
          <c:spPr>
            <a:solidFill>
              <a:schemeClr val="accent1"/>
            </a:solidFill>
            <a:ln>
              <a:noFill/>
            </a:ln>
            <a:effectLst/>
          </c:spPr>
          <c:invertIfNegative val="0"/>
          <c:cat>
            <c:numRef>
              <c:f>Лист3!$B$1:$F$1</c:f>
              <c:numCache>
                <c:formatCode>General</c:formatCode>
                <c:ptCount val="5"/>
                <c:pt idx="0">
                  <c:v>2018</c:v>
                </c:pt>
                <c:pt idx="1">
                  <c:v>2019</c:v>
                </c:pt>
                <c:pt idx="2">
                  <c:v>2020</c:v>
                </c:pt>
                <c:pt idx="3">
                  <c:v>2021</c:v>
                </c:pt>
                <c:pt idx="4">
                  <c:v>2022</c:v>
                </c:pt>
              </c:numCache>
            </c:numRef>
          </c:cat>
          <c:val>
            <c:numRef>
              <c:f>Лист3!$B$2:$F$2</c:f>
              <c:numCache>
                <c:formatCode>General</c:formatCode>
                <c:ptCount val="5"/>
                <c:pt idx="0">
                  <c:v>2200147.4</c:v>
                </c:pt>
                <c:pt idx="1">
                  <c:v>3593093.9</c:v>
                </c:pt>
                <c:pt idx="2">
                  <c:v>7099948.1490200004</c:v>
                </c:pt>
                <c:pt idx="3">
                  <c:v>8003562.7368099997</c:v>
                </c:pt>
                <c:pt idx="4">
                  <c:v>2453427.8908299999</c:v>
                </c:pt>
              </c:numCache>
            </c:numRef>
          </c:val>
          <c:extLst xmlns:c16r2="http://schemas.microsoft.com/office/drawing/2015/06/chart">
            <c:ext xmlns:c16="http://schemas.microsoft.com/office/drawing/2014/chart" uri="{C3380CC4-5D6E-409C-BE32-E72D297353CC}">
              <c16:uniqueId val="{00000000-CE13-9246-BECE-0F5FF7216C52}"/>
            </c:ext>
          </c:extLst>
        </c:ser>
        <c:ser>
          <c:idx val="1"/>
          <c:order val="1"/>
          <c:tx>
            <c:strRef>
              <c:f>Лист3!$A$3</c:f>
              <c:strCache>
                <c:ptCount val="1"/>
                <c:pt idx="0">
                  <c:v>Імпорт товарів Китай</c:v>
                </c:pt>
              </c:strCache>
            </c:strRef>
          </c:tx>
          <c:spPr>
            <a:solidFill>
              <a:schemeClr val="accent2"/>
            </a:solidFill>
            <a:ln>
              <a:noFill/>
            </a:ln>
            <a:effectLst/>
          </c:spPr>
          <c:invertIfNegative val="0"/>
          <c:cat>
            <c:numRef>
              <c:f>Лист3!$B$1:$F$1</c:f>
              <c:numCache>
                <c:formatCode>General</c:formatCode>
                <c:ptCount val="5"/>
                <c:pt idx="0">
                  <c:v>2018</c:v>
                </c:pt>
                <c:pt idx="1">
                  <c:v>2019</c:v>
                </c:pt>
                <c:pt idx="2">
                  <c:v>2020</c:v>
                </c:pt>
                <c:pt idx="3">
                  <c:v>2021</c:v>
                </c:pt>
                <c:pt idx="4">
                  <c:v>2022</c:v>
                </c:pt>
              </c:numCache>
            </c:numRef>
          </c:cat>
          <c:val>
            <c:numRef>
              <c:f>Лист3!$B$3:$F$3</c:f>
              <c:numCache>
                <c:formatCode>General</c:formatCode>
                <c:ptCount val="5"/>
                <c:pt idx="0">
                  <c:v>7608356</c:v>
                </c:pt>
                <c:pt idx="1">
                  <c:v>9204805</c:v>
                </c:pt>
                <c:pt idx="2">
                  <c:v>8318436.1317999996</c:v>
                </c:pt>
                <c:pt idx="3">
                  <c:v>10981714.199999999</c:v>
                </c:pt>
                <c:pt idx="4">
                  <c:v>8253445.0993299996</c:v>
                </c:pt>
              </c:numCache>
            </c:numRef>
          </c:val>
          <c:extLst xmlns:c16r2="http://schemas.microsoft.com/office/drawing/2015/06/chart">
            <c:ext xmlns:c16="http://schemas.microsoft.com/office/drawing/2014/chart" uri="{C3380CC4-5D6E-409C-BE32-E72D297353CC}">
              <c16:uniqueId val="{00000001-CE13-9246-BECE-0F5FF7216C52}"/>
            </c:ext>
          </c:extLst>
        </c:ser>
        <c:ser>
          <c:idx val="2"/>
          <c:order val="2"/>
          <c:tx>
            <c:strRef>
              <c:f>Лист3!$A$4</c:f>
              <c:strCache>
                <c:ptCount val="1"/>
                <c:pt idx="0">
                  <c:v>Експорт товарів Японія</c:v>
                </c:pt>
              </c:strCache>
            </c:strRef>
          </c:tx>
          <c:spPr>
            <a:solidFill>
              <a:schemeClr val="accent3"/>
            </a:solidFill>
            <a:ln>
              <a:noFill/>
            </a:ln>
            <a:effectLst/>
          </c:spPr>
          <c:invertIfNegative val="0"/>
          <c:cat>
            <c:numRef>
              <c:f>Лист3!$B$1:$F$1</c:f>
              <c:numCache>
                <c:formatCode>General</c:formatCode>
                <c:ptCount val="5"/>
                <c:pt idx="0">
                  <c:v>2018</c:v>
                </c:pt>
                <c:pt idx="1">
                  <c:v>2019</c:v>
                </c:pt>
                <c:pt idx="2">
                  <c:v>2020</c:v>
                </c:pt>
                <c:pt idx="3">
                  <c:v>2021</c:v>
                </c:pt>
                <c:pt idx="4">
                  <c:v>2022</c:v>
                </c:pt>
              </c:numCache>
            </c:numRef>
          </c:cat>
          <c:val>
            <c:numRef>
              <c:f>Лист3!$B$4:$F$4</c:f>
              <c:numCache>
                <c:formatCode>General</c:formatCode>
                <c:ptCount val="5"/>
                <c:pt idx="0">
                  <c:v>231866.2</c:v>
                </c:pt>
                <c:pt idx="1">
                  <c:v>249944</c:v>
                </c:pt>
                <c:pt idx="2">
                  <c:v>181725.12560999999</c:v>
                </c:pt>
                <c:pt idx="3">
                  <c:v>347242.20987000002</c:v>
                </c:pt>
                <c:pt idx="4">
                  <c:v>105980.64459</c:v>
                </c:pt>
              </c:numCache>
            </c:numRef>
          </c:val>
          <c:extLst xmlns:c16r2="http://schemas.microsoft.com/office/drawing/2015/06/chart">
            <c:ext xmlns:c16="http://schemas.microsoft.com/office/drawing/2014/chart" uri="{C3380CC4-5D6E-409C-BE32-E72D297353CC}">
              <c16:uniqueId val="{00000002-CE13-9246-BECE-0F5FF7216C52}"/>
            </c:ext>
          </c:extLst>
        </c:ser>
        <c:ser>
          <c:idx val="3"/>
          <c:order val="3"/>
          <c:tx>
            <c:strRef>
              <c:f>Лист3!$A$5</c:f>
              <c:strCache>
                <c:ptCount val="1"/>
                <c:pt idx="0">
                  <c:v>Імпорт товарів Японія</c:v>
                </c:pt>
              </c:strCache>
            </c:strRef>
          </c:tx>
          <c:spPr>
            <a:solidFill>
              <a:schemeClr val="accent4"/>
            </a:solidFill>
            <a:ln>
              <a:noFill/>
            </a:ln>
            <a:effectLst/>
          </c:spPr>
          <c:invertIfNegative val="0"/>
          <c:cat>
            <c:numRef>
              <c:f>Лист3!$B$1:$F$1</c:f>
              <c:numCache>
                <c:formatCode>General</c:formatCode>
                <c:ptCount val="5"/>
                <c:pt idx="0">
                  <c:v>2018</c:v>
                </c:pt>
                <c:pt idx="1">
                  <c:v>2019</c:v>
                </c:pt>
                <c:pt idx="2">
                  <c:v>2020</c:v>
                </c:pt>
                <c:pt idx="3">
                  <c:v>2021</c:v>
                </c:pt>
                <c:pt idx="4">
                  <c:v>2022</c:v>
                </c:pt>
              </c:numCache>
            </c:numRef>
          </c:cat>
          <c:val>
            <c:numRef>
              <c:f>Лист3!$B$5:$F$5</c:f>
              <c:numCache>
                <c:formatCode>General</c:formatCode>
                <c:ptCount val="5"/>
                <c:pt idx="0">
                  <c:v>737435.4</c:v>
                </c:pt>
                <c:pt idx="1">
                  <c:v>962896.3</c:v>
                </c:pt>
                <c:pt idx="2">
                  <c:v>1076489.4751200001</c:v>
                </c:pt>
                <c:pt idx="3">
                  <c:v>1227314.3014799999</c:v>
                </c:pt>
                <c:pt idx="4">
                  <c:v>622954.20386999997</c:v>
                </c:pt>
              </c:numCache>
            </c:numRef>
          </c:val>
          <c:extLst xmlns:c16r2="http://schemas.microsoft.com/office/drawing/2015/06/chart">
            <c:ext xmlns:c16="http://schemas.microsoft.com/office/drawing/2014/chart" uri="{C3380CC4-5D6E-409C-BE32-E72D297353CC}">
              <c16:uniqueId val="{00000003-CE13-9246-BECE-0F5FF7216C52}"/>
            </c:ext>
          </c:extLst>
        </c:ser>
        <c:dLbls>
          <c:showLegendKey val="0"/>
          <c:showVal val="0"/>
          <c:showCatName val="0"/>
          <c:showSerName val="0"/>
          <c:showPercent val="0"/>
          <c:showBubbleSize val="0"/>
        </c:dLbls>
        <c:gapWidth val="219"/>
        <c:overlap val="-27"/>
        <c:axId val="353383552"/>
        <c:axId val="353385088"/>
      </c:barChart>
      <c:catAx>
        <c:axId val="353383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3385088"/>
        <c:crosses val="autoZero"/>
        <c:auto val="1"/>
        <c:lblAlgn val="ctr"/>
        <c:lblOffset val="100"/>
        <c:noMultiLvlLbl val="0"/>
      </c:catAx>
      <c:valAx>
        <c:axId val="353385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33835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Лист3!$A$12</c:f>
              <c:strCache>
                <c:ptCount val="1"/>
                <c:pt idx="0">
                  <c:v>Експорт послуг Китай</c:v>
                </c:pt>
              </c:strCache>
            </c:strRef>
          </c:tx>
          <c:spPr>
            <a:solidFill>
              <a:schemeClr val="accent1"/>
            </a:solidFill>
            <a:ln>
              <a:noFill/>
            </a:ln>
            <a:effectLst/>
          </c:spPr>
          <c:invertIfNegative val="0"/>
          <c:cat>
            <c:numRef>
              <c:f>Лист3!$B$11:$E$11</c:f>
              <c:numCache>
                <c:formatCode>General</c:formatCode>
                <c:ptCount val="4"/>
                <c:pt idx="0">
                  <c:v>2018</c:v>
                </c:pt>
                <c:pt idx="1">
                  <c:v>2019</c:v>
                </c:pt>
                <c:pt idx="2">
                  <c:v>2020</c:v>
                </c:pt>
                <c:pt idx="3">
                  <c:v>2021</c:v>
                </c:pt>
              </c:numCache>
            </c:numRef>
          </c:cat>
          <c:val>
            <c:numRef>
              <c:f>Лист3!$B$12:$E$12</c:f>
              <c:numCache>
                <c:formatCode>0.0</c:formatCode>
                <c:ptCount val="4"/>
                <c:pt idx="0">
                  <c:v>106031.53</c:v>
                </c:pt>
                <c:pt idx="1">
                  <c:v>190767.89</c:v>
                </c:pt>
                <c:pt idx="2">
                  <c:v>124275.09</c:v>
                </c:pt>
                <c:pt idx="3">
                  <c:v>95737.87</c:v>
                </c:pt>
              </c:numCache>
            </c:numRef>
          </c:val>
          <c:extLst xmlns:c16r2="http://schemas.microsoft.com/office/drawing/2015/06/chart">
            <c:ext xmlns:c16="http://schemas.microsoft.com/office/drawing/2014/chart" uri="{C3380CC4-5D6E-409C-BE32-E72D297353CC}">
              <c16:uniqueId val="{00000000-4260-8F41-9D28-DED443F3863F}"/>
            </c:ext>
          </c:extLst>
        </c:ser>
        <c:ser>
          <c:idx val="1"/>
          <c:order val="1"/>
          <c:tx>
            <c:strRef>
              <c:f>Лист3!$A$13</c:f>
              <c:strCache>
                <c:ptCount val="1"/>
                <c:pt idx="0">
                  <c:v>Імпорт послуг Китай</c:v>
                </c:pt>
              </c:strCache>
            </c:strRef>
          </c:tx>
          <c:spPr>
            <a:solidFill>
              <a:schemeClr val="accent2"/>
            </a:solidFill>
            <a:ln>
              <a:noFill/>
            </a:ln>
            <a:effectLst/>
          </c:spPr>
          <c:invertIfNegative val="0"/>
          <c:cat>
            <c:numRef>
              <c:f>Лист3!$B$11:$E$11</c:f>
              <c:numCache>
                <c:formatCode>General</c:formatCode>
                <c:ptCount val="4"/>
                <c:pt idx="0">
                  <c:v>2018</c:v>
                </c:pt>
                <c:pt idx="1">
                  <c:v>2019</c:v>
                </c:pt>
                <c:pt idx="2">
                  <c:v>2020</c:v>
                </c:pt>
                <c:pt idx="3">
                  <c:v>2021</c:v>
                </c:pt>
              </c:numCache>
            </c:numRef>
          </c:cat>
          <c:val>
            <c:numRef>
              <c:f>Лист3!$B$13:$E$13</c:f>
              <c:numCache>
                <c:formatCode>0.0</c:formatCode>
                <c:ptCount val="4"/>
                <c:pt idx="0">
                  <c:v>188978.01</c:v>
                </c:pt>
                <c:pt idx="1">
                  <c:v>226768.57</c:v>
                </c:pt>
                <c:pt idx="2">
                  <c:v>197204.18</c:v>
                </c:pt>
                <c:pt idx="3">
                  <c:v>284283.92</c:v>
                </c:pt>
              </c:numCache>
            </c:numRef>
          </c:val>
          <c:extLst xmlns:c16r2="http://schemas.microsoft.com/office/drawing/2015/06/chart">
            <c:ext xmlns:c16="http://schemas.microsoft.com/office/drawing/2014/chart" uri="{C3380CC4-5D6E-409C-BE32-E72D297353CC}">
              <c16:uniqueId val="{00000001-4260-8F41-9D28-DED443F3863F}"/>
            </c:ext>
          </c:extLst>
        </c:ser>
        <c:ser>
          <c:idx val="2"/>
          <c:order val="2"/>
          <c:tx>
            <c:strRef>
              <c:f>Лист3!$A$14</c:f>
              <c:strCache>
                <c:ptCount val="1"/>
                <c:pt idx="0">
                  <c:v>Експорт послуг Японія</c:v>
                </c:pt>
              </c:strCache>
            </c:strRef>
          </c:tx>
          <c:spPr>
            <a:solidFill>
              <a:schemeClr val="accent3"/>
            </a:solidFill>
            <a:ln>
              <a:noFill/>
            </a:ln>
            <a:effectLst/>
          </c:spPr>
          <c:invertIfNegative val="0"/>
          <c:cat>
            <c:numRef>
              <c:f>Лист3!$B$11:$E$11</c:f>
              <c:numCache>
                <c:formatCode>General</c:formatCode>
                <c:ptCount val="4"/>
                <c:pt idx="0">
                  <c:v>2018</c:v>
                </c:pt>
                <c:pt idx="1">
                  <c:v>2019</c:v>
                </c:pt>
                <c:pt idx="2">
                  <c:v>2020</c:v>
                </c:pt>
                <c:pt idx="3">
                  <c:v>2021</c:v>
                </c:pt>
              </c:numCache>
            </c:numRef>
          </c:cat>
          <c:val>
            <c:numRef>
              <c:f>Лист3!$B$14:$E$14</c:f>
              <c:numCache>
                <c:formatCode>0.0</c:formatCode>
                <c:ptCount val="4"/>
                <c:pt idx="0">
                  <c:v>8923.5300000000007</c:v>
                </c:pt>
                <c:pt idx="1">
                  <c:v>10322.219999999999</c:v>
                </c:pt>
                <c:pt idx="2">
                  <c:v>9122.18</c:v>
                </c:pt>
                <c:pt idx="3">
                  <c:v>12810.78</c:v>
                </c:pt>
              </c:numCache>
            </c:numRef>
          </c:val>
          <c:extLst xmlns:c16r2="http://schemas.microsoft.com/office/drawing/2015/06/chart">
            <c:ext xmlns:c16="http://schemas.microsoft.com/office/drawing/2014/chart" uri="{C3380CC4-5D6E-409C-BE32-E72D297353CC}">
              <c16:uniqueId val="{00000002-4260-8F41-9D28-DED443F3863F}"/>
            </c:ext>
          </c:extLst>
        </c:ser>
        <c:ser>
          <c:idx val="3"/>
          <c:order val="3"/>
          <c:tx>
            <c:strRef>
              <c:f>Лист3!$A$15</c:f>
              <c:strCache>
                <c:ptCount val="1"/>
                <c:pt idx="0">
                  <c:v>Імпорт послуг Японія</c:v>
                </c:pt>
              </c:strCache>
            </c:strRef>
          </c:tx>
          <c:spPr>
            <a:solidFill>
              <a:schemeClr val="accent4"/>
            </a:solidFill>
            <a:ln>
              <a:noFill/>
            </a:ln>
            <a:effectLst/>
          </c:spPr>
          <c:invertIfNegative val="0"/>
          <c:cat>
            <c:numRef>
              <c:f>Лист3!$B$11:$E$11</c:f>
              <c:numCache>
                <c:formatCode>General</c:formatCode>
                <c:ptCount val="4"/>
                <c:pt idx="0">
                  <c:v>2018</c:v>
                </c:pt>
                <c:pt idx="1">
                  <c:v>2019</c:v>
                </c:pt>
                <c:pt idx="2">
                  <c:v>2020</c:v>
                </c:pt>
                <c:pt idx="3">
                  <c:v>2021</c:v>
                </c:pt>
              </c:numCache>
            </c:numRef>
          </c:cat>
          <c:val>
            <c:numRef>
              <c:f>Лист3!$B$15:$E$15</c:f>
              <c:numCache>
                <c:formatCode>0.0</c:formatCode>
                <c:ptCount val="4"/>
                <c:pt idx="0">
                  <c:v>12699.42</c:v>
                </c:pt>
                <c:pt idx="1">
                  <c:v>14573.84</c:v>
                </c:pt>
                <c:pt idx="2">
                  <c:v>7872.03</c:v>
                </c:pt>
                <c:pt idx="3">
                  <c:v>2983.37</c:v>
                </c:pt>
              </c:numCache>
            </c:numRef>
          </c:val>
          <c:extLst xmlns:c16r2="http://schemas.microsoft.com/office/drawing/2015/06/chart">
            <c:ext xmlns:c16="http://schemas.microsoft.com/office/drawing/2014/chart" uri="{C3380CC4-5D6E-409C-BE32-E72D297353CC}">
              <c16:uniqueId val="{00000003-4260-8F41-9D28-DED443F3863F}"/>
            </c:ext>
          </c:extLst>
        </c:ser>
        <c:dLbls>
          <c:showLegendKey val="0"/>
          <c:showVal val="0"/>
          <c:showCatName val="0"/>
          <c:showSerName val="0"/>
          <c:showPercent val="0"/>
          <c:showBubbleSize val="0"/>
        </c:dLbls>
        <c:gapWidth val="219"/>
        <c:overlap val="-27"/>
        <c:axId val="353463680"/>
        <c:axId val="353473664"/>
      </c:barChart>
      <c:catAx>
        <c:axId val="353463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3473664"/>
        <c:crosses val="autoZero"/>
        <c:auto val="1"/>
        <c:lblAlgn val="ctr"/>
        <c:lblOffset val="100"/>
        <c:noMultiLvlLbl val="0"/>
      </c:catAx>
      <c:valAx>
        <c:axId val="35347366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346368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Лист3!$A$20</c:f>
              <c:strCache>
                <c:ptCount val="1"/>
                <c:pt idx="0">
                  <c:v>Прямі інвестиції з Китаю</c:v>
                </c:pt>
              </c:strCache>
            </c:strRef>
          </c:tx>
          <c:spPr>
            <a:solidFill>
              <a:schemeClr val="accent1"/>
            </a:solidFill>
            <a:ln>
              <a:noFill/>
            </a:ln>
            <a:effectLst/>
          </c:spPr>
          <c:invertIfNegative val="0"/>
          <c:cat>
            <c:numRef>
              <c:f>Лист3!$B$19:$C$19</c:f>
              <c:numCache>
                <c:formatCode>General</c:formatCode>
                <c:ptCount val="2"/>
                <c:pt idx="0">
                  <c:v>2018</c:v>
                </c:pt>
                <c:pt idx="1">
                  <c:v>2019</c:v>
                </c:pt>
              </c:numCache>
            </c:numRef>
          </c:cat>
          <c:val>
            <c:numRef>
              <c:f>Лист3!$B$20:$C$20</c:f>
              <c:numCache>
                <c:formatCode>#\ ##0.0</c:formatCode>
                <c:ptCount val="2"/>
                <c:pt idx="0">
                  <c:v>17.8</c:v>
                </c:pt>
                <c:pt idx="1">
                  <c:v>34.1</c:v>
                </c:pt>
              </c:numCache>
            </c:numRef>
          </c:val>
          <c:extLst xmlns:c16r2="http://schemas.microsoft.com/office/drawing/2015/06/chart">
            <c:ext xmlns:c16="http://schemas.microsoft.com/office/drawing/2014/chart" uri="{C3380CC4-5D6E-409C-BE32-E72D297353CC}">
              <c16:uniqueId val="{00000000-961C-4847-8C59-FD90EC84A9B1}"/>
            </c:ext>
          </c:extLst>
        </c:ser>
        <c:ser>
          <c:idx val="1"/>
          <c:order val="1"/>
          <c:tx>
            <c:strRef>
              <c:f>Лист3!$A$21</c:f>
              <c:strCache>
                <c:ptCount val="1"/>
                <c:pt idx="0">
                  <c:v>Прямі інвестиції до Китаю</c:v>
                </c:pt>
              </c:strCache>
            </c:strRef>
          </c:tx>
          <c:spPr>
            <a:solidFill>
              <a:schemeClr val="accent2"/>
            </a:solidFill>
            <a:ln>
              <a:noFill/>
            </a:ln>
            <a:effectLst/>
          </c:spPr>
          <c:invertIfNegative val="0"/>
          <c:cat>
            <c:numRef>
              <c:f>Лист3!$B$19:$C$19</c:f>
              <c:numCache>
                <c:formatCode>General</c:formatCode>
                <c:ptCount val="2"/>
                <c:pt idx="0">
                  <c:v>2018</c:v>
                </c:pt>
                <c:pt idx="1">
                  <c:v>2019</c:v>
                </c:pt>
              </c:numCache>
            </c:numRef>
          </c:cat>
          <c:val>
            <c:numRef>
              <c:f>Лист3!$B$21:$C$21</c:f>
              <c:numCache>
                <c:formatCode>#\ ##0.0</c:formatCode>
                <c:ptCount val="2"/>
                <c:pt idx="0">
                  <c:v>1.1000000000000001</c:v>
                </c:pt>
                <c:pt idx="1">
                  <c:v>0.6</c:v>
                </c:pt>
              </c:numCache>
            </c:numRef>
          </c:val>
          <c:extLst xmlns:c16r2="http://schemas.microsoft.com/office/drawing/2015/06/chart">
            <c:ext xmlns:c16="http://schemas.microsoft.com/office/drawing/2014/chart" uri="{C3380CC4-5D6E-409C-BE32-E72D297353CC}">
              <c16:uniqueId val="{00000001-961C-4847-8C59-FD90EC84A9B1}"/>
            </c:ext>
          </c:extLst>
        </c:ser>
        <c:ser>
          <c:idx val="2"/>
          <c:order val="2"/>
          <c:tx>
            <c:strRef>
              <c:f>Лист3!$A$22</c:f>
              <c:strCache>
                <c:ptCount val="1"/>
                <c:pt idx="0">
                  <c:v>Прямі інвестиції з Японії</c:v>
                </c:pt>
              </c:strCache>
            </c:strRef>
          </c:tx>
          <c:spPr>
            <a:solidFill>
              <a:schemeClr val="accent3"/>
            </a:solidFill>
            <a:ln>
              <a:noFill/>
            </a:ln>
            <a:effectLst/>
          </c:spPr>
          <c:invertIfNegative val="0"/>
          <c:cat>
            <c:numRef>
              <c:f>Лист3!$B$19:$C$19</c:f>
              <c:numCache>
                <c:formatCode>General</c:formatCode>
                <c:ptCount val="2"/>
                <c:pt idx="0">
                  <c:v>2018</c:v>
                </c:pt>
                <c:pt idx="1">
                  <c:v>2019</c:v>
                </c:pt>
              </c:numCache>
            </c:numRef>
          </c:cat>
          <c:val>
            <c:numRef>
              <c:f>Лист3!$B$22:$C$22</c:f>
              <c:numCache>
                <c:formatCode>#\ ##0.0</c:formatCode>
                <c:ptCount val="2"/>
                <c:pt idx="0">
                  <c:v>144</c:v>
                </c:pt>
                <c:pt idx="1">
                  <c:v>139.19999999999999</c:v>
                </c:pt>
              </c:numCache>
            </c:numRef>
          </c:val>
          <c:extLst xmlns:c16r2="http://schemas.microsoft.com/office/drawing/2015/06/chart">
            <c:ext xmlns:c16="http://schemas.microsoft.com/office/drawing/2014/chart" uri="{C3380CC4-5D6E-409C-BE32-E72D297353CC}">
              <c16:uniqueId val="{00000002-961C-4847-8C59-FD90EC84A9B1}"/>
            </c:ext>
          </c:extLst>
        </c:ser>
        <c:ser>
          <c:idx val="3"/>
          <c:order val="3"/>
          <c:tx>
            <c:strRef>
              <c:f>Лист3!$A$23</c:f>
              <c:strCache>
                <c:ptCount val="1"/>
                <c:pt idx="0">
                  <c:v>Прямі інвестиції до Японії</c:v>
                </c:pt>
              </c:strCache>
            </c:strRef>
          </c:tx>
          <c:spPr>
            <a:solidFill>
              <a:schemeClr val="accent4"/>
            </a:solidFill>
            <a:ln>
              <a:noFill/>
            </a:ln>
            <a:effectLst/>
          </c:spPr>
          <c:invertIfNegative val="0"/>
          <c:cat>
            <c:numRef>
              <c:f>Лист3!$B$19:$C$19</c:f>
              <c:numCache>
                <c:formatCode>General</c:formatCode>
                <c:ptCount val="2"/>
                <c:pt idx="0">
                  <c:v>2018</c:v>
                </c:pt>
                <c:pt idx="1">
                  <c:v>2019</c:v>
                </c:pt>
              </c:numCache>
            </c:numRef>
          </c:cat>
          <c:val>
            <c:numRef>
              <c:f>Лист3!$B$23:$C$23</c:f>
              <c:numCache>
                <c:formatCode>#\ ##0.0</c:formatCode>
                <c:ptCount val="2"/>
                <c:pt idx="0">
                  <c:v>0</c:v>
                </c:pt>
                <c:pt idx="1">
                  <c:v>0</c:v>
                </c:pt>
              </c:numCache>
            </c:numRef>
          </c:val>
          <c:extLst xmlns:c16r2="http://schemas.microsoft.com/office/drawing/2015/06/chart">
            <c:ext xmlns:c16="http://schemas.microsoft.com/office/drawing/2014/chart" uri="{C3380CC4-5D6E-409C-BE32-E72D297353CC}">
              <c16:uniqueId val="{00000003-961C-4847-8C59-FD90EC84A9B1}"/>
            </c:ext>
          </c:extLst>
        </c:ser>
        <c:dLbls>
          <c:showLegendKey val="0"/>
          <c:showVal val="0"/>
          <c:showCatName val="0"/>
          <c:showSerName val="0"/>
          <c:showPercent val="0"/>
          <c:showBubbleSize val="0"/>
        </c:dLbls>
        <c:gapWidth val="219"/>
        <c:overlap val="-27"/>
        <c:axId val="357771520"/>
        <c:axId val="357789696"/>
      </c:barChart>
      <c:catAx>
        <c:axId val="357771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7789696"/>
        <c:crosses val="autoZero"/>
        <c:auto val="1"/>
        <c:lblAlgn val="ctr"/>
        <c:lblOffset val="100"/>
        <c:noMultiLvlLbl val="0"/>
      </c:catAx>
      <c:valAx>
        <c:axId val="357789696"/>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777152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Лист1!$A$25</c:f>
              <c:strCache>
                <c:ptCount val="1"/>
                <c:pt idx="0">
                  <c:v>Торговий баланс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Лист1!$B$24:$F$24</c:f>
              <c:numCache>
                <c:formatCode>General</c:formatCode>
                <c:ptCount val="5"/>
                <c:pt idx="0">
                  <c:v>2018</c:v>
                </c:pt>
                <c:pt idx="1">
                  <c:v>2019</c:v>
                </c:pt>
                <c:pt idx="2">
                  <c:v>2020</c:v>
                </c:pt>
                <c:pt idx="3">
                  <c:v>2021</c:v>
                </c:pt>
                <c:pt idx="4">
                  <c:v>2022</c:v>
                </c:pt>
              </c:numCache>
            </c:numRef>
          </c:cat>
          <c:val>
            <c:numRef>
              <c:f>Лист1!$B$25:$F$25</c:f>
              <c:numCache>
                <c:formatCode>General</c:formatCode>
                <c:ptCount val="5"/>
                <c:pt idx="0">
                  <c:v>380073.51863200043</c:v>
                </c:pt>
                <c:pt idx="1">
                  <c:v>392993.32822290697</c:v>
                </c:pt>
                <c:pt idx="2">
                  <c:v>511102.97956201504</c:v>
                </c:pt>
                <c:pt idx="3">
                  <c:v>562724.38049777795</c:v>
                </c:pt>
                <c:pt idx="4">
                  <c:v>200733.37726892001</c:v>
                </c:pt>
              </c:numCache>
            </c:numRef>
          </c:val>
          <c:smooth val="0"/>
          <c:extLst xmlns:c16r2="http://schemas.microsoft.com/office/drawing/2015/06/chart">
            <c:ext xmlns:c16="http://schemas.microsoft.com/office/drawing/2014/chart" uri="{C3380CC4-5D6E-409C-BE32-E72D297353CC}">
              <c16:uniqueId val="{00000000-1BE7-E748-B05A-C2AC2D7DEFB7}"/>
            </c:ext>
          </c:extLst>
        </c:ser>
        <c:ser>
          <c:idx val="1"/>
          <c:order val="1"/>
          <c:tx>
            <c:strRef>
              <c:f>Лист1!$A$26</c:f>
              <c:strCache>
                <c:ptCount val="1"/>
                <c:pt idx="0">
                  <c:v>Торговий баланс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Лист1!$B$24:$F$24</c:f>
              <c:numCache>
                <c:formatCode>General</c:formatCode>
                <c:ptCount val="5"/>
                <c:pt idx="0">
                  <c:v>2018</c:v>
                </c:pt>
                <c:pt idx="1">
                  <c:v>2019</c:v>
                </c:pt>
                <c:pt idx="2">
                  <c:v>2020</c:v>
                </c:pt>
                <c:pt idx="3">
                  <c:v>2021</c:v>
                </c:pt>
                <c:pt idx="4">
                  <c:v>2022</c:v>
                </c:pt>
              </c:numCache>
            </c:numRef>
          </c:cat>
          <c:val>
            <c:numRef>
              <c:f>Лист1!$B$26:$F$26</c:f>
              <c:numCache>
                <c:formatCode>General</c:formatCode>
                <c:ptCount val="5"/>
                <c:pt idx="0">
                  <c:v>10587.297215719414</c:v>
                </c:pt>
                <c:pt idx="1">
                  <c:v>1361.4461186131812</c:v>
                </c:pt>
                <c:pt idx="2">
                  <c:v>26646.917877995551</c:v>
                </c:pt>
                <c:pt idx="3">
                  <c:v>15877.886659333504</c:v>
                </c:pt>
                <c:pt idx="4">
                  <c:v>-39415.768779238482</c:v>
                </c:pt>
              </c:numCache>
            </c:numRef>
          </c:val>
          <c:smooth val="0"/>
          <c:extLst xmlns:c16r2="http://schemas.microsoft.com/office/drawing/2015/06/chart">
            <c:ext xmlns:c16="http://schemas.microsoft.com/office/drawing/2014/chart" uri="{C3380CC4-5D6E-409C-BE32-E72D297353CC}">
              <c16:uniqueId val="{00000001-1BE7-E748-B05A-C2AC2D7DEFB7}"/>
            </c:ext>
          </c:extLst>
        </c:ser>
        <c:dLbls>
          <c:showLegendKey val="0"/>
          <c:showVal val="0"/>
          <c:showCatName val="0"/>
          <c:showSerName val="0"/>
          <c:showPercent val="0"/>
          <c:showBubbleSize val="0"/>
        </c:dLbls>
        <c:marker val="1"/>
        <c:smooth val="0"/>
        <c:axId val="346790144"/>
        <c:axId val="346796416"/>
      </c:lineChart>
      <c:catAx>
        <c:axId val="3467901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6796416"/>
        <c:crosses val="autoZero"/>
        <c:auto val="1"/>
        <c:lblAlgn val="ctr"/>
        <c:lblOffset val="100"/>
        <c:noMultiLvlLbl val="0"/>
      </c:catAx>
      <c:valAx>
        <c:axId val="346796416"/>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679014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Лист1!$A$43</c:f>
              <c:strCache>
                <c:ptCount val="1"/>
                <c:pt idx="0">
                  <c:v>Баланс послуг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Лист1!$B$42:$F$42</c:f>
              <c:numCache>
                <c:formatCode>General</c:formatCode>
                <c:ptCount val="5"/>
                <c:pt idx="0">
                  <c:v>2018</c:v>
                </c:pt>
                <c:pt idx="1">
                  <c:v>2019</c:v>
                </c:pt>
                <c:pt idx="2">
                  <c:v>2020</c:v>
                </c:pt>
                <c:pt idx="3">
                  <c:v>2021</c:v>
                </c:pt>
                <c:pt idx="4">
                  <c:v>2022</c:v>
                </c:pt>
              </c:numCache>
            </c:numRef>
          </c:cat>
          <c:val>
            <c:numRef>
              <c:f>Лист1!$B$43:$F$43</c:f>
              <c:numCache>
                <c:formatCode>General</c:formatCode>
                <c:ptCount val="5"/>
                <c:pt idx="0">
                  <c:v>-292168.37018012616</c:v>
                </c:pt>
                <c:pt idx="1">
                  <c:v>-261149.03091086959</c:v>
                </c:pt>
                <c:pt idx="2">
                  <c:v>-31019.339269256569</c:v>
                </c:pt>
                <c:pt idx="3">
                  <c:v>-230129.69164161303</c:v>
                </c:pt>
                <c:pt idx="4">
                  <c:v>199110.35237235646</c:v>
                </c:pt>
              </c:numCache>
            </c:numRef>
          </c:val>
          <c:smooth val="0"/>
          <c:extLst xmlns:c16r2="http://schemas.microsoft.com/office/drawing/2015/06/chart">
            <c:ext xmlns:c16="http://schemas.microsoft.com/office/drawing/2014/chart" uri="{C3380CC4-5D6E-409C-BE32-E72D297353CC}">
              <c16:uniqueId val="{00000000-E080-524B-A797-348561601B30}"/>
            </c:ext>
          </c:extLst>
        </c:ser>
        <c:ser>
          <c:idx val="1"/>
          <c:order val="1"/>
          <c:tx>
            <c:strRef>
              <c:f>Лист1!$A$44</c:f>
              <c:strCache>
                <c:ptCount val="1"/>
                <c:pt idx="0">
                  <c:v>Баланс послуг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Лист1!$B$42:$F$42</c:f>
              <c:numCache>
                <c:formatCode>General</c:formatCode>
                <c:ptCount val="5"/>
                <c:pt idx="0">
                  <c:v>2018</c:v>
                </c:pt>
                <c:pt idx="1">
                  <c:v>2019</c:v>
                </c:pt>
                <c:pt idx="2">
                  <c:v>2020</c:v>
                </c:pt>
                <c:pt idx="3">
                  <c:v>2021</c:v>
                </c:pt>
                <c:pt idx="4">
                  <c:v>2022</c:v>
                </c:pt>
              </c:numCache>
            </c:numRef>
          </c:cat>
          <c:val>
            <c:numRef>
              <c:f>Лист1!$B$44:$F$44</c:f>
              <c:numCache>
                <c:formatCode>General</c:formatCode>
                <c:ptCount val="5"/>
                <c:pt idx="0">
                  <c:v>-9182.2903666682832</c:v>
                </c:pt>
                <c:pt idx="1">
                  <c:v>-9976.6352270754578</c:v>
                </c:pt>
                <c:pt idx="2">
                  <c:v>794.34486040717456</c:v>
                </c:pt>
                <c:pt idx="3">
                  <c:v>-10770.980087482632</c:v>
                </c:pt>
                <c:pt idx="4">
                  <c:v>11565.324947889807</c:v>
                </c:pt>
              </c:numCache>
            </c:numRef>
          </c:val>
          <c:smooth val="0"/>
          <c:extLst xmlns:c16r2="http://schemas.microsoft.com/office/drawing/2015/06/chart">
            <c:ext xmlns:c16="http://schemas.microsoft.com/office/drawing/2014/chart" uri="{C3380CC4-5D6E-409C-BE32-E72D297353CC}">
              <c16:uniqueId val="{00000001-E080-524B-A797-348561601B30}"/>
            </c:ext>
          </c:extLst>
        </c:ser>
        <c:dLbls>
          <c:showLegendKey val="0"/>
          <c:showVal val="0"/>
          <c:showCatName val="0"/>
          <c:showSerName val="0"/>
          <c:showPercent val="0"/>
          <c:showBubbleSize val="0"/>
        </c:dLbls>
        <c:marker val="1"/>
        <c:smooth val="0"/>
        <c:axId val="346810624"/>
        <c:axId val="347275648"/>
      </c:lineChart>
      <c:catAx>
        <c:axId val="3468106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7275648"/>
        <c:crosses val="autoZero"/>
        <c:auto val="1"/>
        <c:lblAlgn val="ctr"/>
        <c:lblOffset val="100"/>
        <c:noMultiLvlLbl val="0"/>
      </c:catAx>
      <c:valAx>
        <c:axId val="347275648"/>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681062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Лист1!$A$59</c:f>
              <c:strCache>
                <c:ptCount val="1"/>
                <c:pt idx="0">
                  <c:v>Баланс первинних доходів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Лист1!$B$58:$F$58</c:f>
              <c:numCache>
                <c:formatCode>General</c:formatCode>
                <c:ptCount val="5"/>
                <c:pt idx="0">
                  <c:v>2018</c:v>
                </c:pt>
                <c:pt idx="1">
                  <c:v>2019</c:v>
                </c:pt>
                <c:pt idx="2">
                  <c:v>2020</c:v>
                </c:pt>
                <c:pt idx="3">
                  <c:v>2021</c:v>
                </c:pt>
                <c:pt idx="4">
                  <c:v>2022</c:v>
                </c:pt>
              </c:numCache>
            </c:numRef>
          </c:cat>
          <c:val>
            <c:numRef>
              <c:f>Лист1!$B$59:$F$59</c:f>
              <c:numCache>
                <c:formatCode>General</c:formatCode>
                <c:ptCount val="5"/>
                <c:pt idx="0">
                  <c:v>-61364.553885731402</c:v>
                </c:pt>
                <c:pt idx="1">
                  <c:v>-39184.4569917349</c:v>
                </c:pt>
                <c:pt idx="2">
                  <c:v>-118192.42790672999</c:v>
                </c:pt>
                <c:pt idx="3">
                  <c:v>-162030.74409724001</c:v>
                </c:pt>
                <c:pt idx="4">
                  <c:v>-33867.472302820002</c:v>
                </c:pt>
              </c:numCache>
            </c:numRef>
          </c:val>
          <c:smooth val="0"/>
          <c:extLst xmlns:c16r2="http://schemas.microsoft.com/office/drawing/2015/06/chart">
            <c:ext xmlns:c16="http://schemas.microsoft.com/office/drawing/2014/chart" uri="{C3380CC4-5D6E-409C-BE32-E72D297353CC}">
              <c16:uniqueId val="{00000000-A8D6-1246-A3FB-B5B1E05DFDAF}"/>
            </c:ext>
          </c:extLst>
        </c:ser>
        <c:ser>
          <c:idx val="1"/>
          <c:order val="1"/>
          <c:tx>
            <c:strRef>
              <c:f>Лист1!$A$60</c:f>
              <c:strCache>
                <c:ptCount val="1"/>
                <c:pt idx="0">
                  <c:v>Баланс первинних доходів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Лист1!$B$58:$F$58</c:f>
              <c:numCache>
                <c:formatCode>General</c:formatCode>
                <c:ptCount val="5"/>
                <c:pt idx="0">
                  <c:v>2018</c:v>
                </c:pt>
                <c:pt idx="1">
                  <c:v>2019</c:v>
                </c:pt>
                <c:pt idx="2">
                  <c:v>2020</c:v>
                </c:pt>
                <c:pt idx="3">
                  <c:v>2021</c:v>
                </c:pt>
                <c:pt idx="4">
                  <c:v>2022</c:v>
                </c:pt>
              </c:numCache>
            </c:numRef>
          </c:cat>
          <c:val>
            <c:numRef>
              <c:f>Лист1!$B$60:$F$60</c:f>
              <c:numCache>
                <c:formatCode>General</c:formatCode>
                <c:ptCount val="5"/>
                <c:pt idx="0">
                  <c:v>194053.38106077601</c:v>
                </c:pt>
                <c:pt idx="1">
                  <c:v>197824.29481929299</c:v>
                </c:pt>
                <c:pt idx="2">
                  <c:v>179686.741010069</c:v>
                </c:pt>
                <c:pt idx="3">
                  <c:v>242345.81381835701</c:v>
                </c:pt>
                <c:pt idx="4">
                  <c:v>73997.208087854902</c:v>
                </c:pt>
              </c:numCache>
            </c:numRef>
          </c:val>
          <c:smooth val="0"/>
          <c:extLst xmlns:c16r2="http://schemas.microsoft.com/office/drawing/2015/06/chart">
            <c:ext xmlns:c16="http://schemas.microsoft.com/office/drawing/2014/chart" uri="{C3380CC4-5D6E-409C-BE32-E72D297353CC}">
              <c16:uniqueId val="{00000001-A8D6-1246-A3FB-B5B1E05DFDAF}"/>
            </c:ext>
          </c:extLst>
        </c:ser>
        <c:dLbls>
          <c:showLegendKey val="0"/>
          <c:showVal val="0"/>
          <c:showCatName val="0"/>
          <c:showSerName val="0"/>
          <c:showPercent val="0"/>
          <c:showBubbleSize val="0"/>
        </c:dLbls>
        <c:marker val="1"/>
        <c:smooth val="0"/>
        <c:axId val="347318528"/>
        <c:axId val="347320704"/>
      </c:lineChart>
      <c:catAx>
        <c:axId val="3473185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7320704"/>
        <c:crosses val="autoZero"/>
        <c:auto val="1"/>
        <c:lblAlgn val="ctr"/>
        <c:lblOffset val="100"/>
        <c:noMultiLvlLbl val="0"/>
      </c:catAx>
      <c:valAx>
        <c:axId val="347320704"/>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731852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Лист1!$A$73</c:f>
              <c:strCache>
                <c:ptCount val="1"/>
                <c:pt idx="0">
                  <c:v>Баланс вторинних доходів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Лист1!$B$72:$F$72</c:f>
              <c:numCache>
                <c:formatCode>General</c:formatCode>
                <c:ptCount val="5"/>
                <c:pt idx="0">
                  <c:v>2018</c:v>
                </c:pt>
                <c:pt idx="1">
                  <c:v>2019</c:v>
                </c:pt>
                <c:pt idx="2">
                  <c:v>2020</c:v>
                </c:pt>
                <c:pt idx="3">
                  <c:v>2021</c:v>
                </c:pt>
                <c:pt idx="4">
                  <c:v>2022</c:v>
                </c:pt>
              </c:numCache>
            </c:numRef>
          </c:cat>
          <c:val>
            <c:numRef>
              <c:f>Лист1!$B$73:$F$73</c:f>
              <c:numCache>
                <c:formatCode>General</c:formatCode>
                <c:ptCount val="5"/>
                <c:pt idx="0">
                  <c:v>-2409.6853816434268</c:v>
                </c:pt>
                <c:pt idx="1">
                  <c:v>10250.035688084361</c:v>
                </c:pt>
                <c:pt idx="2">
                  <c:v>8455.4636827500035</c:v>
                </c:pt>
                <c:pt idx="3">
                  <c:v>16523.847634460009</c:v>
                </c:pt>
                <c:pt idx="4">
                  <c:v>6637.617458310001</c:v>
                </c:pt>
              </c:numCache>
            </c:numRef>
          </c:val>
          <c:smooth val="0"/>
          <c:extLst xmlns:c16r2="http://schemas.microsoft.com/office/drawing/2015/06/chart">
            <c:ext xmlns:c16="http://schemas.microsoft.com/office/drawing/2014/chart" uri="{C3380CC4-5D6E-409C-BE32-E72D297353CC}">
              <c16:uniqueId val="{00000000-D342-FE47-A23F-AC62BA54F74F}"/>
            </c:ext>
          </c:extLst>
        </c:ser>
        <c:ser>
          <c:idx val="1"/>
          <c:order val="1"/>
          <c:tx>
            <c:strRef>
              <c:f>Лист1!$A$74</c:f>
              <c:strCache>
                <c:ptCount val="1"/>
                <c:pt idx="0">
                  <c:v>Баланс вторинних доходів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Лист1!$B$72:$F$72</c:f>
              <c:numCache>
                <c:formatCode>General</c:formatCode>
                <c:ptCount val="5"/>
                <c:pt idx="0">
                  <c:v>2018</c:v>
                </c:pt>
                <c:pt idx="1">
                  <c:v>2019</c:v>
                </c:pt>
                <c:pt idx="2">
                  <c:v>2020</c:v>
                </c:pt>
                <c:pt idx="3">
                  <c:v>2021</c:v>
                </c:pt>
                <c:pt idx="4">
                  <c:v>2022</c:v>
                </c:pt>
              </c:numCache>
            </c:numRef>
          </c:cat>
          <c:val>
            <c:numRef>
              <c:f>Лист1!$B$74:$F$74</c:f>
              <c:numCache>
                <c:formatCode>General</c:formatCode>
                <c:ptCount val="5"/>
                <c:pt idx="0">
                  <c:v>-18189.852633403822</c:v>
                </c:pt>
                <c:pt idx="1">
                  <c:v>-12599.108091134705</c:v>
                </c:pt>
                <c:pt idx="2">
                  <c:v>-24140.791849142071</c:v>
                </c:pt>
                <c:pt idx="3">
                  <c:v>-22192.866645295384</c:v>
                </c:pt>
                <c:pt idx="4">
                  <c:v>-4155.8102224282684</c:v>
                </c:pt>
              </c:numCache>
            </c:numRef>
          </c:val>
          <c:smooth val="0"/>
          <c:extLst xmlns:c16r2="http://schemas.microsoft.com/office/drawing/2015/06/chart">
            <c:ext xmlns:c16="http://schemas.microsoft.com/office/drawing/2014/chart" uri="{C3380CC4-5D6E-409C-BE32-E72D297353CC}">
              <c16:uniqueId val="{00000001-D342-FE47-A23F-AC62BA54F74F}"/>
            </c:ext>
          </c:extLst>
        </c:ser>
        <c:dLbls>
          <c:showLegendKey val="0"/>
          <c:showVal val="0"/>
          <c:showCatName val="0"/>
          <c:showSerName val="0"/>
          <c:showPercent val="0"/>
          <c:showBubbleSize val="0"/>
        </c:dLbls>
        <c:marker val="1"/>
        <c:smooth val="0"/>
        <c:axId val="347547904"/>
        <c:axId val="347554176"/>
      </c:lineChart>
      <c:catAx>
        <c:axId val="3475479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7554176"/>
        <c:crosses val="autoZero"/>
        <c:auto val="1"/>
        <c:lblAlgn val="ctr"/>
        <c:lblOffset val="100"/>
        <c:noMultiLvlLbl val="0"/>
      </c:catAx>
      <c:valAx>
        <c:axId val="347554176"/>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754790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Лист2!$A$15</c:f>
              <c:strCache>
                <c:ptCount val="1"/>
                <c:pt idx="0">
                  <c:v>Сальдо прямих інвестицій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Лист2!$B$14:$F$14</c:f>
              <c:numCache>
                <c:formatCode>General</c:formatCode>
                <c:ptCount val="5"/>
                <c:pt idx="0">
                  <c:v>2018</c:v>
                </c:pt>
                <c:pt idx="1">
                  <c:v>2019</c:v>
                </c:pt>
                <c:pt idx="2">
                  <c:v>2020</c:v>
                </c:pt>
                <c:pt idx="3">
                  <c:v>2021</c:v>
                </c:pt>
                <c:pt idx="4">
                  <c:v>2022</c:v>
                </c:pt>
              </c:numCache>
            </c:numRef>
          </c:cat>
          <c:val>
            <c:numRef>
              <c:f>Лист2!$B$15:$F$15</c:f>
              <c:numCache>
                <c:formatCode>General</c:formatCode>
                <c:ptCount val="5"/>
                <c:pt idx="0">
                  <c:v>-92338.5</c:v>
                </c:pt>
                <c:pt idx="1">
                  <c:v>-50259.799999999988</c:v>
                </c:pt>
                <c:pt idx="2">
                  <c:v>-99374.800000000017</c:v>
                </c:pt>
                <c:pt idx="3">
                  <c:v>-205941.6</c:v>
                </c:pt>
                <c:pt idx="4">
                  <c:v>25446.200000000004</c:v>
                </c:pt>
              </c:numCache>
            </c:numRef>
          </c:val>
          <c:smooth val="0"/>
          <c:extLst xmlns:c16r2="http://schemas.microsoft.com/office/drawing/2015/06/chart">
            <c:ext xmlns:c16="http://schemas.microsoft.com/office/drawing/2014/chart" uri="{C3380CC4-5D6E-409C-BE32-E72D297353CC}">
              <c16:uniqueId val="{00000000-ABB1-D94C-BACD-AE3C772B8E5E}"/>
            </c:ext>
          </c:extLst>
        </c:ser>
        <c:ser>
          <c:idx val="1"/>
          <c:order val="1"/>
          <c:tx>
            <c:strRef>
              <c:f>Лист2!$A$16</c:f>
              <c:strCache>
                <c:ptCount val="1"/>
                <c:pt idx="0">
                  <c:v>Сальдо прямих інвестицій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Лист2!$B$14:$F$14</c:f>
              <c:numCache>
                <c:formatCode>General</c:formatCode>
                <c:ptCount val="5"/>
                <c:pt idx="0">
                  <c:v>2018</c:v>
                </c:pt>
                <c:pt idx="1">
                  <c:v>2019</c:v>
                </c:pt>
                <c:pt idx="2">
                  <c:v>2020</c:v>
                </c:pt>
                <c:pt idx="3">
                  <c:v>2021</c:v>
                </c:pt>
                <c:pt idx="4">
                  <c:v>2022</c:v>
                </c:pt>
              </c:numCache>
            </c:numRef>
          </c:cat>
          <c:val>
            <c:numRef>
              <c:f>Лист2!$B$16:$F$16</c:f>
              <c:numCache>
                <c:formatCode>General</c:formatCode>
                <c:ptCount val="5"/>
                <c:pt idx="0">
                  <c:v>134928.9</c:v>
                </c:pt>
                <c:pt idx="1">
                  <c:v>218323.8</c:v>
                </c:pt>
                <c:pt idx="2">
                  <c:v>85452.800000000003</c:v>
                </c:pt>
                <c:pt idx="3">
                  <c:v>177685.6</c:v>
                </c:pt>
                <c:pt idx="4">
                  <c:v>32603.100000000002</c:v>
                </c:pt>
              </c:numCache>
            </c:numRef>
          </c:val>
          <c:smooth val="0"/>
          <c:extLst xmlns:c16r2="http://schemas.microsoft.com/office/drawing/2015/06/chart">
            <c:ext xmlns:c16="http://schemas.microsoft.com/office/drawing/2014/chart" uri="{C3380CC4-5D6E-409C-BE32-E72D297353CC}">
              <c16:uniqueId val="{00000001-ABB1-D94C-BACD-AE3C772B8E5E}"/>
            </c:ext>
          </c:extLst>
        </c:ser>
        <c:dLbls>
          <c:showLegendKey val="0"/>
          <c:showVal val="0"/>
          <c:showCatName val="0"/>
          <c:showSerName val="0"/>
          <c:showPercent val="0"/>
          <c:showBubbleSize val="0"/>
        </c:dLbls>
        <c:marker val="1"/>
        <c:smooth val="0"/>
        <c:axId val="347584768"/>
        <c:axId val="347586944"/>
      </c:lineChart>
      <c:catAx>
        <c:axId val="3475847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7586944"/>
        <c:crosses val="autoZero"/>
        <c:auto val="1"/>
        <c:lblAlgn val="ctr"/>
        <c:lblOffset val="100"/>
        <c:noMultiLvlLbl val="0"/>
      </c:catAx>
      <c:valAx>
        <c:axId val="347586944"/>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758476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Лист2!$A$19</c:f>
              <c:strCache>
                <c:ptCount val="1"/>
                <c:pt idx="0">
                  <c:v>Сальдо портфельних інвестицій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Лист2!$B$18:$F$18</c:f>
              <c:numCache>
                <c:formatCode>General</c:formatCode>
                <c:ptCount val="5"/>
                <c:pt idx="0">
                  <c:v>2018</c:v>
                </c:pt>
                <c:pt idx="1">
                  <c:v>2019</c:v>
                </c:pt>
                <c:pt idx="2">
                  <c:v>2020</c:v>
                </c:pt>
                <c:pt idx="3">
                  <c:v>2021</c:v>
                </c:pt>
                <c:pt idx="4">
                  <c:v>2022</c:v>
                </c:pt>
              </c:numCache>
            </c:numRef>
          </c:cat>
          <c:val>
            <c:numRef>
              <c:f>Лист2!$B$19:$F$19</c:f>
              <c:numCache>
                <c:formatCode>General</c:formatCode>
                <c:ptCount val="5"/>
                <c:pt idx="0">
                  <c:v>-106873.5</c:v>
                </c:pt>
                <c:pt idx="1">
                  <c:v>-57947.7</c:v>
                </c:pt>
                <c:pt idx="2">
                  <c:v>-95539</c:v>
                </c:pt>
                <c:pt idx="3">
                  <c:v>-50961.799999999988</c:v>
                </c:pt>
                <c:pt idx="4">
                  <c:v>102065.7</c:v>
                </c:pt>
              </c:numCache>
            </c:numRef>
          </c:val>
          <c:smooth val="0"/>
          <c:extLst xmlns:c16r2="http://schemas.microsoft.com/office/drawing/2015/06/chart">
            <c:ext xmlns:c16="http://schemas.microsoft.com/office/drawing/2014/chart" uri="{C3380CC4-5D6E-409C-BE32-E72D297353CC}">
              <c16:uniqueId val="{00000000-E75C-E443-A054-FF5CCD00EADE}"/>
            </c:ext>
          </c:extLst>
        </c:ser>
        <c:ser>
          <c:idx val="1"/>
          <c:order val="1"/>
          <c:tx>
            <c:strRef>
              <c:f>Лист2!$A$20</c:f>
              <c:strCache>
                <c:ptCount val="1"/>
                <c:pt idx="0">
                  <c:v>Сальдо портфельних інвестицій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Лист2!$B$18:$F$18</c:f>
              <c:numCache>
                <c:formatCode>General</c:formatCode>
                <c:ptCount val="5"/>
                <c:pt idx="0">
                  <c:v>2018</c:v>
                </c:pt>
                <c:pt idx="1">
                  <c:v>2019</c:v>
                </c:pt>
                <c:pt idx="2">
                  <c:v>2020</c:v>
                </c:pt>
                <c:pt idx="3">
                  <c:v>2021</c:v>
                </c:pt>
                <c:pt idx="4">
                  <c:v>2022</c:v>
                </c:pt>
              </c:numCache>
            </c:numRef>
          </c:cat>
          <c:val>
            <c:numRef>
              <c:f>Лист2!$B$20:$F$20</c:f>
              <c:numCache>
                <c:formatCode>General</c:formatCode>
                <c:ptCount val="5"/>
                <c:pt idx="0">
                  <c:v>92911.8</c:v>
                </c:pt>
                <c:pt idx="1">
                  <c:v>86642.9</c:v>
                </c:pt>
                <c:pt idx="2">
                  <c:v>35926.900000000009</c:v>
                </c:pt>
                <c:pt idx="3">
                  <c:v>-196648.7</c:v>
                </c:pt>
                <c:pt idx="4">
                  <c:v>-65578.600000000006</c:v>
                </c:pt>
              </c:numCache>
            </c:numRef>
          </c:val>
          <c:smooth val="0"/>
          <c:extLst xmlns:c16r2="http://schemas.microsoft.com/office/drawing/2015/06/chart">
            <c:ext xmlns:c16="http://schemas.microsoft.com/office/drawing/2014/chart" uri="{C3380CC4-5D6E-409C-BE32-E72D297353CC}">
              <c16:uniqueId val="{00000001-E75C-E443-A054-FF5CCD00EADE}"/>
            </c:ext>
          </c:extLst>
        </c:ser>
        <c:dLbls>
          <c:showLegendKey val="0"/>
          <c:showVal val="0"/>
          <c:showCatName val="0"/>
          <c:showSerName val="0"/>
          <c:showPercent val="0"/>
          <c:showBubbleSize val="0"/>
        </c:dLbls>
        <c:marker val="1"/>
        <c:smooth val="0"/>
        <c:axId val="347932928"/>
        <c:axId val="347935104"/>
      </c:lineChart>
      <c:catAx>
        <c:axId val="3479329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chemeClr val="tx1">
                    <a:lumMod val="65000"/>
                    <a:lumOff val="35000"/>
                  </a:schemeClr>
                </a:solidFill>
                <a:latin typeface="+mn-lt"/>
                <a:ea typeface="+mn-ea"/>
                <a:cs typeface="+mn-cs"/>
              </a:defRPr>
            </a:pPr>
            <a:endParaRPr lang="uk-UA"/>
          </a:p>
        </c:txPr>
        <c:crossAx val="347935104"/>
        <c:crosses val="autoZero"/>
        <c:auto val="1"/>
        <c:lblAlgn val="ctr"/>
        <c:lblOffset val="100"/>
        <c:noMultiLvlLbl val="0"/>
      </c:catAx>
      <c:valAx>
        <c:axId val="347935104"/>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793292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sz="900"/>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Лист2!$A$25</c:f>
              <c:strCache>
                <c:ptCount val="1"/>
                <c:pt idx="0">
                  <c:v>Сальдо інших інвестицій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Лист2!$B$24:$F$24</c:f>
              <c:numCache>
                <c:formatCode>General</c:formatCode>
                <c:ptCount val="5"/>
                <c:pt idx="0">
                  <c:v>2018</c:v>
                </c:pt>
                <c:pt idx="1">
                  <c:v>2019</c:v>
                </c:pt>
                <c:pt idx="2">
                  <c:v>2020</c:v>
                </c:pt>
                <c:pt idx="3">
                  <c:v>2021</c:v>
                </c:pt>
                <c:pt idx="4">
                  <c:v>2022</c:v>
                </c:pt>
              </c:numCache>
            </c:numRef>
          </c:cat>
          <c:val>
            <c:numRef>
              <c:f>Лист2!$B$25:$F$25</c:f>
              <c:numCache>
                <c:formatCode>General</c:formatCode>
                <c:ptCount val="5"/>
                <c:pt idx="0">
                  <c:v>20376.199999999983</c:v>
                </c:pt>
                <c:pt idx="1">
                  <c:v>98545</c:v>
                </c:pt>
                <c:pt idx="2">
                  <c:v>245239.1</c:v>
                </c:pt>
                <c:pt idx="3">
                  <c:v>229835.3</c:v>
                </c:pt>
                <c:pt idx="4">
                  <c:v>-15011.800000000003</c:v>
                </c:pt>
              </c:numCache>
            </c:numRef>
          </c:val>
          <c:smooth val="0"/>
          <c:extLst xmlns:c16r2="http://schemas.microsoft.com/office/drawing/2015/06/chart">
            <c:ext xmlns:c16="http://schemas.microsoft.com/office/drawing/2014/chart" uri="{C3380CC4-5D6E-409C-BE32-E72D297353CC}">
              <c16:uniqueId val="{00000000-3400-9940-8630-C007657C3939}"/>
            </c:ext>
          </c:extLst>
        </c:ser>
        <c:ser>
          <c:idx val="1"/>
          <c:order val="1"/>
          <c:tx>
            <c:strRef>
              <c:f>Лист2!$A$26</c:f>
              <c:strCache>
                <c:ptCount val="1"/>
                <c:pt idx="0">
                  <c:v>Сальдо інших інвестицій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Лист2!$B$24:$F$24</c:f>
              <c:numCache>
                <c:formatCode>General</c:formatCode>
                <c:ptCount val="5"/>
                <c:pt idx="0">
                  <c:v>2018</c:v>
                </c:pt>
                <c:pt idx="1">
                  <c:v>2019</c:v>
                </c:pt>
                <c:pt idx="2">
                  <c:v>2020</c:v>
                </c:pt>
                <c:pt idx="3">
                  <c:v>2021</c:v>
                </c:pt>
                <c:pt idx="4">
                  <c:v>2022</c:v>
                </c:pt>
              </c:numCache>
            </c:numRef>
          </c:cat>
          <c:val>
            <c:numRef>
              <c:f>Лист2!$B$26:$F$26</c:f>
              <c:numCache>
                <c:formatCode>General</c:formatCode>
                <c:ptCount val="5"/>
                <c:pt idx="0">
                  <c:v>-69797.899999999994</c:v>
                </c:pt>
                <c:pt idx="1">
                  <c:v>-105992</c:v>
                </c:pt>
                <c:pt idx="2">
                  <c:v>-10078.100000000006</c:v>
                </c:pt>
                <c:pt idx="3">
                  <c:v>88721.5</c:v>
                </c:pt>
                <c:pt idx="4">
                  <c:v>52793.4</c:v>
                </c:pt>
              </c:numCache>
            </c:numRef>
          </c:val>
          <c:smooth val="0"/>
          <c:extLst xmlns:c16r2="http://schemas.microsoft.com/office/drawing/2015/06/chart">
            <c:ext xmlns:c16="http://schemas.microsoft.com/office/drawing/2014/chart" uri="{C3380CC4-5D6E-409C-BE32-E72D297353CC}">
              <c16:uniqueId val="{00000001-3400-9940-8630-C007657C3939}"/>
            </c:ext>
          </c:extLst>
        </c:ser>
        <c:dLbls>
          <c:showLegendKey val="0"/>
          <c:showVal val="0"/>
          <c:showCatName val="0"/>
          <c:showSerName val="0"/>
          <c:showPercent val="0"/>
          <c:showBubbleSize val="0"/>
        </c:dLbls>
        <c:marker val="1"/>
        <c:smooth val="0"/>
        <c:axId val="347982080"/>
        <c:axId val="347992448"/>
      </c:lineChart>
      <c:catAx>
        <c:axId val="347982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47992448"/>
        <c:crosses val="autoZero"/>
        <c:auto val="1"/>
        <c:lblAlgn val="ctr"/>
        <c:lblOffset val="100"/>
        <c:noMultiLvlLbl val="0"/>
      </c:catAx>
      <c:valAx>
        <c:axId val="347992448"/>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47982080"/>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Лист2!$A$31</c:f>
              <c:strCache>
                <c:ptCount val="1"/>
                <c:pt idx="0">
                  <c:v>Резервні активи Китай</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cat>
            <c:numRef>
              <c:f>Лист2!$B$30:$F$30</c:f>
              <c:numCache>
                <c:formatCode>General</c:formatCode>
                <c:ptCount val="5"/>
                <c:pt idx="0">
                  <c:v>2018</c:v>
                </c:pt>
                <c:pt idx="1">
                  <c:v>2019</c:v>
                </c:pt>
                <c:pt idx="2">
                  <c:v>2020</c:v>
                </c:pt>
                <c:pt idx="3">
                  <c:v>2021</c:v>
                </c:pt>
                <c:pt idx="4">
                  <c:v>2022</c:v>
                </c:pt>
              </c:numCache>
            </c:numRef>
          </c:cat>
          <c:val>
            <c:numRef>
              <c:f>Лист2!$B$31:$F$31</c:f>
              <c:numCache>
                <c:formatCode>General</c:formatCode>
                <c:ptCount val="5"/>
                <c:pt idx="0">
                  <c:v>18876.8</c:v>
                </c:pt>
                <c:pt idx="1">
                  <c:v>-19288.099999999999</c:v>
                </c:pt>
                <c:pt idx="2">
                  <c:v>27983.9</c:v>
                </c:pt>
                <c:pt idx="3">
                  <c:v>189512.9</c:v>
                </c:pt>
                <c:pt idx="4">
                  <c:v>39557.4</c:v>
                </c:pt>
              </c:numCache>
            </c:numRef>
          </c:val>
          <c:smooth val="0"/>
          <c:extLst xmlns:c16r2="http://schemas.microsoft.com/office/drawing/2015/06/chart">
            <c:ext xmlns:c16="http://schemas.microsoft.com/office/drawing/2014/chart" uri="{C3380CC4-5D6E-409C-BE32-E72D297353CC}">
              <c16:uniqueId val="{00000000-A3AE-274E-B25A-B4075AB26E4C}"/>
            </c:ext>
          </c:extLst>
        </c:ser>
        <c:ser>
          <c:idx val="1"/>
          <c:order val="1"/>
          <c:tx>
            <c:strRef>
              <c:f>Лист2!$A$32</c:f>
              <c:strCache>
                <c:ptCount val="1"/>
                <c:pt idx="0">
                  <c:v>Резервні активи Японія</c:v>
                </c:pt>
              </c:strCache>
            </c:strRef>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numRef>
              <c:f>Лист2!$B$30:$F$30</c:f>
              <c:numCache>
                <c:formatCode>General</c:formatCode>
                <c:ptCount val="5"/>
                <c:pt idx="0">
                  <c:v>2018</c:v>
                </c:pt>
                <c:pt idx="1">
                  <c:v>2019</c:v>
                </c:pt>
                <c:pt idx="2">
                  <c:v>2020</c:v>
                </c:pt>
                <c:pt idx="3">
                  <c:v>2021</c:v>
                </c:pt>
                <c:pt idx="4">
                  <c:v>2022</c:v>
                </c:pt>
              </c:numCache>
            </c:numRef>
          </c:cat>
          <c:val>
            <c:numRef>
              <c:f>Лист2!$B$32:$F$32</c:f>
              <c:numCache>
                <c:formatCode>General</c:formatCode>
                <c:ptCount val="5"/>
                <c:pt idx="0">
                  <c:v>23922.6</c:v>
                </c:pt>
                <c:pt idx="1">
                  <c:v>24701.4</c:v>
                </c:pt>
                <c:pt idx="2">
                  <c:v>8602.5</c:v>
                </c:pt>
                <c:pt idx="3">
                  <c:v>62766.6</c:v>
                </c:pt>
                <c:pt idx="4">
                  <c:v>-15059.4</c:v>
                </c:pt>
              </c:numCache>
            </c:numRef>
          </c:val>
          <c:smooth val="0"/>
          <c:extLst xmlns:c16r2="http://schemas.microsoft.com/office/drawing/2015/06/chart">
            <c:ext xmlns:c16="http://schemas.microsoft.com/office/drawing/2014/chart" uri="{C3380CC4-5D6E-409C-BE32-E72D297353CC}">
              <c16:uniqueId val="{00000001-A3AE-274E-B25A-B4075AB26E4C}"/>
            </c:ext>
          </c:extLst>
        </c:ser>
        <c:dLbls>
          <c:showLegendKey val="0"/>
          <c:showVal val="0"/>
          <c:showCatName val="0"/>
          <c:showSerName val="0"/>
          <c:showPercent val="0"/>
          <c:showBubbleSize val="0"/>
        </c:dLbls>
        <c:marker val="1"/>
        <c:smooth val="0"/>
        <c:axId val="353331456"/>
        <c:axId val="353358208"/>
      </c:lineChart>
      <c:catAx>
        <c:axId val="3533314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353358208"/>
        <c:crosses val="autoZero"/>
        <c:auto val="1"/>
        <c:lblAlgn val="ctr"/>
        <c:lblOffset val="100"/>
        <c:noMultiLvlLbl val="0"/>
      </c:catAx>
      <c:valAx>
        <c:axId val="353358208"/>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3331456"/>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uk-UA"/>
          </a:p>
        </c:txPr>
      </c:dTable>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1E1D53-5E73-45AC-A7B8-D448C87D1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43</Pages>
  <Words>9041</Words>
  <Characters>57502</Characters>
  <Application>Microsoft Office Word</Application>
  <DocSecurity>0</DocSecurity>
  <Lines>1916</Lines>
  <Paragraphs>1008</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65535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ONU</cp:lastModifiedBy>
  <cp:revision>3</cp:revision>
  <dcterms:created xsi:type="dcterms:W3CDTF">2023-06-08T07:37:00Z</dcterms:created>
  <dcterms:modified xsi:type="dcterms:W3CDTF">2023-06-08T07:48:00Z</dcterms:modified>
</cp:coreProperties>
</file>