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МІНІСТЕРСТВО ОСВІТИ І НАУКИ УКРАЇНИ</w:t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Біологічний факультет </w:t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Кафедра гідробіології та загальної екології</w:t>
      </w:r>
    </w:p>
    <w:p w:rsidR="00ED73A9" w:rsidRPr="00ED73A9" w:rsidRDefault="00ED73A9" w:rsidP="00ED73A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D73A9" w:rsidRPr="00ED73A9" w:rsidRDefault="00ED73A9" w:rsidP="00ED73A9">
      <w:pPr>
        <w:tabs>
          <w:tab w:val="left" w:pos="312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D73A9" w:rsidRPr="00ED73A9" w:rsidRDefault="00ED73A9" w:rsidP="00ED73A9">
      <w:pPr>
        <w:tabs>
          <w:tab w:val="left" w:pos="312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Дипломна  робота</w:t>
      </w:r>
    </w:p>
    <w:p w:rsidR="00ED73A9" w:rsidRPr="00ED73A9" w:rsidRDefault="00ED73A9" w:rsidP="00ED73A9">
      <w:pPr>
        <w:tabs>
          <w:tab w:val="left" w:pos="312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бакалавра</w:t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D73A9" w:rsidRPr="00ED73A9" w:rsidRDefault="00ED73A9" w:rsidP="00ED73A9">
      <w:pPr>
        <w:spacing w:after="0"/>
        <w:ind w:firstLine="709"/>
        <w:jc w:val="center"/>
        <w:rPr>
          <w:rFonts w:ascii="Times New Roman" w:eastAsia="Times New Roman" w:hAnsi="Times New Roman" w:cs="Microsoft Uighur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Microsoft Uighur"/>
          <w:sz w:val="28"/>
          <w:szCs w:val="28"/>
          <w:lang w:eastAsia="ru-RU"/>
        </w:rPr>
        <w:t xml:space="preserve">на </w:t>
      </w:r>
      <w:proofErr w:type="spellStart"/>
      <w:r w:rsidRPr="00ED73A9">
        <w:rPr>
          <w:rFonts w:ascii="Times New Roman" w:eastAsia="Times New Roman" w:hAnsi="Times New Roman" w:cs="Microsoft Uighur"/>
          <w:sz w:val="28"/>
          <w:szCs w:val="28"/>
          <w:lang w:eastAsia="ru-RU"/>
        </w:rPr>
        <w:t>тему:</w:t>
      </w: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«Динаміка</w:t>
      </w:r>
      <w:proofErr w:type="spellEnd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частот </w:t>
      </w:r>
      <w:proofErr w:type="spellStart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алелей</w:t>
      </w:r>
      <w:proofErr w:type="spellEnd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і генотипів за локусом поліморфної м’язової естерази 2  в угрупованні бичка-кругляка </w:t>
      </w:r>
      <w:proofErr w:type="spellStart"/>
      <w:r w:rsidRPr="00ED73A9">
        <w:rPr>
          <w:rFonts w:ascii="Times New Roman" w:eastAsia="Times New Roman" w:hAnsi="Times New Roman" w:cs="Times New Roman"/>
          <w:b/>
          <w:i/>
          <w:sz w:val="28"/>
          <w:szCs w:val="28"/>
          <w:lang w:eastAsia="uk-UA" w:bidi="ug-CN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b/>
          <w:i/>
          <w:sz w:val="28"/>
          <w:szCs w:val="28"/>
          <w:lang w:eastAsia="uk-UA" w:bidi="ug-CN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b/>
          <w:i/>
          <w:sz w:val="28"/>
          <w:szCs w:val="28"/>
          <w:lang w:eastAsia="uk-UA" w:bidi="ug-CN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uk-UA" w:bidi="ug-CN"/>
        </w:rPr>
        <w:t xml:space="preserve"> (</w:t>
      </w:r>
      <w:proofErr w:type="spellStart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uk-UA" w:bidi="ug-CN"/>
        </w:rPr>
        <w:t>Pallas</w:t>
      </w:r>
      <w:proofErr w:type="spellEnd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uk-UA" w:bidi="ug-CN"/>
        </w:rPr>
        <w:t>) в акваторії острова Зміїний</w:t>
      </w: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ED73A9" w:rsidRPr="00ED73A9" w:rsidRDefault="00ED73A9" w:rsidP="00ED73A9">
      <w:pPr>
        <w:spacing w:after="0" w:line="240" w:lineRule="auto"/>
        <w:ind w:left="-142" w:right="-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73A9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ED73A9">
        <w:rPr>
          <w:rFonts w:ascii="Times New Roman" w:eastAsia="Times New Roman" w:hAnsi="Times New Roman" w:cs="Times New Roman"/>
          <w:sz w:val="24"/>
          <w:szCs w:val="24"/>
          <w:lang w:eastAsia="uk-UA" w:bidi="ug-CN"/>
        </w:rPr>
        <w:t xml:space="preserve">Dynamics offrequenciesofallelesandgenotypesbythelocusofpolymorphicmuscularesterase 2 </w:t>
      </w:r>
      <w:r w:rsidRPr="00ED73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round goby </w:t>
      </w:r>
      <w:proofErr w:type="spellStart"/>
      <w:r w:rsidRPr="00ED73A9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Neogobiusmelanostomus</w:t>
      </w:r>
      <w:proofErr w:type="spellEnd"/>
      <w:r w:rsidRPr="00ED73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ED73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Pallas</w:t>
      </w:r>
      <w:r w:rsidRPr="00ED73A9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ED73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groupingsfrom</w:t>
      </w:r>
      <w:proofErr w:type="spellEnd"/>
      <w:r w:rsidRPr="00ED73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ED73A9">
        <w:rPr>
          <w:rFonts w:ascii="Times New Roman" w:eastAsia="Times New Roman" w:hAnsi="Times New Roman" w:cs="Times New Roman"/>
          <w:sz w:val="24"/>
          <w:szCs w:val="24"/>
          <w:lang w:val="en-GB" w:eastAsia="uk-UA" w:bidi="ug-CN"/>
        </w:rPr>
        <w:t xml:space="preserve">water area of </w:t>
      </w:r>
      <w:proofErr w:type="spellStart"/>
      <w:r w:rsidRPr="00ED73A9">
        <w:rPr>
          <w:rFonts w:ascii="Times New Roman" w:eastAsia="Times New Roman" w:hAnsi="Times New Roman" w:cs="Times New Roman"/>
          <w:sz w:val="24"/>
          <w:szCs w:val="24"/>
          <w:lang w:val="en-GB" w:eastAsia="uk-UA" w:bidi="ug-CN"/>
        </w:rPr>
        <w:t>Zmiinyi</w:t>
      </w:r>
      <w:proofErr w:type="spellEnd"/>
      <w:r w:rsidRPr="00ED73A9">
        <w:rPr>
          <w:rFonts w:ascii="Times New Roman" w:eastAsia="Times New Roman" w:hAnsi="Times New Roman" w:cs="Times New Roman"/>
          <w:sz w:val="24"/>
          <w:szCs w:val="24"/>
          <w:lang w:val="en-GB" w:eastAsia="uk-UA" w:bidi="ug-CN"/>
        </w:rPr>
        <w:t xml:space="preserve"> Island</w:t>
      </w:r>
      <w:r w:rsidRPr="00ED73A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Виконала: </w:t>
      </w:r>
      <w:proofErr w:type="spellStart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студентказаочної</w:t>
      </w:r>
      <w:proofErr w:type="spellEnd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форми навчання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напрям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6.040102   Біологія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Соколова </w:t>
      </w:r>
      <w:proofErr w:type="spellStart"/>
      <w:r w:rsidRPr="00ED73A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АнастасіяМихайлівна</w:t>
      </w:r>
      <w:proofErr w:type="spellEnd"/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Радіонов</w:t>
      </w:r>
      <w:proofErr w:type="spellEnd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Денис Борисович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ind w:leftChars="1897" w:left="4173" w:firstLine="6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Сорокін </w:t>
      </w:r>
      <w:proofErr w:type="spellStart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АндрійВікторович</w:t>
      </w:r>
      <w:proofErr w:type="spellEnd"/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№__від «___» ______2018р.</w:t>
      </w: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___2018р.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ED73A9" w:rsidRPr="00ED73A9" w:rsidRDefault="00ED73A9" w:rsidP="00ED73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__________              </w:t>
      </w:r>
      <w:proofErr w:type="spellStart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Лобков</w:t>
      </w:r>
      <w:proofErr w:type="spellEnd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В.О.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___________          </w:t>
      </w:r>
      <w:proofErr w:type="spellStart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С.В.</w:t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    (підпис)                        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       (підпис)                        </w:t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Microsoft Uighur"/>
          <w:kern w:val="28"/>
          <w:sz w:val="28"/>
          <w:szCs w:val="28"/>
          <w:lang w:eastAsia="ru-RU"/>
        </w:rPr>
      </w:pP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Microsoft Uighur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Microsoft Uighur"/>
          <w:kern w:val="28"/>
          <w:sz w:val="28"/>
          <w:szCs w:val="28"/>
          <w:lang w:eastAsia="ru-RU"/>
        </w:rPr>
        <w:t xml:space="preserve">Одеса – 2018 </w:t>
      </w:r>
      <w:r w:rsidRPr="00ED73A9">
        <w:rPr>
          <w:rFonts w:ascii="Times New Roman" w:eastAsia="Times New Roman" w:hAnsi="Times New Roman" w:cs="Microsoft Uighur"/>
          <w:kern w:val="28"/>
          <w:sz w:val="28"/>
          <w:szCs w:val="28"/>
          <w:lang w:eastAsia="ru-RU"/>
        </w:rPr>
        <w:br w:type="page"/>
      </w:r>
    </w:p>
    <w:p w:rsidR="00ED73A9" w:rsidRPr="00ED73A9" w:rsidRDefault="00ED73A9" w:rsidP="00ED73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 xml:space="preserve">Анотація </w:t>
      </w:r>
    </w:p>
    <w:p w:rsidR="00ED73A9" w:rsidRPr="00ED73A9" w:rsidRDefault="00ED73A9" w:rsidP="00ED73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Microsoft Uighur"/>
          <w:sz w:val="28"/>
          <w:szCs w:val="28"/>
          <w:lang w:eastAsia="ru-RU"/>
        </w:rPr>
        <w:t>За результатами досліджень надана характеристика д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инаміки частот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алелей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генотипів за локусом поліморфної м’язової естерази 2  в угрупованні бичка-кругляка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uk-UA" w:bidi="ug-CN"/>
        </w:rPr>
        <w:t xml:space="preserve"> (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uk-UA" w:bidi="ug-CN"/>
        </w:rPr>
        <w:t>Pallas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uk-UA" w:bidi="ug-CN"/>
        </w:rPr>
        <w:t>) в акваторії острова Зміїний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З’ясовано, що спектр множинних молекулярних форм м’язових 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естераз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бичка-кругляка в акваторії острова Зміїний кодується 5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локусами.Протягом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2015-2017 рр. частота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алелей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локусом естерази2 в досліджуваному угрупованні бичка-кругляка суттєво не змінювався, при цьому варіант гену, що кодує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алозим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був достовірно вищим за другий варіант гену. В 2015 і 2016 рр. максимальні частоти генотипів за локусом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в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локалітеті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бичків з акваторії острова Зміїний були характерні для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гомозигот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в 2017 р.  максимальна зустрічальність спостерігалась для гетерозигот. Максимальний рівень гетерозиготності за локусом естерази 2 спостерігався в угрупованні бичка-кругляка в 2017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р.Генетична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структура угруповання бичка-кругляка в акваторії острова Зміїний з 2015 р. по 2017 р., оцінена за поліморфним локусом м’язової естерази 2, залишалась достатньо стабільною.</w:t>
      </w: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Роботу викладено на 33 сторінках, вона містить 6 рисунків. Наведено посилання на 47 джерел літератури (32 кирилицею та 15 латиницею).</w:t>
      </w: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Ключові </w:t>
      </w:r>
      <w:proofErr w:type="spellStart"/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слова: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частота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алелей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частота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генотипів,острів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Зміїний.</w:t>
      </w: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According to the results of the research, the characteristic of the dynamics of allele frequencies and genotypes according to the locomotor of polymorphic muscular esterase 2 in the group of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(Pallas)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bullfish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the area of ​​the Serpentine Island was provided.</w:t>
      </w: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It was found out that the spectrum of multiple molecular forms of muscular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estraz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bull-clog in the area of ​​Snake Island is encoded by 5 loci. During 2015-2017, the frequency of alleles in the esterase locus2 in the study group did not significantly change the cranberry </w:t>
      </w:r>
      <w:proofErr w:type="gram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bullion,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with the variant of the gene encoding F-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alosim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significantly higher than the second variant of the gene. In 2015 and 2016, the maximum frequency of genotypes at the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 locus in the localization of bulls from the Serpentine water area was characteristic of the homozygote Es2 F / Es2 F, and in 2017 the maximum occurrence was observed for heterozygotes. The maximum level of heterozygosity for the esterase 2 locus was observed in the grouping of the bullfight in 2017. The genetic structure of the cobblestone group in the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Zomie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Island area from 2015 to 2017, evaluated for the polymorphic locus of muscle esterase 2, remained fairly stable</w:t>
      </w: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33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pages, it contains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figures. It provides links to 4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 (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32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15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ED73A9" w:rsidRPr="00ED73A9" w:rsidRDefault="00ED73A9" w:rsidP="00ED73A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 xml:space="preserve">Key words: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uk-UA" w:bidi="ug-CN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, frequency of alleles, frequency of genotypes,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Zmiinyi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Island </w:t>
      </w: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lastRenderedPageBreak/>
        <w:t>ЗМІСТ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ВСТУП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4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 ОГЛЯД ЛІТЕРАТУРИ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6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 w:right="35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1.1. </w:t>
      </w:r>
      <w:r w:rsidRPr="00ED73A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Характеристика району досліджень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6</w:t>
      </w:r>
    </w:p>
    <w:p w:rsidR="00ED73A9" w:rsidRPr="00ED73A9" w:rsidRDefault="00ED73A9" w:rsidP="00ED73A9">
      <w:pPr>
        <w:widowControl w:val="0"/>
        <w:tabs>
          <w:tab w:val="right" w:leader="dot" w:pos="9360"/>
        </w:tabs>
        <w:autoSpaceDE w:val="0"/>
        <w:autoSpaceDN w:val="0"/>
        <w:adjustRightInd w:val="0"/>
        <w:spacing w:after="0" w:line="360" w:lineRule="auto"/>
        <w:ind w:left="567" w:right="35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1.2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Генетико-біохімічна характеристика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естераз</w:t>
      </w:r>
      <w:proofErr w:type="spellEnd"/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1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0</w:t>
      </w:r>
    </w:p>
    <w:p w:rsidR="00ED73A9" w:rsidRPr="00ED73A9" w:rsidRDefault="00ED73A9" w:rsidP="00ED73A9">
      <w:pPr>
        <w:widowControl w:val="0"/>
        <w:tabs>
          <w:tab w:val="right" w:leader="dot" w:pos="9360"/>
        </w:tabs>
        <w:autoSpaceDE w:val="0"/>
        <w:autoSpaceDN w:val="0"/>
        <w:adjustRightInd w:val="0"/>
        <w:spacing w:after="0" w:line="360" w:lineRule="auto"/>
        <w:ind w:left="567" w:right="35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1.3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ED73A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Дослідження множинних молекулярних форм ферментів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14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2. МАТЕРІАЛИ І МЕТОДИ ДОСЛІДЖЕНЬ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1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6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2.1. </w:t>
      </w:r>
      <w:r w:rsidRPr="00ED73A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Визначення бичка-кругляка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16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2.2.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Методи дослідження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естераз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бичка-кругляка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17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 РЕЗУЛЬТАТИ ДОСЛІДЖЕНЬ ТА ЇХ ОБГОВОРЕННЯ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19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3.1.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Спектр розчинних тканинних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>естераз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бичка-кругляка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19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3.2.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Динаміка частот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>алелей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за локусом естерази 2 в угрупованні бичка-кругляка в акваторії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острова Зміїний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21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3.3.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Динаміка частот генотипів за локусом естерази 2 в угрупованні бичка-кругляка в акваторії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острова Зміїний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23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ВИСНОВКИ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28</w:t>
      </w:r>
    </w:p>
    <w:p w:rsidR="00ED73A9" w:rsidRPr="00ED73A9" w:rsidRDefault="00ED73A9" w:rsidP="00ED73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Список літератури</w:t>
      </w:r>
      <w:r w:rsidRPr="00ED73A9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29</w:t>
      </w:r>
    </w:p>
    <w:p w:rsidR="00ED73A9" w:rsidRPr="00ED73A9" w:rsidRDefault="00ED73A9" w:rsidP="00ED73A9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br w:type="page"/>
      </w:r>
    </w:p>
    <w:p w:rsidR="00ED73A9" w:rsidRPr="00ED73A9" w:rsidRDefault="00ED73A9" w:rsidP="00ED73A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ED73A9" w:rsidRPr="00ED73A9" w:rsidRDefault="00ED73A9" w:rsidP="00ED73A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D73A9" w:rsidRPr="00ED73A9" w:rsidRDefault="00ED73A9" w:rsidP="00ED73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Вивчення генетичної структури угруповань тварин і рослин і розуміння основних законів, за якими здійснюється генетичні перетворення в них, можна досить точно визначити стан цих популяцій у даний момент, спрогнозувати його на майбутнє і розробити ефективні заходи по збереженню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біокомплексів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умовах несприятливих впливів антропогенних чи інших факторів [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Saha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2016]. Цей підхід допомагає також вияснити межі популяцій, які є важливим компонентом не тільки еволюційних процесів, але і лежить в основі планування експлуатації живих ресурсів людством. Паралельно з цим, знання о структурі популяцій і угруповань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субпопуляційного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рангу, які виникли в конкретних умовах існування, дають можливість генетикам, фізіологам і екологам більш глибоко зрозуміти формування механізмів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адаптацій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 Отже, дослідження динаміки генетичної структури угруповань риб є досить актуальним завданням з точку зору біоценології, охорони природи і раціонального використання іхтіологічних ресурсів, як важливої складової харчових ресурсів окремих країн і світу в цілому [</w:t>
      </w:r>
      <w:proofErr w:type="spellStart"/>
      <w:r w:rsidRPr="00ED73A9">
        <w:rPr>
          <w:rFonts w:ascii="Calibri" w:eastAsia="Times New Roman" w:hAnsi="Calibri" w:cs="Microsoft Uighur"/>
          <w:lang w:val="ru-RU" w:eastAsia="ru-RU"/>
        </w:rPr>
        <w:fldChar w:fldCharType="begin"/>
      </w:r>
      <w:r w:rsidRPr="00ED73A9">
        <w:rPr>
          <w:rFonts w:ascii="Calibri" w:eastAsia="Times New Roman" w:hAnsi="Calibri" w:cs="Microsoft Uighur"/>
          <w:lang w:eastAsia="ru-RU"/>
        </w:rPr>
        <w:instrText xml:space="preserve"> </w:instrText>
      </w:r>
      <w:r w:rsidRPr="00ED73A9">
        <w:rPr>
          <w:rFonts w:ascii="Calibri" w:eastAsia="Times New Roman" w:hAnsi="Calibri" w:cs="Microsoft Uighur"/>
          <w:lang w:val="ru-RU" w:eastAsia="ru-RU"/>
        </w:rPr>
        <w:instrText>HYPERLINK</w:instrText>
      </w:r>
      <w:r w:rsidRPr="00ED73A9">
        <w:rPr>
          <w:rFonts w:ascii="Calibri" w:eastAsia="Times New Roman" w:hAnsi="Calibri" w:cs="Microsoft Uighur"/>
          <w:lang w:eastAsia="ru-RU"/>
        </w:rPr>
        <w:instrText xml:space="preserve"> "</w:instrText>
      </w:r>
      <w:r w:rsidRPr="00ED73A9">
        <w:rPr>
          <w:rFonts w:ascii="Calibri" w:eastAsia="Times New Roman" w:hAnsi="Calibri" w:cs="Microsoft Uighur"/>
          <w:lang w:val="ru-RU" w:eastAsia="ru-RU"/>
        </w:rPr>
        <w:instrText>https</w:instrText>
      </w:r>
      <w:r w:rsidRPr="00ED73A9">
        <w:rPr>
          <w:rFonts w:ascii="Calibri" w:eastAsia="Times New Roman" w:hAnsi="Calibri" w:cs="Microsoft Uighur"/>
          <w:lang w:eastAsia="ru-RU"/>
        </w:rPr>
        <w:instrText>://</w:instrText>
      </w:r>
      <w:r w:rsidRPr="00ED73A9">
        <w:rPr>
          <w:rFonts w:ascii="Calibri" w:eastAsia="Times New Roman" w:hAnsi="Calibri" w:cs="Microsoft Uighur"/>
          <w:lang w:val="ru-RU" w:eastAsia="ru-RU"/>
        </w:rPr>
        <w:instrText>www</w:instrText>
      </w:r>
      <w:r w:rsidRPr="00ED73A9">
        <w:rPr>
          <w:rFonts w:ascii="Calibri" w:eastAsia="Times New Roman" w:hAnsi="Calibri" w:cs="Microsoft Uighur"/>
          <w:lang w:eastAsia="ru-RU"/>
        </w:rPr>
        <w:instrText>.</w:instrText>
      </w:r>
      <w:r w:rsidRPr="00ED73A9">
        <w:rPr>
          <w:rFonts w:ascii="Calibri" w:eastAsia="Times New Roman" w:hAnsi="Calibri" w:cs="Microsoft Uighur"/>
          <w:lang w:val="ru-RU" w:eastAsia="ru-RU"/>
        </w:rPr>
        <w:instrText>ncbi</w:instrText>
      </w:r>
      <w:r w:rsidRPr="00ED73A9">
        <w:rPr>
          <w:rFonts w:ascii="Calibri" w:eastAsia="Times New Roman" w:hAnsi="Calibri" w:cs="Microsoft Uighur"/>
          <w:lang w:eastAsia="ru-RU"/>
        </w:rPr>
        <w:instrText>.</w:instrText>
      </w:r>
      <w:r w:rsidRPr="00ED73A9">
        <w:rPr>
          <w:rFonts w:ascii="Calibri" w:eastAsia="Times New Roman" w:hAnsi="Calibri" w:cs="Microsoft Uighur"/>
          <w:lang w:val="ru-RU" w:eastAsia="ru-RU"/>
        </w:rPr>
        <w:instrText>nlm</w:instrText>
      </w:r>
      <w:r w:rsidRPr="00ED73A9">
        <w:rPr>
          <w:rFonts w:ascii="Calibri" w:eastAsia="Times New Roman" w:hAnsi="Calibri" w:cs="Microsoft Uighur"/>
          <w:lang w:eastAsia="ru-RU"/>
        </w:rPr>
        <w:instrText>.</w:instrText>
      </w:r>
      <w:r w:rsidRPr="00ED73A9">
        <w:rPr>
          <w:rFonts w:ascii="Calibri" w:eastAsia="Times New Roman" w:hAnsi="Calibri" w:cs="Microsoft Uighur"/>
          <w:lang w:val="ru-RU" w:eastAsia="ru-RU"/>
        </w:rPr>
        <w:instrText>nih</w:instrText>
      </w:r>
      <w:r w:rsidRPr="00ED73A9">
        <w:rPr>
          <w:rFonts w:ascii="Calibri" w:eastAsia="Times New Roman" w:hAnsi="Calibri" w:cs="Microsoft Uighur"/>
          <w:lang w:eastAsia="ru-RU"/>
        </w:rPr>
        <w:instrText>.</w:instrText>
      </w:r>
      <w:r w:rsidRPr="00ED73A9">
        <w:rPr>
          <w:rFonts w:ascii="Calibri" w:eastAsia="Times New Roman" w:hAnsi="Calibri" w:cs="Microsoft Uighur"/>
          <w:lang w:val="ru-RU" w:eastAsia="ru-RU"/>
        </w:rPr>
        <w:instrText>gov</w:instrText>
      </w:r>
      <w:r w:rsidRPr="00ED73A9">
        <w:rPr>
          <w:rFonts w:ascii="Calibri" w:eastAsia="Times New Roman" w:hAnsi="Calibri" w:cs="Microsoft Uighur"/>
          <w:lang w:eastAsia="ru-RU"/>
        </w:rPr>
        <w:instrText>/</w:instrText>
      </w:r>
      <w:r w:rsidRPr="00ED73A9">
        <w:rPr>
          <w:rFonts w:ascii="Calibri" w:eastAsia="Times New Roman" w:hAnsi="Calibri" w:cs="Microsoft Uighur"/>
          <w:lang w:val="ru-RU" w:eastAsia="ru-RU"/>
        </w:rPr>
        <w:instrText>pubmed</w:instrText>
      </w:r>
      <w:r w:rsidRPr="00ED73A9">
        <w:rPr>
          <w:rFonts w:ascii="Calibri" w:eastAsia="Times New Roman" w:hAnsi="Calibri" w:cs="Microsoft Uighur"/>
          <w:lang w:eastAsia="ru-RU"/>
        </w:rPr>
        <w:instrText>/?</w:instrText>
      </w:r>
      <w:r w:rsidRPr="00ED73A9">
        <w:rPr>
          <w:rFonts w:ascii="Calibri" w:eastAsia="Times New Roman" w:hAnsi="Calibri" w:cs="Microsoft Uighur"/>
          <w:lang w:val="ru-RU" w:eastAsia="ru-RU"/>
        </w:rPr>
        <w:instrText>term</w:instrText>
      </w:r>
      <w:r w:rsidRPr="00ED73A9">
        <w:rPr>
          <w:rFonts w:ascii="Calibri" w:eastAsia="Times New Roman" w:hAnsi="Calibri" w:cs="Microsoft Uighur"/>
          <w:lang w:eastAsia="ru-RU"/>
        </w:rPr>
        <w:instrText>=</w:instrText>
      </w:r>
      <w:r w:rsidRPr="00ED73A9">
        <w:rPr>
          <w:rFonts w:ascii="Calibri" w:eastAsia="Times New Roman" w:hAnsi="Calibri" w:cs="Microsoft Uighur"/>
          <w:lang w:val="ru-RU" w:eastAsia="ru-RU"/>
        </w:rPr>
        <w:instrText>Gouskov</w:instrText>
      </w:r>
      <w:r w:rsidRPr="00ED73A9">
        <w:rPr>
          <w:rFonts w:ascii="Calibri" w:eastAsia="Times New Roman" w:hAnsi="Calibri" w:cs="Microsoft Uighur"/>
          <w:lang w:eastAsia="ru-RU"/>
        </w:rPr>
        <w:instrText>%20</w:instrText>
      </w:r>
      <w:r w:rsidRPr="00ED73A9">
        <w:rPr>
          <w:rFonts w:ascii="Calibri" w:eastAsia="Times New Roman" w:hAnsi="Calibri" w:cs="Microsoft Uighur"/>
          <w:lang w:val="ru-RU" w:eastAsia="ru-RU"/>
        </w:rPr>
        <w:instrText>A</w:instrText>
      </w:r>
      <w:r w:rsidRPr="00ED73A9">
        <w:rPr>
          <w:rFonts w:ascii="Calibri" w:eastAsia="Times New Roman" w:hAnsi="Calibri" w:cs="Microsoft Uighur"/>
          <w:lang w:eastAsia="ru-RU"/>
        </w:rPr>
        <w:instrText>%5</w:instrText>
      </w:r>
      <w:r w:rsidRPr="00ED73A9">
        <w:rPr>
          <w:rFonts w:ascii="Calibri" w:eastAsia="Times New Roman" w:hAnsi="Calibri" w:cs="Microsoft Uighur"/>
          <w:lang w:val="ru-RU" w:eastAsia="ru-RU"/>
        </w:rPr>
        <w:instrText>BAuthor</w:instrText>
      </w:r>
      <w:r w:rsidRPr="00ED73A9">
        <w:rPr>
          <w:rFonts w:ascii="Calibri" w:eastAsia="Times New Roman" w:hAnsi="Calibri" w:cs="Microsoft Uighur"/>
          <w:lang w:eastAsia="ru-RU"/>
        </w:rPr>
        <w:instrText>%5</w:instrText>
      </w:r>
      <w:r w:rsidRPr="00ED73A9">
        <w:rPr>
          <w:rFonts w:ascii="Calibri" w:eastAsia="Times New Roman" w:hAnsi="Calibri" w:cs="Microsoft Uighur"/>
          <w:lang w:val="ru-RU" w:eastAsia="ru-RU"/>
        </w:rPr>
        <w:instrText>D</w:instrText>
      </w:r>
      <w:r w:rsidRPr="00ED73A9">
        <w:rPr>
          <w:rFonts w:ascii="Calibri" w:eastAsia="Times New Roman" w:hAnsi="Calibri" w:cs="Microsoft Uighur"/>
          <w:lang w:eastAsia="ru-RU"/>
        </w:rPr>
        <w:instrText>&amp;</w:instrText>
      </w:r>
      <w:r w:rsidRPr="00ED73A9">
        <w:rPr>
          <w:rFonts w:ascii="Calibri" w:eastAsia="Times New Roman" w:hAnsi="Calibri" w:cs="Microsoft Uighur"/>
          <w:lang w:val="ru-RU" w:eastAsia="ru-RU"/>
        </w:rPr>
        <w:instrText>cauthor</w:instrText>
      </w:r>
      <w:r w:rsidRPr="00ED73A9">
        <w:rPr>
          <w:rFonts w:ascii="Calibri" w:eastAsia="Times New Roman" w:hAnsi="Calibri" w:cs="Microsoft Uighur"/>
          <w:lang w:eastAsia="ru-RU"/>
        </w:rPr>
        <w:instrText>=</w:instrText>
      </w:r>
      <w:r w:rsidRPr="00ED73A9">
        <w:rPr>
          <w:rFonts w:ascii="Calibri" w:eastAsia="Times New Roman" w:hAnsi="Calibri" w:cs="Microsoft Uighur"/>
          <w:lang w:val="ru-RU" w:eastAsia="ru-RU"/>
        </w:rPr>
        <w:instrText>true</w:instrText>
      </w:r>
      <w:r w:rsidRPr="00ED73A9">
        <w:rPr>
          <w:rFonts w:ascii="Calibri" w:eastAsia="Times New Roman" w:hAnsi="Calibri" w:cs="Microsoft Uighur"/>
          <w:lang w:eastAsia="ru-RU"/>
        </w:rPr>
        <w:instrText>&amp;</w:instrText>
      </w:r>
      <w:r w:rsidRPr="00ED73A9">
        <w:rPr>
          <w:rFonts w:ascii="Calibri" w:eastAsia="Times New Roman" w:hAnsi="Calibri" w:cs="Microsoft Uighur"/>
          <w:lang w:val="ru-RU" w:eastAsia="ru-RU"/>
        </w:rPr>
        <w:instrText>cauthor</w:instrText>
      </w:r>
      <w:r w:rsidRPr="00ED73A9">
        <w:rPr>
          <w:rFonts w:ascii="Calibri" w:eastAsia="Times New Roman" w:hAnsi="Calibri" w:cs="Microsoft Uighur"/>
          <w:lang w:eastAsia="ru-RU"/>
        </w:rPr>
        <w:instrText>_</w:instrText>
      </w:r>
      <w:r w:rsidRPr="00ED73A9">
        <w:rPr>
          <w:rFonts w:ascii="Calibri" w:eastAsia="Times New Roman" w:hAnsi="Calibri" w:cs="Microsoft Uighur"/>
          <w:lang w:val="ru-RU" w:eastAsia="ru-RU"/>
        </w:rPr>
        <w:instrText>uid</w:instrText>
      </w:r>
      <w:r w:rsidRPr="00ED73A9">
        <w:rPr>
          <w:rFonts w:ascii="Calibri" w:eastAsia="Times New Roman" w:hAnsi="Calibri" w:cs="Microsoft Uighur"/>
          <w:lang w:eastAsia="ru-RU"/>
        </w:rPr>
        <w:instrText xml:space="preserve">=26834832" </w:instrText>
      </w:r>
      <w:r w:rsidRPr="00ED73A9">
        <w:rPr>
          <w:rFonts w:ascii="Calibri" w:eastAsia="Times New Roman" w:hAnsi="Calibri" w:cs="Microsoft Uighur"/>
          <w:lang w:val="ru-RU" w:eastAsia="ru-RU"/>
        </w:rPr>
        <w:fldChar w:fldCharType="separate"/>
      </w:r>
      <w:r w:rsidRPr="00ED73A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Gouskov</w:t>
      </w:r>
      <w:proofErr w:type="spellEnd"/>
      <w:r w:rsidRPr="00ED73A9">
        <w:rPr>
          <w:rFonts w:ascii="Calibri" w:eastAsia="Times New Roman" w:hAnsi="Calibri" w:cs="Microsoft Uighur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2017]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Бичок-кругляк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Pallas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 важливим промисловим видом що мешкає в різноманітних солоних і прісних водоймах України. Він є важливою ланкою в ланцюгах харчування, що склалися в цих водоймах, і таким чином може істотно впливати на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біорізноманіття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біопродукцію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них. Крім того, в останній час, інтерес до вивчення даного виду риб пов’язано в першу чергу з тим, що </w:t>
      </w:r>
      <w:r w:rsidRPr="00ED73A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бичок-кругляк розселився в багатьох водоймах Євразії і Північної Америці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, істотно впливаючи на їх екологічний стан [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Brown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Stepien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2008]. </w:t>
      </w:r>
    </w:p>
    <w:p w:rsidR="00ED73A9" w:rsidRPr="00ED73A9" w:rsidRDefault="00ED73A9" w:rsidP="00ED73A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Інтенсивні дослідження угруповань  бичка-кругляка в складній системі акваторій північно-західної частини Чорного моря і прилеглих водойм, що впроваджується в останній час, нажаль, до цих пір не змогли дати остаточної картини щодо внутрівидової структури цього виду в досліджуваному регіоні [</w:t>
      </w:r>
      <w:proofErr w:type="spellStart"/>
      <w:r w:rsidRPr="00ED73A9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Ivanova</w:t>
      </w:r>
      <w:proofErr w:type="spellEnd"/>
      <w:r w:rsidRPr="00ED73A9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Dobrovolov</w:t>
      </w:r>
      <w:proofErr w:type="spellEnd"/>
      <w:r w:rsidRPr="00ED73A9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, 2013</w:t>
      </w:r>
      <w:r w:rsidRPr="00ED73A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;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Заморов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Радионов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2014;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Слынько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Столбунова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2014]. Це, частково, можливо пояснити складною динамікою генетичної структури угруповань бичків даного виду, одним із важливих компонентів якої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є можливість міграцій між різними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локалітетами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Саме тому, метою даної роботи було вивчення динаміки генетичної структури угруповання бичка-кругляка за поліморфним локусом естерази 2 в акваторії острова Зміїний. </w:t>
      </w:r>
    </w:p>
    <w:p w:rsidR="00ED73A9" w:rsidRPr="00ED73A9" w:rsidRDefault="00ED73A9" w:rsidP="00ED73A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>Для досягнення зазначеної мети вирішувалися наступні завдання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ED73A9" w:rsidRPr="00ED73A9" w:rsidRDefault="00ED73A9" w:rsidP="00ED73A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1.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Вивчити спектр множинних молекулярних форм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естераз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бичка-кругляка в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акваторії острова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Зміїнийта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виявити множинні молекулярні форми естерази 2.</w:t>
      </w:r>
    </w:p>
    <w:p w:rsidR="00ED73A9" w:rsidRPr="00ED73A9" w:rsidRDefault="00ED73A9" w:rsidP="00ED73A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Визначити та прослідити динаміку частот алелів за поліморфним локусом що кодує естеразу 2 в угрупуванні 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>бичка-кругляка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акваторії острова Зміїний в 2015-2017 роках.</w:t>
      </w:r>
    </w:p>
    <w:p w:rsidR="00ED73A9" w:rsidRPr="00ED73A9" w:rsidRDefault="00ED73A9" w:rsidP="00ED73A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Визначитидинаміку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частот генотипів за поліморфним локусом в угрупуванні 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>бичка-кругляка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акваторії острова Зміїний.</w:t>
      </w:r>
    </w:p>
    <w:p w:rsidR="00ED73A9" w:rsidRPr="00ED73A9" w:rsidRDefault="00ED73A9" w:rsidP="00ED73A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Визначити зміни рівня гетерозиготності в досліджуваному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локалітеті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бичків за локусом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2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Порівняти виявлені і теоретично очікувані частоти генотипів за поліморфним локусом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естеразb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в угрупуванні 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>бичка-кругляка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акваторії острова Зміїний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</w:p>
    <w:p w:rsidR="00ED73A9" w:rsidRPr="00ED73A9" w:rsidRDefault="00ED73A9" w:rsidP="00ED73A9">
      <w:pPr>
        <w:keepNext/>
        <w:spacing w:after="0" w:line="360" w:lineRule="auto"/>
        <w:ind w:firstLine="851"/>
        <w:jc w:val="both"/>
        <w:outlineLvl w:val="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Об'єкт дослідження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поліморфізм ферментних систем у риб. </w:t>
      </w:r>
    </w:p>
    <w:p w:rsidR="00ED73A9" w:rsidRPr="00ED73A9" w:rsidRDefault="00ED73A9" w:rsidP="00ED73A9">
      <w:pPr>
        <w:keepNext/>
        <w:spacing w:after="0" w:line="360" w:lineRule="auto"/>
        <w:ind w:firstLine="851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Предмет дослідження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4"/>
          <w:lang w:eastAsia="ru-RU"/>
        </w:rPr>
        <w:t>динаміка генетичної структури за поліморфними локусами угрупування бичка-кругляка.</w:t>
      </w:r>
    </w:p>
    <w:p w:rsidR="00FC404F" w:rsidRDefault="00FC404F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Default="00ED73A9">
      <w:pPr>
        <w:rPr>
          <w:lang w:val="ru-RU"/>
        </w:rPr>
      </w:pPr>
    </w:p>
    <w:p w:rsidR="00ED73A9" w:rsidRPr="00ED73A9" w:rsidRDefault="00ED73A9" w:rsidP="00ED73A9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ВИСНОВКИ </w:t>
      </w:r>
    </w:p>
    <w:p w:rsidR="00ED73A9" w:rsidRPr="00ED73A9" w:rsidRDefault="00ED73A9" w:rsidP="00ED73A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Спектр множинних молекулярних форм м’язових 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естераз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бичка-кругляка в акваторії острова Зміїний кодується 5 локусами.</w:t>
      </w:r>
    </w:p>
    <w:p w:rsidR="00ED73A9" w:rsidRPr="00ED73A9" w:rsidRDefault="00ED73A9" w:rsidP="00ED73A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Протягом 2015-2017 рр. частота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алелей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локусом естерази2 в досліджуваному угрупованні бичка-кругляка суттєво не змінювався, при цьому варіант гену, що кодує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алозимбувдостовірновищим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другий варіант гену. </w:t>
      </w:r>
    </w:p>
    <w:p w:rsidR="00ED73A9" w:rsidRPr="00ED73A9" w:rsidRDefault="00ED73A9" w:rsidP="00ED73A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2015 і 2016 рр. максимальні частоти генотипів за локусом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в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локалітеті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бичків з акваторії острова Зміїний були характерні для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гомозигот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в 2017 р.  максимальна зустрічальність спостерігалась для гетерозигот.</w:t>
      </w:r>
    </w:p>
    <w:p w:rsidR="00ED73A9" w:rsidRPr="00ED73A9" w:rsidRDefault="00ED73A9" w:rsidP="00ED73A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Максимальний рівень гетерозиготності за локусом естерази 2 спостерігався в угрупованні бичка-кругляка в 2017 р.</w:t>
      </w:r>
    </w:p>
    <w:p w:rsidR="00ED73A9" w:rsidRPr="00ED73A9" w:rsidRDefault="00ED73A9" w:rsidP="00ED73A9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Генетична структура угруповання бичка-кругляка в акваторії острова Зміїний з 2015 р. по 2017 р., оцінена за поліморфним локусом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м’язовоїестерази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залишаласьдостатньостабільною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D73A9">
        <w:rPr>
          <w:rFonts w:ascii="Calibri" w:eastAsia="Times New Roman" w:hAnsi="Calibri" w:cs="Times New Roman"/>
          <w:b/>
          <w:sz w:val="28"/>
          <w:szCs w:val="28"/>
          <w:lang w:eastAsia="ru-RU"/>
        </w:rPr>
        <w:br w:type="page"/>
      </w:r>
    </w:p>
    <w:p w:rsidR="00ED73A9" w:rsidRPr="00ED73A9" w:rsidRDefault="00ED73A9" w:rsidP="00ED73A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Айала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Кайгер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Дж.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Современная генетика. – М.: Мир, 1988. – Т. 3. – 368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Алекин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О</w:t>
      </w:r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А.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Химия океана. – Л.: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Гидрометеоиздат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1966. – 248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Алтухов Ю.П.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Генетические последствия селективного рыбоводства и рыболовства // </w:t>
      </w:r>
      <w:proofErr w:type="spellStart"/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Вопр</w:t>
      </w:r>
      <w:proofErr w:type="spellEnd"/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рыболовства. – 2001. – Т.2, №4. – С. 562-603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Берстон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Гистохимия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ферментов.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Мир, 1965. – 464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Блатов А.С., Иванов В.А.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Гидрология и гидродинамика шельфовой зоны Черного моря. – Киев: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1992. – 242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Верменич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 xml:space="preserve"> Я.В.,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Голобуцький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 xml:space="preserve"> П</w:t>
      </w:r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В. </w:t>
      </w:r>
      <w:proofErr w:type="spellStart"/>
      <w:r w:rsidRPr="00ED73A9">
        <w:rPr>
          <w:rFonts w:ascii="Calibri" w:eastAsia="Times New Roman" w:hAnsi="Calibri" w:cs="Times New Roman"/>
          <w:lang w:val="ru-RU" w:eastAsia="ru-RU"/>
        </w:rPr>
        <w:fldChar w:fldCharType="begin"/>
      </w:r>
      <w:r w:rsidRPr="00ED73A9">
        <w:rPr>
          <w:rFonts w:ascii="Calibri" w:eastAsia="Times New Roman" w:hAnsi="Calibri" w:cs="Times New Roman"/>
          <w:lang w:val="ru-RU" w:eastAsia="ru-RU"/>
        </w:rPr>
        <w:instrText xml:space="preserve"> HYPERLINK "http://www.history.org.ua/?encyclop&amp;termin=Zmiiny" </w:instrText>
      </w:r>
      <w:r w:rsidRPr="00ED73A9">
        <w:rPr>
          <w:rFonts w:ascii="Calibri" w:eastAsia="Times New Roman" w:hAnsi="Calibri" w:cs="Times New Roman"/>
          <w:lang w:val="ru-RU" w:eastAsia="ru-RU"/>
        </w:rPr>
        <w:fldChar w:fldCharType="separate"/>
      </w:r>
      <w:r w:rsidRPr="00ED73A9">
        <w:rPr>
          <w:rFonts w:ascii="Calibri" w:eastAsia="Times New Roman" w:hAnsi="Calibri" w:cs="Times New Roman"/>
          <w:color w:val="0000FF"/>
          <w:sz w:val="28"/>
          <w:szCs w:val="28"/>
          <w:u w:val="single"/>
          <w:lang w:val="ru-RU" w:eastAsia="ru-RU"/>
        </w:rPr>
        <w:t>Зміїний</w:t>
      </w:r>
      <w:proofErr w:type="spellEnd"/>
      <w:r w:rsidRPr="00ED73A9">
        <w:rPr>
          <w:rFonts w:ascii="Calibri" w:eastAsia="Times New Roman" w:hAnsi="Calibri" w:cs="Times New Roman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// </w:t>
      </w:r>
      <w:proofErr w:type="spellStart"/>
      <w:r w:rsidRPr="00ED73A9">
        <w:rPr>
          <w:rFonts w:ascii="Calibri" w:eastAsia="Times New Roman" w:hAnsi="Calibri" w:cs="Times New Roman"/>
          <w:lang w:val="ru-RU" w:eastAsia="ru-RU"/>
        </w:rPr>
        <w:fldChar w:fldCharType="begin"/>
      </w:r>
      <w:r w:rsidRPr="00ED73A9">
        <w:rPr>
          <w:rFonts w:ascii="Calibri" w:eastAsia="Times New Roman" w:hAnsi="Calibri" w:cs="Times New Roman"/>
          <w:lang w:val="ru-RU" w:eastAsia="ru-RU"/>
        </w:rPr>
        <w:instrText xml:space="preserve"> HYPERLINK "https://uk.wikipedia.org/wiki/%D0%95%D0%BD%D1%86%D0%B8%D0%BA%D0%BB%D0%BE%D0%BF%D0%B5%D0%B4%D1%96%D1%8F_%D1%96%D1%81%D1%82%D0%BE%D1%80%D1%96%D1%97_%D0%A3%D0%BA%D1%80%D0%B0%D1%97%D0%BD%D0%B8" \o "Енциклопедія історії України" </w:instrText>
      </w:r>
      <w:r w:rsidRPr="00ED73A9">
        <w:rPr>
          <w:rFonts w:ascii="Calibri" w:eastAsia="Times New Roman" w:hAnsi="Calibri" w:cs="Times New Roman"/>
          <w:lang w:val="ru-RU" w:eastAsia="ru-RU"/>
        </w:rPr>
        <w:fldChar w:fldCharType="separate"/>
      </w:r>
      <w:r w:rsidRPr="00ED73A9">
        <w:rPr>
          <w:rFonts w:ascii="Calibri" w:eastAsia="Times New Roman" w:hAnsi="Calibri" w:cs="Times New Roman"/>
          <w:color w:val="0000FF"/>
          <w:sz w:val="28"/>
          <w:szCs w:val="28"/>
          <w:u w:val="single"/>
          <w:shd w:val="clear" w:color="auto" w:fill="FFFFFF"/>
          <w:lang w:val="ru-RU" w:eastAsia="ru-RU"/>
        </w:rPr>
        <w:t>ЕнциклопедіяісторіїУкраїни</w:t>
      </w:r>
      <w:proofErr w:type="spellEnd"/>
      <w:r w:rsidRPr="00ED73A9">
        <w:rPr>
          <w:rFonts w:ascii="Calibri" w:eastAsia="Times New Roman" w:hAnsi="Calibri" w:cs="Times New Roman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: у 10 т. 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ред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кол.: </w:t>
      </w:r>
      <w:hyperlink r:id="rId6" w:tooltip="Смолій Валерій Андрійович" w:history="1">
        <w:r w:rsidRPr="00ED73A9">
          <w:rPr>
            <w:rFonts w:ascii="Calibri" w:eastAsia="Times New Roman" w:hAnsi="Calibri" w:cs="Times New Roman"/>
            <w:color w:val="0000FF"/>
            <w:sz w:val="28"/>
            <w:szCs w:val="28"/>
            <w:u w:val="single"/>
            <w:shd w:val="clear" w:color="auto" w:fill="FFFFFF"/>
            <w:lang w:val="ru-RU" w:eastAsia="ru-RU"/>
          </w:rPr>
          <w:t>В.А. </w:t>
        </w:r>
        <w:proofErr w:type="spellStart"/>
        <w:r w:rsidRPr="00ED73A9">
          <w:rPr>
            <w:rFonts w:ascii="Calibri" w:eastAsia="Times New Roman" w:hAnsi="Calibri" w:cs="Times New Roman"/>
            <w:color w:val="0000FF"/>
            <w:sz w:val="28"/>
            <w:szCs w:val="28"/>
            <w:u w:val="single"/>
            <w:shd w:val="clear" w:color="auto" w:fill="FFFFFF"/>
            <w:lang w:val="ru-RU" w:eastAsia="ru-RU"/>
          </w:rPr>
          <w:t>Смолій</w:t>
        </w:r>
        <w:proofErr w:type="spellEnd"/>
      </w:hyperlink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–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К. : </w:t>
      </w:r>
      <w:proofErr w:type="spellStart"/>
      <w:r w:rsidRPr="00ED73A9">
        <w:rPr>
          <w:rFonts w:ascii="Calibri" w:eastAsia="Times New Roman" w:hAnsi="Calibri" w:cs="Times New Roman"/>
          <w:lang w:val="ru-RU" w:eastAsia="ru-RU"/>
        </w:rPr>
        <w:fldChar w:fldCharType="begin"/>
      </w:r>
      <w:r w:rsidRPr="00ED73A9">
        <w:rPr>
          <w:rFonts w:ascii="Calibri" w:eastAsia="Times New Roman" w:hAnsi="Calibri" w:cs="Times New Roman"/>
          <w:lang w:val="ru-RU" w:eastAsia="ru-RU"/>
        </w:rPr>
        <w:instrText xml:space="preserve"> HYPERLINK "https://uk.wikipedia.org/wiki/%D0%9D%D0%B0%D1%83%D0%BA%D0%BE%D0%B2%D0%B0_%D0%B4%D1%83%D0%BC%D0%BA%D0%B0" \o "Наукова думка" </w:instrText>
      </w:r>
      <w:r w:rsidRPr="00ED73A9">
        <w:rPr>
          <w:rFonts w:ascii="Calibri" w:eastAsia="Times New Roman" w:hAnsi="Calibri" w:cs="Times New Roman"/>
          <w:lang w:val="ru-RU" w:eastAsia="ru-RU"/>
        </w:rPr>
        <w:fldChar w:fldCharType="separate"/>
      </w:r>
      <w:r w:rsidRPr="00ED73A9">
        <w:rPr>
          <w:rFonts w:ascii="Calibri" w:eastAsia="Times New Roman" w:hAnsi="Calibri" w:cs="Times New Roman"/>
          <w:color w:val="0000FF"/>
          <w:sz w:val="28"/>
          <w:szCs w:val="28"/>
          <w:u w:val="single"/>
          <w:shd w:val="clear" w:color="auto" w:fill="FFFFFF"/>
          <w:lang w:val="ru-RU" w:eastAsia="ru-RU"/>
        </w:rPr>
        <w:t>Наук</w:t>
      </w:r>
      <w:proofErr w:type="gramStart"/>
      <w:r w:rsidRPr="00ED73A9">
        <w:rPr>
          <w:rFonts w:ascii="Calibri" w:eastAsia="Times New Roman" w:hAnsi="Calibri" w:cs="Times New Roman"/>
          <w:color w:val="0000FF"/>
          <w:sz w:val="28"/>
          <w:szCs w:val="28"/>
          <w:u w:val="single"/>
          <w:shd w:val="clear" w:color="auto" w:fill="FFFFFF"/>
          <w:lang w:val="ru-RU" w:eastAsia="ru-RU"/>
        </w:rPr>
        <w:t>.д</w:t>
      </w:r>
      <w:proofErr w:type="gramEnd"/>
      <w:r w:rsidRPr="00ED73A9">
        <w:rPr>
          <w:rFonts w:ascii="Calibri" w:eastAsia="Times New Roman" w:hAnsi="Calibri" w:cs="Times New Roman"/>
          <w:color w:val="0000FF"/>
          <w:sz w:val="28"/>
          <w:szCs w:val="28"/>
          <w:u w:val="single"/>
          <w:shd w:val="clear" w:color="auto" w:fill="FFFFFF"/>
          <w:lang w:val="ru-RU" w:eastAsia="ru-RU"/>
        </w:rPr>
        <w:t>умка</w:t>
      </w:r>
      <w:proofErr w:type="spellEnd"/>
      <w:r w:rsidRPr="00ED73A9">
        <w:rPr>
          <w:rFonts w:ascii="Calibri" w:eastAsia="Times New Roman" w:hAnsi="Calibri" w:cs="Times New Roman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, 2005. 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Т. 3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–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 366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Гааль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Э.,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Медьеши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Верецкеи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Электрофорез в разделении биологических макромолекул. – М.: Мир, 1982. – 448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Гидрометеорология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гидрохимия морей СССР. IV. Черное море.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 2. Гидрохимические условия и океанологические основы формирования биологической продуктивности / Под ред.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А.И.Симонова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– С. Пб</w:t>
      </w:r>
      <w:proofErr w:type="gram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Гидрометеоиздат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1992. – 230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Дворник В.Я., Котов В.С., Михеенко В.П.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Генетическая дифференциация соседних популяций сосны обыкновенной (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inussylvestris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L.), произрастающих в различных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экотопах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Генетика. – 1998.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№9.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С. 1258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1263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Диксон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Уэбб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Э.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Ферменты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Москва: Мир, 1966. – 816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Замбриборщ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 систематике бычков Черного и Азовского морей (кратк. определитель) //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Вестн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зоологии. – 1968. – № 1. – С. 37-44.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MS Mincho" w:hAnsi="Times New Roman" w:cs="Times New Roman"/>
          <w:i/>
          <w:sz w:val="28"/>
          <w:szCs w:val="28"/>
          <w:lang w:val="ru-RU" w:eastAsia="ru-RU"/>
        </w:rPr>
        <w:t xml:space="preserve">Заморов В.В., </w:t>
      </w:r>
      <w:proofErr w:type="spellStart"/>
      <w:r w:rsidRPr="00ED73A9">
        <w:rPr>
          <w:rFonts w:ascii="Times New Roman" w:eastAsia="MS Mincho" w:hAnsi="Times New Roman" w:cs="Times New Roman"/>
          <w:i/>
          <w:sz w:val="28"/>
          <w:szCs w:val="28"/>
          <w:lang w:val="ru-RU" w:eastAsia="ru-RU"/>
        </w:rPr>
        <w:t>Радионов</w:t>
      </w:r>
      <w:proofErr w:type="spellEnd"/>
      <w:r w:rsidRPr="00ED73A9">
        <w:rPr>
          <w:rFonts w:ascii="Times New Roman" w:eastAsia="MS Mincho" w:hAnsi="Times New Roman" w:cs="Times New Roman"/>
          <w:i/>
          <w:sz w:val="28"/>
          <w:szCs w:val="28"/>
          <w:lang w:val="ru-RU" w:eastAsia="ru-RU"/>
        </w:rPr>
        <w:t xml:space="preserve"> Д.Б.</w:t>
      </w:r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 Полиморфизм по локусу </w:t>
      </w:r>
      <w:proofErr w:type="gramStart"/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β-</w:t>
      </w:r>
      <w:proofErr w:type="spellStart"/>
      <w:proofErr w:type="gramEnd"/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эстераз</w:t>
      </w:r>
      <w:proofErr w:type="spellEnd"/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 бычка-кругляка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Одесского залива и акватории острова Змеиный // </w:t>
      </w:r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Гидробиологический журнал.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</w:t>
      </w:r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2014. – Т. 50, № 3.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 xml:space="preserve"> С. 67-77.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Заморов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Радіонов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Д.Б.,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Кучеров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В.О.,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Кулікова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О.В. Поліморфізм біохімічних маркерів бичка-кругляка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Neogobiusmelanostomus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Pallas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в Дністровському лимані // Сучасні проблеми теоретичної і практичної іхтіології. Матеріали ІХ міжнародної іхтіологічної науково-практичної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конференції (Одеса 14-16 вересня 2016 р.) / ред.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Шекк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П.В., Демченко В.О., Пилипенко Ю.В.,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Бургаз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М.І.;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екол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-ний ун-т. –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Одеса:ТЕС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, 2016. – С. 101-103.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Заморов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В.В.,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Радионов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Д.Б.,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Кучеров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В.А., Куликова О.В.,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Куралева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С.А.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Динамикагенетическойструктуры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локу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сам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эстераз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группировок бычка-кругляка 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Neogobiusmelanostomus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Pallas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в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Одесскомзаливе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акватории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острова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Змеиный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Актуальные проблемы зоологической науки в Беларуси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Сборник статей XI Зоологической Международной научно-практической конференции, приуроченной к десятилетию основания ГНПО «НПЦ НАН Беларуси по биоресурсам», Беларусь, Минск, 1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 ноября 2017 г. 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редкол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О.И. Бородин [и др.]. – Т. 1. 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редкол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О.И. Бородин [и др.]. – Минск: Издатель А.Н.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Вараксин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2017.– С. 149-156.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Извекова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Г.И.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Влияние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Caryophyllaeuslaticeps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Cestoda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Caryophyllidea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на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активностьпищеварительныхферментовлеща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Г.И.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Извекова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М.М.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Соловьев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Е.И.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Извеков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Известия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РАН.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Серия биологическая. – 2011. – Т. 1. – С. 61-67.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Корочкин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Л.И.,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Серов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О.Л.,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Пудовкин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И.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Генетика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изоферментов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Москва: Наука, 1977. – 275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Лойда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З.,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Госсрау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Р.,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Шиблер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Гистохимия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ферментов (лабораторные методы). – М.: Мир, 1982. – 272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kern w:val="36"/>
          <w:sz w:val="28"/>
          <w:szCs w:val="28"/>
          <w:lang w:val="ru-RU" w:eastAsia="ru-RU"/>
        </w:rPr>
        <w:t>Немова</w:t>
      </w:r>
      <w:proofErr w:type="spellEnd"/>
      <w:r w:rsidRPr="00ED73A9">
        <w:rPr>
          <w:rFonts w:ascii="Times New Roman" w:eastAsia="Times New Roman" w:hAnsi="Times New Roman" w:cs="Times New Roman"/>
          <w:i/>
          <w:kern w:val="36"/>
          <w:sz w:val="28"/>
          <w:szCs w:val="28"/>
          <w:lang w:val="ru-RU" w:eastAsia="ru-RU"/>
        </w:rPr>
        <w:t xml:space="preserve"> Р.У., Высоцкая Н</w:t>
      </w:r>
      <w:r w:rsidRPr="00ED73A9">
        <w:rPr>
          <w:rFonts w:ascii="Times New Roman" w:eastAsia="Times New Roman" w:hAnsi="Times New Roman" w:cs="Times New Roman"/>
          <w:i/>
          <w:kern w:val="36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kern w:val="36"/>
          <w:sz w:val="28"/>
          <w:szCs w:val="28"/>
          <w:lang w:val="ru-RU" w:eastAsia="ru-RU"/>
        </w:rPr>
        <w:t>Н.</w:t>
      </w:r>
      <w:r w:rsidRPr="00ED73A9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Лизосомы и </w:t>
      </w:r>
      <w:proofErr w:type="spellStart"/>
      <w:r w:rsidRPr="00ED73A9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лизосомальные</w:t>
      </w:r>
      <w:proofErr w:type="spellEnd"/>
      <w:r w:rsidRPr="00ED73A9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 xml:space="preserve"> ферменты рыб</w:t>
      </w:r>
      <w:r w:rsidRPr="00ED73A9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. – </w:t>
      </w:r>
      <w:r w:rsidRPr="00ED73A9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М.: Наука, 2008. – 284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Правдин И.Ф.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Руководство по изучению рыб (преимущественно пресноводных). – М.: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Пищ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пром-сть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1966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375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Природные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условия взморья реки Дунай и острова Змеиный: Современное состояние экосистемы</w:t>
      </w:r>
      <w:proofErr w:type="gram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/П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ред. В.А. Иванова, С.В.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Гошовского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Севастополь: МГИ НАН Украины, 1999. – 268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 xml:space="preserve">Райдер К., Тейлор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ru-RU"/>
        </w:rPr>
        <w:t>К.</w:t>
      </w:r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Изоферменты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 – М.: Мир, 1983. – 107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Расс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Т.С.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Ихтиофауна Черного моря и некоторые этапы ее истории / Ихтиофауна Черноморских бухт в условиях антропогенного воздействия. – К.: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</w:t>
      </w:r>
      <w:proofErr w:type="gram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.д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1993. – С. 6-16.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Расс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Т.С.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Современные представления о составе ихтиофауны Черного моря и его изменениях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Причорноморський екологічний бюлетень. – Одесса: ИНВАЦ. – 2006. –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 3 – 4 (21-22). – С. 264 – 270.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Рудминайтис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Э.А.,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Бачевская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.T.,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Штундюк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Ю.В.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Изоферменты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эстеразы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D у кеты // Биология моря. – 1984. 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6. – С. 49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51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>Световидов</w:t>
      </w:r>
      <w:proofErr w:type="spellEnd"/>
      <w:r w:rsidRPr="00ED73A9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 xml:space="preserve"> А.Н</w:t>
      </w:r>
      <w:r w:rsidRPr="00ED73A9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РыбыЧерногоморя</w:t>
      </w:r>
      <w:proofErr w:type="spellEnd"/>
      <w:r w:rsidRPr="00ED73A9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. – Москва: Наука, 1964. – 550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Северин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С.Е., Соловьева Г.А.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Практикум по биохимии. – М.: Изд-во Московского ун-та – 1989. – 509 с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Серов О.Л.,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Корочкин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Л.И.,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Манченко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Г.П.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Электрофоретические методы исследования изоферментов // Генетика изоферментов,1977. – С. 18-64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proofErr w:type="gram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Слынько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Ю.В.,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Столбунова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В.В., Чеботарь С.В.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Разнообразие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гаплотипов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локусу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cyt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b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мтДНК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бычка-кругляка (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Neogobius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melanostomus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Pallas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):GOBIIDAE, PISCES) из северо-западной части бассейна Черного моря// Генетика. – 2014.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–Т. 50, №. 3. – С. 274-279.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Созинов А.А.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Полиморфизм белков и его значение в генетике и селекции. – М.: Радуга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1989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328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Сорокин Ю.И.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Черное море: Природа, ресурсы. </w:t>
      </w:r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Наука, 1982. </w:t>
      </w:r>
      <w:r w:rsidRPr="00ED73A9">
        <w:rPr>
          <w:rFonts w:ascii="Times New Roman" w:eastAsia="MS Mincho" w:hAnsi="Times New Roman" w:cs="Times New Roman"/>
          <w:sz w:val="28"/>
          <w:szCs w:val="28"/>
          <w:lang w:val="ru-RU" w:eastAsia="ru-RU"/>
        </w:rPr>
        <w:t>–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217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То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цький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В.М.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Генетика.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Одеса. «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– 2008. – 712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Фауна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Украины</w:t>
      </w:r>
      <w:proofErr w:type="gramStart"/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8. Рыбы.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5. Окунеобразные (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бычковидные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скорпенообразные,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камбалообразные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присоскообразные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удильщикообразные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Смирнов А. И. – К.: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</w:t>
      </w:r>
      <w:proofErr w:type="gramStart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.д</w:t>
      </w:r>
      <w:proofErr w:type="gram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1986. – 320 с.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Alberts B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., 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Johnson A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.,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LewisJ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M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et. al. Molecular Biology of the Cell. –Garland Science.-2014. 1464 p.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Avise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C. J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Molecular markers, natural history and evolution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Sanderland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Massachusetts. </w:t>
      </w:r>
      <w:proofErr w:type="spellStart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Sinauer</w:t>
      </w:r>
      <w:proofErr w:type="spellEnd"/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Ass. Inc., 2004. – 640 p</w:t>
      </w:r>
      <w:r w:rsidRPr="00ED73A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</w:pP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shd w:val="clear" w:color="auto" w:fill="FFFFFF"/>
          <w:lang w:val="en-US" w:eastAsia="ru-RU"/>
        </w:rPr>
        <w:t>Bader J.M. </w:t>
      </w:r>
      <w:hyperlink r:id="rId7" w:history="1">
        <w:r w:rsidRPr="00ED73A9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 xml:space="preserve">Measuring Genetic Variability in Natural Populations by </w:t>
        </w:r>
        <w:proofErr w:type="spellStart"/>
        <w:r w:rsidRPr="00ED73A9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Allozyme</w:t>
        </w:r>
        <w:proofErr w:type="spellEnd"/>
        <w:r w:rsidRPr="00ED73A9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 xml:space="preserve"> </w:t>
        </w:r>
        <w:r w:rsidRPr="00ED73A9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shd w:val="clear" w:color="auto" w:fill="FFFFFF"/>
            <w:lang w:eastAsia="ru-RU"/>
          </w:rPr>
          <w:t xml:space="preserve">// </w:t>
        </w:r>
        <w:proofErr w:type="spellStart"/>
        <w:r w:rsidRPr="00ED73A9">
          <w:rPr>
            <w:rFonts w:ascii="Times New Roman" w:eastAsia="Times New Roman" w:hAnsi="Times New Roman" w:cs="Times New Roman"/>
            <w:bCs/>
            <w:color w:val="0000FF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Electrophoresis</w:t>
        </w:r>
      </w:hyperlink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>Association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 xml:space="preserve"> for Biology Laboratory Education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  <w:t xml:space="preserve">. – 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>2013.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  <w:t xml:space="preserve"> – Р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>.25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val="en-US" w:eastAsia="ru-RU"/>
        </w:rPr>
        <w:t>42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</w:pP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Balakirev E.S., Ayala F.J.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Molecular population genetics of the b-esterase gene cluster of </w:t>
      </w: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Drosophila melanogaster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// 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>Journal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Genet. – 2003. – V. 82. – P. 115-131.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proofErr w:type="gramStart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val="en-US" w:eastAsia="ru-RU"/>
        </w:rPr>
        <w:lastRenderedPageBreak/>
        <w:t>BelginG</w:t>
      </w:r>
      <w:proofErr w:type="spellEnd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eastAsia="ru-RU"/>
        </w:rPr>
        <w:t>.,</w:t>
      </w:r>
      <w:proofErr w:type="gramEnd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val="en-US" w:eastAsia="ru-RU"/>
        </w:rPr>
        <w:t>TakshinV</w:t>
      </w:r>
      <w:proofErr w:type="spellEnd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eastAsia="ru-RU"/>
        </w:rPr>
        <w:t xml:space="preserve">., </w:t>
      </w:r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val="en-US" w:eastAsia="ru-RU"/>
        </w:rPr>
        <w:t>K</w:t>
      </w:r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eastAsia="ru-RU"/>
        </w:rPr>
        <w:t>ö</w:t>
      </w:r>
      <w:proofErr w:type="spellStart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val="en-US" w:eastAsia="ru-RU"/>
        </w:rPr>
        <w:t>ksalK</w:t>
      </w:r>
      <w:proofErr w:type="spellEnd"/>
      <w:r w:rsidRPr="00ED73A9">
        <w:rPr>
          <w:rFonts w:ascii="Times New Roman" w:eastAsia="TimesNewRoman" w:hAnsi="Times New Roman" w:cs="Times New Roman"/>
          <w:bCs/>
          <w:i/>
          <w:kern w:val="36"/>
          <w:sz w:val="28"/>
          <w:szCs w:val="28"/>
          <w:lang w:eastAsia="ru-RU"/>
        </w:rPr>
        <w:t>.</w:t>
      </w:r>
      <w:proofErr w:type="spellStart"/>
      <w:r w:rsidRPr="00ED73A9">
        <w:rPr>
          <w:rFonts w:ascii="Times New Roman" w:eastAsia="TimesNewRoman" w:hAnsi="Times New Roman" w:cs="Times New Roman"/>
          <w:bCs/>
          <w:kern w:val="36"/>
          <w:sz w:val="28"/>
          <w:szCs w:val="28"/>
          <w:lang w:val="en-US" w:eastAsia="ru-RU"/>
        </w:rPr>
        <w:t>etal</w:t>
      </w:r>
      <w:proofErr w:type="spellEnd"/>
      <w:r w:rsidRPr="00ED73A9">
        <w:rPr>
          <w:rFonts w:ascii="Times New Roman" w:eastAsia="TimesNew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Esterasepolymorphismsinrelictendemic</w:t>
      </w:r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Liquidambarorientalis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Mill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var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orientalis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and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>L</w:t>
      </w:r>
      <w:proofErr w:type="spellEnd"/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eastAsia="ru-RU"/>
        </w:rPr>
        <w:t>.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orientalis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Mill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proofErr w:type="gram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var</w:t>
      </w:r>
      <w:proofErr w:type="spellEnd"/>
      <w:proofErr w:type="gram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integriloba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FioripopulationsinTurkey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// </w:t>
      </w:r>
      <w:proofErr w:type="spellStart"/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>JournalofCellandMolecularBiology</w:t>
      </w:r>
      <w:proofErr w:type="spellEnd"/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eastAsia="ru-RU"/>
        </w:rPr>
        <w:t xml:space="preserve">. – 2007 – 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V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>ol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eastAsia="ru-RU"/>
        </w:rPr>
        <w:t xml:space="preserve">. 6. № 2. – 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>P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eastAsia="ru-RU"/>
        </w:rPr>
        <w:t>. 137-146.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shd w:val="clear" w:color="auto" w:fill="FFFFFF"/>
          <w:lang w:eastAsia="ru-RU"/>
        </w:rPr>
      </w:pP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Brown J.E.</w:t>
      </w: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eastAsia="ru-RU"/>
        </w:rPr>
        <w:t>,</w:t>
      </w: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Stepien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 C.A.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 Ancient divisions, recent expansions: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phylogeography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andpopulation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genetics of the round goby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Apolloniamelanostoma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// 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>Molecular Ecology</w:t>
      </w:r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eastAsia="ru-RU"/>
        </w:rPr>
        <w:t xml:space="preserve">. – 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2008. – V. 17 – P. 2598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2615.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Chemical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Biology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/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EditedbyDenizEkinci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InTech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Chapterspublished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 – 2012. – 444 р.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hyperlink r:id="rId8" w:history="1">
        <w:proofErr w:type="spellStart"/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Gouskov</w:t>
        </w:r>
      </w:hyperlink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A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,</w:t>
      </w:r>
      <w:hyperlink r:id="rId9" w:history="1"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 xml:space="preserve"> </w:t>
        </w:r>
        <w:proofErr w:type="spellStart"/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Reyes</w:t>
        </w:r>
      </w:hyperlink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M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,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Wirthner</w:t>
      </w:r>
      <w:r w:rsidRPr="00ED73A9">
        <w:rPr>
          <w:rFonts w:ascii="Cambria Math" w:eastAsia="Times New Roman" w:hAnsi="Cambria Math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‐</w:t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Bitterlin</w:t>
      </w:r>
      <w:proofErr w:type="spellEnd"/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begin"/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instrText xml:space="preserve"> HYPERLINK "https://www.ncbi.nlm.nih.gov/pubmed/?term=Wirthner%26%23x02010%3BBitterlin%20L%5BAuthor%5D&amp;cauthor=true&amp;cauthor_uid=26834832" </w:instrText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separate"/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u w:val="single"/>
          <w:shd w:val="clear" w:color="auto" w:fill="FFFFFF"/>
          <w:lang w:val="en-US" w:eastAsia="ru-RU"/>
        </w:rPr>
        <w:t>L</w:t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u w:val="single"/>
          <w:shd w:val="clear" w:color="auto" w:fill="FFFFFF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,</w:t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shd w:val="clear" w:color="auto" w:fill="FFFFFF"/>
          <w:vertAlign w:val="superscript"/>
          <w:lang w:val="en-US" w:eastAsia="ru-RU"/>
        </w:rPr>
        <w:t> </w:t>
      </w:r>
      <w:proofErr w:type="spellStart"/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begin"/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instrText xml:space="preserve"> HYPERLINK "https://www.ncbi.nlm.nih.gov/pubmed/?term=Vorburger%20C%5BAuthor%5D&amp;cauthor=true&amp;cauthor_uid=26834832" </w:instrText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separate"/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u w:val="single"/>
          <w:shd w:val="clear" w:color="auto" w:fill="FFFFFF"/>
          <w:lang w:val="en-US" w:eastAsia="ru-RU"/>
        </w:rPr>
        <w:t>Vorburger</w:t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C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vertAlign w:val="superscript"/>
          <w:lang w:val="en-US" w:eastAsia="ru-RU"/>
        </w:rPr>
        <w:t> </w:t>
      </w:r>
      <w:r w:rsidRPr="00ED73A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en-US" w:eastAsia="ru-RU"/>
        </w:rPr>
        <w:t>Fish population genetic structure shaped by hydroelectric power plants in the upper Rhine catchment</w:t>
      </w:r>
      <w:r w:rsidRPr="00ED73A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// </w:t>
      </w:r>
      <w:hyperlink r:id="rId10" w:history="1">
        <w:proofErr w:type="spellStart"/>
        <w:r w:rsidRPr="00ED73A9">
          <w:rPr>
            <w:rFonts w:ascii="Times New Roman" w:eastAsia="Times New Roman" w:hAnsi="Times New Roman" w:cs="Times New Roman"/>
            <w:bCs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Evol</w:t>
        </w:r>
        <w:proofErr w:type="spellEnd"/>
        <w:r w:rsidRPr="00ED73A9">
          <w:rPr>
            <w:rFonts w:ascii="Times New Roman" w:eastAsia="Times New Roman" w:hAnsi="Times New Roman" w:cs="Times New Roman"/>
            <w:bCs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3A9">
          <w:rPr>
            <w:rFonts w:ascii="Times New Roman" w:eastAsia="Times New Roman" w:hAnsi="Times New Roman" w:cs="Times New Roman"/>
            <w:bCs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Appl</w:t>
        </w:r>
      </w:hyperlink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 xml:space="preserve"> –  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2016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 xml:space="preserve">.– 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 xml:space="preserve">V. 9, 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№ 2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. – P. 394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408.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Ivanova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 xml:space="preserve"> P., </w:t>
      </w:r>
      <w:proofErr w:type="spellStart"/>
      <w:proofErr w:type="gram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DobrovolovI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.,</w:t>
      </w:r>
      <w:proofErr w:type="gramEnd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>Apostolou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val="en-US" w:eastAsia="ru-RU"/>
        </w:rPr>
        <w:t xml:space="preserve"> A.</w:t>
      </w:r>
      <w:r w:rsidRPr="00ED73A9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en-US" w:eastAsia="ru-RU"/>
        </w:rPr>
        <w:t xml:space="preserve"> et al. 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Protein Biomarkers for Identification of Some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Gobiid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Species (</w:t>
      </w: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Actinopterygii: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Gobiidae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) along the Bulgarian Black Sea Coast //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Acta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zool. </w:t>
      </w:r>
      <w:proofErr w:type="spellStart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bulg.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– 2013. – V. 65, N 4. – P. 429-438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Ludwig M. Z.,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Tamarina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 N.A., Richmond R.C.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Localization of sequences controlling the spatial, temporal, and sex-specific expression of the esterase 6 locus in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Drosophilamelanogaster</w:t>
      </w:r>
      <w:proofErr w:type="spellEnd"/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adults (gene regulation/evolution) // Proc. Natl. Acad. Sci. USA – 1993. 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–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Vol. 90. – P. 6233–6237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Mortimer C.E., Smith F.P.,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>Berk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en-US" w:eastAsia="ru-RU"/>
        </w:rPr>
        <w:t xml:space="preserve"> L.B.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et al. Population Frequencies of Carbonic Anhydrase II and Esterase D in the Pittsburgh Metropolitan Area // Journal of Forensic Science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– 1980. – Vol. 25, 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№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4. – P. 29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37</w:t>
      </w:r>
      <w:r w:rsidRPr="00ED73A9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</w:pPr>
      <w:r w:rsidRPr="00ED73A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ru-RU"/>
        </w:rPr>
        <w:t xml:space="preserve">Parfitt 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ru-RU"/>
        </w:rPr>
        <w:t>D.E.</w:t>
      </w:r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The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use of isozyme electrophoresis fop </w:t>
      </w:r>
      <w:proofErr w:type="spellStart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ampelography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and evaluation of genetic diversity in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Vitis</w:t>
      </w:r>
      <w:proofErr w:type="spellEnd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vinifera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L. // </w:t>
      </w:r>
      <w:proofErr w:type="spellStart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Rivista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di </w:t>
      </w:r>
      <w:proofErr w:type="spellStart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viticoltura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 di </w:t>
      </w:r>
      <w:proofErr w:type="spellStart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enologia</w:t>
      </w:r>
      <w:proofErr w:type="spellEnd"/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– 1989. –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V. </w:t>
      </w:r>
      <w:r w:rsidRPr="00ED73A9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1. – P. 7-14.</w:t>
      </w:r>
    </w:p>
    <w:p w:rsidR="00ED73A9" w:rsidRPr="00ED73A9" w:rsidRDefault="00ED73A9" w:rsidP="00ED73A9">
      <w:pPr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709" w:hanging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</w:pPr>
      <w:hyperlink r:id="rId11" w:history="1">
        <w:proofErr w:type="spellStart"/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lang w:val="en-US" w:eastAsia="ru-RU"/>
          </w:rPr>
          <w:t>Saha</w:t>
        </w:r>
        <w:proofErr w:type="spellEnd"/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lang w:val="en-US" w:eastAsia="ru-RU"/>
          </w:rPr>
          <w:t xml:space="preserve"> A</w:t>
        </w:r>
      </w:hyperlink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., </w:t>
      </w:r>
      <w:hyperlink r:id="rId12" w:history="1"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lang w:val="en-US" w:eastAsia="ru-RU"/>
          </w:rPr>
          <w:t>Johansen T</w:t>
        </w:r>
      </w:hyperlink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., </w:t>
      </w:r>
      <w:proofErr w:type="spellStart"/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begin"/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instrText xml:space="preserve"> HYPERLINK "https://www.ncbi.nlm.nih.gov/pubmed/?term=Hedeholm%20R%5BAuthor%5D&amp;cauthor=true&amp;cauthor_uid=28035237" </w:instrText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separate"/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u w:val="single"/>
          <w:lang w:val="en-US" w:eastAsia="ru-RU"/>
        </w:rPr>
        <w:t>Hedeholm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u w:val="single"/>
          <w:lang w:val="en-US" w:eastAsia="ru-RU"/>
        </w:rPr>
        <w:t xml:space="preserve"> R</w:t>
      </w:r>
      <w:r w:rsidRPr="00ED73A9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ru-RU" w:eastAsia="ru-RU"/>
        </w:rPr>
        <w:fldChar w:fldCharType="end"/>
      </w:r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., </w:t>
      </w:r>
      <w:hyperlink r:id="rId13" w:history="1"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lang w:val="en-US" w:eastAsia="ru-RU"/>
          </w:rPr>
          <w:t xml:space="preserve">Nielsen </w:t>
        </w:r>
        <w:proofErr w:type="spellStart"/>
        <w:r w:rsidRPr="00ED73A9">
          <w:rPr>
            <w:rFonts w:ascii="Times New Roman" w:eastAsia="Times New Roman" w:hAnsi="Times New Roman" w:cs="Times New Roman"/>
            <w:bCs/>
            <w:i/>
            <w:color w:val="000000" w:themeColor="text1"/>
            <w:kern w:val="36"/>
            <w:sz w:val="28"/>
            <w:szCs w:val="28"/>
            <w:u w:val="single"/>
            <w:lang w:val="en-US" w:eastAsia="ru-RU"/>
          </w:rPr>
          <w:t>E.E</w:t>
        </w:r>
      </w:hyperlink>
      <w:r w:rsidRPr="00ED73A9">
        <w:rPr>
          <w:rFonts w:ascii="Times New Roman" w:eastAsia="Times New Roman" w:hAnsi="Times New Roman" w:cs="Times New Roman"/>
          <w:bCs/>
          <w:i/>
          <w:color w:val="000000" w:themeColor="text1"/>
          <w:kern w:val="36"/>
          <w:sz w:val="28"/>
          <w:szCs w:val="28"/>
          <w:lang w:val="en-US"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>Geographic</w:t>
      </w:r>
      <w:proofErr w:type="spellEnd"/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 extent of </w:t>
      </w:r>
      <w:proofErr w:type="spellStart"/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>introgressionin</w:t>
      </w:r>
      <w:r w:rsidRPr="00ED73A9">
        <w:rPr>
          <w:rFonts w:ascii="Times New Roman" w:eastAsia="Times New Roman" w:hAnsi="Times New Roman" w:cs="Times New Roman"/>
          <w:bCs/>
          <w:i/>
          <w:iCs/>
          <w:color w:val="000000" w:themeColor="text1"/>
          <w:kern w:val="36"/>
          <w:sz w:val="28"/>
          <w:szCs w:val="28"/>
          <w:lang w:val="en-US" w:eastAsia="ru-RU"/>
        </w:rPr>
        <w:t>Sebastes</w:t>
      </w:r>
      <w:proofErr w:type="spellEnd"/>
      <w:r w:rsidRPr="00ED73A9">
        <w:rPr>
          <w:rFonts w:ascii="Times New Roman" w:eastAsia="Times New Roman" w:hAnsi="Times New Roman" w:cs="Times New Roman"/>
          <w:bCs/>
          <w:i/>
          <w:iCs/>
          <w:color w:val="000000" w:themeColor="text1"/>
          <w:kern w:val="36"/>
          <w:sz w:val="28"/>
          <w:szCs w:val="28"/>
          <w:lang w:val="en-US" w:eastAsia="ru-RU"/>
        </w:rPr>
        <w:t> </w:t>
      </w:r>
      <w:proofErr w:type="spellStart"/>
      <w:r w:rsidRPr="00ED73A9">
        <w:rPr>
          <w:rFonts w:ascii="Times New Roman" w:eastAsia="Times New Roman" w:hAnsi="Times New Roman" w:cs="Times New Roman"/>
          <w:bCs/>
          <w:i/>
          <w:iCs/>
          <w:color w:val="000000" w:themeColor="text1"/>
          <w:kern w:val="36"/>
          <w:sz w:val="28"/>
          <w:szCs w:val="28"/>
          <w:lang w:val="en-US" w:eastAsia="ru-RU"/>
        </w:rPr>
        <w:t>mentella</w:t>
      </w:r>
      <w:proofErr w:type="spellEnd"/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val="en-US" w:eastAsia="ru-RU"/>
        </w:rPr>
        <w:t xml:space="preserve"> and its effect on genetic population structure // </w:t>
      </w:r>
      <w:hyperlink r:id="rId14" w:tooltip="Evolutionary applications." w:history="1">
        <w:proofErr w:type="spellStart"/>
        <w:r w:rsidRPr="00ED73A9">
          <w:rPr>
            <w:rFonts w:ascii="Times New Roman" w:eastAsia="Times New Roman" w:hAnsi="Times New Roman" w:cs="Times New Roman"/>
            <w:bCs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Evol</w:t>
        </w:r>
        <w:proofErr w:type="spellEnd"/>
        <w:r w:rsidRPr="00ED73A9">
          <w:rPr>
            <w:rFonts w:ascii="Times New Roman" w:eastAsia="Times New Roman" w:hAnsi="Times New Roman" w:cs="Times New Roman"/>
            <w:bCs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3A9">
          <w:rPr>
            <w:rFonts w:ascii="Times New Roman" w:eastAsia="Times New Roman" w:hAnsi="Times New Roman" w:cs="Times New Roman"/>
            <w:bCs/>
            <w:color w:val="000000" w:themeColor="text1"/>
            <w:kern w:val="36"/>
            <w:sz w:val="28"/>
            <w:szCs w:val="28"/>
            <w:u w:val="single"/>
            <w:shd w:val="clear" w:color="auto" w:fill="FFFFFF"/>
            <w:lang w:val="en-US" w:eastAsia="ru-RU"/>
          </w:rPr>
          <w:t>Appl.</w:t>
        </w:r>
      </w:hyperlink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 xml:space="preserve"> – 2016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 xml:space="preserve"> – V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 xml:space="preserve">. 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22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 xml:space="preserve">, № 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10. – P. 77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shd w:val="clear" w:color="auto" w:fill="FFFFFF"/>
          <w:lang w:val="en-US" w:eastAsia="ru-RU"/>
        </w:rPr>
        <w:t>90.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en-US" w:eastAsia="ru-RU"/>
        </w:rPr>
      </w:pPr>
      <w:proofErr w:type="spellStart"/>
      <w:proofErr w:type="gram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ShakleeJ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.,</w:t>
      </w:r>
      <w:proofErr w:type="gram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AllendorfF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MorizotD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WhittG</w:t>
      </w:r>
      <w:proofErr w:type="spellEnd"/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Pr="00ED73A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Genenomenclatureforprotein</w:t>
      </w:r>
      <w:proofErr w:type="spellEnd"/>
      <w:r w:rsidRPr="00ED73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</w:t>
      </w:r>
      <w:proofErr w:type="spellStart"/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codinglociinfish</w:t>
      </w:r>
      <w:proofErr w:type="spellEnd"/>
      <w:r w:rsidRPr="00ED73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</w:t>
      </w:r>
      <w:proofErr w:type="spellStart"/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TransactionAmer</w:t>
      </w:r>
      <w:proofErr w:type="spellEnd"/>
      <w:r w:rsidRPr="00ED73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Fish. Soc.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1990.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V. 119. </w:t>
      </w:r>
      <w:r w:rsidRPr="00ED73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proofErr w:type="gramStart"/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2</w:t>
      </w:r>
      <w:proofErr w:type="gramEnd"/>
      <w:r w:rsidRPr="00ED73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15</w:t>
      </w:r>
      <w:r w:rsidRPr="00ED73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ED73A9" w:rsidRPr="00ED73A9" w:rsidRDefault="00ED73A9" w:rsidP="00ED73A9">
      <w:pPr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</w:pPr>
      <w:proofErr w:type="spellStart"/>
      <w:proofErr w:type="gramStart"/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ZamorovV</w:t>
      </w:r>
      <w:proofErr w:type="spell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V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.,</w:t>
      </w:r>
      <w:proofErr w:type="gram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RadionovD</w:t>
      </w:r>
      <w:proofErr w:type="spell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KucherovV</w:t>
      </w:r>
      <w:proofErr w:type="spell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A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KulikovaK</w:t>
      </w:r>
      <w:proofErr w:type="spell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V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KhrystoforovaI</w:t>
      </w:r>
      <w:proofErr w:type="spell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A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Kozeretska</w:t>
      </w:r>
      <w:proofErr w:type="spellEnd"/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І.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A</w:t>
      </w:r>
      <w:r w:rsidRPr="00ED73A9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Thedynamicsofgeneticstructureofroundgoby</w:t>
      </w:r>
      <w:r w:rsidRPr="00ED73A9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Neogobiusmelanostomus</w:t>
      </w:r>
      <w:proofErr w:type="spellEnd"/>
      <w:r w:rsidRPr="00ED73A9">
        <w:rPr>
          <w:rFonts w:ascii="Times New Roman" w:eastAsia="Calibri" w:hAnsi="Times New Roman" w:cs="Times New Roman"/>
          <w:sz w:val="28"/>
          <w:szCs w:val="28"/>
          <w:lang w:eastAsia="ru-RU"/>
        </w:rPr>
        <w:t>(</w:t>
      </w:r>
      <w:r w:rsidRPr="00ED73A9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Pallas</w:t>
      </w:r>
      <w:r w:rsidRPr="00ED73A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 </w:t>
      </w:r>
      <w:r w:rsidRPr="00ED73A9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groupingsintheOdessaBayoftheBlackSeautilizingbiochemicalmarkerloci</w:t>
      </w:r>
      <w:r w:rsidRPr="00ED73A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ED73A9">
        <w:rPr>
          <w:rFonts w:ascii="Times New Roman" w:eastAsia="Calibri" w:hAnsi="Times New Roman" w:cs="Times New Roman"/>
          <w:iCs/>
          <w:sz w:val="28"/>
          <w:szCs w:val="28"/>
          <w:lang w:val="en-US" w:eastAsia="ru-RU"/>
        </w:rPr>
        <w:t>ActaBiol</w:t>
      </w:r>
      <w:proofErr w:type="spellEnd"/>
      <w:r w:rsidRPr="00ED73A9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Calibri" w:hAnsi="Times New Roman" w:cs="Times New Roman"/>
          <w:iCs/>
          <w:sz w:val="28"/>
          <w:szCs w:val="28"/>
          <w:lang w:val="en-US" w:eastAsia="ru-RU"/>
        </w:rPr>
        <w:t>Univ</w:t>
      </w:r>
      <w:proofErr w:type="spellEnd"/>
      <w:r w:rsidRPr="00ED73A9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ED73A9">
        <w:rPr>
          <w:rFonts w:ascii="Times New Roman" w:eastAsia="Calibri" w:hAnsi="Times New Roman" w:cs="Times New Roman"/>
          <w:iCs/>
          <w:sz w:val="28"/>
          <w:szCs w:val="28"/>
          <w:lang w:val="en-US" w:eastAsia="ru-RU"/>
        </w:rPr>
        <w:t>Daugavp</w:t>
      </w:r>
      <w:proofErr w:type="spellEnd"/>
      <w:r w:rsidRPr="00ED73A9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 xml:space="preserve">. – 2017. – 17 (2). – </w:t>
      </w:r>
      <w:r w:rsidRPr="00ED73A9">
        <w:rPr>
          <w:rFonts w:ascii="Times New Roman" w:eastAsia="Calibri" w:hAnsi="Times New Roman" w:cs="Times New Roman"/>
          <w:iCs/>
          <w:sz w:val="28"/>
          <w:szCs w:val="28"/>
          <w:lang w:val="en-US" w:eastAsia="ru-RU"/>
        </w:rPr>
        <w:t>P</w:t>
      </w:r>
      <w:r w:rsidRPr="00ED73A9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. 257–264.</w:t>
      </w:r>
      <w:r w:rsidRPr="00ED73A9">
        <w:rPr>
          <w:rFonts w:ascii="Times New Roman" w:eastAsia="Calibri" w:hAnsi="Times New Roman" w:cs="Times New Roman"/>
          <w:b/>
          <w:iCs/>
          <w:sz w:val="28"/>
          <w:szCs w:val="28"/>
          <w:lang w:eastAsia="ru-RU"/>
        </w:rPr>
        <w:t>(</w:t>
      </w:r>
      <w:proofErr w:type="spellStart"/>
      <w:r w:rsidRPr="00ED73A9">
        <w:rPr>
          <w:rFonts w:ascii="Times New Roman" w:eastAsia="Calibri" w:hAnsi="Times New Roman" w:cs="Times New Roman"/>
          <w:b/>
          <w:iCs/>
          <w:sz w:val="28"/>
          <w:szCs w:val="28"/>
          <w:lang w:val="en-US" w:eastAsia="ru-RU"/>
        </w:rPr>
        <w:t>WoS</w:t>
      </w:r>
      <w:proofErr w:type="spellEnd"/>
      <w:r w:rsidRPr="00ED73A9">
        <w:rPr>
          <w:rFonts w:ascii="Times New Roman" w:eastAsia="Calibri" w:hAnsi="Times New Roman" w:cs="Times New Roman"/>
          <w:b/>
          <w:iCs/>
          <w:sz w:val="28"/>
          <w:szCs w:val="28"/>
          <w:lang w:eastAsia="ru-RU"/>
        </w:rPr>
        <w:t>)</w:t>
      </w:r>
    </w:p>
    <w:p w:rsidR="00ED73A9" w:rsidRPr="00ED73A9" w:rsidRDefault="00ED73A9">
      <w:pPr>
        <w:rPr>
          <w:lang w:val="ru-RU"/>
        </w:rPr>
      </w:pPr>
      <w:bookmarkStart w:id="0" w:name="_GoBack"/>
      <w:bookmarkEnd w:id="0"/>
    </w:p>
    <w:sectPr w:rsidR="00ED73A9" w:rsidRPr="00ED73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Uighur">
    <w:panose1 w:val="02000000000000000000"/>
    <w:charset w:val="00"/>
    <w:family w:val="auto"/>
    <w:pitch w:val="variable"/>
    <w:sig w:usb0="00002003" w:usb1="80000000" w:usb2="00000008" w:usb3="00000000" w:csb0="0000004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">
    <w:altName w:val="MS Mincho"/>
    <w:charset w:val="80"/>
    <w:family w:val="auto"/>
    <w:pitch w:val="default"/>
    <w:sig w:usb0="00000000" w:usb1="00000000" w:usb2="00000010" w:usb3="00000000" w:csb0="0002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81776"/>
    <w:multiLevelType w:val="hybridMultilevel"/>
    <w:tmpl w:val="8CA07AFE"/>
    <w:lvl w:ilvl="0" w:tplc="D53E5AF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A04126"/>
    <w:multiLevelType w:val="hybridMultilevel"/>
    <w:tmpl w:val="4DD66BA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CF"/>
    <w:rsid w:val="00B944CF"/>
    <w:rsid w:val="00ED73A9"/>
    <w:rsid w:val="00FC4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Gouskov%20A%5BAuthor%5D&amp;cauthor=true&amp;cauthor_uid=26834832" TargetMode="External"/><Relationship Id="rId13" Type="http://schemas.openxmlformats.org/officeDocument/2006/relationships/hyperlink" Target="https://www.ncbi.nlm.nih.gov/pubmed/?term=Nielsen%20EE%5BAuthor%5D&amp;cauthor=true&amp;cauthor_uid=28035237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ableweb.org/volumes/vol-19/2-bader.pdf" TargetMode="External"/><Relationship Id="rId12" Type="http://schemas.openxmlformats.org/officeDocument/2006/relationships/hyperlink" Target="https://www.ncbi.nlm.nih.gov/pubmed/?term=Johansen%20T%5BAuthor%5D&amp;cauthor=true&amp;cauthor_uid=28035237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A1%D0%BC%D0%BE%D0%BB%D1%96%D0%B9_%D0%92%D0%B0%D0%BB%D0%B5%D1%80%D1%96%D0%B9_%D0%90%D0%BD%D0%B4%D1%80%D1%96%D0%B9%D0%BE%D0%B2%D0%B8%D1%87" TargetMode="External"/><Relationship Id="rId11" Type="http://schemas.openxmlformats.org/officeDocument/2006/relationships/hyperlink" Target="https://www.ncbi.nlm.nih.gov/pubmed/?term=Saha%20A%5BAuthor%5D&amp;cauthor=true&amp;cauthor_uid=28035237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ncbi.nlm.nih.gov/pmc/articles/PMC4721079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ubmed/?term=Reyes%20M%5BAuthor%5D&amp;cauthor=true&amp;cauthor_uid=26834832" TargetMode="External"/><Relationship Id="rId14" Type="http://schemas.openxmlformats.org/officeDocument/2006/relationships/hyperlink" Target="https://www.ncbi.nlm.nih.gov/pubmed/280352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11778</Words>
  <Characters>6714</Characters>
  <Application>Microsoft Office Word</Application>
  <DocSecurity>0</DocSecurity>
  <Lines>55</Lines>
  <Paragraphs>36</Paragraphs>
  <ScaleCrop>false</ScaleCrop>
  <Company/>
  <LinksUpToDate>false</LinksUpToDate>
  <CharactersWithSpaces>18456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2018-10-30T10:40:00Z</dcterms:created>
  <dcterms:modified xsi:type="dcterms:W3CDTF">2018-10-30T10:41:00Z</dcterms:modified>
</cp:coreProperties>
</file>