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4341137" w14:textId="77777777" w:rsidR="00F64AE2" w:rsidRPr="00C221A8" w:rsidRDefault="00F64AE2" w:rsidP="008B2F34">
      <w:pPr>
        <w:spacing w:after="0" w:line="360" w:lineRule="auto"/>
        <w:jc w:val="center"/>
      </w:pPr>
      <w:r w:rsidRPr="00C221A8">
        <w:t>ОДЕСЬКИЙ НАЦІОНАЛЬНИЙ УНІВЕРСИТЕТ ІМЕНІ І. І. МЕЧНИКОВА</w:t>
      </w:r>
    </w:p>
    <w:p w14:paraId="5C8524D3" w14:textId="77777777" w:rsidR="00F64AE2" w:rsidRPr="00C221A8" w:rsidRDefault="00F64AE2" w:rsidP="008B2F34">
      <w:pPr>
        <w:spacing w:after="0" w:line="360" w:lineRule="auto"/>
        <w:jc w:val="center"/>
      </w:pPr>
      <w:r w:rsidRPr="00E935E2">
        <w:t xml:space="preserve">Економіко-правовий </w:t>
      </w:r>
      <w:r w:rsidRPr="00C221A8">
        <w:t>факультет</w:t>
      </w:r>
    </w:p>
    <w:p w14:paraId="7AE2952E" w14:textId="450FC580" w:rsidR="00F64AE2" w:rsidRPr="00C221A8" w:rsidRDefault="00F64AE2" w:rsidP="008B2F34">
      <w:pPr>
        <w:spacing w:after="0" w:line="360" w:lineRule="auto"/>
        <w:jc w:val="center"/>
      </w:pPr>
      <w:r w:rsidRPr="00541BB5">
        <w:t>Кафедра</w:t>
      </w:r>
      <w:r w:rsidR="00E935E2">
        <w:t xml:space="preserve"> менеджменту та інновацій</w:t>
      </w:r>
    </w:p>
    <w:p w14:paraId="61820071" w14:textId="77777777" w:rsidR="00F64AE2" w:rsidRPr="00C221A8" w:rsidRDefault="00F64AE2" w:rsidP="008B2F34">
      <w:pPr>
        <w:spacing w:after="0" w:line="360" w:lineRule="auto"/>
      </w:pPr>
    </w:p>
    <w:p w14:paraId="5357DD45" w14:textId="77777777" w:rsidR="00F64AE2" w:rsidRPr="00C221A8" w:rsidRDefault="00F64AE2" w:rsidP="008B2F34">
      <w:pPr>
        <w:spacing w:after="0" w:line="360" w:lineRule="auto"/>
      </w:pPr>
    </w:p>
    <w:p w14:paraId="6CD08152" w14:textId="77777777" w:rsidR="00F64AE2" w:rsidRPr="004760BA" w:rsidRDefault="00F64AE2" w:rsidP="008B2F34">
      <w:pPr>
        <w:spacing w:after="0" w:line="360" w:lineRule="auto"/>
        <w:jc w:val="center"/>
        <w:rPr>
          <w:b/>
          <w:bCs/>
        </w:rPr>
      </w:pPr>
      <w:r w:rsidRPr="006A50F9">
        <w:rPr>
          <w:b/>
          <w:bCs/>
          <w:sz w:val="32"/>
          <w:szCs w:val="24"/>
        </w:rPr>
        <w:t>Кваліфікаційна робота</w:t>
      </w:r>
    </w:p>
    <w:p w14:paraId="15FE1E27" w14:textId="77777777" w:rsidR="00F64AE2" w:rsidRDefault="00F64AE2" w:rsidP="008B2F34">
      <w:pPr>
        <w:spacing w:after="0" w:line="360" w:lineRule="auto"/>
        <w:jc w:val="center"/>
      </w:pPr>
      <w:r>
        <w:t>на здобуття ступеня вищої освіти «бакалавр»</w:t>
      </w:r>
    </w:p>
    <w:p w14:paraId="50D77F48" w14:textId="4D5609CC" w:rsidR="00F64AE2" w:rsidRPr="004760BA" w:rsidRDefault="00F64AE2" w:rsidP="008B2F34">
      <w:pPr>
        <w:spacing w:after="0" w:line="360" w:lineRule="auto"/>
        <w:jc w:val="center"/>
        <w:rPr>
          <w:b/>
          <w:bCs/>
        </w:rPr>
      </w:pPr>
      <w:r w:rsidRPr="004760BA">
        <w:rPr>
          <w:b/>
          <w:bCs/>
        </w:rPr>
        <w:t>«</w:t>
      </w:r>
      <w:r w:rsidR="00E935E2" w:rsidRPr="005F603B">
        <w:rPr>
          <w:b/>
        </w:rPr>
        <w:t>Використання сучасних</w:t>
      </w:r>
      <w:r w:rsidR="00E935E2">
        <w:rPr>
          <w:b/>
        </w:rPr>
        <w:t xml:space="preserve"> технологій в управлінні підприємством</w:t>
      </w:r>
      <w:r w:rsidRPr="004760BA">
        <w:rPr>
          <w:b/>
          <w:bCs/>
        </w:rPr>
        <w:t>»</w:t>
      </w:r>
    </w:p>
    <w:p w14:paraId="375810F3" w14:textId="77777777" w:rsidR="00E935E2" w:rsidRPr="00A54BC7" w:rsidRDefault="00F64AE2" w:rsidP="00E935E2">
      <w:pPr>
        <w:spacing w:after="0" w:line="360" w:lineRule="auto"/>
        <w:ind w:firstLine="709"/>
        <w:jc w:val="center"/>
        <w:rPr>
          <w:lang w:val="en-US"/>
        </w:rPr>
      </w:pPr>
      <w:r w:rsidRPr="00E935E2">
        <w:rPr>
          <w:lang w:val="en-US"/>
        </w:rPr>
        <w:t>«</w:t>
      </w:r>
      <w:r w:rsidR="00E935E2" w:rsidRPr="00A54BC7">
        <w:rPr>
          <w:lang w:val="en-US"/>
        </w:rPr>
        <w:t>«</w:t>
      </w:r>
      <w:r w:rsidR="00E935E2">
        <w:rPr>
          <w:lang w:val="en-US"/>
        </w:rPr>
        <w:t>Use of modern technologies in enterprise management</w:t>
      </w:r>
      <w:r w:rsidR="00E935E2" w:rsidRPr="00A54BC7">
        <w:rPr>
          <w:lang w:val="en-US"/>
        </w:rPr>
        <w:t>»</w:t>
      </w:r>
    </w:p>
    <w:p w14:paraId="763AC113" w14:textId="03BE88B9" w:rsidR="00F64AE2" w:rsidRPr="008F487D" w:rsidRDefault="00F64AE2" w:rsidP="008B2F34">
      <w:pPr>
        <w:spacing w:after="0" w:line="360" w:lineRule="auto"/>
        <w:jc w:val="center"/>
        <w:rPr>
          <w:lang w:val="en-US"/>
        </w:rPr>
      </w:pPr>
    </w:p>
    <w:p w14:paraId="470DE086" w14:textId="77777777" w:rsidR="00F64AE2" w:rsidRPr="00C221A8" w:rsidRDefault="00F64AE2" w:rsidP="008B2F34">
      <w:pPr>
        <w:spacing w:after="0" w:line="360" w:lineRule="auto"/>
        <w:jc w:val="center"/>
      </w:pPr>
    </w:p>
    <w:p w14:paraId="7A6B60CC" w14:textId="04EE32E7" w:rsidR="00F64AE2" w:rsidRDefault="00F64AE2" w:rsidP="008B2F34">
      <w:pPr>
        <w:spacing w:after="0" w:line="360" w:lineRule="auto"/>
        <w:ind w:left="3686"/>
      </w:pPr>
      <w:r>
        <w:t>Викона</w:t>
      </w:r>
      <w:r w:rsidR="00E935E2">
        <w:t>в</w:t>
      </w:r>
      <w:r>
        <w:t>: здобувач очної форми навчання</w:t>
      </w:r>
    </w:p>
    <w:p w14:paraId="046D7670" w14:textId="77777777" w:rsidR="00F64AE2" w:rsidRPr="00FB1A69" w:rsidRDefault="00F64AE2" w:rsidP="008B2F34">
      <w:pPr>
        <w:spacing w:after="0" w:line="360" w:lineRule="auto"/>
        <w:ind w:left="3686"/>
      </w:pPr>
      <w:r w:rsidRPr="00FB1A69">
        <w:t>спеціальності 073 Менеджмент</w:t>
      </w:r>
    </w:p>
    <w:p w14:paraId="766551C5" w14:textId="77777777" w:rsidR="00F64AE2" w:rsidRPr="00FB1A69" w:rsidRDefault="00F64AE2" w:rsidP="008B2F34">
      <w:pPr>
        <w:spacing w:after="0" w:line="360" w:lineRule="auto"/>
        <w:ind w:left="3686"/>
      </w:pPr>
      <w:r w:rsidRPr="00FB1A69">
        <w:t>Освітня програма «Менеджмент»</w:t>
      </w:r>
    </w:p>
    <w:p w14:paraId="27FEDD6A" w14:textId="0AB285CF" w:rsidR="00F64AE2" w:rsidRPr="004C069A" w:rsidRDefault="00E935E2" w:rsidP="008B2F34">
      <w:pPr>
        <w:spacing w:after="0" w:line="360" w:lineRule="auto"/>
        <w:ind w:left="3686"/>
        <w:rPr>
          <w:b/>
          <w:bCs/>
        </w:rPr>
      </w:pPr>
      <w:r>
        <w:t>Коломієць Нікіта Анатолійович</w:t>
      </w:r>
      <w:r>
        <w:rPr>
          <w:b/>
          <w:bCs/>
          <w:color w:val="FF0000"/>
        </w:rPr>
        <w:t xml:space="preserve"> </w:t>
      </w:r>
    </w:p>
    <w:p w14:paraId="7781063E" w14:textId="77777777" w:rsidR="00F64AE2" w:rsidRPr="00C221A8" w:rsidRDefault="00F64AE2" w:rsidP="008B2F34">
      <w:pPr>
        <w:spacing w:after="0" w:line="360" w:lineRule="auto"/>
        <w:ind w:left="3686"/>
      </w:pPr>
    </w:p>
    <w:p w14:paraId="2BD97774" w14:textId="4B6B0080" w:rsidR="00F64AE2" w:rsidRPr="004760BA" w:rsidRDefault="00F64AE2" w:rsidP="008B2F34">
      <w:pPr>
        <w:spacing w:after="0" w:line="360" w:lineRule="auto"/>
        <w:ind w:left="3686" w:right="-426"/>
        <w:rPr>
          <w:szCs w:val="28"/>
        </w:rPr>
      </w:pPr>
      <w:r w:rsidRPr="004760BA">
        <w:rPr>
          <w:szCs w:val="28"/>
        </w:rPr>
        <w:t xml:space="preserve">Керівник: </w:t>
      </w:r>
      <w:proofErr w:type="spellStart"/>
      <w:r w:rsidR="00E935E2">
        <w:t>д.е.н</w:t>
      </w:r>
      <w:proofErr w:type="spellEnd"/>
      <w:r w:rsidR="00E935E2">
        <w:t xml:space="preserve">, </w:t>
      </w:r>
      <w:r w:rsidR="00FB6B69">
        <w:t>доц</w:t>
      </w:r>
      <w:r w:rsidR="008F487D">
        <w:t>.</w:t>
      </w:r>
      <w:r w:rsidR="00E935E2">
        <w:t xml:space="preserve"> Радченко О.П.</w:t>
      </w:r>
      <w:r w:rsidR="00E935E2" w:rsidRPr="007E0813">
        <w:t>________</w:t>
      </w:r>
    </w:p>
    <w:p w14:paraId="75A110E4" w14:textId="17F6069A" w:rsidR="00E935E2" w:rsidRPr="005F603B" w:rsidRDefault="00E935E2" w:rsidP="00E935E2">
      <w:pPr>
        <w:spacing w:after="0" w:line="360" w:lineRule="auto"/>
        <w:ind w:firstLine="709"/>
      </w:pPr>
      <w:r>
        <w:rPr>
          <w:szCs w:val="28"/>
        </w:rPr>
        <w:t xml:space="preserve">                                           </w:t>
      </w:r>
      <w:r w:rsidR="00F64AE2" w:rsidRPr="004760BA">
        <w:rPr>
          <w:szCs w:val="28"/>
        </w:rPr>
        <w:t xml:space="preserve">Рецензент: </w:t>
      </w:r>
      <w:proofErr w:type="spellStart"/>
      <w:r>
        <w:t>д.е.н</w:t>
      </w:r>
      <w:proofErr w:type="spellEnd"/>
      <w:r>
        <w:t>., проф. Коваленко О.М.</w:t>
      </w:r>
    </w:p>
    <w:p w14:paraId="50C86B97" w14:textId="5D83A266" w:rsidR="00F64AE2" w:rsidRPr="00C221A8" w:rsidRDefault="00F64AE2" w:rsidP="008B2F34">
      <w:pPr>
        <w:spacing w:after="0" w:line="360" w:lineRule="auto"/>
        <w:ind w:left="3686" w:right="-426"/>
      </w:pPr>
    </w:p>
    <w:p w14:paraId="33D46084" w14:textId="77777777" w:rsidR="00F64AE2" w:rsidRDefault="00F64AE2" w:rsidP="008B2F34">
      <w:pPr>
        <w:spacing w:after="0" w:line="360" w:lineRule="auto"/>
        <w:jc w:val="center"/>
      </w:pPr>
    </w:p>
    <w:p w14:paraId="75876790" w14:textId="77777777" w:rsidR="00F64AE2" w:rsidRDefault="00F64AE2" w:rsidP="008B2F34">
      <w:pPr>
        <w:spacing w:after="0" w:line="360" w:lineRule="auto"/>
        <w:jc w:val="center"/>
        <w:sectPr w:rsidR="00F64AE2" w:rsidSect="00F64AE2">
          <w:headerReference w:type="default" r:id="rId7"/>
          <w:footerReference w:type="default" r:id="rId8"/>
          <w:footerReference w:type="first" r:id="rId9"/>
          <w:pgSz w:w="11906" w:h="16838"/>
          <w:pgMar w:top="1134" w:right="850" w:bottom="1134" w:left="1701" w:header="708" w:footer="708" w:gutter="0"/>
          <w:pgNumType w:start="0"/>
          <w:cols w:space="708"/>
          <w:titlePg/>
          <w:docGrid w:linePitch="381"/>
        </w:sectPr>
      </w:pPr>
    </w:p>
    <w:p w14:paraId="669D07AE" w14:textId="77777777" w:rsidR="00F64AE2" w:rsidRDefault="00F64AE2" w:rsidP="008B2F34">
      <w:pPr>
        <w:spacing w:after="0" w:line="360" w:lineRule="auto"/>
        <w:ind w:left="-567"/>
      </w:pPr>
      <w:r w:rsidRPr="004760BA">
        <w:t>Рекомендован</w:t>
      </w:r>
      <w:r>
        <w:t>о</w:t>
      </w:r>
      <w:r w:rsidRPr="004760BA">
        <w:t xml:space="preserve"> </w:t>
      </w:r>
      <w:r>
        <w:t>до</w:t>
      </w:r>
      <w:r w:rsidRPr="004760BA">
        <w:t xml:space="preserve"> захисту: </w:t>
      </w:r>
    </w:p>
    <w:p w14:paraId="313C8E88" w14:textId="77777777" w:rsidR="00F64AE2" w:rsidRDefault="00F64AE2" w:rsidP="008B2F34">
      <w:pPr>
        <w:spacing w:after="0" w:line="360" w:lineRule="auto"/>
        <w:ind w:left="-567"/>
      </w:pPr>
      <w:r w:rsidRPr="004760BA">
        <w:t>протокол</w:t>
      </w:r>
      <w:r>
        <w:t xml:space="preserve"> </w:t>
      </w:r>
      <w:r w:rsidRPr="004760BA">
        <w:t xml:space="preserve">засідання кафедри </w:t>
      </w:r>
      <w:r>
        <w:t xml:space="preserve">            </w:t>
      </w:r>
    </w:p>
    <w:p w14:paraId="7B34B598" w14:textId="77777777" w:rsidR="00F64AE2" w:rsidRDefault="00F64AE2" w:rsidP="008B2F34">
      <w:pPr>
        <w:spacing w:after="0" w:line="360" w:lineRule="auto"/>
        <w:ind w:left="-567"/>
      </w:pPr>
      <w:r w:rsidRPr="004760BA">
        <w:t>№ ___ від ____.____.202</w:t>
      </w:r>
      <w:r>
        <w:t>5</w:t>
      </w:r>
      <w:r w:rsidRPr="004760BA">
        <w:t xml:space="preserve"> р.</w:t>
      </w:r>
    </w:p>
    <w:p w14:paraId="449F4B7A" w14:textId="77777777" w:rsidR="00E935E2" w:rsidRDefault="00E935E2" w:rsidP="008B2F34">
      <w:pPr>
        <w:spacing w:after="0" w:line="360" w:lineRule="auto"/>
        <w:ind w:left="-567"/>
      </w:pPr>
    </w:p>
    <w:p w14:paraId="764AB8C2" w14:textId="17481D78" w:rsidR="00F64AE2" w:rsidRDefault="00F64AE2" w:rsidP="008B2F34">
      <w:pPr>
        <w:spacing w:after="0" w:line="360" w:lineRule="auto"/>
        <w:ind w:left="-567"/>
      </w:pPr>
      <w:r w:rsidRPr="004760BA">
        <w:t>Завідувач кафедри</w:t>
      </w:r>
      <w:r>
        <w:t xml:space="preserve"> </w:t>
      </w:r>
    </w:p>
    <w:p w14:paraId="2B9ECEE2" w14:textId="275FD6A4" w:rsidR="00F64AE2" w:rsidRDefault="00F64AE2" w:rsidP="008B2F34">
      <w:pPr>
        <w:spacing w:after="0" w:line="360" w:lineRule="auto"/>
        <w:ind w:left="-567"/>
      </w:pPr>
      <w:r w:rsidRPr="004760BA">
        <w:t xml:space="preserve">____ </w:t>
      </w:r>
      <w:r>
        <w:t xml:space="preserve">проф. </w:t>
      </w:r>
      <w:r w:rsidR="00E935E2">
        <w:t>Едуард КУЗНЄЦОВ</w:t>
      </w:r>
      <w:r w:rsidRPr="00F64AE2">
        <w:rPr>
          <w:color w:val="FF0000"/>
        </w:rPr>
        <w:t xml:space="preserve"> </w:t>
      </w:r>
    </w:p>
    <w:p w14:paraId="067376DE" w14:textId="77777777" w:rsidR="00F64AE2" w:rsidRPr="004760BA" w:rsidRDefault="00F64AE2" w:rsidP="008B2F34">
      <w:pPr>
        <w:spacing w:after="0" w:line="360" w:lineRule="auto"/>
        <w:ind w:left="-567"/>
        <w:rPr>
          <w:sz w:val="18"/>
          <w:szCs w:val="18"/>
        </w:rPr>
      </w:pPr>
      <w:r w:rsidRPr="004760BA">
        <w:rPr>
          <w:sz w:val="18"/>
          <w:szCs w:val="18"/>
        </w:rPr>
        <w:t>(підпис)</w:t>
      </w:r>
    </w:p>
    <w:p w14:paraId="16A3D00F" w14:textId="77777777" w:rsidR="00F64AE2" w:rsidRDefault="00F64AE2" w:rsidP="008B2F34">
      <w:pPr>
        <w:spacing w:after="0" w:line="360" w:lineRule="auto"/>
      </w:pPr>
      <w:r w:rsidRPr="004760BA">
        <w:t>Захищен</w:t>
      </w:r>
      <w:r>
        <w:t>о</w:t>
      </w:r>
      <w:r w:rsidRPr="004760BA">
        <w:t xml:space="preserve"> на засіданн</w:t>
      </w:r>
      <w:r>
        <w:t>і</w:t>
      </w:r>
      <w:r w:rsidRPr="004760BA">
        <w:t xml:space="preserve"> ЕК № __ протокол № __від </w:t>
      </w:r>
      <w:r w:rsidRPr="00634704">
        <w:t>____.____.2025 р.</w:t>
      </w:r>
      <w:r w:rsidRPr="004760BA">
        <w:t xml:space="preserve"> Оц</w:t>
      </w:r>
      <w:r>
        <w:t>і</w:t>
      </w:r>
      <w:r w:rsidRPr="004760BA">
        <w:t xml:space="preserve">нка______________/______/_____ </w:t>
      </w:r>
    </w:p>
    <w:p w14:paraId="257185C6" w14:textId="77777777" w:rsidR="00F64AE2" w:rsidRDefault="00F64AE2" w:rsidP="008B2F34">
      <w:pPr>
        <w:spacing w:after="0" w:line="360" w:lineRule="auto"/>
        <w:jc w:val="right"/>
      </w:pPr>
      <w:r w:rsidRPr="004760BA">
        <w:rPr>
          <w:sz w:val="18"/>
          <w:szCs w:val="18"/>
        </w:rPr>
        <w:t>(за національною шкалою/шкалою ЕСТS/ бали)</w:t>
      </w:r>
      <w:r w:rsidRPr="004760BA">
        <w:t xml:space="preserve"> </w:t>
      </w:r>
    </w:p>
    <w:p w14:paraId="0F25CADC" w14:textId="77777777" w:rsidR="00F64AE2" w:rsidRDefault="00F64AE2" w:rsidP="008B2F34">
      <w:pPr>
        <w:spacing w:after="0" w:line="360" w:lineRule="auto"/>
      </w:pPr>
      <w:r w:rsidRPr="004760BA">
        <w:t xml:space="preserve">Голова ЕК </w:t>
      </w:r>
    </w:p>
    <w:p w14:paraId="37E409CD" w14:textId="77777777" w:rsidR="00F64AE2" w:rsidRDefault="00F64AE2" w:rsidP="008B2F34">
      <w:pPr>
        <w:spacing w:after="0" w:line="360" w:lineRule="auto"/>
      </w:pPr>
      <w:r w:rsidRPr="004760BA">
        <w:t xml:space="preserve">_____ проф. </w:t>
      </w:r>
      <w:r w:rsidRPr="008F487D">
        <w:t xml:space="preserve">Ірина НЄННО </w:t>
      </w:r>
    </w:p>
    <w:p w14:paraId="4258D9EF" w14:textId="77777777" w:rsidR="00F64AE2" w:rsidRPr="004760BA" w:rsidRDefault="00F64AE2" w:rsidP="008B2F34">
      <w:pPr>
        <w:spacing w:after="0" w:line="360" w:lineRule="auto"/>
        <w:rPr>
          <w:sz w:val="18"/>
          <w:szCs w:val="18"/>
        </w:rPr>
      </w:pPr>
      <w:r w:rsidRPr="004760BA">
        <w:rPr>
          <w:sz w:val="18"/>
          <w:szCs w:val="18"/>
        </w:rPr>
        <w:t xml:space="preserve">(підпис) </w:t>
      </w:r>
    </w:p>
    <w:p w14:paraId="65AD8535" w14:textId="77777777" w:rsidR="00F64AE2" w:rsidRDefault="00F64AE2" w:rsidP="008B2F34">
      <w:pPr>
        <w:spacing w:after="0" w:line="360" w:lineRule="auto"/>
        <w:sectPr w:rsidR="00F64AE2" w:rsidSect="00F64AE2">
          <w:type w:val="continuous"/>
          <w:pgSz w:w="11906" w:h="16838"/>
          <w:pgMar w:top="1134" w:right="850" w:bottom="1134" w:left="1701" w:header="708" w:footer="708" w:gutter="0"/>
          <w:pgNumType w:start="0"/>
          <w:cols w:num="2" w:space="287"/>
          <w:titlePg/>
          <w:docGrid w:linePitch="381"/>
        </w:sectPr>
      </w:pPr>
    </w:p>
    <w:p w14:paraId="4CDC24DC" w14:textId="77777777" w:rsidR="00F64AE2" w:rsidRDefault="00F64AE2" w:rsidP="008B2F34">
      <w:pPr>
        <w:spacing w:after="0" w:line="360" w:lineRule="auto"/>
        <w:jc w:val="center"/>
      </w:pPr>
    </w:p>
    <w:p w14:paraId="16152FCC" w14:textId="77777777" w:rsidR="00F64AE2" w:rsidRPr="007F6A85" w:rsidRDefault="00F64AE2" w:rsidP="008B2F34">
      <w:pPr>
        <w:spacing w:after="0" w:line="360" w:lineRule="auto"/>
        <w:jc w:val="center"/>
        <w:rPr>
          <w:lang w:val="ru-RU"/>
        </w:rPr>
      </w:pPr>
    </w:p>
    <w:p w14:paraId="45D75477" w14:textId="77777777" w:rsidR="00F64AE2" w:rsidRPr="002C4217" w:rsidRDefault="00F64AE2" w:rsidP="008B2F34">
      <w:pPr>
        <w:spacing w:after="0" w:line="360" w:lineRule="auto"/>
        <w:jc w:val="center"/>
        <w:rPr>
          <w:b/>
          <w:bCs/>
        </w:rPr>
      </w:pPr>
      <w:r w:rsidRPr="002C4217">
        <w:rPr>
          <w:b/>
          <w:bCs/>
        </w:rPr>
        <w:t xml:space="preserve">Одеса 2025 </w:t>
      </w:r>
      <w:r w:rsidRPr="002C4217">
        <w:rPr>
          <w:b/>
          <w:bCs/>
        </w:rPr>
        <w:br w:type="page"/>
      </w:r>
    </w:p>
    <w:p w14:paraId="70D02B46" w14:textId="77777777" w:rsidR="00F64AE2" w:rsidRPr="009B76FE" w:rsidRDefault="00F64AE2" w:rsidP="008B2F34">
      <w:pPr>
        <w:spacing w:after="0" w:line="360" w:lineRule="auto"/>
        <w:jc w:val="center"/>
        <w:rPr>
          <w:b/>
          <w:bCs/>
          <w:sz w:val="32"/>
          <w:szCs w:val="24"/>
        </w:rPr>
      </w:pPr>
      <w:r w:rsidRPr="009B76FE">
        <w:rPr>
          <w:b/>
          <w:bCs/>
          <w:sz w:val="32"/>
          <w:szCs w:val="24"/>
          <w:lang w:val="ru-RU"/>
        </w:rPr>
        <w:lastRenderedPageBreak/>
        <w:t>З</w:t>
      </w:r>
      <w:r w:rsidRPr="009B76FE">
        <w:rPr>
          <w:b/>
          <w:bCs/>
          <w:sz w:val="32"/>
          <w:szCs w:val="24"/>
        </w:rPr>
        <w:t>МІСТ</w:t>
      </w:r>
    </w:p>
    <w:sdt>
      <w:sdtPr>
        <w:rPr>
          <w:rFonts w:ascii="Times New Roman" w:eastAsiaTheme="minorHAnsi" w:hAnsi="Times New Roman" w:cs="Times New Roman"/>
          <w:color w:val="auto"/>
          <w:sz w:val="28"/>
          <w:szCs w:val="22"/>
          <w:lang w:val="ru-RU"/>
        </w:rPr>
        <w:id w:val="2083709626"/>
        <w:docPartObj>
          <w:docPartGallery w:val="Table of Contents"/>
          <w:docPartUnique/>
        </w:docPartObj>
      </w:sdtPr>
      <w:sdtEndPr>
        <w:rPr>
          <w:b/>
          <w:bCs/>
        </w:rPr>
      </w:sdtEndPr>
      <w:sdtContent>
        <w:p w14:paraId="7D1918A8" w14:textId="77777777" w:rsidR="00F64AE2" w:rsidRDefault="00F64AE2" w:rsidP="008B2F34">
          <w:pPr>
            <w:pStyle w:val="a8"/>
            <w:spacing w:before="0" w:line="360" w:lineRule="auto"/>
          </w:pPr>
        </w:p>
        <w:p w14:paraId="20FC6843" w14:textId="6921BCF8" w:rsidR="00393B38" w:rsidRDefault="00F64AE2">
          <w:pPr>
            <w:pStyle w:val="11"/>
            <w:tabs>
              <w:tab w:val="right" w:leader="dot" w:pos="9628"/>
            </w:tabs>
            <w:rPr>
              <w:rFonts w:asciiTheme="minorHAnsi" w:eastAsiaTheme="minorEastAsia" w:hAnsiTheme="minorHAnsi" w:cstheme="minorBidi"/>
              <w:noProof/>
              <w:kern w:val="2"/>
              <w:sz w:val="22"/>
              <w14:ligatures w14:val="standardContextual"/>
            </w:rPr>
          </w:pPr>
          <w:r>
            <w:fldChar w:fldCharType="begin"/>
          </w:r>
          <w:r>
            <w:instrText xml:space="preserve"> TOC \o "1-3" \h \z \u </w:instrText>
          </w:r>
          <w:r>
            <w:fldChar w:fldCharType="separate"/>
          </w:r>
          <w:hyperlink w:anchor="_Toc199327096" w:history="1">
            <w:r w:rsidR="00393B38" w:rsidRPr="008D2F98">
              <w:rPr>
                <w:rStyle w:val="a9"/>
                <w:noProof/>
              </w:rPr>
              <w:t>ВСТУП</w:t>
            </w:r>
            <w:r w:rsidR="00393B38">
              <w:rPr>
                <w:noProof/>
                <w:webHidden/>
              </w:rPr>
              <w:tab/>
            </w:r>
            <w:r w:rsidR="00393B38">
              <w:rPr>
                <w:noProof/>
                <w:webHidden/>
              </w:rPr>
              <w:fldChar w:fldCharType="begin"/>
            </w:r>
            <w:r w:rsidR="00393B38">
              <w:rPr>
                <w:noProof/>
                <w:webHidden/>
              </w:rPr>
              <w:instrText xml:space="preserve"> PAGEREF _Toc199327096 \h </w:instrText>
            </w:r>
            <w:r w:rsidR="00393B38">
              <w:rPr>
                <w:noProof/>
                <w:webHidden/>
              </w:rPr>
            </w:r>
            <w:r w:rsidR="00393B38">
              <w:rPr>
                <w:noProof/>
                <w:webHidden/>
              </w:rPr>
              <w:fldChar w:fldCharType="separate"/>
            </w:r>
            <w:r w:rsidR="00AA4F31">
              <w:rPr>
                <w:noProof/>
                <w:webHidden/>
              </w:rPr>
              <w:t>2</w:t>
            </w:r>
            <w:r w:rsidR="00393B38">
              <w:rPr>
                <w:noProof/>
                <w:webHidden/>
              </w:rPr>
              <w:fldChar w:fldCharType="end"/>
            </w:r>
          </w:hyperlink>
        </w:p>
        <w:p w14:paraId="0E3891F5" w14:textId="1AA989F4" w:rsidR="00393B38" w:rsidRDefault="00393B38">
          <w:pPr>
            <w:pStyle w:val="11"/>
            <w:tabs>
              <w:tab w:val="right" w:leader="dot" w:pos="9628"/>
            </w:tabs>
            <w:rPr>
              <w:rFonts w:asciiTheme="minorHAnsi" w:eastAsiaTheme="minorEastAsia" w:hAnsiTheme="minorHAnsi" w:cstheme="minorBidi"/>
              <w:noProof/>
              <w:kern w:val="2"/>
              <w:sz w:val="22"/>
              <w14:ligatures w14:val="standardContextual"/>
            </w:rPr>
          </w:pPr>
          <w:hyperlink w:anchor="_Toc199327097" w:history="1">
            <w:r w:rsidRPr="008D2F98">
              <w:rPr>
                <w:rStyle w:val="a9"/>
                <w:noProof/>
              </w:rPr>
              <w:t>РОЗДІЛ 1. Теоретичні засади розвитку сучасних технологій</w:t>
            </w:r>
            <w:r>
              <w:rPr>
                <w:noProof/>
                <w:webHidden/>
              </w:rPr>
              <w:tab/>
            </w:r>
            <w:r>
              <w:rPr>
                <w:noProof/>
                <w:webHidden/>
              </w:rPr>
              <w:fldChar w:fldCharType="begin"/>
            </w:r>
            <w:r>
              <w:rPr>
                <w:noProof/>
                <w:webHidden/>
              </w:rPr>
              <w:instrText xml:space="preserve"> PAGEREF _Toc199327097 \h </w:instrText>
            </w:r>
            <w:r>
              <w:rPr>
                <w:noProof/>
                <w:webHidden/>
              </w:rPr>
            </w:r>
            <w:r>
              <w:rPr>
                <w:noProof/>
                <w:webHidden/>
              </w:rPr>
              <w:fldChar w:fldCharType="separate"/>
            </w:r>
            <w:r w:rsidR="00AA4F31">
              <w:rPr>
                <w:noProof/>
                <w:webHidden/>
              </w:rPr>
              <w:t>5</w:t>
            </w:r>
            <w:r>
              <w:rPr>
                <w:noProof/>
                <w:webHidden/>
              </w:rPr>
              <w:fldChar w:fldCharType="end"/>
            </w:r>
          </w:hyperlink>
        </w:p>
        <w:p w14:paraId="2B441FA6" w14:textId="1D5629CE" w:rsidR="00393B38" w:rsidRDefault="00393B38">
          <w:pPr>
            <w:pStyle w:val="21"/>
            <w:tabs>
              <w:tab w:val="left" w:pos="1100"/>
              <w:tab w:val="right" w:leader="dot" w:pos="9628"/>
            </w:tabs>
            <w:rPr>
              <w:rFonts w:asciiTheme="minorHAnsi" w:eastAsiaTheme="minorEastAsia" w:hAnsiTheme="minorHAnsi" w:cstheme="minorBidi"/>
              <w:noProof/>
              <w:kern w:val="2"/>
              <w:sz w:val="22"/>
              <w14:ligatures w14:val="standardContextual"/>
            </w:rPr>
          </w:pPr>
          <w:hyperlink w:anchor="_Toc199327098" w:history="1">
            <w:r w:rsidRPr="008D2F98">
              <w:rPr>
                <w:rStyle w:val="a9"/>
                <w:noProof/>
              </w:rPr>
              <w:t>1.1.</w:t>
            </w:r>
            <w:r>
              <w:rPr>
                <w:rFonts w:asciiTheme="minorHAnsi" w:eastAsiaTheme="minorEastAsia" w:hAnsiTheme="minorHAnsi" w:cstheme="minorBidi"/>
                <w:noProof/>
                <w:kern w:val="2"/>
                <w:sz w:val="22"/>
                <w14:ligatures w14:val="standardContextual"/>
              </w:rPr>
              <w:tab/>
            </w:r>
            <w:r w:rsidRPr="008D2F98">
              <w:rPr>
                <w:rStyle w:val="a9"/>
                <w:noProof/>
              </w:rPr>
              <w:t>Науково-технічний прогрес та його значення в теорії економічного зростання</w:t>
            </w:r>
            <w:r>
              <w:rPr>
                <w:noProof/>
                <w:webHidden/>
              </w:rPr>
              <w:tab/>
            </w:r>
            <w:r>
              <w:rPr>
                <w:noProof/>
                <w:webHidden/>
              </w:rPr>
              <w:fldChar w:fldCharType="begin"/>
            </w:r>
            <w:r>
              <w:rPr>
                <w:noProof/>
                <w:webHidden/>
              </w:rPr>
              <w:instrText xml:space="preserve"> PAGEREF _Toc199327098 \h </w:instrText>
            </w:r>
            <w:r>
              <w:rPr>
                <w:noProof/>
                <w:webHidden/>
              </w:rPr>
            </w:r>
            <w:r>
              <w:rPr>
                <w:noProof/>
                <w:webHidden/>
              </w:rPr>
              <w:fldChar w:fldCharType="separate"/>
            </w:r>
            <w:r w:rsidR="00AA4F31">
              <w:rPr>
                <w:noProof/>
                <w:webHidden/>
              </w:rPr>
              <w:t>5</w:t>
            </w:r>
            <w:r>
              <w:rPr>
                <w:noProof/>
                <w:webHidden/>
              </w:rPr>
              <w:fldChar w:fldCharType="end"/>
            </w:r>
          </w:hyperlink>
        </w:p>
        <w:p w14:paraId="6F7EED42" w14:textId="2EC03B83" w:rsidR="00393B38" w:rsidRDefault="00393B38">
          <w:pPr>
            <w:pStyle w:val="21"/>
            <w:tabs>
              <w:tab w:val="right" w:leader="dot" w:pos="9628"/>
            </w:tabs>
            <w:rPr>
              <w:rFonts w:asciiTheme="minorHAnsi" w:eastAsiaTheme="minorEastAsia" w:hAnsiTheme="minorHAnsi" w:cstheme="minorBidi"/>
              <w:noProof/>
              <w:kern w:val="2"/>
              <w:sz w:val="22"/>
              <w14:ligatures w14:val="standardContextual"/>
            </w:rPr>
          </w:pPr>
          <w:hyperlink w:anchor="_Toc199327099" w:history="1">
            <w:r w:rsidRPr="008D2F98">
              <w:rPr>
                <w:rStyle w:val="a9"/>
                <w:noProof/>
              </w:rPr>
              <w:t>1.2. Науково-технічний прогрес та науково-технічні революції</w:t>
            </w:r>
            <w:r>
              <w:rPr>
                <w:noProof/>
                <w:webHidden/>
              </w:rPr>
              <w:tab/>
            </w:r>
            <w:r>
              <w:rPr>
                <w:noProof/>
                <w:webHidden/>
              </w:rPr>
              <w:fldChar w:fldCharType="begin"/>
            </w:r>
            <w:r>
              <w:rPr>
                <w:noProof/>
                <w:webHidden/>
              </w:rPr>
              <w:instrText xml:space="preserve"> PAGEREF _Toc199327099 \h </w:instrText>
            </w:r>
            <w:r>
              <w:rPr>
                <w:noProof/>
                <w:webHidden/>
              </w:rPr>
            </w:r>
            <w:r>
              <w:rPr>
                <w:noProof/>
                <w:webHidden/>
              </w:rPr>
              <w:fldChar w:fldCharType="separate"/>
            </w:r>
            <w:r w:rsidR="00AA4F31">
              <w:rPr>
                <w:noProof/>
                <w:webHidden/>
              </w:rPr>
              <w:t>12</w:t>
            </w:r>
            <w:r>
              <w:rPr>
                <w:noProof/>
                <w:webHidden/>
              </w:rPr>
              <w:fldChar w:fldCharType="end"/>
            </w:r>
          </w:hyperlink>
        </w:p>
        <w:p w14:paraId="7360E187" w14:textId="68E68677" w:rsidR="00393B38" w:rsidRDefault="00393B38">
          <w:pPr>
            <w:pStyle w:val="21"/>
            <w:tabs>
              <w:tab w:val="right" w:leader="dot" w:pos="9628"/>
            </w:tabs>
            <w:rPr>
              <w:rFonts w:asciiTheme="minorHAnsi" w:eastAsiaTheme="minorEastAsia" w:hAnsiTheme="minorHAnsi" w:cstheme="minorBidi"/>
              <w:noProof/>
              <w:kern w:val="2"/>
              <w:sz w:val="22"/>
              <w14:ligatures w14:val="standardContextual"/>
            </w:rPr>
          </w:pPr>
          <w:hyperlink w:anchor="_Toc199327100" w:history="1">
            <w:r w:rsidRPr="008D2F98">
              <w:rPr>
                <w:rStyle w:val="a9"/>
                <w:noProof/>
              </w:rPr>
              <w:t>1.3. Взаємозв’язок НТР та розвитку технології</w:t>
            </w:r>
            <w:r>
              <w:rPr>
                <w:noProof/>
                <w:webHidden/>
              </w:rPr>
              <w:tab/>
            </w:r>
            <w:r>
              <w:rPr>
                <w:noProof/>
                <w:webHidden/>
              </w:rPr>
              <w:fldChar w:fldCharType="begin"/>
            </w:r>
            <w:r>
              <w:rPr>
                <w:noProof/>
                <w:webHidden/>
              </w:rPr>
              <w:instrText xml:space="preserve"> PAGEREF _Toc199327100 \h </w:instrText>
            </w:r>
            <w:r>
              <w:rPr>
                <w:noProof/>
                <w:webHidden/>
              </w:rPr>
            </w:r>
            <w:r>
              <w:rPr>
                <w:noProof/>
                <w:webHidden/>
              </w:rPr>
              <w:fldChar w:fldCharType="separate"/>
            </w:r>
            <w:r w:rsidR="00AA4F31">
              <w:rPr>
                <w:noProof/>
                <w:webHidden/>
              </w:rPr>
              <w:t>21</w:t>
            </w:r>
            <w:r>
              <w:rPr>
                <w:noProof/>
                <w:webHidden/>
              </w:rPr>
              <w:fldChar w:fldCharType="end"/>
            </w:r>
          </w:hyperlink>
        </w:p>
        <w:p w14:paraId="66B8EF40" w14:textId="0E2FE9C7" w:rsidR="00393B38" w:rsidRDefault="00393B38">
          <w:pPr>
            <w:pStyle w:val="11"/>
            <w:tabs>
              <w:tab w:val="right" w:leader="dot" w:pos="9628"/>
            </w:tabs>
            <w:rPr>
              <w:rFonts w:asciiTheme="minorHAnsi" w:eastAsiaTheme="minorEastAsia" w:hAnsiTheme="minorHAnsi" w:cstheme="minorBidi"/>
              <w:noProof/>
              <w:kern w:val="2"/>
              <w:sz w:val="22"/>
              <w14:ligatures w14:val="standardContextual"/>
            </w:rPr>
          </w:pPr>
          <w:hyperlink w:anchor="_Toc199327101" w:history="1">
            <w:r w:rsidRPr="008D2F98">
              <w:rPr>
                <w:rStyle w:val="a9"/>
                <w:noProof/>
              </w:rPr>
              <w:t>РОЗДІЛ 2. Стан розвитку сучасних технологій в Україні</w:t>
            </w:r>
            <w:r>
              <w:rPr>
                <w:noProof/>
                <w:webHidden/>
              </w:rPr>
              <w:tab/>
            </w:r>
            <w:r>
              <w:rPr>
                <w:noProof/>
                <w:webHidden/>
              </w:rPr>
              <w:fldChar w:fldCharType="begin"/>
            </w:r>
            <w:r>
              <w:rPr>
                <w:noProof/>
                <w:webHidden/>
              </w:rPr>
              <w:instrText xml:space="preserve"> PAGEREF _Toc199327101 \h </w:instrText>
            </w:r>
            <w:r>
              <w:rPr>
                <w:noProof/>
                <w:webHidden/>
              </w:rPr>
            </w:r>
            <w:r>
              <w:rPr>
                <w:noProof/>
                <w:webHidden/>
              </w:rPr>
              <w:fldChar w:fldCharType="separate"/>
            </w:r>
            <w:r w:rsidR="00AA4F31">
              <w:rPr>
                <w:noProof/>
                <w:webHidden/>
              </w:rPr>
              <w:t>25</w:t>
            </w:r>
            <w:r>
              <w:rPr>
                <w:noProof/>
                <w:webHidden/>
              </w:rPr>
              <w:fldChar w:fldCharType="end"/>
            </w:r>
          </w:hyperlink>
        </w:p>
        <w:p w14:paraId="5FBF6A27" w14:textId="262DF483" w:rsidR="00393B38" w:rsidRDefault="00393B38">
          <w:pPr>
            <w:pStyle w:val="21"/>
            <w:tabs>
              <w:tab w:val="right" w:leader="dot" w:pos="9628"/>
            </w:tabs>
            <w:rPr>
              <w:rFonts w:asciiTheme="minorHAnsi" w:eastAsiaTheme="minorEastAsia" w:hAnsiTheme="minorHAnsi" w:cstheme="minorBidi"/>
              <w:noProof/>
              <w:kern w:val="2"/>
              <w:sz w:val="22"/>
              <w14:ligatures w14:val="standardContextual"/>
            </w:rPr>
          </w:pPr>
          <w:hyperlink w:anchor="_Toc199327102" w:history="1">
            <w:r w:rsidRPr="008D2F98">
              <w:rPr>
                <w:rStyle w:val="a9"/>
                <w:noProof/>
              </w:rPr>
              <w:t>2.1. Основні напрямки розвитку сучасних технологій</w:t>
            </w:r>
            <w:r>
              <w:rPr>
                <w:noProof/>
                <w:webHidden/>
              </w:rPr>
              <w:tab/>
            </w:r>
            <w:r>
              <w:rPr>
                <w:noProof/>
                <w:webHidden/>
              </w:rPr>
              <w:fldChar w:fldCharType="begin"/>
            </w:r>
            <w:r>
              <w:rPr>
                <w:noProof/>
                <w:webHidden/>
              </w:rPr>
              <w:instrText xml:space="preserve"> PAGEREF _Toc199327102 \h </w:instrText>
            </w:r>
            <w:r>
              <w:rPr>
                <w:noProof/>
                <w:webHidden/>
              </w:rPr>
            </w:r>
            <w:r>
              <w:rPr>
                <w:noProof/>
                <w:webHidden/>
              </w:rPr>
              <w:fldChar w:fldCharType="separate"/>
            </w:r>
            <w:r w:rsidR="00AA4F31">
              <w:rPr>
                <w:noProof/>
                <w:webHidden/>
              </w:rPr>
              <w:t>25</w:t>
            </w:r>
            <w:r>
              <w:rPr>
                <w:noProof/>
                <w:webHidden/>
              </w:rPr>
              <w:fldChar w:fldCharType="end"/>
            </w:r>
          </w:hyperlink>
        </w:p>
        <w:p w14:paraId="4D583654" w14:textId="3867F309" w:rsidR="00393B38" w:rsidRDefault="00393B38">
          <w:pPr>
            <w:pStyle w:val="21"/>
            <w:tabs>
              <w:tab w:val="right" w:leader="dot" w:pos="9628"/>
            </w:tabs>
            <w:rPr>
              <w:rFonts w:asciiTheme="minorHAnsi" w:eastAsiaTheme="minorEastAsia" w:hAnsiTheme="minorHAnsi" w:cstheme="minorBidi"/>
              <w:noProof/>
              <w:kern w:val="2"/>
              <w:sz w:val="22"/>
              <w14:ligatures w14:val="standardContextual"/>
            </w:rPr>
          </w:pPr>
          <w:hyperlink w:anchor="_Toc199327103" w:history="1">
            <w:r w:rsidRPr="008D2F98">
              <w:rPr>
                <w:rStyle w:val="a9"/>
                <w:noProof/>
              </w:rPr>
              <w:t xml:space="preserve">2.2. </w:t>
            </w:r>
            <w:r w:rsidRPr="008D2F98">
              <w:rPr>
                <w:rStyle w:val="a9"/>
                <w:bCs/>
                <w:noProof/>
              </w:rPr>
              <w:t>Аналіз інноваційного потенціалу України</w:t>
            </w:r>
            <w:r>
              <w:rPr>
                <w:noProof/>
                <w:webHidden/>
              </w:rPr>
              <w:tab/>
            </w:r>
            <w:r>
              <w:rPr>
                <w:noProof/>
                <w:webHidden/>
              </w:rPr>
              <w:fldChar w:fldCharType="begin"/>
            </w:r>
            <w:r>
              <w:rPr>
                <w:noProof/>
                <w:webHidden/>
              </w:rPr>
              <w:instrText xml:space="preserve"> PAGEREF _Toc199327103 \h </w:instrText>
            </w:r>
            <w:r>
              <w:rPr>
                <w:noProof/>
                <w:webHidden/>
              </w:rPr>
            </w:r>
            <w:r>
              <w:rPr>
                <w:noProof/>
                <w:webHidden/>
              </w:rPr>
              <w:fldChar w:fldCharType="separate"/>
            </w:r>
            <w:r w:rsidR="00AA4F31">
              <w:rPr>
                <w:noProof/>
                <w:webHidden/>
              </w:rPr>
              <w:t>29</w:t>
            </w:r>
            <w:r>
              <w:rPr>
                <w:noProof/>
                <w:webHidden/>
              </w:rPr>
              <w:fldChar w:fldCharType="end"/>
            </w:r>
          </w:hyperlink>
        </w:p>
        <w:p w14:paraId="4C291E64" w14:textId="5D4C72D0" w:rsidR="00393B38" w:rsidRDefault="00393B38">
          <w:pPr>
            <w:pStyle w:val="21"/>
            <w:tabs>
              <w:tab w:val="right" w:leader="dot" w:pos="9628"/>
            </w:tabs>
            <w:rPr>
              <w:rFonts w:asciiTheme="minorHAnsi" w:eastAsiaTheme="minorEastAsia" w:hAnsiTheme="minorHAnsi" w:cstheme="minorBidi"/>
              <w:noProof/>
              <w:kern w:val="2"/>
              <w:sz w:val="22"/>
              <w14:ligatures w14:val="standardContextual"/>
            </w:rPr>
          </w:pPr>
          <w:hyperlink w:anchor="_Toc199327104" w:history="1">
            <w:r w:rsidRPr="008D2F98">
              <w:rPr>
                <w:rStyle w:val="a9"/>
                <w:noProof/>
              </w:rPr>
              <w:t xml:space="preserve">2.3. </w:t>
            </w:r>
            <w:r w:rsidRPr="008D2F98">
              <w:rPr>
                <w:rStyle w:val="a9"/>
                <w:bCs/>
                <w:noProof/>
              </w:rPr>
              <w:t>Інноваційна спроможність України</w:t>
            </w:r>
            <w:r>
              <w:rPr>
                <w:noProof/>
                <w:webHidden/>
              </w:rPr>
              <w:tab/>
            </w:r>
            <w:r>
              <w:rPr>
                <w:noProof/>
                <w:webHidden/>
              </w:rPr>
              <w:fldChar w:fldCharType="begin"/>
            </w:r>
            <w:r>
              <w:rPr>
                <w:noProof/>
                <w:webHidden/>
              </w:rPr>
              <w:instrText xml:space="preserve"> PAGEREF _Toc199327104 \h </w:instrText>
            </w:r>
            <w:r>
              <w:rPr>
                <w:noProof/>
                <w:webHidden/>
              </w:rPr>
            </w:r>
            <w:r>
              <w:rPr>
                <w:noProof/>
                <w:webHidden/>
              </w:rPr>
              <w:fldChar w:fldCharType="separate"/>
            </w:r>
            <w:r w:rsidR="00AA4F31">
              <w:rPr>
                <w:noProof/>
                <w:webHidden/>
              </w:rPr>
              <w:t>34</w:t>
            </w:r>
            <w:r>
              <w:rPr>
                <w:noProof/>
                <w:webHidden/>
              </w:rPr>
              <w:fldChar w:fldCharType="end"/>
            </w:r>
          </w:hyperlink>
        </w:p>
        <w:p w14:paraId="607FAF0E" w14:textId="425250BA" w:rsidR="00393B38" w:rsidRDefault="00393B38">
          <w:pPr>
            <w:pStyle w:val="11"/>
            <w:tabs>
              <w:tab w:val="right" w:leader="dot" w:pos="9628"/>
            </w:tabs>
            <w:rPr>
              <w:rFonts w:asciiTheme="minorHAnsi" w:eastAsiaTheme="minorEastAsia" w:hAnsiTheme="minorHAnsi" w:cstheme="minorBidi"/>
              <w:noProof/>
              <w:kern w:val="2"/>
              <w:sz w:val="22"/>
              <w14:ligatures w14:val="standardContextual"/>
            </w:rPr>
          </w:pPr>
          <w:hyperlink w:anchor="_Toc199327105" w:history="1">
            <w:r w:rsidRPr="008D2F98">
              <w:rPr>
                <w:rStyle w:val="a9"/>
                <w:noProof/>
              </w:rPr>
              <w:t>РОЗДІЛ 3. Використання сучасних технологій в управлінні сільськогосподарськими підприємствами</w:t>
            </w:r>
            <w:r>
              <w:rPr>
                <w:noProof/>
                <w:webHidden/>
              </w:rPr>
              <w:tab/>
            </w:r>
            <w:r>
              <w:rPr>
                <w:noProof/>
                <w:webHidden/>
              </w:rPr>
              <w:fldChar w:fldCharType="begin"/>
            </w:r>
            <w:r>
              <w:rPr>
                <w:noProof/>
                <w:webHidden/>
              </w:rPr>
              <w:instrText xml:space="preserve"> PAGEREF _Toc199327105 \h </w:instrText>
            </w:r>
            <w:r>
              <w:rPr>
                <w:noProof/>
                <w:webHidden/>
              </w:rPr>
            </w:r>
            <w:r>
              <w:rPr>
                <w:noProof/>
                <w:webHidden/>
              </w:rPr>
              <w:fldChar w:fldCharType="separate"/>
            </w:r>
            <w:r w:rsidR="00AA4F31">
              <w:rPr>
                <w:noProof/>
                <w:webHidden/>
              </w:rPr>
              <w:t>46</w:t>
            </w:r>
            <w:r>
              <w:rPr>
                <w:noProof/>
                <w:webHidden/>
              </w:rPr>
              <w:fldChar w:fldCharType="end"/>
            </w:r>
          </w:hyperlink>
        </w:p>
        <w:p w14:paraId="1D6B85ED" w14:textId="0D2E05E3" w:rsidR="00393B38" w:rsidRDefault="00393B38">
          <w:pPr>
            <w:pStyle w:val="21"/>
            <w:tabs>
              <w:tab w:val="right" w:leader="dot" w:pos="9628"/>
            </w:tabs>
            <w:rPr>
              <w:rFonts w:asciiTheme="minorHAnsi" w:eastAsiaTheme="minorEastAsia" w:hAnsiTheme="minorHAnsi" w:cstheme="minorBidi"/>
              <w:noProof/>
              <w:kern w:val="2"/>
              <w:sz w:val="22"/>
              <w14:ligatures w14:val="standardContextual"/>
            </w:rPr>
          </w:pPr>
          <w:hyperlink w:anchor="_Toc199327106" w:history="1">
            <w:r w:rsidRPr="008D2F98">
              <w:rPr>
                <w:rStyle w:val="a9"/>
                <w:noProof/>
              </w:rPr>
              <w:t>3.1. Особливості підприємств  сільськогосподарської галузі</w:t>
            </w:r>
            <w:r>
              <w:rPr>
                <w:noProof/>
                <w:webHidden/>
              </w:rPr>
              <w:tab/>
            </w:r>
            <w:r>
              <w:rPr>
                <w:noProof/>
                <w:webHidden/>
              </w:rPr>
              <w:fldChar w:fldCharType="begin"/>
            </w:r>
            <w:r>
              <w:rPr>
                <w:noProof/>
                <w:webHidden/>
              </w:rPr>
              <w:instrText xml:space="preserve"> PAGEREF _Toc199327106 \h </w:instrText>
            </w:r>
            <w:r>
              <w:rPr>
                <w:noProof/>
                <w:webHidden/>
              </w:rPr>
            </w:r>
            <w:r>
              <w:rPr>
                <w:noProof/>
                <w:webHidden/>
              </w:rPr>
              <w:fldChar w:fldCharType="separate"/>
            </w:r>
            <w:r w:rsidR="00AA4F31">
              <w:rPr>
                <w:noProof/>
                <w:webHidden/>
              </w:rPr>
              <w:t>46</w:t>
            </w:r>
            <w:r>
              <w:rPr>
                <w:noProof/>
                <w:webHidden/>
              </w:rPr>
              <w:fldChar w:fldCharType="end"/>
            </w:r>
          </w:hyperlink>
        </w:p>
        <w:p w14:paraId="40FDA6C5" w14:textId="799646AA" w:rsidR="00393B38" w:rsidRDefault="00393B38">
          <w:pPr>
            <w:pStyle w:val="21"/>
            <w:tabs>
              <w:tab w:val="right" w:leader="dot" w:pos="9628"/>
            </w:tabs>
            <w:rPr>
              <w:rFonts w:asciiTheme="minorHAnsi" w:eastAsiaTheme="minorEastAsia" w:hAnsiTheme="minorHAnsi" w:cstheme="minorBidi"/>
              <w:noProof/>
              <w:kern w:val="2"/>
              <w:sz w:val="22"/>
              <w14:ligatures w14:val="standardContextual"/>
            </w:rPr>
          </w:pPr>
          <w:hyperlink w:anchor="_Toc199327107" w:history="1">
            <w:r w:rsidRPr="008D2F98">
              <w:rPr>
                <w:rStyle w:val="a9"/>
                <w:noProof/>
              </w:rPr>
              <w:t xml:space="preserve">3.2. </w:t>
            </w:r>
            <w:r w:rsidRPr="008D2F98">
              <w:rPr>
                <w:rStyle w:val="a9"/>
                <w:bCs/>
                <w:noProof/>
              </w:rPr>
              <w:t>Структура сільськогосподарської галузі України</w:t>
            </w:r>
            <w:r>
              <w:rPr>
                <w:noProof/>
                <w:webHidden/>
              </w:rPr>
              <w:tab/>
            </w:r>
            <w:r>
              <w:rPr>
                <w:noProof/>
                <w:webHidden/>
              </w:rPr>
              <w:fldChar w:fldCharType="begin"/>
            </w:r>
            <w:r>
              <w:rPr>
                <w:noProof/>
                <w:webHidden/>
              </w:rPr>
              <w:instrText xml:space="preserve"> PAGEREF _Toc199327107 \h </w:instrText>
            </w:r>
            <w:r>
              <w:rPr>
                <w:noProof/>
                <w:webHidden/>
              </w:rPr>
            </w:r>
            <w:r>
              <w:rPr>
                <w:noProof/>
                <w:webHidden/>
              </w:rPr>
              <w:fldChar w:fldCharType="separate"/>
            </w:r>
            <w:r w:rsidR="00AA4F31">
              <w:rPr>
                <w:noProof/>
                <w:webHidden/>
              </w:rPr>
              <w:t>54</w:t>
            </w:r>
            <w:r>
              <w:rPr>
                <w:noProof/>
                <w:webHidden/>
              </w:rPr>
              <w:fldChar w:fldCharType="end"/>
            </w:r>
          </w:hyperlink>
        </w:p>
        <w:p w14:paraId="5DF3ACF4" w14:textId="522B4A56" w:rsidR="00393B38" w:rsidRDefault="00393B38">
          <w:pPr>
            <w:pStyle w:val="21"/>
            <w:tabs>
              <w:tab w:val="right" w:leader="dot" w:pos="9628"/>
            </w:tabs>
            <w:rPr>
              <w:rFonts w:asciiTheme="minorHAnsi" w:eastAsiaTheme="minorEastAsia" w:hAnsiTheme="minorHAnsi" w:cstheme="minorBidi"/>
              <w:noProof/>
              <w:kern w:val="2"/>
              <w:sz w:val="22"/>
              <w14:ligatures w14:val="standardContextual"/>
            </w:rPr>
          </w:pPr>
          <w:hyperlink w:anchor="_Toc199327108" w:history="1">
            <w:r w:rsidRPr="008D2F98">
              <w:rPr>
                <w:rStyle w:val="a9"/>
                <w:noProof/>
              </w:rPr>
              <w:t>3.3. Інновації в землеробстві: сучасні технології для систем сталого розвитку сільськогосподарських підприємств</w:t>
            </w:r>
            <w:r>
              <w:rPr>
                <w:noProof/>
                <w:webHidden/>
              </w:rPr>
              <w:tab/>
            </w:r>
            <w:r>
              <w:rPr>
                <w:noProof/>
                <w:webHidden/>
              </w:rPr>
              <w:fldChar w:fldCharType="begin"/>
            </w:r>
            <w:r>
              <w:rPr>
                <w:noProof/>
                <w:webHidden/>
              </w:rPr>
              <w:instrText xml:space="preserve"> PAGEREF _Toc199327108 \h </w:instrText>
            </w:r>
            <w:r>
              <w:rPr>
                <w:noProof/>
                <w:webHidden/>
              </w:rPr>
            </w:r>
            <w:r>
              <w:rPr>
                <w:noProof/>
                <w:webHidden/>
              </w:rPr>
              <w:fldChar w:fldCharType="separate"/>
            </w:r>
            <w:r w:rsidR="00AA4F31">
              <w:rPr>
                <w:noProof/>
                <w:webHidden/>
              </w:rPr>
              <w:t>58</w:t>
            </w:r>
            <w:r>
              <w:rPr>
                <w:noProof/>
                <w:webHidden/>
              </w:rPr>
              <w:fldChar w:fldCharType="end"/>
            </w:r>
          </w:hyperlink>
        </w:p>
        <w:p w14:paraId="683F013A" w14:textId="75759608" w:rsidR="00393B38" w:rsidRDefault="00393B38">
          <w:pPr>
            <w:pStyle w:val="11"/>
            <w:tabs>
              <w:tab w:val="right" w:leader="dot" w:pos="9628"/>
            </w:tabs>
            <w:rPr>
              <w:rFonts w:asciiTheme="minorHAnsi" w:eastAsiaTheme="minorEastAsia" w:hAnsiTheme="minorHAnsi" w:cstheme="minorBidi"/>
              <w:noProof/>
              <w:kern w:val="2"/>
              <w:sz w:val="22"/>
              <w14:ligatures w14:val="standardContextual"/>
            </w:rPr>
          </w:pPr>
          <w:hyperlink w:anchor="_Toc199327109" w:history="1">
            <w:r w:rsidRPr="008D2F98">
              <w:rPr>
                <w:rStyle w:val="a9"/>
                <w:noProof/>
              </w:rPr>
              <w:t>ВИСНОВОК</w:t>
            </w:r>
            <w:r>
              <w:rPr>
                <w:noProof/>
                <w:webHidden/>
              </w:rPr>
              <w:tab/>
            </w:r>
            <w:r>
              <w:rPr>
                <w:noProof/>
                <w:webHidden/>
              </w:rPr>
              <w:fldChar w:fldCharType="begin"/>
            </w:r>
            <w:r>
              <w:rPr>
                <w:noProof/>
                <w:webHidden/>
              </w:rPr>
              <w:instrText xml:space="preserve"> PAGEREF _Toc199327109 \h </w:instrText>
            </w:r>
            <w:r>
              <w:rPr>
                <w:noProof/>
                <w:webHidden/>
              </w:rPr>
            </w:r>
            <w:r>
              <w:rPr>
                <w:noProof/>
                <w:webHidden/>
              </w:rPr>
              <w:fldChar w:fldCharType="separate"/>
            </w:r>
            <w:r w:rsidR="00AA4F31">
              <w:rPr>
                <w:noProof/>
                <w:webHidden/>
              </w:rPr>
              <w:t>67</w:t>
            </w:r>
            <w:r>
              <w:rPr>
                <w:noProof/>
                <w:webHidden/>
              </w:rPr>
              <w:fldChar w:fldCharType="end"/>
            </w:r>
          </w:hyperlink>
        </w:p>
        <w:p w14:paraId="541F002F" w14:textId="7AA915D9" w:rsidR="00393B38" w:rsidRDefault="00393B38">
          <w:pPr>
            <w:pStyle w:val="11"/>
            <w:tabs>
              <w:tab w:val="right" w:leader="dot" w:pos="9628"/>
            </w:tabs>
            <w:rPr>
              <w:rFonts w:asciiTheme="minorHAnsi" w:eastAsiaTheme="minorEastAsia" w:hAnsiTheme="minorHAnsi" w:cstheme="minorBidi"/>
              <w:noProof/>
              <w:kern w:val="2"/>
              <w:sz w:val="22"/>
              <w14:ligatures w14:val="standardContextual"/>
            </w:rPr>
          </w:pPr>
          <w:hyperlink w:anchor="_Toc199327110" w:history="1">
            <w:r w:rsidRPr="008D2F98">
              <w:rPr>
                <w:rStyle w:val="a9"/>
                <w:noProof/>
              </w:rPr>
              <w:t>СПИСОК ВИКОРИСТАНИХ ДЖЕРЕЛ</w:t>
            </w:r>
            <w:r>
              <w:rPr>
                <w:noProof/>
                <w:webHidden/>
              </w:rPr>
              <w:tab/>
            </w:r>
            <w:r>
              <w:rPr>
                <w:noProof/>
                <w:webHidden/>
              </w:rPr>
              <w:fldChar w:fldCharType="begin"/>
            </w:r>
            <w:r>
              <w:rPr>
                <w:noProof/>
                <w:webHidden/>
              </w:rPr>
              <w:instrText xml:space="preserve"> PAGEREF _Toc199327110 \h </w:instrText>
            </w:r>
            <w:r>
              <w:rPr>
                <w:noProof/>
                <w:webHidden/>
              </w:rPr>
            </w:r>
            <w:r>
              <w:rPr>
                <w:noProof/>
                <w:webHidden/>
              </w:rPr>
              <w:fldChar w:fldCharType="separate"/>
            </w:r>
            <w:r w:rsidR="00AA4F31">
              <w:rPr>
                <w:noProof/>
                <w:webHidden/>
              </w:rPr>
              <w:t>70</w:t>
            </w:r>
            <w:r>
              <w:rPr>
                <w:noProof/>
                <w:webHidden/>
              </w:rPr>
              <w:fldChar w:fldCharType="end"/>
            </w:r>
          </w:hyperlink>
        </w:p>
        <w:p w14:paraId="3F8B0BF1" w14:textId="4456FD6A" w:rsidR="00F64AE2" w:rsidRPr="00B84DFB" w:rsidRDefault="00F64AE2" w:rsidP="008B2F34">
          <w:pPr>
            <w:spacing w:after="0" w:line="360" w:lineRule="auto"/>
            <w:rPr>
              <w:b/>
              <w:bCs/>
              <w:lang w:val="ru-RU"/>
            </w:rPr>
          </w:pPr>
          <w:r>
            <w:rPr>
              <w:b/>
              <w:bCs/>
              <w:lang w:val="ru-RU"/>
            </w:rPr>
            <w:fldChar w:fldCharType="end"/>
          </w:r>
        </w:p>
      </w:sdtContent>
    </w:sdt>
    <w:p w14:paraId="348C93BA" w14:textId="77777777" w:rsidR="008B2F34" w:rsidRDefault="008B2F34">
      <w:pPr>
        <w:spacing w:line="259" w:lineRule="auto"/>
        <w:rPr>
          <w:rFonts w:eastAsiaTheme="majorEastAsia"/>
          <w:b/>
          <w:sz w:val="32"/>
          <w:szCs w:val="32"/>
        </w:rPr>
      </w:pPr>
      <w:r>
        <w:br w:type="page"/>
      </w:r>
    </w:p>
    <w:p w14:paraId="5456017A" w14:textId="3224458A" w:rsidR="00F64AE2" w:rsidRPr="009D5869" w:rsidRDefault="00F64AE2" w:rsidP="0022490A">
      <w:pPr>
        <w:pStyle w:val="1"/>
        <w:spacing w:before="0"/>
        <w:rPr>
          <w:rFonts w:cs="Times New Roman"/>
        </w:rPr>
      </w:pPr>
      <w:bookmarkStart w:id="0" w:name="_Toc199327096"/>
      <w:r w:rsidRPr="009D5869">
        <w:rPr>
          <w:rFonts w:cs="Times New Roman"/>
        </w:rPr>
        <w:lastRenderedPageBreak/>
        <w:t>ВСТУП</w:t>
      </w:r>
      <w:bookmarkEnd w:id="0"/>
    </w:p>
    <w:p w14:paraId="6A0B330A" w14:textId="69153F65" w:rsidR="005E3474" w:rsidRPr="005E3474" w:rsidRDefault="005E3474" w:rsidP="0076038F">
      <w:pPr>
        <w:spacing w:after="0" w:line="360" w:lineRule="auto"/>
        <w:ind w:firstLine="720"/>
        <w:jc w:val="both"/>
      </w:pPr>
      <w:r w:rsidRPr="005E3474">
        <w:rPr>
          <w:b/>
          <w:bCs/>
        </w:rPr>
        <w:t xml:space="preserve">Актуальність теми. </w:t>
      </w:r>
      <w:r w:rsidRPr="005E3474">
        <w:t>Сучасний світ характеризується стрімким розвитком технологій, що радикально змінюють підходи до ведення бізнесу. В умовах глобалізації, посилення конкуренції та постійних змін ринкових умов, ефективне управління підприємством стає запорукою його успішного функціонування та розвитку. Використання сучасних технологій, таких як системи управління підприємницькими ресурсами, хмарні сервіси, аналітичні платформи та засоби штучного інтелекту, дозволяє не лише оптимізувати виробничі та управлінські процеси та забезпечувати оперативне прийняття управлінських рішень, а й створювати нові бізнес-моделі, покращувати якість продукції та послуг, підвищити конкурентоспроможність та адаптивність до змін зовнішнього середовища. Ігнорування цих тенденцій може призвести до втрати позицій на ринку та зниження ефективності діяльності. Тому дослідження та імплементація інноваційних рішень в управлінській практиці систем та автоматизації управлінських процесів. є критично важливим аспектом для будь-якого сучасного підприємства.</w:t>
      </w:r>
    </w:p>
    <w:p w14:paraId="4AB201D1" w14:textId="36E9CA04" w:rsidR="005E3474" w:rsidRPr="005E3474" w:rsidRDefault="005E3474" w:rsidP="0076038F">
      <w:pPr>
        <w:spacing w:after="0" w:line="360" w:lineRule="auto"/>
        <w:ind w:firstLine="720"/>
        <w:jc w:val="both"/>
      </w:pPr>
      <w:r w:rsidRPr="005E3474">
        <w:rPr>
          <w:b/>
          <w:bCs/>
        </w:rPr>
        <w:t>Аналіз останніх досліджень і публікацій.</w:t>
      </w:r>
      <w:r w:rsidRPr="005E3474">
        <w:t xml:space="preserve"> Питання використання сучасних технологій в управлінні підприємством є предметом активних досліджень вітчизняних та зарубіжних науковців. Проблематика впровадження сучасних технологій в управління підприємствами знаходиться в центрі уваги як українських, так і зарубіжних науковців. Серед провідних авторів, які вивчають цю проблематику, можна виділити таких вчених, як О.А. Кузьмін та О.М. Прохоров, які у своїх працях акцентують увагу на впровадженні інформаційних систем та автоматизації управлінських процесів [1]; А. Колот та  О. Герасименко  досліджують вплив цифрових технологій на розвиток підприємництва та формування нових бізнес-моделей [2]; Р. Каплан та Д. Нортон (розробники концепції збалансованої системи показників) розглядають роль інформаційних технологій у стратегічному управлінні [3]; К. Шваб у своїх роботах про Четверту </w:t>
      </w:r>
      <w:r w:rsidRPr="005E3474">
        <w:lastRenderedPageBreak/>
        <w:t>промислову революцію підкреслює необхідність інтеграції кіберфізичних систем у виробничі та управлінські процеси [4].</w:t>
      </w:r>
    </w:p>
    <w:p w14:paraId="29FC7A15" w14:textId="77777777" w:rsidR="005E3474" w:rsidRPr="005E3474" w:rsidRDefault="005E3474" w:rsidP="0022490A">
      <w:pPr>
        <w:spacing w:after="0" w:line="360" w:lineRule="auto"/>
        <w:jc w:val="both"/>
      </w:pPr>
      <w:r w:rsidRPr="005E3474">
        <w:t>Водночас, незважаючи на значну кількість публікацій, недостатньо глибоко розкрито питання адаптації сучасних технологій до специфічних умов функціонування вітчизняних підприємств, а також систематизації практичних рекомендацій щодо їх ефективного впровадження та використання.</w:t>
      </w:r>
    </w:p>
    <w:p w14:paraId="55E43239" w14:textId="77777777" w:rsidR="005E3474" w:rsidRPr="005E3474" w:rsidRDefault="005E3474" w:rsidP="0076038F">
      <w:pPr>
        <w:spacing w:after="0" w:line="360" w:lineRule="auto"/>
        <w:ind w:firstLine="720"/>
        <w:jc w:val="both"/>
      </w:pPr>
      <w:r w:rsidRPr="005E3474">
        <w:rPr>
          <w:b/>
          <w:bCs/>
        </w:rPr>
        <w:t>Зв’язок кваліфікаційної роботи з науковими програмами, планами, темами.</w:t>
      </w:r>
      <w:r w:rsidRPr="005E3474">
        <w:t xml:space="preserve"> Дане дослідження підготовлено на базі кафедри менеджменту та інновацій Одеського національного університету імені І. І. Мечникова в рамках НДДКР № 305 «Інноваційно-інвестиційні орієнтири модернізації національної економіки в умовах глобалізації» (номер державної реєстрації № 0121U109469, наказ №216-18 від 17.02.2021 р.)</w:t>
      </w:r>
    </w:p>
    <w:p w14:paraId="2E679032" w14:textId="77777777" w:rsidR="005E3474" w:rsidRPr="005E3474" w:rsidRDefault="005E3474" w:rsidP="0076038F">
      <w:pPr>
        <w:spacing w:after="0" w:line="360" w:lineRule="auto"/>
        <w:ind w:firstLine="720"/>
        <w:jc w:val="both"/>
      </w:pPr>
      <w:r w:rsidRPr="005E3474">
        <w:rPr>
          <w:b/>
          <w:bCs/>
        </w:rPr>
        <w:t>Метою кваліфікаційної роботи</w:t>
      </w:r>
      <w:r w:rsidRPr="005E3474">
        <w:t xml:space="preserve"> є теоретичне обґрунтування та розробка практичних рекомендацій щодо ефективного використання сучасних технологій в управлінні сільськогосподарських підприємств підприємством для підвищення їх конкурентоспроможності та забезпечення сталого розвитку.</w:t>
      </w:r>
    </w:p>
    <w:p w14:paraId="56139FAF" w14:textId="77777777" w:rsidR="005E3474" w:rsidRPr="005E3474" w:rsidRDefault="005E3474" w:rsidP="00FB1A69">
      <w:pPr>
        <w:spacing w:after="0" w:line="360" w:lineRule="auto"/>
        <w:ind w:firstLine="360"/>
        <w:jc w:val="both"/>
      </w:pPr>
      <w:r w:rsidRPr="005E3474">
        <w:t xml:space="preserve">Для досягнення поставленої мети необхідно вирішити такі </w:t>
      </w:r>
      <w:r w:rsidRPr="005E3474">
        <w:rPr>
          <w:b/>
          <w:bCs/>
        </w:rPr>
        <w:t>завдання</w:t>
      </w:r>
      <w:r w:rsidRPr="005E3474">
        <w:t>:</w:t>
      </w:r>
    </w:p>
    <w:p w14:paraId="49E1EE64" w14:textId="77777777" w:rsidR="005E3474" w:rsidRPr="005E3474" w:rsidRDefault="005E3474" w:rsidP="0022490A">
      <w:pPr>
        <w:numPr>
          <w:ilvl w:val="0"/>
          <w:numId w:val="8"/>
        </w:numPr>
        <w:spacing w:after="0" w:line="360" w:lineRule="auto"/>
        <w:jc w:val="both"/>
      </w:pPr>
      <w:r w:rsidRPr="005E3474">
        <w:t>розкрити теоретичні засади розвитку сучасних технологій як одного з ключових чинників економічного зростання;</w:t>
      </w:r>
    </w:p>
    <w:p w14:paraId="7B8348CB" w14:textId="77777777" w:rsidR="005E3474" w:rsidRPr="005E3474" w:rsidRDefault="005E3474" w:rsidP="0022490A">
      <w:pPr>
        <w:numPr>
          <w:ilvl w:val="0"/>
          <w:numId w:val="8"/>
        </w:numPr>
        <w:spacing w:after="0" w:line="360" w:lineRule="auto"/>
        <w:jc w:val="both"/>
      </w:pPr>
      <w:r w:rsidRPr="005E3474">
        <w:t>розглянути Науково-технічний прогрес як комплексний процес, що включає як інновації в техніці та технологіях, так і суттєві соціальні, політичні та економічні зміни;</w:t>
      </w:r>
    </w:p>
    <w:p w14:paraId="768C851C" w14:textId="77777777" w:rsidR="005E3474" w:rsidRPr="005E3474" w:rsidRDefault="005E3474" w:rsidP="0022490A">
      <w:pPr>
        <w:numPr>
          <w:ilvl w:val="0"/>
          <w:numId w:val="8"/>
        </w:numPr>
        <w:spacing w:after="0" w:line="360" w:lineRule="auto"/>
        <w:jc w:val="both"/>
      </w:pPr>
      <w:r w:rsidRPr="005E3474">
        <w:t>проаналізувати інноваційний потенціал України;</w:t>
      </w:r>
    </w:p>
    <w:p w14:paraId="07DB7CA2" w14:textId="77777777" w:rsidR="005E3474" w:rsidRPr="005E3474" w:rsidRDefault="005E3474" w:rsidP="0022490A">
      <w:pPr>
        <w:numPr>
          <w:ilvl w:val="0"/>
          <w:numId w:val="8"/>
        </w:numPr>
        <w:spacing w:after="0" w:line="360" w:lineRule="auto"/>
        <w:jc w:val="both"/>
      </w:pPr>
      <w:r w:rsidRPr="005E3474">
        <w:t>дослідити практичний досвід впровадження технологічних рішень на прикладі підприємств сільськогосподарської галузі України;</w:t>
      </w:r>
    </w:p>
    <w:p w14:paraId="0A491744" w14:textId="77777777" w:rsidR="005E3474" w:rsidRPr="005E3474" w:rsidRDefault="005E3474" w:rsidP="0022490A">
      <w:pPr>
        <w:numPr>
          <w:ilvl w:val="0"/>
          <w:numId w:val="8"/>
        </w:numPr>
        <w:spacing w:after="0" w:line="360" w:lineRule="auto"/>
        <w:jc w:val="both"/>
      </w:pPr>
      <w:r w:rsidRPr="005E3474">
        <w:t xml:space="preserve">виявити проблеми та бар’єри в процесі впровадження сучасних технологій в управління підприємствами сільськогосподарської галузі; </w:t>
      </w:r>
    </w:p>
    <w:p w14:paraId="310E38F6" w14:textId="77777777" w:rsidR="005E3474" w:rsidRPr="005E3474" w:rsidRDefault="005E3474" w:rsidP="0022490A">
      <w:pPr>
        <w:numPr>
          <w:ilvl w:val="0"/>
          <w:numId w:val="8"/>
        </w:numPr>
        <w:spacing w:after="0" w:line="360" w:lineRule="auto"/>
        <w:jc w:val="both"/>
      </w:pPr>
      <w:r w:rsidRPr="005E3474">
        <w:t>сформулювати пропозиції щодо вдосконалення управління підприємством із використанням сучасних технологій.</w:t>
      </w:r>
    </w:p>
    <w:p w14:paraId="09AC041F" w14:textId="77777777" w:rsidR="005E3474" w:rsidRPr="005E3474" w:rsidRDefault="005E3474" w:rsidP="00FB1A69">
      <w:pPr>
        <w:spacing w:after="0" w:line="360" w:lineRule="auto"/>
        <w:ind w:firstLine="360"/>
        <w:jc w:val="both"/>
      </w:pPr>
      <w:r w:rsidRPr="005E3474">
        <w:rPr>
          <w:b/>
          <w:bCs/>
        </w:rPr>
        <w:lastRenderedPageBreak/>
        <w:t>Об’єкт дослідження.</w:t>
      </w:r>
      <w:r w:rsidRPr="005E3474">
        <w:t xml:space="preserve"> Об’єктом дослідження є процес управління підприємств сільськогосподарської галузі в умовах цифровізації економіки.</w:t>
      </w:r>
    </w:p>
    <w:p w14:paraId="2726C911" w14:textId="535CA3EC" w:rsidR="005E3474" w:rsidRPr="005E3474" w:rsidRDefault="005E3474" w:rsidP="00FB1A69">
      <w:pPr>
        <w:spacing w:after="0" w:line="360" w:lineRule="auto"/>
        <w:ind w:firstLine="360"/>
        <w:jc w:val="both"/>
      </w:pPr>
      <w:r w:rsidRPr="005E3474">
        <w:rPr>
          <w:b/>
          <w:bCs/>
        </w:rPr>
        <w:t>Предмет дослідження.</w:t>
      </w:r>
      <w:r w:rsidRPr="005E3474">
        <w:t xml:space="preserve"> Предметом дослідження є сучасні технології, їх вплив та</w:t>
      </w:r>
      <w:r>
        <w:t xml:space="preserve"> </w:t>
      </w:r>
      <w:r w:rsidRPr="005E3474">
        <w:t>значення в досягненні ефективності управлінської діяльності підприємств сільськогосподарської галузі.</w:t>
      </w:r>
    </w:p>
    <w:p w14:paraId="15FC66AC" w14:textId="77777777" w:rsidR="005E3474" w:rsidRPr="005E3474" w:rsidRDefault="005E3474" w:rsidP="00FB1A69">
      <w:pPr>
        <w:spacing w:after="0" w:line="360" w:lineRule="auto"/>
        <w:ind w:firstLine="360"/>
        <w:jc w:val="both"/>
      </w:pPr>
      <w:r w:rsidRPr="005E3474">
        <w:rPr>
          <w:b/>
          <w:bCs/>
        </w:rPr>
        <w:t>Інформаційна база</w:t>
      </w:r>
      <w:r w:rsidRPr="005E3474">
        <w:t xml:space="preserve"> дослідження охоплює наукову літературу, законодавчі та нормативні акти України, статистичні дані Держстату та міжнародних організацій, публікації на офіційних сайтах, а також аналітичні звіти,  результати власного аналізу.</w:t>
      </w:r>
    </w:p>
    <w:p w14:paraId="0EFB91A1" w14:textId="77777777" w:rsidR="005E3474" w:rsidRPr="005E3474" w:rsidRDefault="005E3474" w:rsidP="00FB1A69">
      <w:pPr>
        <w:spacing w:after="0" w:line="360" w:lineRule="auto"/>
        <w:ind w:firstLine="360"/>
        <w:jc w:val="both"/>
      </w:pPr>
      <w:r w:rsidRPr="005E3474">
        <w:rPr>
          <w:b/>
          <w:bCs/>
        </w:rPr>
        <w:t>Методи дослідження.</w:t>
      </w:r>
      <w:r w:rsidRPr="005E3474">
        <w:t xml:space="preserve"> У роботі використано методи логічного аналізу, порівняльного дослідження, синтезу, системного підходу, контент-аналізу, статистичного аналізу, а також методи табличного  представлення даних.</w:t>
      </w:r>
    </w:p>
    <w:p w14:paraId="0BE92C34" w14:textId="640E895B" w:rsidR="00F64AE2" w:rsidRPr="005E3474" w:rsidRDefault="005E3474" w:rsidP="00FB1A69">
      <w:pPr>
        <w:spacing w:after="0" w:line="360" w:lineRule="auto"/>
        <w:ind w:firstLine="360"/>
        <w:jc w:val="both"/>
      </w:pPr>
      <w:r w:rsidRPr="005E3474">
        <w:rPr>
          <w:b/>
          <w:bCs/>
        </w:rPr>
        <w:t>Структура роботи</w:t>
      </w:r>
      <w:r w:rsidRPr="005E3474">
        <w:t xml:space="preserve"> включає вступ, три основні розділи, підсумкові висновки та перелік використаних джерел. У першому розділі розглянуто теоретичні засади розвитку сучасних технологій та їх вплив на економічне зростання. У другому -  проаналізовано стан розвитку сучасних технологій в Україні. У третьому – проведено дослідження використання сучасних технологій  в управлінні сільськогосподарськими  підприємствами  України.</w:t>
      </w:r>
    </w:p>
    <w:p w14:paraId="0B518BAE" w14:textId="77777777" w:rsidR="00F64AE2" w:rsidRPr="009D5869" w:rsidRDefault="00F64AE2" w:rsidP="0022490A">
      <w:pPr>
        <w:spacing w:after="0" w:line="360" w:lineRule="auto"/>
        <w:jc w:val="both"/>
      </w:pPr>
      <w:r w:rsidRPr="009D5869">
        <w:br w:type="page"/>
      </w:r>
    </w:p>
    <w:p w14:paraId="52683BF2" w14:textId="25B97047" w:rsidR="00F64AE2" w:rsidRPr="009D5869" w:rsidRDefault="00F64AE2" w:rsidP="0022490A">
      <w:pPr>
        <w:pStyle w:val="1"/>
        <w:spacing w:before="0"/>
        <w:rPr>
          <w:rFonts w:cs="Times New Roman"/>
        </w:rPr>
      </w:pPr>
      <w:bookmarkStart w:id="1" w:name="_Toc199327097"/>
      <w:r w:rsidRPr="009D5869">
        <w:rPr>
          <w:rFonts w:cs="Times New Roman"/>
        </w:rPr>
        <w:lastRenderedPageBreak/>
        <w:t>РОЗДІЛ 1</w:t>
      </w:r>
      <w:r>
        <w:rPr>
          <w:rFonts w:cs="Times New Roman"/>
        </w:rPr>
        <w:t>.</w:t>
      </w:r>
      <w:r w:rsidRPr="009D5869">
        <w:rPr>
          <w:rFonts w:cs="Times New Roman"/>
        </w:rPr>
        <w:t xml:space="preserve"> </w:t>
      </w:r>
      <w:r w:rsidR="005E3474" w:rsidRPr="005E3474">
        <w:rPr>
          <w:rFonts w:cs="Times New Roman"/>
        </w:rPr>
        <w:t>Теоретичні засади розвитку сучасних технологій</w:t>
      </w:r>
      <w:bookmarkEnd w:id="1"/>
    </w:p>
    <w:p w14:paraId="03D0936D" w14:textId="754A63B4" w:rsidR="00F64AE2" w:rsidRPr="005E3474" w:rsidRDefault="005E3474" w:rsidP="00393B38">
      <w:pPr>
        <w:pStyle w:val="2"/>
        <w:numPr>
          <w:ilvl w:val="1"/>
          <w:numId w:val="41"/>
        </w:numPr>
        <w:spacing w:before="0"/>
        <w:ind w:left="0" w:firstLine="284"/>
      </w:pPr>
      <w:bookmarkStart w:id="2" w:name="_Toc199327098"/>
      <w:r w:rsidRPr="005E3474">
        <w:t>Науково-технічний прогрес та його значення в теорії економічного зростання</w:t>
      </w:r>
      <w:bookmarkEnd w:id="2"/>
    </w:p>
    <w:p w14:paraId="6336597A" w14:textId="77777777" w:rsidR="005E3474" w:rsidRPr="005E3474" w:rsidRDefault="005E3474" w:rsidP="0022490A">
      <w:pPr>
        <w:spacing w:after="0" w:line="360" w:lineRule="auto"/>
        <w:ind w:firstLine="709"/>
        <w:jc w:val="both"/>
      </w:pPr>
      <w:r w:rsidRPr="005E3474">
        <w:t>Економічне зростання є ключовим показником розвитку національної економіки, що відображає збільшення обсягів виробництва товарів і послуг у країні протягом певного періоду. Розуміння чинників, які впливають на цей процес, є фундаментальним для формування ефективної економічної політики та забезпечення сталого розвитку.</w:t>
      </w:r>
    </w:p>
    <w:p w14:paraId="37137EA7" w14:textId="77777777" w:rsidR="005E3474" w:rsidRPr="005E3474" w:rsidRDefault="005E3474" w:rsidP="0022490A">
      <w:pPr>
        <w:spacing w:after="0" w:line="360" w:lineRule="auto"/>
        <w:ind w:firstLine="709"/>
        <w:jc w:val="both"/>
        <w:rPr>
          <w:b/>
        </w:rPr>
      </w:pPr>
      <w:r w:rsidRPr="005E3474">
        <w:t xml:space="preserve">Протягом століть економісти намагалися зрозуміти джерела багатства націй. Від </w:t>
      </w:r>
      <w:r w:rsidRPr="005E3474">
        <w:rPr>
          <w:bCs/>
        </w:rPr>
        <w:t>Адама Сміта</w:t>
      </w:r>
      <w:r w:rsidRPr="005E3474">
        <w:t xml:space="preserve"> з його концепцією поділу праці та накопичення капіталу до </w:t>
      </w:r>
      <w:r w:rsidRPr="005E3474">
        <w:rPr>
          <w:bCs/>
        </w:rPr>
        <w:t>Давида Рікардо</w:t>
      </w:r>
      <w:r w:rsidRPr="005E3474">
        <w:t xml:space="preserve"> з його теорією ренти, ранні теорії економічного зростання зосереджувалися переважно на факторах виробництва – землі, праці та капіталі. Однак, з початком промислових революцій стало очевидно, що щось більше, ніж просте збільшення ресурсів, є причиною безпрецедентного зростання виробництва та рівня життя. Цим "чимось" виявилися </w:t>
      </w:r>
      <w:r w:rsidRPr="005E3474">
        <w:rPr>
          <w:bCs/>
        </w:rPr>
        <w:t>інновації, нові технології та наукові відкриття</w:t>
      </w:r>
      <w:r w:rsidRPr="005E3474">
        <w:rPr>
          <w:b/>
        </w:rPr>
        <w:t>.</w:t>
      </w:r>
    </w:p>
    <w:p w14:paraId="01EEA4A3" w14:textId="77777777" w:rsidR="005E3474" w:rsidRPr="005E3474" w:rsidRDefault="005E3474" w:rsidP="0022490A">
      <w:pPr>
        <w:spacing w:after="0" w:line="360" w:lineRule="auto"/>
        <w:ind w:firstLine="709"/>
        <w:jc w:val="both"/>
      </w:pPr>
      <w:r w:rsidRPr="005E3474">
        <w:t xml:space="preserve">Довгий час науково-технічний прогрес розглядався в економічних моделях як </w:t>
      </w:r>
      <w:r w:rsidRPr="005E3474">
        <w:rPr>
          <w:bCs/>
        </w:rPr>
        <w:t>екзогенний фактор</w:t>
      </w:r>
      <w:r w:rsidRPr="005E3474">
        <w:t xml:space="preserve">, тобто зовнішній, який не пояснювався самою моделлю. Яскравим прикладом є </w:t>
      </w:r>
      <w:r w:rsidRPr="005E3474">
        <w:rPr>
          <w:bCs/>
        </w:rPr>
        <w:t>модель Солоу</w:t>
      </w:r>
      <w:r w:rsidRPr="005E3474">
        <w:t>, яка отримала Нобелівську премію з економіки. У цій моделі зростання продуктивності праці, що є рушієм довгострокового зростання доходу на душу населення, приписується саме технічному прогресу.</w:t>
      </w:r>
    </w:p>
    <w:p w14:paraId="3B2EBE22" w14:textId="77777777" w:rsidR="005E3474" w:rsidRPr="005E3474" w:rsidRDefault="005E3474" w:rsidP="0022490A">
      <w:pPr>
        <w:spacing w:after="0" w:line="360" w:lineRule="auto"/>
        <w:ind w:firstLine="709"/>
        <w:jc w:val="both"/>
      </w:pPr>
      <w:r w:rsidRPr="005E3474">
        <w:t xml:space="preserve">Як зазначає сам </w:t>
      </w:r>
      <w:r w:rsidRPr="005E3474">
        <w:rPr>
          <w:bCs/>
        </w:rPr>
        <w:t>Роберт Солоу</w:t>
      </w:r>
      <w:r w:rsidRPr="005E3474">
        <w:t xml:space="preserve"> у своїй праці "Технічні зміни та сукупна виробнича функція», значна частина зростання виробництва в США в період 1909-1949 років не може бути пояснена збільшенням капіталу та праці, а є результатом "залишкового фактора", який він ототожнював з технічним прогресом [5]. Модель Солоу демонструє, що без науково-технічного прогресу  економіка досягає стаціонарного стану, де зростання доходу на душу населення припиняється.</w:t>
      </w:r>
    </w:p>
    <w:p w14:paraId="0B40EBAF" w14:textId="77777777" w:rsidR="005E3474" w:rsidRPr="005E3474" w:rsidRDefault="005E3474" w:rsidP="0022490A">
      <w:pPr>
        <w:spacing w:after="0" w:line="360" w:lineRule="auto"/>
        <w:ind w:firstLine="709"/>
        <w:jc w:val="both"/>
      </w:pPr>
      <w:r w:rsidRPr="005E3474">
        <w:lastRenderedPageBreak/>
        <w:t xml:space="preserve">Таким чином, у неокласичних моделях науково-технічний прогрес  є критично важливим для пояснення довгострокового зростання. Проте, ця модель не пояснює, чому одні країни досягають швидшого технічного прогресу, ніж інші [6]. </w:t>
      </w:r>
    </w:p>
    <w:p w14:paraId="549E4E12" w14:textId="163BD723" w:rsidR="005E3474" w:rsidRPr="005E3474" w:rsidRDefault="005E3474" w:rsidP="0022490A">
      <w:pPr>
        <w:spacing w:after="0" w:line="360" w:lineRule="auto"/>
        <w:ind w:firstLine="709"/>
        <w:jc w:val="both"/>
      </w:pPr>
      <w:r w:rsidRPr="005E3474">
        <w:t xml:space="preserve">У відповідь на обмеження неокласичних моделей у 1980-х роках виникла </w:t>
      </w:r>
      <w:r w:rsidRPr="005E3474">
        <w:rPr>
          <w:bCs/>
        </w:rPr>
        <w:t>теорія ендогенного зростання</w:t>
      </w:r>
      <w:r w:rsidRPr="005E3474">
        <w:t xml:space="preserve">. Її засновники, такі як </w:t>
      </w:r>
      <w:r w:rsidRPr="005E3474">
        <w:rPr>
          <w:bCs/>
        </w:rPr>
        <w:t>Пол Ромер</w:t>
      </w:r>
      <w:r w:rsidRPr="005E3474">
        <w:t xml:space="preserve"> та </w:t>
      </w:r>
      <w:r w:rsidRPr="005E3474">
        <w:rPr>
          <w:bCs/>
        </w:rPr>
        <w:t>Роберт Лукас молодший,</w:t>
      </w:r>
      <w:r w:rsidRPr="005E3474">
        <w:t xml:space="preserve"> прагнули інтегрувати НТП у сам</w:t>
      </w:r>
      <w:r w:rsidR="00AB2DBC">
        <w:t>і</w:t>
      </w:r>
      <w:r w:rsidRPr="005E3474">
        <w:t>й структур</w:t>
      </w:r>
      <w:r w:rsidR="00AB2DBC">
        <w:t>і</w:t>
      </w:r>
      <w:r w:rsidRPr="005E3474">
        <w:t xml:space="preserve"> економічної моделі, показуючи, що він є не просто зовнішнім фактором, а </w:t>
      </w:r>
      <w:r w:rsidRPr="005E3474">
        <w:rPr>
          <w:bCs/>
        </w:rPr>
        <w:t>результатом цілеспрямованої економічної діяльності [7]</w:t>
      </w:r>
      <w:r w:rsidRPr="005E3474">
        <w:t>.</w:t>
      </w:r>
    </w:p>
    <w:p w14:paraId="5825FCE7" w14:textId="77777777" w:rsidR="005E3474" w:rsidRPr="005E3474" w:rsidRDefault="005E3474" w:rsidP="0022490A">
      <w:pPr>
        <w:spacing w:after="0" w:line="360" w:lineRule="auto"/>
        <w:ind w:firstLine="709"/>
        <w:jc w:val="both"/>
      </w:pPr>
      <w:r w:rsidRPr="005E3474">
        <w:t>Ключовими ідеями ендогенних моделей стали наступні припущення:</w:t>
      </w:r>
    </w:p>
    <w:p w14:paraId="44640721" w14:textId="77777777" w:rsidR="005E3474" w:rsidRPr="005E3474" w:rsidRDefault="005E3474" w:rsidP="0022490A">
      <w:pPr>
        <w:numPr>
          <w:ilvl w:val="0"/>
          <w:numId w:val="15"/>
        </w:numPr>
        <w:spacing w:after="0" w:line="360" w:lineRule="auto"/>
        <w:jc w:val="both"/>
      </w:pPr>
      <w:r w:rsidRPr="005E3474">
        <w:t>накопичення людського капіталу: інвестиції в освіту, навчання та наукові дослідження збільшують знання та навички робочої сили, що сприяє інноваціям та підвищенню продуктивності;</w:t>
      </w:r>
    </w:p>
    <w:p w14:paraId="4C725554" w14:textId="77777777" w:rsidR="005E3474" w:rsidRPr="005E3474" w:rsidRDefault="005E3474" w:rsidP="0022490A">
      <w:pPr>
        <w:numPr>
          <w:ilvl w:val="0"/>
          <w:numId w:val="15"/>
        </w:numPr>
        <w:spacing w:after="0" w:line="360" w:lineRule="auto"/>
        <w:jc w:val="both"/>
      </w:pPr>
      <w:r w:rsidRPr="005E3474">
        <w:t>інвестиції в R&amp;D (науково-дослідні та дослідно-конструкторські розробки): фірми витрачають значні кошти на створення нових технологій, які, в свою чергу, генерують нові можливості для зростання. Ці інвестиції мають позитивні екстерналії, тобто переваги від них отримує не лише інвестор, а й суспільство в цілому;</w:t>
      </w:r>
    </w:p>
    <w:p w14:paraId="59405746" w14:textId="77777777" w:rsidR="005E3474" w:rsidRPr="005E3474" w:rsidRDefault="005E3474" w:rsidP="0022490A">
      <w:pPr>
        <w:numPr>
          <w:ilvl w:val="0"/>
          <w:numId w:val="15"/>
        </w:numPr>
        <w:spacing w:after="0" w:line="360" w:lineRule="auto"/>
        <w:jc w:val="both"/>
      </w:pPr>
      <w:r w:rsidRPr="005E3474">
        <w:t>зростаюча віддача від масштабу: на відміну від неокласичних моделей, де зростаюча віддача від масштабу часто виключалася через припущення про досконалу конкуренцію, ендогенні моделі припускають, що знання та технології є неконкурентними та частково невиключними благами, що може призводити до зростаючої віддачі від масштабу на рівні економіки.</w:t>
      </w:r>
    </w:p>
    <w:p w14:paraId="1460F784" w14:textId="77777777" w:rsidR="005E3474" w:rsidRPr="005E3474" w:rsidRDefault="005E3474" w:rsidP="0022490A">
      <w:pPr>
        <w:spacing w:after="0" w:line="360" w:lineRule="auto"/>
        <w:ind w:firstLine="709"/>
        <w:jc w:val="both"/>
      </w:pPr>
      <w:r w:rsidRPr="005E3474">
        <w:rPr>
          <w:bCs/>
        </w:rPr>
        <w:t>Пол Ромер</w:t>
      </w:r>
      <w:r w:rsidRPr="005E3474">
        <w:t>, зокрема, наголошував на ролі ідей як ключового двигуна зростання. Він стверджував, що нові ідеї (технології) є невичерпним ресурсом, який може постійно генерувати нові можливості для виробництва [8].</w:t>
      </w:r>
    </w:p>
    <w:p w14:paraId="670449AF" w14:textId="77777777" w:rsidR="005E3474" w:rsidRPr="005E3474" w:rsidRDefault="005E3474" w:rsidP="0022490A">
      <w:pPr>
        <w:spacing w:after="0" w:line="360" w:lineRule="auto"/>
        <w:ind w:firstLine="709"/>
        <w:jc w:val="both"/>
      </w:pPr>
      <w:r w:rsidRPr="005E3474">
        <w:t xml:space="preserve">Розглянемо більш детально, як саме НТП впливає на економічне зростання. Нові технології дозволяють виробляти більше продукції з тієї ж кількості ресурсів, або ту ж кількість з меншими ресурсами. Наприклад, </w:t>
      </w:r>
      <w:r w:rsidRPr="005E3474">
        <w:lastRenderedPageBreak/>
        <w:t>автоматизація виробництва, впровадження штучного інтелекту. Інновації відкривають нові ринки та задовольняють раніше неіснуючі потреби споживачів, що стимулює попит та економічну активність. Приклади: мобільні телефони, інтернет-сервіси, електромобілі. Ефективніші технології дозволяють зменшити собівартість продукції, що підвищує конкурентоспроможність підприємств та сприяє зниженню цін для споживачів.  Науково-технічний прогрес дозволяє створювати більш якісні, надійні та функціональні товари, що підвищує їхню цінність для споживачів. Перспективи впровадження нових технологій та отримання прибутку від інновацій заохочують підприємства до інвестування в дослідження, розробки та нове обладнання. Науково-технічний прогрес може призводити до появи нових галузей економіки та занепаду застарілих, викликаючи структурні трансформації.</w:t>
      </w:r>
    </w:p>
    <w:p w14:paraId="2A8BAA66" w14:textId="77777777" w:rsidR="005E3474" w:rsidRPr="005E3474" w:rsidRDefault="005E3474" w:rsidP="0022490A">
      <w:pPr>
        <w:spacing w:after="0" w:line="360" w:lineRule="auto"/>
        <w:ind w:firstLine="709"/>
        <w:jc w:val="both"/>
      </w:pPr>
      <w:r w:rsidRPr="005E3474">
        <w:t>Чинники економічного зростання можна класифікувати за різними ознаками. Зокрема, за способом впливу на економічне зростання розрізняють прямі та непрямі чинники. Прямі чинники безпосередньо визначають можливості збільшення реального обсягу виробництва, підвищення ефективності та якості зростання [9]. До них належать:</w:t>
      </w:r>
    </w:p>
    <w:p w14:paraId="4B14CD24" w14:textId="77777777" w:rsidR="005E3474" w:rsidRPr="005E3474" w:rsidRDefault="005E3474" w:rsidP="0022490A">
      <w:pPr>
        <w:numPr>
          <w:ilvl w:val="0"/>
          <w:numId w:val="12"/>
        </w:numPr>
        <w:spacing w:after="0" w:line="360" w:lineRule="auto"/>
        <w:jc w:val="both"/>
      </w:pPr>
      <w:r w:rsidRPr="005E3474">
        <w:t>Природні ресурси: земля, корисні копалини, вода, повітря та інші ресурси, які використовуються у виробництві.</w:t>
      </w:r>
    </w:p>
    <w:p w14:paraId="780EBFDB" w14:textId="77777777" w:rsidR="005E3474" w:rsidRPr="005E3474" w:rsidRDefault="005E3474" w:rsidP="0022490A">
      <w:pPr>
        <w:numPr>
          <w:ilvl w:val="0"/>
          <w:numId w:val="12"/>
        </w:numPr>
        <w:spacing w:after="0" w:line="360" w:lineRule="auto"/>
        <w:jc w:val="both"/>
      </w:pPr>
      <w:r w:rsidRPr="005E3474">
        <w:t>Трудові ресурси: кількість та якість робочої сили, рівень освіти та кваліфікації працівників.</w:t>
      </w:r>
    </w:p>
    <w:p w14:paraId="68E33655" w14:textId="77777777" w:rsidR="005E3474" w:rsidRPr="005E3474" w:rsidRDefault="005E3474" w:rsidP="0022490A">
      <w:pPr>
        <w:numPr>
          <w:ilvl w:val="0"/>
          <w:numId w:val="12"/>
        </w:numPr>
        <w:spacing w:after="0" w:line="360" w:lineRule="auto"/>
        <w:jc w:val="both"/>
      </w:pPr>
      <w:r w:rsidRPr="005E3474">
        <w:t>Капітал: обсяг основних фондів, таких як обладнання, будівлі, інфраструктура.</w:t>
      </w:r>
    </w:p>
    <w:p w14:paraId="6FA84BCB" w14:textId="77777777" w:rsidR="005E3474" w:rsidRPr="005E3474" w:rsidRDefault="005E3474" w:rsidP="0022490A">
      <w:pPr>
        <w:numPr>
          <w:ilvl w:val="0"/>
          <w:numId w:val="12"/>
        </w:numPr>
        <w:spacing w:after="0" w:line="360" w:lineRule="auto"/>
        <w:jc w:val="both"/>
      </w:pPr>
      <w:r w:rsidRPr="005E3474">
        <w:t>Науково-технічний прогрес (НТП): впровадження нових технологій, інновацій, підвищення продуктивності праці.</w:t>
      </w:r>
    </w:p>
    <w:p w14:paraId="2670A0AF" w14:textId="77777777" w:rsidR="005E3474" w:rsidRPr="005E3474" w:rsidRDefault="005E3474" w:rsidP="0022490A">
      <w:pPr>
        <w:numPr>
          <w:ilvl w:val="0"/>
          <w:numId w:val="12"/>
        </w:numPr>
        <w:spacing w:after="0" w:line="360" w:lineRule="auto"/>
        <w:jc w:val="both"/>
      </w:pPr>
      <w:r w:rsidRPr="005E3474">
        <w:t>Сукупний попит: загальний рівень попиту на товари та послуги в економіці.</w:t>
      </w:r>
    </w:p>
    <w:p w14:paraId="49D12FD1" w14:textId="77777777" w:rsidR="005E3474" w:rsidRPr="005E3474" w:rsidRDefault="005E3474" w:rsidP="0022490A">
      <w:pPr>
        <w:spacing w:after="0" w:line="360" w:lineRule="auto"/>
        <w:ind w:firstLine="709"/>
        <w:jc w:val="both"/>
      </w:pPr>
      <w:r w:rsidRPr="005E3474">
        <w:lastRenderedPageBreak/>
        <w:t>Непрямі чинники впливають на економічне зростання опосередковано, створюючи умови для ефективного використання прямих чинників. До них відносять [9]:</w:t>
      </w:r>
    </w:p>
    <w:p w14:paraId="79244162" w14:textId="77777777" w:rsidR="005E3474" w:rsidRPr="005E3474" w:rsidRDefault="005E3474" w:rsidP="0022490A">
      <w:pPr>
        <w:numPr>
          <w:ilvl w:val="0"/>
          <w:numId w:val="14"/>
        </w:numPr>
        <w:spacing w:after="0" w:line="360" w:lineRule="auto"/>
        <w:jc w:val="both"/>
      </w:pPr>
      <w:r w:rsidRPr="005E3474">
        <w:t xml:space="preserve">політичну стабільність, </w:t>
      </w:r>
    </w:p>
    <w:p w14:paraId="7EED5258" w14:textId="77777777" w:rsidR="005E3474" w:rsidRPr="005E3474" w:rsidRDefault="005E3474" w:rsidP="0022490A">
      <w:pPr>
        <w:numPr>
          <w:ilvl w:val="0"/>
          <w:numId w:val="14"/>
        </w:numPr>
        <w:spacing w:after="0" w:line="360" w:lineRule="auto"/>
        <w:jc w:val="both"/>
      </w:pPr>
      <w:r w:rsidRPr="005E3474">
        <w:t xml:space="preserve">ефективність правової системи, </w:t>
      </w:r>
    </w:p>
    <w:p w14:paraId="717D0303" w14:textId="77777777" w:rsidR="005E3474" w:rsidRPr="005E3474" w:rsidRDefault="005E3474" w:rsidP="0022490A">
      <w:pPr>
        <w:numPr>
          <w:ilvl w:val="0"/>
          <w:numId w:val="14"/>
        </w:numPr>
        <w:spacing w:after="0" w:line="360" w:lineRule="auto"/>
        <w:jc w:val="both"/>
      </w:pPr>
      <w:r w:rsidRPr="005E3474">
        <w:t xml:space="preserve">рівень корупції, </w:t>
      </w:r>
    </w:p>
    <w:p w14:paraId="63E96C78" w14:textId="77777777" w:rsidR="005E3474" w:rsidRPr="005E3474" w:rsidRDefault="005E3474" w:rsidP="0022490A">
      <w:pPr>
        <w:numPr>
          <w:ilvl w:val="0"/>
          <w:numId w:val="14"/>
        </w:numPr>
        <w:spacing w:after="0" w:line="360" w:lineRule="auto"/>
        <w:jc w:val="both"/>
      </w:pPr>
      <w:r w:rsidRPr="005E3474">
        <w:t>якість державного управління та інші інституційні аспекти.</w:t>
      </w:r>
    </w:p>
    <w:p w14:paraId="0CF32478" w14:textId="77777777" w:rsidR="005E3474" w:rsidRPr="005E3474" w:rsidRDefault="005E3474" w:rsidP="0022490A">
      <w:pPr>
        <w:spacing w:after="0" w:line="360" w:lineRule="auto"/>
        <w:ind w:firstLine="709"/>
        <w:jc w:val="both"/>
      </w:pPr>
      <w:r w:rsidRPr="005E3474">
        <w:t>Залежно від способу досягнення збільшення обсягів виробництва розрізняють два основні типи економічного зростання: екстенсивний та інтенсивний [10]:</w:t>
      </w:r>
    </w:p>
    <w:p w14:paraId="66CAC025" w14:textId="77777777" w:rsidR="005E3474" w:rsidRPr="005E3474" w:rsidRDefault="005E3474" w:rsidP="0022490A">
      <w:pPr>
        <w:numPr>
          <w:ilvl w:val="0"/>
          <w:numId w:val="13"/>
        </w:numPr>
        <w:spacing w:after="0" w:line="360" w:lineRule="auto"/>
        <w:jc w:val="both"/>
      </w:pPr>
      <w:r w:rsidRPr="005E3474">
        <w:t>Екстенсивний тип: характеризується збільшенням обсягів виробництва за рахунок залучення додаткових ресурсів без значного підвищення їхньої продуктивності. Це може включати розширення посівних площ, збільшення кількості працівників або будівництво нових підприємств без впровадження нових технологій.</w:t>
      </w:r>
    </w:p>
    <w:p w14:paraId="0B3A4042" w14:textId="77777777" w:rsidR="005E3474" w:rsidRPr="005E3474" w:rsidRDefault="005E3474" w:rsidP="0022490A">
      <w:pPr>
        <w:numPr>
          <w:ilvl w:val="0"/>
          <w:numId w:val="13"/>
        </w:numPr>
        <w:spacing w:after="0" w:line="360" w:lineRule="auto"/>
        <w:jc w:val="both"/>
      </w:pPr>
      <w:r w:rsidRPr="005E3474">
        <w:t>Інтенсивний тип: передбачає зростання обсягів виробництва завдяки підвищенню ефективності використання наявних ресурсів. Це досягається через впровадження новітніх технологій, підвищення кваліфікації працівників, покращення організації праці та управління виробництвом.</w:t>
      </w:r>
    </w:p>
    <w:p w14:paraId="54BFDE45" w14:textId="77777777" w:rsidR="005E3474" w:rsidRPr="005E3474" w:rsidRDefault="005E3474" w:rsidP="0022490A">
      <w:pPr>
        <w:spacing w:after="0" w:line="360" w:lineRule="auto"/>
        <w:ind w:firstLine="709"/>
        <w:jc w:val="both"/>
      </w:pPr>
      <w:r w:rsidRPr="005E3474">
        <w:t>В реальній економіці чисті форми екстенсивного або інтенсивного зростання зустрічаються рідко. Найчастіше спостерігається поєднання обох типів, де певні галузі розвиваються екстенсивно, а інші — інтенсивно.</w:t>
      </w:r>
    </w:p>
    <w:p w14:paraId="5FBEE30B" w14:textId="77777777" w:rsidR="005E3474" w:rsidRPr="005E3474" w:rsidRDefault="005E3474" w:rsidP="0022490A">
      <w:pPr>
        <w:spacing w:after="0" w:line="360" w:lineRule="auto"/>
        <w:ind w:firstLine="709"/>
        <w:jc w:val="both"/>
      </w:pPr>
      <w:r w:rsidRPr="005E3474">
        <w:t>Науково-технічний прогрес є одним із ключових чинників інтенсивного економічного зростання. Він сприяє створенню нових продуктів, вдосконаленню виробничих процесів, підвищенню продуктивності праці та ефективності використання ресурсів. Впровадження інновацій дозволяє підприємствам знижувати витрати, підвищувати якість продукції та конкурувати на міжнародних ринках.</w:t>
      </w:r>
    </w:p>
    <w:p w14:paraId="3918FF01" w14:textId="77777777" w:rsidR="005E3474" w:rsidRPr="005E3474" w:rsidRDefault="005E3474" w:rsidP="0022490A">
      <w:pPr>
        <w:spacing w:after="0" w:line="360" w:lineRule="auto"/>
        <w:ind w:firstLine="709"/>
        <w:jc w:val="both"/>
      </w:pPr>
      <w:r w:rsidRPr="005E3474">
        <w:lastRenderedPageBreak/>
        <w:t>Значення науково- технічного прогресу особливо зросло в умовах сучасної економіки, де знання та інформація стають основними ресурсами. Країни, які активно інвестують у науки, освіту та технології, демонструють вищі темпи економічного зростання та більш стійкі економіки.</w:t>
      </w:r>
    </w:p>
    <w:p w14:paraId="0EFB9352" w14:textId="77777777" w:rsidR="005E3474" w:rsidRPr="005E3474" w:rsidRDefault="005E3474" w:rsidP="0022490A">
      <w:pPr>
        <w:spacing w:after="0" w:line="360" w:lineRule="auto"/>
        <w:ind w:firstLine="709"/>
        <w:jc w:val="both"/>
      </w:pPr>
      <w:r w:rsidRPr="005E3474">
        <w:t>Природні ресурси, зокрема земля, корисні копалини, вода і повітря, а також основні фонди, такі як обладнання, будівлі, інфраструктура, відіграють фундаментальну роль у процесі економічного зростання. Вони є основою для виробництва товарів і послуг, формують базу для багатьох галузей економіки та визначають конкурентоспроможність країн на міжнародному ринку. Вплив цих ресурсів можна розглянути через класичні та сучасні моделі економічного зростання.</w:t>
      </w:r>
    </w:p>
    <w:p w14:paraId="644F6EFA" w14:textId="77777777" w:rsidR="005E3474" w:rsidRPr="005E3474" w:rsidRDefault="005E3474" w:rsidP="0022490A">
      <w:pPr>
        <w:spacing w:after="0" w:line="360" w:lineRule="auto"/>
        <w:ind w:firstLine="709"/>
        <w:jc w:val="both"/>
      </w:pPr>
      <w:r w:rsidRPr="005E3474">
        <w:t xml:space="preserve">Земля, як економічний ресурс, охоплює сільськогосподарські угіддя, лісові масиви, рекреаційні території та простір для інфраструктурного розвитку. Рівень родючості ґрунту визначає обсяги виробництва продовольства, що впливає на внутрішній ринок та експортні можливості країни. Земельні ресурси необхідні для розвитку міст, транспортних мереж та промислових зон. Надмірне використання земель може призводити до деградації ґрунтів, що обмежує майбутнє економічне зростання. </w:t>
      </w:r>
    </w:p>
    <w:p w14:paraId="566163E1" w14:textId="77777777" w:rsidR="005E3474" w:rsidRPr="005E3474" w:rsidRDefault="005E3474" w:rsidP="0022490A">
      <w:pPr>
        <w:spacing w:after="0" w:line="360" w:lineRule="auto"/>
        <w:ind w:firstLine="709"/>
        <w:jc w:val="both"/>
      </w:pPr>
      <w:r w:rsidRPr="005E3474">
        <w:t>Корисні копалини, такі як нафта, газ, вугілля, метали та мінерали, забезпечують сировинну базу для промисловості та енергетичного сектору. Основними механізмами їхнього впливу є індустріалізація, енергетична безпека, геополітика, ресурсна база.</w:t>
      </w:r>
    </w:p>
    <w:p w14:paraId="7141A0A0" w14:textId="77777777" w:rsidR="005E3474" w:rsidRPr="005E3474" w:rsidRDefault="005E3474" w:rsidP="0022490A">
      <w:pPr>
        <w:spacing w:after="0" w:line="360" w:lineRule="auto"/>
        <w:ind w:firstLine="709"/>
        <w:jc w:val="both"/>
      </w:pPr>
      <w:r w:rsidRPr="005E3474">
        <w:t xml:space="preserve">Доступність копалин стимулює розвиток промисловості, що забезпечує робочі місця та підвищує ВВП [10]. Наявність власних енергоресурсів знижує залежність від імпорту, що зміцнює макроекономічну стабільність. Країни, багаті на копалини, можуть використовувати їх для зміцнення політичного впливу через експорт енергоресурсів. У деяких випадках надмірна залежність від видобутку корисних копалин може призводити до нестійкості економіки, зменшення інвестицій у високотехнологічні галузі. Вода є критичним ресурсом </w:t>
      </w:r>
      <w:r w:rsidRPr="005E3474">
        <w:lastRenderedPageBreak/>
        <w:t>для промисловості, сільського господарства та енергетики. Її вплив на економічне зростання проявляється у таких аспектах, як с</w:t>
      </w:r>
      <w:r w:rsidRPr="005E3474">
        <w:rPr>
          <w:bCs/>
        </w:rPr>
        <w:t>ільське господарство (ір</w:t>
      </w:r>
      <w:r w:rsidRPr="005E3474">
        <w:t>ригаційні системи підвищують врожайність, забезпечуючи продовольчу безпеку); г</w:t>
      </w:r>
      <w:r w:rsidRPr="005E3474">
        <w:rPr>
          <w:bCs/>
        </w:rPr>
        <w:t>ідроенергетика</w:t>
      </w:r>
      <w:r w:rsidRPr="005E3474">
        <w:t xml:space="preserve"> (використання води для виробництва електроенергії сприяє економічному розвитку, зменшуючи витрати на енергопостачання); п</w:t>
      </w:r>
      <w:r w:rsidRPr="005E3474">
        <w:rPr>
          <w:bCs/>
        </w:rPr>
        <w:t>ромисловість (б</w:t>
      </w:r>
      <w:r w:rsidRPr="005E3474">
        <w:t>агато виробничих процесів потребують значних обсягів води, що впливає на розташування підприємств); к</w:t>
      </w:r>
      <w:r w:rsidRPr="005E3474">
        <w:rPr>
          <w:bCs/>
        </w:rPr>
        <w:t>ліматичний фактор(д</w:t>
      </w:r>
      <w:r w:rsidRPr="005E3474">
        <w:t>ефіцит води може обмежувати економічний розвиток, особливо в посушливих регіонах) [11].</w:t>
      </w:r>
    </w:p>
    <w:p w14:paraId="7DBC1DEC" w14:textId="77777777" w:rsidR="005E3474" w:rsidRPr="005E3474" w:rsidRDefault="005E3474" w:rsidP="0022490A">
      <w:pPr>
        <w:spacing w:after="0" w:line="360" w:lineRule="auto"/>
        <w:ind w:firstLine="709"/>
        <w:jc w:val="both"/>
      </w:pPr>
      <w:r w:rsidRPr="005E3474">
        <w:t>Якість повітря безпосередньо впливає на продуктивність праці, здоров’я населення та екологічну стійкість економіки. Чисте повітря зменшує захворюваність, що підвищує ефективність робочої сили.  Забруднення повітря може зменшувати продуктивність у промисловості та сільському господарстві. Державне регулювання рівня викидів впливає на витрати підприємств та стимулює впровадження екологічно чистих технологій.</w:t>
      </w:r>
    </w:p>
    <w:p w14:paraId="34D4D40E" w14:textId="77777777" w:rsidR="005E3474" w:rsidRPr="005E3474" w:rsidRDefault="005E3474" w:rsidP="0022490A">
      <w:pPr>
        <w:spacing w:after="0" w:line="360" w:lineRule="auto"/>
        <w:ind w:firstLine="709"/>
        <w:jc w:val="both"/>
      </w:pPr>
      <w:r w:rsidRPr="005E3474">
        <w:t xml:space="preserve">Трудові ресурси відіграють ключову роль у забезпеченні економічного зростання держави. Їхній вплив визначається як кількісними, так і якісними характеристиками робочої сили, включаючи рівень освіти та кваліфікації працівників. </w:t>
      </w:r>
    </w:p>
    <w:p w14:paraId="63D7F786" w14:textId="77777777" w:rsidR="005E3474" w:rsidRPr="005E3474" w:rsidRDefault="005E3474" w:rsidP="0022490A">
      <w:pPr>
        <w:spacing w:after="0" w:line="360" w:lineRule="auto"/>
        <w:ind w:firstLine="709"/>
        <w:jc w:val="both"/>
      </w:pPr>
      <w:r w:rsidRPr="005E3474">
        <w:t xml:space="preserve">Кількісні показники трудових ресурсів охоплюють чисельність працездатного населення, його вікову та статеву структуру. Збільшення чисельності робочої сили може сприяти економічному зростанню за рахунок розширення виробничих можливостей. Однак, не менш важливими є якісні аспекти, такі як рівень освіти, професійна підготовка, стан здоров'я та мотивація працівників. Висока якість робочої сили підвищує продуктивність праці та сприяє впровадженню інновацій.  Освіта та професійна підготовка є фундаментальними чинниками формування якісної робочої сили. Вони забезпечують працівників необхідними знаннями та навичками, підвищуючи їхню здатність адаптуватися до змін на ринку праці та впроваджувати нові технології. </w:t>
      </w:r>
    </w:p>
    <w:p w14:paraId="6F3FB2BB" w14:textId="77777777" w:rsidR="005E3474" w:rsidRPr="005E3474" w:rsidRDefault="005E3474" w:rsidP="0022490A">
      <w:pPr>
        <w:spacing w:after="0" w:line="360" w:lineRule="auto"/>
        <w:ind w:firstLine="709"/>
        <w:jc w:val="both"/>
      </w:pPr>
      <w:r w:rsidRPr="005E3474">
        <w:lastRenderedPageBreak/>
        <w:t>Отже, трудові ресурси, їх кількість та якість, а також рівень освіти і кваліфікації працівників є визначальними чинниками економічного зростання. Інвестування в розвиток людського капіталу сприяє підвищенню продуктивності праці, впровадженню інновацій та забезпеченню стійкого економічного розвитку держави [9].</w:t>
      </w:r>
    </w:p>
    <w:p w14:paraId="79B8B514" w14:textId="77777777" w:rsidR="005E3474" w:rsidRPr="005E3474" w:rsidRDefault="005E3474" w:rsidP="0022490A">
      <w:pPr>
        <w:spacing w:after="0" w:line="360" w:lineRule="auto"/>
        <w:ind w:firstLine="709"/>
        <w:jc w:val="both"/>
      </w:pPr>
      <w:r w:rsidRPr="005E3474">
        <w:t>Основні фонди є одним із ключових факторів виробництва, які безпосередньо впливають на економічне зростання. Під основними фондами розуміються матеріальні ресурси, які використовуються для виробництва товарів і послуг протягом тривалого часу, такі як будівлі, машини, устаткування, транспортні засоби тощо. Інвестиції в інфраструктуру, транспортні засоби та енергетичні системи можуть стимулювати розвиток нових галузей, підвищувати конкурентоспроможність на міжнародних ринках та забезпечувати стійке економічне зростання в довгостроковій перспективі. Таким чином, основні фонди є важливим елементом, який формує продуктивний потенціал економіки.</w:t>
      </w:r>
    </w:p>
    <w:p w14:paraId="3E07B7ED" w14:textId="77777777" w:rsidR="005E3474" w:rsidRPr="005E3474" w:rsidRDefault="005E3474" w:rsidP="0022490A">
      <w:pPr>
        <w:spacing w:after="0" w:line="360" w:lineRule="auto"/>
        <w:ind w:firstLine="709"/>
        <w:jc w:val="both"/>
      </w:pPr>
      <w:r w:rsidRPr="005E3474">
        <w:t>Для кількісного оцінювання впливу основних фондів на економічне зростання часто застосовуються такі інструменти, як функція виробництва.</w:t>
      </w:r>
    </w:p>
    <w:p w14:paraId="4927DC15" w14:textId="77777777" w:rsidR="005E3474" w:rsidRPr="005E3474" w:rsidRDefault="005E3474" w:rsidP="0022490A">
      <w:pPr>
        <w:spacing w:after="0" w:line="360" w:lineRule="auto"/>
        <w:ind w:firstLine="709"/>
        <w:jc w:val="both"/>
      </w:pPr>
      <w:r w:rsidRPr="005E3474">
        <w:t>Здатність виробництва продукувати товари при відповідних затратах факторів виробництва визначає</w:t>
      </w:r>
      <w:r w:rsidRPr="005E3474">
        <w:softHyphen/>
        <w:t>ться передусім технологією, що використовується у ньому. Технологія - це практичне застосування знань про способи виробництва продуктів і послуг. Вона матеріалізується у нових зразках обладнання, у нових методах виробництва, у новій організації праці, підвищенні загальноосвітнього та професійно</w:t>
      </w:r>
      <w:r w:rsidRPr="005E3474">
        <w:softHyphen/>
        <w:t>го рівня підготовки працівників.</w:t>
      </w:r>
    </w:p>
    <w:p w14:paraId="1932FB6E" w14:textId="77777777" w:rsidR="005E3474" w:rsidRPr="005E3474" w:rsidRDefault="005E3474" w:rsidP="0022490A">
      <w:pPr>
        <w:spacing w:after="0" w:line="360" w:lineRule="auto"/>
        <w:ind w:firstLine="709"/>
        <w:jc w:val="both"/>
      </w:pPr>
      <w:r w:rsidRPr="005E3474">
        <w:t>Модернізація основних фондів підвищує ефективність функції виробництва, що, в свою чергу, веде до зростання ВВП.</w:t>
      </w:r>
    </w:p>
    <w:p w14:paraId="53E470B8" w14:textId="77777777" w:rsidR="005E3474" w:rsidRPr="005E3474" w:rsidRDefault="005E3474" w:rsidP="0022490A">
      <w:pPr>
        <w:spacing w:after="0" w:line="360" w:lineRule="auto"/>
        <w:ind w:firstLine="709"/>
        <w:jc w:val="both"/>
      </w:pPr>
      <w:r w:rsidRPr="005E3474">
        <w:t>Виробнича функція — це відношення між будь-яким набором факторів виробництва та максимально мож</w:t>
      </w:r>
      <w:r w:rsidRPr="005E3474">
        <w:softHyphen/>
        <w:t>ливим обсягом продукції, виробленим за допомогою цього набору факторів. При незмінній технології виробнича функція має ряд властивостей, що визначають співвідношення між обсягами випуску продукції та кількістю використо</w:t>
      </w:r>
      <w:r w:rsidRPr="005E3474">
        <w:softHyphen/>
        <w:t xml:space="preserve">вуваних ресурсів. Існує межа для збільшення </w:t>
      </w:r>
      <w:r w:rsidRPr="005E3474">
        <w:lastRenderedPageBreak/>
        <w:t>обсягів виробницт</w:t>
      </w:r>
      <w:r w:rsidRPr="005E3474">
        <w:softHyphen/>
        <w:t>ва, яке може досягатися зростанням затрат одного ре</w:t>
      </w:r>
      <w:r w:rsidRPr="005E3474">
        <w:softHyphen/>
        <w:t>сурсу за інших незмінних умов. Ефективне функціонування кож</w:t>
      </w:r>
      <w:r w:rsidRPr="005E3474">
        <w:softHyphen/>
        <w:t>ного з факторів виробництва вимагає наявності певної кількості іншого. Разом з тим, є можливість без скорочення обсягів ви</w:t>
      </w:r>
      <w:r w:rsidRPr="005E3474">
        <w:softHyphen/>
        <w:t>робництва замінити деяку кількість одного фактора на певну кількість іншого. Однак така заміна має свої межі. Зміни у використанні факторів виробництва більш еластичні в довготерміновому періоді, ніж в короткотерміновому.</w:t>
      </w:r>
    </w:p>
    <w:p w14:paraId="7DC520CD" w14:textId="77777777" w:rsidR="005E3474" w:rsidRPr="005E3474" w:rsidRDefault="005E3474" w:rsidP="0022490A">
      <w:pPr>
        <w:spacing w:after="0" w:line="360" w:lineRule="auto"/>
        <w:ind w:firstLine="709"/>
        <w:jc w:val="both"/>
        <w:rPr>
          <w:bCs/>
        </w:rPr>
      </w:pPr>
      <w:r w:rsidRPr="005E3474">
        <w:t>Незважаючи на беззаперечні переваги, науково-технічний прогрес також ставить перед суспільством низку викликів, серед яких є б</w:t>
      </w:r>
      <w:r w:rsidRPr="005E3474">
        <w:rPr>
          <w:bCs/>
        </w:rPr>
        <w:t xml:space="preserve">езробіття, спричинене автоматизацією; зростання нерівності; виникнення екологічних та етичних проблем. </w:t>
      </w:r>
    </w:p>
    <w:p w14:paraId="4CBB44D7" w14:textId="0E885023" w:rsidR="00F64AE2" w:rsidRPr="005E3474" w:rsidRDefault="005E3474" w:rsidP="0022490A">
      <w:pPr>
        <w:spacing w:after="0" w:line="360" w:lineRule="auto"/>
        <w:ind w:firstLine="709"/>
        <w:jc w:val="both"/>
      </w:pPr>
      <w:r w:rsidRPr="005E3474">
        <w:t xml:space="preserve"> Нові технології можуть витісняти робочу силу з певних сфер, вимагаючи перекваліфікації та адаптації ринку праці.  Переваги від науково-технічного прогресу можуть розподілятися нерівномірно, посилюючи розрив між висококваліфікованими та низькокваліфікованими працівниками, а також між розвиненими та країнами, що розвиваються. Деякі технологічні досягнення можуть мати негативний вплив на навколишнє середовище, вимагаючи розробки та впровадження "зелених" технологій. Розвиток штучного інтелекту, біотехнологій та інших передових сфер ставить перед суспільством складні етичні дилеми.</w:t>
      </w:r>
    </w:p>
    <w:p w14:paraId="474CD1EF" w14:textId="77777777" w:rsidR="00F64AE2" w:rsidRPr="009D5869" w:rsidRDefault="00F64AE2" w:rsidP="0022490A">
      <w:pPr>
        <w:spacing w:after="0" w:line="360" w:lineRule="auto"/>
        <w:jc w:val="both"/>
      </w:pPr>
    </w:p>
    <w:p w14:paraId="691E91E4" w14:textId="570A04CC" w:rsidR="00F64AE2" w:rsidRPr="009D5869" w:rsidRDefault="00F64AE2" w:rsidP="0022490A">
      <w:pPr>
        <w:pStyle w:val="2"/>
        <w:spacing w:before="0"/>
        <w:rPr>
          <w:rFonts w:cs="Times New Roman"/>
        </w:rPr>
      </w:pPr>
      <w:bookmarkStart w:id="3" w:name="_Toc199327099"/>
      <w:r w:rsidRPr="009D5869">
        <w:rPr>
          <w:rFonts w:cs="Times New Roman"/>
        </w:rPr>
        <w:t xml:space="preserve">1.2. </w:t>
      </w:r>
      <w:r w:rsidR="00DA2043" w:rsidRPr="00DA2043">
        <w:rPr>
          <w:rFonts w:cs="Times New Roman"/>
        </w:rPr>
        <w:t>Науково-технічний прогрес та науково-технічні революції</w:t>
      </w:r>
      <w:bookmarkEnd w:id="3"/>
    </w:p>
    <w:p w14:paraId="2BE38FB1" w14:textId="77777777" w:rsidR="00DA2043" w:rsidRPr="00DA2043" w:rsidRDefault="00DA2043" w:rsidP="0022490A">
      <w:pPr>
        <w:spacing w:after="0" w:line="360" w:lineRule="auto"/>
        <w:ind w:firstLine="709"/>
        <w:jc w:val="both"/>
      </w:pPr>
      <w:bookmarkStart w:id="4" w:name="_Hlk199271569"/>
      <w:r w:rsidRPr="00DA2043">
        <w:t>Науково-технічний прогрес та науково-технічна революція являються ключовими процесами, що визначають еволюцію людства в умовах сучасної цивілізації. Науково-технічний прогрес та науково-технічна революція  взаємопов'язані та взаємодоповнюють один одного, сприяючи розвитку нових технологій, зміні соціальних структур та економічному зростанню. З огляду на це, важливо глибше зрозуміти механізми їх виникнення та вплив на різні аспекти суспільного життя.</w:t>
      </w:r>
    </w:p>
    <w:p w14:paraId="540C437B" w14:textId="77777777" w:rsidR="00DA2043" w:rsidRPr="00DA2043" w:rsidRDefault="00DA2043" w:rsidP="0022490A">
      <w:pPr>
        <w:spacing w:after="0" w:line="360" w:lineRule="auto"/>
        <w:ind w:firstLine="709"/>
        <w:jc w:val="both"/>
      </w:pPr>
      <w:r w:rsidRPr="00DA2043">
        <w:lastRenderedPageBreak/>
        <w:t>Науково-технічний прогрес можна визначити як поступальний розвиток науки та технологій, що призводить до значних змін в економічному та соціальному житті. Науково-технічний прогрес є процесом удосконалення технологій, зростання обсягів наукових знань і інтеграції нових технологій у всі сфери людської діяльності [12]. Водночас науково-технічна революція охоплює періоди радикальних змін у технологічній сфері, коли нові досягнення в науці та техніці призводять до значних структурних змін у економіці, політиці та суспільстві в цілому</w:t>
      </w:r>
    </w:p>
    <w:p w14:paraId="758598C7" w14:textId="332485B3" w:rsidR="00DA2043" w:rsidRPr="00DA2043" w:rsidRDefault="00DA2043" w:rsidP="0022490A">
      <w:pPr>
        <w:spacing w:after="0" w:line="360" w:lineRule="auto"/>
        <w:ind w:firstLine="709"/>
        <w:jc w:val="both"/>
      </w:pPr>
      <w:r w:rsidRPr="00DA2043">
        <w:t>Ознаками науково-технічного прогресу є [13]:</w:t>
      </w:r>
    </w:p>
    <w:p w14:paraId="2142F4FE" w14:textId="77777777" w:rsidR="00DA2043" w:rsidRPr="00DA2043" w:rsidRDefault="00DA2043" w:rsidP="0022490A">
      <w:pPr>
        <w:numPr>
          <w:ilvl w:val="0"/>
          <w:numId w:val="18"/>
        </w:numPr>
        <w:spacing w:after="0" w:line="360" w:lineRule="auto"/>
        <w:jc w:val="both"/>
      </w:pPr>
      <w:r w:rsidRPr="00DA2043">
        <w:t>Інновації в науці та техніці. Постійне оновлення технологічних процесів і розробка нових методів, що дозволяють зменшити витрати і збільшити ефективність.</w:t>
      </w:r>
    </w:p>
    <w:p w14:paraId="20BD80ED" w14:textId="77777777" w:rsidR="00DA2043" w:rsidRPr="00DA2043" w:rsidRDefault="00DA2043" w:rsidP="0022490A">
      <w:pPr>
        <w:numPr>
          <w:ilvl w:val="0"/>
          <w:numId w:val="18"/>
        </w:numPr>
        <w:spacing w:after="0" w:line="360" w:lineRule="auto"/>
        <w:jc w:val="both"/>
      </w:pPr>
      <w:r w:rsidRPr="00DA2043">
        <w:t>Автоматизація і комп'ютеризація. Удосконалення автоматичних систем і впровадження комп'ютерних технологій для управління виробництвом.</w:t>
      </w:r>
    </w:p>
    <w:p w14:paraId="2107D6F8" w14:textId="77777777" w:rsidR="00DA2043" w:rsidRPr="00DA2043" w:rsidRDefault="00DA2043" w:rsidP="0022490A">
      <w:pPr>
        <w:numPr>
          <w:ilvl w:val="0"/>
          <w:numId w:val="18"/>
        </w:numPr>
        <w:spacing w:after="0" w:line="360" w:lineRule="auto"/>
        <w:jc w:val="both"/>
      </w:pPr>
      <w:r w:rsidRPr="00DA2043">
        <w:t>Розвиток нових матеріалів. З'являються нові види матеріалів, що дозволяють створювати продукцію, яка має покращені властивості, зокрема в таких галузях як медицина, енергетика і будівництво.</w:t>
      </w:r>
    </w:p>
    <w:p w14:paraId="44CEBDE3" w14:textId="77777777" w:rsidR="00DA2043" w:rsidRPr="00DA2043" w:rsidRDefault="00DA2043" w:rsidP="0022490A">
      <w:pPr>
        <w:numPr>
          <w:ilvl w:val="0"/>
          <w:numId w:val="18"/>
        </w:numPr>
        <w:spacing w:after="0" w:line="360" w:lineRule="auto"/>
        <w:jc w:val="both"/>
      </w:pPr>
      <w:r w:rsidRPr="00DA2043">
        <w:t>Розширення використання інформаційних технологій. Поширення мережі Інтернет, а також створення технологій обробки і зберігання великих обсягів інформації, що є основою для розвитку цифрової економіки.</w:t>
      </w:r>
    </w:p>
    <w:p w14:paraId="4A57867B" w14:textId="77777777" w:rsidR="00DA2043" w:rsidRPr="00DA2043" w:rsidRDefault="00DA2043" w:rsidP="0022490A">
      <w:pPr>
        <w:spacing w:after="0" w:line="360" w:lineRule="auto"/>
        <w:ind w:firstLine="709"/>
        <w:jc w:val="both"/>
      </w:pPr>
      <w:r w:rsidRPr="00DA2043">
        <w:t>Науково-технічна революція являє собою вищий етап науково-технічного прогресу, коли нові наукові і технологічні відкриття кардинально змінюють характер виробництва, способи організації праці, структуру економіки і навіть соціальні відносини. Основними ознаками науково-технічної революції є:</w:t>
      </w:r>
    </w:p>
    <w:p w14:paraId="1ACEEE6F" w14:textId="77777777" w:rsidR="00DA2043" w:rsidRPr="00DA2043" w:rsidRDefault="00DA2043" w:rsidP="0022490A">
      <w:pPr>
        <w:numPr>
          <w:ilvl w:val="0"/>
          <w:numId w:val="19"/>
        </w:numPr>
        <w:spacing w:after="0" w:line="360" w:lineRule="auto"/>
        <w:jc w:val="both"/>
      </w:pPr>
      <w:r w:rsidRPr="00DA2043">
        <w:t>Введення нових базових технологій, таких як енергетичні системи нового покоління (атомна енергетика, альтернативні джерела енергії), інформаційні технології (персональні комп'ютери, Інтернет) і біотехнології (генна інженерія, клонинг).</w:t>
      </w:r>
    </w:p>
    <w:p w14:paraId="0F9DD252" w14:textId="77777777" w:rsidR="00DA2043" w:rsidRPr="00DA2043" w:rsidRDefault="00DA2043" w:rsidP="0022490A">
      <w:pPr>
        <w:numPr>
          <w:ilvl w:val="0"/>
          <w:numId w:val="19"/>
        </w:numPr>
        <w:spacing w:after="0" w:line="360" w:lineRule="auto"/>
        <w:jc w:val="both"/>
      </w:pPr>
      <w:r w:rsidRPr="00DA2043">
        <w:lastRenderedPageBreak/>
        <w:t>Заміна традиційних виробничих методів на інноваційні, засновані на знаннях і інформації, що призводить до трансформації всіх сфер економічної діяльності.</w:t>
      </w:r>
    </w:p>
    <w:p w14:paraId="349A5DE5" w14:textId="77777777" w:rsidR="00DA2043" w:rsidRPr="00DA2043" w:rsidRDefault="00DA2043" w:rsidP="0022490A">
      <w:pPr>
        <w:numPr>
          <w:ilvl w:val="0"/>
          <w:numId w:val="19"/>
        </w:numPr>
        <w:spacing w:after="0" w:line="360" w:lineRule="auto"/>
        <w:jc w:val="both"/>
      </w:pPr>
      <w:r w:rsidRPr="00DA2043">
        <w:t>Переходячи від механічної праці до високотехнологічних автоматизованих ліній і роботизованих систем, виробництво стало менш трудозатратним і більш ефективним.</w:t>
      </w:r>
    </w:p>
    <w:p w14:paraId="2110E652" w14:textId="4C81345C" w:rsidR="00DA2043" w:rsidRPr="00DA2043" w:rsidRDefault="00DA2043" w:rsidP="0022490A">
      <w:pPr>
        <w:numPr>
          <w:ilvl w:val="0"/>
          <w:numId w:val="19"/>
        </w:numPr>
        <w:spacing w:after="0" w:line="360" w:lineRule="auto"/>
        <w:jc w:val="both"/>
      </w:pPr>
      <w:r w:rsidRPr="00DA2043">
        <w:t>Науково-технічна революція характеризується масштабною інтеграцією технологій та інновацій на міжнародному рівні, що призводить до глобальних змін у всіх аспектах життя.</w:t>
      </w:r>
    </w:p>
    <w:p w14:paraId="2060A03F" w14:textId="139F5427" w:rsidR="00DA2043" w:rsidRPr="00DA2043" w:rsidRDefault="00DA2043" w:rsidP="0022490A">
      <w:pPr>
        <w:spacing w:after="0" w:line="360" w:lineRule="auto"/>
        <w:ind w:firstLine="709"/>
        <w:jc w:val="both"/>
      </w:pPr>
      <w:r w:rsidRPr="00DA2043">
        <w:t xml:space="preserve">Науково-технічна революція зазвичай асоціюється з періодами великих економічних і соціальних змін. </w:t>
      </w:r>
    </w:p>
    <w:p w14:paraId="35F05D2A" w14:textId="298F5E38" w:rsidR="00DA2043" w:rsidRPr="00DA2043" w:rsidRDefault="00DA2043" w:rsidP="0022490A">
      <w:pPr>
        <w:spacing w:after="0" w:line="360" w:lineRule="auto"/>
        <w:ind w:firstLine="709"/>
        <w:jc w:val="both"/>
      </w:pPr>
      <w:r w:rsidRPr="00DA2043">
        <w:t>Основні чинники виникнення науково-технічного прогресу та науково-технічної революції можна поділити на два великих блоки: внутрішні та зовнішні. До внутрішніх чинників відносяться розвиток наукових і технологічних знань, а також потреби суспільства в удосконаленні виробництва. Зовнішні чинники включають політичні, економічні та культурні фактори, які сприяють впровадженню інноваційних технологій. Особливу роль у виникненні НТР відіграє ефект синергії між фундаментальними дослідженнями та прикладними науковими розробками [14] У сучасному світі такий синергізм є основою для проривів у таких галузях, як штучний інтелект  і Інтернет речей .</w:t>
      </w:r>
    </w:p>
    <w:p w14:paraId="6132EAA6" w14:textId="77777777" w:rsidR="00DA2043" w:rsidRPr="00DA2043" w:rsidRDefault="00DA2043" w:rsidP="0022490A">
      <w:pPr>
        <w:spacing w:after="0" w:line="360" w:lineRule="auto"/>
        <w:ind w:firstLine="709"/>
        <w:jc w:val="both"/>
      </w:pPr>
      <w:r w:rsidRPr="00DA2043">
        <w:t>Історія науково-технічних революцій охоплює кілька ключових етапів, кожен із яких характеризується проривами у науці, техніці та виробничих процесах.</w:t>
      </w:r>
    </w:p>
    <w:p w14:paraId="7960CCB3" w14:textId="77777777" w:rsidR="00DA2043" w:rsidRPr="00DA2043" w:rsidRDefault="00DA2043" w:rsidP="0022490A">
      <w:pPr>
        <w:spacing w:after="0" w:line="360" w:lineRule="auto"/>
        <w:ind w:firstLine="709"/>
        <w:jc w:val="both"/>
      </w:pPr>
      <w:r w:rsidRPr="00DA2043">
        <w:t xml:space="preserve">Перша науково-технічна революція (XVIII-XIX ст.) відома як промислова революція, вона була пов’язана з появою парових машин і переходом від ручного до машинного виробництва, вона також мала колосальний вплив на розвиток людської цивілізації. Вона заклала фундамент для індустріальної епохи, змінила соціально-економічну структуру суспільства і сприяла інтеграції науки та техніки в усі сфери людського життя [15] . Її уроки та досягнення продовжують </w:t>
      </w:r>
      <w:r w:rsidRPr="00DA2043">
        <w:lastRenderedPageBreak/>
        <w:t xml:space="preserve">надихати сучасні покоління на нові відкриття та інновації. Винаходи, такі як паровий двигун Джеймса Ватта, стали основою для розвитку текстильної промисловості, транспорту та інших галузей. </w:t>
      </w:r>
    </w:p>
    <w:p w14:paraId="1199EC89" w14:textId="77777777" w:rsidR="00DA2043" w:rsidRPr="00DA2043" w:rsidRDefault="00DA2043" w:rsidP="0022490A">
      <w:pPr>
        <w:spacing w:after="0" w:line="360" w:lineRule="auto"/>
        <w:ind w:firstLine="709"/>
        <w:jc w:val="both"/>
      </w:pPr>
      <w:r w:rsidRPr="00DA2043">
        <w:t xml:space="preserve">Перша науково- технічна революція  знаменувала перехід від ручної праці до механізованого виробництва, стимулювала науковий прогрес і започаткувала нову еру в економіці, суспільстві та культурі. Цей процес був обумовлений взаємодією наукових відкриттів, технічних винаходів і соціально-економічних змін, що сформували основу сучасної індустріальної цивілізації.  Економічні зміни, пов’язані з розширенням торгівлі, зростанням міських центрів і розвитком капіталістичних відносин, створили попит на нові технології. Англія, яка стала лідером цього процесу, мала сприятливі умови: доступ до природних ресурсів (вугілля, залізо), розвинену банківську систему і колоніальні ринки збуту.  </w:t>
      </w:r>
    </w:p>
    <w:p w14:paraId="591400D6" w14:textId="77777777" w:rsidR="00DA2043" w:rsidRPr="00DA2043" w:rsidRDefault="00DA2043" w:rsidP="0022490A">
      <w:pPr>
        <w:spacing w:after="0" w:line="360" w:lineRule="auto"/>
        <w:ind w:firstLine="709"/>
        <w:jc w:val="both"/>
      </w:pPr>
      <w:r w:rsidRPr="00DA2043">
        <w:t xml:space="preserve">Період XVII століття, відомий як "епоха наукової революції", заклав фундамент для технічного прогресу XVIII століття. Праці Ісаака Ньютона, Роберта Бойля та інших вчених сприяли розвитку механіки, хімії та інших наук, що стали базою для подальших винаходів. </w:t>
      </w:r>
    </w:p>
    <w:p w14:paraId="6F70ED01" w14:textId="77777777" w:rsidR="00DA2043" w:rsidRPr="00DA2043" w:rsidRDefault="00DA2043" w:rsidP="0022490A">
      <w:pPr>
        <w:spacing w:after="0" w:line="360" w:lineRule="auto"/>
        <w:ind w:firstLine="709"/>
        <w:jc w:val="both"/>
      </w:pPr>
      <w:r w:rsidRPr="00DA2043">
        <w:t xml:space="preserve">Однією з перших галузей, що зазнали революційних змін, була текстильна промисловість. Винахід прядки "Дженні" (Джеймс Гаргрівс, 1764 р.), механічного ткацького верстата (Едмунд Картрайт, 1785 р.) і вдосконалення парових двигунів Джеймсом Ваттом стали вирішальними для масового виробництва тканин. Парова машина, вдосконалена Джеймсом Ваттом у 1770-х роках, стала універсальним джерелом енергії для промисловості, транспорту і сільського господарства. Її використання на фабриках, шахтах і пароплавах сприяло значному підвищенню продуктивності праці. Будівництво залізниць і розвиток пароплавства відкрили нові можливості для перевезення вантажів і людей. У 1825 році Джордж Стефенсон створив перший паровоз "Локомоушн", що започаткував еру залізничного транспорту. Розвиток металургійних технологій, зокрема використання коксу для виплавки заліза (Абрагам Дербі, </w:t>
      </w:r>
      <w:r w:rsidRPr="00DA2043">
        <w:lastRenderedPageBreak/>
        <w:t>1709 р.), значно знизив вартість виробництва і відкрив нові перспективи для будівництва та машинобудування.</w:t>
      </w:r>
    </w:p>
    <w:p w14:paraId="5A412258" w14:textId="77777777" w:rsidR="00DA2043" w:rsidRPr="00DA2043" w:rsidRDefault="00DA2043" w:rsidP="0022490A">
      <w:pPr>
        <w:spacing w:after="0" w:line="360" w:lineRule="auto"/>
        <w:ind w:firstLine="709"/>
        <w:jc w:val="both"/>
      </w:pPr>
      <w:r w:rsidRPr="00DA2043">
        <w:t>Перша науково-технічна революція спричинила значне зростання міст, таких як Манчестер, Бірмінгем та Ліверпуль. Міське населення збільшувалося за рахунок робітників, які переселялися з сільської місцевості в пошуках роботи на фабриках. Зростання населення і урбанізація стимулювали попит на продукцію масового виробництва. Це, своєю чергою, сприяло розвитку інженерної думки та механізації праці.</w:t>
      </w:r>
    </w:p>
    <w:p w14:paraId="0FCF61DD" w14:textId="77777777" w:rsidR="00DA2043" w:rsidRPr="00DA2043" w:rsidRDefault="00DA2043" w:rsidP="0022490A">
      <w:pPr>
        <w:spacing w:after="0" w:line="360" w:lineRule="auto"/>
        <w:ind w:firstLine="709"/>
        <w:jc w:val="both"/>
      </w:pPr>
      <w:r w:rsidRPr="00DA2043">
        <w:t xml:space="preserve">Промислова буржуазія і робітничий клас стали новими соціальними групами, які відіграли важливу роль у формуванні суспільного ладу. Робітничий клас згодом став основою для розвитку профспілкового руху та соціальних реформ. </w:t>
      </w:r>
    </w:p>
    <w:p w14:paraId="21EA113C" w14:textId="77777777" w:rsidR="00DA2043" w:rsidRPr="00DA2043" w:rsidRDefault="00DA2043" w:rsidP="0022490A">
      <w:pPr>
        <w:spacing w:after="0" w:line="360" w:lineRule="auto"/>
        <w:ind w:firstLine="709"/>
        <w:jc w:val="both"/>
      </w:pPr>
      <w:r w:rsidRPr="00DA2043">
        <w:t>Розвиток транспорту і комунікацій сприяв встановленню тісніших економічних і культурних зв’язків між країнами. Зростання торгівлі та обмін технологіями стали основою для глобального інтеграційного процесу.</w:t>
      </w:r>
    </w:p>
    <w:p w14:paraId="2BA3FC3F" w14:textId="77777777" w:rsidR="00DA2043" w:rsidRPr="00DA2043" w:rsidRDefault="00DA2043" w:rsidP="0022490A">
      <w:pPr>
        <w:spacing w:after="0" w:line="360" w:lineRule="auto"/>
        <w:ind w:firstLine="709"/>
        <w:jc w:val="both"/>
      </w:pPr>
      <w:r w:rsidRPr="00DA2043">
        <w:t>Перша науково-технічна революція стала відправною точкою для подальших індустріальних і технологічних перетворень. Вона не лише змінила економічний ландшафт, але й сприяла формуванню науково-технічного прогресу як постійного процесу. Багато винаходів того часу стали основою для сучасних технологій і виробництва [16].</w:t>
      </w:r>
    </w:p>
    <w:p w14:paraId="4D10C15F" w14:textId="77777777" w:rsidR="00DA2043" w:rsidRPr="00DA2043" w:rsidRDefault="00DA2043" w:rsidP="0022490A">
      <w:pPr>
        <w:spacing w:after="0" w:line="360" w:lineRule="auto"/>
        <w:ind w:firstLine="709"/>
        <w:jc w:val="both"/>
      </w:pPr>
      <w:r w:rsidRPr="00DA2043">
        <w:t xml:space="preserve">Друга науково-технічна є однією з ключових подій в історії людства. Її наслідки мали масштабний вплив на всі сфери суспільного життя, від економіки та промисловості до науки, культури та екології.  Друга науково-технічна революція (кінець XIX - початок XX ст.) - етап масової електрифікації та індустріалізації [15]. Основним досягненням стала поява електричних двигунів, що забезпечили швидший розвиток промисловості. Зокрема, застосування конвеєрного виробництва Генрі Фордом докорінно змінило принципи організації праці. Передумовами другої науково-технічної революції стали </w:t>
      </w:r>
      <w:r w:rsidRPr="00DA2043">
        <w:lastRenderedPageBreak/>
        <w:t>радикальні зміни у виробничих процесах, економічні чинники, наукові досягнення та соціальні зміни.</w:t>
      </w:r>
    </w:p>
    <w:p w14:paraId="16D7341A" w14:textId="77777777" w:rsidR="00DA2043" w:rsidRPr="00DA2043" w:rsidRDefault="00DA2043" w:rsidP="0022490A">
      <w:pPr>
        <w:spacing w:after="0" w:line="360" w:lineRule="auto"/>
        <w:ind w:firstLine="709"/>
        <w:jc w:val="both"/>
      </w:pPr>
      <w:r w:rsidRPr="00DA2043">
        <w:t xml:space="preserve"> У період другої науково-технічної революції значно зросла потреба у вдосконаленні виробничих процесів для підвищення продуктивності праці. Розширення міжнародної торгівлі, зростання попиту на промислову продукцію та накопичення капіталу стимулювали розвиток технологій. Інвестиції у нові підприємства та інфраструктуру, включаючи залізниці й фабрики, створили умови для технічних нововведень. Крім того, промислові підприємства шукали шляхи зниження витрат і підвищення ефективності, що стимулювало розвиток машинобудування та автоматизації [16]. </w:t>
      </w:r>
    </w:p>
    <w:p w14:paraId="58F69413" w14:textId="1B29E67E" w:rsidR="00DA2043" w:rsidRPr="00DA2043" w:rsidRDefault="00DA2043" w:rsidP="0022490A">
      <w:pPr>
        <w:spacing w:after="0" w:line="360" w:lineRule="auto"/>
        <w:ind w:firstLine="709"/>
        <w:jc w:val="both"/>
      </w:pPr>
      <w:r w:rsidRPr="00DA2043">
        <w:t>Ключовою основою другої науково-технічної революції став науковий прогрес. Відкриття періодичного закону Д.І. Менделєєвим, розробка електромагнітної теорії Дж. Максвеллом , відкриття рентгенівських променів В. Рентгеном та радіоактивності А. Беккерелем  зробили можливим створення нових технологій і матеріалів. Наука почала відігравати центральну роль у виробничих процесах, а співпраця між науковцями та підприємцями сприяла комерціалізації відкриттів.</w:t>
      </w:r>
    </w:p>
    <w:p w14:paraId="069B7373" w14:textId="77777777" w:rsidR="00DA2043" w:rsidRPr="00DA2043" w:rsidRDefault="00DA2043" w:rsidP="0022490A">
      <w:pPr>
        <w:spacing w:after="0" w:line="360" w:lineRule="auto"/>
        <w:ind w:firstLine="709"/>
        <w:jc w:val="both"/>
      </w:pPr>
      <w:r w:rsidRPr="00DA2043">
        <w:t>Індустріалізація, яка розпочалася в ході Першої промислової революції, прискорилася під час другої науково-технічної революції, що призвело до значних соціальних трансформацій. Зростання міського населення стало результатом масової урбанізації, коли люди переселялися до міст у пошуках роботи на фабриках. Виникли нові соціальні класи: промисловий пролетаріат і технічна інтелігенція. Робітничий рух набув великого значення, оскільки робітники вимагали кращих умов праці та соціального захисту. У відповідь на це уряди багатьох країн почали впроваджувати соціальні реформи, спрямовані на покращення умов праці та життя [16].</w:t>
      </w:r>
    </w:p>
    <w:p w14:paraId="14A8AE63" w14:textId="77777777" w:rsidR="00DA2043" w:rsidRPr="00DA2043" w:rsidRDefault="00DA2043" w:rsidP="0022490A">
      <w:pPr>
        <w:spacing w:after="0" w:line="360" w:lineRule="auto"/>
        <w:ind w:firstLine="709"/>
        <w:jc w:val="both"/>
      </w:pPr>
      <w:r w:rsidRPr="00DA2043">
        <w:t xml:space="preserve">Третя науково-технічна революція розпочалася у другій половині XX століття і продовжує впливати на всі аспекти життя сучасного світу. Інформаційна революція базується на досягненнях у таких сферах, як </w:t>
      </w:r>
      <w:r w:rsidRPr="00DA2043">
        <w:lastRenderedPageBreak/>
        <w:t xml:space="preserve">електроніка, інформаційні технології, біотехнології, енергетика та космічні дослідження. Розвиток комп'ютерів, інтернету та програмного забезпечення створив можливості для автоматизації процесів, обробки даних та глобальної комунікації [17]. </w:t>
      </w:r>
    </w:p>
    <w:p w14:paraId="2636DADE" w14:textId="77777777" w:rsidR="00DA2043" w:rsidRPr="00DA2043" w:rsidRDefault="00DA2043" w:rsidP="0022490A">
      <w:pPr>
        <w:spacing w:after="0" w:line="360" w:lineRule="auto"/>
        <w:ind w:firstLine="709"/>
        <w:jc w:val="both"/>
      </w:pPr>
      <w:r w:rsidRPr="00DA2043">
        <w:t xml:space="preserve">Мініатюризація електронних компонентів, таких як транзистори та мікропроцесори, сприяла створенню компактних і високопродуктивних пристроїв. Відкриття структури ДНК та розвиток генетики дали поштовх для розробки нових методів лікування хвороб, створення генетично модифікованих організмів та біоінженерії. Запуск першого штучного супутника Землі у 1957 році став початком ери освоєння космосу. Впровадження нових джерел енергії, таких як атомна, сонячна та вітрова енергія, змінило підходи до енергозабезпечення. </w:t>
      </w:r>
    </w:p>
    <w:p w14:paraId="21773464" w14:textId="77777777" w:rsidR="00DA2043" w:rsidRPr="00DA2043" w:rsidRDefault="00DA2043" w:rsidP="0022490A">
      <w:pPr>
        <w:spacing w:after="0" w:line="360" w:lineRule="auto"/>
        <w:ind w:firstLine="709"/>
        <w:jc w:val="both"/>
      </w:pPr>
      <w:r w:rsidRPr="00DA2043">
        <w:t>Третя науково-технічна революція стала можливою завдяки поєднанню кількох ключових передумов [18] :</w:t>
      </w:r>
    </w:p>
    <w:p w14:paraId="7521AD94" w14:textId="77777777" w:rsidR="00DA2043" w:rsidRPr="00DA2043" w:rsidRDefault="00DA2043" w:rsidP="0022490A">
      <w:pPr>
        <w:numPr>
          <w:ilvl w:val="0"/>
          <w:numId w:val="16"/>
        </w:numPr>
        <w:spacing w:after="0" w:line="360" w:lineRule="auto"/>
        <w:jc w:val="both"/>
      </w:pPr>
      <w:r w:rsidRPr="00DA2043">
        <w:t>Економічні чинники. Зростання потреб у підвищенні продуктивності праці та оптимізації виробничих процесів стимулювало інвестиції в нові технології. Глобалізація економіки сприяла поширенню інновацій між країнами та регіонами, створюючи умови для міжнародної кооперації у сфері науки і техніки.</w:t>
      </w:r>
    </w:p>
    <w:p w14:paraId="280CEB05" w14:textId="77777777" w:rsidR="00DA2043" w:rsidRPr="00DA2043" w:rsidRDefault="00DA2043" w:rsidP="0022490A">
      <w:pPr>
        <w:numPr>
          <w:ilvl w:val="0"/>
          <w:numId w:val="16"/>
        </w:numPr>
        <w:spacing w:after="0" w:line="360" w:lineRule="auto"/>
        <w:jc w:val="both"/>
      </w:pPr>
      <w:r w:rsidRPr="00DA2043">
        <w:t>Наукові досягнення. Прогрес у фундаментальних науках, таких як фізика, хімія та біологія, заклав основу для створення нових технологій. Наприклад, відкриття напівпровідників стало ключовим для розвитку електроніки, а розшифровка геному людини відкрила нові горизонти у медицині.</w:t>
      </w:r>
    </w:p>
    <w:p w14:paraId="12A0FA28" w14:textId="77777777" w:rsidR="00DA2043" w:rsidRPr="00DA2043" w:rsidRDefault="00DA2043" w:rsidP="0022490A">
      <w:pPr>
        <w:numPr>
          <w:ilvl w:val="0"/>
          <w:numId w:val="16"/>
        </w:numPr>
        <w:spacing w:after="0" w:line="360" w:lineRule="auto"/>
        <w:jc w:val="both"/>
      </w:pPr>
      <w:r w:rsidRPr="00DA2043">
        <w:t>Соціальні зміни. Підвищення рівня освіти, урбанізація та зростання ролі знань як ключового ресурсу суспільства створили сприятливе середовище для інновацій. Формування інформаційного суспільства змінило підходи до роботи, навчання та комунікації.</w:t>
      </w:r>
    </w:p>
    <w:p w14:paraId="44A9941E" w14:textId="77777777" w:rsidR="00DA2043" w:rsidRPr="00DA2043" w:rsidRDefault="00DA2043" w:rsidP="0022490A">
      <w:pPr>
        <w:spacing w:after="0" w:line="360" w:lineRule="auto"/>
        <w:ind w:firstLine="709"/>
        <w:jc w:val="both"/>
      </w:pPr>
      <w:r w:rsidRPr="00DA2043">
        <w:lastRenderedPageBreak/>
        <w:t xml:space="preserve">Третя науково-технічна революція значно вплинула на різні аспекти суспільного життя. Зростання продуктивності праці, автоматизація виробництва та розвиток цифрової економіки змінили структуру ринку праці, створивши попит на висококваліфікованих фахівців. Інтернет та соціальні мережі революціонізували способи комунікації, сприяючи глобалізації культури та інформаційного обміну. Доступ до великих масивів даних і можливості дистанційного навчання сприяли демократизації освіти. Нові технології дозволяють зменшити негативний вплив людини на довкілля, однак одночасно створюють нові виклики, такі як утилізація електронних відходів. Третя науково-технічна революція стала потужним каталізатором змін у всіх сферах життя. Її досягнення забезпечують нові можливості для розвитку людства, але також породжують низку викликів, які потребують відповідального підходу [13]. </w:t>
      </w:r>
    </w:p>
    <w:p w14:paraId="38A41698" w14:textId="77777777" w:rsidR="00DA2043" w:rsidRPr="00DA2043" w:rsidRDefault="00DA2043" w:rsidP="0022490A">
      <w:pPr>
        <w:spacing w:after="0" w:line="360" w:lineRule="auto"/>
        <w:ind w:firstLine="709"/>
        <w:jc w:val="both"/>
      </w:pPr>
      <w:r w:rsidRPr="00DA2043">
        <w:t>Четверта науково-технічна революція (XXI ст.) або Індустрія 4.0, — це сучасний етап розвитку технологій, що характеризується злиттям фізичних, цифрових і біологічних світів. На відміну від попередніх революцій, вона ґрунтується на кіберфізичних системах, штучному інтелекті, біотехнологіях, Інтернеті речей та нових моделях взаємодії між людьми і машинами [19].</w:t>
      </w:r>
    </w:p>
    <w:p w14:paraId="0A039AF1" w14:textId="77777777" w:rsidR="00DA2043" w:rsidRPr="00DA2043" w:rsidRDefault="00DA2043" w:rsidP="0022490A">
      <w:pPr>
        <w:spacing w:after="0" w:line="360" w:lineRule="auto"/>
        <w:ind w:firstLine="709"/>
        <w:jc w:val="both"/>
      </w:pPr>
      <w:r w:rsidRPr="00DA2043">
        <w:t xml:space="preserve">  Цей процес характеризується інтеграцією фізичного, цифрового та біологічного світів, створюючи нові можливості та виклики для людства.</w:t>
      </w:r>
    </w:p>
    <w:p w14:paraId="475BBB3C" w14:textId="77777777" w:rsidR="00DA2043" w:rsidRPr="00DA2043" w:rsidRDefault="00DA2043" w:rsidP="0022490A">
      <w:pPr>
        <w:spacing w:after="0" w:line="360" w:lineRule="auto"/>
        <w:ind w:firstLine="709"/>
        <w:jc w:val="both"/>
      </w:pPr>
      <w:r w:rsidRPr="00DA2043">
        <w:t>Однією з ключових передумов четвертої науково-технічної революції є глобалізація, яка сприяє прискоренню обміну інформацією, капіталом і технологіями. Зниження витрат на обчислювальні потужності та зберігання даних зробило технології доступнішими для бізнесу та державних структур. Інвестиції у науково-дослідницькі розробки з боку великих корпорацій і урядів також сприяли створенню інноваційних рішень, які стали основою для четвертої науково-технічної революції.</w:t>
      </w:r>
    </w:p>
    <w:p w14:paraId="252AC2AB" w14:textId="77777777" w:rsidR="00DA2043" w:rsidRPr="00DA2043" w:rsidRDefault="00DA2043" w:rsidP="0022490A">
      <w:pPr>
        <w:spacing w:after="0" w:line="360" w:lineRule="auto"/>
        <w:ind w:firstLine="709"/>
        <w:jc w:val="both"/>
      </w:pPr>
      <w:r w:rsidRPr="00DA2043">
        <w:t xml:space="preserve">Крім того, цифровізація економіки дозволяє створювати нові моделі бізнесу, такі як платформи обміну, які використовують переваги мережевих ефектів та аналізу даних. Впровадження автоматизованих систем у виробництво </w:t>
      </w:r>
      <w:r w:rsidRPr="00DA2043">
        <w:lastRenderedPageBreak/>
        <w:t>підвищує продуктивність праці та знижує витрати, що є важливим драйвером економічного зростання.</w:t>
      </w:r>
    </w:p>
    <w:p w14:paraId="747AD3BD" w14:textId="77777777" w:rsidR="00DA2043" w:rsidRPr="00DA2043" w:rsidRDefault="00DA2043" w:rsidP="0022490A">
      <w:pPr>
        <w:spacing w:after="0" w:line="360" w:lineRule="auto"/>
        <w:ind w:firstLine="709"/>
        <w:jc w:val="both"/>
      </w:pPr>
      <w:r w:rsidRPr="00DA2043">
        <w:t xml:space="preserve">Четверта науково-технічна революція базується на проривних технологічних досягненнях, серед яких є штучний інтелект та машинне навчання, Інтернет речей, біотехнології та генна-інженерія, квантові обчислення. </w:t>
      </w:r>
    </w:p>
    <w:p w14:paraId="2719EDA7" w14:textId="030AB84C" w:rsidR="00DA2043" w:rsidRPr="00DA2043" w:rsidRDefault="00DA2043" w:rsidP="0022490A">
      <w:pPr>
        <w:spacing w:after="0" w:line="360" w:lineRule="auto"/>
        <w:ind w:firstLine="709"/>
        <w:jc w:val="both"/>
      </w:pPr>
      <w:r w:rsidRPr="00DA2043">
        <w:t>Системи штучного інтелекту здатні аналізувати великі обсяги даних, прогнозувати результати та автоматизувати процеси. Технологія Інтернету речей  забезпечує взаємодію фізичних пристроїв через мережу, створюючи нові можливості для моніторингу, контролю та оптимізації. Прогрес у редагуванні геному відкриває нові горизонти в медицині та сільському господарстві.  Хоча технологія квантових обчислень перебуває на початковій стадії, її потенціал обіцяє революцію у сфері криптографії, симуляції та обробки даних.</w:t>
      </w:r>
    </w:p>
    <w:p w14:paraId="28BEDA0A" w14:textId="77777777" w:rsidR="00DA2043" w:rsidRPr="00DA2043" w:rsidRDefault="00DA2043" w:rsidP="0022490A">
      <w:pPr>
        <w:spacing w:after="0" w:line="360" w:lineRule="auto"/>
        <w:ind w:firstLine="709"/>
        <w:jc w:val="both"/>
      </w:pPr>
      <w:r w:rsidRPr="00DA2043">
        <w:t>Зміни в суспільстві також сприяли становленню четвертої науково-технічної революції. Зростання попиту на персоналізовані послуги та продукти стимулює розвиток технологій. Демографічні зміни, такі як старіння населення, вимагають впровадження інноваційних рішень у сфері охорони здоров’я. Освітні реформи, спрямовані на розвиток цифрових навичок, підготовлюють робочу силу до нових викликів.</w:t>
      </w:r>
    </w:p>
    <w:p w14:paraId="3CBF7837" w14:textId="07ED8FBA" w:rsidR="00DA2043" w:rsidRPr="00DA2043" w:rsidRDefault="00DA2043" w:rsidP="0022490A">
      <w:pPr>
        <w:spacing w:after="0" w:line="360" w:lineRule="auto"/>
        <w:ind w:firstLine="709"/>
        <w:jc w:val="both"/>
      </w:pPr>
      <w:r w:rsidRPr="00DA2043">
        <w:t xml:space="preserve">Четверта науково-технічна революція трансформує ринок праці, створюючи нові професії та скорочуючи робочі місця, які пов'язані з рутинною працею[ 21]. За прогнозами Світового економічного форуму, до 2025 року 85 мільйонів робочих місць можуть зникнути, але натомість з'явиться 97 мільйонів нових [ 22]. </w:t>
      </w:r>
    </w:p>
    <w:p w14:paraId="1873B3DE" w14:textId="77777777" w:rsidR="00DA2043" w:rsidRPr="00DA2043" w:rsidRDefault="00DA2043" w:rsidP="0022490A">
      <w:pPr>
        <w:spacing w:after="0" w:line="360" w:lineRule="auto"/>
        <w:ind w:firstLine="709"/>
        <w:jc w:val="both"/>
      </w:pPr>
      <w:r w:rsidRPr="00DA2043">
        <w:t>Важливу роль відіграє автоматизація виробництва, яка підвищує ефективність, але водночас посилює економічну нерівність. Компанії, які впроваджують інноваційні технології, отримують конкурентні переваги, що змінює глобальну економічну структуру.</w:t>
      </w:r>
    </w:p>
    <w:p w14:paraId="29C815FB" w14:textId="5920DA5E" w:rsidR="00DA2043" w:rsidRPr="00DA2043" w:rsidRDefault="00DA2043" w:rsidP="0022490A">
      <w:pPr>
        <w:spacing w:after="0" w:line="360" w:lineRule="auto"/>
        <w:ind w:firstLine="709"/>
        <w:jc w:val="both"/>
      </w:pPr>
      <w:r w:rsidRPr="00DA2043">
        <w:t xml:space="preserve">Четверта науково-технічна революція має значний вплив на освіту, медицину та соціальну взаємодію. Цифрові платформи розширюють доступ до </w:t>
      </w:r>
      <w:r w:rsidRPr="00DA2043">
        <w:lastRenderedPageBreak/>
        <w:t>знань, що сприяє вирівнюванню можливостей. У медицині інновації дозволяють персоналізувати лікування, що підвищує його ефективність. Водночас виникають етичні питання щодо приватності даних та впливу автоматизації на суспільні взаємини.</w:t>
      </w:r>
    </w:p>
    <w:p w14:paraId="7BFFF8D9" w14:textId="77777777" w:rsidR="00DA2043" w:rsidRPr="00DA2043" w:rsidRDefault="00DA2043" w:rsidP="0022490A">
      <w:pPr>
        <w:spacing w:after="0" w:line="360" w:lineRule="auto"/>
        <w:ind w:firstLine="709"/>
        <w:jc w:val="both"/>
      </w:pPr>
      <w:r w:rsidRPr="00DA2043">
        <w:t>Серед основних викликів четвертої науково-технічної революції можна виділити:</w:t>
      </w:r>
    </w:p>
    <w:p w14:paraId="25FAA5A7" w14:textId="77777777" w:rsidR="00DA2043" w:rsidRPr="00DA2043" w:rsidRDefault="00DA2043" w:rsidP="0022490A">
      <w:pPr>
        <w:numPr>
          <w:ilvl w:val="0"/>
          <w:numId w:val="17"/>
        </w:numPr>
        <w:spacing w:after="0" w:line="360" w:lineRule="auto"/>
        <w:jc w:val="both"/>
      </w:pPr>
      <w:r w:rsidRPr="00DA2043">
        <w:t>зростання кіберзагроз через залежність від цифрових технологій;</w:t>
      </w:r>
    </w:p>
    <w:p w14:paraId="1BB1C539" w14:textId="77777777" w:rsidR="00DA2043" w:rsidRPr="00DA2043" w:rsidRDefault="00DA2043" w:rsidP="0022490A">
      <w:pPr>
        <w:numPr>
          <w:ilvl w:val="0"/>
          <w:numId w:val="17"/>
        </w:numPr>
        <w:spacing w:after="0" w:line="360" w:lineRule="auto"/>
        <w:jc w:val="both"/>
      </w:pPr>
      <w:r w:rsidRPr="00DA2043">
        <w:t>Ризики масового безробіття через автоматизацію;</w:t>
      </w:r>
    </w:p>
    <w:p w14:paraId="0DE7CF1C" w14:textId="77777777" w:rsidR="00DA2043" w:rsidRPr="00DA2043" w:rsidRDefault="00DA2043" w:rsidP="0022490A">
      <w:pPr>
        <w:numPr>
          <w:ilvl w:val="0"/>
          <w:numId w:val="17"/>
        </w:numPr>
        <w:spacing w:after="0" w:line="360" w:lineRule="auto"/>
        <w:jc w:val="both"/>
      </w:pPr>
      <w:r w:rsidRPr="00DA2043">
        <w:t>Етичні проблеми, пов'язані з використанням ШІ та збором даних;</w:t>
      </w:r>
    </w:p>
    <w:p w14:paraId="2A4DA23F" w14:textId="11012FE1" w:rsidR="00F64AE2" w:rsidRPr="00DA2043" w:rsidRDefault="00DA2043" w:rsidP="0022490A">
      <w:pPr>
        <w:spacing w:after="0" w:line="360" w:lineRule="auto"/>
        <w:ind w:firstLine="709"/>
        <w:jc w:val="both"/>
      </w:pPr>
      <w:r w:rsidRPr="00DA2043">
        <w:t>Четверта науково-технічна революція є ключовим етапом у розвитку сучасного світу, що змінює економічні, соціальні та наукові процеси. Її вплив відчувається у всіх сферах життя, створюючи як нові можливості, так і значні виклики. Для того щоб максимізувати переваги четвертої науково-технічної революції, необхідно забезпечити відповідну політику, спрямовану на розвиток цифрових навичок, регулювання використання технологій та захист прав людини у цифрову епоху.</w:t>
      </w:r>
      <w:bookmarkEnd w:id="4"/>
    </w:p>
    <w:p w14:paraId="7F560F4B" w14:textId="77777777" w:rsidR="00F64AE2" w:rsidRPr="009D5869" w:rsidRDefault="00F64AE2" w:rsidP="0022490A">
      <w:pPr>
        <w:spacing w:after="0" w:line="360" w:lineRule="auto"/>
        <w:ind w:firstLine="709"/>
        <w:jc w:val="both"/>
      </w:pPr>
    </w:p>
    <w:p w14:paraId="2395AA3B" w14:textId="16C4F17B" w:rsidR="00F64AE2" w:rsidRPr="009D5869" w:rsidRDefault="00F64AE2" w:rsidP="0022490A">
      <w:pPr>
        <w:pStyle w:val="2"/>
        <w:spacing w:before="0"/>
        <w:rPr>
          <w:rFonts w:cs="Times New Roman"/>
        </w:rPr>
      </w:pPr>
      <w:bookmarkStart w:id="5" w:name="_Toc199327100"/>
      <w:r w:rsidRPr="009D5869">
        <w:rPr>
          <w:rFonts w:cs="Times New Roman"/>
        </w:rPr>
        <w:t xml:space="preserve">1.3. </w:t>
      </w:r>
      <w:r w:rsidR="008B2F34" w:rsidRPr="000823C4">
        <w:rPr>
          <w:rFonts w:cs="Times New Roman"/>
        </w:rPr>
        <w:t>Взаємозв’язок</w:t>
      </w:r>
      <w:r w:rsidR="000823C4" w:rsidRPr="000823C4">
        <w:rPr>
          <w:rFonts w:cs="Times New Roman"/>
        </w:rPr>
        <w:t xml:space="preserve"> НТР та розвитку технології</w:t>
      </w:r>
      <w:bookmarkEnd w:id="5"/>
    </w:p>
    <w:p w14:paraId="3ED28FB8" w14:textId="77777777" w:rsidR="008B2F34" w:rsidRPr="008B2F34" w:rsidRDefault="008B2F34" w:rsidP="0022490A">
      <w:pPr>
        <w:spacing w:after="0" w:line="360" w:lineRule="auto"/>
        <w:ind w:firstLine="709"/>
        <w:jc w:val="both"/>
      </w:pPr>
      <w:r w:rsidRPr="008B2F34">
        <w:t>Науково-технічний прогрес та науково-технічна революція  мають тісний взаємозв'язок: науково-технічний прогрес є складовою частиною науково-технічної революції , однак науково-технічна революція   виходить за межі суто технічного розвитку і включає глибокі зміни в соціальній, економічній і політичній сферах. Науково-технічна революція   є сприятливим середовищем для реалізації науково-технічного прогресу , оскільки вона надає необхідні ресурси та стимули для інновацій.</w:t>
      </w:r>
    </w:p>
    <w:p w14:paraId="2EE05E69" w14:textId="77777777" w:rsidR="008B2F34" w:rsidRPr="008B2F34" w:rsidRDefault="008B2F34" w:rsidP="0022490A">
      <w:pPr>
        <w:spacing w:after="0" w:line="360" w:lineRule="auto"/>
        <w:ind w:firstLine="709"/>
        <w:jc w:val="both"/>
      </w:pPr>
      <w:r w:rsidRPr="008B2F34">
        <w:t xml:space="preserve">Науково-технічна революція  виступає основним чинником, що визначає темп і напрямок розвитку науково-технічного прогресу. Наприклад, у рамок науково-технічної революції активізуються дослідження в таких новітніх </w:t>
      </w:r>
      <w:r w:rsidRPr="008B2F34">
        <w:lastRenderedPageBreak/>
        <w:t>областях, як штучний інтелект, нанотехнології, квантові обчислення, що в подальшому впливають на розвиток нових технологій і технічних рішень.</w:t>
      </w:r>
    </w:p>
    <w:p w14:paraId="7092B071" w14:textId="77777777" w:rsidR="008B2F34" w:rsidRPr="008B2F34" w:rsidRDefault="008B2F34" w:rsidP="0022490A">
      <w:pPr>
        <w:spacing w:after="0" w:line="360" w:lineRule="auto"/>
        <w:ind w:firstLine="709"/>
        <w:jc w:val="both"/>
      </w:pPr>
      <w:r w:rsidRPr="008B2F34">
        <w:t>Як бачимо, науково-технічний прогрес  і науково-технічна революція   є важливими етапами розвитку людства, які визначають напрямок і темп розвитку наукових і технічних досягнень. Ознаки науково-технічного прогресу включають інновації, автоматизацію і комп'ютеризацію, розвиток нових матеріалів і технологій. науково-технічна революція, у свою чергу, є вищим етапом науково-технічний прогрес і супроводжується суттєвими соціальними і економічними змінами. Взаємодія цих двох процесів створює умови для поступального розвитку цивілізації та формує нові виклики для глобального суспільства.</w:t>
      </w:r>
    </w:p>
    <w:p w14:paraId="4687D823" w14:textId="77777777" w:rsidR="008B2F34" w:rsidRPr="008B2F34" w:rsidRDefault="008B2F34" w:rsidP="0022490A">
      <w:pPr>
        <w:spacing w:after="0" w:line="360" w:lineRule="auto"/>
        <w:ind w:firstLine="709"/>
        <w:jc w:val="both"/>
      </w:pPr>
      <w:r w:rsidRPr="008B2F34">
        <w:t>Науково-технічний прогрес відноситься до поступового розвитку знань і технологій, що змінює спосіб виробництва, функціонування суспільства та особисте життя людей. Він включає в себе відкриття нових наукових закономірностей, а також їх практичне застосування в різних сферах. Від моменту, коли людство почало використовувати перші інструменти, до появи складних комп'ютерних технологій та генетичних досягнень, науково-технічний прогрес став основним рушієм інновацій.</w:t>
      </w:r>
    </w:p>
    <w:p w14:paraId="647B7E92" w14:textId="77777777" w:rsidR="008B2F34" w:rsidRPr="008B2F34" w:rsidRDefault="008B2F34" w:rsidP="0022490A">
      <w:pPr>
        <w:spacing w:after="0" w:line="360" w:lineRule="auto"/>
        <w:ind w:firstLine="709"/>
        <w:jc w:val="both"/>
      </w:pPr>
      <w:r w:rsidRPr="008B2F34">
        <w:t>На основі науково-технічного прогресу відбуваються зміни в економічних процесах: підвищується продуктивність праці, з'являються нові ринки та сфери бізнесу. Завдяки автоматизації і впровадженню новітніх технологій підприємства отримують можливість скорочувати витрати та підвищувати ефективність виробництва. Сучасні технології, такі як робототехніка та інтелектуальні системи, дають можливість змінювати бізнес-моделі, спрощувати процеси та створювати додану вартість на новому рівні.</w:t>
      </w:r>
    </w:p>
    <w:p w14:paraId="70B3884B" w14:textId="77777777" w:rsidR="008B2F34" w:rsidRPr="008B2F34" w:rsidRDefault="008B2F34" w:rsidP="0022490A">
      <w:pPr>
        <w:spacing w:after="0" w:line="360" w:lineRule="auto"/>
        <w:ind w:firstLine="709"/>
        <w:jc w:val="both"/>
      </w:pPr>
      <w:r w:rsidRPr="008B2F34">
        <w:t>Інновації, без сумніву, є однією з головних рушійних сил сучасного розвитку людства. Вони охоплюють нові ідеї, методи, технології та продукти, що базуються на досягненнях науки і техніки, і суттєво змінюють соціально-економічну ситуацію в світі. Враховуючи швидкість розвитку науково-</w:t>
      </w:r>
      <w:r w:rsidRPr="008B2F34">
        <w:lastRenderedPageBreak/>
        <w:t xml:space="preserve">технічного прогресу і науково-технічної революції , інновації стали важливими інструментами для досягнення конкурентоспроможності, підвищення ефективності та якості життя.  Розвиток нових технологій відкриває нові можливості для бізнесу та змінює стратегії розвитку підприємств. Наприклад, у сфері фінансових послуг блокчейн дозволяє створювати дистрибутивні реєстри, що забезпечують прозорість і безпеку транзакцій без потреби в посередниках. Подібні інновації не лише поліпшують економічну ефективність, але й формують нові ринки та галузі. </w:t>
      </w:r>
    </w:p>
    <w:p w14:paraId="32809C9C" w14:textId="77777777" w:rsidR="008B2F34" w:rsidRPr="008B2F34" w:rsidRDefault="008B2F34" w:rsidP="0022490A">
      <w:pPr>
        <w:spacing w:after="0" w:line="360" w:lineRule="auto"/>
        <w:ind w:firstLine="709"/>
        <w:jc w:val="both"/>
      </w:pPr>
      <w:r w:rsidRPr="008B2F34">
        <w:t>Інновації є результатом прогресивних змін у науці та техніці, зокрема через нові технології, матеріали, методи управління та організації виробництва. З огляду на це, науково-технічний прогрес виступає фундаментом для інноваційного розвитку, що охоплює різні сфери, від медицини до інформаційних технологій. Інновації є прямим наслідком досягнень науково-технічного прогресу і науково-технічної революції. Вони можуть бути технічними (нові технології, продукти, матеріали), організаційними (нові методи управління та бізнес-процеси), соціальними (зміни в організації суспільства, в стилях життя), а також інтелектуальними (нові наукові теорії, методи аналізу та обробки даних). Один із прикладів – розвиток інформаційних технологій, який безпосередньо пов'язаний із науково-технічною революцією. Поява комп'ютерних систем, Інтернету та штучного інтелекту змінила не тільки спосіб ведення бізнесу, а й саму природу роботи, освіти та комунікацій. Це все є результатом інновацій, що виникли внаслідок швидкого розвитку технічних і наукових знань у 20-му столітті. Відтак, науково-технічний прогрес і науково-технічна революція не просто призводять до виникнення нових технологій, але й створюють основи для нових соціальних відносин та економічних моделей.</w:t>
      </w:r>
    </w:p>
    <w:p w14:paraId="0B04CDCA" w14:textId="77777777" w:rsidR="008B2F34" w:rsidRPr="008B2F34" w:rsidRDefault="008B2F34" w:rsidP="0022490A">
      <w:pPr>
        <w:spacing w:after="0" w:line="360" w:lineRule="auto"/>
        <w:ind w:firstLine="709"/>
        <w:jc w:val="both"/>
      </w:pPr>
      <w:r w:rsidRPr="008B2F34">
        <w:t xml:space="preserve">З часів третьої науково-технічної революції основним чинником  економічного зростання стають використання інновацій та новітніх технологій. Знання стають базою суспільно-економічного розвитку та визначають інноваційність та технологічність.  Розвиненість країни стало визначатись </w:t>
      </w:r>
      <w:r w:rsidRPr="008B2F34">
        <w:lastRenderedPageBreak/>
        <w:t>наявністю  економічної системи, орієнтованою на добування нових знань та активне використання їх у виробничій діяльності. Інноваційний сектор економіки  таких країн  стає двигуном їх  економічного піднесення. Сьогодні відбувається перехід від високих технологій (high-tech), що набули значення рушійних сил у сфері промисловості, бізнесу, сільського господарства, до технології (high-Ime) розвитку, використання, ефективного управління можливостями людини і суспільства[13].</w:t>
      </w:r>
    </w:p>
    <w:p w14:paraId="52576BF0" w14:textId="77777777" w:rsidR="008B2F34" w:rsidRPr="008B2F34" w:rsidRDefault="008B2F34" w:rsidP="0022490A">
      <w:pPr>
        <w:spacing w:after="0" w:line="360" w:lineRule="auto"/>
        <w:ind w:firstLine="709"/>
        <w:jc w:val="both"/>
      </w:pPr>
      <w:r w:rsidRPr="008B2F34">
        <w:t>Інновації є результатом складних та швидких процесів науково-технічного прогресу і науково-технічної революції. Вони змінюють не лише економічний ландшафт, а й соціальні, культурні та політичні структури. Інновації мають важливе значення для покращення якості життя, підвищення ефективності виробництва та забезпечення сталого розвитку в майбутньому [23].  .</w:t>
      </w:r>
    </w:p>
    <w:p w14:paraId="7ED4C0CF" w14:textId="77777777" w:rsidR="008B2F34" w:rsidRPr="008B2F34" w:rsidRDefault="008B2F34" w:rsidP="0022490A">
      <w:pPr>
        <w:spacing w:after="0" w:line="360" w:lineRule="auto"/>
        <w:ind w:firstLine="709"/>
        <w:jc w:val="both"/>
      </w:pPr>
      <w:r w:rsidRPr="008B2F34">
        <w:t>Інновації є ключовим фактором розвитку суспільства, науки та економіки. Вони охоплюють процес створення, впровадження та розповсюдження нових ідей, технологій, продуктів чи методів. Визначення інновацій залежить від контексту – економічного, соціального, наукового чи технологічного.</w:t>
      </w:r>
    </w:p>
    <w:p w14:paraId="35998928" w14:textId="66CF1EBD" w:rsidR="0068057C" w:rsidRDefault="008B2F34" w:rsidP="0022490A">
      <w:pPr>
        <w:spacing w:after="0" w:line="360" w:lineRule="auto"/>
        <w:ind w:firstLine="709"/>
        <w:jc w:val="both"/>
      </w:pPr>
      <w:r w:rsidRPr="008B2F34">
        <w:t>Інновації відіграють центральну роль у підвищенні рівня життя та можуть впливати на окремих людей, установи, сектори економіки та країни безліччю способів. Належне вимірювання інновацій та використання даних про інновації у дослідженнях може допомогти політикам краще зрозуміти економічні та соціальні зміни, оцінити внесок (позитивний або негативний) інновацій у досягнення соціальних та економічних цілей, а також контролювати та оцінювати ефективність та результативність своєї політики</w:t>
      </w:r>
      <w:r w:rsidR="0068057C">
        <w:br w:type="page"/>
      </w:r>
    </w:p>
    <w:p w14:paraId="3CDEE63A" w14:textId="6A82C3AC" w:rsidR="00F64AE2" w:rsidRDefault="00F64AE2" w:rsidP="0022490A">
      <w:pPr>
        <w:pStyle w:val="1"/>
        <w:spacing w:before="0"/>
        <w:ind w:firstLine="709"/>
      </w:pPr>
      <w:bookmarkStart w:id="6" w:name="_Toc199327101"/>
      <w:r w:rsidRPr="009D5869">
        <w:lastRenderedPageBreak/>
        <w:t>РОЗДІЛ 2</w:t>
      </w:r>
      <w:r>
        <w:t xml:space="preserve">. </w:t>
      </w:r>
      <w:r w:rsidR="00DB101E" w:rsidRPr="00DB101E">
        <w:t>Стан розвитку сучасних технологій в Україні</w:t>
      </w:r>
      <w:bookmarkEnd w:id="6"/>
    </w:p>
    <w:p w14:paraId="1DE917F5" w14:textId="77777777" w:rsidR="00DB101E" w:rsidRPr="00DB101E" w:rsidRDefault="00DB101E" w:rsidP="0022490A">
      <w:pPr>
        <w:spacing w:after="0" w:line="360" w:lineRule="auto"/>
        <w:ind w:firstLine="709"/>
        <w:jc w:val="both"/>
      </w:pPr>
      <w:r w:rsidRPr="00DB101E">
        <w:t>Розвиток сучасних технологій набуває особливої актуальності для України в умовах складних глобальних викликів та глибоких внутрішніх трансформацій. Країна перебуває під впливом таких факторів, як зростаюча технологічна конкуренція на міжнародній арені та нагальна потреба впровадження принципів сталого розвитку. Окрім того, внутрішні процеси, спричинені війною та прагненням до європейської інтеграції, вимагають прискореного технологічного прогресу. В цьому контексті, сучасні технології відіграють вирішальну роль у забезпеченні національної безпеки, стимулюванні економічного зростання та якісному поліпшенні життя громадян України.</w:t>
      </w:r>
    </w:p>
    <w:p w14:paraId="1248E481" w14:textId="77777777" w:rsidR="00DB101E" w:rsidRPr="00DB101E" w:rsidRDefault="00DB101E" w:rsidP="0022490A">
      <w:pPr>
        <w:spacing w:after="0" w:line="360" w:lineRule="auto"/>
        <w:ind w:firstLine="709"/>
        <w:jc w:val="both"/>
      </w:pPr>
      <w:r w:rsidRPr="00DB101E">
        <w:t xml:space="preserve">Війна, що триває, не лише створює безпрецедентні виклики, але й стає потужним каталізатором інновацій, особливо в оборонному секторі. Негайні потреби у сфері безпеки зумовлюють швидку розробку та впровадження новітніх технологічних рішень, формуючи унікальну динаміку розвитку. Україна розглядає технології як ключовий елемент для досягнення перемоги та здійснення післявоєнної відбудови. Стратегічною метою держави є утвердження як провідної технологічної та інноваційної країни у світовому масштабі.   </w:t>
      </w:r>
    </w:p>
    <w:p w14:paraId="5EA085A0" w14:textId="1172DBD1" w:rsidR="00DB101E" w:rsidRPr="00DB101E" w:rsidRDefault="00DB101E" w:rsidP="0022490A">
      <w:pPr>
        <w:spacing w:after="0" w:line="360" w:lineRule="auto"/>
        <w:ind w:firstLine="709"/>
        <w:jc w:val="both"/>
      </w:pPr>
      <w:r w:rsidRPr="00DB101E">
        <w:t>Україна на сучасному етапі переживає активну трансформацію у сфері технологій. Попри виклики війни, фінансову нестабільність та втрату кадрів, країна демонструє стійкий розвиток у кількох ключових технологічних напрямках, зокрема в ІТ, агротехнологіях, біотехнологіях та оборонній сфері. Цей огляд має на меті висвітлити основні напрямки розвитку сучасних технологій в Україні та проаналізувати інноваційний потенціал держави.</w:t>
      </w:r>
    </w:p>
    <w:p w14:paraId="4E330E0B" w14:textId="58AD5AD5" w:rsidR="00F64AE2" w:rsidRDefault="00F64AE2" w:rsidP="0022490A">
      <w:pPr>
        <w:pStyle w:val="2"/>
        <w:spacing w:before="0"/>
      </w:pPr>
      <w:bookmarkStart w:id="7" w:name="_Toc199327102"/>
      <w:r w:rsidRPr="009D5869">
        <w:t xml:space="preserve">2.1. </w:t>
      </w:r>
      <w:r w:rsidR="00DB101E" w:rsidRPr="00DB101E">
        <w:t>Основні напрямки розвитку сучасних технологій</w:t>
      </w:r>
      <w:bookmarkEnd w:id="7"/>
    </w:p>
    <w:p w14:paraId="061F4440" w14:textId="77777777" w:rsidR="00DB101E" w:rsidRPr="00DB101E" w:rsidRDefault="00DB101E" w:rsidP="0022490A">
      <w:pPr>
        <w:spacing w:after="0" w:line="360" w:lineRule="auto"/>
        <w:ind w:firstLine="709"/>
        <w:jc w:val="both"/>
      </w:pPr>
      <w:r w:rsidRPr="00DB101E">
        <w:t xml:space="preserve">Розвиток сучасних технологій в Україні визначається низкою стратегічних державних ініціатив та програм, серед яких особливе місце займає Стратегія цифрового розвитку інновацій WINWIN до 2030 року [2]. Ця урядова стратегія окреслює амбітну мету – перетворити Україну на лідера у сфері технологій та інновацій, визначаючи ключові цілі, принципи та напрямки державної політики </w:t>
      </w:r>
      <w:r w:rsidRPr="00DB101E">
        <w:lastRenderedPageBreak/>
        <w:t>у цій галузі. Стратегія спрямована на стимулювання цифрової трансформації, підтримку бізнесу та стартапів, а також розширення міжнародного партнерства. Важливим кроком стало розширення повноважень Chief Digital Transformation Officers (CDTO), які тепер відповідають не лише за цифрову трансформацію, а й за координацію інноваційних проектів, сприяння розвитку інноваційних екосистем та впровадження технологій у різних секторах економіки [25].</w:t>
      </w:r>
    </w:p>
    <w:p w14:paraId="788A083D" w14:textId="77777777" w:rsidR="00DB101E" w:rsidRPr="00DB101E" w:rsidRDefault="00DB101E" w:rsidP="0022490A">
      <w:pPr>
        <w:spacing w:after="0" w:line="360" w:lineRule="auto"/>
        <w:ind w:firstLine="709"/>
        <w:jc w:val="both"/>
      </w:pPr>
      <w:r w:rsidRPr="00DB101E">
        <w:t>Стратегія WINWIN 2030 визначає ряд пріоритетних технологічних секторів, серед яких: оборонні технології (DefenceTech), медичні технології (MedTech), штучний інтелект (AI), освітні технології (EdTech), агротехнології (AgriTech), технології державного управління (GovTech), зелені технології (GreenTech), напівпровідникові технології, імерсивні технології, космічні технології, безпілотні технології та автономні системи, кібербезпека, а також концепція "Borderless Fluid Economy". Міністерство цифрової трансформації України відіграє ключову роль у формуванні та реалізації державної політики у цих сферах.</w:t>
      </w:r>
    </w:p>
    <w:p w14:paraId="626B06D1" w14:textId="77777777" w:rsidR="00DB101E" w:rsidRPr="00DB101E" w:rsidRDefault="00DB101E" w:rsidP="0022490A">
      <w:pPr>
        <w:spacing w:after="0" w:line="360" w:lineRule="auto"/>
        <w:ind w:firstLine="709"/>
        <w:jc w:val="both"/>
      </w:pPr>
      <w:r w:rsidRPr="00DB101E">
        <w:t xml:space="preserve">Одним з найбільш динамічних напрямків є оборонні технології (DefenceTech). Україна стала світовим лідером у сфері інновацій та виробництва безпілотних літальних апаратів (БПЛА). Активно розвиваються FPV-дрони, розвідувальні БПЛА, ударні дрони та дрони великої дальності. Штучний інтелект використовується для аналізу відеоматеріалів з дронів, розпізнавання цілей та навігації. Особливо успішним є застосування морських дронів у Чорному морі. Платформа BRAVE1 слугує важливим центром співпраці між державою, військовими та приватним сектором у розробці та впровадженні оборонних технологій. Спостерігається значне зростання кількості приватних компаній, що працюють у сфері оборонних технологій. Кібербезпека є критично важливим напрямком розвитку, враховуючи постійні кібератаки, спрямовані проти України. У цій сфері активно розвивається міжнародна співпраця.   </w:t>
      </w:r>
    </w:p>
    <w:p w14:paraId="3EF1671A" w14:textId="77777777" w:rsidR="00DB101E" w:rsidRPr="00DB101E" w:rsidRDefault="00DB101E" w:rsidP="0022490A">
      <w:pPr>
        <w:spacing w:after="0" w:line="360" w:lineRule="auto"/>
        <w:ind w:firstLine="709"/>
        <w:jc w:val="both"/>
      </w:pPr>
      <w:r w:rsidRPr="00DB101E">
        <w:t xml:space="preserve">Український IT-сектор залишається однією з ключових експортних галузей країни, демонструючи високу стійкість та зростання, незважаючи на </w:t>
      </w:r>
      <w:r w:rsidRPr="00DB101E">
        <w:lastRenderedPageBreak/>
        <w:t>війну. IT-галузь робить значний внесок у ВВП та загальний експорт країни. Україна має велику кількість кваліфікованих IT-спеціалістів та випускників профільних навчальних закладів. Спостерігається тенденція до зростання кількості продуктових компаній та стартапів у IT-секторі. Активно розвиваються такі напрямки, як штучний інтелект, кібербезпека та блокчейн. Ініціатива Diia.City пропонує спеціальний правовий та податковий режим для IT-компаній, сприяючи їх розвитку. Прогнозується значне зростання IT-ринку України до 2028 року.</w:t>
      </w:r>
    </w:p>
    <w:p w14:paraId="4E0D2EDB" w14:textId="413F19DB" w:rsidR="00DB101E" w:rsidRPr="00DB101E" w:rsidRDefault="00DB101E" w:rsidP="0022490A">
      <w:pPr>
        <w:spacing w:after="0" w:line="360" w:lineRule="auto"/>
        <w:ind w:firstLine="709"/>
        <w:jc w:val="both"/>
      </w:pPr>
      <w:r w:rsidRPr="00DB101E">
        <w:t>ІТ-сектор є одним із найдинамічніших в Україні. Частка ІТ-експорту перевищила 7% ВВП у 2023 році. Україна входить у топ-5 країн за кількістю сертифікованих ІТ-спеціалістів у Європі. Ініціативи на кшталт «Дія» зробили державні послуги доступнішими, а цифрова інфраструктура стала більш прозорою та ефективною. [source: diia.gov.ua]</w:t>
      </w:r>
    </w:p>
    <w:p w14:paraId="6ACB5C4D" w14:textId="77777777" w:rsidR="00DB101E" w:rsidRPr="00DB101E" w:rsidRDefault="00DB101E" w:rsidP="0022490A">
      <w:pPr>
        <w:spacing w:after="0" w:line="360" w:lineRule="auto"/>
        <w:ind w:firstLine="709"/>
        <w:jc w:val="both"/>
      </w:pPr>
      <w:r w:rsidRPr="00DB101E">
        <w:t xml:space="preserve">У сфері медичних технологій (MedTech) спостерігаються значні досягнення у протезуванні, телемедицині, діагностиці та лікуванні. Стратегія розвитку MedTech є важливою частиною WINWIN 2030 і спрямована на інтеграцію передових технологій в систему охорони здоров'я. Розвивається виробництво біонічних протезів, технологій регенерації шкіри, цифрових рішень для психічного здоров'я, а також застосування штучного інтелекту в діагностиці та лікуванні. Україна має успішний досвід використання 3D-друку для виготовлення протезів для військовослужбовців. Активно розвивається телемедицина та онлайн-платформи для консультацій та моніторингу стану здоров'я. Залучаються інвестиції у MedTech-стартапи, налагоджується співпраця з міжнародними компаніями та організаціями у цій сфері.   </w:t>
      </w:r>
    </w:p>
    <w:p w14:paraId="16A0E086" w14:textId="77777777" w:rsidR="00DB101E" w:rsidRPr="00DB101E" w:rsidRDefault="00DB101E" w:rsidP="0022490A">
      <w:pPr>
        <w:spacing w:after="0" w:line="360" w:lineRule="auto"/>
        <w:ind w:firstLine="709"/>
        <w:jc w:val="both"/>
      </w:pPr>
      <w:r w:rsidRPr="00DB101E">
        <w:t xml:space="preserve">Агротехнології (AgriTech) є ще одним важливим напрямком розвитку. Стратегія розвитку AgriTech, як частина WINWIN 2030, спрямована на цифровізацію, автоматизацію та підвищення ефективності сільського господарства. Активно використовується дрони для моніторингу земель, внесення добрив та засобів захисту рослин, а також для розмінування. </w:t>
      </w:r>
      <w:r w:rsidRPr="00DB101E">
        <w:lastRenderedPageBreak/>
        <w:t xml:space="preserve">Застосовуються IoT-сенсори, супутникові знімки та штучний інтелект для точного землеробства. Розвивається агроробототехніка. Український ринок AgriTech демонструє зростання та залучає значні інвестиції. Значна частина українських AgriTech-компаній орієнтована на зовнішні ринки. </w:t>
      </w:r>
    </w:p>
    <w:p w14:paraId="34D2338C" w14:textId="77777777" w:rsidR="00DB101E" w:rsidRPr="00DB101E" w:rsidRDefault="00DB101E" w:rsidP="0022490A">
      <w:pPr>
        <w:spacing w:after="0" w:line="360" w:lineRule="auto"/>
        <w:ind w:firstLine="709"/>
        <w:jc w:val="both"/>
      </w:pPr>
      <w:r w:rsidRPr="00DB101E">
        <w:t xml:space="preserve">У сфері зелених технологій (GreenTech) спостерігається активний розвиток відновлюваної енергетики, енергоефективності та екологічних інновацій. Стратегія розвитку GreenTech, як складова WINWIN 2030, націлена на декарбонізацію економіки, підвищення енергоефективності та досягнення енергонезалежності. Зростає частка відновлюваних джерел енергії в енергетичному балансі України. Пошкодження енергетичної інфраструктури внаслідок війни зумовлює акцент на розвитку децентралізованої генерації, зокрема відновлюваної енергетики. Залучається міжнародна підтримка та інвестиції у проекти GreenTech. Проводяться пілотні аукціони для проектів у сфері відновлюваної енергетики. Реалізуються різноманітні ініціативи з енергоефективності та впровадження "зелених" технологій у різних секторах економіки.   </w:t>
      </w:r>
    </w:p>
    <w:p w14:paraId="7F10448B" w14:textId="77777777" w:rsidR="00DB101E" w:rsidRPr="00DB101E" w:rsidRDefault="00DB101E" w:rsidP="0022490A">
      <w:pPr>
        <w:spacing w:after="0" w:line="360" w:lineRule="auto"/>
        <w:ind w:firstLine="709"/>
        <w:jc w:val="both"/>
      </w:pPr>
      <w:r w:rsidRPr="00DB101E">
        <w:t xml:space="preserve">Щодо напівпровідникових технологій, в Україні існує стратегія розвитку власного виробництва, яка є частиною WINWIN 2030. Країна має значний науково-технічний потенціал та кваліфікованих фахівців у цій сфері. Існують плани щодо будівництва першого в Україні заводу з виробництва мікрочипів. Активно вивчається досвід інших країн, зокрема Іспанії, у розвитку напівпровідникової галузі. Зареєстровано перші за довгий час в Україні топографії напівпровідникових виробів. Україна має потенціал стати постачальником сировини, необхідної для виробництва напівпровідників, такої як неон, титан, літій, германій, галій та графіт.   </w:t>
      </w:r>
    </w:p>
    <w:p w14:paraId="2E227BAA" w14:textId="77777777" w:rsidR="00DB101E" w:rsidRPr="00DB101E" w:rsidRDefault="00DB101E" w:rsidP="0022490A">
      <w:pPr>
        <w:spacing w:after="0" w:line="360" w:lineRule="auto"/>
        <w:ind w:firstLine="709"/>
        <w:jc w:val="both"/>
      </w:pPr>
      <w:r w:rsidRPr="00DB101E">
        <w:t xml:space="preserve">Україна має давні традиції в аерокосмічній галузі, включаючи розробку та виробництво літаків, ракет та супутників. Відомими підприємствами є ДП "Антонов" та ДП "Південмаш", які демонструють потенціал у створенні інноваційних продуктів, включаючи безпілотники та ракети. </w:t>
      </w:r>
    </w:p>
    <w:p w14:paraId="7BEEE346" w14:textId="77777777" w:rsidR="00DB101E" w:rsidRPr="00DB101E" w:rsidRDefault="00DB101E" w:rsidP="0022490A">
      <w:pPr>
        <w:spacing w:after="0" w:line="360" w:lineRule="auto"/>
        <w:ind w:firstLine="709"/>
        <w:jc w:val="both"/>
      </w:pPr>
      <w:r w:rsidRPr="00DB101E">
        <w:lastRenderedPageBreak/>
        <w:t xml:space="preserve">В умовах війни спостерігається зростання виробництва ракет та балістичних ракет. Ведеться активний пошук нових партнерів та інвесторів для відновлення та розвитку галузі, зокрема налагоджується співпраця з європейськими компаніями. Україна має значний потенціал у виробництві безпілотних літальних апаратів військового та цивільного призначення [26].   </w:t>
      </w:r>
    </w:p>
    <w:p w14:paraId="1691EF51" w14:textId="77777777" w:rsidR="00DB101E" w:rsidRPr="00DB101E" w:rsidRDefault="00DB101E" w:rsidP="0022490A">
      <w:pPr>
        <w:spacing w:after="0" w:line="360" w:lineRule="auto"/>
        <w:ind w:firstLine="709"/>
        <w:jc w:val="both"/>
      </w:pPr>
      <w:r w:rsidRPr="00DB101E">
        <w:t xml:space="preserve">Окрім зазначених, перспективними напрямками є штучний інтелект, який активно розвивається у різних сферах, включаючи оборону, охорону здоров'я та сільське господарство. Україна володіє значним науковим потенціалом у сфері біотехнологій, хоча її частка на світовому ринку поки що незначна [27]. Розроблено стратегію розвитку біотехнологічної галузі як частину WINWIN 2030. Впроваджується регулювання збору та використання біологічних зразків для наукових досліджень. Країна має значний потенціал у сфері біофармацевтики, тканинної інженерії та створення біокластерів. </w:t>
      </w:r>
    </w:p>
    <w:p w14:paraId="3F5C6A1F" w14:textId="7796A5B4" w:rsidR="00F64AE2" w:rsidRPr="00DB101E" w:rsidRDefault="00DB101E" w:rsidP="0022490A">
      <w:pPr>
        <w:spacing w:after="0" w:line="360" w:lineRule="auto"/>
        <w:ind w:firstLine="709"/>
        <w:jc w:val="both"/>
      </w:pPr>
      <w:r w:rsidRPr="00DB101E">
        <w:t>В Україні активно розвивається стартап-середовище. UNIT.City, Lviv Tech City та інші інноваційні хаби формують інфраструктуру для підтримки нових ідей. Відомі стартапи, такі як Grammarly, Reface та Ajax Systems, ілюструють здатність України конкурувати на глобальному ринку [28].</w:t>
      </w:r>
    </w:p>
    <w:p w14:paraId="57600811" w14:textId="77777777" w:rsidR="00F64AE2" w:rsidRDefault="00F64AE2" w:rsidP="0022490A">
      <w:pPr>
        <w:spacing w:after="0" w:line="360" w:lineRule="auto"/>
      </w:pPr>
    </w:p>
    <w:p w14:paraId="1A226818" w14:textId="03E6AD31" w:rsidR="00F64AE2" w:rsidRPr="009D5869" w:rsidRDefault="00F64AE2" w:rsidP="0022490A">
      <w:pPr>
        <w:pStyle w:val="2"/>
        <w:spacing w:before="0"/>
      </w:pPr>
      <w:bookmarkStart w:id="8" w:name="_Toc199327103"/>
      <w:r w:rsidRPr="009D5869">
        <w:t xml:space="preserve">2.2. </w:t>
      </w:r>
      <w:r w:rsidR="00DB101E" w:rsidRPr="00DB101E">
        <w:rPr>
          <w:bCs/>
        </w:rPr>
        <w:t>Аналіз інноваційного потенціалу України</w:t>
      </w:r>
      <w:bookmarkEnd w:id="8"/>
    </w:p>
    <w:p w14:paraId="4B60782E" w14:textId="77777777" w:rsidR="00DB101E" w:rsidRPr="00DB101E" w:rsidRDefault="00DB101E" w:rsidP="0022490A">
      <w:pPr>
        <w:spacing w:after="0" w:line="360" w:lineRule="auto"/>
        <w:ind w:firstLine="709"/>
        <w:jc w:val="both"/>
      </w:pPr>
      <w:r w:rsidRPr="00DB101E">
        <w:t xml:space="preserve">Україна успадкувала значну науково-технічну базу, яка історично була орієнтована на військово-промисловий комплекс. Національна академія наук України (НАНУ) та численні вищі навчальні заклади залишаються ключовими елементами науково-технічної екосистеми країни. Проте, протягом багатьох років існували проблеми, пов'язані з недостатнім фінансуванням, неефективністю та непрозорістю у науково-технічній сфері. Війна, що триває, має значний негативний вплив на науково-технічний потенціал, спричинивши міграцію значної кількості науковців та руйнування науково-дослідницької інфраструктури. Для повноцінного використання наявного потенціалу необхідні </w:t>
      </w:r>
      <w:r w:rsidRPr="00DB101E">
        <w:lastRenderedPageBreak/>
        <w:t xml:space="preserve">глибокі реформи, спрямовані на комерціалізацію наукових досліджень та підвищення якості освіти.   </w:t>
      </w:r>
    </w:p>
    <w:p w14:paraId="4EEF4910" w14:textId="77777777" w:rsidR="00DB101E" w:rsidRPr="00DB101E" w:rsidRDefault="00DB101E" w:rsidP="0022490A">
      <w:pPr>
        <w:spacing w:after="0" w:line="360" w:lineRule="auto"/>
        <w:ind w:firstLine="709"/>
        <w:jc w:val="both"/>
      </w:pPr>
      <w:r w:rsidRPr="00DB101E">
        <w:t xml:space="preserve">Важливу роль у розвитку інновацій в Україні відіграє приватний сектор. Спостерігається активне зростання стартап-екосистеми, особливо у сфері оборонних технологій. Технологічні стартапи залучають значні інвестиції, включаючи іноземні. IT-компанії є рушійною силою у розробці інноваційних рішень для різних галузей економіки. В Україні діють різноманітні ініціативи, спрямовані на підтримку стартапів, такі як Український фонд стартапів. Налагоджується співпраця між приватним сектором та державними установами у сфері інновацій.   </w:t>
      </w:r>
    </w:p>
    <w:p w14:paraId="4CD2C82C" w14:textId="77777777" w:rsidR="00DB101E" w:rsidRPr="00DB101E" w:rsidRDefault="00DB101E" w:rsidP="0022490A">
      <w:pPr>
        <w:spacing w:after="0" w:line="360" w:lineRule="auto"/>
        <w:ind w:firstLine="709"/>
        <w:jc w:val="both"/>
      </w:pPr>
      <w:r w:rsidRPr="00DB101E">
        <w:t xml:space="preserve">Військові дії мають значний вплив на інноваційний процес в Україні. Багато технологічних компаній переорієнтували свою діяльність на розробку рішень для оборонної сфери. В умовах війни спостерігається прискорений розвиток та впровадження інновацій. Водночас існують значні виклики, пов'язані з безпекою, руйнуванням інфраструктури, логістичними проблемами та обмеженим доступом до фінансування. Проте, війна також надає унікальні можливості для тестування та вдосконалення технологій у реальних бойових умовах. Активно розвиваються технології подвійного призначення (dual-use).   </w:t>
      </w:r>
    </w:p>
    <w:p w14:paraId="4D562643" w14:textId="77777777" w:rsidR="00DB101E" w:rsidRPr="00DB101E" w:rsidRDefault="00DB101E" w:rsidP="0022490A">
      <w:pPr>
        <w:spacing w:after="0" w:line="360" w:lineRule="auto"/>
        <w:ind w:firstLine="709"/>
        <w:jc w:val="both"/>
      </w:pPr>
      <w:r w:rsidRPr="00DB101E">
        <w:t xml:space="preserve">Важливим фактором розвитку інноваційного потенціалу України є міжнародна співпраця та залучення іноземних інвестицій. Україна отримує активну підтримку з боку міжнародної наукової спільноти та окремих країн. Країна бере участь у програмі Horizon Europe та інших міжнародних ініціативах у сфері досліджень та інновацій. Залучаються іноземні інвестиції у технологічний сектор, особливо в оборонні технології та IT. Розвивається співпраця з НАТО у сфері інновацій та обміну технологіями. Плануються заходи щодо створення сприятливих умов для іноземних інвесторів та технологічних компаній, наприклад, програма е-резидентства. </w:t>
      </w:r>
    </w:p>
    <w:p w14:paraId="7D06AFDA" w14:textId="77777777" w:rsidR="00DB101E" w:rsidRPr="00DB101E" w:rsidRDefault="00DB101E" w:rsidP="0022490A">
      <w:pPr>
        <w:spacing w:after="0" w:line="360" w:lineRule="auto"/>
        <w:ind w:firstLine="709"/>
        <w:jc w:val="both"/>
      </w:pPr>
      <w:r w:rsidRPr="00DB101E">
        <w:t xml:space="preserve">Порівнюючи інноваційний потенціал України на міжнародній арені, можна відзначити її позицію в Глобальному інноваційному індексі. Україна </w:t>
      </w:r>
      <w:r w:rsidRPr="00DB101E">
        <w:lastRenderedPageBreak/>
        <w:t>займає високі позиції в рейтингу країн за розвитком цифрових державних послуг та є привабливим напрямком для IT-аутсорсингу. Країна також має певне місце у Глобальному індексі стартап-екосистем. Проводиться оцінка готовності України до впровадження технологій Industry 4.0.  </w:t>
      </w:r>
    </w:p>
    <w:p w14:paraId="04954465" w14:textId="77777777" w:rsidR="00DB101E" w:rsidRPr="00DB101E" w:rsidRDefault="00DB101E" w:rsidP="0022490A">
      <w:pPr>
        <w:spacing w:after="0" w:line="360" w:lineRule="auto"/>
        <w:ind w:firstLine="709"/>
        <w:jc w:val="both"/>
      </w:pPr>
      <w:r w:rsidRPr="00DB101E">
        <w:t xml:space="preserve">Динаміка експорту технологічної продукції та послуг за останні роки свідчить про важливість IT-сектору для економіки України. Обсяг експорту IT-послуг у 2022 році сягнув рекордних 7.3 млрд дол. США, проте у 2023 році спостерігалося зниження до 6.7 млрд дол. США, а у 2024 році – до 6.45 млрд дол. США [29]. Частка IT-послуг у загальному експорті послуг та товарів залишається значною, становлячи у 2024 році 37.4% від експорту послуг та 11.5% від загального експорту [30].  Прогнози щодо подальшого зростання експорту IT-послуг залишаються оптимістичними [31].   </w:t>
      </w:r>
    </w:p>
    <w:p w14:paraId="6D6D9674" w14:textId="77777777" w:rsidR="00DB101E" w:rsidRPr="00DB101E" w:rsidRDefault="00DB101E" w:rsidP="0022490A">
      <w:pPr>
        <w:spacing w:after="0" w:line="360" w:lineRule="auto"/>
        <w:ind w:firstLine="709"/>
        <w:jc w:val="both"/>
      </w:pPr>
      <w:r w:rsidRPr="00DB101E">
        <w:t xml:space="preserve">Обсяги інвестицій у дослідження та розробки (R&amp;D) та інноваційну діяльність також є важливим показником. Спостерігається зростання інвестицій у стартапи, особливо в оборонні технології [32]. Держава здійснює інвестиції в інноваційну діяльність через Український фонд стартапів та інші програми [33]. Значну фінансову підтримку наукових досліджень та інновацій надають міжнародні організації, зокрема через програму Horizon Europe [34].   </w:t>
      </w:r>
    </w:p>
    <w:p w14:paraId="2031D016" w14:textId="77777777" w:rsidR="00DB101E" w:rsidRPr="00DB101E" w:rsidRDefault="00DB101E" w:rsidP="0022490A">
      <w:pPr>
        <w:spacing w:after="0" w:line="360" w:lineRule="auto"/>
        <w:ind w:firstLine="709"/>
        <w:jc w:val="both"/>
      </w:pPr>
      <w:r w:rsidRPr="00DB101E">
        <w:t xml:space="preserve">Кількість зайнятих у технологічному секторі залишається стабільною та демонструє тенденцію до зростання. Загальна кількість IT-спеціалістів в Україні становить понад 300 тисяч осіб [35]. Динаміка кількості працівників у найбільших IT-компаніях свідчить про певне уповільнення темпів зростання у 2024 році [36]. Прогнозується значне зростання кількості фахівців у сфері кібербезпеки та інших перспективних технологічних напрямках [37].   </w:t>
      </w:r>
    </w:p>
    <w:p w14:paraId="32089DDB" w14:textId="77777777" w:rsidR="00DB101E" w:rsidRPr="00DB101E" w:rsidRDefault="00DB101E" w:rsidP="0022490A">
      <w:pPr>
        <w:spacing w:after="0" w:line="360" w:lineRule="auto"/>
        <w:ind w:firstLine="709"/>
        <w:jc w:val="both"/>
      </w:pPr>
      <w:r w:rsidRPr="00DB101E">
        <w:t xml:space="preserve">Кількість наукових публікацій та патентів у сфері технологій також є важливим індикатором інноваційної активності. У 2024 році було подано близько 1838 заявок на патенти на винаходи в Україні [36]. Українські науковці активно співпрацюють з міжнародними колегами, що відображається у зростанні кількості спільних публікацій [38]. </w:t>
      </w:r>
    </w:p>
    <w:p w14:paraId="0F9CA770" w14:textId="77777777" w:rsidR="00DB101E" w:rsidRPr="00DB101E" w:rsidRDefault="00DB101E" w:rsidP="0022490A">
      <w:pPr>
        <w:spacing w:after="0" w:line="360" w:lineRule="auto"/>
        <w:ind w:firstLine="709"/>
        <w:jc w:val="right"/>
      </w:pPr>
      <w:r w:rsidRPr="00DB101E">
        <w:lastRenderedPageBreak/>
        <w:t>Таблиця 2.1.</w:t>
      </w:r>
    </w:p>
    <w:p w14:paraId="07D0351B" w14:textId="51CF0383" w:rsidR="00DB101E" w:rsidRDefault="00DB101E" w:rsidP="0022490A">
      <w:pPr>
        <w:spacing w:after="0" w:line="360" w:lineRule="auto"/>
        <w:ind w:firstLine="709"/>
        <w:jc w:val="center"/>
      </w:pPr>
      <w:r w:rsidRPr="00DB101E">
        <w:t>Основні статистичні показники розвитку технологічного сектору України за 2023-2024 роки</w:t>
      </w:r>
    </w:p>
    <w:tbl>
      <w:tblPr>
        <w:tblStyle w:val="ab"/>
        <w:tblW w:w="9323" w:type="dxa"/>
        <w:tblLook w:val="04A0" w:firstRow="1" w:lastRow="0" w:firstColumn="1" w:lastColumn="0" w:noHBand="0" w:noVBand="1"/>
      </w:tblPr>
      <w:tblGrid>
        <w:gridCol w:w="562"/>
        <w:gridCol w:w="4962"/>
        <w:gridCol w:w="1842"/>
        <w:gridCol w:w="1957"/>
      </w:tblGrid>
      <w:tr w:rsidR="00EA5117" w:rsidRPr="00EA5117" w14:paraId="33C423C8" w14:textId="77777777" w:rsidTr="00EA5117">
        <w:trPr>
          <w:trHeight w:val="431"/>
          <w:tblHeader/>
        </w:trPr>
        <w:tc>
          <w:tcPr>
            <w:tcW w:w="562" w:type="dxa"/>
            <w:vAlign w:val="center"/>
          </w:tcPr>
          <w:p w14:paraId="4887CB30" w14:textId="77777777" w:rsidR="00EA5117" w:rsidRPr="00EA5117" w:rsidRDefault="00EA5117" w:rsidP="0022490A">
            <w:pPr>
              <w:spacing w:line="360" w:lineRule="auto"/>
              <w:ind w:firstLine="709"/>
              <w:jc w:val="center"/>
              <w:rPr>
                <w:sz w:val="24"/>
                <w:szCs w:val="20"/>
                <w:lang w:val="ru-RU"/>
              </w:rPr>
            </w:pPr>
          </w:p>
        </w:tc>
        <w:tc>
          <w:tcPr>
            <w:tcW w:w="4962" w:type="dxa"/>
            <w:vAlign w:val="center"/>
          </w:tcPr>
          <w:p w14:paraId="1C8AD4EB" w14:textId="77777777" w:rsidR="00EA5117" w:rsidRPr="00EA5117" w:rsidRDefault="00EA5117" w:rsidP="0076038F">
            <w:pPr>
              <w:spacing w:line="240" w:lineRule="auto"/>
              <w:ind w:firstLine="709"/>
              <w:jc w:val="center"/>
              <w:rPr>
                <w:b/>
                <w:bCs/>
                <w:sz w:val="24"/>
                <w:szCs w:val="20"/>
              </w:rPr>
            </w:pPr>
            <w:r w:rsidRPr="00EA5117">
              <w:rPr>
                <w:b/>
                <w:bCs/>
                <w:sz w:val="24"/>
                <w:szCs w:val="20"/>
              </w:rPr>
              <w:t>Показник</w:t>
            </w:r>
          </w:p>
        </w:tc>
        <w:tc>
          <w:tcPr>
            <w:tcW w:w="1842" w:type="dxa"/>
            <w:vAlign w:val="center"/>
          </w:tcPr>
          <w:p w14:paraId="1517051A" w14:textId="77777777" w:rsidR="00EA5117" w:rsidRPr="00EA5117" w:rsidRDefault="00EA5117" w:rsidP="0076038F">
            <w:pPr>
              <w:spacing w:line="240" w:lineRule="auto"/>
              <w:ind w:firstLine="709"/>
              <w:jc w:val="center"/>
              <w:rPr>
                <w:b/>
                <w:bCs/>
                <w:sz w:val="24"/>
                <w:szCs w:val="20"/>
              </w:rPr>
            </w:pPr>
            <w:r w:rsidRPr="00EA5117">
              <w:rPr>
                <w:b/>
                <w:bCs/>
                <w:sz w:val="24"/>
                <w:szCs w:val="20"/>
              </w:rPr>
              <w:t>2023 рік</w:t>
            </w:r>
          </w:p>
        </w:tc>
        <w:tc>
          <w:tcPr>
            <w:tcW w:w="1957" w:type="dxa"/>
            <w:vAlign w:val="center"/>
          </w:tcPr>
          <w:p w14:paraId="2F2B8618" w14:textId="77777777" w:rsidR="00EA5117" w:rsidRPr="00EA5117" w:rsidRDefault="00EA5117" w:rsidP="0076038F">
            <w:pPr>
              <w:spacing w:line="240" w:lineRule="auto"/>
              <w:ind w:firstLine="709"/>
              <w:jc w:val="center"/>
              <w:rPr>
                <w:b/>
                <w:bCs/>
                <w:sz w:val="24"/>
                <w:szCs w:val="20"/>
              </w:rPr>
            </w:pPr>
            <w:r w:rsidRPr="00EA5117">
              <w:rPr>
                <w:b/>
                <w:bCs/>
                <w:sz w:val="24"/>
                <w:szCs w:val="20"/>
              </w:rPr>
              <w:t>2024 рік</w:t>
            </w:r>
          </w:p>
        </w:tc>
      </w:tr>
      <w:tr w:rsidR="00EA5117" w:rsidRPr="00EA5117" w14:paraId="6B365A5E" w14:textId="77777777" w:rsidTr="00EA5117">
        <w:trPr>
          <w:trHeight w:val="683"/>
        </w:trPr>
        <w:tc>
          <w:tcPr>
            <w:tcW w:w="562" w:type="dxa"/>
            <w:vAlign w:val="center"/>
          </w:tcPr>
          <w:p w14:paraId="069D7A10" w14:textId="77777777" w:rsidR="00EA5117" w:rsidRPr="00EA5117" w:rsidRDefault="00EA5117" w:rsidP="0022490A">
            <w:pPr>
              <w:spacing w:line="360" w:lineRule="auto"/>
              <w:ind w:firstLine="22"/>
              <w:jc w:val="center"/>
              <w:rPr>
                <w:sz w:val="24"/>
                <w:szCs w:val="20"/>
                <w:lang w:val="ru-RU"/>
              </w:rPr>
            </w:pPr>
            <w:r w:rsidRPr="00EA5117">
              <w:rPr>
                <w:sz w:val="24"/>
                <w:szCs w:val="20"/>
                <w:lang w:val="ru-RU"/>
              </w:rPr>
              <w:t>1</w:t>
            </w:r>
          </w:p>
        </w:tc>
        <w:tc>
          <w:tcPr>
            <w:tcW w:w="4962" w:type="dxa"/>
            <w:vAlign w:val="center"/>
          </w:tcPr>
          <w:p w14:paraId="62607973" w14:textId="77777777" w:rsidR="00EA5117" w:rsidRPr="00EA5117" w:rsidRDefault="00EA5117" w:rsidP="0076038F">
            <w:pPr>
              <w:spacing w:line="240" w:lineRule="auto"/>
              <w:ind w:firstLine="41"/>
              <w:jc w:val="center"/>
              <w:rPr>
                <w:sz w:val="24"/>
                <w:szCs w:val="20"/>
              </w:rPr>
            </w:pPr>
            <w:r w:rsidRPr="00EA5117">
              <w:rPr>
                <w:sz w:val="24"/>
                <w:szCs w:val="20"/>
              </w:rPr>
              <w:t>Обсяг експорту IT-послуг (млрд дол. США)</w:t>
            </w:r>
          </w:p>
        </w:tc>
        <w:tc>
          <w:tcPr>
            <w:tcW w:w="1842" w:type="dxa"/>
            <w:vAlign w:val="center"/>
          </w:tcPr>
          <w:p w14:paraId="2A200F1D" w14:textId="77777777" w:rsidR="00EA5117" w:rsidRPr="00EA5117" w:rsidRDefault="00EA5117" w:rsidP="0076038F">
            <w:pPr>
              <w:spacing w:line="240" w:lineRule="auto"/>
              <w:ind w:firstLine="38"/>
              <w:jc w:val="center"/>
              <w:rPr>
                <w:sz w:val="24"/>
                <w:szCs w:val="20"/>
              </w:rPr>
            </w:pPr>
            <w:r w:rsidRPr="00EA5117">
              <w:rPr>
                <w:sz w:val="24"/>
                <w:szCs w:val="20"/>
              </w:rPr>
              <w:t>6.7</w:t>
            </w:r>
          </w:p>
        </w:tc>
        <w:tc>
          <w:tcPr>
            <w:tcW w:w="1957" w:type="dxa"/>
            <w:vAlign w:val="center"/>
          </w:tcPr>
          <w:p w14:paraId="2AF09950" w14:textId="77777777" w:rsidR="00EA5117" w:rsidRPr="00EA5117" w:rsidRDefault="00EA5117" w:rsidP="0076038F">
            <w:pPr>
              <w:spacing w:line="240" w:lineRule="auto"/>
              <w:ind w:firstLine="38"/>
              <w:jc w:val="center"/>
              <w:rPr>
                <w:sz w:val="24"/>
                <w:szCs w:val="20"/>
              </w:rPr>
            </w:pPr>
            <w:r w:rsidRPr="00EA5117">
              <w:rPr>
                <w:sz w:val="24"/>
                <w:szCs w:val="20"/>
              </w:rPr>
              <w:t>6.45</w:t>
            </w:r>
          </w:p>
        </w:tc>
      </w:tr>
      <w:tr w:rsidR="00EA5117" w:rsidRPr="00EA5117" w14:paraId="668455C0" w14:textId="77777777" w:rsidTr="00EA5117">
        <w:trPr>
          <w:trHeight w:val="431"/>
        </w:trPr>
        <w:tc>
          <w:tcPr>
            <w:tcW w:w="562" w:type="dxa"/>
            <w:vAlign w:val="center"/>
          </w:tcPr>
          <w:p w14:paraId="1F35ACDB" w14:textId="77777777" w:rsidR="00EA5117" w:rsidRPr="00EA5117" w:rsidRDefault="00EA5117" w:rsidP="0022490A">
            <w:pPr>
              <w:spacing w:line="360" w:lineRule="auto"/>
              <w:ind w:firstLine="22"/>
              <w:jc w:val="center"/>
              <w:rPr>
                <w:sz w:val="24"/>
                <w:szCs w:val="20"/>
                <w:lang w:val="ru-RU"/>
              </w:rPr>
            </w:pPr>
            <w:r w:rsidRPr="00EA5117">
              <w:rPr>
                <w:sz w:val="24"/>
                <w:szCs w:val="20"/>
                <w:lang w:val="ru-RU"/>
              </w:rPr>
              <w:t>2</w:t>
            </w:r>
          </w:p>
        </w:tc>
        <w:tc>
          <w:tcPr>
            <w:tcW w:w="4962" w:type="dxa"/>
            <w:vAlign w:val="center"/>
          </w:tcPr>
          <w:p w14:paraId="693505D4" w14:textId="77777777" w:rsidR="00EA5117" w:rsidRPr="00EA5117" w:rsidRDefault="00EA5117" w:rsidP="0076038F">
            <w:pPr>
              <w:spacing w:line="240" w:lineRule="auto"/>
              <w:ind w:firstLine="41"/>
              <w:jc w:val="center"/>
              <w:rPr>
                <w:sz w:val="24"/>
                <w:szCs w:val="20"/>
              </w:rPr>
            </w:pPr>
            <w:r w:rsidRPr="00EA5117">
              <w:rPr>
                <w:sz w:val="24"/>
                <w:szCs w:val="20"/>
              </w:rPr>
              <w:t>Частка IT у ВВП (%)</w:t>
            </w:r>
          </w:p>
        </w:tc>
        <w:tc>
          <w:tcPr>
            <w:tcW w:w="1842" w:type="dxa"/>
            <w:vAlign w:val="center"/>
          </w:tcPr>
          <w:p w14:paraId="322D7FAA" w14:textId="77777777" w:rsidR="00EA5117" w:rsidRPr="00EA5117" w:rsidRDefault="00EA5117" w:rsidP="0076038F">
            <w:pPr>
              <w:spacing w:line="240" w:lineRule="auto"/>
              <w:ind w:firstLine="38"/>
              <w:jc w:val="center"/>
              <w:rPr>
                <w:sz w:val="24"/>
                <w:szCs w:val="20"/>
              </w:rPr>
            </w:pPr>
            <w:r w:rsidRPr="00EA5117">
              <w:rPr>
                <w:sz w:val="24"/>
                <w:szCs w:val="20"/>
              </w:rPr>
              <w:t>3.7-3.5</w:t>
            </w:r>
          </w:p>
        </w:tc>
        <w:tc>
          <w:tcPr>
            <w:tcW w:w="1957" w:type="dxa"/>
            <w:vAlign w:val="center"/>
          </w:tcPr>
          <w:p w14:paraId="16877AF2" w14:textId="77777777" w:rsidR="00EA5117" w:rsidRPr="00EA5117" w:rsidRDefault="00EA5117" w:rsidP="0076038F">
            <w:pPr>
              <w:spacing w:line="240" w:lineRule="auto"/>
              <w:ind w:firstLine="38"/>
              <w:jc w:val="center"/>
              <w:rPr>
                <w:sz w:val="24"/>
                <w:szCs w:val="20"/>
              </w:rPr>
            </w:pPr>
            <w:r w:rsidRPr="00EA5117">
              <w:rPr>
                <w:sz w:val="24"/>
                <w:szCs w:val="20"/>
              </w:rPr>
              <w:t>3.7-3.5</w:t>
            </w:r>
          </w:p>
        </w:tc>
      </w:tr>
      <w:tr w:rsidR="00EA5117" w:rsidRPr="00EA5117" w14:paraId="38274A14" w14:textId="77777777" w:rsidTr="00EA5117">
        <w:trPr>
          <w:trHeight w:val="683"/>
        </w:trPr>
        <w:tc>
          <w:tcPr>
            <w:tcW w:w="562" w:type="dxa"/>
            <w:vAlign w:val="center"/>
          </w:tcPr>
          <w:p w14:paraId="7DDA9DA8" w14:textId="77777777" w:rsidR="00EA5117" w:rsidRPr="00EA5117" w:rsidRDefault="00EA5117" w:rsidP="0022490A">
            <w:pPr>
              <w:spacing w:line="360" w:lineRule="auto"/>
              <w:ind w:firstLine="22"/>
              <w:jc w:val="center"/>
              <w:rPr>
                <w:sz w:val="24"/>
                <w:szCs w:val="20"/>
                <w:lang w:val="ru-RU"/>
              </w:rPr>
            </w:pPr>
            <w:r w:rsidRPr="00EA5117">
              <w:rPr>
                <w:sz w:val="24"/>
                <w:szCs w:val="20"/>
                <w:lang w:val="ru-RU"/>
              </w:rPr>
              <w:t>3</w:t>
            </w:r>
          </w:p>
        </w:tc>
        <w:tc>
          <w:tcPr>
            <w:tcW w:w="4962" w:type="dxa"/>
            <w:vAlign w:val="center"/>
          </w:tcPr>
          <w:p w14:paraId="46DF4059" w14:textId="77777777" w:rsidR="00EA5117" w:rsidRPr="00EA5117" w:rsidRDefault="00EA5117" w:rsidP="0076038F">
            <w:pPr>
              <w:spacing w:line="240" w:lineRule="auto"/>
              <w:ind w:firstLine="41"/>
              <w:jc w:val="center"/>
              <w:rPr>
                <w:sz w:val="24"/>
                <w:szCs w:val="20"/>
              </w:rPr>
            </w:pPr>
            <w:r w:rsidRPr="00EA5117">
              <w:rPr>
                <w:sz w:val="24"/>
                <w:szCs w:val="20"/>
              </w:rPr>
              <w:t>Обсяг інвестицій у стартапи (млн дол. США)</w:t>
            </w:r>
          </w:p>
        </w:tc>
        <w:tc>
          <w:tcPr>
            <w:tcW w:w="1842" w:type="dxa"/>
            <w:vAlign w:val="center"/>
          </w:tcPr>
          <w:p w14:paraId="7DB47C28" w14:textId="77777777" w:rsidR="00EA5117" w:rsidRPr="00EA5117" w:rsidRDefault="00EA5117" w:rsidP="0076038F">
            <w:pPr>
              <w:spacing w:line="240" w:lineRule="auto"/>
              <w:ind w:firstLine="38"/>
              <w:jc w:val="center"/>
              <w:rPr>
                <w:sz w:val="24"/>
                <w:szCs w:val="20"/>
              </w:rPr>
            </w:pPr>
            <w:r w:rsidRPr="00EA5117">
              <w:rPr>
                <w:sz w:val="24"/>
                <w:szCs w:val="20"/>
              </w:rPr>
              <w:t>данні відсутні</w:t>
            </w:r>
          </w:p>
        </w:tc>
        <w:tc>
          <w:tcPr>
            <w:tcW w:w="1957" w:type="dxa"/>
            <w:vAlign w:val="center"/>
          </w:tcPr>
          <w:p w14:paraId="100C04F8" w14:textId="77777777" w:rsidR="00EA5117" w:rsidRPr="00EA5117" w:rsidRDefault="00EA5117" w:rsidP="0076038F">
            <w:pPr>
              <w:spacing w:line="240" w:lineRule="auto"/>
              <w:ind w:firstLine="38"/>
              <w:jc w:val="center"/>
              <w:rPr>
                <w:sz w:val="24"/>
                <w:szCs w:val="20"/>
              </w:rPr>
            </w:pPr>
            <w:r w:rsidRPr="00EA5117">
              <w:rPr>
                <w:sz w:val="24"/>
                <w:szCs w:val="20"/>
              </w:rPr>
              <w:t>350</w:t>
            </w:r>
          </w:p>
        </w:tc>
      </w:tr>
      <w:tr w:rsidR="00EA5117" w:rsidRPr="00EA5117" w14:paraId="74F38E99" w14:textId="77777777" w:rsidTr="00EA5117">
        <w:trPr>
          <w:trHeight w:val="689"/>
        </w:trPr>
        <w:tc>
          <w:tcPr>
            <w:tcW w:w="562" w:type="dxa"/>
            <w:vAlign w:val="center"/>
          </w:tcPr>
          <w:p w14:paraId="5651ACA4" w14:textId="77777777" w:rsidR="00EA5117" w:rsidRPr="00EA5117" w:rsidRDefault="00EA5117" w:rsidP="0022490A">
            <w:pPr>
              <w:spacing w:line="360" w:lineRule="auto"/>
              <w:ind w:firstLine="22"/>
              <w:jc w:val="center"/>
              <w:rPr>
                <w:sz w:val="24"/>
                <w:szCs w:val="20"/>
                <w:lang w:val="ru-RU"/>
              </w:rPr>
            </w:pPr>
            <w:r w:rsidRPr="00EA5117">
              <w:rPr>
                <w:sz w:val="24"/>
                <w:szCs w:val="20"/>
                <w:lang w:val="ru-RU"/>
              </w:rPr>
              <w:t>4</w:t>
            </w:r>
          </w:p>
        </w:tc>
        <w:tc>
          <w:tcPr>
            <w:tcW w:w="4962" w:type="dxa"/>
            <w:vAlign w:val="center"/>
          </w:tcPr>
          <w:p w14:paraId="16590571" w14:textId="77777777" w:rsidR="00EA5117" w:rsidRPr="00EA5117" w:rsidRDefault="00EA5117" w:rsidP="0076038F">
            <w:pPr>
              <w:spacing w:line="240" w:lineRule="auto"/>
              <w:ind w:firstLine="41"/>
              <w:jc w:val="center"/>
              <w:rPr>
                <w:sz w:val="24"/>
                <w:szCs w:val="20"/>
              </w:rPr>
            </w:pPr>
            <w:r w:rsidRPr="00EA5117">
              <w:rPr>
                <w:sz w:val="24"/>
                <w:szCs w:val="20"/>
              </w:rPr>
              <w:t>Загальна кількість IT-спеціалістів (тис. осіб)</w:t>
            </w:r>
          </w:p>
        </w:tc>
        <w:tc>
          <w:tcPr>
            <w:tcW w:w="1842" w:type="dxa"/>
            <w:vAlign w:val="center"/>
          </w:tcPr>
          <w:p w14:paraId="70328F2C" w14:textId="77777777" w:rsidR="00EA5117" w:rsidRPr="00EA5117" w:rsidRDefault="00EA5117" w:rsidP="0076038F">
            <w:pPr>
              <w:spacing w:line="240" w:lineRule="auto"/>
              <w:ind w:firstLine="38"/>
              <w:jc w:val="center"/>
              <w:rPr>
                <w:sz w:val="24"/>
                <w:szCs w:val="20"/>
              </w:rPr>
            </w:pPr>
            <w:r w:rsidRPr="00EA5117">
              <w:rPr>
                <w:sz w:val="24"/>
                <w:szCs w:val="20"/>
              </w:rPr>
              <w:t>302-346</w:t>
            </w:r>
          </w:p>
        </w:tc>
        <w:tc>
          <w:tcPr>
            <w:tcW w:w="1957" w:type="dxa"/>
            <w:vAlign w:val="center"/>
          </w:tcPr>
          <w:p w14:paraId="5EAB83FE" w14:textId="77777777" w:rsidR="00EA5117" w:rsidRPr="00EA5117" w:rsidRDefault="00EA5117" w:rsidP="0076038F">
            <w:pPr>
              <w:spacing w:line="240" w:lineRule="auto"/>
              <w:ind w:firstLine="38"/>
              <w:jc w:val="center"/>
              <w:rPr>
                <w:sz w:val="24"/>
                <w:szCs w:val="20"/>
              </w:rPr>
            </w:pPr>
            <w:r w:rsidRPr="00EA5117">
              <w:rPr>
                <w:sz w:val="24"/>
                <w:szCs w:val="20"/>
              </w:rPr>
              <w:t>302-346</w:t>
            </w:r>
          </w:p>
        </w:tc>
      </w:tr>
      <w:tr w:rsidR="00EA5117" w:rsidRPr="00EA5117" w14:paraId="02D1747F" w14:textId="77777777" w:rsidTr="00EA5117">
        <w:trPr>
          <w:trHeight w:val="683"/>
        </w:trPr>
        <w:tc>
          <w:tcPr>
            <w:tcW w:w="562" w:type="dxa"/>
            <w:vAlign w:val="center"/>
          </w:tcPr>
          <w:p w14:paraId="3EB26FEE" w14:textId="77777777" w:rsidR="00EA5117" w:rsidRPr="00EA5117" w:rsidRDefault="00EA5117" w:rsidP="0022490A">
            <w:pPr>
              <w:spacing w:line="360" w:lineRule="auto"/>
              <w:ind w:firstLine="22"/>
              <w:jc w:val="center"/>
              <w:rPr>
                <w:sz w:val="24"/>
                <w:szCs w:val="20"/>
                <w:lang w:val="ru-RU"/>
              </w:rPr>
            </w:pPr>
            <w:r w:rsidRPr="00EA5117">
              <w:rPr>
                <w:sz w:val="24"/>
                <w:szCs w:val="20"/>
                <w:lang w:val="ru-RU"/>
              </w:rPr>
              <w:t>5</w:t>
            </w:r>
          </w:p>
        </w:tc>
        <w:tc>
          <w:tcPr>
            <w:tcW w:w="4962" w:type="dxa"/>
            <w:vAlign w:val="center"/>
          </w:tcPr>
          <w:p w14:paraId="5E7CCA1C" w14:textId="77777777" w:rsidR="00EA5117" w:rsidRPr="00EA5117" w:rsidRDefault="00EA5117" w:rsidP="0076038F">
            <w:pPr>
              <w:spacing w:line="240" w:lineRule="auto"/>
              <w:ind w:firstLine="41"/>
              <w:jc w:val="center"/>
              <w:rPr>
                <w:sz w:val="24"/>
                <w:szCs w:val="20"/>
              </w:rPr>
            </w:pPr>
            <w:r w:rsidRPr="00EA5117">
              <w:rPr>
                <w:sz w:val="24"/>
                <w:szCs w:val="20"/>
              </w:rPr>
              <w:t>Кількість патентних заявок (од.)</w:t>
            </w:r>
          </w:p>
        </w:tc>
        <w:tc>
          <w:tcPr>
            <w:tcW w:w="1842" w:type="dxa"/>
            <w:vAlign w:val="center"/>
          </w:tcPr>
          <w:p w14:paraId="74628D67" w14:textId="77777777" w:rsidR="00EA5117" w:rsidRPr="00EA5117" w:rsidRDefault="00EA5117" w:rsidP="0076038F">
            <w:pPr>
              <w:spacing w:line="240" w:lineRule="auto"/>
              <w:ind w:firstLine="38"/>
              <w:jc w:val="center"/>
              <w:rPr>
                <w:sz w:val="24"/>
                <w:szCs w:val="20"/>
              </w:rPr>
            </w:pPr>
            <w:r w:rsidRPr="00EA5117">
              <w:rPr>
                <w:sz w:val="24"/>
                <w:szCs w:val="20"/>
              </w:rPr>
              <w:t>4247</w:t>
            </w:r>
          </w:p>
        </w:tc>
        <w:tc>
          <w:tcPr>
            <w:tcW w:w="1957" w:type="dxa"/>
            <w:vAlign w:val="center"/>
          </w:tcPr>
          <w:p w14:paraId="03D7A494" w14:textId="77777777" w:rsidR="00EA5117" w:rsidRPr="00EA5117" w:rsidRDefault="00EA5117" w:rsidP="0076038F">
            <w:pPr>
              <w:spacing w:line="240" w:lineRule="auto"/>
              <w:ind w:firstLine="38"/>
              <w:jc w:val="center"/>
              <w:rPr>
                <w:sz w:val="24"/>
                <w:szCs w:val="20"/>
              </w:rPr>
            </w:pPr>
            <w:r w:rsidRPr="00EA5117">
              <w:rPr>
                <w:sz w:val="24"/>
                <w:szCs w:val="20"/>
              </w:rPr>
              <w:t>1838</w:t>
            </w:r>
          </w:p>
        </w:tc>
      </w:tr>
      <w:tr w:rsidR="00EA5117" w:rsidRPr="00EA5117" w14:paraId="23F566C6" w14:textId="77777777" w:rsidTr="00EA5117">
        <w:trPr>
          <w:trHeight w:val="689"/>
        </w:trPr>
        <w:tc>
          <w:tcPr>
            <w:tcW w:w="562" w:type="dxa"/>
            <w:vAlign w:val="center"/>
          </w:tcPr>
          <w:p w14:paraId="386EDE7D" w14:textId="77777777" w:rsidR="00EA5117" w:rsidRPr="00EA5117" w:rsidRDefault="00EA5117" w:rsidP="0022490A">
            <w:pPr>
              <w:spacing w:line="360" w:lineRule="auto"/>
              <w:ind w:firstLine="22"/>
              <w:jc w:val="center"/>
              <w:rPr>
                <w:sz w:val="24"/>
                <w:szCs w:val="20"/>
                <w:lang w:val="ru-RU"/>
              </w:rPr>
            </w:pPr>
            <w:r w:rsidRPr="00EA5117">
              <w:rPr>
                <w:sz w:val="24"/>
                <w:szCs w:val="20"/>
                <w:lang w:val="ru-RU"/>
              </w:rPr>
              <w:t>6</w:t>
            </w:r>
          </w:p>
        </w:tc>
        <w:tc>
          <w:tcPr>
            <w:tcW w:w="4962" w:type="dxa"/>
            <w:vAlign w:val="center"/>
          </w:tcPr>
          <w:p w14:paraId="105A3DA7" w14:textId="77777777" w:rsidR="00EA5117" w:rsidRPr="00EA5117" w:rsidRDefault="00EA5117" w:rsidP="0076038F">
            <w:pPr>
              <w:spacing w:line="240" w:lineRule="auto"/>
              <w:ind w:firstLine="41"/>
              <w:jc w:val="center"/>
              <w:rPr>
                <w:sz w:val="24"/>
                <w:szCs w:val="20"/>
              </w:rPr>
            </w:pPr>
            <w:r w:rsidRPr="00EA5117">
              <w:rPr>
                <w:sz w:val="24"/>
                <w:szCs w:val="20"/>
              </w:rPr>
              <w:t>Темпи зростання ринку кібербезпеки (%)</w:t>
            </w:r>
          </w:p>
        </w:tc>
        <w:tc>
          <w:tcPr>
            <w:tcW w:w="1842" w:type="dxa"/>
            <w:vAlign w:val="center"/>
          </w:tcPr>
          <w:p w14:paraId="70FBEAC9" w14:textId="77777777" w:rsidR="00EA5117" w:rsidRPr="00EA5117" w:rsidRDefault="00EA5117" w:rsidP="0076038F">
            <w:pPr>
              <w:spacing w:line="240" w:lineRule="auto"/>
              <w:ind w:firstLine="38"/>
              <w:jc w:val="center"/>
              <w:rPr>
                <w:sz w:val="24"/>
                <w:szCs w:val="20"/>
              </w:rPr>
            </w:pPr>
          </w:p>
        </w:tc>
        <w:tc>
          <w:tcPr>
            <w:tcW w:w="1957" w:type="dxa"/>
            <w:vAlign w:val="center"/>
          </w:tcPr>
          <w:p w14:paraId="0B6B06ED" w14:textId="77777777" w:rsidR="00EA5117" w:rsidRPr="00EA5117" w:rsidRDefault="00EA5117" w:rsidP="0076038F">
            <w:pPr>
              <w:spacing w:line="240" w:lineRule="auto"/>
              <w:ind w:firstLine="38"/>
              <w:jc w:val="center"/>
              <w:rPr>
                <w:sz w:val="24"/>
                <w:szCs w:val="20"/>
              </w:rPr>
            </w:pPr>
            <w:r w:rsidRPr="00EA5117">
              <w:rPr>
                <w:sz w:val="24"/>
                <w:szCs w:val="20"/>
              </w:rPr>
              <w:t>8.54</w:t>
            </w:r>
          </w:p>
        </w:tc>
      </w:tr>
    </w:tbl>
    <w:p w14:paraId="0415BE72" w14:textId="72533EE8" w:rsidR="005A71CB" w:rsidRPr="0076038F" w:rsidRDefault="00D1668A" w:rsidP="005A71CB">
      <w:pPr>
        <w:spacing w:after="0" w:line="360" w:lineRule="auto"/>
        <w:ind w:firstLine="709"/>
        <w:jc w:val="both"/>
        <w:rPr>
          <w:sz w:val="24"/>
          <w:szCs w:val="24"/>
          <w:lang w:val="ru-RU"/>
        </w:rPr>
      </w:pPr>
      <w:r w:rsidRPr="0076038F">
        <w:rPr>
          <w:sz w:val="24"/>
          <w:szCs w:val="24"/>
        </w:rPr>
        <w:t>Джерело:</w:t>
      </w:r>
      <w:r w:rsidR="005A71CB" w:rsidRPr="0076038F">
        <w:rPr>
          <w:sz w:val="24"/>
          <w:szCs w:val="24"/>
          <w:lang w:val="ru-RU"/>
        </w:rPr>
        <w:t xml:space="preserve"> </w:t>
      </w:r>
      <w:proofErr w:type="spellStart"/>
      <w:r w:rsidR="005A71CB" w:rsidRPr="0076038F">
        <w:rPr>
          <w:sz w:val="24"/>
          <w:szCs w:val="24"/>
          <w:lang w:val="ru-RU"/>
        </w:rPr>
        <w:t>розроблено</w:t>
      </w:r>
      <w:proofErr w:type="spellEnd"/>
      <w:r w:rsidR="005A71CB" w:rsidRPr="0076038F">
        <w:rPr>
          <w:sz w:val="24"/>
          <w:szCs w:val="24"/>
          <w:lang w:val="ru-RU"/>
        </w:rPr>
        <w:t xml:space="preserve"> автором [29-38].</w:t>
      </w:r>
    </w:p>
    <w:p w14:paraId="188944B4" w14:textId="07819657" w:rsidR="00DB101E" w:rsidRPr="00DB101E" w:rsidRDefault="00DB101E" w:rsidP="0022490A">
      <w:pPr>
        <w:spacing w:after="0" w:line="360" w:lineRule="auto"/>
        <w:ind w:firstLine="709"/>
        <w:jc w:val="both"/>
      </w:pPr>
      <w:r w:rsidRPr="00DB101E">
        <w:t xml:space="preserve">Підсумовуючи, можна констатувати, що Україна демонструє значний потенціал у сфері розвитку сучасних технологій. Ключовими напрямками є оборонні технології, IT-сектор, медичні технології, агротехнології, зелені технології, напівпровідникові технології та аерокосмічна галузь. Війна стала потужним стимулом для інновацій, особливо в оборонному секторі, але також створила значні виклики для розвитку інших галузей. Інноваційний потенціал України базується на розвиненій науково-технічній базі, активному приватному секторі, зростаючій міжнародній співпраці та підтримці держави. </w:t>
      </w:r>
    </w:p>
    <w:p w14:paraId="651D70F9" w14:textId="77777777" w:rsidR="00DB101E" w:rsidRPr="00DB101E" w:rsidRDefault="00DB101E" w:rsidP="0022490A">
      <w:pPr>
        <w:spacing w:after="0" w:line="360" w:lineRule="auto"/>
        <w:ind w:firstLine="709"/>
        <w:jc w:val="both"/>
      </w:pPr>
      <w:r w:rsidRPr="00DB101E">
        <w:t>Для подальшого стимулювання інноваційної діяльності, підтримки ключових технологічних секторів та розвитку науково-технічного потенціалу органам державної влади рекомендується:</w:t>
      </w:r>
    </w:p>
    <w:p w14:paraId="3583FA84" w14:textId="77777777" w:rsidR="00DB101E" w:rsidRPr="00DB101E" w:rsidRDefault="00DB101E" w:rsidP="0022490A">
      <w:pPr>
        <w:numPr>
          <w:ilvl w:val="0"/>
          <w:numId w:val="20"/>
        </w:numPr>
        <w:spacing w:after="0" w:line="360" w:lineRule="auto"/>
        <w:jc w:val="both"/>
      </w:pPr>
      <w:r w:rsidRPr="00DB101E">
        <w:t>Збільшити обсяги фінансування науки та інновацій, зокрема через цільові програми та гранти для наукових установ, університетів та стартапів.</w:t>
      </w:r>
    </w:p>
    <w:p w14:paraId="232E6FAC" w14:textId="77777777" w:rsidR="00DB101E" w:rsidRPr="00DB101E" w:rsidRDefault="00DB101E" w:rsidP="0022490A">
      <w:pPr>
        <w:numPr>
          <w:ilvl w:val="0"/>
          <w:numId w:val="20"/>
        </w:numPr>
        <w:spacing w:after="0" w:line="360" w:lineRule="auto"/>
        <w:jc w:val="both"/>
      </w:pPr>
      <w:r w:rsidRPr="00DB101E">
        <w:t>Спростити регуляторне середовище та створити більш сприятливі умови для ведення бізнесу та започаткування стартапів, зокрема шляхом зменшення адміністративного тиску та впровадження податкових пільг.</w:t>
      </w:r>
    </w:p>
    <w:p w14:paraId="477EEB88" w14:textId="77777777" w:rsidR="00DB101E" w:rsidRPr="00DB101E" w:rsidRDefault="00DB101E" w:rsidP="0022490A">
      <w:pPr>
        <w:numPr>
          <w:ilvl w:val="0"/>
          <w:numId w:val="20"/>
        </w:numPr>
        <w:spacing w:after="0" w:line="360" w:lineRule="auto"/>
        <w:jc w:val="both"/>
      </w:pPr>
      <w:r w:rsidRPr="00DB101E">
        <w:lastRenderedPageBreak/>
        <w:t>Надати цільову підтримку розвитку пріоритетних технологічних секторів, визначених стратегією WINWIN 2030, через створення спеціальних індустріальних парків, технопарків та центрів компетенцій.</w:t>
      </w:r>
    </w:p>
    <w:p w14:paraId="6B1E9646" w14:textId="77777777" w:rsidR="00DB101E" w:rsidRPr="00DB101E" w:rsidRDefault="00DB101E" w:rsidP="0022490A">
      <w:pPr>
        <w:numPr>
          <w:ilvl w:val="0"/>
          <w:numId w:val="20"/>
        </w:numPr>
        <w:spacing w:after="0" w:line="360" w:lineRule="auto"/>
        <w:jc w:val="both"/>
      </w:pPr>
      <w:r w:rsidRPr="00DB101E">
        <w:t>Реалізувати ініціативи, спрямовані на збереження та розвиток людського капіталу у сфері науки та технологій, включаючи підтримку молодих фахівців, залучення українських науковців, які працюють за кордоном, та підвищення якості STEM-освіти.</w:t>
      </w:r>
    </w:p>
    <w:p w14:paraId="0F77DB6B" w14:textId="77777777" w:rsidR="00DB101E" w:rsidRPr="00DB101E" w:rsidRDefault="00DB101E" w:rsidP="0022490A">
      <w:pPr>
        <w:numPr>
          <w:ilvl w:val="0"/>
          <w:numId w:val="20"/>
        </w:numPr>
        <w:spacing w:after="0" w:line="360" w:lineRule="auto"/>
        <w:jc w:val="both"/>
      </w:pPr>
      <w:r w:rsidRPr="00DB101E">
        <w:t>Активно посилювати міжнародну співпрацю у сфері науки та технологій, залучати іноземні інвестиції шляхом створення привабливого інвестиційного клімату та участі у міжнародних науково-дослідницьких програмах.</w:t>
      </w:r>
    </w:p>
    <w:p w14:paraId="04293F36" w14:textId="77777777" w:rsidR="00DB101E" w:rsidRPr="00DB101E" w:rsidRDefault="00DB101E" w:rsidP="0022490A">
      <w:pPr>
        <w:spacing w:after="0" w:line="360" w:lineRule="auto"/>
        <w:ind w:firstLine="709"/>
        <w:jc w:val="both"/>
      </w:pPr>
      <w:r w:rsidRPr="00DB101E">
        <w:t>Бізнесу та науковим установам, у свою чергу, слід:</w:t>
      </w:r>
    </w:p>
    <w:p w14:paraId="3D6ABBF5" w14:textId="77777777" w:rsidR="00DB101E" w:rsidRPr="00DB101E" w:rsidRDefault="00DB101E" w:rsidP="0022490A">
      <w:pPr>
        <w:numPr>
          <w:ilvl w:val="0"/>
          <w:numId w:val="21"/>
        </w:numPr>
        <w:spacing w:after="0" w:line="360" w:lineRule="auto"/>
        <w:jc w:val="both"/>
      </w:pPr>
      <w:r w:rsidRPr="00DB101E">
        <w:t>Активізувати співпрацю між університетами, науково-дослідними інститутами та приватним сектором для комерціалізації наукових розробок та трансферу технологій.</w:t>
      </w:r>
    </w:p>
    <w:p w14:paraId="42B96877" w14:textId="77777777" w:rsidR="00DB101E" w:rsidRPr="00DB101E" w:rsidRDefault="00DB101E" w:rsidP="0022490A">
      <w:pPr>
        <w:numPr>
          <w:ilvl w:val="0"/>
          <w:numId w:val="21"/>
        </w:numPr>
        <w:spacing w:after="0" w:line="360" w:lineRule="auto"/>
        <w:jc w:val="both"/>
      </w:pPr>
      <w:r w:rsidRPr="00DB101E">
        <w:t>Підвищити рівень інвестицій приватного сектору у дослідження та розробки (R&amp;D) та інноваційну діяльність.</w:t>
      </w:r>
    </w:p>
    <w:p w14:paraId="5DE97B7D" w14:textId="77777777" w:rsidR="00DB101E" w:rsidRPr="00DB101E" w:rsidRDefault="00DB101E" w:rsidP="0022490A">
      <w:pPr>
        <w:numPr>
          <w:ilvl w:val="0"/>
          <w:numId w:val="21"/>
        </w:numPr>
        <w:spacing w:after="0" w:line="360" w:lineRule="auto"/>
        <w:jc w:val="both"/>
      </w:pPr>
      <w:r w:rsidRPr="00DB101E">
        <w:t>Сприяти розвитку інноваційної культури в компаніях та заохочувати впровадження новітніх технологій.</w:t>
      </w:r>
    </w:p>
    <w:p w14:paraId="52DA62FF" w14:textId="395683B3" w:rsidR="00F64AE2" w:rsidRPr="00DB101E" w:rsidRDefault="00DB101E" w:rsidP="0022490A">
      <w:pPr>
        <w:spacing w:after="0" w:line="360" w:lineRule="auto"/>
        <w:ind w:firstLine="709"/>
        <w:jc w:val="both"/>
      </w:pPr>
      <w:r w:rsidRPr="00DB101E">
        <w:t xml:space="preserve">Перспективи подальшого розвитку технологічного сектору України є значними. Очікується продовження зростання IT-сектору, подальший розвиток оборонних технологій, зокрема безпілотних систем та кібербезпеки, а також прогрес у сфері медичних та агротехнологій. Розвиток зелених та напівпровідникових технологій може сприяти підвищенню енергетичної незалежності та технологічного суверенітету країни. Подальший розвиток технологічного сектору матиме значний позитивний вплив на економіку та суспільство України, сприяючи створенню нових робочих місць, залученню інвестицій та підвищенню якості життя громадян. Ключовими факторами успіху </w:t>
      </w:r>
      <w:r w:rsidRPr="00DB101E">
        <w:lastRenderedPageBreak/>
        <w:t>стануть ефективна державна політика, активність приватного сектору, розвиток людського капіталу та поглиблення міжнародної співпраці.</w:t>
      </w:r>
    </w:p>
    <w:p w14:paraId="7BEBD704" w14:textId="77777777" w:rsidR="00DB101E" w:rsidRPr="00DB101E" w:rsidRDefault="00DB101E" w:rsidP="0022490A">
      <w:pPr>
        <w:spacing w:after="0" w:line="360" w:lineRule="auto"/>
        <w:ind w:firstLine="709"/>
        <w:jc w:val="both"/>
        <w:rPr>
          <w:lang w:val="ru-RU"/>
        </w:rPr>
      </w:pPr>
    </w:p>
    <w:p w14:paraId="1F14C108" w14:textId="5BC34513" w:rsidR="00F64AE2" w:rsidRPr="00794197" w:rsidRDefault="00F64AE2" w:rsidP="0022490A">
      <w:pPr>
        <w:pStyle w:val="2"/>
        <w:spacing w:before="0"/>
      </w:pPr>
      <w:bookmarkStart w:id="9" w:name="_Toc199327104"/>
      <w:r w:rsidRPr="00794197">
        <w:t xml:space="preserve">2.3. </w:t>
      </w:r>
      <w:r w:rsidR="00DB101E" w:rsidRPr="00794197">
        <w:rPr>
          <w:bCs/>
        </w:rPr>
        <w:t>Інноваційна спроможність України</w:t>
      </w:r>
      <w:bookmarkEnd w:id="9"/>
    </w:p>
    <w:p w14:paraId="53C0F6ED" w14:textId="77777777" w:rsidR="00DB101E" w:rsidRPr="00DB101E" w:rsidRDefault="00DB101E" w:rsidP="0022490A">
      <w:pPr>
        <w:spacing w:after="0" w:line="360" w:lineRule="auto"/>
        <w:ind w:firstLine="709"/>
        <w:jc w:val="both"/>
      </w:pPr>
      <w:r w:rsidRPr="00DB101E">
        <w:t>Інноваційна спроможність країни є ключовим фактором її конкурентоспроможності, економічного зростання та сталого розвитку. Для оцінки рівня інноваційного потенціалу використовуються різноманітні індекси, які складаються з декількох компонентів, що відображають різні аспекти науково-технологічного та економічного розвитку.</w:t>
      </w:r>
    </w:p>
    <w:p w14:paraId="2CCDD590" w14:textId="77777777" w:rsidR="00DB101E" w:rsidRPr="00DB101E" w:rsidRDefault="00DB101E" w:rsidP="0022490A">
      <w:pPr>
        <w:spacing w:after="0" w:line="360" w:lineRule="auto"/>
        <w:ind w:firstLine="709"/>
        <w:jc w:val="both"/>
      </w:pPr>
      <w:r w:rsidRPr="00DB101E">
        <w:t>Глобальний індекс інновацій (Global Innovation Index, GII) є важливим інструментом для оцінки рівня інноваційного розвитку країн світу. Його застосовують для аналізу національних інноваційних екосистем, виявлення сильних і слабких сторін економік, а також визначення стратегій для підвищення конкурентоспроможності.</w:t>
      </w:r>
    </w:p>
    <w:p w14:paraId="6F86CBA1" w14:textId="77777777" w:rsidR="00DB101E" w:rsidRPr="00DB101E" w:rsidRDefault="00DB101E" w:rsidP="0022490A">
      <w:pPr>
        <w:spacing w:after="0" w:line="360" w:lineRule="auto"/>
        <w:ind w:firstLine="709"/>
        <w:jc w:val="both"/>
      </w:pPr>
      <w:r w:rsidRPr="00DB101E">
        <w:t>Глобальний індекс інновацій визначає здатність країн генерувати та ефективно використовувати інновації. Він є ключовим індикатором рівня розвитку наукових досліджень, технологій, освіти та підприємницького середовища. Високий рівень індексу свідчить про сприятливі умови для розвитку стартапів, наукових досліджень та високотехнологічного бізнесу.</w:t>
      </w:r>
    </w:p>
    <w:p w14:paraId="213EC2EC" w14:textId="77777777" w:rsidR="00DB101E" w:rsidRPr="00DB101E" w:rsidRDefault="00DB101E" w:rsidP="0022490A">
      <w:pPr>
        <w:spacing w:after="0" w:line="360" w:lineRule="auto"/>
        <w:ind w:firstLine="709"/>
        <w:jc w:val="both"/>
      </w:pPr>
      <w:r w:rsidRPr="00DB101E">
        <w:t>Глобальний індекс інновацій був вперше розроблений у 2007 році за ініціативою INSEAD та Всесвітньої організації інтелектуальної власності (WIPO) у співпраці з Корнельським університетом. З того часу він щорічно оновлюється, адаптуючись до нових економічних і технологічних реалій.</w:t>
      </w:r>
    </w:p>
    <w:p w14:paraId="7FC88CB5" w14:textId="77777777" w:rsidR="00DB101E" w:rsidRPr="00DB101E" w:rsidRDefault="00DB101E" w:rsidP="0022490A">
      <w:pPr>
        <w:spacing w:after="0" w:line="360" w:lineRule="auto"/>
        <w:ind w:firstLine="709"/>
        <w:jc w:val="both"/>
      </w:pPr>
      <w:r w:rsidRPr="00DB101E">
        <w:t>Глобальний індекс інновацій розраховується шляхом аналізу понад 80 індикаторів, згрупованих у дві основні категорії – ресурси та результати. Кожен з цих індикаторів має свою вагу, а остаточне значення індексу формується як середнє значення між підіндексами вхідних ресурсів та інноваційних результатів:</w:t>
      </w:r>
    </w:p>
    <w:p w14:paraId="4BCAE5B4" w14:textId="77777777" w:rsidR="00DB101E" w:rsidRPr="00DB101E" w:rsidRDefault="00DB101E" w:rsidP="0022490A">
      <w:pPr>
        <w:numPr>
          <w:ilvl w:val="0"/>
          <w:numId w:val="22"/>
        </w:numPr>
        <w:spacing w:after="0" w:line="360" w:lineRule="auto"/>
        <w:jc w:val="both"/>
      </w:pPr>
      <w:r w:rsidRPr="00DB101E">
        <w:rPr>
          <w:bCs/>
        </w:rPr>
        <w:t>Інноваційні ресурси (Innovation Input Sub-Index):</w:t>
      </w:r>
    </w:p>
    <w:p w14:paraId="41DAFE3C" w14:textId="77777777" w:rsidR="00DB101E" w:rsidRPr="00DB101E" w:rsidRDefault="00DB101E" w:rsidP="0022490A">
      <w:pPr>
        <w:pStyle w:val="a7"/>
        <w:numPr>
          <w:ilvl w:val="0"/>
          <w:numId w:val="32"/>
        </w:numPr>
        <w:spacing w:after="0" w:line="360" w:lineRule="auto"/>
        <w:jc w:val="both"/>
      </w:pPr>
      <w:r w:rsidRPr="00794197">
        <w:rPr>
          <w:bCs/>
        </w:rPr>
        <w:lastRenderedPageBreak/>
        <w:t>інституції</w:t>
      </w:r>
      <w:r w:rsidRPr="00DB101E">
        <w:t>: політичне, нормативне та ділове середовище.</w:t>
      </w:r>
    </w:p>
    <w:p w14:paraId="09582775" w14:textId="77777777" w:rsidR="00DB101E" w:rsidRPr="00DB101E" w:rsidRDefault="00DB101E" w:rsidP="0022490A">
      <w:pPr>
        <w:pStyle w:val="a7"/>
        <w:numPr>
          <w:ilvl w:val="0"/>
          <w:numId w:val="32"/>
        </w:numPr>
        <w:spacing w:after="0" w:line="360" w:lineRule="auto"/>
        <w:jc w:val="both"/>
      </w:pPr>
      <w:r w:rsidRPr="00794197">
        <w:rPr>
          <w:bCs/>
        </w:rPr>
        <w:t>людський капітал і дослідження</w:t>
      </w:r>
      <w:r w:rsidRPr="00DB101E">
        <w:t>: рівень освіти, вищої освіти та інтенсивність наукових досліджень.</w:t>
      </w:r>
    </w:p>
    <w:p w14:paraId="15EE56F3" w14:textId="77777777" w:rsidR="00DB101E" w:rsidRPr="00DB101E" w:rsidRDefault="00DB101E" w:rsidP="0022490A">
      <w:pPr>
        <w:pStyle w:val="a7"/>
        <w:numPr>
          <w:ilvl w:val="0"/>
          <w:numId w:val="32"/>
        </w:numPr>
        <w:spacing w:after="0" w:line="360" w:lineRule="auto"/>
        <w:jc w:val="both"/>
      </w:pPr>
      <w:r w:rsidRPr="00794197">
        <w:rPr>
          <w:bCs/>
        </w:rPr>
        <w:t>інфраструктура</w:t>
      </w:r>
      <w:r w:rsidRPr="00DB101E">
        <w:t>: інформаційно-комунікаційні технології, енергетична та транспортна інфраструктура.</w:t>
      </w:r>
    </w:p>
    <w:p w14:paraId="738A5887" w14:textId="77777777" w:rsidR="00DB101E" w:rsidRPr="00DB101E" w:rsidRDefault="00DB101E" w:rsidP="0022490A">
      <w:pPr>
        <w:pStyle w:val="a7"/>
        <w:numPr>
          <w:ilvl w:val="0"/>
          <w:numId w:val="32"/>
        </w:numPr>
        <w:spacing w:after="0" w:line="360" w:lineRule="auto"/>
        <w:jc w:val="both"/>
      </w:pPr>
      <w:r w:rsidRPr="00794197">
        <w:rPr>
          <w:bCs/>
        </w:rPr>
        <w:t>розвиток ринку</w:t>
      </w:r>
      <w:r w:rsidRPr="00DB101E">
        <w:t>: доступ до фінансових ресурсів, розвиненість ринків капіталу.</w:t>
      </w:r>
    </w:p>
    <w:p w14:paraId="1D733259" w14:textId="77777777" w:rsidR="00DB101E" w:rsidRPr="00DB101E" w:rsidRDefault="00DB101E" w:rsidP="0022490A">
      <w:pPr>
        <w:pStyle w:val="a7"/>
        <w:numPr>
          <w:ilvl w:val="0"/>
          <w:numId w:val="32"/>
        </w:numPr>
        <w:spacing w:after="0" w:line="360" w:lineRule="auto"/>
        <w:jc w:val="both"/>
      </w:pPr>
      <w:r w:rsidRPr="00794197">
        <w:rPr>
          <w:bCs/>
        </w:rPr>
        <w:t>розвиток бізнесу</w:t>
      </w:r>
      <w:r w:rsidRPr="00DB101E">
        <w:t>: рівень підприємництва, наявність висококваліфікованих кадрів.</w:t>
      </w:r>
    </w:p>
    <w:p w14:paraId="675F4B2F" w14:textId="77777777" w:rsidR="00DB101E" w:rsidRPr="00DB101E" w:rsidRDefault="00DB101E" w:rsidP="0022490A">
      <w:pPr>
        <w:numPr>
          <w:ilvl w:val="0"/>
          <w:numId w:val="22"/>
        </w:numPr>
        <w:spacing w:after="0" w:line="360" w:lineRule="auto"/>
        <w:jc w:val="both"/>
      </w:pPr>
      <w:r w:rsidRPr="00DB101E">
        <w:rPr>
          <w:bCs/>
        </w:rPr>
        <w:t>Інноваційні результати (іnnovation оutput Sub-Index):</w:t>
      </w:r>
    </w:p>
    <w:p w14:paraId="4DD43585" w14:textId="77777777" w:rsidR="00DB101E" w:rsidRPr="00DB101E" w:rsidRDefault="00DB101E" w:rsidP="0022490A">
      <w:pPr>
        <w:pStyle w:val="a7"/>
        <w:numPr>
          <w:ilvl w:val="0"/>
          <w:numId w:val="33"/>
        </w:numPr>
        <w:spacing w:after="0" w:line="360" w:lineRule="auto"/>
        <w:jc w:val="both"/>
      </w:pPr>
      <w:r w:rsidRPr="00794197">
        <w:rPr>
          <w:bCs/>
        </w:rPr>
        <w:t>результати знань і технологій</w:t>
      </w:r>
      <w:r w:rsidRPr="00DB101E">
        <w:t>: кількість наукових публікацій, патентів, технологічний розвиток.</w:t>
      </w:r>
    </w:p>
    <w:p w14:paraId="61161B49" w14:textId="77777777" w:rsidR="00DB101E" w:rsidRPr="00DB101E" w:rsidRDefault="00DB101E" w:rsidP="0022490A">
      <w:pPr>
        <w:pStyle w:val="a7"/>
        <w:numPr>
          <w:ilvl w:val="0"/>
          <w:numId w:val="33"/>
        </w:numPr>
        <w:spacing w:after="0" w:line="360" w:lineRule="auto"/>
        <w:jc w:val="both"/>
      </w:pPr>
      <w:r w:rsidRPr="00794197">
        <w:rPr>
          <w:bCs/>
        </w:rPr>
        <w:t>креативні результати</w:t>
      </w:r>
      <w:r w:rsidRPr="00DB101E">
        <w:t>: вплив інновацій на креативну індустрію, виробництво та цифрові послуги.</w:t>
      </w:r>
    </w:p>
    <w:p w14:paraId="2821B5E8" w14:textId="77777777" w:rsidR="00DB101E" w:rsidRPr="00DB101E" w:rsidRDefault="00DB101E" w:rsidP="0022490A">
      <w:pPr>
        <w:spacing w:after="0" w:line="360" w:lineRule="auto"/>
        <w:ind w:firstLine="709"/>
        <w:jc w:val="right"/>
      </w:pPr>
      <w:r w:rsidRPr="00DB101E">
        <w:t xml:space="preserve">Таблиця 2.2. </w:t>
      </w:r>
    </w:p>
    <w:p w14:paraId="3F951BC9" w14:textId="5E6146C8" w:rsidR="00F64AE2" w:rsidRPr="006300CC" w:rsidRDefault="00DB101E" w:rsidP="0022490A">
      <w:pPr>
        <w:spacing w:after="0" w:line="360" w:lineRule="auto"/>
        <w:ind w:firstLine="709"/>
        <w:jc w:val="center"/>
      </w:pPr>
      <w:r w:rsidRPr="006300CC">
        <w:t xml:space="preserve">Україна в рейтингу Глобального </w:t>
      </w:r>
      <w:r w:rsidR="006300CC" w:rsidRPr="006300CC">
        <w:t>індексу</w:t>
      </w:r>
      <w:r w:rsidRPr="006300CC">
        <w:t xml:space="preserve"> інновацій</w:t>
      </w:r>
      <w:r w:rsidR="0076038F">
        <w:t xml:space="preserve"> 2021-2023 рр.</w:t>
      </w:r>
    </w:p>
    <w:tbl>
      <w:tblPr>
        <w:tblStyle w:val="ab"/>
        <w:tblW w:w="9634" w:type="dxa"/>
        <w:tblLook w:val="04A0" w:firstRow="1" w:lastRow="0" w:firstColumn="1" w:lastColumn="0" w:noHBand="0" w:noVBand="1"/>
      </w:tblPr>
      <w:tblGrid>
        <w:gridCol w:w="846"/>
        <w:gridCol w:w="1559"/>
        <w:gridCol w:w="1985"/>
        <w:gridCol w:w="2409"/>
        <w:gridCol w:w="2835"/>
      </w:tblGrid>
      <w:tr w:rsidR="00794197" w:rsidRPr="00794197" w14:paraId="15BEC199" w14:textId="77777777" w:rsidTr="00EA5117">
        <w:trPr>
          <w:tblHeader/>
        </w:trPr>
        <w:tc>
          <w:tcPr>
            <w:tcW w:w="846" w:type="dxa"/>
            <w:vAlign w:val="center"/>
          </w:tcPr>
          <w:p w14:paraId="35A51463" w14:textId="77777777" w:rsidR="00794197" w:rsidRPr="00794197" w:rsidRDefault="00794197" w:rsidP="0022490A">
            <w:pPr>
              <w:spacing w:line="360" w:lineRule="auto"/>
              <w:ind w:firstLine="22"/>
              <w:jc w:val="center"/>
              <w:rPr>
                <w:b/>
                <w:bCs/>
                <w:sz w:val="24"/>
                <w:szCs w:val="20"/>
              </w:rPr>
            </w:pPr>
            <w:r w:rsidRPr="00794197">
              <w:rPr>
                <w:b/>
                <w:bCs/>
                <w:sz w:val="24"/>
                <w:szCs w:val="20"/>
              </w:rPr>
              <w:t>Рік</w:t>
            </w:r>
          </w:p>
        </w:tc>
        <w:tc>
          <w:tcPr>
            <w:tcW w:w="1559" w:type="dxa"/>
            <w:vAlign w:val="center"/>
          </w:tcPr>
          <w:p w14:paraId="190BE3EC" w14:textId="77777777" w:rsidR="00794197" w:rsidRPr="00794197" w:rsidRDefault="00794197" w:rsidP="0022490A">
            <w:pPr>
              <w:spacing w:line="360" w:lineRule="auto"/>
              <w:ind w:firstLine="22"/>
              <w:jc w:val="center"/>
              <w:rPr>
                <w:b/>
                <w:bCs/>
                <w:sz w:val="24"/>
                <w:szCs w:val="20"/>
              </w:rPr>
            </w:pPr>
            <w:r w:rsidRPr="00794197">
              <w:rPr>
                <w:b/>
                <w:bCs/>
                <w:sz w:val="24"/>
                <w:szCs w:val="20"/>
              </w:rPr>
              <w:t>Загальний рейтинг</w:t>
            </w:r>
          </w:p>
        </w:tc>
        <w:tc>
          <w:tcPr>
            <w:tcW w:w="1985" w:type="dxa"/>
            <w:vAlign w:val="center"/>
          </w:tcPr>
          <w:p w14:paraId="783392EC" w14:textId="77777777" w:rsidR="00794197" w:rsidRPr="00794197" w:rsidRDefault="00794197" w:rsidP="0022490A">
            <w:pPr>
              <w:spacing w:line="360" w:lineRule="auto"/>
              <w:ind w:firstLine="22"/>
              <w:jc w:val="center"/>
              <w:rPr>
                <w:b/>
                <w:bCs/>
                <w:sz w:val="24"/>
                <w:szCs w:val="20"/>
              </w:rPr>
            </w:pPr>
            <w:r w:rsidRPr="00794197">
              <w:rPr>
                <w:b/>
                <w:bCs/>
                <w:sz w:val="24"/>
                <w:szCs w:val="20"/>
              </w:rPr>
              <w:t>Індекс інновацій (0–100)</w:t>
            </w:r>
          </w:p>
        </w:tc>
        <w:tc>
          <w:tcPr>
            <w:tcW w:w="2409" w:type="dxa"/>
            <w:vAlign w:val="center"/>
          </w:tcPr>
          <w:p w14:paraId="6D985ECB" w14:textId="77777777" w:rsidR="00794197" w:rsidRPr="00794197" w:rsidRDefault="00794197" w:rsidP="0022490A">
            <w:pPr>
              <w:spacing w:line="360" w:lineRule="auto"/>
              <w:ind w:firstLine="22"/>
              <w:jc w:val="center"/>
              <w:rPr>
                <w:b/>
                <w:bCs/>
                <w:sz w:val="24"/>
                <w:szCs w:val="20"/>
              </w:rPr>
            </w:pPr>
            <w:r w:rsidRPr="00794197">
              <w:rPr>
                <w:b/>
                <w:bCs/>
                <w:sz w:val="24"/>
                <w:szCs w:val="20"/>
              </w:rPr>
              <w:t>Рейтинг за інноваційними ресурсами</w:t>
            </w:r>
          </w:p>
        </w:tc>
        <w:tc>
          <w:tcPr>
            <w:tcW w:w="2835" w:type="dxa"/>
            <w:vAlign w:val="center"/>
          </w:tcPr>
          <w:p w14:paraId="097983B7" w14:textId="77777777" w:rsidR="00794197" w:rsidRPr="00794197" w:rsidRDefault="00794197" w:rsidP="0022490A">
            <w:pPr>
              <w:spacing w:line="360" w:lineRule="auto"/>
              <w:ind w:firstLine="22"/>
              <w:jc w:val="center"/>
              <w:rPr>
                <w:b/>
                <w:bCs/>
                <w:sz w:val="24"/>
                <w:szCs w:val="20"/>
              </w:rPr>
            </w:pPr>
            <w:r w:rsidRPr="00794197">
              <w:rPr>
                <w:b/>
                <w:bCs/>
                <w:sz w:val="24"/>
                <w:szCs w:val="20"/>
              </w:rPr>
              <w:t>Рейтинг за інноваційними результатами</w:t>
            </w:r>
          </w:p>
        </w:tc>
      </w:tr>
      <w:tr w:rsidR="00794197" w:rsidRPr="00794197" w14:paraId="4EE58C1B" w14:textId="77777777" w:rsidTr="00794197">
        <w:tc>
          <w:tcPr>
            <w:tcW w:w="846" w:type="dxa"/>
          </w:tcPr>
          <w:p w14:paraId="5215D450" w14:textId="77777777" w:rsidR="00794197" w:rsidRPr="00794197" w:rsidRDefault="00794197" w:rsidP="0022490A">
            <w:pPr>
              <w:spacing w:line="360" w:lineRule="auto"/>
              <w:ind w:firstLine="22"/>
              <w:jc w:val="center"/>
              <w:rPr>
                <w:sz w:val="24"/>
                <w:szCs w:val="20"/>
              </w:rPr>
            </w:pPr>
            <w:r w:rsidRPr="00794197">
              <w:rPr>
                <w:sz w:val="24"/>
                <w:szCs w:val="20"/>
              </w:rPr>
              <w:t>2021</w:t>
            </w:r>
          </w:p>
        </w:tc>
        <w:tc>
          <w:tcPr>
            <w:tcW w:w="1559" w:type="dxa"/>
          </w:tcPr>
          <w:p w14:paraId="2A7ED0B7" w14:textId="77777777" w:rsidR="00794197" w:rsidRPr="00794197" w:rsidRDefault="00794197" w:rsidP="0022490A">
            <w:pPr>
              <w:spacing w:line="360" w:lineRule="auto"/>
              <w:ind w:firstLine="22"/>
              <w:jc w:val="center"/>
              <w:rPr>
                <w:sz w:val="24"/>
                <w:szCs w:val="20"/>
              </w:rPr>
            </w:pPr>
            <w:r w:rsidRPr="00794197">
              <w:rPr>
                <w:sz w:val="24"/>
                <w:szCs w:val="20"/>
              </w:rPr>
              <w:t>49-е місце</w:t>
            </w:r>
          </w:p>
        </w:tc>
        <w:tc>
          <w:tcPr>
            <w:tcW w:w="1985" w:type="dxa"/>
          </w:tcPr>
          <w:p w14:paraId="5E19B32D" w14:textId="77777777" w:rsidR="00794197" w:rsidRPr="00794197" w:rsidRDefault="00794197" w:rsidP="0022490A">
            <w:pPr>
              <w:spacing w:line="360" w:lineRule="auto"/>
              <w:ind w:firstLine="22"/>
              <w:jc w:val="center"/>
              <w:rPr>
                <w:sz w:val="24"/>
                <w:szCs w:val="20"/>
              </w:rPr>
            </w:pPr>
            <w:r w:rsidRPr="00794197">
              <w:rPr>
                <w:sz w:val="24"/>
                <w:szCs w:val="20"/>
              </w:rPr>
              <w:t>35.60</w:t>
            </w:r>
          </w:p>
        </w:tc>
        <w:tc>
          <w:tcPr>
            <w:tcW w:w="2409" w:type="dxa"/>
          </w:tcPr>
          <w:p w14:paraId="1AFBB61E" w14:textId="77777777" w:rsidR="00794197" w:rsidRPr="00794197" w:rsidRDefault="00794197" w:rsidP="0022490A">
            <w:pPr>
              <w:spacing w:line="360" w:lineRule="auto"/>
              <w:ind w:firstLine="22"/>
              <w:jc w:val="center"/>
              <w:rPr>
                <w:sz w:val="24"/>
                <w:szCs w:val="20"/>
              </w:rPr>
            </w:pPr>
            <w:r w:rsidRPr="00794197">
              <w:rPr>
                <w:sz w:val="24"/>
                <w:szCs w:val="20"/>
              </w:rPr>
              <w:t>76-е</w:t>
            </w:r>
          </w:p>
        </w:tc>
        <w:tc>
          <w:tcPr>
            <w:tcW w:w="2835" w:type="dxa"/>
          </w:tcPr>
          <w:p w14:paraId="45865E89" w14:textId="77777777" w:rsidR="00794197" w:rsidRPr="00794197" w:rsidRDefault="00794197" w:rsidP="0022490A">
            <w:pPr>
              <w:spacing w:line="360" w:lineRule="auto"/>
              <w:ind w:firstLine="22"/>
              <w:jc w:val="center"/>
              <w:rPr>
                <w:sz w:val="24"/>
                <w:szCs w:val="20"/>
              </w:rPr>
            </w:pPr>
            <w:r w:rsidRPr="00794197">
              <w:rPr>
                <w:sz w:val="24"/>
                <w:szCs w:val="20"/>
              </w:rPr>
              <w:t>37-е</w:t>
            </w:r>
          </w:p>
        </w:tc>
      </w:tr>
      <w:tr w:rsidR="00794197" w:rsidRPr="00794197" w14:paraId="7B550FBE" w14:textId="77777777" w:rsidTr="00794197">
        <w:tc>
          <w:tcPr>
            <w:tcW w:w="846" w:type="dxa"/>
          </w:tcPr>
          <w:p w14:paraId="573CB595" w14:textId="77777777" w:rsidR="00794197" w:rsidRPr="00794197" w:rsidRDefault="00794197" w:rsidP="0022490A">
            <w:pPr>
              <w:spacing w:line="360" w:lineRule="auto"/>
              <w:ind w:firstLine="22"/>
              <w:jc w:val="center"/>
              <w:rPr>
                <w:sz w:val="24"/>
                <w:szCs w:val="20"/>
              </w:rPr>
            </w:pPr>
            <w:r w:rsidRPr="00794197">
              <w:rPr>
                <w:sz w:val="24"/>
                <w:szCs w:val="20"/>
              </w:rPr>
              <w:t>2022</w:t>
            </w:r>
          </w:p>
        </w:tc>
        <w:tc>
          <w:tcPr>
            <w:tcW w:w="1559" w:type="dxa"/>
          </w:tcPr>
          <w:p w14:paraId="4F0F03CC" w14:textId="77777777" w:rsidR="00794197" w:rsidRPr="00794197" w:rsidRDefault="00794197" w:rsidP="0022490A">
            <w:pPr>
              <w:spacing w:line="360" w:lineRule="auto"/>
              <w:ind w:firstLine="22"/>
              <w:jc w:val="center"/>
              <w:rPr>
                <w:sz w:val="24"/>
                <w:szCs w:val="20"/>
              </w:rPr>
            </w:pPr>
            <w:r w:rsidRPr="00794197">
              <w:rPr>
                <w:sz w:val="24"/>
                <w:szCs w:val="20"/>
              </w:rPr>
              <w:t>57-е місце</w:t>
            </w:r>
          </w:p>
        </w:tc>
        <w:tc>
          <w:tcPr>
            <w:tcW w:w="1985" w:type="dxa"/>
          </w:tcPr>
          <w:p w14:paraId="0E118DD1" w14:textId="77777777" w:rsidR="00794197" w:rsidRPr="00794197" w:rsidRDefault="00794197" w:rsidP="0022490A">
            <w:pPr>
              <w:spacing w:line="360" w:lineRule="auto"/>
              <w:ind w:firstLine="22"/>
              <w:jc w:val="center"/>
              <w:rPr>
                <w:sz w:val="24"/>
                <w:szCs w:val="20"/>
              </w:rPr>
            </w:pPr>
            <w:r w:rsidRPr="00794197">
              <w:rPr>
                <w:sz w:val="24"/>
                <w:szCs w:val="20"/>
              </w:rPr>
              <w:t>31.00</w:t>
            </w:r>
          </w:p>
        </w:tc>
        <w:tc>
          <w:tcPr>
            <w:tcW w:w="2409" w:type="dxa"/>
          </w:tcPr>
          <w:p w14:paraId="527A4332" w14:textId="77777777" w:rsidR="00794197" w:rsidRPr="00794197" w:rsidRDefault="00794197" w:rsidP="0022490A">
            <w:pPr>
              <w:spacing w:line="360" w:lineRule="auto"/>
              <w:ind w:firstLine="22"/>
              <w:jc w:val="center"/>
              <w:rPr>
                <w:sz w:val="24"/>
                <w:szCs w:val="20"/>
              </w:rPr>
            </w:pPr>
            <w:r w:rsidRPr="00794197">
              <w:rPr>
                <w:sz w:val="24"/>
                <w:szCs w:val="20"/>
              </w:rPr>
              <w:t>75-е</w:t>
            </w:r>
          </w:p>
        </w:tc>
        <w:tc>
          <w:tcPr>
            <w:tcW w:w="2835" w:type="dxa"/>
          </w:tcPr>
          <w:p w14:paraId="3770BED0" w14:textId="77777777" w:rsidR="00794197" w:rsidRPr="00794197" w:rsidRDefault="00794197" w:rsidP="0022490A">
            <w:pPr>
              <w:spacing w:line="360" w:lineRule="auto"/>
              <w:ind w:firstLine="22"/>
              <w:jc w:val="center"/>
              <w:rPr>
                <w:sz w:val="24"/>
                <w:szCs w:val="20"/>
              </w:rPr>
            </w:pPr>
            <w:r w:rsidRPr="00794197">
              <w:rPr>
                <w:sz w:val="24"/>
                <w:szCs w:val="20"/>
              </w:rPr>
              <w:t>48-е</w:t>
            </w:r>
          </w:p>
        </w:tc>
      </w:tr>
      <w:tr w:rsidR="00794197" w:rsidRPr="00794197" w14:paraId="1028320C" w14:textId="77777777" w:rsidTr="00794197">
        <w:tc>
          <w:tcPr>
            <w:tcW w:w="846" w:type="dxa"/>
          </w:tcPr>
          <w:p w14:paraId="0949F898" w14:textId="77777777" w:rsidR="00794197" w:rsidRPr="00794197" w:rsidRDefault="00794197" w:rsidP="0022490A">
            <w:pPr>
              <w:spacing w:line="360" w:lineRule="auto"/>
              <w:ind w:firstLine="22"/>
              <w:jc w:val="center"/>
              <w:rPr>
                <w:sz w:val="24"/>
                <w:szCs w:val="20"/>
                <w:lang w:val="ru-RU"/>
              </w:rPr>
            </w:pPr>
            <w:r w:rsidRPr="00794197">
              <w:rPr>
                <w:sz w:val="24"/>
                <w:szCs w:val="20"/>
                <w:lang w:val="ru-RU"/>
              </w:rPr>
              <w:t>2023</w:t>
            </w:r>
          </w:p>
        </w:tc>
        <w:tc>
          <w:tcPr>
            <w:tcW w:w="1559" w:type="dxa"/>
          </w:tcPr>
          <w:p w14:paraId="75D28967" w14:textId="77777777" w:rsidR="00794197" w:rsidRPr="00794197" w:rsidRDefault="00794197" w:rsidP="0022490A">
            <w:pPr>
              <w:spacing w:line="360" w:lineRule="auto"/>
              <w:ind w:firstLine="22"/>
              <w:jc w:val="center"/>
              <w:rPr>
                <w:sz w:val="24"/>
                <w:szCs w:val="20"/>
                <w:lang w:val="ru-RU"/>
              </w:rPr>
            </w:pPr>
            <w:r w:rsidRPr="00794197">
              <w:rPr>
                <w:sz w:val="24"/>
                <w:szCs w:val="20"/>
                <w:lang w:val="ru-RU"/>
              </w:rPr>
              <w:t xml:space="preserve">55-е </w:t>
            </w:r>
            <w:proofErr w:type="spellStart"/>
            <w:r w:rsidRPr="00794197">
              <w:rPr>
                <w:sz w:val="24"/>
                <w:szCs w:val="20"/>
                <w:lang w:val="ru-RU"/>
              </w:rPr>
              <w:t>місце</w:t>
            </w:r>
            <w:proofErr w:type="spellEnd"/>
          </w:p>
        </w:tc>
        <w:tc>
          <w:tcPr>
            <w:tcW w:w="1985" w:type="dxa"/>
          </w:tcPr>
          <w:p w14:paraId="28EE1860" w14:textId="77777777" w:rsidR="00794197" w:rsidRPr="00794197" w:rsidRDefault="00794197" w:rsidP="0022490A">
            <w:pPr>
              <w:spacing w:line="360" w:lineRule="auto"/>
              <w:ind w:firstLine="22"/>
              <w:jc w:val="center"/>
              <w:rPr>
                <w:sz w:val="24"/>
                <w:szCs w:val="20"/>
                <w:lang w:val="ru-RU"/>
              </w:rPr>
            </w:pPr>
            <w:r w:rsidRPr="00794197">
              <w:rPr>
                <w:sz w:val="24"/>
                <w:szCs w:val="20"/>
                <w:lang w:val="ru-RU"/>
              </w:rPr>
              <w:t>32.80</w:t>
            </w:r>
          </w:p>
        </w:tc>
        <w:tc>
          <w:tcPr>
            <w:tcW w:w="2409" w:type="dxa"/>
          </w:tcPr>
          <w:p w14:paraId="5129DA57" w14:textId="77777777" w:rsidR="00794197" w:rsidRPr="00794197" w:rsidRDefault="00794197" w:rsidP="0022490A">
            <w:pPr>
              <w:spacing w:line="360" w:lineRule="auto"/>
              <w:ind w:firstLine="22"/>
              <w:jc w:val="center"/>
              <w:rPr>
                <w:sz w:val="24"/>
                <w:szCs w:val="20"/>
                <w:lang w:val="ru-RU"/>
              </w:rPr>
            </w:pPr>
            <w:r w:rsidRPr="00794197">
              <w:rPr>
                <w:sz w:val="24"/>
                <w:szCs w:val="20"/>
                <w:lang w:val="ru-RU"/>
              </w:rPr>
              <w:t>78-е</w:t>
            </w:r>
          </w:p>
        </w:tc>
        <w:tc>
          <w:tcPr>
            <w:tcW w:w="2835" w:type="dxa"/>
          </w:tcPr>
          <w:p w14:paraId="4DAA0FAD" w14:textId="77777777" w:rsidR="00794197" w:rsidRPr="00794197" w:rsidRDefault="00794197" w:rsidP="0022490A">
            <w:pPr>
              <w:spacing w:line="360" w:lineRule="auto"/>
              <w:ind w:firstLine="22"/>
              <w:jc w:val="center"/>
              <w:rPr>
                <w:sz w:val="24"/>
                <w:szCs w:val="20"/>
                <w:lang w:val="ru-RU"/>
              </w:rPr>
            </w:pPr>
            <w:r w:rsidRPr="00794197">
              <w:rPr>
                <w:sz w:val="24"/>
                <w:szCs w:val="20"/>
                <w:lang w:val="ru-RU"/>
              </w:rPr>
              <w:t>42-е</w:t>
            </w:r>
          </w:p>
        </w:tc>
      </w:tr>
    </w:tbl>
    <w:p w14:paraId="0F52162D" w14:textId="50703DCC" w:rsidR="00D1668A" w:rsidRPr="0076038F" w:rsidRDefault="005A71CB" w:rsidP="005A71CB">
      <w:pPr>
        <w:spacing w:after="0" w:line="360" w:lineRule="auto"/>
        <w:ind w:firstLine="709"/>
        <w:jc w:val="both"/>
        <w:rPr>
          <w:sz w:val="24"/>
          <w:szCs w:val="24"/>
        </w:rPr>
      </w:pPr>
      <w:r w:rsidRPr="0076038F">
        <w:rPr>
          <w:sz w:val="24"/>
          <w:szCs w:val="24"/>
        </w:rPr>
        <w:t>Джерело:</w:t>
      </w:r>
      <w:r w:rsidRPr="0076038F">
        <w:rPr>
          <w:sz w:val="24"/>
          <w:szCs w:val="24"/>
          <w:lang w:val="ru-RU"/>
        </w:rPr>
        <w:t xml:space="preserve"> </w:t>
      </w:r>
      <w:proofErr w:type="spellStart"/>
      <w:r w:rsidRPr="0076038F">
        <w:rPr>
          <w:sz w:val="24"/>
          <w:szCs w:val="24"/>
          <w:lang w:val="ru-RU"/>
        </w:rPr>
        <w:t>розроблено</w:t>
      </w:r>
      <w:proofErr w:type="spellEnd"/>
      <w:r w:rsidRPr="0076038F">
        <w:rPr>
          <w:sz w:val="24"/>
          <w:szCs w:val="24"/>
          <w:lang w:val="ru-RU"/>
        </w:rPr>
        <w:t xml:space="preserve"> автором </w:t>
      </w:r>
      <w:r w:rsidRPr="0076038F">
        <w:rPr>
          <w:sz w:val="24"/>
          <w:szCs w:val="24"/>
        </w:rPr>
        <w:t>[39,40].</w:t>
      </w:r>
    </w:p>
    <w:p w14:paraId="7973C9AE" w14:textId="77777777" w:rsidR="00794197" w:rsidRPr="00794197" w:rsidRDefault="00794197" w:rsidP="0022490A">
      <w:pPr>
        <w:spacing w:after="0" w:line="360" w:lineRule="auto"/>
        <w:ind w:firstLine="709"/>
        <w:jc w:val="both"/>
        <w:rPr>
          <w:b/>
          <w:bCs/>
        </w:rPr>
      </w:pPr>
      <w:r w:rsidRPr="00794197">
        <w:t>У 2023 році Україна посіла 55-е місце серед 132 країн, покращивши позицію порівняно з 2022 роком. Водночас спостерігається зниження за компонентом «інноваційні ресурси» (78-е місце), що свідчить про потребу в посиленні інституційної підтримки та фінансування досліджень.</w:t>
      </w:r>
    </w:p>
    <w:p w14:paraId="6A0D035B" w14:textId="77777777" w:rsidR="00794197" w:rsidRPr="00794197" w:rsidRDefault="00794197" w:rsidP="0022490A">
      <w:pPr>
        <w:spacing w:after="0" w:line="360" w:lineRule="auto"/>
        <w:ind w:firstLine="709"/>
        <w:jc w:val="both"/>
      </w:pPr>
      <w:r w:rsidRPr="00794197">
        <w:t xml:space="preserve">Україна демонструє стабільний рівень інноваційного розвитку, зокрема за рахунок високих показників інноваційних результатів. Проте зниження за </w:t>
      </w:r>
      <w:r w:rsidRPr="00794197">
        <w:lastRenderedPageBreak/>
        <w:t>компонентом інноваційних ресурсів вказує на необхідність посилення інституційної підтримки та фінансування наукових досліджень[39,40].</w:t>
      </w:r>
    </w:p>
    <w:p w14:paraId="1046B0AC" w14:textId="77777777" w:rsidR="00794197" w:rsidRPr="00794197" w:rsidRDefault="00794197" w:rsidP="0022490A">
      <w:pPr>
        <w:spacing w:after="0" w:line="360" w:lineRule="auto"/>
        <w:ind w:firstLine="709"/>
        <w:jc w:val="both"/>
      </w:pPr>
      <w:r w:rsidRPr="00794197">
        <w:t>Індекс глобальної конкурентоспроможності (Global Competitiveness Index, GCI) є одним із найважливіших показників, що оцінюють економічну ефективність країн світу. Він був розроблений для визначення рівня конкурентоспроможності економік та виявлення їхніх сильних і слабких сторін.</w:t>
      </w:r>
    </w:p>
    <w:p w14:paraId="02F47E92" w14:textId="77777777" w:rsidR="00794197" w:rsidRPr="00794197" w:rsidRDefault="00794197" w:rsidP="0022490A">
      <w:pPr>
        <w:spacing w:after="0" w:line="360" w:lineRule="auto"/>
        <w:ind w:firstLine="709"/>
        <w:jc w:val="both"/>
      </w:pPr>
      <w:r w:rsidRPr="00794197">
        <w:t>Індекс був запроваджений Всесвітнім економічним форумом (WEF) у 2004 році. До його створення використовувалися інші методики оцінювання, зокрема Індекс конкурентоспроможності бізнесу та Індекс макроекономічної конкурентоспроможності. З 2004 року GCI став основним інструментом для вимірювання конкурентоспроможності країн на основі широкого набору факторів.</w:t>
      </w:r>
    </w:p>
    <w:p w14:paraId="78A85079" w14:textId="77777777" w:rsidR="00794197" w:rsidRPr="00794197" w:rsidRDefault="00794197" w:rsidP="0022490A">
      <w:pPr>
        <w:spacing w:after="0" w:line="360" w:lineRule="auto"/>
        <w:ind w:firstLine="709"/>
        <w:jc w:val="both"/>
      </w:pPr>
      <w:r w:rsidRPr="00794197">
        <w:t>Індекс глобальної конкурентоспроможності складається з 12 основних категорій (підіндексів), які поділяються на три групи:</w:t>
      </w:r>
    </w:p>
    <w:p w14:paraId="6C241CF4" w14:textId="77777777" w:rsidR="00794197" w:rsidRPr="00794197" w:rsidRDefault="00794197" w:rsidP="0022490A">
      <w:pPr>
        <w:numPr>
          <w:ilvl w:val="0"/>
          <w:numId w:val="25"/>
        </w:numPr>
        <w:spacing w:after="0" w:line="360" w:lineRule="auto"/>
        <w:jc w:val="both"/>
      </w:pPr>
      <w:r w:rsidRPr="00794197">
        <w:t>Основи економіки:</w:t>
      </w:r>
    </w:p>
    <w:p w14:paraId="4077BC3E" w14:textId="77777777" w:rsidR="00794197" w:rsidRPr="00794197" w:rsidRDefault="00794197" w:rsidP="0022490A">
      <w:pPr>
        <w:numPr>
          <w:ilvl w:val="0"/>
          <w:numId w:val="26"/>
        </w:numPr>
        <w:spacing w:after="0" w:line="360" w:lineRule="auto"/>
        <w:jc w:val="both"/>
      </w:pPr>
      <w:r w:rsidRPr="00794197">
        <w:t>Інститути</w:t>
      </w:r>
    </w:p>
    <w:p w14:paraId="4C7D7D40" w14:textId="77777777" w:rsidR="00794197" w:rsidRPr="00794197" w:rsidRDefault="00794197" w:rsidP="0022490A">
      <w:pPr>
        <w:numPr>
          <w:ilvl w:val="0"/>
          <w:numId w:val="26"/>
        </w:numPr>
        <w:spacing w:after="0" w:line="360" w:lineRule="auto"/>
        <w:jc w:val="both"/>
      </w:pPr>
      <w:r w:rsidRPr="00794197">
        <w:t>Інфраструктура</w:t>
      </w:r>
    </w:p>
    <w:p w14:paraId="053ADB38" w14:textId="77777777" w:rsidR="00794197" w:rsidRPr="00794197" w:rsidRDefault="00794197" w:rsidP="0022490A">
      <w:pPr>
        <w:numPr>
          <w:ilvl w:val="0"/>
          <w:numId w:val="26"/>
        </w:numPr>
        <w:spacing w:after="0" w:line="360" w:lineRule="auto"/>
        <w:jc w:val="both"/>
      </w:pPr>
      <w:r w:rsidRPr="00794197">
        <w:t>Макроекономічна стабільність</w:t>
      </w:r>
    </w:p>
    <w:p w14:paraId="3DF89416" w14:textId="77777777" w:rsidR="00794197" w:rsidRPr="00794197" w:rsidRDefault="00794197" w:rsidP="0022490A">
      <w:pPr>
        <w:numPr>
          <w:ilvl w:val="0"/>
          <w:numId w:val="26"/>
        </w:numPr>
        <w:spacing w:after="0" w:line="360" w:lineRule="auto"/>
        <w:jc w:val="both"/>
      </w:pPr>
      <w:r w:rsidRPr="00794197">
        <w:t>Охорона здоров'я та початкова освіта</w:t>
      </w:r>
    </w:p>
    <w:p w14:paraId="0455F84C" w14:textId="77777777" w:rsidR="00794197" w:rsidRPr="00794197" w:rsidRDefault="00794197" w:rsidP="0022490A">
      <w:pPr>
        <w:numPr>
          <w:ilvl w:val="0"/>
          <w:numId w:val="25"/>
        </w:numPr>
        <w:spacing w:after="0" w:line="360" w:lineRule="auto"/>
        <w:jc w:val="both"/>
      </w:pPr>
      <w:r w:rsidRPr="00794197">
        <w:t>Фактори підвищення ефективності:</w:t>
      </w:r>
    </w:p>
    <w:p w14:paraId="71232917" w14:textId="77777777" w:rsidR="00794197" w:rsidRPr="00794197" w:rsidRDefault="00794197" w:rsidP="0022490A">
      <w:pPr>
        <w:numPr>
          <w:ilvl w:val="0"/>
          <w:numId w:val="27"/>
        </w:numPr>
        <w:spacing w:after="0" w:line="360" w:lineRule="auto"/>
        <w:jc w:val="both"/>
      </w:pPr>
      <w:r w:rsidRPr="00794197">
        <w:t>Вища освіта та професійна підготовка</w:t>
      </w:r>
    </w:p>
    <w:p w14:paraId="6CEC3B02" w14:textId="77777777" w:rsidR="00794197" w:rsidRPr="00794197" w:rsidRDefault="00794197" w:rsidP="0022490A">
      <w:pPr>
        <w:numPr>
          <w:ilvl w:val="0"/>
          <w:numId w:val="27"/>
        </w:numPr>
        <w:spacing w:after="0" w:line="360" w:lineRule="auto"/>
        <w:jc w:val="both"/>
      </w:pPr>
      <w:r w:rsidRPr="00794197">
        <w:t>Ефективність ринку товарів</w:t>
      </w:r>
    </w:p>
    <w:p w14:paraId="3DA0AC0B" w14:textId="77777777" w:rsidR="00794197" w:rsidRPr="00794197" w:rsidRDefault="00794197" w:rsidP="0022490A">
      <w:pPr>
        <w:numPr>
          <w:ilvl w:val="0"/>
          <w:numId w:val="27"/>
        </w:numPr>
        <w:spacing w:after="0" w:line="360" w:lineRule="auto"/>
        <w:jc w:val="both"/>
      </w:pPr>
      <w:r w:rsidRPr="00794197">
        <w:t>Ефективність ринку праці</w:t>
      </w:r>
    </w:p>
    <w:p w14:paraId="57F506A0" w14:textId="77777777" w:rsidR="00794197" w:rsidRPr="00794197" w:rsidRDefault="00794197" w:rsidP="0022490A">
      <w:pPr>
        <w:numPr>
          <w:ilvl w:val="0"/>
          <w:numId w:val="27"/>
        </w:numPr>
        <w:spacing w:after="0" w:line="360" w:lineRule="auto"/>
        <w:jc w:val="both"/>
      </w:pPr>
      <w:r w:rsidRPr="00794197">
        <w:t>Розвиток фінансового ринку</w:t>
      </w:r>
    </w:p>
    <w:p w14:paraId="6E0BFFCA" w14:textId="77777777" w:rsidR="00794197" w:rsidRPr="00794197" w:rsidRDefault="00794197" w:rsidP="0022490A">
      <w:pPr>
        <w:numPr>
          <w:ilvl w:val="0"/>
          <w:numId w:val="27"/>
        </w:numPr>
        <w:spacing w:after="0" w:line="360" w:lineRule="auto"/>
        <w:jc w:val="both"/>
      </w:pPr>
      <w:r w:rsidRPr="00794197">
        <w:t>Технологічна готовність</w:t>
      </w:r>
    </w:p>
    <w:p w14:paraId="5D60D627" w14:textId="77777777" w:rsidR="00794197" w:rsidRPr="00794197" w:rsidRDefault="00794197" w:rsidP="0022490A">
      <w:pPr>
        <w:numPr>
          <w:ilvl w:val="0"/>
          <w:numId w:val="27"/>
        </w:numPr>
        <w:spacing w:after="0" w:line="360" w:lineRule="auto"/>
        <w:jc w:val="both"/>
      </w:pPr>
      <w:r w:rsidRPr="00794197">
        <w:t>Розмір ринку</w:t>
      </w:r>
    </w:p>
    <w:p w14:paraId="6704740D" w14:textId="77777777" w:rsidR="00794197" w:rsidRPr="00794197" w:rsidRDefault="00794197" w:rsidP="0022490A">
      <w:pPr>
        <w:numPr>
          <w:ilvl w:val="0"/>
          <w:numId w:val="25"/>
        </w:numPr>
        <w:spacing w:after="0" w:line="360" w:lineRule="auto"/>
        <w:jc w:val="both"/>
      </w:pPr>
      <w:r w:rsidRPr="00794197">
        <w:t>Інновації та складність бізнесу:</w:t>
      </w:r>
    </w:p>
    <w:p w14:paraId="30E5076B" w14:textId="77777777" w:rsidR="00794197" w:rsidRPr="00794197" w:rsidRDefault="00794197" w:rsidP="0022490A">
      <w:pPr>
        <w:numPr>
          <w:ilvl w:val="0"/>
          <w:numId w:val="28"/>
        </w:numPr>
        <w:spacing w:after="0" w:line="360" w:lineRule="auto"/>
        <w:jc w:val="both"/>
      </w:pPr>
      <w:r w:rsidRPr="00794197">
        <w:t>Розвиток бізнесу</w:t>
      </w:r>
    </w:p>
    <w:p w14:paraId="5D5A4E8A" w14:textId="77777777" w:rsidR="00794197" w:rsidRPr="00794197" w:rsidRDefault="00794197" w:rsidP="0022490A">
      <w:pPr>
        <w:numPr>
          <w:ilvl w:val="0"/>
          <w:numId w:val="28"/>
        </w:numPr>
        <w:spacing w:after="0" w:line="360" w:lineRule="auto"/>
        <w:jc w:val="both"/>
      </w:pPr>
      <w:r w:rsidRPr="00794197">
        <w:t>Інноваційний потенціал</w:t>
      </w:r>
    </w:p>
    <w:p w14:paraId="6C83E696" w14:textId="77777777" w:rsidR="00794197" w:rsidRPr="00794197" w:rsidRDefault="00794197" w:rsidP="0022490A">
      <w:pPr>
        <w:spacing w:after="0" w:line="360" w:lineRule="auto"/>
        <w:ind w:firstLine="709"/>
        <w:jc w:val="both"/>
      </w:pPr>
      <w:r w:rsidRPr="00794197">
        <w:lastRenderedPageBreak/>
        <w:t>Індекс розраховується на основі поєднання статистичних даних та результатів опитувань керівників компаній у різних країнах. Дані збираються з різних офіційних джерел, таких як Світовий банк, ООН та інші міжнародні організації. Кожен з показників має певну вагу в загальному індексі, що дозволяє отримати підсумкову оцінку конкурентоспроможності країни.</w:t>
      </w:r>
    </w:p>
    <w:p w14:paraId="1B31FC42" w14:textId="77777777" w:rsidR="00794197" w:rsidRPr="00794197" w:rsidRDefault="00794197" w:rsidP="0022490A">
      <w:pPr>
        <w:spacing w:after="0" w:line="360" w:lineRule="auto"/>
        <w:ind w:firstLine="709"/>
        <w:jc w:val="both"/>
      </w:pPr>
      <w:r w:rsidRPr="00794197">
        <w:t>У рейтингуванні за Індексом глобальної конкурентоспроможності беруть участь близько 140 країн. Точна кількість може змінюватися залежно від наявності даних та участі окремих країн у дослідженні.</w:t>
      </w:r>
    </w:p>
    <w:p w14:paraId="67A73BE0" w14:textId="77777777" w:rsidR="00794197" w:rsidRPr="00794197" w:rsidRDefault="00794197" w:rsidP="0022490A">
      <w:pPr>
        <w:spacing w:after="0" w:line="360" w:lineRule="auto"/>
        <w:ind w:firstLine="709"/>
        <w:jc w:val="right"/>
      </w:pPr>
      <w:r w:rsidRPr="00794197">
        <w:t>Таблиця 2.3.</w:t>
      </w:r>
    </w:p>
    <w:p w14:paraId="47C20856" w14:textId="15B100A8" w:rsidR="00794197" w:rsidRPr="00794197" w:rsidRDefault="00794197" w:rsidP="0022490A">
      <w:pPr>
        <w:spacing w:after="0" w:line="360" w:lineRule="auto"/>
        <w:ind w:firstLine="709"/>
        <w:jc w:val="center"/>
      </w:pPr>
      <w:r w:rsidRPr="00794197">
        <w:t>Україна в рейтингу  Індексу глобальної конкурентоспроможності</w:t>
      </w:r>
    </w:p>
    <w:tbl>
      <w:tblPr>
        <w:tblStyle w:val="ab"/>
        <w:tblW w:w="4994" w:type="pct"/>
        <w:tblLook w:val="04A0" w:firstRow="1" w:lastRow="0" w:firstColumn="1" w:lastColumn="0" w:noHBand="0" w:noVBand="1"/>
      </w:tblPr>
      <w:tblGrid>
        <w:gridCol w:w="1417"/>
        <w:gridCol w:w="8199"/>
      </w:tblGrid>
      <w:tr w:rsidR="00DD19F1" w:rsidRPr="00DD19F1" w14:paraId="7614835A" w14:textId="77777777" w:rsidTr="00EA5117">
        <w:trPr>
          <w:tblHeader/>
        </w:trPr>
        <w:tc>
          <w:tcPr>
            <w:tcW w:w="737" w:type="pct"/>
            <w:vAlign w:val="center"/>
          </w:tcPr>
          <w:p w14:paraId="303A05E7" w14:textId="77777777" w:rsidR="00DD19F1" w:rsidRPr="00DD19F1" w:rsidRDefault="00DD19F1" w:rsidP="0022490A">
            <w:pPr>
              <w:spacing w:line="360" w:lineRule="auto"/>
              <w:ind w:firstLine="22"/>
              <w:jc w:val="center"/>
              <w:rPr>
                <w:b/>
                <w:bCs/>
                <w:sz w:val="24"/>
                <w:szCs w:val="20"/>
              </w:rPr>
            </w:pPr>
            <w:r w:rsidRPr="00DD19F1">
              <w:rPr>
                <w:b/>
                <w:bCs/>
                <w:sz w:val="24"/>
                <w:szCs w:val="20"/>
              </w:rPr>
              <w:t>Рік</w:t>
            </w:r>
          </w:p>
        </w:tc>
        <w:tc>
          <w:tcPr>
            <w:tcW w:w="4263" w:type="pct"/>
            <w:vAlign w:val="center"/>
          </w:tcPr>
          <w:p w14:paraId="3D014DDA" w14:textId="77777777" w:rsidR="00DD19F1" w:rsidRPr="00DD19F1" w:rsidRDefault="00DD19F1" w:rsidP="0022490A">
            <w:pPr>
              <w:spacing w:line="360" w:lineRule="auto"/>
              <w:ind w:firstLine="35"/>
              <w:jc w:val="center"/>
              <w:rPr>
                <w:b/>
                <w:bCs/>
                <w:sz w:val="24"/>
                <w:szCs w:val="20"/>
              </w:rPr>
            </w:pPr>
            <w:r w:rsidRPr="00DD19F1">
              <w:rPr>
                <w:b/>
                <w:bCs/>
                <w:sz w:val="24"/>
                <w:szCs w:val="20"/>
              </w:rPr>
              <w:t>Загальний рейтинг (з 141 країни)</w:t>
            </w:r>
          </w:p>
        </w:tc>
      </w:tr>
      <w:tr w:rsidR="00DD19F1" w:rsidRPr="00DD19F1" w14:paraId="5EA2D80B" w14:textId="77777777" w:rsidTr="00DD19F1">
        <w:tc>
          <w:tcPr>
            <w:tcW w:w="737" w:type="pct"/>
            <w:vAlign w:val="center"/>
          </w:tcPr>
          <w:p w14:paraId="0C0007C3" w14:textId="77777777" w:rsidR="00DD19F1" w:rsidRPr="00DD19F1" w:rsidRDefault="00DD19F1" w:rsidP="0022490A">
            <w:pPr>
              <w:spacing w:line="360" w:lineRule="auto"/>
              <w:ind w:firstLine="22"/>
              <w:jc w:val="center"/>
              <w:rPr>
                <w:sz w:val="24"/>
                <w:szCs w:val="20"/>
                <w:lang w:val="ru-RU"/>
              </w:rPr>
            </w:pPr>
            <w:r w:rsidRPr="00DD19F1">
              <w:rPr>
                <w:sz w:val="24"/>
                <w:szCs w:val="20"/>
                <w:lang w:val="ru-RU"/>
              </w:rPr>
              <w:t>2019</w:t>
            </w:r>
          </w:p>
        </w:tc>
        <w:tc>
          <w:tcPr>
            <w:tcW w:w="4263" w:type="pct"/>
            <w:vAlign w:val="center"/>
          </w:tcPr>
          <w:p w14:paraId="78368540" w14:textId="77777777" w:rsidR="00DD19F1" w:rsidRPr="00DD19F1" w:rsidRDefault="00DD19F1" w:rsidP="0022490A">
            <w:pPr>
              <w:spacing w:line="360" w:lineRule="auto"/>
              <w:ind w:firstLine="35"/>
              <w:jc w:val="center"/>
              <w:rPr>
                <w:sz w:val="24"/>
                <w:szCs w:val="20"/>
              </w:rPr>
            </w:pPr>
            <w:r w:rsidRPr="00DD19F1">
              <w:rPr>
                <w:sz w:val="24"/>
                <w:szCs w:val="20"/>
              </w:rPr>
              <w:t>85-е місце</w:t>
            </w:r>
          </w:p>
        </w:tc>
      </w:tr>
    </w:tbl>
    <w:p w14:paraId="5C44E89D" w14:textId="64EFF69F" w:rsidR="005A71CB" w:rsidRPr="0076038F" w:rsidRDefault="005A71CB" w:rsidP="0022490A">
      <w:pPr>
        <w:spacing w:after="0" w:line="360" w:lineRule="auto"/>
        <w:ind w:firstLine="709"/>
        <w:jc w:val="both"/>
        <w:rPr>
          <w:sz w:val="24"/>
          <w:szCs w:val="24"/>
        </w:rPr>
      </w:pPr>
      <w:r w:rsidRPr="0076038F">
        <w:rPr>
          <w:sz w:val="24"/>
          <w:szCs w:val="24"/>
        </w:rPr>
        <w:t>Джерело:</w:t>
      </w:r>
      <w:r w:rsidRPr="0076038F">
        <w:rPr>
          <w:sz w:val="24"/>
          <w:szCs w:val="24"/>
          <w:lang w:val="ru-RU"/>
        </w:rPr>
        <w:t xml:space="preserve"> </w:t>
      </w:r>
      <w:proofErr w:type="spellStart"/>
      <w:r w:rsidRPr="0076038F">
        <w:rPr>
          <w:sz w:val="24"/>
          <w:szCs w:val="24"/>
          <w:lang w:val="ru-RU"/>
        </w:rPr>
        <w:t>розроблено</w:t>
      </w:r>
      <w:proofErr w:type="spellEnd"/>
      <w:r w:rsidRPr="0076038F">
        <w:rPr>
          <w:sz w:val="24"/>
          <w:szCs w:val="24"/>
          <w:lang w:val="ru-RU"/>
        </w:rPr>
        <w:t xml:space="preserve"> автором </w:t>
      </w:r>
      <w:r w:rsidRPr="0076038F">
        <w:rPr>
          <w:sz w:val="24"/>
          <w:szCs w:val="24"/>
        </w:rPr>
        <w:t>[41].</w:t>
      </w:r>
    </w:p>
    <w:p w14:paraId="0533D33C" w14:textId="6AFBE31E" w:rsidR="00794197" w:rsidRPr="00794197" w:rsidRDefault="00794197" w:rsidP="0022490A">
      <w:pPr>
        <w:spacing w:after="0" w:line="360" w:lineRule="auto"/>
        <w:ind w:firstLine="709"/>
        <w:jc w:val="both"/>
      </w:pPr>
      <w:r w:rsidRPr="00794197">
        <w:t>Зазначимо, що після 2019 року оновлення GCI не проводилися через пандемію COVID-19. Останні доступні дані за 2019 рік свідчать про середній рівень конкурентоспроможності України. Відсутність оновлених даних ускладнює оцінку поточного стану, проте розвиток ІТ-сектору та цифровізації може позитивно впливати на ці показники.</w:t>
      </w:r>
    </w:p>
    <w:p w14:paraId="303B677C" w14:textId="77777777" w:rsidR="00794197" w:rsidRPr="00794197" w:rsidRDefault="00794197" w:rsidP="0022490A">
      <w:pPr>
        <w:spacing w:after="0" w:line="360" w:lineRule="auto"/>
        <w:ind w:firstLine="709"/>
        <w:jc w:val="both"/>
      </w:pPr>
      <w:r w:rsidRPr="00794197">
        <w:t>Індекс глобальної конкурентоспроможності є важливим інструментом для аналізу економічного розвитку країн. Він допомагає урядам та бізнесу визначати сильні та слабкі сторони економік, а також сприяє впровадженню реформ для підвищення їхньої конкурентоспроможності на глобальному рівні.</w:t>
      </w:r>
    </w:p>
    <w:p w14:paraId="71FDCCD8" w14:textId="6706F4DA" w:rsidR="00794197" w:rsidRDefault="00794197" w:rsidP="0022490A">
      <w:pPr>
        <w:spacing w:after="0" w:line="360" w:lineRule="auto"/>
        <w:ind w:firstLine="709"/>
        <w:jc w:val="both"/>
      </w:pPr>
      <w:r w:rsidRPr="00794197">
        <w:t>Індекс економічної свободи (Index of Economic Freedom)</w:t>
      </w:r>
      <w:r w:rsidRPr="00794197">
        <w:rPr>
          <w:b/>
          <w:bCs/>
        </w:rPr>
        <w:t xml:space="preserve"> </w:t>
      </w:r>
      <w:r w:rsidRPr="00794197">
        <w:t xml:space="preserve"> щорічно публікується Heritage Foundation, оцінює економічну свободу країн за 12 показниками, згрупованими в чотири категорії: верховенство права, обмеження уряду, ефективність регулювання та відкритість ринку [</w:t>
      </w:r>
      <w:r w:rsidR="00947200" w:rsidRPr="00947200">
        <w:t>42</w:t>
      </w:r>
      <w:r w:rsidRPr="00794197">
        <w:t>].</w:t>
      </w:r>
    </w:p>
    <w:p w14:paraId="1D64E4DB" w14:textId="77777777" w:rsidR="0076038F" w:rsidRPr="00794197" w:rsidRDefault="0076038F" w:rsidP="0076038F">
      <w:pPr>
        <w:spacing w:after="0" w:line="360" w:lineRule="auto"/>
        <w:ind w:firstLine="709"/>
        <w:jc w:val="both"/>
      </w:pPr>
      <w:r w:rsidRPr="00794197">
        <w:t>У 2023 році Україна піднялася на 112-е місце серед 165 країн, покращивши позицію порівняно з попередніми роками. Це свідчить про поступове зростання економічної свободи в країні</w:t>
      </w:r>
      <w:r w:rsidRPr="0076038F">
        <w:rPr>
          <w:lang w:val="ru-RU"/>
        </w:rPr>
        <w:t xml:space="preserve"> [43]</w:t>
      </w:r>
      <w:r w:rsidRPr="00794197">
        <w:t>.</w:t>
      </w:r>
    </w:p>
    <w:p w14:paraId="30A881A4" w14:textId="722C5C6D" w:rsidR="00794197" w:rsidRPr="00794197" w:rsidRDefault="00794197" w:rsidP="0022490A">
      <w:pPr>
        <w:spacing w:after="0" w:line="360" w:lineRule="auto"/>
        <w:ind w:firstLine="709"/>
        <w:jc w:val="right"/>
      </w:pPr>
      <w:r w:rsidRPr="00794197">
        <w:lastRenderedPageBreak/>
        <w:t>Таблиця 2.4.</w:t>
      </w:r>
    </w:p>
    <w:p w14:paraId="5E9651C0" w14:textId="018D481E" w:rsidR="00794197" w:rsidRPr="00794197" w:rsidRDefault="00794197" w:rsidP="0022490A">
      <w:pPr>
        <w:spacing w:after="0" w:line="360" w:lineRule="auto"/>
        <w:ind w:firstLine="709"/>
        <w:jc w:val="center"/>
        <w:rPr>
          <w:bCs/>
        </w:rPr>
      </w:pPr>
      <w:r w:rsidRPr="00794197">
        <w:t>Україна в рейтингу  Індекс</w:t>
      </w:r>
      <w:r w:rsidR="00DD19F1">
        <w:t>у</w:t>
      </w:r>
      <w:r w:rsidRPr="00794197">
        <w:t xml:space="preserve"> </w:t>
      </w:r>
      <w:r w:rsidRPr="00794197">
        <w:rPr>
          <w:bCs/>
        </w:rPr>
        <w:t>економічної свободи</w:t>
      </w:r>
      <w:r w:rsidR="0076038F">
        <w:rPr>
          <w:bCs/>
        </w:rPr>
        <w:t xml:space="preserve"> 2021-2023 рр.</w:t>
      </w:r>
    </w:p>
    <w:tbl>
      <w:tblPr>
        <w:tblStyle w:val="ab"/>
        <w:tblW w:w="5270" w:type="pct"/>
        <w:tblLook w:val="04A0" w:firstRow="1" w:lastRow="0" w:firstColumn="1" w:lastColumn="0" w:noHBand="0" w:noVBand="1"/>
      </w:tblPr>
      <w:tblGrid>
        <w:gridCol w:w="1164"/>
        <w:gridCol w:w="1808"/>
        <w:gridCol w:w="2835"/>
        <w:gridCol w:w="4341"/>
      </w:tblGrid>
      <w:tr w:rsidR="00794197" w:rsidRPr="00794197" w14:paraId="7C4F2383" w14:textId="77777777" w:rsidTr="00EA5117">
        <w:trPr>
          <w:trHeight w:val="318"/>
          <w:tblHeader/>
        </w:trPr>
        <w:tc>
          <w:tcPr>
            <w:tcW w:w="573" w:type="pct"/>
            <w:vAlign w:val="center"/>
          </w:tcPr>
          <w:p w14:paraId="47CB23D1" w14:textId="77777777" w:rsidR="00794197" w:rsidRPr="00794197" w:rsidRDefault="00794197" w:rsidP="0022490A">
            <w:pPr>
              <w:spacing w:line="360" w:lineRule="auto"/>
              <w:jc w:val="center"/>
              <w:rPr>
                <w:sz w:val="24"/>
                <w:szCs w:val="20"/>
              </w:rPr>
            </w:pPr>
            <w:r w:rsidRPr="00794197">
              <w:rPr>
                <w:b/>
                <w:bCs/>
                <w:sz w:val="24"/>
                <w:szCs w:val="20"/>
              </w:rPr>
              <w:t>Рік</w:t>
            </w:r>
          </w:p>
        </w:tc>
        <w:tc>
          <w:tcPr>
            <w:tcW w:w="891" w:type="pct"/>
            <w:vAlign w:val="center"/>
          </w:tcPr>
          <w:p w14:paraId="5729E66F" w14:textId="77777777" w:rsidR="00794197" w:rsidRPr="00794197" w:rsidRDefault="00794197" w:rsidP="0022490A">
            <w:pPr>
              <w:spacing w:line="360" w:lineRule="auto"/>
              <w:jc w:val="center"/>
              <w:rPr>
                <w:sz w:val="24"/>
                <w:szCs w:val="20"/>
              </w:rPr>
            </w:pPr>
            <w:r w:rsidRPr="00794197">
              <w:rPr>
                <w:b/>
                <w:bCs/>
                <w:sz w:val="24"/>
                <w:szCs w:val="20"/>
              </w:rPr>
              <w:t>Рейтинг</w:t>
            </w:r>
          </w:p>
        </w:tc>
        <w:tc>
          <w:tcPr>
            <w:tcW w:w="1397" w:type="pct"/>
            <w:vAlign w:val="center"/>
          </w:tcPr>
          <w:p w14:paraId="7D7A2489" w14:textId="77777777" w:rsidR="00794197" w:rsidRPr="00794197" w:rsidRDefault="00794197" w:rsidP="0022490A">
            <w:pPr>
              <w:spacing w:line="360" w:lineRule="auto"/>
              <w:jc w:val="center"/>
              <w:rPr>
                <w:sz w:val="24"/>
                <w:szCs w:val="20"/>
              </w:rPr>
            </w:pPr>
            <w:r w:rsidRPr="00794197">
              <w:rPr>
                <w:b/>
                <w:bCs/>
                <w:sz w:val="24"/>
                <w:szCs w:val="20"/>
              </w:rPr>
              <w:t>Бал (0–100)</w:t>
            </w:r>
          </w:p>
        </w:tc>
        <w:tc>
          <w:tcPr>
            <w:tcW w:w="2139" w:type="pct"/>
            <w:vAlign w:val="center"/>
          </w:tcPr>
          <w:p w14:paraId="51D89168" w14:textId="77777777" w:rsidR="00794197" w:rsidRPr="00794197" w:rsidRDefault="00794197" w:rsidP="0022490A">
            <w:pPr>
              <w:spacing w:line="360" w:lineRule="auto"/>
              <w:jc w:val="center"/>
              <w:rPr>
                <w:sz w:val="24"/>
                <w:szCs w:val="20"/>
              </w:rPr>
            </w:pPr>
            <w:r w:rsidRPr="00794197">
              <w:rPr>
                <w:b/>
                <w:bCs/>
                <w:sz w:val="24"/>
                <w:szCs w:val="20"/>
              </w:rPr>
              <w:t>Категорія</w:t>
            </w:r>
          </w:p>
        </w:tc>
      </w:tr>
      <w:tr w:rsidR="00794197" w:rsidRPr="00794197" w14:paraId="6D7E3C2B" w14:textId="77777777" w:rsidTr="00DD19F1">
        <w:trPr>
          <w:trHeight w:val="530"/>
        </w:trPr>
        <w:tc>
          <w:tcPr>
            <w:tcW w:w="573" w:type="pct"/>
          </w:tcPr>
          <w:p w14:paraId="0312458A" w14:textId="77777777" w:rsidR="00794197" w:rsidRPr="00794197" w:rsidRDefault="00794197" w:rsidP="0022490A">
            <w:pPr>
              <w:spacing w:line="360" w:lineRule="auto"/>
              <w:jc w:val="center"/>
              <w:rPr>
                <w:sz w:val="24"/>
                <w:szCs w:val="20"/>
              </w:rPr>
            </w:pPr>
            <w:r w:rsidRPr="00794197">
              <w:rPr>
                <w:sz w:val="24"/>
                <w:szCs w:val="20"/>
              </w:rPr>
              <w:t>2021</w:t>
            </w:r>
          </w:p>
        </w:tc>
        <w:tc>
          <w:tcPr>
            <w:tcW w:w="891" w:type="pct"/>
          </w:tcPr>
          <w:p w14:paraId="6F0276CD" w14:textId="77777777" w:rsidR="00794197" w:rsidRPr="00794197" w:rsidRDefault="00794197" w:rsidP="0022490A">
            <w:pPr>
              <w:spacing w:line="360" w:lineRule="auto"/>
              <w:jc w:val="center"/>
              <w:rPr>
                <w:sz w:val="24"/>
                <w:szCs w:val="20"/>
              </w:rPr>
            </w:pPr>
            <w:r w:rsidRPr="00794197">
              <w:rPr>
                <w:sz w:val="24"/>
                <w:szCs w:val="20"/>
              </w:rPr>
              <w:t>127</w:t>
            </w:r>
          </w:p>
        </w:tc>
        <w:tc>
          <w:tcPr>
            <w:tcW w:w="1397" w:type="pct"/>
          </w:tcPr>
          <w:p w14:paraId="4C94951A" w14:textId="77777777" w:rsidR="00794197" w:rsidRPr="00794197" w:rsidRDefault="00794197" w:rsidP="0022490A">
            <w:pPr>
              <w:spacing w:line="360" w:lineRule="auto"/>
              <w:jc w:val="center"/>
              <w:rPr>
                <w:sz w:val="24"/>
                <w:szCs w:val="20"/>
              </w:rPr>
            </w:pPr>
            <w:r w:rsidRPr="00794197">
              <w:rPr>
                <w:sz w:val="24"/>
                <w:szCs w:val="20"/>
              </w:rPr>
              <w:t>56,2</w:t>
            </w:r>
          </w:p>
        </w:tc>
        <w:tc>
          <w:tcPr>
            <w:tcW w:w="2139" w:type="pct"/>
          </w:tcPr>
          <w:p w14:paraId="7B28F64F" w14:textId="77777777" w:rsidR="00794197" w:rsidRPr="00794197" w:rsidRDefault="00794197" w:rsidP="0022490A">
            <w:pPr>
              <w:spacing w:line="360" w:lineRule="auto"/>
              <w:jc w:val="center"/>
              <w:rPr>
                <w:sz w:val="24"/>
                <w:szCs w:val="20"/>
              </w:rPr>
            </w:pPr>
            <w:r w:rsidRPr="00794197">
              <w:rPr>
                <w:sz w:val="24"/>
                <w:szCs w:val="20"/>
              </w:rPr>
              <w:t>Переважно невільна</w:t>
            </w:r>
          </w:p>
        </w:tc>
      </w:tr>
      <w:tr w:rsidR="00794197" w:rsidRPr="00794197" w14:paraId="781A3CFC" w14:textId="77777777" w:rsidTr="00DD19F1">
        <w:trPr>
          <w:trHeight w:val="542"/>
        </w:trPr>
        <w:tc>
          <w:tcPr>
            <w:tcW w:w="573" w:type="pct"/>
          </w:tcPr>
          <w:p w14:paraId="1ED7270C" w14:textId="77777777" w:rsidR="00794197" w:rsidRPr="00794197" w:rsidRDefault="00794197" w:rsidP="0022490A">
            <w:pPr>
              <w:spacing w:line="360" w:lineRule="auto"/>
              <w:jc w:val="center"/>
              <w:rPr>
                <w:sz w:val="24"/>
                <w:szCs w:val="20"/>
              </w:rPr>
            </w:pPr>
            <w:r w:rsidRPr="00794197">
              <w:rPr>
                <w:sz w:val="24"/>
                <w:szCs w:val="20"/>
              </w:rPr>
              <w:t>2022</w:t>
            </w:r>
          </w:p>
        </w:tc>
        <w:tc>
          <w:tcPr>
            <w:tcW w:w="891" w:type="pct"/>
          </w:tcPr>
          <w:p w14:paraId="3F01C0B7" w14:textId="77777777" w:rsidR="00794197" w:rsidRPr="00794197" w:rsidRDefault="00794197" w:rsidP="0022490A">
            <w:pPr>
              <w:spacing w:line="360" w:lineRule="auto"/>
              <w:jc w:val="center"/>
              <w:rPr>
                <w:sz w:val="24"/>
                <w:szCs w:val="20"/>
              </w:rPr>
            </w:pPr>
            <w:r w:rsidRPr="00794197">
              <w:rPr>
                <w:sz w:val="24"/>
                <w:szCs w:val="20"/>
              </w:rPr>
              <w:t>130</w:t>
            </w:r>
          </w:p>
        </w:tc>
        <w:tc>
          <w:tcPr>
            <w:tcW w:w="1397" w:type="pct"/>
          </w:tcPr>
          <w:p w14:paraId="414AFFA7" w14:textId="77777777" w:rsidR="00794197" w:rsidRPr="00794197" w:rsidRDefault="00794197" w:rsidP="0022490A">
            <w:pPr>
              <w:spacing w:line="360" w:lineRule="auto"/>
              <w:jc w:val="center"/>
              <w:rPr>
                <w:sz w:val="24"/>
                <w:szCs w:val="20"/>
              </w:rPr>
            </w:pPr>
            <w:r w:rsidRPr="00794197">
              <w:rPr>
                <w:sz w:val="24"/>
                <w:szCs w:val="20"/>
              </w:rPr>
              <w:t>54.1</w:t>
            </w:r>
          </w:p>
        </w:tc>
        <w:tc>
          <w:tcPr>
            <w:tcW w:w="2139" w:type="pct"/>
          </w:tcPr>
          <w:p w14:paraId="753E74F8" w14:textId="77777777" w:rsidR="00794197" w:rsidRPr="00794197" w:rsidRDefault="00794197" w:rsidP="0022490A">
            <w:pPr>
              <w:spacing w:line="360" w:lineRule="auto"/>
              <w:jc w:val="center"/>
              <w:rPr>
                <w:sz w:val="24"/>
                <w:szCs w:val="20"/>
              </w:rPr>
            </w:pPr>
            <w:r w:rsidRPr="00794197">
              <w:rPr>
                <w:sz w:val="24"/>
                <w:szCs w:val="20"/>
              </w:rPr>
              <w:t>Переважно невільна</w:t>
            </w:r>
          </w:p>
        </w:tc>
      </w:tr>
      <w:tr w:rsidR="00794197" w:rsidRPr="00794197" w14:paraId="11E9F1EC" w14:textId="77777777" w:rsidTr="00DD19F1">
        <w:trPr>
          <w:trHeight w:val="542"/>
        </w:trPr>
        <w:tc>
          <w:tcPr>
            <w:tcW w:w="573" w:type="pct"/>
          </w:tcPr>
          <w:p w14:paraId="21A28928" w14:textId="77777777" w:rsidR="00794197" w:rsidRPr="00794197" w:rsidRDefault="00794197" w:rsidP="0022490A">
            <w:pPr>
              <w:spacing w:line="360" w:lineRule="auto"/>
              <w:jc w:val="center"/>
              <w:rPr>
                <w:sz w:val="24"/>
                <w:szCs w:val="20"/>
              </w:rPr>
            </w:pPr>
            <w:r w:rsidRPr="00794197">
              <w:rPr>
                <w:sz w:val="24"/>
                <w:szCs w:val="20"/>
              </w:rPr>
              <w:t>2023</w:t>
            </w:r>
          </w:p>
        </w:tc>
        <w:tc>
          <w:tcPr>
            <w:tcW w:w="891" w:type="pct"/>
          </w:tcPr>
          <w:p w14:paraId="737495E0" w14:textId="77777777" w:rsidR="00794197" w:rsidRPr="00794197" w:rsidRDefault="00794197" w:rsidP="0022490A">
            <w:pPr>
              <w:spacing w:line="360" w:lineRule="auto"/>
              <w:jc w:val="center"/>
              <w:rPr>
                <w:sz w:val="24"/>
                <w:szCs w:val="20"/>
              </w:rPr>
            </w:pPr>
            <w:r w:rsidRPr="00794197">
              <w:rPr>
                <w:sz w:val="24"/>
                <w:szCs w:val="20"/>
              </w:rPr>
              <w:t>112</w:t>
            </w:r>
          </w:p>
        </w:tc>
        <w:tc>
          <w:tcPr>
            <w:tcW w:w="1397" w:type="pct"/>
          </w:tcPr>
          <w:p w14:paraId="5AA6A41D" w14:textId="77777777" w:rsidR="00794197" w:rsidRPr="00794197" w:rsidRDefault="00794197" w:rsidP="0022490A">
            <w:pPr>
              <w:spacing w:line="360" w:lineRule="auto"/>
              <w:jc w:val="center"/>
              <w:rPr>
                <w:sz w:val="24"/>
                <w:szCs w:val="20"/>
              </w:rPr>
            </w:pPr>
            <w:r w:rsidRPr="00794197">
              <w:rPr>
                <w:sz w:val="24"/>
                <w:szCs w:val="20"/>
              </w:rPr>
              <w:t>54.9</w:t>
            </w:r>
          </w:p>
        </w:tc>
        <w:tc>
          <w:tcPr>
            <w:tcW w:w="2139" w:type="pct"/>
          </w:tcPr>
          <w:p w14:paraId="45F2E28C" w14:textId="77777777" w:rsidR="00794197" w:rsidRPr="00794197" w:rsidRDefault="00794197" w:rsidP="0022490A">
            <w:pPr>
              <w:spacing w:line="360" w:lineRule="auto"/>
              <w:jc w:val="center"/>
              <w:rPr>
                <w:sz w:val="24"/>
                <w:szCs w:val="20"/>
              </w:rPr>
            </w:pPr>
            <w:r w:rsidRPr="00794197">
              <w:rPr>
                <w:sz w:val="24"/>
                <w:szCs w:val="20"/>
              </w:rPr>
              <w:t>Переважно невільна</w:t>
            </w:r>
          </w:p>
        </w:tc>
      </w:tr>
    </w:tbl>
    <w:p w14:paraId="56F2B523" w14:textId="3A7F6960" w:rsidR="00794197" w:rsidRPr="0076038F" w:rsidRDefault="005A71CB" w:rsidP="0022490A">
      <w:pPr>
        <w:spacing w:after="0" w:line="360" w:lineRule="auto"/>
        <w:ind w:firstLine="709"/>
        <w:jc w:val="both"/>
        <w:rPr>
          <w:sz w:val="24"/>
          <w:szCs w:val="24"/>
        </w:rPr>
      </w:pPr>
      <w:r w:rsidRPr="0076038F">
        <w:rPr>
          <w:sz w:val="24"/>
          <w:szCs w:val="24"/>
        </w:rPr>
        <w:t>Джерело:</w:t>
      </w:r>
      <w:r w:rsidRPr="0076038F">
        <w:rPr>
          <w:sz w:val="24"/>
          <w:szCs w:val="24"/>
          <w:lang w:val="ru-RU"/>
        </w:rPr>
        <w:t xml:space="preserve"> </w:t>
      </w:r>
      <w:proofErr w:type="spellStart"/>
      <w:r w:rsidRPr="0076038F">
        <w:rPr>
          <w:sz w:val="24"/>
          <w:szCs w:val="24"/>
          <w:lang w:val="ru-RU"/>
        </w:rPr>
        <w:t>розроблено</w:t>
      </w:r>
      <w:proofErr w:type="spellEnd"/>
      <w:r w:rsidRPr="0076038F">
        <w:rPr>
          <w:sz w:val="24"/>
          <w:szCs w:val="24"/>
          <w:lang w:val="ru-RU"/>
        </w:rPr>
        <w:t xml:space="preserve"> автором </w:t>
      </w:r>
      <w:r w:rsidR="00794197" w:rsidRPr="0076038F">
        <w:rPr>
          <w:sz w:val="24"/>
          <w:szCs w:val="24"/>
        </w:rPr>
        <w:t>[43]</w:t>
      </w:r>
    </w:p>
    <w:p w14:paraId="219535D1" w14:textId="77777777" w:rsidR="00794197" w:rsidRPr="00794197" w:rsidRDefault="00794197" w:rsidP="0022490A">
      <w:pPr>
        <w:spacing w:after="0" w:line="360" w:lineRule="auto"/>
        <w:ind w:firstLine="709"/>
        <w:jc w:val="both"/>
      </w:pPr>
      <w:r w:rsidRPr="00794197">
        <w:t>Індекс інноваційного розвитку агентства Bloomberg (Bloomberg Innovation Index) є щорічним рейтингом, який оцінює країни за їхнім рівнем інноваційного розвитку. Цей індекс надає уявлення про здатність національних економік впроваджувати новітні технології, розвивати наукові дослідження та стимулювати інновації.</w:t>
      </w:r>
    </w:p>
    <w:p w14:paraId="743E60B3" w14:textId="77777777" w:rsidR="00794197" w:rsidRPr="00794197" w:rsidRDefault="00794197" w:rsidP="0022490A">
      <w:pPr>
        <w:spacing w:after="0" w:line="360" w:lineRule="auto"/>
        <w:ind w:firstLine="709"/>
        <w:jc w:val="both"/>
      </w:pPr>
      <w:r w:rsidRPr="00794197">
        <w:t>Індекс складається з декількох ключових компонентів, які відображають різні аспекти інноваційної діяльності країни:</w:t>
      </w:r>
    </w:p>
    <w:p w14:paraId="1810A1B3" w14:textId="77777777" w:rsidR="00794197" w:rsidRPr="00794197" w:rsidRDefault="00794197" w:rsidP="0022490A">
      <w:pPr>
        <w:numPr>
          <w:ilvl w:val="0"/>
          <w:numId w:val="29"/>
        </w:numPr>
        <w:spacing w:after="0" w:line="360" w:lineRule="auto"/>
        <w:jc w:val="both"/>
      </w:pPr>
      <w:r w:rsidRPr="00794197">
        <w:t>Інвестиції в дослідження та розробки (R&amp;D): оцінюється частка витрат на R&amp;D у відсотках від ВВП країни.</w:t>
      </w:r>
    </w:p>
    <w:p w14:paraId="51180E71" w14:textId="77777777" w:rsidR="00794197" w:rsidRPr="00794197" w:rsidRDefault="00794197" w:rsidP="0022490A">
      <w:pPr>
        <w:numPr>
          <w:ilvl w:val="0"/>
          <w:numId w:val="29"/>
        </w:numPr>
        <w:spacing w:after="0" w:line="360" w:lineRule="auto"/>
        <w:jc w:val="both"/>
      </w:pPr>
      <w:r w:rsidRPr="00794197">
        <w:t>Виробничі можливості: аналізується частка виробничого сектору в економіці та його здатність до інновацій.</w:t>
      </w:r>
    </w:p>
    <w:p w14:paraId="22EEEAA8" w14:textId="77777777" w:rsidR="00794197" w:rsidRPr="00794197" w:rsidRDefault="00794197" w:rsidP="0022490A">
      <w:pPr>
        <w:numPr>
          <w:ilvl w:val="0"/>
          <w:numId w:val="29"/>
        </w:numPr>
        <w:spacing w:after="0" w:line="360" w:lineRule="auto"/>
        <w:jc w:val="both"/>
      </w:pPr>
      <w:r w:rsidRPr="00794197">
        <w:t>Кількість високотехнологічних компаній: враховується кількість компаній, що працюють у високотехнологічних галузях, таких як інформаційні технології, біотехнології тощо.</w:t>
      </w:r>
    </w:p>
    <w:p w14:paraId="42ACEE32" w14:textId="77777777" w:rsidR="00794197" w:rsidRPr="00794197" w:rsidRDefault="00794197" w:rsidP="0022490A">
      <w:pPr>
        <w:numPr>
          <w:ilvl w:val="0"/>
          <w:numId w:val="29"/>
        </w:numPr>
        <w:spacing w:after="0" w:line="360" w:lineRule="auto"/>
        <w:jc w:val="both"/>
      </w:pPr>
      <w:r w:rsidRPr="00794197">
        <w:t>Вища освіта: оцінюється якість та доступність вищої освіти, зокрема кількість випускників технічних спеціальностей.</w:t>
      </w:r>
    </w:p>
    <w:p w14:paraId="7F3AD2B8" w14:textId="77777777" w:rsidR="00794197" w:rsidRPr="00794197" w:rsidRDefault="00794197" w:rsidP="0022490A">
      <w:pPr>
        <w:numPr>
          <w:ilvl w:val="0"/>
          <w:numId w:val="29"/>
        </w:numPr>
        <w:spacing w:after="0" w:line="360" w:lineRule="auto"/>
        <w:jc w:val="both"/>
      </w:pPr>
      <w:r w:rsidRPr="00794197">
        <w:t>Патентна активність: враховується кількість поданих патентних заявок на душу населення.</w:t>
      </w:r>
    </w:p>
    <w:p w14:paraId="0EB2E5E4" w14:textId="77777777" w:rsidR="00794197" w:rsidRPr="00794197" w:rsidRDefault="00794197" w:rsidP="0022490A">
      <w:pPr>
        <w:numPr>
          <w:ilvl w:val="0"/>
          <w:numId w:val="29"/>
        </w:numPr>
        <w:spacing w:after="0" w:line="360" w:lineRule="auto"/>
        <w:jc w:val="both"/>
      </w:pPr>
      <w:r w:rsidRPr="00794197">
        <w:t>Додана вартість у виробництві: аналізується здатність країни створювати продукти з високою доданою вартістю.</w:t>
      </w:r>
    </w:p>
    <w:p w14:paraId="002A17DA" w14:textId="77777777" w:rsidR="00794197" w:rsidRPr="00794197" w:rsidRDefault="00794197" w:rsidP="0022490A">
      <w:pPr>
        <w:spacing w:after="0" w:line="360" w:lineRule="auto"/>
        <w:ind w:firstLine="709"/>
        <w:jc w:val="both"/>
      </w:pPr>
      <w:r w:rsidRPr="00794197">
        <w:t xml:space="preserve">Агентство Bloomberg вперше опублікувало Індекс інноваційного розвитку у 2013 році. Метою було створення об'єктивного інструменту для оцінки </w:t>
      </w:r>
      <w:r w:rsidRPr="00794197">
        <w:lastRenderedPageBreak/>
        <w:t>інноваційного потенціалу різних країн. Методологія розрахунку базується на аналізі статистичних даних міжнародних організацій, таких як Світовий банк, Міжнародний валютний фонд та Організація економічного співробітництва та розвитку. Кожен компонент індексу має свою вагу, а загальний бал розраховується шляхом агрегування зважених показників.</w:t>
      </w:r>
    </w:p>
    <w:p w14:paraId="69E1A643" w14:textId="77777777" w:rsidR="00794197" w:rsidRPr="00794197" w:rsidRDefault="00794197" w:rsidP="0022490A">
      <w:pPr>
        <w:spacing w:after="0" w:line="360" w:lineRule="auto"/>
        <w:ind w:firstLine="709"/>
        <w:jc w:val="both"/>
      </w:pPr>
      <w:r w:rsidRPr="00794197">
        <w:t>У рейтингу Індексу інноваційного розвитку агентства Bloomberg беруть участь близько 60 країн. Серед них — провідні економіки світу, такі як США, Німеччина, Японія, Південна Корея, а також країни, що розвиваються, які демонструють значний прогрес в інноваційній сфері. Варто зазначити, що кількість країн-учасниць може змінюватися залежно від доступності та якості статистичних даних.</w:t>
      </w:r>
    </w:p>
    <w:p w14:paraId="10B44EA8" w14:textId="77777777" w:rsidR="00794197" w:rsidRPr="00794197" w:rsidRDefault="00794197" w:rsidP="0022490A">
      <w:pPr>
        <w:spacing w:after="0" w:line="360" w:lineRule="auto"/>
        <w:ind w:firstLine="709"/>
        <w:jc w:val="both"/>
      </w:pPr>
      <w:r w:rsidRPr="00794197">
        <w:t>Індекс інноваційного розвитку агентства Bloomberg є важливим інструментом для урядів, бізнесу та наукових установ, оскільки він дозволяє оцінити ефективність національних інноваційних стратегій та визначити напрямки для подальшого розвитку.</w:t>
      </w:r>
    </w:p>
    <w:p w14:paraId="703A3D9F" w14:textId="77777777" w:rsidR="00794197" w:rsidRPr="00794197" w:rsidRDefault="00794197" w:rsidP="0022490A">
      <w:pPr>
        <w:spacing w:after="0" w:line="360" w:lineRule="auto"/>
        <w:ind w:firstLine="709"/>
        <w:jc w:val="both"/>
      </w:pPr>
      <w:r w:rsidRPr="00794197">
        <w:t>Європейське інноваційне табло (European Innovation Scoreboard, EIS) - це система показників, яка надає порівняльну оцінку науково-технічного розвитку країн Європи. Вона дозволяє аналізувати сильні та слабкі сторони національних інноваційних систем, сприяючи формуванню ефективної інноваційної політики як на національному, так і на європейському рівнях.</w:t>
      </w:r>
    </w:p>
    <w:p w14:paraId="055AFE9E" w14:textId="77777777" w:rsidR="00794197" w:rsidRPr="00794197" w:rsidRDefault="00794197" w:rsidP="0022490A">
      <w:pPr>
        <w:spacing w:after="0" w:line="360" w:lineRule="auto"/>
        <w:ind w:firstLine="709"/>
        <w:jc w:val="both"/>
      </w:pPr>
      <w:r w:rsidRPr="00794197">
        <w:t xml:space="preserve">Європейське інноваційне табло було вперше запроваджене Європейською комісією у 2001 році з метою моніторингу прогресу країн-членів ЄС у сфері інновацій та підтримки стратегічних ініціатив, спрямованих на підвищення конкурентоспроможності Європи. З часом методологія та структура табло зазнавали змін, адаптуючись до нових викликів та пріоритетів інноваційної політики ЄС. У рейтингу Європейського інноваційного табло беруть участь 27 країн-членів Європейського Союзу та 10 сусідніх країн, включаючи Україну. Це дозволяє отримати комплексну картину інноваційного розвитку в Європі та </w:t>
      </w:r>
      <w:r w:rsidRPr="00794197">
        <w:lastRenderedPageBreak/>
        <w:t>сприяє обміну досвідом між країнами для підвищення їх інноваційного потенціалу.</w:t>
      </w:r>
    </w:p>
    <w:p w14:paraId="0EE69EA3" w14:textId="77777777" w:rsidR="00794197" w:rsidRPr="00794197" w:rsidRDefault="00794197" w:rsidP="0022490A">
      <w:pPr>
        <w:spacing w:after="0" w:line="360" w:lineRule="auto"/>
        <w:ind w:firstLine="709"/>
        <w:jc w:val="both"/>
      </w:pPr>
      <w:r w:rsidRPr="00794197">
        <w:t>Інноваційний індекс EIS базується на системі індикаторів, що охоплюють різні аспекти інноваційної діяльності. Спочатку ця система включала 17 індикаторів, розподілених на чотири групи:</w:t>
      </w:r>
    </w:p>
    <w:p w14:paraId="40607F46" w14:textId="77777777" w:rsidR="00794197" w:rsidRPr="00794197" w:rsidRDefault="00794197" w:rsidP="0022490A">
      <w:pPr>
        <w:numPr>
          <w:ilvl w:val="0"/>
          <w:numId w:val="30"/>
        </w:numPr>
        <w:spacing w:after="0" w:line="360" w:lineRule="auto"/>
        <w:jc w:val="both"/>
      </w:pPr>
      <w:r w:rsidRPr="00794197">
        <w:rPr>
          <w:bCs/>
        </w:rPr>
        <w:t>Людські ресурси</w:t>
      </w:r>
      <w:r w:rsidRPr="00794197">
        <w:t>: оцінюють наявність та якість фахівців у сфері науки та технологій.</w:t>
      </w:r>
    </w:p>
    <w:p w14:paraId="50FF72C6" w14:textId="77777777" w:rsidR="00794197" w:rsidRPr="00794197" w:rsidRDefault="00794197" w:rsidP="0022490A">
      <w:pPr>
        <w:numPr>
          <w:ilvl w:val="0"/>
          <w:numId w:val="30"/>
        </w:numPr>
        <w:spacing w:after="0" w:line="360" w:lineRule="auto"/>
        <w:jc w:val="both"/>
      </w:pPr>
      <w:r w:rsidRPr="00794197">
        <w:rPr>
          <w:bCs/>
        </w:rPr>
        <w:t>Створення нових знань</w:t>
      </w:r>
      <w:r w:rsidRPr="00794197">
        <w:t>: вимірюють обсяги наукових досліджень та розробок.</w:t>
      </w:r>
    </w:p>
    <w:p w14:paraId="72E307AB" w14:textId="77777777" w:rsidR="00794197" w:rsidRPr="00794197" w:rsidRDefault="00794197" w:rsidP="0022490A">
      <w:pPr>
        <w:numPr>
          <w:ilvl w:val="0"/>
          <w:numId w:val="30"/>
        </w:numPr>
        <w:spacing w:after="0" w:line="360" w:lineRule="auto"/>
        <w:jc w:val="both"/>
      </w:pPr>
      <w:r w:rsidRPr="00794197">
        <w:rPr>
          <w:bCs/>
        </w:rPr>
        <w:t>Передача і застосування знань</w:t>
      </w:r>
      <w:r w:rsidRPr="00794197">
        <w:t>: аналізують взаємодію між наукою та бізнесом.</w:t>
      </w:r>
    </w:p>
    <w:p w14:paraId="0AAA20FD" w14:textId="77777777" w:rsidR="00794197" w:rsidRPr="00794197" w:rsidRDefault="00794197" w:rsidP="0022490A">
      <w:pPr>
        <w:numPr>
          <w:ilvl w:val="0"/>
          <w:numId w:val="30"/>
        </w:numPr>
        <w:spacing w:after="0" w:line="360" w:lineRule="auto"/>
        <w:jc w:val="both"/>
      </w:pPr>
      <w:r w:rsidRPr="00794197">
        <w:rPr>
          <w:bCs/>
        </w:rPr>
        <w:t>Фінансування інновацій та ринок інноваційної продукції</w:t>
      </w:r>
      <w:r w:rsidRPr="00794197">
        <w:t>: оцінюють доступність фінансових ресурсів та ринкові умови для впровадження інновацій.</w:t>
      </w:r>
    </w:p>
    <w:p w14:paraId="3BC032BF" w14:textId="77777777" w:rsidR="00794197" w:rsidRPr="00794197" w:rsidRDefault="00794197" w:rsidP="0022490A">
      <w:pPr>
        <w:spacing w:after="0" w:line="360" w:lineRule="auto"/>
        <w:ind w:firstLine="709"/>
        <w:jc w:val="both"/>
      </w:pPr>
      <w:r w:rsidRPr="00794197">
        <w:t>З часом кількість та структура індикаторів змінювалися, відображаючи актуальні тенденції та пріоритети інноваційного розвитку.</w:t>
      </w:r>
    </w:p>
    <w:p w14:paraId="5767A300" w14:textId="77777777" w:rsidR="00794197" w:rsidRPr="00794197" w:rsidRDefault="00794197" w:rsidP="0022490A">
      <w:pPr>
        <w:spacing w:after="0" w:line="360" w:lineRule="auto"/>
        <w:ind w:firstLine="709"/>
        <w:jc w:val="both"/>
      </w:pPr>
      <w:r w:rsidRPr="00794197">
        <w:t>Розрахунок інноваційного індексу EIS здійснюється шляхом збору та аналізу статистичних даних за кожним індикатором. Кожен показник нормалізується та зважується відповідно до його значущості. Після цього обчислюється загальний бал для кожної країни, що дозволяє порівнювати їх інноваційну ефективність. Методологія розрахунку постійно вдосконалюється, враховуючи зміни в політичних пріоритетах та економічних умовах.</w:t>
      </w:r>
    </w:p>
    <w:p w14:paraId="3DE51A21" w14:textId="254B33C7" w:rsidR="00794197" w:rsidRDefault="00794197" w:rsidP="0022490A">
      <w:pPr>
        <w:spacing w:after="0" w:line="360" w:lineRule="auto"/>
        <w:ind w:firstLine="709"/>
        <w:jc w:val="both"/>
      </w:pPr>
      <w:r w:rsidRPr="00794197">
        <w:t>Європейське інноваційне табло є важливим інструментом для оцінки та стимулювання інноваційної діяльності в Європі, допомагаючи країнам визначати пріоритетні напрями розвитку та впроваджувати ефективні стратегії для підвищення конкурентоспроможності на глобальному ринку [44].</w:t>
      </w:r>
    </w:p>
    <w:p w14:paraId="76A54DCD" w14:textId="3EA6A2FD" w:rsidR="0076038F" w:rsidRPr="00794197" w:rsidRDefault="0076038F" w:rsidP="0076038F">
      <w:pPr>
        <w:spacing w:after="0" w:line="360" w:lineRule="auto"/>
        <w:ind w:firstLine="709"/>
        <w:jc w:val="both"/>
      </w:pPr>
      <w:r w:rsidRPr="00794197">
        <w:rPr>
          <w:iCs/>
        </w:rPr>
        <w:t>Категорія "</w:t>
      </w:r>
      <w:proofErr w:type="spellStart"/>
      <w:r w:rsidRPr="00794197">
        <w:rPr>
          <w:iCs/>
        </w:rPr>
        <w:t>Emerging</w:t>
      </w:r>
      <w:proofErr w:type="spellEnd"/>
      <w:r w:rsidRPr="00794197">
        <w:rPr>
          <w:iCs/>
        </w:rPr>
        <w:t xml:space="preserve"> </w:t>
      </w:r>
      <w:proofErr w:type="spellStart"/>
      <w:r w:rsidRPr="00794197">
        <w:rPr>
          <w:iCs/>
        </w:rPr>
        <w:t>Innovator</w:t>
      </w:r>
      <w:proofErr w:type="spellEnd"/>
      <w:r w:rsidRPr="00794197">
        <w:rPr>
          <w:iCs/>
        </w:rPr>
        <w:t>" означає, що інноваційна спроможність країни становить менше 70% від середнього рівня по ЄС.</w:t>
      </w:r>
      <w:r w:rsidRPr="0076038F">
        <w:t xml:space="preserve"> </w:t>
      </w:r>
      <w:r w:rsidRPr="00794197">
        <w:t xml:space="preserve">Згідно з даними EIS, Україна демонструє поступове зростання інноваційної спроможності. Однак, </w:t>
      </w:r>
      <w:r w:rsidRPr="00794197">
        <w:lastRenderedPageBreak/>
        <w:t>країна все ще залишається в категорії "</w:t>
      </w:r>
      <w:proofErr w:type="spellStart"/>
      <w:r w:rsidRPr="00794197">
        <w:t>Emerging</w:t>
      </w:r>
      <w:proofErr w:type="spellEnd"/>
      <w:r w:rsidRPr="00794197">
        <w:t xml:space="preserve"> </w:t>
      </w:r>
      <w:proofErr w:type="spellStart"/>
      <w:r w:rsidRPr="00794197">
        <w:t>Innovator</w:t>
      </w:r>
      <w:proofErr w:type="spellEnd"/>
      <w:r w:rsidRPr="00794197">
        <w:t>", що свідчить про необхідність подальших зусиль у розвитку інноваційної інфраструктури, підтримці наукових досліджень та стимулюванні інноваційної активності підприємств.</w:t>
      </w:r>
    </w:p>
    <w:p w14:paraId="192849BE" w14:textId="6BFAFFF7" w:rsidR="00794197" w:rsidRPr="00794197" w:rsidRDefault="00794197" w:rsidP="0022490A">
      <w:pPr>
        <w:spacing w:after="0" w:line="360" w:lineRule="auto"/>
        <w:ind w:firstLine="709"/>
        <w:jc w:val="right"/>
      </w:pPr>
      <w:r w:rsidRPr="00794197">
        <w:t>Таблиця 2.5.</w:t>
      </w:r>
    </w:p>
    <w:p w14:paraId="39A1CB20" w14:textId="29187232" w:rsidR="00794197" w:rsidRPr="00794197" w:rsidRDefault="00794197" w:rsidP="0022490A">
      <w:pPr>
        <w:spacing w:after="0" w:line="360" w:lineRule="auto"/>
        <w:ind w:firstLine="709"/>
        <w:jc w:val="center"/>
      </w:pPr>
      <w:r w:rsidRPr="00794197">
        <w:t>Україна в рейтингу</w:t>
      </w:r>
      <w:r w:rsidRPr="00794197">
        <w:rPr>
          <w:b/>
        </w:rPr>
        <w:t xml:space="preserve"> </w:t>
      </w:r>
      <w:r w:rsidRPr="00794197">
        <w:t>Європейського інноваційного табло</w:t>
      </w:r>
      <w:r w:rsidR="0076038F">
        <w:t xml:space="preserve"> 2021-2023 рр.</w:t>
      </w:r>
    </w:p>
    <w:tbl>
      <w:tblPr>
        <w:tblStyle w:val="ab"/>
        <w:tblW w:w="4994" w:type="pct"/>
        <w:tblLook w:val="04A0" w:firstRow="1" w:lastRow="0" w:firstColumn="1" w:lastColumn="0" w:noHBand="0" w:noVBand="1"/>
      </w:tblPr>
      <w:tblGrid>
        <w:gridCol w:w="944"/>
        <w:gridCol w:w="4427"/>
        <w:gridCol w:w="4245"/>
      </w:tblGrid>
      <w:tr w:rsidR="00794197" w:rsidRPr="00794197" w14:paraId="06A07066" w14:textId="77777777" w:rsidTr="00EA5117">
        <w:trPr>
          <w:tblHeader/>
        </w:trPr>
        <w:tc>
          <w:tcPr>
            <w:tcW w:w="491" w:type="pct"/>
            <w:vAlign w:val="center"/>
          </w:tcPr>
          <w:p w14:paraId="0EFA60F2" w14:textId="77777777" w:rsidR="00794197" w:rsidRPr="00794197" w:rsidRDefault="00794197" w:rsidP="0022490A">
            <w:pPr>
              <w:spacing w:line="360" w:lineRule="auto"/>
              <w:jc w:val="center"/>
              <w:rPr>
                <w:b/>
                <w:bCs/>
                <w:sz w:val="24"/>
                <w:szCs w:val="20"/>
              </w:rPr>
            </w:pPr>
            <w:r w:rsidRPr="00794197">
              <w:rPr>
                <w:b/>
                <w:bCs/>
                <w:sz w:val="24"/>
                <w:szCs w:val="20"/>
              </w:rPr>
              <w:t>Рік</w:t>
            </w:r>
          </w:p>
        </w:tc>
        <w:tc>
          <w:tcPr>
            <w:tcW w:w="2302" w:type="pct"/>
            <w:vAlign w:val="center"/>
          </w:tcPr>
          <w:p w14:paraId="3665E0FB" w14:textId="77777777" w:rsidR="00794197" w:rsidRPr="00794197" w:rsidRDefault="00794197" w:rsidP="0022490A">
            <w:pPr>
              <w:spacing w:line="360" w:lineRule="auto"/>
              <w:jc w:val="center"/>
              <w:rPr>
                <w:b/>
                <w:bCs/>
                <w:sz w:val="24"/>
                <w:szCs w:val="20"/>
              </w:rPr>
            </w:pPr>
            <w:r w:rsidRPr="00794197">
              <w:rPr>
                <w:b/>
                <w:bCs/>
                <w:sz w:val="24"/>
                <w:szCs w:val="20"/>
              </w:rPr>
              <w:t>Категорія інноваційного розвитку</w:t>
            </w:r>
          </w:p>
        </w:tc>
        <w:tc>
          <w:tcPr>
            <w:tcW w:w="2207" w:type="pct"/>
            <w:vAlign w:val="center"/>
          </w:tcPr>
          <w:p w14:paraId="7D74D871" w14:textId="77777777" w:rsidR="00794197" w:rsidRPr="00794197" w:rsidRDefault="00794197" w:rsidP="0022490A">
            <w:pPr>
              <w:spacing w:line="360" w:lineRule="auto"/>
              <w:jc w:val="center"/>
              <w:rPr>
                <w:b/>
                <w:bCs/>
                <w:sz w:val="24"/>
                <w:szCs w:val="20"/>
              </w:rPr>
            </w:pPr>
            <w:r w:rsidRPr="00794197">
              <w:rPr>
                <w:b/>
                <w:bCs/>
                <w:sz w:val="24"/>
                <w:szCs w:val="20"/>
              </w:rPr>
              <w:t>Індекс інноваційної спроможності (відносно середнього по ЄС)</w:t>
            </w:r>
          </w:p>
        </w:tc>
      </w:tr>
      <w:tr w:rsidR="00794197" w:rsidRPr="00794197" w14:paraId="5F66B4FC" w14:textId="77777777" w:rsidTr="00E935E2">
        <w:tc>
          <w:tcPr>
            <w:tcW w:w="491" w:type="pct"/>
          </w:tcPr>
          <w:p w14:paraId="5404AA95" w14:textId="77777777" w:rsidR="00794197" w:rsidRPr="00794197" w:rsidRDefault="00794197" w:rsidP="0022490A">
            <w:pPr>
              <w:spacing w:line="360" w:lineRule="auto"/>
              <w:jc w:val="both"/>
              <w:rPr>
                <w:sz w:val="24"/>
                <w:szCs w:val="20"/>
              </w:rPr>
            </w:pPr>
            <w:r w:rsidRPr="00794197">
              <w:rPr>
                <w:sz w:val="24"/>
                <w:szCs w:val="20"/>
              </w:rPr>
              <w:t>2021</w:t>
            </w:r>
          </w:p>
        </w:tc>
        <w:tc>
          <w:tcPr>
            <w:tcW w:w="2302" w:type="pct"/>
          </w:tcPr>
          <w:p w14:paraId="5210F271" w14:textId="77777777" w:rsidR="00794197" w:rsidRPr="00794197" w:rsidRDefault="00794197" w:rsidP="0022490A">
            <w:pPr>
              <w:spacing w:line="360" w:lineRule="auto"/>
              <w:jc w:val="both"/>
              <w:rPr>
                <w:sz w:val="24"/>
                <w:szCs w:val="20"/>
              </w:rPr>
            </w:pPr>
            <w:r w:rsidRPr="00794197">
              <w:rPr>
                <w:sz w:val="24"/>
                <w:szCs w:val="20"/>
              </w:rPr>
              <w:t>Emerging Innovator</w:t>
            </w:r>
          </w:p>
        </w:tc>
        <w:tc>
          <w:tcPr>
            <w:tcW w:w="2207" w:type="pct"/>
          </w:tcPr>
          <w:p w14:paraId="6F31AA7F" w14:textId="77777777" w:rsidR="00794197" w:rsidRPr="00794197" w:rsidRDefault="00794197" w:rsidP="0022490A">
            <w:pPr>
              <w:spacing w:line="360" w:lineRule="auto"/>
              <w:jc w:val="both"/>
              <w:rPr>
                <w:sz w:val="24"/>
                <w:szCs w:val="20"/>
              </w:rPr>
            </w:pPr>
            <w:r w:rsidRPr="00794197">
              <w:rPr>
                <w:sz w:val="24"/>
                <w:szCs w:val="20"/>
              </w:rPr>
              <w:t>29.8%</w:t>
            </w:r>
          </w:p>
        </w:tc>
      </w:tr>
      <w:tr w:rsidR="00794197" w:rsidRPr="00794197" w14:paraId="229173F6" w14:textId="77777777" w:rsidTr="00E935E2">
        <w:tc>
          <w:tcPr>
            <w:tcW w:w="491" w:type="pct"/>
          </w:tcPr>
          <w:p w14:paraId="023A024A" w14:textId="77777777" w:rsidR="00794197" w:rsidRPr="00794197" w:rsidRDefault="00794197" w:rsidP="0022490A">
            <w:pPr>
              <w:spacing w:line="360" w:lineRule="auto"/>
              <w:jc w:val="both"/>
              <w:rPr>
                <w:sz w:val="24"/>
                <w:szCs w:val="20"/>
              </w:rPr>
            </w:pPr>
            <w:r w:rsidRPr="00794197">
              <w:rPr>
                <w:sz w:val="24"/>
                <w:szCs w:val="20"/>
              </w:rPr>
              <w:t>2022</w:t>
            </w:r>
          </w:p>
        </w:tc>
        <w:tc>
          <w:tcPr>
            <w:tcW w:w="2302" w:type="pct"/>
          </w:tcPr>
          <w:p w14:paraId="06768317" w14:textId="77777777" w:rsidR="00794197" w:rsidRPr="00794197" w:rsidRDefault="00794197" w:rsidP="0022490A">
            <w:pPr>
              <w:spacing w:line="360" w:lineRule="auto"/>
              <w:jc w:val="both"/>
              <w:rPr>
                <w:sz w:val="24"/>
                <w:szCs w:val="20"/>
              </w:rPr>
            </w:pPr>
            <w:r w:rsidRPr="00794197">
              <w:rPr>
                <w:sz w:val="24"/>
                <w:szCs w:val="20"/>
              </w:rPr>
              <w:t>Emerging Innovator</w:t>
            </w:r>
          </w:p>
        </w:tc>
        <w:tc>
          <w:tcPr>
            <w:tcW w:w="2207" w:type="pct"/>
          </w:tcPr>
          <w:p w14:paraId="0B8FB14C" w14:textId="77777777" w:rsidR="00794197" w:rsidRPr="00794197" w:rsidRDefault="00794197" w:rsidP="0022490A">
            <w:pPr>
              <w:spacing w:line="360" w:lineRule="auto"/>
              <w:jc w:val="both"/>
              <w:rPr>
                <w:sz w:val="24"/>
                <w:szCs w:val="20"/>
              </w:rPr>
            </w:pPr>
            <w:r w:rsidRPr="00794197">
              <w:rPr>
                <w:sz w:val="24"/>
                <w:szCs w:val="20"/>
              </w:rPr>
              <w:t>30.5%</w:t>
            </w:r>
          </w:p>
        </w:tc>
      </w:tr>
      <w:tr w:rsidR="00794197" w:rsidRPr="00794197" w14:paraId="2032EB34" w14:textId="77777777" w:rsidTr="00E935E2">
        <w:tc>
          <w:tcPr>
            <w:tcW w:w="491" w:type="pct"/>
          </w:tcPr>
          <w:p w14:paraId="411A7A43" w14:textId="77777777" w:rsidR="00794197" w:rsidRPr="00794197" w:rsidRDefault="00794197" w:rsidP="0022490A">
            <w:pPr>
              <w:spacing w:line="360" w:lineRule="auto"/>
              <w:jc w:val="both"/>
              <w:rPr>
                <w:sz w:val="24"/>
                <w:szCs w:val="20"/>
              </w:rPr>
            </w:pPr>
            <w:r w:rsidRPr="00794197">
              <w:rPr>
                <w:sz w:val="24"/>
                <w:szCs w:val="20"/>
              </w:rPr>
              <w:t>2023</w:t>
            </w:r>
          </w:p>
        </w:tc>
        <w:tc>
          <w:tcPr>
            <w:tcW w:w="2302" w:type="pct"/>
          </w:tcPr>
          <w:p w14:paraId="2FD143BE" w14:textId="77777777" w:rsidR="00794197" w:rsidRPr="00794197" w:rsidRDefault="00794197" w:rsidP="0022490A">
            <w:pPr>
              <w:spacing w:line="360" w:lineRule="auto"/>
              <w:jc w:val="both"/>
              <w:rPr>
                <w:sz w:val="24"/>
                <w:szCs w:val="20"/>
              </w:rPr>
            </w:pPr>
            <w:r w:rsidRPr="00794197">
              <w:rPr>
                <w:sz w:val="24"/>
                <w:szCs w:val="20"/>
              </w:rPr>
              <w:t>Emerging Innovator</w:t>
            </w:r>
          </w:p>
        </w:tc>
        <w:tc>
          <w:tcPr>
            <w:tcW w:w="2207" w:type="pct"/>
          </w:tcPr>
          <w:p w14:paraId="0A209CFA" w14:textId="77777777" w:rsidR="00794197" w:rsidRPr="00794197" w:rsidRDefault="00794197" w:rsidP="0022490A">
            <w:pPr>
              <w:spacing w:line="360" w:lineRule="auto"/>
              <w:jc w:val="both"/>
              <w:rPr>
                <w:sz w:val="24"/>
                <w:szCs w:val="20"/>
              </w:rPr>
            </w:pPr>
            <w:r w:rsidRPr="00794197">
              <w:rPr>
                <w:sz w:val="24"/>
                <w:szCs w:val="20"/>
              </w:rPr>
              <w:t>31.2%</w:t>
            </w:r>
          </w:p>
        </w:tc>
      </w:tr>
    </w:tbl>
    <w:p w14:paraId="5C75EF33" w14:textId="14943390" w:rsidR="00794197" w:rsidRPr="0076038F" w:rsidRDefault="00DD19F1" w:rsidP="0076038F">
      <w:pPr>
        <w:spacing w:after="0" w:line="360" w:lineRule="auto"/>
        <w:ind w:firstLine="709"/>
        <w:jc w:val="both"/>
        <w:rPr>
          <w:sz w:val="24"/>
          <w:szCs w:val="24"/>
          <w:lang w:val="en-US"/>
        </w:rPr>
      </w:pPr>
      <w:r w:rsidRPr="0076038F">
        <w:rPr>
          <w:sz w:val="24"/>
          <w:szCs w:val="24"/>
        </w:rPr>
        <w:t>Джерело:</w:t>
      </w:r>
      <w:r w:rsidR="00947200" w:rsidRPr="0076038F">
        <w:rPr>
          <w:sz w:val="24"/>
          <w:szCs w:val="24"/>
        </w:rPr>
        <w:t xml:space="preserve"> </w:t>
      </w:r>
      <w:proofErr w:type="spellStart"/>
      <w:r w:rsidR="00947200" w:rsidRPr="0076038F">
        <w:rPr>
          <w:sz w:val="24"/>
          <w:szCs w:val="24"/>
          <w:lang w:val="ru-RU"/>
        </w:rPr>
        <w:t>розроблено</w:t>
      </w:r>
      <w:proofErr w:type="spellEnd"/>
      <w:r w:rsidR="00947200" w:rsidRPr="0076038F">
        <w:rPr>
          <w:sz w:val="24"/>
          <w:szCs w:val="24"/>
          <w:lang w:val="ru-RU"/>
        </w:rPr>
        <w:t xml:space="preserve"> автором</w:t>
      </w:r>
      <w:r w:rsidRPr="0076038F">
        <w:rPr>
          <w:sz w:val="24"/>
          <w:szCs w:val="24"/>
        </w:rPr>
        <w:t xml:space="preserve"> </w:t>
      </w:r>
      <w:r w:rsidR="00794197" w:rsidRPr="0076038F">
        <w:rPr>
          <w:sz w:val="24"/>
          <w:szCs w:val="24"/>
        </w:rPr>
        <w:t>[45</w:t>
      </w:r>
      <w:r w:rsidRPr="0076038F">
        <w:rPr>
          <w:sz w:val="24"/>
          <w:szCs w:val="24"/>
        </w:rPr>
        <w:t>;</w:t>
      </w:r>
      <w:r w:rsidR="00794197" w:rsidRPr="0076038F">
        <w:rPr>
          <w:sz w:val="24"/>
          <w:szCs w:val="24"/>
        </w:rPr>
        <w:t>46</w:t>
      </w:r>
      <w:r w:rsidRPr="0076038F">
        <w:rPr>
          <w:sz w:val="24"/>
          <w:szCs w:val="24"/>
        </w:rPr>
        <w:t>;</w:t>
      </w:r>
      <w:r w:rsidR="00794197" w:rsidRPr="0076038F">
        <w:rPr>
          <w:sz w:val="24"/>
          <w:szCs w:val="24"/>
        </w:rPr>
        <w:t>47]</w:t>
      </w:r>
      <w:r w:rsidR="0076038F">
        <w:rPr>
          <w:sz w:val="24"/>
          <w:szCs w:val="24"/>
          <w:lang w:val="en-US"/>
        </w:rPr>
        <w:t>.</w:t>
      </w:r>
    </w:p>
    <w:p w14:paraId="26D88EB2" w14:textId="77777777" w:rsidR="00794197" w:rsidRPr="00794197" w:rsidRDefault="00794197" w:rsidP="0022490A">
      <w:pPr>
        <w:spacing w:after="0" w:line="360" w:lineRule="auto"/>
        <w:ind w:firstLine="709"/>
        <w:jc w:val="both"/>
      </w:pPr>
      <w:r w:rsidRPr="00794197">
        <w:t>Глобальний індекс конкурентоспроможності талантів (Global Talent Competitiveness Index, GTCI) є щорічним дослідженням, яке оцінює здатність країн залучати, розвивати та утримувати талановитих фахівців. Цей індекс надає комплексний аналіз політик та практик, що сприяють розвитку талантів, і допомагає країнам визначити свої сильні та слабкі сторони у цій сфері.</w:t>
      </w:r>
    </w:p>
    <w:p w14:paraId="5CE71469" w14:textId="77777777" w:rsidR="00794197" w:rsidRPr="00794197" w:rsidRDefault="00794197" w:rsidP="0022490A">
      <w:pPr>
        <w:spacing w:after="0" w:line="360" w:lineRule="auto"/>
        <w:ind w:firstLine="709"/>
        <w:jc w:val="both"/>
      </w:pPr>
      <w:r w:rsidRPr="00794197">
        <w:t>GTCI був вперше представлений у 2013 році як спільна ініціатива бізнес-школи INSEAD, компанії Adecco Group та Гуманітарного інституту (Human Capital Leadership Institute). Метою створення індексу було надання інструменту для вимірювання та порівняння ефективності управління талантами в різних країнах, а також сприяння обміну найкращими практиками у цій галузі.</w:t>
      </w:r>
    </w:p>
    <w:p w14:paraId="2806E081" w14:textId="77777777" w:rsidR="00794197" w:rsidRPr="00794197" w:rsidRDefault="00794197" w:rsidP="0022490A">
      <w:pPr>
        <w:spacing w:after="0" w:line="360" w:lineRule="auto"/>
        <w:ind w:firstLine="709"/>
        <w:jc w:val="both"/>
      </w:pPr>
      <w:r w:rsidRPr="00794197">
        <w:t>GTCI базується на шести основних складових:</w:t>
      </w:r>
    </w:p>
    <w:p w14:paraId="2ADF7EF8" w14:textId="77777777" w:rsidR="00794197" w:rsidRPr="00794197" w:rsidRDefault="00794197" w:rsidP="0022490A">
      <w:pPr>
        <w:numPr>
          <w:ilvl w:val="0"/>
          <w:numId w:val="31"/>
        </w:numPr>
        <w:spacing w:after="0" w:line="360" w:lineRule="auto"/>
        <w:jc w:val="both"/>
      </w:pPr>
      <w:r w:rsidRPr="00794197">
        <w:rPr>
          <w:bCs/>
        </w:rPr>
        <w:t>Залучення (Enable)</w:t>
      </w:r>
      <w:r w:rsidRPr="00794197">
        <w:t>: оцінює загальні умови та інфраструктуру, які сприяють розвитку талантів, включаючи регуляторне середовище, ринкову та бізнес-ландшафт.</w:t>
      </w:r>
    </w:p>
    <w:p w14:paraId="5B16BC38" w14:textId="77777777" w:rsidR="00794197" w:rsidRPr="00794197" w:rsidRDefault="00794197" w:rsidP="0022490A">
      <w:pPr>
        <w:numPr>
          <w:ilvl w:val="0"/>
          <w:numId w:val="31"/>
        </w:numPr>
        <w:spacing w:after="0" w:line="360" w:lineRule="auto"/>
        <w:jc w:val="both"/>
      </w:pPr>
      <w:r w:rsidRPr="00794197">
        <w:rPr>
          <w:bCs/>
        </w:rPr>
        <w:t>Привертання (Attract)</w:t>
      </w:r>
      <w:r w:rsidRPr="00794197">
        <w:t>: аналізує здатність країни залучати як внутрішні, так і міжнародні таланти через міграційну політику, можливості для підприємництва та рівень життя.</w:t>
      </w:r>
    </w:p>
    <w:p w14:paraId="123F9F2A" w14:textId="77777777" w:rsidR="00794197" w:rsidRPr="00794197" w:rsidRDefault="00794197" w:rsidP="0022490A">
      <w:pPr>
        <w:numPr>
          <w:ilvl w:val="0"/>
          <w:numId w:val="31"/>
        </w:numPr>
        <w:spacing w:after="0" w:line="360" w:lineRule="auto"/>
        <w:jc w:val="both"/>
      </w:pPr>
      <w:r w:rsidRPr="00794197">
        <w:rPr>
          <w:bCs/>
        </w:rPr>
        <w:lastRenderedPageBreak/>
        <w:t>Розвиток (Grow)</w:t>
      </w:r>
      <w:r w:rsidRPr="00794197">
        <w:t>: вимірює якість освітніх систем, професійного навчання та можливостей для розвитку навичок.</w:t>
      </w:r>
    </w:p>
    <w:p w14:paraId="2DC9DA89" w14:textId="77777777" w:rsidR="00794197" w:rsidRPr="00794197" w:rsidRDefault="00794197" w:rsidP="0022490A">
      <w:pPr>
        <w:numPr>
          <w:ilvl w:val="0"/>
          <w:numId w:val="31"/>
        </w:numPr>
        <w:spacing w:after="0" w:line="360" w:lineRule="auto"/>
        <w:jc w:val="both"/>
      </w:pPr>
      <w:r w:rsidRPr="00794197">
        <w:rPr>
          <w:bCs/>
        </w:rPr>
        <w:t>Утримання (Retain)</w:t>
      </w:r>
      <w:r w:rsidRPr="00794197">
        <w:t>: оцінює здатність країни утримувати таланти через якість життя, соціальний захист та можливості для кар'єрного зростання.</w:t>
      </w:r>
    </w:p>
    <w:p w14:paraId="33D1902A" w14:textId="77777777" w:rsidR="00794197" w:rsidRPr="00794197" w:rsidRDefault="00794197" w:rsidP="0022490A">
      <w:pPr>
        <w:numPr>
          <w:ilvl w:val="0"/>
          <w:numId w:val="31"/>
        </w:numPr>
        <w:spacing w:after="0" w:line="360" w:lineRule="auto"/>
        <w:jc w:val="both"/>
      </w:pPr>
      <w:r w:rsidRPr="00794197">
        <w:rPr>
          <w:bCs/>
        </w:rPr>
        <w:t>Професійні та технічні навички (Vocational and Technical Skills)</w:t>
      </w:r>
      <w:r w:rsidRPr="00794197">
        <w:t>: аналізує наявність та якість середньої ланки професійних навичок, необхідних для економіки.</w:t>
      </w:r>
    </w:p>
    <w:p w14:paraId="09945F4C" w14:textId="77777777" w:rsidR="00794197" w:rsidRPr="00794197" w:rsidRDefault="00794197" w:rsidP="0022490A">
      <w:pPr>
        <w:numPr>
          <w:ilvl w:val="0"/>
          <w:numId w:val="31"/>
        </w:numPr>
        <w:spacing w:after="0" w:line="360" w:lineRule="auto"/>
        <w:jc w:val="both"/>
      </w:pPr>
      <w:r w:rsidRPr="00794197">
        <w:rPr>
          <w:bCs/>
        </w:rPr>
        <w:t>Глобальні знання та навички (Global Knowledge Skills)</w:t>
      </w:r>
      <w:r w:rsidRPr="00794197">
        <w:t>: оцінює наявність висококваліфікованих спеціалістів, здатних до інновацій та управління.</w:t>
      </w:r>
    </w:p>
    <w:p w14:paraId="1C189764" w14:textId="77777777" w:rsidR="00794197" w:rsidRPr="00794197" w:rsidRDefault="00794197" w:rsidP="0022490A">
      <w:pPr>
        <w:spacing w:after="0" w:line="360" w:lineRule="auto"/>
        <w:ind w:firstLine="709"/>
        <w:jc w:val="both"/>
      </w:pPr>
      <w:r w:rsidRPr="00794197">
        <w:t>Для розрахунку GTCI використовуються як кількісні, так і якісні дані. Кількісні показники включають статистичні дані від міжнародних організацій, таких як Світовий банк, Міжнародний валютний фонд та Організація Об'єднаних Націй. Якісні дані збираються через опитування керівників підприємств та експертів у сфері управління талантами. Кожна з шести складових має свої підіндикатори, які зважуються та агрегуються для отримання загального балу країни в індексі.</w:t>
      </w:r>
    </w:p>
    <w:p w14:paraId="76749451" w14:textId="77777777" w:rsidR="00794197" w:rsidRPr="00794197" w:rsidRDefault="00794197" w:rsidP="0022490A">
      <w:pPr>
        <w:spacing w:after="0" w:line="360" w:lineRule="auto"/>
        <w:ind w:firstLine="709"/>
        <w:jc w:val="both"/>
      </w:pPr>
      <w:r w:rsidRPr="00794197">
        <w:t>Станом на останній доступний звіт GTCI охоплює 132 країни світу. Серед них представлені як розвинені країни, так і ті, що розвиваються, з різних регіонів, включаючи Європу, Азію, Африку, Північну та Південну Америку. Це дозволяє отримати глобальний огляд стратегій та практик управління талантами, а також виявити регіональні тенденції та виклики у цій сфері.</w:t>
      </w:r>
    </w:p>
    <w:p w14:paraId="3E7BB4E3" w14:textId="77777777" w:rsidR="0076038F" w:rsidRDefault="00794197" w:rsidP="0076038F">
      <w:pPr>
        <w:spacing w:after="0" w:line="360" w:lineRule="auto"/>
        <w:ind w:firstLine="709"/>
        <w:jc w:val="both"/>
      </w:pPr>
      <w:r w:rsidRPr="00794197">
        <w:t>Участь у GTCI надає країнам можливість оцінити свою конкурентоспроможність у залученні та розвитку талантів, порівняти свої досягнення з іншими державами та визначити напрями для покращення політик та практик у сфері управління людським капіталом.</w:t>
      </w:r>
      <w:r w:rsidR="0076038F" w:rsidRPr="0076038F">
        <w:t xml:space="preserve"> </w:t>
      </w:r>
    </w:p>
    <w:p w14:paraId="716AE215" w14:textId="11211DAA" w:rsidR="00794197" w:rsidRPr="00794197" w:rsidRDefault="0076038F" w:rsidP="0076038F">
      <w:pPr>
        <w:spacing w:after="0" w:line="360" w:lineRule="auto"/>
        <w:ind w:firstLine="709"/>
        <w:jc w:val="both"/>
      </w:pPr>
      <w:r w:rsidRPr="00794197">
        <w:t>Розвиток технологічного сектору в Україні відбувається в умовах значних викликів, серед яких безпекові ризики, економічна нестабільність, регуляторні бар'єри та корупція.</w:t>
      </w:r>
    </w:p>
    <w:p w14:paraId="5176AB59" w14:textId="77777777" w:rsidR="0076038F" w:rsidRDefault="0076038F" w:rsidP="0022490A">
      <w:pPr>
        <w:spacing w:after="0" w:line="360" w:lineRule="auto"/>
        <w:ind w:firstLine="709"/>
        <w:jc w:val="right"/>
      </w:pPr>
    </w:p>
    <w:p w14:paraId="2C7026CF" w14:textId="71025F63" w:rsidR="00794197" w:rsidRPr="00794197" w:rsidRDefault="00794197" w:rsidP="0022490A">
      <w:pPr>
        <w:spacing w:after="0" w:line="360" w:lineRule="auto"/>
        <w:ind w:firstLine="709"/>
        <w:jc w:val="right"/>
      </w:pPr>
      <w:r w:rsidRPr="00794197">
        <w:lastRenderedPageBreak/>
        <w:t>Таблиця 2.6.</w:t>
      </w:r>
    </w:p>
    <w:p w14:paraId="0226A481" w14:textId="1895DC0C" w:rsidR="00794197" w:rsidRPr="0076038F" w:rsidRDefault="00794197" w:rsidP="0022490A">
      <w:pPr>
        <w:spacing w:after="0" w:line="360" w:lineRule="auto"/>
        <w:ind w:firstLine="709"/>
        <w:jc w:val="center"/>
        <w:rPr>
          <w:lang w:val="ru-RU"/>
        </w:rPr>
      </w:pPr>
      <w:r w:rsidRPr="00794197">
        <w:t>Україна в рейтингу Глобального індексу конкурентоспроможності талантів</w:t>
      </w:r>
      <w:r w:rsidR="0076038F" w:rsidRPr="0076038F">
        <w:rPr>
          <w:lang w:val="ru-RU"/>
        </w:rPr>
        <w:t xml:space="preserve"> 2021-2023</w:t>
      </w:r>
      <w:r w:rsidR="0076038F">
        <w:rPr>
          <w:lang w:val="ru-RU"/>
        </w:rPr>
        <w:t xml:space="preserve"> </w:t>
      </w:r>
      <w:proofErr w:type="spellStart"/>
      <w:r w:rsidR="0076038F">
        <w:rPr>
          <w:lang w:val="ru-RU"/>
        </w:rPr>
        <w:t>рр</w:t>
      </w:r>
      <w:proofErr w:type="spellEnd"/>
      <w:r w:rsidR="0076038F">
        <w:rPr>
          <w:lang w:val="ru-RU"/>
        </w:rPr>
        <w:t>.</w:t>
      </w:r>
    </w:p>
    <w:tbl>
      <w:tblPr>
        <w:tblStyle w:val="ab"/>
        <w:tblW w:w="0" w:type="auto"/>
        <w:tblLook w:val="04A0" w:firstRow="1" w:lastRow="0" w:firstColumn="1" w:lastColumn="0" w:noHBand="0" w:noVBand="1"/>
      </w:tblPr>
      <w:tblGrid>
        <w:gridCol w:w="799"/>
        <w:gridCol w:w="1282"/>
        <w:gridCol w:w="993"/>
        <w:gridCol w:w="2875"/>
        <w:gridCol w:w="1787"/>
        <w:gridCol w:w="1689"/>
      </w:tblGrid>
      <w:tr w:rsidR="00794197" w:rsidRPr="00794197" w14:paraId="427BC703" w14:textId="77777777" w:rsidTr="0076038F">
        <w:trPr>
          <w:tblHeader/>
        </w:trPr>
        <w:tc>
          <w:tcPr>
            <w:tcW w:w="799" w:type="dxa"/>
            <w:vAlign w:val="center"/>
          </w:tcPr>
          <w:p w14:paraId="1F81A8EE" w14:textId="77777777" w:rsidR="00794197" w:rsidRPr="00794197" w:rsidRDefault="00794197" w:rsidP="0022490A">
            <w:pPr>
              <w:spacing w:line="360" w:lineRule="auto"/>
              <w:ind w:firstLine="22"/>
              <w:jc w:val="center"/>
              <w:rPr>
                <w:b/>
                <w:bCs/>
              </w:rPr>
            </w:pPr>
            <w:r w:rsidRPr="00794197">
              <w:rPr>
                <w:b/>
                <w:bCs/>
              </w:rPr>
              <w:t>Рік</w:t>
            </w:r>
          </w:p>
        </w:tc>
        <w:tc>
          <w:tcPr>
            <w:tcW w:w="1282" w:type="dxa"/>
            <w:vAlign w:val="center"/>
          </w:tcPr>
          <w:p w14:paraId="4C3A718D" w14:textId="77777777" w:rsidR="00794197" w:rsidRPr="00794197" w:rsidRDefault="00794197" w:rsidP="0022490A">
            <w:pPr>
              <w:spacing w:line="360" w:lineRule="auto"/>
              <w:ind w:firstLine="22"/>
              <w:jc w:val="center"/>
              <w:rPr>
                <w:b/>
                <w:bCs/>
              </w:rPr>
            </w:pPr>
            <w:r w:rsidRPr="00794197">
              <w:rPr>
                <w:b/>
                <w:bCs/>
              </w:rPr>
              <w:t>Рейтинг</w:t>
            </w:r>
          </w:p>
        </w:tc>
        <w:tc>
          <w:tcPr>
            <w:tcW w:w="993" w:type="dxa"/>
            <w:vAlign w:val="center"/>
          </w:tcPr>
          <w:p w14:paraId="79231CD0" w14:textId="77777777" w:rsidR="00794197" w:rsidRPr="00794197" w:rsidRDefault="00794197" w:rsidP="0022490A">
            <w:pPr>
              <w:spacing w:line="360" w:lineRule="auto"/>
              <w:ind w:firstLine="22"/>
              <w:jc w:val="center"/>
              <w:rPr>
                <w:b/>
                <w:bCs/>
              </w:rPr>
            </w:pPr>
            <w:r w:rsidRPr="00794197">
              <w:rPr>
                <w:b/>
                <w:bCs/>
              </w:rPr>
              <w:t>Бал</w:t>
            </w:r>
          </w:p>
        </w:tc>
        <w:tc>
          <w:tcPr>
            <w:tcW w:w="2875" w:type="dxa"/>
            <w:vAlign w:val="center"/>
          </w:tcPr>
          <w:p w14:paraId="53155BA9" w14:textId="2A90F9C0" w:rsidR="00794197" w:rsidRPr="00794197" w:rsidRDefault="00794197" w:rsidP="0022490A">
            <w:pPr>
              <w:spacing w:line="360" w:lineRule="auto"/>
              <w:ind w:firstLine="22"/>
              <w:jc w:val="center"/>
              <w:rPr>
                <w:b/>
                <w:bCs/>
              </w:rPr>
            </w:pPr>
            <w:r w:rsidRPr="00794197">
              <w:rPr>
                <w:b/>
                <w:bCs/>
              </w:rPr>
              <w:t>Категорія</w:t>
            </w:r>
          </w:p>
        </w:tc>
        <w:tc>
          <w:tcPr>
            <w:tcW w:w="1787" w:type="dxa"/>
            <w:vAlign w:val="center"/>
          </w:tcPr>
          <w:p w14:paraId="756A4539" w14:textId="77777777" w:rsidR="00794197" w:rsidRPr="00794197" w:rsidRDefault="00794197" w:rsidP="0022490A">
            <w:pPr>
              <w:spacing w:line="360" w:lineRule="auto"/>
              <w:ind w:firstLine="22"/>
              <w:jc w:val="center"/>
              <w:rPr>
                <w:b/>
                <w:bCs/>
              </w:rPr>
            </w:pPr>
            <w:r w:rsidRPr="00794197">
              <w:rPr>
                <w:b/>
                <w:bCs/>
              </w:rPr>
              <w:t>Регіональна група</w:t>
            </w:r>
          </w:p>
        </w:tc>
        <w:tc>
          <w:tcPr>
            <w:tcW w:w="1689" w:type="dxa"/>
            <w:vAlign w:val="center"/>
          </w:tcPr>
          <w:p w14:paraId="08EE8BF4" w14:textId="77777777" w:rsidR="00794197" w:rsidRPr="00794197" w:rsidRDefault="00794197" w:rsidP="0022490A">
            <w:pPr>
              <w:spacing w:line="360" w:lineRule="auto"/>
              <w:ind w:firstLine="22"/>
              <w:jc w:val="center"/>
              <w:rPr>
                <w:b/>
                <w:bCs/>
              </w:rPr>
            </w:pPr>
            <w:r w:rsidRPr="00794197">
              <w:rPr>
                <w:b/>
                <w:bCs/>
              </w:rPr>
              <w:t>Рейтинг за регіоном</w:t>
            </w:r>
          </w:p>
        </w:tc>
      </w:tr>
      <w:tr w:rsidR="00794197" w:rsidRPr="00794197" w14:paraId="1B7C90DF" w14:textId="77777777" w:rsidTr="0076038F">
        <w:tc>
          <w:tcPr>
            <w:tcW w:w="799" w:type="dxa"/>
            <w:vAlign w:val="center"/>
          </w:tcPr>
          <w:p w14:paraId="218EA0D9" w14:textId="77777777" w:rsidR="00794197" w:rsidRPr="00794197" w:rsidRDefault="00794197" w:rsidP="0022490A">
            <w:pPr>
              <w:spacing w:line="360" w:lineRule="auto"/>
              <w:ind w:firstLine="22"/>
              <w:jc w:val="center"/>
            </w:pPr>
            <w:r w:rsidRPr="00794197">
              <w:t>2021</w:t>
            </w:r>
          </w:p>
        </w:tc>
        <w:tc>
          <w:tcPr>
            <w:tcW w:w="1282" w:type="dxa"/>
            <w:vAlign w:val="center"/>
          </w:tcPr>
          <w:p w14:paraId="77BD67BD" w14:textId="77777777" w:rsidR="00794197" w:rsidRPr="00794197" w:rsidRDefault="00794197" w:rsidP="0022490A">
            <w:pPr>
              <w:spacing w:line="360" w:lineRule="auto"/>
              <w:ind w:firstLine="22"/>
              <w:jc w:val="center"/>
            </w:pPr>
            <w:r w:rsidRPr="00794197">
              <w:t>61</w:t>
            </w:r>
          </w:p>
        </w:tc>
        <w:tc>
          <w:tcPr>
            <w:tcW w:w="993" w:type="dxa"/>
            <w:vAlign w:val="center"/>
          </w:tcPr>
          <w:p w14:paraId="3841C5BB" w14:textId="77777777" w:rsidR="00794197" w:rsidRPr="00794197" w:rsidRDefault="00794197" w:rsidP="0022490A">
            <w:pPr>
              <w:spacing w:line="360" w:lineRule="auto"/>
              <w:ind w:firstLine="22"/>
              <w:jc w:val="center"/>
            </w:pPr>
            <w:r w:rsidRPr="00794197">
              <w:t>47, 42</w:t>
            </w:r>
          </w:p>
        </w:tc>
        <w:tc>
          <w:tcPr>
            <w:tcW w:w="2875" w:type="dxa"/>
            <w:vAlign w:val="center"/>
          </w:tcPr>
          <w:p w14:paraId="4E4B6B61" w14:textId="77777777" w:rsidR="00794197" w:rsidRPr="00794197" w:rsidRDefault="00794197" w:rsidP="0022490A">
            <w:pPr>
              <w:spacing w:line="360" w:lineRule="auto"/>
              <w:ind w:firstLine="22"/>
              <w:jc w:val="center"/>
            </w:pPr>
            <w:r w:rsidRPr="00794197">
              <w:t>Lower-middle income</w:t>
            </w:r>
          </w:p>
        </w:tc>
        <w:tc>
          <w:tcPr>
            <w:tcW w:w="1787" w:type="dxa"/>
            <w:vAlign w:val="center"/>
          </w:tcPr>
          <w:p w14:paraId="3E6336EA" w14:textId="77777777" w:rsidR="00794197" w:rsidRPr="00794197" w:rsidRDefault="00794197" w:rsidP="0022490A">
            <w:pPr>
              <w:spacing w:line="360" w:lineRule="auto"/>
              <w:ind w:firstLine="22"/>
              <w:jc w:val="center"/>
            </w:pPr>
            <w:r w:rsidRPr="00794197">
              <w:t>Європа</w:t>
            </w:r>
          </w:p>
        </w:tc>
        <w:tc>
          <w:tcPr>
            <w:tcW w:w="1689" w:type="dxa"/>
            <w:vAlign w:val="center"/>
          </w:tcPr>
          <w:p w14:paraId="7F3E7E34" w14:textId="77777777" w:rsidR="00794197" w:rsidRPr="00794197" w:rsidRDefault="00794197" w:rsidP="0022490A">
            <w:pPr>
              <w:spacing w:line="360" w:lineRule="auto"/>
              <w:ind w:firstLine="22"/>
              <w:jc w:val="center"/>
            </w:pPr>
            <w:r w:rsidRPr="00794197">
              <w:t>35</w:t>
            </w:r>
          </w:p>
        </w:tc>
      </w:tr>
      <w:tr w:rsidR="00794197" w:rsidRPr="00794197" w14:paraId="0EBF759C" w14:textId="77777777" w:rsidTr="0076038F">
        <w:tc>
          <w:tcPr>
            <w:tcW w:w="799" w:type="dxa"/>
            <w:vAlign w:val="center"/>
          </w:tcPr>
          <w:p w14:paraId="14CE77C8" w14:textId="77777777" w:rsidR="00794197" w:rsidRPr="00794197" w:rsidRDefault="00794197" w:rsidP="0022490A">
            <w:pPr>
              <w:spacing w:line="360" w:lineRule="auto"/>
              <w:ind w:firstLine="22"/>
              <w:jc w:val="center"/>
            </w:pPr>
            <w:r w:rsidRPr="00794197">
              <w:t>2022</w:t>
            </w:r>
          </w:p>
        </w:tc>
        <w:tc>
          <w:tcPr>
            <w:tcW w:w="1282" w:type="dxa"/>
            <w:vAlign w:val="center"/>
          </w:tcPr>
          <w:p w14:paraId="4FD5F30C" w14:textId="77777777" w:rsidR="00794197" w:rsidRPr="00794197" w:rsidRDefault="00794197" w:rsidP="0022490A">
            <w:pPr>
              <w:spacing w:line="360" w:lineRule="auto"/>
              <w:ind w:firstLine="22"/>
              <w:jc w:val="center"/>
            </w:pPr>
            <w:r w:rsidRPr="00794197">
              <w:t>66</w:t>
            </w:r>
          </w:p>
        </w:tc>
        <w:tc>
          <w:tcPr>
            <w:tcW w:w="993" w:type="dxa"/>
            <w:vAlign w:val="center"/>
          </w:tcPr>
          <w:p w14:paraId="5DD9E076" w14:textId="77777777" w:rsidR="00794197" w:rsidRPr="00794197" w:rsidRDefault="00794197" w:rsidP="0022490A">
            <w:pPr>
              <w:spacing w:line="360" w:lineRule="auto"/>
              <w:ind w:firstLine="22"/>
              <w:jc w:val="center"/>
            </w:pPr>
            <w:r w:rsidRPr="00794197">
              <w:t>40, 56</w:t>
            </w:r>
          </w:p>
        </w:tc>
        <w:tc>
          <w:tcPr>
            <w:tcW w:w="2875" w:type="dxa"/>
            <w:vAlign w:val="center"/>
          </w:tcPr>
          <w:p w14:paraId="0A84E530" w14:textId="77777777" w:rsidR="00794197" w:rsidRPr="00794197" w:rsidRDefault="00794197" w:rsidP="0022490A">
            <w:pPr>
              <w:spacing w:line="360" w:lineRule="auto"/>
              <w:ind w:firstLine="22"/>
              <w:jc w:val="center"/>
            </w:pPr>
            <w:r w:rsidRPr="00794197">
              <w:t>Lower-middle income</w:t>
            </w:r>
          </w:p>
        </w:tc>
        <w:tc>
          <w:tcPr>
            <w:tcW w:w="1787" w:type="dxa"/>
            <w:vAlign w:val="center"/>
          </w:tcPr>
          <w:p w14:paraId="27591F82" w14:textId="77777777" w:rsidR="00794197" w:rsidRPr="00794197" w:rsidRDefault="00794197" w:rsidP="0022490A">
            <w:pPr>
              <w:spacing w:line="360" w:lineRule="auto"/>
              <w:ind w:firstLine="22"/>
              <w:jc w:val="center"/>
            </w:pPr>
            <w:r w:rsidRPr="00794197">
              <w:t>Європа</w:t>
            </w:r>
          </w:p>
        </w:tc>
        <w:tc>
          <w:tcPr>
            <w:tcW w:w="1689" w:type="dxa"/>
            <w:vAlign w:val="center"/>
          </w:tcPr>
          <w:p w14:paraId="211A7321" w14:textId="77777777" w:rsidR="00794197" w:rsidRPr="00794197" w:rsidRDefault="00794197" w:rsidP="0022490A">
            <w:pPr>
              <w:spacing w:line="360" w:lineRule="auto"/>
              <w:ind w:firstLine="22"/>
              <w:jc w:val="center"/>
            </w:pPr>
            <w:r w:rsidRPr="00794197">
              <w:t>36</w:t>
            </w:r>
          </w:p>
        </w:tc>
      </w:tr>
      <w:tr w:rsidR="00794197" w:rsidRPr="00794197" w14:paraId="321534CA" w14:textId="77777777" w:rsidTr="0076038F">
        <w:tc>
          <w:tcPr>
            <w:tcW w:w="799" w:type="dxa"/>
            <w:vAlign w:val="center"/>
          </w:tcPr>
          <w:p w14:paraId="620F931F" w14:textId="77777777" w:rsidR="00794197" w:rsidRPr="00794197" w:rsidRDefault="00794197" w:rsidP="0022490A">
            <w:pPr>
              <w:spacing w:line="360" w:lineRule="auto"/>
              <w:ind w:firstLine="22"/>
              <w:jc w:val="center"/>
            </w:pPr>
            <w:r w:rsidRPr="00794197">
              <w:t>2023</w:t>
            </w:r>
          </w:p>
        </w:tc>
        <w:tc>
          <w:tcPr>
            <w:tcW w:w="1282" w:type="dxa"/>
            <w:vAlign w:val="center"/>
          </w:tcPr>
          <w:p w14:paraId="0A8C07F9" w14:textId="77777777" w:rsidR="00794197" w:rsidRPr="00794197" w:rsidRDefault="00794197" w:rsidP="0022490A">
            <w:pPr>
              <w:spacing w:line="360" w:lineRule="auto"/>
              <w:ind w:firstLine="22"/>
              <w:jc w:val="center"/>
            </w:pPr>
            <w:r w:rsidRPr="00794197">
              <w:t>64</w:t>
            </w:r>
          </w:p>
        </w:tc>
        <w:tc>
          <w:tcPr>
            <w:tcW w:w="993" w:type="dxa"/>
            <w:vAlign w:val="center"/>
          </w:tcPr>
          <w:p w14:paraId="391A8AAA" w14:textId="77777777" w:rsidR="00794197" w:rsidRPr="00794197" w:rsidRDefault="00794197" w:rsidP="0022490A">
            <w:pPr>
              <w:spacing w:line="360" w:lineRule="auto"/>
              <w:ind w:firstLine="22"/>
              <w:jc w:val="center"/>
            </w:pPr>
            <w:r w:rsidRPr="00794197">
              <w:t>44, 80</w:t>
            </w:r>
          </w:p>
        </w:tc>
        <w:tc>
          <w:tcPr>
            <w:tcW w:w="2875" w:type="dxa"/>
            <w:vAlign w:val="center"/>
          </w:tcPr>
          <w:p w14:paraId="4A465FDE" w14:textId="77777777" w:rsidR="00794197" w:rsidRPr="00794197" w:rsidRDefault="00794197" w:rsidP="0022490A">
            <w:pPr>
              <w:spacing w:line="360" w:lineRule="auto"/>
              <w:ind w:firstLine="22"/>
              <w:jc w:val="center"/>
            </w:pPr>
            <w:r w:rsidRPr="00794197">
              <w:t>Lower-middle income</w:t>
            </w:r>
          </w:p>
        </w:tc>
        <w:tc>
          <w:tcPr>
            <w:tcW w:w="1787" w:type="dxa"/>
            <w:vAlign w:val="center"/>
          </w:tcPr>
          <w:p w14:paraId="08D8A5C3" w14:textId="77777777" w:rsidR="00794197" w:rsidRPr="00794197" w:rsidRDefault="00794197" w:rsidP="0022490A">
            <w:pPr>
              <w:spacing w:line="360" w:lineRule="auto"/>
              <w:ind w:firstLine="22"/>
              <w:jc w:val="center"/>
            </w:pPr>
            <w:r w:rsidRPr="00794197">
              <w:t>Європа</w:t>
            </w:r>
          </w:p>
        </w:tc>
        <w:tc>
          <w:tcPr>
            <w:tcW w:w="1689" w:type="dxa"/>
            <w:vAlign w:val="center"/>
          </w:tcPr>
          <w:p w14:paraId="7A5BE2B5" w14:textId="77777777" w:rsidR="00794197" w:rsidRPr="00794197" w:rsidRDefault="00794197" w:rsidP="0022490A">
            <w:pPr>
              <w:spacing w:line="360" w:lineRule="auto"/>
              <w:ind w:firstLine="22"/>
              <w:jc w:val="center"/>
            </w:pPr>
            <w:r w:rsidRPr="00794197">
              <w:t>36</w:t>
            </w:r>
          </w:p>
        </w:tc>
      </w:tr>
    </w:tbl>
    <w:p w14:paraId="7296E6BF" w14:textId="238A34C2" w:rsidR="00794197" w:rsidRPr="0076038F" w:rsidRDefault="0076038F" w:rsidP="0076038F">
      <w:pPr>
        <w:spacing w:after="0" w:line="360" w:lineRule="auto"/>
        <w:ind w:firstLine="709"/>
        <w:jc w:val="both"/>
        <w:rPr>
          <w:sz w:val="24"/>
          <w:szCs w:val="24"/>
        </w:rPr>
      </w:pPr>
      <w:r w:rsidRPr="0076038F">
        <w:rPr>
          <w:sz w:val="24"/>
          <w:szCs w:val="24"/>
        </w:rPr>
        <w:t>Джерело:</w:t>
      </w:r>
      <w:r w:rsidRPr="0076038F">
        <w:rPr>
          <w:sz w:val="24"/>
          <w:szCs w:val="24"/>
          <w:lang w:val="ru-RU"/>
        </w:rPr>
        <w:t xml:space="preserve"> </w:t>
      </w:r>
      <w:proofErr w:type="spellStart"/>
      <w:r w:rsidRPr="0076038F">
        <w:rPr>
          <w:sz w:val="24"/>
          <w:szCs w:val="24"/>
          <w:lang w:val="ru-RU"/>
        </w:rPr>
        <w:t>розроблено</w:t>
      </w:r>
      <w:proofErr w:type="spellEnd"/>
      <w:r w:rsidRPr="0076038F">
        <w:rPr>
          <w:sz w:val="24"/>
          <w:szCs w:val="24"/>
          <w:lang w:val="ru-RU"/>
        </w:rPr>
        <w:t xml:space="preserve"> автором </w:t>
      </w:r>
      <w:r w:rsidR="00EA5117" w:rsidRPr="0076038F">
        <w:rPr>
          <w:sz w:val="24"/>
          <w:szCs w:val="24"/>
        </w:rPr>
        <w:t>[</w:t>
      </w:r>
      <w:r w:rsidR="00794197" w:rsidRPr="0076038F">
        <w:rPr>
          <w:sz w:val="24"/>
          <w:szCs w:val="24"/>
        </w:rPr>
        <w:t>48</w:t>
      </w:r>
      <w:r w:rsidR="00D1668A" w:rsidRPr="0076038F">
        <w:rPr>
          <w:sz w:val="24"/>
          <w:szCs w:val="24"/>
        </w:rPr>
        <w:t>;</w:t>
      </w:r>
      <w:r w:rsidR="00794197" w:rsidRPr="0076038F">
        <w:rPr>
          <w:sz w:val="24"/>
          <w:szCs w:val="24"/>
        </w:rPr>
        <w:t xml:space="preserve"> 49</w:t>
      </w:r>
      <w:r w:rsidR="00D1668A" w:rsidRPr="0076038F">
        <w:rPr>
          <w:sz w:val="24"/>
          <w:szCs w:val="24"/>
        </w:rPr>
        <w:t>;</w:t>
      </w:r>
      <w:r w:rsidR="00794197" w:rsidRPr="0076038F">
        <w:rPr>
          <w:sz w:val="24"/>
          <w:szCs w:val="24"/>
        </w:rPr>
        <w:t xml:space="preserve"> 50</w:t>
      </w:r>
      <w:r w:rsidR="00EA5117" w:rsidRPr="0076038F">
        <w:rPr>
          <w:sz w:val="24"/>
          <w:szCs w:val="24"/>
        </w:rPr>
        <w:t>].</w:t>
      </w:r>
    </w:p>
    <w:p w14:paraId="221F2486" w14:textId="689BDD1B" w:rsidR="00794197" w:rsidRPr="00794197" w:rsidRDefault="00794197" w:rsidP="0022490A">
      <w:pPr>
        <w:spacing w:after="0" w:line="360" w:lineRule="auto"/>
        <w:ind w:firstLine="709"/>
        <w:jc w:val="both"/>
      </w:pPr>
      <w:r w:rsidRPr="00794197">
        <w:t>Безпекові ризики, пов'язані з війною, включають загрозу обстрілів, кібератак та мобілізації фахівців. Економічна нестабільність та складнощі з залученням інвестицій також є серйозними перешкодами. Регуляторні бар'єри, недосконале податкове регулювання та питання захисту інтелектуальної власності потребують подальшого вдосконалення. Проблема корупції залишається актуальною та потребує системної боротьби. Відтік кваліфікованих кадрів за кордон також є значним викликом для галузі.</w:t>
      </w:r>
    </w:p>
    <w:p w14:paraId="1FC8FB54" w14:textId="77777777" w:rsidR="00794197" w:rsidRPr="00794197" w:rsidRDefault="00794197" w:rsidP="0022490A">
      <w:pPr>
        <w:spacing w:after="0" w:line="360" w:lineRule="auto"/>
        <w:ind w:firstLine="709"/>
        <w:jc w:val="both"/>
      </w:pPr>
      <w:r w:rsidRPr="00794197">
        <w:t>Незважаючи на ці виклики, технологічний сектор України має значні перспективи для зростання та інноваційного розвитку. Очікується зростання IT-експорту до $20 млрд на рік, а також можливість увійти до топ-10 світових постачальників IT-послуг [51</w:t>
      </w:r>
      <w:bookmarkStart w:id="10" w:name="_Hlk199276100"/>
      <w:r w:rsidRPr="00794197">
        <w:t>]</w:t>
      </w:r>
      <w:bookmarkEnd w:id="10"/>
      <w:r w:rsidRPr="00794197">
        <w:t>. Україна має потенціал стати лідером у розвитку ШІ, кібербезпеки, IoT та блокчейну [32]. Зростає роль України як світового центру оборонних технологій [32]. Розвиваються інновації у сферах AgriTech, MedTech, EdTech та інших.</w:t>
      </w:r>
    </w:p>
    <w:p w14:paraId="7C5E8666" w14:textId="77777777" w:rsidR="00794197" w:rsidRPr="00794197" w:rsidRDefault="00794197" w:rsidP="0022490A">
      <w:pPr>
        <w:spacing w:after="0" w:line="360" w:lineRule="auto"/>
        <w:ind w:firstLine="709"/>
        <w:jc w:val="both"/>
      </w:pPr>
      <w:r w:rsidRPr="00794197">
        <w:t>Україна має всі шанси стати провідним технологічним хабом у регіоні завдяки наявності висококваліфікованих фахівців, сприятливим умовам для ведення бізнесу (Дія Сіті) та активній підтримці з боку держави та міжнародних партнерів [52].</w:t>
      </w:r>
    </w:p>
    <w:p w14:paraId="515702CC" w14:textId="77777777" w:rsidR="00794197" w:rsidRPr="00794197" w:rsidRDefault="00794197" w:rsidP="0022490A">
      <w:pPr>
        <w:spacing w:after="0" w:line="360" w:lineRule="auto"/>
        <w:ind w:firstLine="709"/>
        <w:jc w:val="both"/>
      </w:pPr>
      <w:r w:rsidRPr="00794197">
        <w:t xml:space="preserve">Розвиток сучасних технологій в Україні є складним та багатогранним процесом, на який впливає широкий спектр чинників. Державна політика, </w:t>
      </w:r>
      <w:r w:rsidRPr="00794197">
        <w:lastRenderedPageBreak/>
        <w:t>фінансування, міжнародна співпраця, інфраструктура, людський капітал та військовий конфлікт – усі ці елементи взаємодіють, визначаючи траєкторію технологічного прогресу в країні. Незважаючи на значні виклики, особливо пов'язані з триваючою війною, український технологічний сектор демонструє вражаючу стійкість та адаптивність.</w:t>
      </w:r>
    </w:p>
    <w:p w14:paraId="12131CCF" w14:textId="12602F08" w:rsidR="00794197" w:rsidRPr="00794197" w:rsidRDefault="00794197" w:rsidP="0022490A">
      <w:pPr>
        <w:spacing w:after="0" w:line="360" w:lineRule="auto"/>
        <w:ind w:firstLine="709"/>
        <w:jc w:val="both"/>
      </w:pPr>
      <w:r w:rsidRPr="00794197">
        <w:t xml:space="preserve">Для подальшого стимулювання розвитку сучасних технологій в Україні необхідно удосконалювати </w:t>
      </w:r>
      <w:r w:rsidR="006300CC" w:rsidRPr="00794197">
        <w:t>державну</w:t>
      </w:r>
      <w:r w:rsidRPr="00794197">
        <w:t xml:space="preserve"> політику, продовжуючи  впровадження Національної стратегії WINWIN 2030, забезпечивши її ефективну реалізацію та адаптацію до нових викликів; посилювати підтримку інновацій через Український фонд стартапів та інші державні програми, розширюючи їхнє фінансування та спрощуючи процедури отримання допомоги. Необхідним також є створення більш сприятливих умови для залучення як внутрішніх, так і іноземних інвестицій у технологічний сектор, зокрема через подальший розвиток спеціального правового режиму Дія Сіті та надання додаткових податкових стимулів; активно використовувати можливості міжнародної фінансової допомоги та співпраці для підтримки технологічних проектів. </w:t>
      </w:r>
    </w:p>
    <w:p w14:paraId="0244FCBB" w14:textId="77777777" w:rsidR="00794197" w:rsidRPr="00794197" w:rsidRDefault="00794197" w:rsidP="0022490A">
      <w:pPr>
        <w:spacing w:after="0" w:line="360" w:lineRule="auto"/>
        <w:ind w:firstLine="709"/>
        <w:jc w:val="both"/>
      </w:pPr>
      <w:r w:rsidRPr="00794197">
        <w:t>Розширення участі українських науковців та інноваторів у європейських та інших міжнародних дослідницьких програмах посилить міжнародну співпрацю задля подальшого розвитку інновацій та  активізування обміну досвідом та найкращими практиками з провідними технологічними країнами світу.</w:t>
      </w:r>
    </w:p>
    <w:p w14:paraId="2BA04902" w14:textId="77777777" w:rsidR="00794197" w:rsidRPr="00794197" w:rsidRDefault="00794197" w:rsidP="0022490A">
      <w:pPr>
        <w:spacing w:after="0" w:line="360" w:lineRule="auto"/>
        <w:ind w:firstLine="709"/>
        <w:jc w:val="both"/>
      </w:pPr>
      <w:r w:rsidRPr="00794197">
        <w:t>Продовження модернізації телекомунікаційної інфраструктури та забезпечення доступу до високошвидкісного інтернету на всій території країни, інвестування в систему підготовки IT-фахівців та розвиток цифрових навичок населення, сприяння поверненню висококваліфікованих кадрів, які виїхали за кордон – все це підвищить рівень розвитку інфраструктури та людського капіталу. Реалізація цих рекомендацій сприятиме подальшому розвитку сучасних технологій в Україні, зміцненню її економіки та обороноздатності, а також інтеграції до світової технологічної спільноти.</w:t>
      </w:r>
    </w:p>
    <w:p w14:paraId="0B4C0251" w14:textId="77777777" w:rsidR="0076038F" w:rsidRDefault="0076038F">
      <w:pPr>
        <w:spacing w:line="259" w:lineRule="auto"/>
      </w:pPr>
      <w:r>
        <w:br w:type="page"/>
      </w:r>
    </w:p>
    <w:p w14:paraId="3F1D989D" w14:textId="0CD610B7" w:rsidR="00794197" w:rsidRPr="00794197" w:rsidRDefault="00794197" w:rsidP="0022490A">
      <w:pPr>
        <w:spacing w:after="0" w:line="360" w:lineRule="auto"/>
        <w:ind w:firstLine="709"/>
        <w:jc w:val="right"/>
      </w:pPr>
      <w:r w:rsidRPr="00794197">
        <w:lastRenderedPageBreak/>
        <w:t>Таблиця 2.7.</w:t>
      </w:r>
    </w:p>
    <w:p w14:paraId="6D748311" w14:textId="77777777" w:rsidR="00794197" w:rsidRPr="00794197" w:rsidRDefault="00794197" w:rsidP="0022490A">
      <w:pPr>
        <w:spacing w:after="0" w:line="360" w:lineRule="auto"/>
        <w:ind w:firstLine="709"/>
        <w:jc w:val="center"/>
      </w:pPr>
      <w:r w:rsidRPr="00794197">
        <w:t>Основні програми державної підтримки технологічного сектору України</w:t>
      </w:r>
    </w:p>
    <w:tbl>
      <w:tblPr>
        <w:tblStyle w:val="ab"/>
        <w:tblW w:w="0" w:type="auto"/>
        <w:tblLook w:val="04A0" w:firstRow="1" w:lastRow="0" w:firstColumn="1" w:lastColumn="0" w:noHBand="0" w:noVBand="1"/>
      </w:tblPr>
      <w:tblGrid>
        <w:gridCol w:w="1838"/>
        <w:gridCol w:w="2693"/>
        <w:gridCol w:w="2268"/>
        <w:gridCol w:w="2829"/>
      </w:tblGrid>
      <w:tr w:rsidR="00794197" w:rsidRPr="00794197" w14:paraId="51E5FE8C" w14:textId="77777777" w:rsidTr="006300CC">
        <w:trPr>
          <w:tblHeader/>
        </w:trPr>
        <w:tc>
          <w:tcPr>
            <w:tcW w:w="1838" w:type="dxa"/>
            <w:vAlign w:val="center"/>
          </w:tcPr>
          <w:p w14:paraId="29D520AF" w14:textId="77777777" w:rsidR="00794197" w:rsidRPr="00794197" w:rsidRDefault="00794197" w:rsidP="0022490A">
            <w:pPr>
              <w:spacing w:line="360" w:lineRule="auto"/>
              <w:jc w:val="center"/>
              <w:rPr>
                <w:b/>
              </w:rPr>
            </w:pPr>
            <w:r w:rsidRPr="00794197">
              <w:rPr>
                <w:b/>
              </w:rPr>
              <w:t>Назва програми</w:t>
            </w:r>
          </w:p>
        </w:tc>
        <w:tc>
          <w:tcPr>
            <w:tcW w:w="2693" w:type="dxa"/>
            <w:vAlign w:val="center"/>
          </w:tcPr>
          <w:p w14:paraId="705396A3" w14:textId="77777777" w:rsidR="00794197" w:rsidRPr="00794197" w:rsidRDefault="00794197" w:rsidP="0022490A">
            <w:pPr>
              <w:spacing w:line="360" w:lineRule="auto"/>
              <w:jc w:val="center"/>
              <w:rPr>
                <w:b/>
              </w:rPr>
            </w:pPr>
            <w:r w:rsidRPr="00794197">
              <w:rPr>
                <w:b/>
              </w:rPr>
              <w:t>Організатор</w:t>
            </w:r>
          </w:p>
        </w:tc>
        <w:tc>
          <w:tcPr>
            <w:tcW w:w="2268" w:type="dxa"/>
            <w:vAlign w:val="center"/>
          </w:tcPr>
          <w:p w14:paraId="51C6ECD7" w14:textId="77777777" w:rsidR="00794197" w:rsidRPr="00794197" w:rsidRDefault="00794197" w:rsidP="0022490A">
            <w:pPr>
              <w:spacing w:line="360" w:lineRule="auto"/>
              <w:jc w:val="center"/>
              <w:rPr>
                <w:b/>
              </w:rPr>
            </w:pPr>
            <w:r w:rsidRPr="00794197">
              <w:rPr>
                <w:b/>
              </w:rPr>
              <w:t>Цільова аудиторія</w:t>
            </w:r>
          </w:p>
        </w:tc>
        <w:tc>
          <w:tcPr>
            <w:tcW w:w="2829" w:type="dxa"/>
            <w:vAlign w:val="center"/>
          </w:tcPr>
          <w:p w14:paraId="5778D73C" w14:textId="7F4B0691" w:rsidR="00794197" w:rsidRPr="00794197" w:rsidRDefault="00794197" w:rsidP="0022490A">
            <w:pPr>
              <w:spacing w:line="360" w:lineRule="auto"/>
              <w:jc w:val="center"/>
              <w:rPr>
                <w:b/>
              </w:rPr>
            </w:pPr>
            <w:r w:rsidRPr="00794197">
              <w:rPr>
                <w:b/>
              </w:rPr>
              <w:t xml:space="preserve">Основні напрямки </w:t>
            </w:r>
            <w:r w:rsidR="006300CC" w:rsidRPr="00794197">
              <w:rPr>
                <w:b/>
              </w:rPr>
              <w:t>підтримки</w:t>
            </w:r>
          </w:p>
        </w:tc>
      </w:tr>
      <w:tr w:rsidR="00794197" w:rsidRPr="00794197" w14:paraId="52BAD808" w14:textId="77777777" w:rsidTr="006300CC">
        <w:tc>
          <w:tcPr>
            <w:tcW w:w="1838" w:type="dxa"/>
          </w:tcPr>
          <w:p w14:paraId="7F633452" w14:textId="77777777" w:rsidR="00794197" w:rsidRPr="00794197" w:rsidRDefault="00794197" w:rsidP="0022490A">
            <w:pPr>
              <w:spacing w:line="360" w:lineRule="auto"/>
              <w:ind w:firstLine="22"/>
              <w:jc w:val="both"/>
              <w:rPr>
                <w:sz w:val="24"/>
                <w:szCs w:val="20"/>
              </w:rPr>
            </w:pPr>
            <w:r w:rsidRPr="00794197">
              <w:rPr>
                <w:sz w:val="24"/>
                <w:szCs w:val="20"/>
              </w:rPr>
              <w:t>Дія Сіті</w:t>
            </w:r>
          </w:p>
        </w:tc>
        <w:tc>
          <w:tcPr>
            <w:tcW w:w="2693" w:type="dxa"/>
          </w:tcPr>
          <w:p w14:paraId="1BDB2A79" w14:textId="0A06EE42" w:rsidR="00794197" w:rsidRPr="00794197" w:rsidRDefault="00794197" w:rsidP="0022490A">
            <w:pPr>
              <w:spacing w:line="360" w:lineRule="auto"/>
              <w:ind w:firstLine="22"/>
              <w:jc w:val="both"/>
              <w:rPr>
                <w:sz w:val="24"/>
                <w:szCs w:val="20"/>
              </w:rPr>
            </w:pPr>
            <w:r w:rsidRPr="00794197">
              <w:rPr>
                <w:sz w:val="24"/>
                <w:szCs w:val="20"/>
              </w:rPr>
              <w:t xml:space="preserve">Міністерство </w:t>
            </w:r>
            <w:r w:rsidR="006300CC" w:rsidRPr="00794197">
              <w:rPr>
                <w:sz w:val="24"/>
                <w:szCs w:val="20"/>
              </w:rPr>
              <w:t>цифрової</w:t>
            </w:r>
            <w:r w:rsidRPr="00794197">
              <w:rPr>
                <w:sz w:val="24"/>
                <w:szCs w:val="20"/>
              </w:rPr>
              <w:t xml:space="preserve"> трансформації України</w:t>
            </w:r>
          </w:p>
        </w:tc>
        <w:tc>
          <w:tcPr>
            <w:tcW w:w="2268" w:type="dxa"/>
          </w:tcPr>
          <w:p w14:paraId="41F92106" w14:textId="77777777" w:rsidR="00794197" w:rsidRPr="00794197" w:rsidRDefault="00794197" w:rsidP="0022490A">
            <w:pPr>
              <w:spacing w:line="360" w:lineRule="auto"/>
              <w:ind w:firstLine="22"/>
              <w:jc w:val="both"/>
              <w:rPr>
                <w:sz w:val="24"/>
                <w:szCs w:val="20"/>
              </w:rPr>
            </w:pPr>
            <w:r w:rsidRPr="00794197">
              <w:rPr>
                <w:sz w:val="24"/>
                <w:szCs w:val="20"/>
              </w:rPr>
              <w:t>IT-компанії</w:t>
            </w:r>
          </w:p>
        </w:tc>
        <w:tc>
          <w:tcPr>
            <w:tcW w:w="2829" w:type="dxa"/>
          </w:tcPr>
          <w:p w14:paraId="0D74BE72" w14:textId="77777777" w:rsidR="00794197" w:rsidRPr="00794197" w:rsidRDefault="00794197" w:rsidP="0022490A">
            <w:pPr>
              <w:spacing w:line="360" w:lineRule="auto"/>
              <w:ind w:firstLine="22"/>
              <w:jc w:val="both"/>
              <w:rPr>
                <w:sz w:val="24"/>
                <w:szCs w:val="20"/>
              </w:rPr>
            </w:pPr>
            <w:r w:rsidRPr="00794197">
              <w:rPr>
                <w:sz w:val="24"/>
                <w:szCs w:val="20"/>
              </w:rPr>
              <w:t>Спеціальний правовий та податковий режим</w:t>
            </w:r>
          </w:p>
        </w:tc>
      </w:tr>
      <w:tr w:rsidR="00794197" w:rsidRPr="00794197" w14:paraId="27F0D0AC" w14:textId="77777777" w:rsidTr="006300CC">
        <w:tc>
          <w:tcPr>
            <w:tcW w:w="1838" w:type="dxa"/>
          </w:tcPr>
          <w:p w14:paraId="64FE82B8" w14:textId="77777777" w:rsidR="00794197" w:rsidRPr="00794197" w:rsidRDefault="00794197" w:rsidP="0022490A">
            <w:pPr>
              <w:spacing w:line="360" w:lineRule="auto"/>
              <w:ind w:firstLine="22"/>
              <w:jc w:val="both"/>
              <w:rPr>
                <w:sz w:val="24"/>
                <w:szCs w:val="20"/>
              </w:rPr>
            </w:pPr>
            <w:r w:rsidRPr="00794197">
              <w:rPr>
                <w:sz w:val="24"/>
                <w:szCs w:val="20"/>
              </w:rPr>
              <w:t>Український фонд стартапів</w:t>
            </w:r>
          </w:p>
        </w:tc>
        <w:tc>
          <w:tcPr>
            <w:tcW w:w="2693" w:type="dxa"/>
          </w:tcPr>
          <w:p w14:paraId="12E9C88E" w14:textId="5C5127E6" w:rsidR="00794197" w:rsidRPr="00794197" w:rsidRDefault="00794197" w:rsidP="0022490A">
            <w:pPr>
              <w:spacing w:line="360" w:lineRule="auto"/>
              <w:ind w:firstLine="22"/>
              <w:jc w:val="both"/>
              <w:rPr>
                <w:sz w:val="24"/>
                <w:szCs w:val="20"/>
              </w:rPr>
            </w:pPr>
            <w:r w:rsidRPr="00794197">
              <w:rPr>
                <w:sz w:val="24"/>
                <w:szCs w:val="20"/>
              </w:rPr>
              <w:t xml:space="preserve">Міністерство </w:t>
            </w:r>
            <w:r w:rsidR="006300CC" w:rsidRPr="00794197">
              <w:rPr>
                <w:sz w:val="24"/>
                <w:szCs w:val="20"/>
              </w:rPr>
              <w:t>цифрової</w:t>
            </w:r>
            <w:r w:rsidRPr="00794197">
              <w:rPr>
                <w:sz w:val="24"/>
                <w:szCs w:val="20"/>
              </w:rPr>
              <w:t xml:space="preserve"> трансформації України</w:t>
            </w:r>
          </w:p>
        </w:tc>
        <w:tc>
          <w:tcPr>
            <w:tcW w:w="2268" w:type="dxa"/>
          </w:tcPr>
          <w:p w14:paraId="2DBF9ECB" w14:textId="77777777" w:rsidR="00794197" w:rsidRPr="00794197" w:rsidRDefault="00794197" w:rsidP="0022490A">
            <w:pPr>
              <w:spacing w:line="360" w:lineRule="auto"/>
              <w:ind w:firstLine="22"/>
              <w:jc w:val="both"/>
              <w:rPr>
                <w:sz w:val="24"/>
                <w:szCs w:val="20"/>
              </w:rPr>
            </w:pPr>
            <w:r w:rsidRPr="00794197">
              <w:rPr>
                <w:sz w:val="24"/>
                <w:szCs w:val="20"/>
              </w:rPr>
              <w:t>Стартапи на різних стадіях</w:t>
            </w:r>
          </w:p>
        </w:tc>
        <w:tc>
          <w:tcPr>
            <w:tcW w:w="2829" w:type="dxa"/>
          </w:tcPr>
          <w:p w14:paraId="2B3B95DC" w14:textId="77777777" w:rsidR="00794197" w:rsidRPr="00794197" w:rsidRDefault="00794197" w:rsidP="0022490A">
            <w:pPr>
              <w:spacing w:line="360" w:lineRule="auto"/>
              <w:ind w:firstLine="22"/>
              <w:jc w:val="both"/>
              <w:rPr>
                <w:sz w:val="24"/>
                <w:szCs w:val="20"/>
              </w:rPr>
            </w:pPr>
            <w:r w:rsidRPr="00794197">
              <w:rPr>
                <w:sz w:val="24"/>
                <w:szCs w:val="20"/>
              </w:rPr>
              <w:t>Грантова підтримка, менторство, участь у міжнародних заходах</w:t>
            </w:r>
          </w:p>
        </w:tc>
      </w:tr>
      <w:tr w:rsidR="00794197" w:rsidRPr="00794197" w14:paraId="1F7CFD1B" w14:textId="77777777" w:rsidTr="006300CC">
        <w:tc>
          <w:tcPr>
            <w:tcW w:w="1838" w:type="dxa"/>
          </w:tcPr>
          <w:p w14:paraId="5C820F5B" w14:textId="77777777" w:rsidR="00794197" w:rsidRPr="00794197" w:rsidRDefault="00794197" w:rsidP="0022490A">
            <w:pPr>
              <w:spacing w:line="360" w:lineRule="auto"/>
              <w:ind w:firstLine="22"/>
              <w:jc w:val="both"/>
              <w:rPr>
                <w:sz w:val="24"/>
                <w:szCs w:val="20"/>
              </w:rPr>
            </w:pPr>
            <w:r w:rsidRPr="00794197">
              <w:rPr>
                <w:sz w:val="24"/>
                <w:szCs w:val="20"/>
              </w:rPr>
              <w:t>Ukraine Facility</w:t>
            </w:r>
          </w:p>
        </w:tc>
        <w:tc>
          <w:tcPr>
            <w:tcW w:w="2693" w:type="dxa"/>
          </w:tcPr>
          <w:p w14:paraId="0493EABB" w14:textId="77777777" w:rsidR="00794197" w:rsidRPr="00794197" w:rsidRDefault="00794197" w:rsidP="0022490A">
            <w:pPr>
              <w:spacing w:line="360" w:lineRule="auto"/>
              <w:ind w:firstLine="22"/>
              <w:jc w:val="both"/>
              <w:rPr>
                <w:sz w:val="24"/>
                <w:szCs w:val="20"/>
              </w:rPr>
            </w:pPr>
            <w:r w:rsidRPr="00794197">
              <w:rPr>
                <w:sz w:val="24"/>
                <w:szCs w:val="20"/>
              </w:rPr>
              <w:t>Європейський Союз</w:t>
            </w:r>
          </w:p>
        </w:tc>
        <w:tc>
          <w:tcPr>
            <w:tcW w:w="2268" w:type="dxa"/>
          </w:tcPr>
          <w:p w14:paraId="39A0C527" w14:textId="77777777" w:rsidR="00794197" w:rsidRPr="00794197" w:rsidRDefault="00794197" w:rsidP="0022490A">
            <w:pPr>
              <w:spacing w:line="360" w:lineRule="auto"/>
              <w:ind w:firstLine="22"/>
              <w:jc w:val="both"/>
              <w:rPr>
                <w:sz w:val="24"/>
                <w:szCs w:val="20"/>
              </w:rPr>
            </w:pPr>
            <w:r w:rsidRPr="00794197">
              <w:rPr>
                <w:sz w:val="24"/>
                <w:szCs w:val="20"/>
              </w:rPr>
              <w:t>Держава, бізнес</w:t>
            </w:r>
          </w:p>
        </w:tc>
        <w:tc>
          <w:tcPr>
            <w:tcW w:w="2829" w:type="dxa"/>
          </w:tcPr>
          <w:p w14:paraId="67B82C00" w14:textId="77777777" w:rsidR="00794197" w:rsidRPr="00794197" w:rsidRDefault="00794197" w:rsidP="0022490A">
            <w:pPr>
              <w:spacing w:line="360" w:lineRule="auto"/>
              <w:ind w:firstLine="22"/>
              <w:jc w:val="both"/>
              <w:rPr>
                <w:sz w:val="24"/>
                <w:szCs w:val="20"/>
              </w:rPr>
            </w:pPr>
            <w:r w:rsidRPr="00794197">
              <w:rPr>
                <w:sz w:val="24"/>
                <w:szCs w:val="20"/>
              </w:rPr>
              <w:t>Фінансова підтримка, інвестиції, технічна допомога</w:t>
            </w:r>
          </w:p>
        </w:tc>
      </w:tr>
      <w:tr w:rsidR="00794197" w:rsidRPr="00794197" w14:paraId="516AC406" w14:textId="77777777" w:rsidTr="006300CC">
        <w:tc>
          <w:tcPr>
            <w:tcW w:w="1838" w:type="dxa"/>
          </w:tcPr>
          <w:p w14:paraId="1906A703" w14:textId="77777777" w:rsidR="00794197" w:rsidRPr="00794197" w:rsidRDefault="00794197" w:rsidP="0022490A">
            <w:pPr>
              <w:spacing w:line="360" w:lineRule="auto"/>
              <w:ind w:firstLine="22"/>
              <w:jc w:val="both"/>
              <w:rPr>
                <w:sz w:val="24"/>
                <w:szCs w:val="20"/>
              </w:rPr>
            </w:pPr>
            <w:r w:rsidRPr="00794197">
              <w:rPr>
                <w:sz w:val="24"/>
                <w:szCs w:val="20"/>
              </w:rPr>
              <w:t>Digital Europe Programme</w:t>
            </w:r>
          </w:p>
        </w:tc>
        <w:tc>
          <w:tcPr>
            <w:tcW w:w="2693" w:type="dxa"/>
          </w:tcPr>
          <w:p w14:paraId="2F41EC64" w14:textId="77777777" w:rsidR="00794197" w:rsidRPr="00794197" w:rsidRDefault="00794197" w:rsidP="0022490A">
            <w:pPr>
              <w:spacing w:line="360" w:lineRule="auto"/>
              <w:ind w:firstLine="22"/>
              <w:jc w:val="both"/>
              <w:rPr>
                <w:sz w:val="24"/>
                <w:szCs w:val="20"/>
              </w:rPr>
            </w:pPr>
            <w:r w:rsidRPr="00794197">
              <w:rPr>
                <w:sz w:val="24"/>
                <w:szCs w:val="20"/>
              </w:rPr>
              <w:t>Європейський Союз</w:t>
            </w:r>
          </w:p>
        </w:tc>
        <w:tc>
          <w:tcPr>
            <w:tcW w:w="2268" w:type="dxa"/>
          </w:tcPr>
          <w:p w14:paraId="0F168B0D" w14:textId="77777777" w:rsidR="00794197" w:rsidRPr="00794197" w:rsidRDefault="00794197" w:rsidP="0022490A">
            <w:pPr>
              <w:spacing w:line="360" w:lineRule="auto"/>
              <w:ind w:firstLine="22"/>
              <w:jc w:val="both"/>
              <w:rPr>
                <w:sz w:val="24"/>
                <w:szCs w:val="20"/>
              </w:rPr>
            </w:pPr>
            <w:r w:rsidRPr="00794197">
              <w:rPr>
                <w:sz w:val="24"/>
                <w:szCs w:val="20"/>
              </w:rPr>
              <w:t>Бізнес, організації, державні адміністрації</w:t>
            </w:r>
          </w:p>
        </w:tc>
        <w:tc>
          <w:tcPr>
            <w:tcW w:w="2829" w:type="dxa"/>
          </w:tcPr>
          <w:p w14:paraId="6EE13994" w14:textId="77777777" w:rsidR="00794197" w:rsidRPr="00794197" w:rsidRDefault="00794197" w:rsidP="0022490A">
            <w:pPr>
              <w:spacing w:line="360" w:lineRule="auto"/>
              <w:ind w:firstLine="22"/>
              <w:jc w:val="both"/>
              <w:rPr>
                <w:sz w:val="24"/>
                <w:szCs w:val="20"/>
              </w:rPr>
            </w:pPr>
            <w:r w:rsidRPr="00794197">
              <w:rPr>
                <w:sz w:val="24"/>
                <w:szCs w:val="20"/>
              </w:rPr>
              <w:t>Фінансування проектів у сферах суперкомп'ютерів, ШІ, цифрових навичок</w:t>
            </w:r>
          </w:p>
        </w:tc>
      </w:tr>
      <w:tr w:rsidR="00794197" w:rsidRPr="00794197" w14:paraId="38D8D2D9" w14:textId="77777777" w:rsidTr="006300CC">
        <w:tc>
          <w:tcPr>
            <w:tcW w:w="1838" w:type="dxa"/>
          </w:tcPr>
          <w:p w14:paraId="07EEEB55" w14:textId="77777777" w:rsidR="00794197" w:rsidRPr="00794197" w:rsidRDefault="00794197" w:rsidP="0022490A">
            <w:pPr>
              <w:spacing w:line="360" w:lineRule="auto"/>
              <w:ind w:firstLine="22"/>
              <w:jc w:val="both"/>
              <w:rPr>
                <w:sz w:val="24"/>
                <w:szCs w:val="20"/>
              </w:rPr>
            </w:pPr>
            <w:r w:rsidRPr="00794197">
              <w:rPr>
                <w:sz w:val="24"/>
                <w:szCs w:val="20"/>
              </w:rPr>
              <w:t>Horizon Europe</w:t>
            </w:r>
          </w:p>
        </w:tc>
        <w:tc>
          <w:tcPr>
            <w:tcW w:w="2693" w:type="dxa"/>
          </w:tcPr>
          <w:p w14:paraId="73C6C47D" w14:textId="77777777" w:rsidR="00794197" w:rsidRPr="00794197" w:rsidRDefault="00794197" w:rsidP="0022490A">
            <w:pPr>
              <w:spacing w:line="360" w:lineRule="auto"/>
              <w:ind w:firstLine="22"/>
              <w:jc w:val="both"/>
              <w:rPr>
                <w:sz w:val="24"/>
                <w:szCs w:val="20"/>
              </w:rPr>
            </w:pPr>
            <w:r w:rsidRPr="00794197">
              <w:rPr>
                <w:sz w:val="24"/>
                <w:szCs w:val="20"/>
              </w:rPr>
              <w:t>Європейський Союз</w:t>
            </w:r>
          </w:p>
        </w:tc>
        <w:tc>
          <w:tcPr>
            <w:tcW w:w="2268" w:type="dxa"/>
          </w:tcPr>
          <w:p w14:paraId="2B6CDA7C" w14:textId="77777777" w:rsidR="00794197" w:rsidRPr="00794197" w:rsidRDefault="00794197" w:rsidP="0022490A">
            <w:pPr>
              <w:spacing w:line="360" w:lineRule="auto"/>
              <w:ind w:firstLine="22"/>
              <w:jc w:val="both"/>
              <w:rPr>
                <w:sz w:val="24"/>
                <w:szCs w:val="20"/>
              </w:rPr>
            </w:pPr>
            <w:r w:rsidRPr="00794197">
              <w:rPr>
                <w:sz w:val="24"/>
                <w:szCs w:val="20"/>
              </w:rPr>
              <w:t>Науковці, дослідницькі організації, бізнес</w:t>
            </w:r>
          </w:p>
        </w:tc>
        <w:tc>
          <w:tcPr>
            <w:tcW w:w="2829" w:type="dxa"/>
          </w:tcPr>
          <w:p w14:paraId="0A069041" w14:textId="77777777" w:rsidR="00794197" w:rsidRPr="00794197" w:rsidRDefault="00794197" w:rsidP="0022490A">
            <w:pPr>
              <w:spacing w:line="360" w:lineRule="auto"/>
              <w:ind w:firstLine="22"/>
              <w:jc w:val="both"/>
              <w:rPr>
                <w:sz w:val="24"/>
                <w:szCs w:val="20"/>
              </w:rPr>
            </w:pPr>
            <w:r w:rsidRPr="00794197">
              <w:rPr>
                <w:sz w:val="24"/>
                <w:szCs w:val="20"/>
              </w:rPr>
              <w:t>Фінансування дослідницьких та інноваційних проектів</w:t>
            </w:r>
          </w:p>
        </w:tc>
      </w:tr>
      <w:tr w:rsidR="00794197" w:rsidRPr="00794197" w14:paraId="23AE5FE8" w14:textId="77777777" w:rsidTr="006300CC">
        <w:tc>
          <w:tcPr>
            <w:tcW w:w="1838" w:type="dxa"/>
          </w:tcPr>
          <w:p w14:paraId="711DA260" w14:textId="77777777" w:rsidR="00794197" w:rsidRPr="00794197" w:rsidRDefault="00794197" w:rsidP="0022490A">
            <w:pPr>
              <w:spacing w:line="360" w:lineRule="auto"/>
              <w:ind w:firstLine="22"/>
              <w:jc w:val="both"/>
              <w:rPr>
                <w:sz w:val="24"/>
                <w:szCs w:val="20"/>
              </w:rPr>
            </w:pPr>
            <w:r w:rsidRPr="00794197">
              <w:rPr>
                <w:sz w:val="24"/>
                <w:szCs w:val="20"/>
              </w:rPr>
              <w:t>EIT (European Institute of Innovation and Technology)</w:t>
            </w:r>
          </w:p>
        </w:tc>
        <w:tc>
          <w:tcPr>
            <w:tcW w:w="2693" w:type="dxa"/>
          </w:tcPr>
          <w:p w14:paraId="18EB2B06" w14:textId="77777777" w:rsidR="00794197" w:rsidRPr="00794197" w:rsidRDefault="00794197" w:rsidP="0022490A">
            <w:pPr>
              <w:spacing w:line="360" w:lineRule="auto"/>
              <w:ind w:firstLine="22"/>
              <w:jc w:val="both"/>
              <w:rPr>
                <w:sz w:val="24"/>
                <w:szCs w:val="20"/>
              </w:rPr>
            </w:pPr>
            <w:r w:rsidRPr="00794197">
              <w:rPr>
                <w:sz w:val="24"/>
                <w:szCs w:val="20"/>
              </w:rPr>
              <w:t>Європейський Союз</w:t>
            </w:r>
          </w:p>
        </w:tc>
        <w:tc>
          <w:tcPr>
            <w:tcW w:w="2268" w:type="dxa"/>
          </w:tcPr>
          <w:p w14:paraId="10DE3942" w14:textId="77777777" w:rsidR="00794197" w:rsidRPr="00794197" w:rsidRDefault="00794197" w:rsidP="0022490A">
            <w:pPr>
              <w:spacing w:line="360" w:lineRule="auto"/>
              <w:ind w:firstLine="22"/>
              <w:jc w:val="both"/>
              <w:rPr>
                <w:sz w:val="24"/>
                <w:szCs w:val="20"/>
              </w:rPr>
            </w:pPr>
            <w:r w:rsidRPr="00794197">
              <w:rPr>
                <w:sz w:val="24"/>
                <w:szCs w:val="20"/>
              </w:rPr>
              <w:t>Підприємці, стартапи, навчальні заклади</w:t>
            </w:r>
          </w:p>
        </w:tc>
        <w:tc>
          <w:tcPr>
            <w:tcW w:w="2829" w:type="dxa"/>
          </w:tcPr>
          <w:p w14:paraId="384755AB" w14:textId="77777777" w:rsidR="00794197" w:rsidRPr="00794197" w:rsidRDefault="00794197" w:rsidP="0022490A">
            <w:pPr>
              <w:spacing w:line="360" w:lineRule="auto"/>
              <w:ind w:firstLine="22"/>
              <w:jc w:val="both"/>
              <w:rPr>
                <w:sz w:val="24"/>
                <w:szCs w:val="20"/>
              </w:rPr>
            </w:pPr>
            <w:r w:rsidRPr="00794197">
              <w:rPr>
                <w:sz w:val="24"/>
                <w:szCs w:val="20"/>
              </w:rPr>
              <w:t>Підтримка інновацій, навчання, менторство, фінансування</w:t>
            </w:r>
          </w:p>
        </w:tc>
      </w:tr>
      <w:tr w:rsidR="00794197" w:rsidRPr="00794197" w14:paraId="526A7C76" w14:textId="77777777" w:rsidTr="006300CC">
        <w:tc>
          <w:tcPr>
            <w:tcW w:w="1838" w:type="dxa"/>
          </w:tcPr>
          <w:p w14:paraId="73A21880" w14:textId="77777777" w:rsidR="00794197" w:rsidRPr="00794197" w:rsidRDefault="00794197" w:rsidP="0022490A">
            <w:pPr>
              <w:spacing w:line="360" w:lineRule="auto"/>
              <w:ind w:firstLine="22"/>
              <w:jc w:val="both"/>
              <w:rPr>
                <w:sz w:val="24"/>
                <w:szCs w:val="20"/>
              </w:rPr>
            </w:pPr>
            <w:r w:rsidRPr="00794197">
              <w:rPr>
                <w:sz w:val="24"/>
                <w:szCs w:val="20"/>
              </w:rPr>
              <w:t>UK-Ukraine TechBridge</w:t>
            </w:r>
          </w:p>
        </w:tc>
        <w:tc>
          <w:tcPr>
            <w:tcW w:w="2693" w:type="dxa"/>
          </w:tcPr>
          <w:p w14:paraId="2C92E2CF" w14:textId="77777777" w:rsidR="00794197" w:rsidRPr="00794197" w:rsidRDefault="00794197" w:rsidP="0022490A">
            <w:pPr>
              <w:spacing w:line="360" w:lineRule="auto"/>
              <w:ind w:firstLine="22"/>
              <w:jc w:val="both"/>
              <w:rPr>
                <w:sz w:val="24"/>
                <w:szCs w:val="20"/>
              </w:rPr>
            </w:pPr>
            <w:r w:rsidRPr="00794197">
              <w:rPr>
                <w:sz w:val="24"/>
                <w:szCs w:val="20"/>
              </w:rPr>
              <w:t>Уряди Великої Британії та України</w:t>
            </w:r>
          </w:p>
        </w:tc>
        <w:tc>
          <w:tcPr>
            <w:tcW w:w="2268" w:type="dxa"/>
          </w:tcPr>
          <w:p w14:paraId="1A13DFDD" w14:textId="77777777" w:rsidR="00794197" w:rsidRPr="00794197" w:rsidRDefault="00794197" w:rsidP="0022490A">
            <w:pPr>
              <w:spacing w:line="360" w:lineRule="auto"/>
              <w:ind w:firstLine="22"/>
              <w:jc w:val="both"/>
              <w:rPr>
                <w:sz w:val="24"/>
                <w:szCs w:val="20"/>
              </w:rPr>
            </w:pPr>
            <w:r w:rsidRPr="00794197">
              <w:rPr>
                <w:sz w:val="24"/>
                <w:szCs w:val="20"/>
              </w:rPr>
              <w:t>Технологічні компанії</w:t>
            </w:r>
          </w:p>
        </w:tc>
        <w:tc>
          <w:tcPr>
            <w:tcW w:w="2829" w:type="dxa"/>
          </w:tcPr>
          <w:p w14:paraId="077FF1C3" w14:textId="77777777" w:rsidR="00794197" w:rsidRPr="00794197" w:rsidRDefault="00794197" w:rsidP="0022490A">
            <w:pPr>
              <w:spacing w:line="360" w:lineRule="auto"/>
              <w:ind w:firstLine="22"/>
              <w:jc w:val="both"/>
              <w:rPr>
                <w:sz w:val="24"/>
                <w:szCs w:val="20"/>
              </w:rPr>
            </w:pPr>
            <w:r w:rsidRPr="00794197">
              <w:rPr>
                <w:sz w:val="24"/>
                <w:szCs w:val="20"/>
              </w:rPr>
              <w:t>Сприяння партнерству, доступ до фінансування та експертизи</w:t>
            </w:r>
          </w:p>
        </w:tc>
      </w:tr>
    </w:tbl>
    <w:p w14:paraId="08CEED29" w14:textId="3F85383D" w:rsidR="00794197" w:rsidRPr="00794197" w:rsidRDefault="006300CC" w:rsidP="0022490A">
      <w:pPr>
        <w:spacing w:after="0" w:line="360" w:lineRule="auto"/>
        <w:ind w:firstLine="709"/>
        <w:jc w:val="both"/>
      </w:pPr>
      <w:r w:rsidRPr="006300CC">
        <w:t>Джерел</w:t>
      </w:r>
      <w:r>
        <w:t>о</w:t>
      </w:r>
      <w:r w:rsidR="0076038F">
        <w:t xml:space="preserve">: </w:t>
      </w:r>
      <w:proofErr w:type="spellStart"/>
      <w:r w:rsidR="0076038F">
        <w:rPr>
          <w:szCs w:val="28"/>
          <w:lang w:val="ru-RU"/>
        </w:rPr>
        <w:t>розроблено</w:t>
      </w:r>
      <w:proofErr w:type="spellEnd"/>
      <w:r w:rsidR="0076038F">
        <w:rPr>
          <w:szCs w:val="28"/>
          <w:lang w:val="ru-RU"/>
        </w:rPr>
        <w:t xml:space="preserve"> автором </w:t>
      </w:r>
      <w:r w:rsidRPr="00794197">
        <w:t>[53, 54, 55, 56, 57, 58]</w:t>
      </w:r>
    </w:p>
    <w:p w14:paraId="5657C23D" w14:textId="77777777" w:rsidR="00F64AE2" w:rsidRDefault="00F64AE2" w:rsidP="0022490A">
      <w:pPr>
        <w:spacing w:after="0" w:line="360" w:lineRule="auto"/>
      </w:pPr>
    </w:p>
    <w:p w14:paraId="2E6F6975" w14:textId="77777777" w:rsidR="00DF1AFC" w:rsidRDefault="00DF1AFC" w:rsidP="0022490A">
      <w:pPr>
        <w:spacing w:after="0" w:line="259" w:lineRule="auto"/>
        <w:rPr>
          <w:rFonts w:eastAsiaTheme="majorEastAsia"/>
          <w:b/>
          <w:sz w:val="32"/>
          <w:szCs w:val="32"/>
        </w:rPr>
      </w:pPr>
      <w:r>
        <w:br w:type="page"/>
      </w:r>
    </w:p>
    <w:p w14:paraId="2F63F72F" w14:textId="6ED11CB2" w:rsidR="00F64AE2" w:rsidRPr="00DF1AFC" w:rsidRDefault="00F64AE2" w:rsidP="0022490A">
      <w:pPr>
        <w:pStyle w:val="1"/>
        <w:spacing w:before="0"/>
      </w:pPr>
      <w:bookmarkStart w:id="11" w:name="_Toc199327105"/>
      <w:r w:rsidRPr="00DF1AFC">
        <w:rPr>
          <w:rFonts w:cs="Times New Roman"/>
        </w:rPr>
        <w:lastRenderedPageBreak/>
        <w:t xml:space="preserve">РОЗДІЛ 3. </w:t>
      </w:r>
      <w:r w:rsidR="00DF1AFC" w:rsidRPr="00DF1AFC">
        <w:t>Використання сучасних технологій в управлінні сільськогосподарськими підприємствами</w:t>
      </w:r>
      <w:bookmarkEnd w:id="11"/>
    </w:p>
    <w:p w14:paraId="290EA337" w14:textId="15C70507" w:rsidR="00F64AE2" w:rsidRPr="00DF1AFC" w:rsidRDefault="00F64AE2" w:rsidP="0022490A">
      <w:pPr>
        <w:pStyle w:val="2"/>
        <w:spacing w:before="0"/>
        <w:rPr>
          <w:rFonts w:cs="Times New Roman"/>
        </w:rPr>
      </w:pPr>
      <w:bookmarkStart w:id="12" w:name="_Toc199327106"/>
      <w:r w:rsidRPr="00DF1AFC">
        <w:rPr>
          <w:rFonts w:cs="Times New Roman"/>
        </w:rPr>
        <w:t xml:space="preserve">3.1. </w:t>
      </w:r>
      <w:r w:rsidR="00DF1AFC" w:rsidRPr="00DF1AFC">
        <w:rPr>
          <w:rFonts w:cs="Times New Roman"/>
        </w:rPr>
        <w:t>Особливості підприємств  сільськогосподарської галузі</w:t>
      </w:r>
      <w:bookmarkEnd w:id="12"/>
    </w:p>
    <w:p w14:paraId="3984224C" w14:textId="77777777" w:rsidR="00DF1AFC" w:rsidRPr="00DF1AFC" w:rsidRDefault="00DF1AFC" w:rsidP="0022490A">
      <w:pPr>
        <w:spacing w:after="0" w:line="360" w:lineRule="auto"/>
        <w:ind w:firstLine="709"/>
        <w:jc w:val="both"/>
      </w:pPr>
      <w:r w:rsidRPr="00DF1AFC">
        <w:t>Сільське господарство є однією з найдавніших і найважливіших галузей людської діяльності, що забезпечує населення планети продовольством та сировиною для промисловості. Водночас, ця галузь має низку специфічних особливостей, які відрізняють її від інших секторів економіки. Розуміння цих особливостей є ключовим для ефективного управління, прогнозування розвитку та формування державної політики у сфері сільського господарства.</w:t>
      </w:r>
    </w:p>
    <w:p w14:paraId="1D249ABF" w14:textId="77777777" w:rsidR="00DF1AFC" w:rsidRPr="00DF1AFC" w:rsidRDefault="00DF1AFC" w:rsidP="0022490A">
      <w:pPr>
        <w:spacing w:after="0" w:line="360" w:lineRule="auto"/>
        <w:ind w:firstLine="709"/>
        <w:jc w:val="both"/>
      </w:pPr>
      <w:r w:rsidRPr="00DF1AFC">
        <w:t xml:space="preserve">Сільське господарство традиційно відіграє важливу роль в економіці України, забезпечуючи значну частку ВВП, зайнятості населення та валютних надходжень від експорту. Україна є одним із провідних світових виробників та експортерів зернових, олійних культур та іншої сільськогосподарської продукції. </w:t>
      </w:r>
    </w:p>
    <w:p w14:paraId="205162C3" w14:textId="77777777" w:rsidR="00DF1AFC" w:rsidRPr="00DF1AFC" w:rsidRDefault="00DF1AFC" w:rsidP="0022490A">
      <w:pPr>
        <w:spacing w:after="0" w:line="360" w:lineRule="auto"/>
        <w:ind w:firstLine="709"/>
        <w:jc w:val="both"/>
      </w:pPr>
      <w:r w:rsidRPr="00DF1AFC">
        <w:t>Сільське господарство, будучи фундаментом продовольчої безпеки та важливим постачальником сировини, вирізняється низкою унікальних характеристик, що зумовлюють специфіку його функціонування та розвитку. Ці особливості вимагають комплексного підходу до управління, врахування природних, біологічних, економічних та соціальних факторів. Наукове розуміння цих особливостей є критично важливим для розробки ефективних стратегій розвитку галузі та забезпечення її сталого функціонування в умовах глобальних змін [59].</w:t>
      </w:r>
    </w:p>
    <w:p w14:paraId="6D46905B" w14:textId="77777777" w:rsidR="00DF1AFC" w:rsidRPr="00DF1AFC" w:rsidRDefault="00DF1AFC" w:rsidP="0022490A">
      <w:pPr>
        <w:spacing w:after="0" w:line="360" w:lineRule="auto"/>
        <w:ind w:firstLine="709"/>
        <w:jc w:val="both"/>
      </w:pPr>
      <w:r w:rsidRPr="00DF1AFC">
        <w:rPr>
          <w:bCs/>
        </w:rPr>
        <w:t>Основними особливостями галузі сільського господарства є залежність від природно - кліматичних умов, сезонність виробництва,</w:t>
      </w:r>
      <w:r w:rsidRPr="00DF1AFC">
        <w:t xml:space="preserve"> </w:t>
      </w:r>
      <w:r w:rsidRPr="00DF1AFC">
        <w:rPr>
          <w:bCs/>
        </w:rPr>
        <w:t xml:space="preserve">висока територіальна роззосередженість, специфічна структура ринку, біологічна основа виробництва, тривалий виробничий цикл, державне регулювання та підтримка. </w:t>
      </w:r>
      <w:r w:rsidRPr="00DF1AFC">
        <w:t xml:space="preserve">Сільськогосподарське виробництво є біологічно обумовленим процесом, який безпосередньо залежить від абіотичних факторів навколишнього середовища. Фотосинтез, ріст і розвиток рослин, фізіологічні процеси у тварин відбуваються </w:t>
      </w:r>
      <w:r w:rsidRPr="00DF1AFC">
        <w:lastRenderedPageBreak/>
        <w:t xml:space="preserve">в певному діапазоні температур, вологості, освітленості та залежать від наявності поживних речовин у ґрунті. Нерівномірність розподілу тепла і вологи протягом вегетаційного періоду, екстремальні погодні явища (заморозки, посухи, повені, гради) можуть призвести до значних втрат урожаю та продуктивності тваринництва. </w:t>
      </w:r>
    </w:p>
    <w:p w14:paraId="471CD1C5" w14:textId="77777777" w:rsidR="00DF1AFC" w:rsidRPr="00DF1AFC" w:rsidRDefault="00DF1AFC" w:rsidP="0022490A">
      <w:pPr>
        <w:spacing w:after="0" w:line="360" w:lineRule="auto"/>
        <w:ind w:firstLine="709"/>
        <w:jc w:val="both"/>
      </w:pPr>
      <w:r w:rsidRPr="00DF1AFC">
        <w:t xml:space="preserve">Сільськогосподарське виробництво безпосередньо залежить від таких факторів, як температура повітря, кількість опадів, освітленість, якість ґрунтів, рельєф місцевості та наявність природних катаклізмів (посухи, повені, заморозки). Ці фактори значною мірою визначають врожайність сільськогосподарських культур та продуктивність тваринництва, роблячи галузь вразливою до змін клімату та погодних аномалій. Кліматичні зміни, що спостерігаються в останні десятиліття, посилюють нестабільність природних умов, створюючи додаткові ризики для сільського господарства. Наукові дослідження зосереджуються на розробці адаптивних стратегій, включаючи селекцію стійких сортів і порід, оптимізацію систем зрошення та дренажу, а також впровадження агротехнічних заходів, спрямованих на збереження вологи та родючості ґрунтів [11]. </w:t>
      </w:r>
    </w:p>
    <w:p w14:paraId="37A83CD2" w14:textId="77777777" w:rsidR="00DF1AFC" w:rsidRPr="00DF1AFC" w:rsidRDefault="00DF1AFC" w:rsidP="0022490A">
      <w:pPr>
        <w:spacing w:after="0" w:line="360" w:lineRule="auto"/>
        <w:ind w:firstLine="709"/>
        <w:jc w:val="both"/>
      </w:pPr>
      <w:r w:rsidRPr="00DF1AFC">
        <w:t>Більшість сільськогосподарських культур мають чітко визначений вегетаційний період, протягом якого відбуваються основні фази їхнього росту та розвитку. Це призводить до нерівномірного розподілу праці та доходів протягом року, а також необхідності створення запасів продукції для забезпечення стабільного постачання споживачам. Тваринництво також може мати сезонні цикли, пов'язані з репродукцією, відгодівлею та умовами утримання. Ця біологічна детермінованість призводить до концентрації виробничих процесів у певні періоди року, що зумовлює нерівномірне використання трудових ресурсів, техніки та фінансових коштів.</w:t>
      </w:r>
      <w:r w:rsidRPr="00DF1AFC">
        <w:tab/>
        <w:t xml:space="preserve">Сезонність виробництва створює виклики для зберігання, переробки та збуту сільськогосподарської продукції, вимагаючи розвитку відповідної інфраструктури та логістичних ланцюгів. Наукові дослідження спрямовані на розробку технологій подовження термінів </w:t>
      </w:r>
      <w:r w:rsidRPr="00DF1AFC">
        <w:lastRenderedPageBreak/>
        <w:t>зберігання, оптимізацію графіків виробництва та впровадження конвеєрних методів для згладжування сезонних коливань.</w:t>
      </w:r>
    </w:p>
    <w:p w14:paraId="4C321E5A" w14:textId="77777777" w:rsidR="00DF1AFC" w:rsidRPr="00DF1AFC" w:rsidRDefault="00DF1AFC" w:rsidP="0022490A">
      <w:pPr>
        <w:spacing w:after="0" w:line="360" w:lineRule="auto"/>
        <w:ind w:firstLine="709"/>
        <w:jc w:val="both"/>
      </w:pPr>
      <w:r w:rsidRPr="00DF1AFC">
        <w:t>Виробництво багатьох сільськогосподарських культур (особливо багаторічних) та видів тваринництва потребує значного часу від початку виробничого процесу до отримання кінцевого продукту. Це ускладнює швидке реагування на зміни ринкової кон'юнктури та потребує довгострокового планування, збільшує період оборотності капіталу та підвищує ризики, пов'язані з довгостроковими інвестиціями. Довгий виробничий цикл вимагає від сільськогосподарських виробників стратегічного планування, прогнозування ринкових тенденцій та ефективного управління ризиками. Розвиток інструментів фінансового хеджування, страхування та довгострокового кредитування є важливими для забезпечення фінансової стійкості сільськогосподарських підприємств.</w:t>
      </w:r>
    </w:p>
    <w:p w14:paraId="39C34946" w14:textId="77777777" w:rsidR="00DF1AFC" w:rsidRPr="00DF1AFC" w:rsidRDefault="00DF1AFC" w:rsidP="0022490A">
      <w:pPr>
        <w:spacing w:after="0" w:line="360" w:lineRule="auto"/>
        <w:ind w:firstLine="709"/>
        <w:jc w:val="both"/>
      </w:pPr>
      <w:r w:rsidRPr="00DF1AFC">
        <w:t xml:space="preserve">Сільськогосподарське виробництво базується на використанні живих організмів – рослин і тварин, які мають власні закономірності росту, розвитку та розмноження. Це зумовлює біологічні ризики, пов'язані з хворобами, шкідниками та генетичними особливостями сортів і порід. Сільське господарство оперує з живими організмами, які підпорядковуються складним біологічним законам. Ріст, розвиток, розмноження, стійкість до хвороб і шкідників визначаються генетичними особливостями сортів рослин і порід тварин, а також взаємодією з навколишнім середовищем. Біологічні ризики, пов'язані з епідеміями, інвазіями шкідників, мутаціями та деградацією генетичного фонду, можуть мати значні економічні наслідки. Сучасні біотехнології, селекція та генетична інженерія відкривають нові можливості для підвищення продуктивності, стійкості та якості сільськогосподарської продукції. Водночас, ці технології викликають дискусії щодо їхнього впливу на біорізноманіття, екологічну безпеку та здоров'я людини, що потребує науково обґрунтованого регулювання. </w:t>
      </w:r>
    </w:p>
    <w:p w14:paraId="13DECF76" w14:textId="77777777" w:rsidR="00DF1AFC" w:rsidRPr="00DF1AFC" w:rsidRDefault="00DF1AFC" w:rsidP="0022490A">
      <w:pPr>
        <w:spacing w:after="0" w:line="360" w:lineRule="auto"/>
        <w:ind w:firstLine="709"/>
        <w:jc w:val="both"/>
      </w:pPr>
      <w:r w:rsidRPr="00DF1AFC">
        <w:lastRenderedPageBreak/>
        <w:t xml:space="preserve"> Для ефективного ведення сільського господарства необхідні значні земельні ресурси, що зумовлює просторову роззосередженість виробничих одиниць. Це призводить до зростання транспортних витрат, ускладнення комунікацій, обмеження доступу до інфраструктури (дороги, енергопостачання, зв'язок) та соціальних послуг у сільській місцевості.  Сільськогосподарське виробництво, як правило, потребує значних земельних площ, що призводить до його територіальної роззосередженості. Це ускладнює логістику, транспортування продукції та розвиток інфраструктури в сільській місцевості. Розвиток агрологістики, впровадження сучасних інформаційно-комунікаційних технологій та державні програми розвитку сільських територій є важливими інструментами для подолання негативних наслідків територіальної роззосередженості та забезпечення сталого розвитку сільських громад [59]. </w:t>
      </w:r>
    </w:p>
    <w:p w14:paraId="65C98ADA" w14:textId="2E7B96DB" w:rsidR="00DF1AFC" w:rsidRPr="00DF1AFC" w:rsidRDefault="00DF1AFC" w:rsidP="0022490A">
      <w:pPr>
        <w:spacing w:after="0" w:line="360" w:lineRule="auto"/>
        <w:ind w:firstLine="709"/>
        <w:jc w:val="both"/>
      </w:pPr>
      <w:r w:rsidRPr="00DF1AFC">
        <w:t xml:space="preserve">Ринок сільськогосподарської продукції характеризується значною кількістю дрібних виробників і, часто, обмеженою кількістю великих переробних підприємств та торговельних мереж. Це може призводити до дисбалансу цін, складнощів зі збутом продукції та низької рентабельності дрібних господарств. Аграрні ринки часто характеризуються великою кількістю малих і середніх виробників (атомізована пропозиція) та відносно невеликою кількістю великих переробних підприємств і роздрібних мереж (олігопсонія/олігополія). Це може призводити до низької цінової влади виробників, нестабільності цін, високих трансакційних витрат та складнощів з доступом до ринків збуту. Розвиток кооперації, створення маркетингових організацій виробників, впровадження контрактних відносин, державна підтримка ціноутворення та регулювання ринків є важливими механізмами для підвищення ефективності аграрних ринків та забезпечення справедливої винагороди для сільськогосподарських виробників. </w:t>
      </w:r>
    </w:p>
    <w:p w14:paraId="7FE0B4BE" w14:textId="77777777" w:rsidR="00DF1AFC" w:rsidRPr="00DF1AFC" w:rsidRDefault="00DF1AFC" w:rsidP="0022490A">
      <w:pPr>
        <w:spacing w:after="0" w:line="360" w:lineRule="auto"/>
        <w:ind w:firstLine="709"/>
        <w:jc w:val="both"/>
      </w:pPr>
      <w:r w:rsidRPr="00DF1AFC">
        <w:t xml:space="preserve">Державне втручання в аграрний сектор є поширеною практикою в багатьох країнах світу, що зумовлено  необхідністю забезпечення продовольчої безпеки, підтримки доходів сільського населення, збереження довкілля, розвитку </w:t>
      </w:r>
      <w:r w:rsidRPr="00DF1AFC">
        <w:lastRenderedPageBreak/>
        <w:t>сільських територій та компенсації негативного впливу ринкових недосконалостей Форми державної підтримки можуть включати субсидії, пільгове кредитування, регулювання цін, програми розвитку сільської інфраструктури, торговельні обмеження, програми розвитку інфраструктури та наукових досліджень. тощо. Ефективність державної аграрної політики є предметом постійних наукових дискусій. Дослідження зосереджуються на аналізі впливу різних інструментів підтримки на продуктивність, конкурентоздатність, екологічну стійкість та соціальну справедливість в аграрному секторі</w:t>
      </w:r>
    </w:p>
    <w:p w14:paraId="6A82DE46" w14:textId="77777777" w:rsidR="00DF1AFC" w:rsidRPr="00DF1AFC" w:rsidRDefault="00DF1AFC" w:rsidP="0022490A">
      <w:pPr>
        <w:spacing w:after="0" w:line="360" w:lineRule="auto"/>
        <w:ind w:firstLine="709"/>
        <w:jc w:val="both"/>
      </w:pPr>
      <w:r w:rsidRPr="00DF1AFC">
        <w:t>Земельні ресурси та їх якість є фундаментальними факторами, що визначають можливості та ефективність галузі сільського господарства. Їхній вплив є багатогранним і охоплює економічні, екологічні та соціальні аспекти. Розглянемо детальніше цей вплив, використовуючи наукові аргументи:</w:t>
      </w:r>
    </w:p>
    <w:p w14:paraId="39960A02" w14:textId="77777777" w:rsidR="00DF1AFC" w:rsidRPr="00DF1AFC" w:rsidRDefault="00DF1AFC" w:rsidP="0022490A">
      <w:pPr>
        <w:spacing w:after="0" w:line="360" w:lineRule="auto"/>
        <w:ind w:firstLine="709"/>
        <w:jc w:val="both"/>
      </w:pPr>
      <w:r w:rsidRPr="00DF1AFC">
        <w:rPr>
          <w:bCs/>
        </w:rPr>
        <w:t xml:space="preserve">1. Кількість та доступність земельних ресурсів. </w:t>
      </w:r>
      <w:r w:rsidRPr="00DF1AFC">
        <w:t xml:space="preserve"> Площа сільськогосподарських угідь є базовим обмеженням для обсягів виробництва. Країни та регіони з більшою площею придатних для обробітку земель мають потенціал для виробництва більшої кількості сільськогосподарської продукції. Доступність землі, яка визначається правом власності, орендними відносинами та регуляторними обмеженнями, впливає на інвестиційну привабливість та інтенсивність використання земель. Обмеженість земельних ресурсів у густонаселених регіонах може призводити до інтенсифікації сільського господарства, пошуку альтернативних методів виробництва (наприклад, вертикальне фермерство) та імпорту продовольства. Навпаки, наявність великих площ може сприяти екстенсивному розвитку галузі та спеціалізації на певних видах продукції.</w:t>
      </w:r>
    </w:p>
    <w:p w14:paraId="4C0ABBC1" w14:textId="77777777" w:rsidR="00DF1AFC" w:rsidRPr="00DF1AFC" w:rsidRDefault="00DF1AFC" w:rsidP="0022490A">
      <w:pPr>
        <w:spacing w:after="0" w:line="360" w:lineRule="auto"/>
        <w:ind w:firstLine="709"/>
        <w:jc w:val="both"/>
      </w:pPr>
      <w:r w:rsidRPr="00DF1AFC">
        <w:rPr>
          <w:bCs/>
        </w:rPr>
        <w:t xml:space="preserve">2. Якість земельних ресурсів (родючість ґрунтів). </w:t>
      </w:r>
      <w:r w:rsidRPr="00DF1AFC">
        <w:t>Родючість ґрунту, яка визначається вмістом гумусу, поживних речовин, структурою, водним та повітряним режимами, pH та мікробіологічною активністю, є ключовим фактором врожайності сільськогосподарських культур. Високоякісні ґрунти забезпечують вищі врожаї при менших витратах на добрива та меліорацію, що підвищує економічну ефективність сільськогосподарського виробництва. Регіони з родючими ґрунтами (наприклад, чорноземи) мають природну перевагу у виробництві зернових, олійних та інших культур. Низька якість ґрунтів може обмежувати спектр вирощуваних культур, знижувати врожайність та підвищувати витрати на їхнє поліпшення. Деградація ґрунтів (ерозія, виснаження, забруднення) є серйозною загрозою для сталого розвитку сільського господарства.</w:t>
      </w:r>
    </w:p>
    <w:p w14:paraId="52D1AA76" w14:textId="77777777" w:rsidR="00DF1AFC" w:rsidRPr="00DF1AFC" w:rsidRDefault="00DF1AFC" w:rsidP="0022490A">
      <w:pPr>
        <w:spacing w:after="0" w:line="360" w:lineRule="auto"/>
        <w:ind w:firstLine="709"/>
        <w:jc w:val="both"/>
      </w:pPr>
      <w:r w:rsidRPr="00DF1AFC">
        <w:rPr>
          <w:bCs/>
        </w:rPr>
        <w:t xml:space="preserve">3. Водозабезпечення та зрошення. </w:t>
      </w:r>
      <w:r w:rsidRPr="00DF1AFC">
        <w:t>Вода є життєво необхідним ресурсом для сільськогосподарського виробництва. Наявність достатніх водних ресурсів та ефективних систем зрошення значно підвищує продуктивність земель, особливо в регіонах з недостатнім рівнем опадів. Регіони з розвиненим зрошенням можуть вирощувати вологолюбні культури та отримувати стабільні врожаї навіть у засушливі періоди. Недостатнє водозабезпечення може призводити до втрат урожаю та обмеження вибору культур. Нераціональне використання водних ресурсів у сільському господарстві може спричинити екологічні проблеми, такі як виснаження водних джерел та засолення ґрунтів.</w:t>
      </w:r>
    </w:p>
    <w:p w14:paraId="5085586B" w14:textId="77777777" w:rsidR="00DF1AFC" w:rsidRPr="00DF1AFC" w:rsidRDefault="00DF1AFC" w:rsidP="0022490A">
      <w:pPr>
        <w:spacing w:after="0" w:line="360" w:lineRule="auto"/>
        <w:ind w:firstLine="709"/>
        <w:jc w:val="both"/>
      </w:pPr>
      <w:r w:rsidRPr="00DF1AFC">
        <w:rPr>
          <w:bCs/>
        </w:rPr>
        <w:t xml:space="preserve">4. Рельєф та дренаж. </w:t>
      </w:r>
      <w:r w:rsidRPr="00DF1AFC">
        <w:t>Рельєф місцевості впливає на можливість обробітку земель, ризики ерозії та необхідність проведення дренажних робіт. Рівнинні ділянки є більш придатними для механізованого сільського господарства, тоді як на схилах зростає ризик водної ерозії. Заболочені землі потребують дренажу для їхнього сільськогосподарського використання. Складний рельєф може обмежувати використання сучасної сільськогосподарської техніки та збільшувати витрати на обробіток ґрунту. Ефективні системи дренажу дозволяють використовувати перезволожені землі для вирощування сільськогосподарських культур, але потребують значних інвестицій.</w:t>
      </w:r>
    </w:p>
    <w:p w14:paraId="269DDBC3" w14:textId="77777777" w:rsidR="00DF1AFC" w:rsidRPr="00DF1AFC" w:rsidRDefault="00DF1AFC" w:rsidP="0022490A">
      <w:pPr>
        <w:spacing w:after="0" w:line="360" w:lineRule="auto"/>
        <w:ind w:firstLine="709"/>
        <w:jc w:val="both"/>
      </w:pPr>
      <w:r w:rsidRPr="00DF1AFC">
        <w:rPr>
          <w:bCs/>
        </w:rPr>
        <w:t xml:space="preserve">5. Забруднення земель. </w:t>
      </w:r>
      <w:r w:rsidRPr="00DF1AFC">
        <w:t>Забруднення ґрунтів важкими металами, пестицидами, радіонуклідами та іншими токсичними речовинами негативно впливає на їхню родючість, якість сільськогосподарської продукції та безпеку харчових продуктів. Забруднені землі можуть бути виведені з сільськогосподарського обігу або потребувати спеціальних заходів з ремедіації. Забруднення земель призводить до зниження врожайності, погіршення якості продукції, втрати ринків збуту та зростання витрат на відновлення ґрунтів. Це також може мати негативні наслідки для здоров'я населення та екосистеми.</w:t>
      </w:r>
    </w:p>
    <w:p w14:paraId="110487FB" w14:textId="77777777" w:rsidR="00DF1AFC" w:rsidRPr="00DF1AFC" w:rsidRDefault="00DF1AFC" w:rsidP="0022490A">
      <w:pPr>
        <w:spacing w:after="0" w:line="360" w:lineRule="auto"/>
        <w:ind w:firstLine="709"/>
        <w:jc w:val="both"/>
      </w:pPr>
      <w:r w:rsidRPr="00DF1AFC">
        <w:rPr>
          <w:bCs/>
        </w:rPr>
        <w:t xml:space="preserve">6. Стале управління земельними ресурсами. </w:t>
      </w:r>
      <w:r w:rsidRPr="00DF1AFC">
        <w:t>Стале управління земельними ресурсами передбачає використання агротехнічних методів, які забезпечують збереження та поліпшення родючості ґрунтів, запобігають їхній деградації, оптимізують використання водних ресурсів та мінімізують негативний вплив на довкілля. Це включає сівозміни, органічне землеробство, консерваційне обробіток ґрунту, агролісомеліорацію та інші практики.  Впровадження принципів сталого управління земельними ресурсами сприяє довгостроковому підвищенню продуктивності сільського господарства, зниженню залежності від зовнішніх ресурсів (мінеральних добрив, пестицидів), покращенню якості продукції та збереженню екологічної стійкості аграрних екосистем.</w:t>
      </w:r>
    </w:p>
    <w:p w14:paraId="75E16E3D" w14:textId="77777777" w:rsidR="00DF1AFC" w:rsidRPr="00DF1AFC" w:rsidRDefault="00DF1AFC" w:rsidP="0022490A">
      <w:pPr>
        <w:spacing w:after="0" w:line="360" w:lineRule="auto"/>
        <w:ind w:firstLine="709"/>
        <w:jc w:val="both"/>
      </w:pPr>
      <w:r w:rsidRPr="00DF1AFC">
        <w:t xml:space="preserve">Трудові ресурси відіграють </w:t>
      </w:r>
      <w:r w:rsidRPr="00DF1AFC">
        <w:rPr>
          <w:bCs/>
        </w:rPr>
        <w:t>вирішальну та багатогранну роль</w:t>
      </w:r>
      <w:r w:rsidRPr="00DF1AFC">
        <w:t xml:space="preserve"> у виробничому процесі в сільському господарстві, хоча їхня частка може варіюватися залежно від рівня технологічного розвитку, спеціалізації господарства та виду сільськогосподарської діяльності. Незважаючи на зростаючу механізацію та автоматизацію, людська праця залишається незамінною у багатьох аспектах аграрного виробництва.</w:t>
      </w:r>
    </w:p>
    <w:p w14:paraId="644F13FE" w14:textId="77777777" w:rsidR="00DF1AFC" w:rsidRPr="00DF1AFC" w:rsidRDefault="00DF1AFC" w:rsidP="0022490A">
      <w:pPr>
        <w:spacing w:after="0" w:line="360" w:lineRule="auto"/>
        <w:ind w:firstLine="709"/>
        <w:jc w:val="both"/>
      </w:pPr>
      <w:r w:rsidRPr="00DF1AFC">
        <w:t xml:space="preserve">Розглянемо основні аспекти частки трудових ресурсів у виробничому процесі сільськогосподарських підприємств. </w:t>
      </w:r>
    </w:p>
    <w:p w14:paraId="48BEDE99" w14:textId="77777777" w:rsidR="00DF1AFC" w:rsidRPr="00DF1AFC" w:rsidRDefault="00DF1AFC" w:rsidP="0022490A">
      <w:pPr>
        <w:spacing w:after="0" w:line="360" w:lineRule="auto"/>
        <w:ind w:firstLine="709"/>
        <w:jc w:val="both"/>
      </w:pPr>
      <w:r w:rsidRPr="00DF1AFC">
        <w:rPr>
          <w:bCs/>
        </w:rPr>
        <w:t xml:space="preserve"> Безпосередня участь у виробничих процесах. </w:t>
      </w:r>
      <w:r w:rsidRPr="00DF1AFC">
        <w:t>Трудові ресурси залучені на всіх етапах виробництва: від підготовки ґрунту, посіву/посадки, догляду за рослинами та тваринами до збирання врожаю та первинної обробки продукції. Навіть при наявності сучасної техніки, часто потрібна кваліфікована праця для її управління, налаштування та обслуговування.</w:t>
      </w:r>
    </w:p>
    <w:p w14:paraId="5D6E7FED" w14:textId="77777777" w:rsidR="00DF1AFC" w:rsidRPr="00DF1AFC" w:rsidRDefault="00DF1AFC" w:rsidP="0022490A">
      <w:pPr>
        <w:spacing w:after="0" w:line="360" w:lineRule="auto"/>
        <w:ind w:firstLine="709"/>
        <w:jc w:val="both"/>
      </w:pPr>
      <w:r w:rsidRPr="00DF1AFC">
        <w:t xml:space="preserve">Існує значний обсяг робіт, які важко або економічно недоцільно автоматизувати, особливо у невеликих господарствах або при вирощуванні певних видів продукції (наприклад, ручне збирання овочів та фруктів високої якості, догляд за окремими тваринами). </w:t>
      </w:r>
    </w:p>
    <w:p w14:paraId="732E99F6" w14:textId="77777777" w:rsidR="00DF1AFC" w:rsidRPr="00DF1AFC" w:rsidRDefault="00DF1AFC" w:rsidP="0022490A">
      <w:pPr>
        <w:spacing w:after="0" w:line="360" w:lineRule="auto"/>
        <w:ind w:firstLine="709"/>
        <w:jc w:val="both"/>
      </w:pPr>
      <w:r w:rsidRPr="00DF1AFC">
        <w:t>Сільськогосподарське виробництво характеризується сезонністю, що зумовлює періодичне зростання потреби в трудових ресурсах під час посівної та збиральної кампаній.</w:t>
      </w:r>
    </w:p>
    <w:p w14:paraId="5DD55DAA" w14:textId="77777777" w:rsidR="00DF1AFC" w:rsidRPr="00DF1AFC" w:rsidRDefault="00DF1AFC" w:rsidP="0022490A">
      <w:pPr>
        <w:spacing w:after="0" w:line="360" w:lineRule="auto"/>
        <w:ind w:firstLine="709"/>
        <w:jc w:val="both"/>
      </w:pPr>
      <w:r w:rsidRPr="00DF1AFC">
        <w:rPr>
          <w:bCs/>
        </w:rPr>
        <w:t xml:space="preserve">Управління та організація виробництва. </w:t>
      </w:r>
      <w:r w:rsidRPr="00DF1AFC">
        <w:t>Кваліфіковані агрономи, зоотехніки, менеджери та керівники господарств приймають ключові рішення щодо вибору культур і порід, технологій вирощування та утримання, використання ресурсів, організації виробничих процесів та збуту продукції.  Людський фактор є необхідним для контроля за якістю виконуваних робіт, дотриманням технологічних регламентів, координацією дій різних підрозділів господарства та окремих працівників. Освоєння та ефективне використання нових технологій, сортів, порід та методів господарювання значною мірою залежить від рівня кваліфікації та здатності трудових ресурсів до навчання та адаптації.</w:t>
      </w:r>
    </w:p>
    <w:p w14:paraId="5D7720CB" w14:textId="77777777" w:rsidR="00DF1AFC" w:rsidRPr="00DF1AFC" w:rsidRDefault="00DF1AFC" w:rsidP="0022490A">
      <w:pPr>
        <w:spacing w:after="0" w:line="360" w:lineRule="auto"/>
        <w:ind w:firstLine="709"/>
        <w:jc w:val="both"/>
      </w:pPr>
      <w:r w:rsidRPr="00DF1AFC">
        <w:rPr>
          <w:bCs/>
        </w:rPr>
        <w:t xml:space="preserve">Обслуговування та підтримка виробництва: ремонт та обслуговування техніки, логістика та транспортування, зберігання та первинна переробка. </w:t>
      </w:r>
      <w:r w:rsidRPr="00DF1AFC">
        <w:t xml:space="preserve"> Кваліфіковані механізатори та технічні працівники забезпечують належний стан машинно-тракторного парку, проводять ремонт та технічне обслуговування, що є критично важливим для безперебійного виробничого процесу. Трудові ресурси залучені до транспортування матеріально-технічних ресурсів (насіння, добрива, корми) та готової продукції. Працівники сільськогосподарських підприємств зайняті на етапах зберігання врожаю, його сортування, пакування та первинної переробки. </w:t>
      </w:r>
    </w:p>
    <w:p w14:paraId="3E31E403" w14:textId="77777777" w:rsidR="00DF1AFC" w:rsidRPr="00DF1AFC" w:rsidRDefault="00DF1AFC" w:rsidP="0022490A">
      <w:pPr>
        <w:spacing w:after="0" w:line="360" w:lineRule="auto"/>
        <w:ind w:firstLine="709"/>
        <w:jc w:val="both"/>
      </w:pPr>
      <w:r w:rsidRPr="00DF1AFC">
        <w:t>Точно визначити універсальну частку трудових ресурсів у виробничому процесі сільського господарства складно через значні відмінності між типами господарств та технологіями. Однак, можна виділити певні тенденції:</w:t>
      </w:r>
    </w:p>
    <w:p w14:paraId="1B051FE2" w14:textId="77777777" w:rsidR="00DF1AFC" w:rsidRPr="00DF1AFC" w:rsidRDefault="00DF1AFC" w:rsidP="0022490A">
      <w:pPr>
        <w:numPr>
          <w:ilvl w:val="0"/>
          <w:numId w:val="34"/>
        </w:numPr>
        <w:spacing w:after="0" w:line="360" w:lineRule="auto"/>
        <w:jc w:val="both"/>
      </w:pPr>
      <w:r w:rsidRPr="00DF1AFC">
        <w:rPr>
          <w:bCs/>
        </w:rPr>
        <w:t>в менш механізованих та трудомістких галузях (наприклад, овочівництво, садівництво, тваринництво у невеликих господарствах) частка трудових витрат у собівартості продукції може бути значною, сягаючи 30-50% і більше;</w:t>
      </w:r>
    </w:p>
    <w:p w14:paraId="2EA4DDF2" w14:textId="77777777" w:rsidR="00DF1AFC" w:rsidRPr="00DF1AFC" w:rsidRDefault="00DF1AFC" w:rsidP="0022490A">
      <w:pPr>
        <w:numPr>
          <w:ilvl w:val="0"/>
          <w:numId w:val="34"/>
        </w:numPr>
        <w:spacing w:after="0" w:line="360" w:lineRule="auto"/>
        <w:jc w:val="both"/>
      </w:pPr>
      <w:r w:rsidRPr="00DF1AFC">
        <w:rPr>
          <w:bCs/>
        </w:rPr>
        <w:t>у  високомеханізованому рослинництві (вирощування зернових, олійних культур у великих агрохолдингах) частка трудових витрат може бути нижчою, але кваліфікація працівників, які обслуговують складну техніку та управляють процесами, є критично важливою;</w:t>
      </w:r>
    </w:p>
    <w:p w14:paraId="05E35347" w14:textId="77777777" w:rsidR="00DF1AFC" w:rsidRPr="00DF1AFC" w:rsidRDefault="00DF1AFC" w:rsidP="0022490A">
      <w:pPr>
        <w:numPr>
          <w:ilvl w:val="0"/>
          <w:numId w:val="34"/>
        </w:numPr>
        <w:spacing w:after="0" w:line="360" w:lineRule="auto"/>
        <w:jc w:val="both"/>
      </w:pPr>
      <w:r w:rsidRPr="00DF1AFC">
        <w:rPr>
          <w:bCs/>
        </w:rPr>
        <w:t>з розвитком технологій та впровадженням елементів точного землеробства, автоматизації та роботизації в сільському господарстві спостерігається тенденція до зменшення абсолютної кількості зайнятих, але зростання вимог до їхньої кваліфікації та рівня знань.</w:t>
      </w:r>
    </w:p>
    <w:p w14:paraId="0827B1A3" w14:textId="7CFE6D68" w:rsidR="00F64AE2" w:rsidRPr="00DF1AFC" w:rsidRDefault="00DF1AFC" w:rsidP="0022490A">
      <w:pPr>
        <w:spacing w:after="0" w:line="360" w:lineRule="auto"/>
        <w:ind w:firstLine="709"/>
        <w:jc w:val="both"/>
      </w:pPr>
      <w:r w:rsidRPr="00DF1AFC">
        <w:t xml:space="preserve">Трудові ресурси залишаються </w:t>
      </w:r>
      <w:r w:rsidRPr="00DF1AFC">
        <w:rPr>
          <w:bCs/>
        </w:rPr>
        <w:t>фундаментальним елементом</w:t>
      </w:r>
      <w:r w:rsidRPr="00DF1AFC">
        <w:t xml:space="preserve"> виробничого процесу на підприємствах сільського господарства. Їхня роль не обмежується лише фізичною працею, а охоплює управління, організацію, обслуговування та впровадження інновацій. Хоча технологічний прогрес призводить до певної оптимізації використання трудових ресурсів, кваліфікована та мотивована робоча сила є і залишатиметься ключовим фактором успішного та ефективного розвитку галузі. Частка трудових витрат у собівартості продукції може варіюватися, але людський капітал є незамінним для забезпечення якісного та сталого сільськогосподарського виробництва.</w:t>
      </w:r>
    </w:p>
    <w:p w14:paraId="75D670AF" w14:textId="77777777" w:rsidR="00F64AE2" w:rsidRPr="009D5869" w:rsidRDefault="00F64AE2" w:rsidP="0022490A">
      <w:pPr>
        <w:spacing w:after="0" w:line="360" w:lineRule="auto"/>
        <w:ind w:firstLine="709"/>
        <w:jc w:val="both"/>
      </w:pPr>
    </w:p>
    <w:p w14:paraId="3EADEBCD" w14:textId="1C17256F" w:rsidR="00F64AE2" w:rsidRPr="00CB1093" w:rsidRDefault="00F64AE2" w:rsidP="0022490A">
      <w:pPr>
        <w:pStyle w:val="2"/>
        <w:spacing w:before="0"/>
        <w:rPr>
          <w:rFonts w:cs="Times New Roman"/>
        </w:rPr>
      </w:pPr>
      <w:bookmarkStart w:id="13" w:name="_Toc199327107"/>
      <w:r w:rsidRPr="009D5869">
        <w:rPr>
          <w:rFonts w:cs="Times New Roman"/>
        </w:rPr>
        <w:t>3.2</w:t>
      </w:r>
      <w:r w:rsidRPr="00CB1093">
        <w:rPr>
          <w:rFonts w:cs="Times New Roman"/>
        </w:rPr>
        <w:t xml:space="preserve">. </w:t>
      </w:r>
      <w:r w:rsidR="00DF1AFC" w:rsidRPr="00CB1093">
        <w:rPr>
          <w:rFonts w:cs="Times New Roman"/>
          <w:bCs/>
        </w:rPr>
        <w:t>Структура сільськогосподарської галузі України</w:t>
      </w:r>
      <w:bookmarkEnd w:id="13"/>
    </w:p>
    <w:p w14:paraId="63C0175D" w14:textId="77777777" w:rsidR="00CB1093" w:rsidRPr="00CB1093" w:rsidRDefault="00CB1093" w:rsidP="0022490A">
      <w:pPr>
        <w:spacing w:after="0" w:line="360" w:lineRule="auto"/>
        <w:ind w:firstLine="709"/>
        <w:jc w:val="both"/>
      </w:pPr>
      <w:r w:rsidRPr="00CB1093">
        <w:t>Сільське господарство України традиційно відіграє важливу роль в економіці країни. Його структура характеризується домінуванням рослинництва, зокрема виробництва зернових та олійних культур. Тваринництво, хоча й менш вагоме за обсягами виробництва, також є значущою складовою галузі. Напередодні повномасштабного вторгнення структура сільського господарства характеризувалася стабільним співвідношенням між рослинництвом та тваринництвом на користь першого. Значну частку займали великі агрохолдинги, поряд з якими функціонували фермерські господарства та господарства населення [60].  Початок повномасштабної війни спричинив значні зміни у структурі галузі. Окупація територій, руйнування інфраструктури та логістичні проблеми призвели до скорочення посівних площ, особливо в східних та південних регіонах. Тваринництво також зазнало втрат через бойові дії та ускладнення з кормами [60].  У 2023 році спостерігалася часткова адаптація сільського господарства до воєнних умов. Завдяки деокупації частини територій та налагодженню нових логістичних шляхів вдалося збільшити посівні площі порівняно з попереднім роком. Проте структура залишалася деформованою через триваючі бойові дії та мінування земель. Очікується подальша адаптація галузі, проте структура сільського господарства ймовірно залишатиметься під впливом наслідків війни. Пріоритетними залишатимуться культури, що мають високий експортний потенціал та менш залежні від складної логістики.</w:t>
      </w:r>
    </w:p>
    <w:p w14:paraId="5B4D3781" w14:textId="77777777" w:rsidR="00CB1093" w:rsidRPr="00CB1093" w:rsidRDefault="00CB1093" w:rsidP="0022490A">
      <w:pPr>
        <w:spacing w:after="0" w:line="360" w:lineRule="auto"/>
        <w:ind w:firstLine="709"/>
        <w:jc w:val="both"/>
        <w:rPr>
          <w:bCs/>
        </w:rPr>
      </w:pPr>
      <w:r w:rsidRPr="00CB1093">
        <w:rPr>
          <w:bCs/>
        </w:rPr>
        <w:t>Частка сільського господарства у ВВП є важливим показником його внеску в економіку країни. У 2021 році сільське господарство становило значну частку у ВВП України, демонструючи свою важливість як одного з ключових секторів економіки [60]. Повномасштабне вторгнення призвело до значного падіння ВВП України, включаючи скорочення внеску сільського господарства. Окупація територій, блокування портів та руйнування виробничих потужностей суттєво обмежили експорт та внутрішнє виробництво сільськогосподарської продукції [60]. У 2023 році, попри складні умови, сільське господарство залишалося важливою складовою ВВП, хоча його частка могла дещо зменшитися порівняно з довоєнним періодом через загальне падіння економіки та переорієнтацію окремих галузей [60]. Очікується, що частка сільського господарства у ВВП поступово відновлюватиметься зі стабілізацією економічної ситуації та налагодженням експортних шляхів. Проте її остаточний рівень залежатиме від темпів загального економічного зростання та успішності адаптації інших секторів економіки.</w:t>
      </w:r>
    </w:p>
    <w:p w14:paraId="3C573F35" w14:textId="77777777" w:rsidR="00CB1093" w:rsidRPr="00CB1093" w:rsidRDefault="00CB1093" w:rsidP="0022490A">
      <w:pPr>
        <w:spacing w:after="0" w:line="360" w:lineRule="auto"/>
        <w:ind w:firstLine="709"/>
        <w:jc w:val="both"/>
      </w:pPr>
      <w:r w:rsidRPr="00CB1093">
        <w:t xml:space="preserve">До 2022 року сільське господарство України демонструвало стабільне зростання та високий експортний потенціал. Основними культурами, що визначали обсяги виробництва та експорту, були зернові (пшениця, кукурудза, ячмінь) та олійні (соняшник, ріпак, соя). Розвивалося також тваринництво, хоча його частка у загальному обсязі сільськогосподарського виробництва була меншою.  </w:t>
      </w:r>
    </w:p>
    <w:p w14:paraId="7A20AAF1" w14:textId="77777777" w:rsidR="00CB1093" w:rsidRPr="00CB1093" w:rsidRDefault="00CB1093" w:rsidP="0022490A">
      <w:pPr>
        <w:spacing w:after="0" w:line="360" w:lineRule="auto"/>
        <w:ind w:firstLine="709"/>
        <w:jc w:val="both"/>
      </w:pPr>
      <w:r w:rsidRPr="00CB1093">
        <w:t>Станом на початок 2022 року Україна входила до трійки світових лідерів за експортом зернових. Сприятливі кліматичні умови, родючі ґрунти та нарощування технологічного рівня виробництва сприяли високій врожайності та конкурентоздатності української аграрної продукції на світових ринках. Однак, повномасштабне вторгнення Росії у лютому 2022 року кардинально змінило ситуацію в сільськогосподарському секторі. Окупація значних територій, бойові дії, руйнування інфраструктури, мінування полів, блокування морських портів та масова міграція населення призвели до значних втрат та ускладнили ведення сільськогосподарської діяльності.</w:t>
      </w:r>
    </w:p>
    <w:p w14:paraId="524AE5D2" w14:textId="77777777" w:rsidR="00CB1093" w:rsidRPr="00CB1093" w:rsidRDefault="00CB1093" w:rsidP="0022490A">
      <w:pPr>
        <w:spacing w:after="0" w:line="360" w:lineRule="auto"/>
        <w:ind w:firstLine="709"/>
        <w:jc w:val="both"/>
      </w:pPr>
      <w:r w:rsidRPr="00CB1093">
        <w:t>Продуктивність сільського господарства залежить від багатьох факторів, включаючи технологічний рівень, якість земельних ресурсів, кліматичні умови та наявність кваліфікованої робочої сили. До війни сільське господарство України демонструвало зростання продуктивності завдяки впровадженню сучасних технологій, оптимізації агротехнічних заходів та сприятливим погодним умовам для низки культур [61]. Війна мала негативний вплив на продуктивність. Зменшення доступності ресурсів, руйнування техніки, міграція робочої сили та ускладнення з проведенням сезонних робіт призвели до зниження врожайності багатьох культур та продуктивності тваринництва [62]. У 2023 році спостерігалося часткове відновлення продуктивності завдяки зусиллям аграріїв, міжнародній підтримці та адаптації до нових умов. Проте рівень продуктивності залишався нижчим за довоєнний через триваючі ризики та обмеження [63]. Прогнозується подальше поступове відновлення продуктивності за умови стабілізації ситуації та продовження підтримки галузі. Впровадження інноваційних рішень та розмінування територій матимуть ключове значення для підвищення ефективності сільськогосподарського виробництва.</w:t>
      </w:r>
    </w:p>
    <w:p w14:paraId="1E5F9650" w14:textId="77777777" w:rsidR="00CB1093" w:rsidRPr="00CB1093" w:rsidRDefault="00CB1093" w:rsidP="0022490A">
      <w:pPr>
        <w:spacing w:after="0" w:line="360" w:lineRule="auto"/>
        <w:ind w:firstLine="709"/>
        <w:jc w:val="both"/>
      </w:pPr>
      <w:r w:rsidRPr="00CB1093">
        <w:t xml:space="preserve">Сільське господарство України в умовах війни стикається з низкою серйозних викликів. Значні площі сільськогосподарських земель залишаються замінованими або забрудненими вибухонебезпечними предметами, що унеможливлює їх використання для сільськогосподарського виробництва.  Бойові дії призвели до руйнування складських приміщень, транспортної інфраструктури, зокрема портів та залізничних шляхів, що ускладнює зберігання та транспортування сільськогосподарської продукції. Блокування морських портів на початку війни створило значні труднощі з експортом. Хоча альтернативні шляхи були налагоджені, вони не повністю компенсують втрату морської логістики. Мобілізація чоловіків до лав Збройних Сил України та масова міграція населення призвели до нестачі кваліфікованих працівників у сільськогосподарському секторі.  Війна спричинила зростання цін на паливно-мастильні матеріали, добрива, засоби захисту рослин та іншу сільськогосподарську продукцію. Воєнний стан та високі ризики ускладнюють доступ аграріїв до кредитів та інвестицій. </w:t>
      </w:r>
    </w:p>
    <w:p w14:paraId="5416398D" w14:textId="77777777" w:rsidR="00CB1093" w:rsidRPr="00CB1093" w:rsidRDefault="00CB1093" w:rsidP="0022490A">
      <w:pPr>
        <w:spacing w:after="0" w:line="360" w:lineRule="auto"/>
        <w:ind w:firstLine="709"/>
        <w:jc w:val="both"/>
      </w:pPr>
      <w:r w:rsidRPr="00CB1093">
        <w:t>Незважаючи на значні втрати та виклики, сільське господарство України зберігає свій стратегічний потенціал. Після закінчення війни та відновлення територіальної цілісності країни очікується поступове відновлення виробництва та експортного потенціалу. Ключовими напрямками подальшого розвитку є:</w:t>
      </w:r>
    </w:p>
    <w:p w14:paraId="73AAC2CA" w14:textId="77777777" w:rsidR="00CB1093" w:rsidRPr="00CB1093" w:rsidRDefault="00CB1093" w:rsidP="0022490A">
      <w:pPr>
        <w:numPr>
          <w:ilvl w:val="0"/>
          <w:numId w:val="35"/>
        </w:numPr>
        <w:spacing w:after="0" w:line="360" w:lineRule="auto"/>
        <w:jc w:val="both"/>
      </w:pPr>
      <w:r w:rsidRPr="00CB1093">
        <w:rPr>
          <w:bCs/>
        </w:rPr>
        <w:t>Гуманітарне розмінування.</w:t>
      </w:r>
      <w:r w:rsidRPr="00CB1093">
        <w:t xml:space="preserve"> Першочерговим завданням є проведення масштабного розмінування сільськогосподарських земель для відновлення їх продуктивного використання.</w:t>
      </w:r>
    </w:p>
    <w:p w14:paraId="78FFC726" w14:textId="77777777" w:rsidR="00CB1093" w:rsidRPr="00CB1093" w:rsidRDefault="00CB1093" w:rsidP="0022490A">
      <w:pPr>
        <w:numPr>
          <w:ilvl w:val="0"/>
          <w:numId w:val="35"/>
        </w:numPr>
        <w:spacing w:after="0" w:line="360" w:lineRule="auto"/>
        <w:jc w:val="both"/>
      </w:pPr>
      <w:r w:rsidRPr="00CB1093">
        <w:rPr>
          <w:bCs/>
        </w:rPr>
        <w:t>Відновлення інфраструктури.</w:t>
      </w:r>
      <w:r w:rsidRPr="00CB1093">
        <w:t xml:space="preserve"> Необхідно інвестувати у відновлення зруйнованої транспортної та складської інфраструктури.</w:t>
      </w:r>
    </w:p>
    <w:p w14:paraId="0788021B" w14:textId="77777777" w:rsidR="00CB1093" w:rsidRPr="00CB1093" w:rsidRDefault="00CB1093" w:rsidP="0022490A">
      <w:pPr>
        <w:numPr>
          <w:ilvl w:val="0"/>
          <w:numId w:val="35"/>
        </w:numPr>
        <w:spacing w:after="0" w:line="360" w:lineRule="auto"/>
        <w:jc w:val="both"/>
      </w:pPr>
      <w:r w:rsidRPr="00CB1093">
        <w:rPr>
          <w:bCs/>
        </w:rPr>
        <w:t>Диверсифікація експортних шляхів.</w:t>
      </w:r>
      <w:r w:rsidRPr="00CB1093">
        <w:t xml:space="preserve"> Розвиток альтернативних логістичних маршрутів, зокрема річкових та залізничних перевезень, є важливим для забезпечення стабільного експорту.</w:t>
      </w:r>
    </w:p>
    <w:p w14:paraId="07C57EAF" w14:textId="77777777" w:rsidR="00CB1093" w:rsidRPr="00CB1093" w:rsidRDefault="00CB1093" w:rsidP="0022490A">
      <w:pPr>
        <w:numPr>
          <w:ilvl w:val="0"/>
          <w:numId w:val="35"/>
        </w:numPr>
        <w:spacing w:after="0" w:line="360" w:lineRule="auto"/>
        <w:jc w:val="both"/>
      </w:pPr>
      <w:r w:rsidRPr="00CB1093">
        <w:rPr>
          <w:bCs/>
        </w:rPr>
        <w:t>Залучення інвестицій та технологій.</w:t>
      </w:r>
      <w:r w:rsidRPr="00CB1093">
        <w:t xml:space="preserve"> Модернізація сільськогосподарського виробництва, впровадження сучасних технологій та залучення іноземних інвестицій сприятимуть підвищенню ефективності та конкурентоздатності галузі.</w:t>
      </w:r>
    </w:p>
    <w:p w14:paraId="3E99ADE1" w14:textId="77777777" w:rsidR="00CB1093" w:rsidRPr="00CB1093" w:rsidRDefault="00CB1093" w:rsidP="0022490A">
      <w:pPr>
        <w:numPr>
          <w:ilvl w:val="0"/>
          <w:numId w:val="35"/>
        </w:numPr>
        <w:spacing w:after="0" w:line="360" w:lineRule="auto"/>
        <w:jc w:val="both"/>
      </w:pPr>
      <w:r w:rsidRPr="00CB1093">
        <w:rPr>
          <w:bCs/>
        </w:rPr>
        <w:t>Державна підтримка.</w:t>
      </w:r>
      <w:r w:rsidRPr="00CB1093">
        <w:t xml:space="preserve"> Надання державної підтримки аграріям, зокрема через пільгове кредитування, страхування ризиків та програми розвитку, є важливим для відновлення та подальшого зростання сектору.</w:t>
      </w:r>
    </w:p>
    <w:p w14:paraId="61F759BE" w14:textId="28B07452" w:rsidR="00F64AE2" w:rsidRPr="00CB1093" w:rsidRDefault="00CB1093" w:rsidP="0022490A">
      <w:pPr>
        <w:spacing w:after="0" w:line="360" w:lineRule="auto"/>
        <w:ind w:firstLine="709"/>
        <w:jc w:val="both"/>
      </w:pPr>
      <w:r w:rsidRPr="00CB1093">
        <w:rPr>
          <w:bCs/>
        </w:rPr>
        <w:t>Адаптація до нових ринкових умов.</w:t>
      </w:r>
      <w:r w:rsidRPr="00CB1093">
        <w:t xml:space="preserve"> Пошук нових ринків збуту та адаптація виробництва до світових вимог є важливим для забезпечення довгострокової конкурентоздатності української аграрної продукції</w:t>
      </w:r>
      <w:r w:rsidR="00F64AE2" w:rsidRPr="00CB1093">
        <w:t xml:space="preserve"> </w:t>
      </w:r>
    </w:p>
    <w:p w14:paraId="693AC2D6" w14:textId="77777777" w:rsidR="00F64AE2" w:rsidRPr="009D5869" w:rsidRDefault="00F64AE2" w:rsidP="0022490A">
      <w:pPr>
        <w:spacing w:after="0" w:line="360" w:lineRule="auto"/>
      </w:pPr>
    </w:p>
    <w:p w14:paraId="0E516C67" w14:textId="61E02D1E" w:rsidR="00F64AE2" w:rsidRPr="009D5869" w:rsidRDefault="00F64AE2" w:rsidP="0022490A">
      <w:pPr>
        <w:pStyle w:val="2"/>
        <w:spacing w:before="0"/>
        <w:rPr>
          <w:rFonts w:cs="Times New Roman"/>
        </w:rPr>
      </w:pPr>
      <w:bookmarkStart w:id="14" w:name="_Toc199327108"/>
      <w:r w:rsidRPr="009D5869">
        <w:rPr>
          <w:rFonts w:cs="Times New Roman"/>
        </w:rPr>
        <w:t xml:space="preserve">3.3. </w:t>
      </w:r>
      <w:r w:rsidR="00CB1093" w:rsidRPr="00CB1093">
        <w:rPr>
          <w:rFonts w:cs="Times New Roman"/>
        </w:rPr>
        <w:t>Інновації в землеробстві: сучасні технології для систем сталого розвитку сільськогосподарських підприємств</w:t>
      </w:r>
      <w:bookmarkEnd w:id="14"/>
    </w:p>
    <w:p w14:paraId="2D4123CB" w14:textId="77777777" w:rsidR="00CB1093" w:rsidRPr="00CB1093" w:rsidRDefault="00CB1093" w:rsidP="0022490A">
      <w:pPr>
        <w:spacing w:after="0" w:line="360" w:lineRule="auto"/>
        <w:ind w:firstLine="709"/>
        <w:jc w:val="both"/>
      </w:pPr>
      <w:r w:rsidRPr="00CB1093">
        <w:t>Сільське господарство, будучи фундаментом продовольчої безпеки та важливим постачальником сировини, вирізняється низкою унікальних характеристик, що зумовлюють специфіку його функціонування та розвитку. Ці особливості вимагають комплексного підходу до управління, врахування природних, біологічних, економічних та соціальних факторів. Наукове розуміння цих особливостей є критично важливим для розробки ефективних стратегій розвитку галузі та забезпечення її сталого функціонування в умовах глобальних змін.</w:t>
      </w:r>
    </w:p>
    <w:p w14:paraId="3706E37C" w14:textId="77777777" w:rsidR="00CB1093" w:rsidRPr="00CB1093" w:rsidRDefault="00CB1093" w:rsidP="0022490A">
      <w:pPr>
        <w:spacing w:after="0" w:line="360" w:lineRule="auto"/>
        <w:ind w:firstLine="709"/>
        <w:jc w:val="both"/>
      </w:pPr>
      <w:r w:rsidRPr="00CB1093">
        <w:t>Науково-технічний прогрес істотно впливає на розвиток сільського господарства, сприяючи підвищенню продуктивності, зниженню витрат, покращенню якості продукції та зменшенню негативного впливу на довкілля. Впровадження новітніх технологій, таких як точне землеробство, біотехнології, інформаційні системи управління, автоматизація та роботизація, змінює традиційні підходи до ведення сільськогосподарського виробництва.</w:t>
      </w:r>
    </w:p>
    <w:p w14:paraId="1E51E37E" w14:textId="77777777" w:rsidR="00CB1093" w:rsidRPr="00CB1093" w:rsidRDefault="00CB1093" w:rsidP="0022490A">
      <w:pPr>
        <w:spacing w:after="0" w:line="360" w:lineRule="auto"/>
        <w:ind w:firstLine="709"/>
        <w:jc w:val="both"/>
      </w:pPr>
      <w:r w:rsidRPr="00CB1093">
        <w:t xml:space="preserve">Сталий розвиток сільського господарства є одним із ключових викликів XXI століття в умовах зростаючого населення та зростаючого глобального попиту на продовольство, змін клімату та деградації природних ресурсів,  створюють виклики для традиційних методів землеробства. Традиційні методи ведення землеробства дедалі частіше не забезпечують необхідного балансу між продуктивністю та охороною довкілля. У цьому контексті інноваційні технології стають основою для формування систем сталого землеробства, спрямованих на збереження ґрунтів, раціональне використання ресурсів та зменшення викидів парникових газів. </w:t>
      </w:r>
    </w:p>
    <w:p w14:paraId="46910B46" w14:textId="77777777" w:rsidR="00CB1093" w:rsidRPr="00CB1093" w:rsidRDefault="00CB1093" w:rsidP="0022490A">
      <w:pPr>
        <w:spacing w:after="0" w:line="360" w:lineRule="auto"/>
        <w:ind w:firstLine="709"/>
        <w:jc w:val="both"/>
      </w:pPr>
      <w:r w:rsidRPr="00CB1093">
        <w:t>Стале землеробство – це система ведення сільського господарства, яка задовольняє поточні потреби суспільства у продовольстві та волокні, не компрометуючи здатність майбутніх поколінь задовольняти власні потреби. Ц визначення, яке вперше було сформульоване Комісією ООН з навколишнього середовища та розвитку у доповіді "Наше спільне майбутнє" (також відома як Доповідь Брундтланд) у 1987 році, є наріжним каменем сучасної концепції сталого розвитку в цілому, і сталого землеробства зокрема [65].</w:t>
      </w:r>
    </w:p>
    <w:p w14:paraId="456A669A" w14:textId="77777777" w:rsidR="00CB1093" w:rsidRPr="00CB1093" w:rsidRDefault="00CB1093" w:rsidP="0022490A">
      <w:pPr>
        <w:spacing w:after="0" w:line="360" w:lineRule="auto"/>
        <w:ind w:firstLine="709"/>
        <w:jc w:val="both"/>
      </w:pPr>
      <w:r w:rsidRPr="00CB1093">
        <w:t>Стале землеробство включає три взаємопов'язані аспекти[66]:</w:t>
      </w:r>
    </w:p>
    <w:p w14:paraId="1DEF0A8C" w14:textId="77777777" w:rsidR="00CB1093" w:rsidRPr="00CB1093" w:rsidRDefault="00CB1093" w:rsidP="0022490A">
      <w:pPr>
        <w:numPr>
          <w:ilvl w:val="0"/>
          <w:numId w:val="38"/>
        </w:numPr>
        <w:spacing w:after="0" w:line="360" w:lineRule="auto"/>
        <w:jc w:val="both"/>
      </w:pPr>
      <w:r w:rsidRPr="00CB1093">
        <w:t>Економічна життєздатність. Фермерське господарство має бути прибутковим, щоб забезпечувати добробут фермерів та інвестувати у майбутнє.</w:t>
      </w:r>
    </w:p>
    <w:p w14:paraId="76746636" w14:textId="77777777" w:rsidR="00CB1093" w:rsidRPr="00CB1093" w:rsidRDefault="00CB1093" w:rsidP="0022490A">
      <w:pPr>
        <w:numPr>
          <w:ilvl w:val="0"/>
          <w:numId w:val="38"/>
        </w:numPr>
        <w:spacing w:after="0" w:line="360" w:lineRule="auto"/>
        <w:jc w:val="both"/>
      </w:pPr>
      <w:r w:rsidRPr="00CB1093">
        <w:t>Екологічна безпека. Сільськогосподарська діяльність не повинна завдавати шкоди навколишньому середовищу, а, навпаки, сприяти його відновленню та збереженню.</w:t>
      </w:r>
    </w:p>
    <w:p w14:paraId="6A821F26" w14:textId="77777777" w:rsidR="00CB1093" w:rsidRPr="00CB1093" w:rsidRDefault="00CB1093" w:rsidP="0022490A">
      <w:pPr>
        <w:numPr>
          <w:ilvl w:val="0"/>
          <w:numId w:val="38"/>
        </w:numPr>
        <w:spacing w:after="0" w:line="360" w:lineRule="auto"/>
        <w:jc w:val="both"/>
      </w:pPr>
      <w:r w:rsidRPr="00CB1093">
        <w:t>Соціальна справедливість. Система має бути справедливою для всіх учасників – від виробника до споживача, забезпечувати належні умови праці та доступ до якісної їжі.</w:t>
      </w:r>
    </w:p>
    <w:p w14:paraId="1CF1E6A0" w14:textId="77777777" w:rsidR="00CB1093" w:rsidRPr="00CB1093" w:rsidRDefault="00CB1093" w:rsidP="0022490A">
      <w:pPr>
        <w:spacing w:after="0" w:line="360" w:lineRule="auto"/>
        <w:ind w:firstLine="709"/>
        <w:jc w:val="both"/>
      </w:pPr>
    </w:p>
    <w:p w14:paraId="0729383C" w14:textId="77777777" w:rsidR="00CB1093" w:rsidRPr="00CB1093" w:rsidRDefault="00CB1093" w:rsidP="0022490A">
      <w:pPr>
        <w:spacing w:after="0" w:line="360" w:lineRule="auto"/>
        <w:ind w:firstLine="709"/>
        <w:jc w:val="both"/>
      </w:pPr>
      <w:r w:rsidRPr="00CB1093">
        <w:t>Застосування інноваційних технологій дозволяє реалізувати ці принципи на практиці.</w:t>
      </w:r>
    </w:p>
    <w:p w14:paraId="535EFA70" w14:textId="28C36333" w:rsidR="00CB1093" w:rsidRPr="00CB1093" w:rsidRDefault="00CB1093" w:rsidP="0022490A">
      <w:pPr>
        <w:spacing w:after="0" w:line="360" w:lineRule="auto"/>
        <w:ind w:firstLine="709"/>
        <w:jc w:val="both"/>
      </w:pPr>
      <w:r w:rsidRPr="00CB1093">
        <w:t>Ґрунт – це основа сільського господарства. Його здоров'я безпосередньо впливає на продуктивність, стійкість та екологічну функцію агроекосистеми. Використання інноваційних технологій, які сприяють переходу до систем сталого землеробства може гарантувати підвищ</w:t>
      </w:r>
      <w:r>
        <w:t>енн</w:t>
      </w:r>
      <w:r w:rsidRPr="00CB1093">
        <w:t xml:space="preserve">я потенціалу підприємств сільського господарства.  </w:t>
      </w:r>
    </w:p>
    <w:p w14:paraId="7DBA6DB4" w14:textId="77777777" w:rsidR="00CB1093" w:rsidRPr="00CB1093" w:rsidRDefault="00CB1093" w:rsidP="0022490A">
      <w:pPr>
        <w:spacing w:after="0" w:line="360" w:lineRule="auto"/>
        <w:ind w:firstLine="709"/>
        <w:jc w:val="both"/>
      </w:pPr>
      <w:r w:rsidRPr="00CB1093">
        <w:t>Точне землеробство (Precision Agriculture) — це підхід до управління фермою, який використовує інформаційні технології для забезпечення того, щоб посіви та ґрунт отримували саме те, що їм потрібно для оптимального здоров'я та продуктивності, в потрібний час та в потрібному місці. Це мінімізує витрати ресурсів і вплив на навколишнє середовище [67,68]. Точне землеробство відноситься до системи управління, що використовує GPS-навігацію, дистанційне зондування та аналіз великих даних для оптимізації агротехнічних операцій. Впровадження таких технологій дозволяє зменшити витрати на насіння, добрива та пестициди, а також знизити навантаження на довкілля [67].</w:t>
      </w:r>
    </w:p>
    <w:p w14:paraId="740F9C7B" w14:textId="77777777" w:rsidR="00CB1093" w:rsidRPr="00CB1093" w:rsidRDefault="00CB1093" w:rsidP="0022490A">
      <w:pPr>
        <w:spacing w:after="0" w:line="360" w:lineRule="auto"/>
        <w:ind w:firstLine="709"/>
        <w:jc w:val="both"/>
      </w:pPr>
      <w:r w:rsidRPr="00CB1093">
        <w:t>Серед інструментів точного землеробства особливо виділяються:</w:t>
      </w:r>
    </w:p>
    <w:p w14:paraId="15F311E6" w14:textId="77777777" w:rsidR="00CB1093" w:rsidRPr="00CB1093" w:rsidRDefault="00CB1093" w:rsidP="0022490A">
      <w:pPr>
        <w:numPr>
          <w:ilvl w:val="0"/>
          <w:numId w:val="37"/>
        </w:numPr>
        <w:spacing w:after="0" w:line="360" w:lineRule="auto"/>
        <w:jc w:val="both"/>
      </w:pPr>
      <w:r w:rsidRPr="00CB1093">
        <w:t>датчики вологості ґрунту — для раціонального зрошення;</w:t>
      </w:r>
    </w:p>
    <w:p w14:paraId="290257BC" w14:textId="77777777" w:rsidR="00CB1093" w:rsidRPr="00CB1093" w:rsidRDefault="00CB1093" w:rsidP="0022490A">
      <w:pPr>
        <w:numPr>
          <w:ilvl w:val="0"/>
          <w:numId w:val="37"/>
        </w:numPr>
        <w:spacing w:after="0" w:line="360" w:lineRule="auto"/>
        <w:jc w:val="both"/>
      </w:pPr>
      <w:r w:rsidRPr="00CB1093">
        <w:t>дрон-картографування — для оцінки стану рослин;</w:t>
      </w:r>
    </w:p>
    <w:p w14:paraId="59EC7D18" w14:textId="77777777" w:rsidR="00CB1093" w:rsidRPr="00CB1093" w:rsidRDefault="00CB1093" w:rsidP="0022490A">
      <w:pPr>
        <w:numPr>
          <w:ilvl w:val="0"/>
          <w:numId w:val="37"/>
        </w:numPr>
        <w:spacing w:after="0" w:line="360" w:lineRule="auto"/>
        <w:jc w:val="both"/>
      </w:pPr>
      <w:r w:rsidRPr="00CB1093">
        <w:t>змінне внесення добрив — на основі карт урожайності.</w:t>
      </w:r>
    </w:p>
    <w:p w14:paraId="6087EB97" w14:textId="59134A82" w:rsidR="00CB1093" w:rsidRPr="00CB1093" w:rsidRDefault="00CB1093" w:rsidP="0022490A">
      <w:pPr>
        <w:spacing w:after="0" w:line="360" w:lineRule="auto"/>
        <w:ind w:firstLine="709"/>
        <w:jc w:val="both"/>
      </w:pPr>
      <w:r w:rsidRPr="00CB1093">
        <w:t>Точне землеробство  є сучасною парадигмою в сільському господарстві, що базується на зборі, аналізі та інтерпретації просторових та часових даних для оптимізації управління польовими операціями [69]. Центральне місце в цій концепції займають картографічні технології, зокрема дистанційне зондування землі , яке дозволяє отримувати інформацію про стан рослинності на великих площах без прямого контакт</w:t>
      </w:r>
      <w:r>
        <w:t>у</w:t>
      </w:r>
      <w:r w:rsidRPr="00CB1093">
        <w:t>. Ключовим інструментом для кількісної оцінки стану рослинного покриву, його розвитку та здоров'я є індекси рослинності. Ці індекси є математичними комбінаціями відбивної здатності земної поверхні в різних спектральних діапазонах і слугують непрямими показниками біомаси, фотосинтетичної активності та рівня стресу рослин [67].</w:t>
      </w:r>
    </w:p>
    <w:p w14:paraId="5965F2F2" w14:textId="23AB6985" w:rsidR="00CB1093" w:rsidRPr="00CB1093" w:rsidRDefault="00CB1093" w:rsidP="0022490A">
      <w:pPr>
        <w:spacing w:after="0" w:line="360" w:lineRule="auto"/>
        <w:ind w:firstLine="709"/>
        <w:jc w:val="both"/>
      </w:pPr>
      <w:r w:rsidRPr="00CB1093">
        <w:t>Дистанційне зондування в сільському господарстві ґрунтується на взаємодії електромагнітного випромінювання з рослинним покривом. Рослини мають унікальні спектральні характеристики, які відрізняють їх від інших об'єктів на поверхні Землі [70]. Хлорофіл у здорових рослинах інтенсивно поглинає світло у червоній (близько 0.62-0.70 мкм) та синій (близько 0.45-0.52 мкм) ділянках видимого спектру для фотосинтезу. У ближньому інфрачервоному (БІЧ) діапазоні (близько 0.76-0.90 мкм) здорові рослини сильно відбивають світло через клітинну структуру листя. Ця висока відбивна здатність у БІЧ-діапазоні є ключовою для розрізнення рослинності. Саме ці спектральні відмінності використовуються для розрахунку індексів рослинності. Дані для таких розрахунків можуть бути отримані з різних платформ: супутників (наприклад, Sentinel-2, Landsat), безпілотних літальних апаратів (БПЛА) або навіть портативних спектрометрів [67].</w:t>
      </w:r>
    </w:p>
    <w:p w14:paraId="372607C1" w14:textId="77777777" w:rsidR="00CB1093" w:rsidRPr="00CB1093" w:rsidRDefault="00CB1093" w:rsidP="0022490A">
      <w:pPr>
        <w:spacing w:after="0" w:line="360" w:lineRule="auto"/>
        <w:ind w:firstLine="709"/>
        <w:jc w:val="both"/>
      </w:pPr>
      <w:r w:rsidRPr="00CB1093">
        <w:t>Існує велика кількість індексів рослинності, кожен з яких має свої особливості та застосування.</w:t>
      </w:r>
    </w:p>
    <w:p w14:paraId="490448C9" w14:textId="77777777" w:rsidR="00CB1093" w:rsidRPr="00CB1093" w:rsidRDefault="00CB1093" w:rsidP="0022490A">
      <w:pPr>
        <w:spacing w:after="0" w:line="360" w:lineRule="auto"/>
        <w:ind w:firstLine="709"/>
        <w:jc w:val="both"/>
      </w:pPr>
      <w:r w:rsidRPr="00CB1093">
        <w:t>1. Індекс NDVI (Normalized Difference Vegetation Index, Нормалізований різницевий індекс рослинності), є найпоширенішим і широко використовуваним індексом рослинності. Значення NDVI  можуть варіюватися від -1 до +1. Високі позитивні значення (0.2 до 0.9) вказують на високу фотосинтетичну активність та щільний, здоровий рослинний покрив. Значення, близькі до нуля або негативні, свідчать про відсутність рослинності (вода, сніг, хмари) або її низьку життєздатність (оголений ґрунт, сухі рослини).</w:t>
      </w:r>
    </w:p>
    <w:p w14:paraId="44692069" w14:textId="77777777" w:rsidR="00CB1093" w:rsidRPr="00CB1093" w:rsidRDefault="00CB1093" w:rsidP="0022490A">
      <w:pPr>
        <w:spacing w:after="0" w:line="360" w:lineRule="auto"/>
        <w:ind w:firstLine="709"/>
        <w:jc w:val="both"/>
      </w:pPr>
      <w:r w:rsidRPr="00CB1093">
        <w:t>Індекс застосовується для моніторингу росту та розвитку культур, виявлення стресу (посуха, хвороби, дефіцит поживних речовин), прогнозування врожайності, картографування зон неоднорідності на полі [71].</w:t>
      </w:r>
    </w:p>
    <w:p w14:paraId="100D2A5F" w14:textId="77777777" w:rsidR="00CB1093" w:rsidRPr="00CB1093" w:rsidRDefault="00CB1093" w:rsidP="0022490A">
      <w:pPr>
        <w:numPr>
          <w:ilvl w:val="1"/>
          <w:numId w:val="36"/>
        </w:numPr>
        <w:spacing w:after="0" w:line="360" w:lineRule="auto"/>
        <w:jc w:val="both"/>
      </w:pPr>
      <w:r w:rsidRPr="00CB1093">
        <w:t>Індекс EVI (Enhanced Vegetation Index, покращений індекс рослинності) впливу атмосферних ефектів і фону ґрунту, що є обмеженнями NDVI [72].</w:t>
      </w:r>
    </w:p>
    <w:p w14:paraId="641F4A43" w14:textId="77777777" w:rsidR="00CB1093" w:rsidRPr="00CB1093" w:rsidRDefault="00CB1093" w:rsidP="0022490A">
      <w:pPr>
        <w:spacing w:after="0" w:line="360" w:lineRule="auto"/>
        <w:ind w:firstLine="709"/>
        <w:jc w:val="both"/>
      </w:pPr>
      <w:r w:rsidRPr="00CB1093">
        <w:t>Включає синій діапазон для корекції атмосфери. Застосовужться  для моніторингу у регіонах з високою біомасою, де NDVI може насичуватися, та для точнішої оцінки біофізичних параметрів рослинності.</w:t>
      </w:r>
    </w:p>
    <w:p w14:paraId="1F70DEAF" w14:textId="77777777" w:rsidR="00CB1093" w:rsidRPr="00CB1093" w:rsidRDefault="00CB1093" w:rsidP="0022490A">
      <w:pPr>
        <w:spacing w:after="0" w:line="360" w:lineRule="auto"/>
        <w:ind w:firstLine="709"/>
        <w:jc w:val="both"/>
      </w:pPr>
      <w:r w:rsidRPr="00CB1093">
        <w:t>3.  Індекс SAVI ( Soil Adjusted Vegetation Index, індекс рослинності з корекцією грунту) був розроблений для мінімізації впливу відбиття ґрунту, особливо на ділянках з рідкісним рослинним покривом, де вплив ґрунту може спотворювати показники інших індексів [73]. Застосовується як точний моніторинг рослинності на ранніх стадіях росту, у напівпосушливих регіонах або на полях з низькою густотою посівів.</w:t>
      </w:r>
    </w:p>
    <w:p w14:paraId="481B9A18" w14:textId="720083A3" w:rsidR="00CB1093" w:rsidRPr="00CB1093" w:rsidRDefault="00CB1093" w:rsidP="0022490A">
      <w:pPr>
        <w:spacing w:after="0" w:line="360" w:lineRule="auto"/>
        <w:ind w:firstLine="709"/>
        <w:jc w:val="both"/>
      </w:pPr>
      <w:r w:rsidRPr="00CB1093">
        <w:t>Окрім загальних індексів біомаси, розробляються спеціалізовані індекси, чутливі до вмісту азоту, води чи інших стресових факторів. Наприклад, Red-Edge NDVI (NDRE) використовує червоний край спектра (близько 0.705-0.740 мкм) замість червоного, що робить його більш чутливим до вмісту азоту в листі та менш схильним до насичення при високій біомасі [73]. Індекс застосовується для оптимізації норм внесення азотних добрив, виявлення прихованого стресу до появи візуальних симптомів.</w:t>
      </w:r>
    </w:p>
    <w:p w14:paraId="65F35F3C" w14:textId="77777777" w:rsidR="00CB1093" w:rsidRPr="00CB1093" w:rsidRDefault="00CB1093" w:rsidP="0022490A">
      <w:pPr>
        <w:spacing w:after="0" w:line="360" w:lineRule="auto"/>
        <w:ind w:firstLine="709"/>
        <w:jc w:val="both"/>
      </w:pPr>
      <w:r w:rsidRPr="00CB1093">
        <w:t xml:space="preserve">Використання індексів рослинності в межах підприємств сільськогосподарської галузі дозволяє виявляти проблемні зони, прогнозувати врожайність, проводити оцінку ефективності агротехнічних заходів. </w:t>
      </w:r>
    </w:p>
    <w:p w14:paraId="44997CCE" w14:textId="77777777" w:rsidR="00CB1093" w:rsidRPr="00CB1093" w:rsidRDefault="00CB1093" w:rsidP="0022490A">
      <w:pPr>
        <w:spacing w:after="0" w:line="360" w:lineRule="auto"/>
        <w:ind w:firstLine="709"/>
        <w:jc w:val="both"/>
      </w:pPr>
      <w:r w:rsidRPr="00CB1093">
        <w:t>Моніторинг динаміки індексів рослинності дозволяє своєчасно виявляти ділянки з низьким ростом, уражені хворобами, шкідниками або бур'янами, що дозволяє застосовувати точкові обробки. Індекси рослинності, особливо на критичних стадіях розвитку культури, корелюють з майбутньою врожайністю і можуть бути використані для її прогнозування [74].  Порівняння карт індексів до і після застосування певних агротехнічних операцій (наприклад, внесення добрив, обробіток ґрунту) дозволяє оцінити їхній вплив на рослинність.</w:t>
      </w:r>
    </w:p>
    <w:p w14:paraId="4F55B5EA" w14:textId="77777777" w:rsidR="00CB1093" w:rsidRPr="00CB1093" w:rsidRDefault="00CB1093" w:rsidP="0022490A">
      <w:pPr>
        <w:spacing w:after="0" w:line="360" w:lineRule="auto"/>
        <w:ind w:firstLine="709"/>
        <w:jc w:val="both"/>
      </w:pPr>
      <w:r w:rsidRPr="00CB1093">
        <w:t xml:space="preserve">Індекси рослинності є основою для створення різноманітних карт, які використовуються для прийняття рішень у точному землеробстві. </w:t>
      </w:r>
    </w:p>
    <w:p w14:paraId="2630AC00" w14:textId="77777777" w:rsidR="00CB1093" w:rsidRPr="00CB1093" w:rsidRDefault="00CB1093" w:rsidP="0022490A">
      <w:pPr>
        <w:spacing w:after="0" w:line="360" w:lineRule="auto"/>
        <w:ind w:firstLine="709"/>
        <w:jc w:val="both"/>
      </w:pPr>
      <w:r w:rsidRPr="00CB1093">
        <w:t>Карти диференційованого внесення добрив: на основі карт NDVI або NDRE формуються карти-завдання для VRT-розкидачів добрив, що дозволяє вносити азот, фосфор та калій відповідно до фактичних потреб кожної ділянки поля [75,76].</w:t>
      </w:r>
    </w:p>
    <w:p w14:paraId="3443353F" w14:textId="77777777" w:rsidR="00CB1093" w:rsidRPr="00CB1093" w:rsidRDefault="00CB1093" w:rsidP="0022490A">
      <w:pPr>
        <w:spacing w:after="0" w:line="360" w:lineRule="auto"/>
        <w:ind w:firstLine="709"/>
        <w:jc w:val="both"/>
      </w:pPr>
      <w:r w:rsidRPr="00CB1093">
        <w:t>Карти іригації: індекси, чутливі до вологості рослин, можуть використовуватися для створення карт поливу, оптимізуючи використання водних ресурсів [69].</w:t>
      </w:r>
    </w:p>
    <w:p w14:paraId="115E830A" w14:textId="77777777" w:rsidR="00CB1093" w:rsidRPr="00CB1093" w:rsidRDefault="00CB1093" w:rsidP="0022490A">
      <w:pPr>
        <w:spacing w:after="0" w:line="360" w:lineRule="auto"/>
        <w:ind w:firstLine="709"/>
        <w:jc w:val="both"/>
      </w:pPr>
      <w:r w:rsidRPr="00CB1093">
        <w:t xml:space="preserve">Незважаючи на значні переваги, використання індексів рослинності має свої виклики та недоліки, серед яких можна виділити атмосферний вплив на розрахунок індексу, насиченість індексу, калібрування та верифікація.  </w:t>
      </w:r>
    </w:p>
    <w:p w14:paraId="71D5BF3E" w14:textId="77777777" w:rsidR="00CB1093" w:rsidRPr="00CB1093" w:rsidRDefault="00CB1093" w:rsidP="0022490A">
      <w:pPr>
        <w:spacing w:after="0" w:line="360" w:lineRule="auto"/>
        <w:ind w:firstLine="709"/>
        <w:jc w:val="both"/>
      </w:pPr>
      <w:r w:rsidRPr="00CB1093">
        <w:t>Хмари, аерозолі, водяна пара можуть спотворювати спектральні дані, вимагаючи атмосферної корекції. NDVI може насичуватися на ділянках з дуже щільним рослинним покривом, втрачаючи чутливість до подальшого збільшення біомаси. Для точного інтерпретування індексів рослинності потрібне їхнє калібрування з наземними вимірюваннями.  Один і той же індекс може бути наслідком різних стресових факторів, що вимагає додаткових даних для точної діагностики.</w:t>
      </w:r>
    </w:p>
    <w:p w14:paraId="30169899" w14:textId="77777777" w:rsidR="00CB1093" w:rsidRPr="00CB1093" w:rsidRDefault="00CB1093" w:rsidP="0022490A">
      <w:pPr>
        <w:spacing w:after="0" w:line="360" w:lineRule="auto"/>
        <w:ind w:firstLine="709"/>
        <w:jc w:val="both"/>
      </w:pPr>
      <w:r w:rsidRPr="00CB1093">
        <w:t>Майбутні перспективи включають розробку нових гіперспектральних індексів, що дозволяють більш точно розрізняти різні види стресу, інтеграцію даних з різних сенсорів (супутники, БПЛА, наземні датчики), розвиток штучного інтелекту та машинного навчання для автоматичної обробки та інтерпретації великих обсягів даних.</w:t>
      </w:r>
    </w:p>
    <w:p w14:paraId="6DE8EEC9" w14:textId="77777777" w:rsidR="00CB1093" w:rsidRPr="00CB1093" w:rsidRDefault="00CB1093" w:rsidP="0022490A">
      <w:pPr>
        <w:spacing w:after="0" w:line="360" w:lineRule="auto"/>
        <w:ind w:firstLine="709"/>
        <w:jc w:val="both"/>
      </w:pPr>
      <w:r w:rsidRPr="00CB1093">
        <w:t>Головною метою точного землеробства є оптимізація використання ресурсів та підвищення ефективності виробництва. Хоча початкові інвестиції в технології точного землеробства можуть бути значними, довгострокові фінансові переваги, як правило, перевершують ці витрати, роблячи точне землеробство вигідною інвестицією для сучасного агробізнесу.</w:t>
      </w:r>
    </w:p>
    <w:p w14:paraId="1C1D809E" w14:textId="77777777" w:rsidR="00CB1093" w:rsidRPr="00CB1093" w:rsidRDefault="00CB1093" w:rsidP="0022490A">
      <w:pPr>
        <w:spacing w:after="0" w:line="360" w:lineRule="auto"/>
        <w:ind w:firstLine="709"/>
        <w:jc w:val="both"/>
      </w:pPr>
      <w:r w:rsidRPr="00CB1093">
        <w:t>Впровадження точного землеробства приносить фінансову вигоду за кількома основними напрямками:</w:t>
      </w:r>
    </w:p>
    <w:p w14:paraId="32DC00F2" w14:textId="77777777" w:rsidR="00CB1093" w:rsidRPr="00CB1093" w:rsidRDefault="00CB1093" w:rsidP="0022490A">
      <w:pPr>
        <w:spacing w:after="0" w:line="360" w:lineRule="auto"/>
        <w:ind w:firstLine="709"/>
        <w:jc w:val="both"/>
      </w:pPr>
      <w:r w:rsidRPr="00CB1093">
        <w:t xml:space="preserve">1. Зниження витрат виробництва. </w:t>
      </w:r>
    </w:p>
    <w:p w14:paraId="3D1D0BB2" w14:textId="77777777" w:rsidR="00CB1093" w:rsidRPr="00CB1093" w:rsidRDefault="00CB1093" w:rsidP="0022490A">
      <w:pPr>
        <w:spacing w:after="0" w:line="360" w:lineRule="auto"/>
        <w:ind w:firstLine="709"/>
        <w:jc w:val="both"/>
      </w:pPr>
      <w:r w:rsidRPr="00CB1093">
        <w:t xml:space="preserve">Одна з найважливіших фінансових переваг точного землеробства полягає у значному зниженні витрат на основні виробничі ресурси. Системи диференційованого внесення (Variable Rate Technology, VRT) дозволяють застосовувати добрива (азотні, фосфорні, калійні) точно відповідно до потреб кожної ділянки поля, виходячи з даних про вміст поживних речовин у ґрунті, індексів рослинності (наприклад, NDVI, NDRE) та карт врожайності. Це мінімізує надмірне внесення добрив на одних ділянках та їх дефіцит на інших, що призводить до економії азотних добрив та інших мінеральних добрив. </w:t>
      </w:r>
    </w:p>
    <w:p w14:paraId="1E5685F4" w14:textId="77777777" w:rsidR="00CB1093" w:rsidRPr="00CB1093" w:rsidRDefault="00CB1093" w:rsidP="0022490A">
      <w:pPr>
        <w:spacing w:after="0" w:line="360" w:lineRule="auto"/>
        <w:ind w:firstLine="709"/>
        <w:jc w:val="both"/>
      </w:pPr>
      <w:r w:rsidRPr="00CB1093">
        <w:t>Аналогічно до добрив, точкове застосування гербіцидів, фунгіцидів та інсектицидів на основі даних про локалізацію бур'янів, хвороб чи шкідників (наприклад, за допомогою дронів з аналізом зображень) дозволяє зменшити обсяги використання хімікатів.</w:t>
      </w:r>
    </w:p>
    <w:p w14:paraId="785DB6C2" w14:textId="77777777" w:rsidR="00CB1093" w:rsidRPr="00CB1093" w:rsidRDefault="00CB1093" w:rsidP="0022490A">
      <w:pPr>
        <w:spacing w:after="0" w:line="360" w:lineRule="auto"/>
        <w:ind w:firstLine="709"/>
        <w:jc w:val="both"/>
      </w:pPr>
      <w:r w:rsidRPr="00CB1093">
        <w:t>Диференційоване внесення насіння дозволяє оптимізувати норми висіву відповідно до потенціалу врожайності різних зон поля та характеристик ґрунту. Це дозволяє уникнути перевитрат насіння на малопродуктивних ділянках і забезпечити оптимальну густоту посівів на високопродуктивних, що може дати економію насіння.</w:t>
      </w:r>
    </w:p>
    <w:p w14:paraId="3E391781" w14:textId="77777777" w:rsidR="00CB1093" w:rsidRPr="00CB1093" w:rsidRDefault="00CB1093" w:rsidP="0022490A">
      <w:pPr>
        <w:spacing w:after="0" w:line="360" w:lineRule="auto"/>
        <w:ind w:firstLine="709"/>
        <w:jc w:val="both"/>
      </w:pPr>
      <w:r w:rsidRPr="00CB1093">
        <w:t>Системи автоматичного керування (автопілоти) та оптимізації маршрутів руху сільськогосподарських машин зменшують перекриття при обробітку поля, що призводить до економії пального та зменшення зносу техніки . Крім того, зниження кількості проходів техніки по полю зменшує ущільнення ґрунту, що позитивно впливає на врожайність.</w:t>
      </w:r>
    </w:p>
    <w:p w14:paraId="2F47806A" w14:textId="77777777" w:rsidR="00CB1093" w:rsidRPr="00CB1093" w:rsidRDefault="00CB1093" w:rsidP="0022490A">
      <w:pPr>
        <w:spacing w:after="0" w:line="360" w:lineRule="auto"/>
        <w:ind w:firstLine="709"/>
        <w:jc w:val="both"/>
      </w:pPr>
      <w:r w:rsidRPr="00CB1093">
        <w:t>Точні системи моніторингу вологості ґрунту та вегетаційних індексів дозволяють застосовувати воду для зрошення лише там і тоді, де це необхідно, що значно скорочує її споживання , особливо важливим це є у посушливих регіонах.</w:t>
      </w:r>
    </w:p>
    <w:p w14:paraId="65162019" w14:textId="77777777" w:rsidR="00CB1093" w:rsidRPr="00CB1093" w:rsidRDefault="00CB1093" w:rsidP="0022490A">
      <w:pPr>
        <w:spacing w:after="0" w:line="360" w:lineRule="auto"/>
        <w:ind w:firstLine="709"/>
        <w:jc w:val="both"/>
      </w:pPr>
      <w:r w:rsidRPr="00CB1093">
        <w:t xml:space="preserve">2. Підвищення врожайності та якості продукції. </w:t>
      </w:r>
    </w:p>
    <w:p w14:paraId="1CDA44C3" w14:textId="77777777" w:rsidR="00CB1093" w:rsidRPr="00CB1093" w:rsidRDefault="00CB1093" w:rsidP="0022490A">
      <w:pPr>
        <w:spacing w:after="0" w:line="360" w:lineRule="auto"/>
        <w:ind w:firstLine="709"/>
        <w:jc w:val="both"/>
      </w:pPr>
      <w:r w:rsidRPr="00CB1093">
        <w:t xml:space="preserve">Оптимізація використання ресурсів та точкове управління дозволяють рослинам розкрити свій повний потенціал. Завдяки точному задоволенню потреб рослин у добривах, воді та захисті, точне землеробство сприяє збільшенню середньої врожайності. </w:t>
      </w:r>
    </w:p>
    <w:p w14:paraId="7C8CB2F8" w14:textId="77777777" w:rsidR="00CB1093" w:rsidRPr="00CB1093" w:rsidRDefault="00CB1093" w:rsidP="0022490A">
      <w:pPr>
        <w:spacing w:after="0" w:line="360" w:lineRule="auto"/>
        <w:ind w:firstLine="709"/>
        <w:jc w:val="both"/>
      </w:pPr>
      <w:r w:rsidRPr="00CB1093">
        <w:t>Оптимальне живлення та своєчасний захист сприяють формуванню якісної продукції з кращими показниками (наприклад, вміст білка у зернових, цукру в буряках), що може вплинути на закупівельну ціну.</w:t>
      </w:r>
    </w:p>
    <w:p w14:paraId="3CBAD4E5" w14:textId="77777777" w:rsidR="00CB1093" w:rsidRPr="00CB1093" w:rsidRDefault="00CB1093" w:rsidP="0022490A">
      <w:pPr>
        <w:numPr>
          <w:ilvl w:val="0"/>
          <w:numId w:val="38"/>
        </w:numPr>
        <w:spacing w:after="0" w:line="360" w:lineRule="auto"/>
        <w:jc w:val="both"/>
      </w:pPr>
      <w:r w:rsidRPr="00CB1093">
        <w:t xml:space="preserve">Ефективне управління та планування. </w:t>
      </w:r>
    </w:p>
    <w:p w14:paraId="66863852" w14:textId="569A2F85" w:rsidR="00CB1093" w:rsidRPr="00CB1093" w:rsidRDefault="00CB1093" w:rsidP="0022490A">
      <w:pPr>
        <w:spacing w:after="0" w:line="360" w:lineRule="auto"/>
        <w:ind w:firstLine="709"/>
        <w:jc w:val="both"/>
      </w:pPr>
      <w:r w:rsidRPr="00CB1093">
        <w:t>Дані, зібрані за допомогою технологій</w:t>
      </w:r>
      <w:r>
        <w:t xml:space="preserve"> </w:t>
      </w:r>
      <w:r w:rsidRPr="00CB1093">
        <w:t xml:space="preserve">точного землеробства, надають цінну інформацію для стратегічного та оперативного планування. Моніторинг врожайності, карти ґрунту та індекси рослинності дозволяють фермерам приймати більш точні та обґрунтовані рішення щодо вибору культур, норм висіву, термінів внесення добрив . </w:t>
      </w:r>
    </w:p>
    <w:p w14:paraId="462B878B" w14:textId="77777777" w:rsidR="00CB1093" w:rsidRPr="00CB1093" w:rsidRDefault="00CB1093" w:rsidP="0022490A">
      <w:pPr>
        <w:spacing w:after="0" w:line="360" w:lineRule="auto"/>
        <w:ind w:firstLine="709"/>
        <w:jc w:val="both"/>
      </w:pPr>
      <w:r w:rsidRPr="00CB1093">
        <w:t xml:space="preserve">Зібрані дані дозволяють аналізувати ефективність різних агротехнічних прийомів, прогнозувати врожайність та оптимізувати логістику. </w:t>
      </w:r>
    </w:p>
    <w:p w14:paraId="0EFBAC9A" w14:textId="77777777" w:rsidR="00CB1093" w:rsidRPr="00CB1093" w:rsidRDefault="00CB1093" w:rsidP="0022490A">
      <w:pPr>
        <w:spacing w:after="0" w:line="360" w:lineRule="auto"/>
        <w:ind w:firstLine="709"/>
        <w:jc w:val="both"/>
      </w:pPr>
      <w:r w:rsidRPr="00CB1093">
        <w:t>Раннє виявлення проблемних зон (наприклад, вогнищ хвороб, дефіциту поживних речовин) дозволяє оперативно вжити заходів, мінімізуючи потенційні втрати врожаю. Автоматизація та точність виконання робіт зменшують потребу в ручній праці та підвищують продуктивність праці операторів техніки.</w:t>
      </w:r>
    </w:p>
    <w:p w14:paraId="68193FE6" w14:textId="77777777" w:rsidR="00CB1093" w:rsidRPr="00CB1093" w:rsidRDefault="00CB1093" w:rsidP="0022490A">
      <w:pPr>
        <w:spacing w:after="0" w:line="360" w:lineRule="auto"/>
        <w:ind w:firstLine="709"/>
        <w:jc w:val="both"/>
      </w:pPr>
      <w:r w:rsidRPr="00CB1093">
        <w:t>4. Додаткові переваги та довгострокова перспектива.</w:t>
      </w:r>
    </w:p>
    <w:p w14:paraId="2BB53DFC" w14:textId="77777777" w:rsidR="00CB1093" w:rsidRPr="00CB1093" w:rsidRDefault="00CB1093" w:rsidP="0022490A">
      <w:pPr>
        <w:spacing w:after="0" w:line="360" w:lineRule="auto"/>
        <w:ind w:firstLine="709"/>
        <w:jc w:val="both"/>
      </w:pPr>
      <w:r w:rsidRPr="00CB1093">
        <w:t>Довгострокове застосування точного землеробства покращує стан ґрунту (зменшення ерозії, підвищення вмісту органічної речовини), що може підвищити його цінність. Зменшення використання хімікатів та оптимізація водокористування сприяють відповідності сучасним екологічним вимогам та "зеленим" ініціативам, що може відкривати доступ до певних субсидій або ринків збуту.</w:t>
      </w:r>
    </w:p>
    <w:p w14:paraId="6317C7CF" w14:textId="77777777" w:rsidR="00CB1093" w:rsidRPr="00CB1093" w:rsidRDefault="00CB1093" w:rsidP="0022490A">
      <w:pPr>
        <w:spacing w:after="0" w:line="360" w:lineRule="auto"/>
        <w:ind w:firstLine="709"/>
        <w:jc w:val="both"/>
      </w:pPr>
      <w:r w:rsidRPr="00CB1093">
        <w:t xml:space="preserve"> Господарства, що впроваджують точне землеробство, стають більш ефективними та стійкими, що забезпечує їм конкурентні переваги на ринку. </w:t>
      </w:r>
    </w:p>
    <w:p w14:paraId="2259332E" w14:textId="77777777" w:rsidR="00CB1093" w:rsidRPr="00CB1093" w:rsidRDefault="00CB1093" w:rsidP="0022490A">
      <w:pPr>
        <w:spacing w:after="0" w:line="360" w:lineRule="auto"/>
        <w:ind w:firstLine="709"/>
        <w:jc w:val="both"/>
      </w:pPr>
      <w:r w:rsidRPr="00CB1093">
        <w:t xml:space="preserve">Незважаючи на очевидні переваги, впровадження точного землеробства вимагає значних початкових інвестицій у обладнання, програмне забезпечення та навчання персоналу. Окупність інвестицій залежить від багатьох факторів, включаючи розмір господарства, тип культур, рівень автоматизації, наявні проблеми на полях та ефективність управління. </w:t>
      </w:r>
    </w:p>
    <w:p w14:paraId="789F7887" w14:textId="530D4387" w:rsidR="00F64AE2" w:rsidRPr="009D5869" w:rsidRDefault="00CB1093" w:rsidP="0022490A">
      <w:pPr>
        <w:spacing w:after="0" w:line="360" w:lineRule="auto"/>
        <w:ind w:firstLine="709"/>
        <w:jc w:val="both"/>
      </w:pPr>
      <w:r w:rsidRPr="00CB1093">
        <w:t>Фінансові переваги використання точного землеробства є беззаперечними і базуються на раціональному використанні ресурсів, підвищенні врожайності та якості продукції, а також оптимізації управлінських процесів. Хоча початкові витрати на впровадження можуть бути значними, довгострокова економія та зростання прибутку роблять точне землеробство не просто технологічним трендом, а необхідним інструментом для підвищення рентабельності та стабільності сучасного сільськогосподарського виробництва в умовах зростаючих викликів.</w:t>
      </w:r>
      <w:r w:rsidR="00F64AE2" w:rsidRPr="009D5869">
        <w:t xml:space="preserve"> </w:t>
      </w:r>
      <w:r w:rsidR="00F64AE2" w:rsidRPr="009D5869">
        <w:br w:type="page"/>
      </w:r>
    </w:p>
    <w:p w14:paraId="18DFD9FE" w14:textId="77777777" w:rsidR="00F64AE2" w:rsidRPr="009D5869" w:rsidRDefault="00F64AE2" w:rsidP="0022490A">
      <w:pPr>
        <w:pStyle w:val="1"/>
        <w:spacing w:before="0"/>
        <w:rPr>
          <w:rFonts w:cs="Times New Roman"/>
        </w:rPr>
      </w:pPr>
      <w:bookmarkStart w:id="15" w:name="_Toc199327109"/>
      <w:r w:rsidRPr="009D5869">
        <w:rPr>
          <w:rFonts w:cs="Times New Roman"/>
        </w:rPr>
        <w:t>ВИСНОВОК</w:t>
      </w:r>
      <w:bookmarkEnd w:id="15"/>
    </w:p>
    <w:p w14:paraId="7CE54EAF" w14:textId="77777777" w:rsidR="00221C14" w:rsidRPr="00221C14" w:rsidRDefault="00221C14" w:rsidP="0022490A">
      <w:pPr>
        <w:spacing w:after="0" w:line="360" w:lineRule="auto"/>
        <w:ind w:firstLine="709"/>
        <w:jc w:val="both"/>
      </w:pPr>
      <w:r w:rsidRPr="00221C14">
        <w:t>Проведене дослідження дозволяє зробити висновок, що науково-технічні революції стали рушійною силою для трансформації суспільства, сприяючи виникненню нових технологій, методів виробництва та структур економіки. Науково-технічний прогрес і науково-технічна революція виступають взаємопов’язаними рушіями розвитку, що визначають стратегічні вектори економічного зростання. Інновації, як практичне втілення цих процесів, є основою підвищення конкурентоспроможності підприємств і країн в цілому.</w:t>
      </w:r>
    </w:p>
    <w:p w14:paraId="04089C5E" w14:textId="77777777" w:rsidR="00221C14" w:rsidRPr="00221C14" w:rsidRDefault="00221C14" w:rsidP="0022490A">
      <w:pPr>
        <w:spacing w:after="0" w:line="360" w:lineRule="auto"/>
        <w:ind w:firstLine="709"/>
        <w:jc w:val="both"/>
      </w:pPr>
      <w:r w:rsidRPr="00221C14">
        <w:t>Війна стала потужним стимулом для інновацій, особливо в оборонному секторі, але також створила значні виклики для розвитку інших галузей. Інноваційний потенціал України базується на розвиненій науково-технічній базі, активному приватному секторі, зростаючій міжнародній співпраці та підтримці держави. Інновації є багатовимірним поняттям, що охоплює різні аспекти змін у суспільстві, економіці та технологіях. Вони є основою конкурентоспроможності, економічного розвитку та наукового прогресу.</w:t>
      </w:r>
    </w:p>
    <w:p w14:paraId="59638150" w14:textId="77777777" w:rsidR="00221C14" w:rsidRPr="00221C14" w:rsidRDefault="00221C14" w:rsidP="0022490A">
      <w:pPr>
        <w:spacing w:after="0" w:line="360" w:lineRule="auto"/>
        <w:ind w:firstLine="709"/>
        <w:jc w:val="both"/>
      </w:pPr>
      <w:r w:rsidRPr="00221C14">
        <w:t xml:space="preserve">Україна демонструє значний потенціал у сфері розвитку сучасних технологій. Ключовими напрямками є оборонні технології, IT-сектор, медичні технології, агротехнології, зелені технології, напівпровідникові технології та аерокосмічна галузь. </w:t>
      </w:r>
    </w:p>
    <w:p w14:paraId="5964B89F" w14:textId="77777777" w:rsidR="00221C14" w:rsidRPr="00221C14" w:rsidRDefault="00221C14" w:rsidP="0022490A">
      <w:pPr>
        <w:spacing w:after="0" w:line="360" w:lineRule="auto"/>
        <w:ind w:firstLine="709"/>
        <w:jc w:val="both"/>
      </w:pPr>
      <w:r w:rsidRPr="00221C14">
        <w:t>Позиції України у міжнародних рейтингах інноваційного розвитку засвідчують наявність високого рівня науково-освітнього потенціалу, який є основою конкурентоспроможності української науково-інноваційної сфери, підґрунтям для наукових розробок та інновацій, нової техніки та технологій тощо. Але, з іншого боку, результати оцінювання науково-інноваційної спроможності України демонструють цілий спектр проблем. Для забезпечення сталого та динамічного розвитку технологічного сектору в Україні необхідна консолідація зусиль держави, бізнесу, наукової спільноти та міжнародних партнерів. Зосередження на підтримці інновацій, покращенні інвестиційного клімату, розвитку інфраструктури, реформуванні системи освіти та науки, а також ефективна протидія наслідкам військової агресії є ключовими умовами для реалізації технологічного потенціалу України.</w:t>
      </w:r>
    </w:p>
    <w:p w14:paraId="080B8E72" w14:textId="77777777" w:rsidR="00221C14" w:rsidRPr="00221C14" w:rsidRDefault="00221C14" w:rsidP="0022490A">
      <w:pPr>
        <w:spacing w:after="0" w:line="360" w:lineRule="auto"/>
        <w:ind w:firstLine="709"/>
        <w:jc w:val="both"/>
      </w:pPr>
      <w:r w:rsidRPr="00221C14">
        <w:t>Сільськогосподарські підприємства  мають унікальний набір особливостей, які визначають їх функціонування та розвиток. Залежність від природних умов, сезонність, біологічна основа виробництва, територіальна роззосередженість, специфічна структура ринку та тривалий виробничий цикл створюють як можливості, так і виклики для виробників- сільськогосподарських підприємств та держави.</w:t>
      </w:r>
    </w:p>
    <w:p w14:paraId="3E64675B" w14:textId="77777777" w:rsidR="00221C14" w:rsidRPr="00221C14" w:rsidRDefault="00221C14" w:rsidP="0022490A">
      <w:pPr>
        <w:spacing w:after="0" w:line="360" w:lineRule="auto"/>
        <w:ind w:firstLine="709"/>
        <w:jc w:val="both"/>
      </w:pPr>
      <w:r w:rsidRPr="00221C14">
        <w:t xml:space="preserve">Науково-технічний прогрес є ключовим фактором трансформації сільськогосподарських підприємств. </w:t>
      </w:r>
    </w:p>
    <w:p w14:paraId="2CDDF3E3" w14:textId="77777777" w:rsidR="00221C14" w:rsidRPr="00221C14" w:rsidRDefault="00221C14" w:rsidP="0022490A">
      <w:pPr>
        <w:spacing w:after="0" w:line="360" w:lineRule="auto"/>
        <w:ind w:firstLine="709"/>
        <w:jc w:val="both"/>
      </w:pPr>
      <w:r w:rsidRPr="00221C14">
        <w:t>Впровадження точного землеробства (GPS, сенсори, дрони), біотехнологій (генетично модифіковані організми, маркерна селекція), інформаційних систем управління (фермерське програмне забезпечення, big data), автоматизації та роботизації (автоматизовані комбайни, роботи-дояри) призводить до значного підвищення продуктивності праці та землі, оптимізації використання ресурсів, зниження собівартості продукції та покращення її якості. Застосування систем GPS-навігації, дистанційного зондування, індексів рослинності (NDVI, EVI, NDRE) та автоматизованого обладнання дозволяє оптимізувати витрати, підвищити врожайність, покращити якість продукції та мінімізувати шкоду для довкілля. Економічна ефективність технологій підтверджується як прямими фінансовими вигодами, так і довгостроковими перевагами — збереженням ґрунтів, підвищенням екологічної стійкості та конкурентоспроможності господарств.</w:t>
      </w:r>
    </w:p>
    <w:p w14:paraId="59E21F88" w14:textId="77777777" w:rsidR="00221C14" w:rsidRPr="00221C14" w:rsidRDefault="00221C14" w:rsidP="0022490A">
      <w:pPr>
        <w:spacing w:after="0" w:line="360" w:lineRule="auto"/>
        <w:ind w:firstLine="709"/>
        <w:jc w:val="both"/>
      </w:pPr>
      <w:r w:rsidRPr="00221C14">
        <w:t xml:space="preserve">Незважаючи на очевидні переваги, впровадження точного землеробства вимагає значних початкових інвестицій у обладнання, програмне забезпечення та навчання персоналу. </w:t>
      </w:r>
    </w:p>
    <w:p w14:paraId="76BEAA34" w14:textId="52E09CF7" w:rsidR="00F64AE2" w:rsidRPr="00221C14" w:rsidRDefault="00221C14" w:rsidP="0022490A">
      <w:pPr>
        <w:spacing w:after="0" w:line="360" w:lineRule="auto"/>
        <w:ind w:firstLine="709"/>
        <w:jc w:val="both"/>
      </w:pPr>
      <w:r w:rsidRPr="00221C14">
        <w:t>Таким чином, ефективне функціонування аграрних підприємств в умовах сучасних викликів потребує поєднання глибокого розуміння галузевої специфіки, гнучкості у реагуванні на зовнішні загрози та активного впровадження сучасних технологій.</w:t>
      </w:r>
      <w:r w:rsidR="00F64AE2" w:rsidRPr="00221C14">
        <w:br w:type="page"/>
      </w:r>
    </w:p>
    <w:p w14:paraId="0B947DD0" w14:textId="77777777" w:rsidR="00F64AE2" w:rsidRPr="009D5869" w:rsidRDefault="00F64AE2" w:rsidP="0022490A">
      <w:pPr>
        <w:pStyle w:val="1"/>
        <w:spacing w:before="0"/>
        <w:ind w:left="142"/>
        <w:rPr>
          <w:rFonts w:cs="Times New Roman"/>
        </w:rPr>
      </w:pPr>
      <w:bookmarkStart w:id="16" w:name="_Toc199327110"/>
      <w:r w:rsidRPr="009D5869">
        <w:rPr>
          <w:rFonts w:cs="Times New Roman"/>
        </w:rPr>
        <w:t>СПИСОК ВИКОРИСТАНИХ ДЖЕРЕЛ</w:t>
      </w:r>
      <w:bookmarkEnd w:id="16"/>
    </w:p>
    <w:p w14:paraId="638EBDB4" w14:textId="0846A488" w:rsidR="00221C14" w:rsidRPr="00221C14" w:rsidRDefault="00221C14" w:rsidP="0022490A">
      <w:pPr>
        <w:pStyle w:val="a7"/>
        <w:numPr>
          <w:ilvl w:val="0"/>
          <w:numId w:val="39"/>
        </w:numPr>
        <w:spacing w:after="0" w:line="360" w:lineRule="auto"/>
        <w:ind w:left="426"/>
        <w:jc w:val="both"/>
        <w:rPr>
          <w:szCs w:val="28"/>
        </w:rPr>
      </w:pPr>
      <w:r w:rsidRPr="00221C14">
        <w:rPr>
          <w:szCs w:val="28"/>
          <w:lang w:val="en-US"/>
        </w:rPr>
        <w:t xml:space="preserve">Kuzmin O., Tsikalo </w:t>
      </w:r>
      <w:r w:rsidRPr="00221C14">
        <w:rPr>
          <w:szCs w:val="28"/>
        </w:rPr>
        <w:t xml:space="preserve">Ye., Doroshkevych K., Kolinko N. Methodical provisions on the analysis of integration processes in enterprise management. Economic analysis. 2022 32 (3), p. 31-40. DOI: 10.35774/econa2022.03.031 </w:t>
      </w:r>
    </w:p>
    <w:p w14:paraId="76107FC0"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Kolot A., Herasymenko O. Digital transformation and new business models as determinants of formation of the economy of nontypical employment // Social and labour relations: theory and practice. 2020. Vol. 10, No. 1. рр. 33-54.</w:t>
      </w:r>
    </w:p>
    <w:p w14:paraId="7201CF06" w14:textId="0AA6C7B1" w:rsidR="00221C14" w:rsidRPr="00221C14" w:rsidRDefault="00221C14" w:rsidP="0022490A">
      <w:pPr>
        <w:pStyle w:val="a7"/>
        <w:numPr>
          <w:ilvl w:val="0"/>
          <w:numId w:val="39"/>
        </w:numPr>
        <w:spacing w:after="0" w:line="360" w:lineRule="auto"/>
        <w:ind w:left="426"/>
        <w:jc w:val="both"/>
        <w:rPr>
          <w:szCs w:val="28"/>
        </w:rPr>
      </w:pPr>
      <w:r w:rsidRPr="00221C14">
        <w:rPr>
          <w:szCs w:val="28"/>
        </w:rPr>
        <w:t>Kaplan, R. S, &amp; Norton, D. P. The balanced scorecard – measures that drive performance. Harvard Business Review. 1992. 70(1), рp. 71-79. URL:</w:t>
      </w:r>
      <w:r>
        <w:rPr>
          <w:szCs w:val="28"/>
        </w:rPr>
        <w:t xml:space="preserve"> </w:t>
      </w:r>
      <w:hyperlink r:id="rId10" w:history="1">
        <w:r w:rsidR="0022490A" w:rsidRPr="00221C14">
          <w:rPr>
            <w:rStyle w:val="a9"/>
            <w:szCs w:val="28"/>
          </w:rPr>
          <w:t>https://hbr.org/1992/01/the-balanced-scorecardmeasures-that-drive-performance-2</w:t>
        </w:r>
      </w:hyperlink>
    </w:p>
    <w:p w14:paraId="4A701722" w14:textId="77777777" w:rsidR="00221C14" w:rsidRPr="00221C14" w:rsidRDefault="00221C14" w:rsidP="0022490A">
      <w:pPr>
        <w:pStyle w:val="a7"/>
        <w:numPr>
          <w:ilvl w:val="0"/>
          <w:numId w:val="39"/>
        </w:numPr>
        <w:spacing w:after="0" w:line="360" w:lineRule="auto"/>
        <w:ind w:left="426"/>
        <w:jc w:val="both"/>
        <w:rPr>
          <w:bCs/>
          <w:szCs w:val="28"/>
        </w:rPr>
      </w:pPr>
      <w:r w:rsidRPr="00221C14">
        <w:rPr>
          <w:szCs w:val="28"/>
        </w:rPr>
        <w:t xml:space="preserve">Клаус Шваб. </w:t>
      </w:r>
      <w:r w:rsidRPr="00221C14">
        <w:rPr>
          <w:bCs/>
          <w:szCs w:val="28"/>
        </w:rPr>
        <w:t>Четверта промислова революція. Формуючи четверту промислову революцію.</w:t>
      </w:r>
      <w:r w:rsidRPr="00221C14">
        <w:rPr>
          <w:b/>
          <w:bCs/>
          <w:szCs w:val="28"/>
        </w:rPr>
        <w:t xml:space="preserve"> </w:t>
      </w:r>
      <w:r w:rsidRPr="00221C14">
        <w:rPr>
          <w:bCs/>
          <w:szCs w:val="28"/>
        </w:rPr>
        <w:t>Видавництво:</w:t>
      </w:r>
      <w:r w:rsidRPr="00221C14">
        <w:rPr>
          <w:szCs w:val="28"/>
        </w:rPr>
        <w:t> "</w:t>
      </w:r>
      <w:hyperlink r:id="rId11" w:history="1">
        <w:r w:rsidRPr="00221C14">
          <w:rPr>
            <w:rStyle w:val="a9"/>
            <w:szCs w:val="28"/>
          </w:rPr>
          <w:t>Клуб Сімейного Дозвілля</w:t>
        </w:r>
      </w:hyperlink>
      <w:r w:rsidRPr="00221C14">
        <w:rPr>
          <w:szCs w:val="28"/>
        </w:rPr>
        <w:t>, 2019.</w:t>
      </w:r>
      <w:r w:rsidRPr="00221C14">
        <w:rPr>
          <w:bCs/>
          <w:szCs w:val="28"/>
        </w:rPr>
        <w:t xml:space="preserve"> 416с.</w:t>
      </w:r>
    </w:p>
    <w:p w14:paraId="49345A3A"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Robert M. Solow "Technical Change and the Aggregate Production Function." Review of Economics and Statistics, vol. 39, no. 3, (1957): pp. 312-320.</w:t>
      </w:r>
    </w:p>
    <w:p w14:paraId="78764BF8"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Бакаєв О.О., Гриценко І.В., Бажан Л.І., Бакаєв Л.О., Бобер К.А. Економіко-математичні моделі економічного зростання: монографія. Київ: Наукова думка, 2017. 191 с.</w:t>
      </w:r>
    </w:p>
    <w:p w14:paraId="6D4D4E52" w14:textId="7043C5E7" w:rsidR="00221C14" w:rsidRPr="00221C14" w:rsidRDefault="00221C14" w:rsidP="0022490A">
      <w:pPr>
        <w:pStyle w:val="a7"/>
        <w:numPr>
          <w:ilvl w:val="0"/>
          <w:numId w:val="39"/>
        </w:numPr>
        <w:spacing w:after="0" w:line="360" w:lineRule="auto"/>
        <w:ind w:left="426"/>
        <w:jc w:val="both"/>
        <w:rPr>
          <w:szCs w:val="28"/>
        </w:rPr>
      </w:pPr>
      <w:r w:rsidRPr="00221C14">
        <w:rPr>
          <w:szCs w:val="28"/>
        </w:rPr>
        <w:t>Пістунов І.М. Моделі економічного зростання [Електронний ресурс]: навч. посібник. Дніпропетровськ: НТУ «ДП», 2019. 113 с.    URL:</w:t>
      </w:r>
      <w:r>
        <w:rPr>
          <w:szCs w:val="28"/>
        </w:rPr>
        <w:t xml:space="preserve"> </w:t>
      </w:r>
      <w:hyperlink r:id="rId12" w:history="1">
        <w:r w:rsidRPr="00221C14">
          <w:rPr>
            <w:rStyle w:val="a9"/>
            <w:szCs w:val="28"/>
          </w:rPr>
          <w:t>http://pistunovi.inf.ua/MEG.pdf</w:t>
        </w:r>
      </w:hyperlink>
    </w:p>
    <w:p w14:paraId="49C288EA"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Історія економіки та економічної думки: ХХ – початок ХХІ ст.: навч. посіб. / В. В. Козюк та ін. за ред. В. В. Козюка, Л. А. Радіонової.  Київ: Знання, 2011. 582 с.</w:t>
      </w:r>
    </w:p>
    <w:p w14:paraId="470B4CDA"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Ковальов В. В. Фактори економічного зростання / В. В. Ковальов  Ефективна економіка. 2010. №3. С.47-55.</w:t>
      </w:r>
    </w:p>
    <w:p w14:paraId="17902ADA"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Ватаманюк З. Г. Економічна теорія: макро- і мікроекономіка: навч. посіб.  Київ : Вид. дім "Альтернативи", 2001.  606 c. </w:t>
      </w:r>
    </w:p>
    <w:p w14:paraId="10C8B701"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Мазур К.В., Кубай О.Г. Менеджмент аграрного підприємства: навч. посібник. Вінниця: ТВОРИ, 2020. 284 с.</w:t>
      </w:r>
    </w:p>
    <w:p w14:paraId="7F21519D"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Чухно А. Науково-технологічний розвиток як об' єкт дослідження еволюційної економічної теорії.  Економіка україни. 2008. № 1.  с. 12 - 22.</w:t>
      </w:r>
    </w:p>
    <w:p w14:paraId="3C44F357"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Россоха В. В. Інновації й технології: системні ознаки сутності й взаємозв’язку. Агроінком. 2013. № 4-6.  С. 82-90. URL: </w:t>
      </w:r>
      <w:hyperlink r:id="rId13" w:history="1">
        <w:r w:rsidRPr="00221C14">
          <w:rPr>
            <w:rStyle w:val="a9"/>
            <w:szCs w:val="28"/>
          </w:rPr>
          <w:t>http://nbuv.gov.ua/UJRN/agroincom_2013_4-6_19</w:t>
        </w:r>
      </w:hyperlink>
      <w:r w:rsidRPr="00221C14">
        <w:rPr>
          <w:szCs w:val="28"/>
        </w:rPr>
        <w:t>.</w:t>
      </w:r>
    </w:p>
    <w:p w14:paraId="3C381B76"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Інноваційний менеджмент [Електронний ресурс]: навч. посіб. / Гарбуз С.В., Пєнкіна Т.Є., Хоменко Л.М., Соболєва Т.О.  Київ: КНЕУ, 2013.  667с.</w:t>
      </w:r>
    </w:p>
    <w:p w14:paraId="4F8242F3"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Лановик Б. Д. Економічна історія: курс лекцій. 4-е вид., випр. Київ: Вікар, 2005.405с.</w:t>
      </w:r>
    </w:p>
    <w:p w14:paraId="534F5040"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Юхименко П. І. Історія економіки та економічної думки : підруч. / П. І. Юхименко, П. М. Леоненко. Київ: Знання, 2011. 648с.</w:t>
      </w:r>
    </w:p>
    <w:p w14:paraId="24C67747"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Історія економіки та економічної думки: ХХ – початок ХХІ ст.: навч. посіб. / В. В. Козюк та ін.; за ред. В. В. Козюка, Л. А. Радіонової. Київ: Знання, 2011. 582 с.</w:t>
      </w:r>
    </w:p>
    <w:p w14:paraId="6CDA91F7"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Історія економіки та економічної думки: підруч. / В. В. Козюк, Л. А. Родіонова, О. В. Длугопольський та ін.; за ред. В. В. Козюка, Л. А. Родіонової. Тернопіль: ТНЕУ, 2015. 792 с. </w:t>
      </w:r>
    </w:p>
    <w:p w14:paraId="181EB342"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Концепція «Індустрія 4.0»: проблеми впровадження і окремі правові аспекти її реалізації в Україні: монографія./Є. М. Білоусов, І. В. Борисов та ін.; за ред. С. В. Глібка. Харків: НДІ прав. забезп. інновац. розвитку НАПрН України, 2021. 200 с.</w:t>
      </w:r>
    </w:p>
    <w:p w14:paraId="6CCFAEA2"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Четверта промислова революція: зміна напрямів міжнародних інвестиційних потоків: монографія. /за наук. ред. д.е.н., проф. А.І. Крисоватого та д.е.н., проф. О.М. Сохацької. Тернопіль: Осадца Ю.В., 2018.  478 с.</w:t>
      </w:r>
    </w:p>
    <w:p w14:paraId="766B7DE0"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Романенко С. Технології трансформують ринок праці: які професії зникнуть, а хто буде затребуваним в Україні. URL: </w:t>
      </w:r>
      <w:hyperlink r:id="rId14" w:history="1">
        <w:r w:rsidRPr="00221C14">
          <w:rPr>
            <w:rStyle w:val="a9"/>
            <w:szCs w:val="28"/>
          </w:rPr>
          <w:t>https://www.dialog.ua/ukr/ukraine/313829_1747223058</w:t>
        </w:r>
      </w:hyperlink>
    </w:p>
    <w:p w14:paraId="14C8F27D" w14:textId="06D4F671" w:rsidR="00221C14" w:rsidRPr="00221C14" w:rsidRDefault="00221C14" w:rsidP="0022490A">
      <w:pPr>
        <w:pStyle w:val="a7"/>
        <w:numPr>
          <w:ilvl w:val="0"/>
          <w:numId w:val="39"/>
        </w:numPr>
        <w:spacing w:after="0" w:line="360" w:lineRule="auto"/>
        <w:ind w:left="426"/>
        <w:jc w:val="both"/>
        <w:rPr>
          <w:szCs w:val="28"/>
        </w:rPr>
      </w:pPr>
      <w:r w:rsidRPr="00221C14">
        <w:rPr>
          <w:szCs w:val="28"/>
        </w:rPr>
        <w:t>World Economic Forum. The Future of Jobs Report 2020 URL:</w:t>
      </w:r>
      <w:r>
        <w:rPr>
          <w:szCs w:val="28"/>
        </w:rPr>
        <w:t xml:space="preserve"> </w:t>
      </w:r>
      <w:hyperlink r:id="rId15" w:history="1">
        <w:r w:rsidRPr="00221C14">
          <w:rPr>
            <w:rStyle w:val="a9"/>
            <w:szCs w:val="28"/>
          </w:rPr>
          <w:t>https://www.weforum.org/publications/the-future-of-jobs-report-2020/</w:t>
        </w:r>
      </w:hyperlink>
    </w:p>
    <w:p w14:paraId="7C0B5F7A"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Ковтуненко К. В., Масленніков Є. І., Аверіхін Т. В. Інноваційна економіка: теоретичні та практичні аспекти: монографія. Вип. 2. Херсон, 2017. 906 с.</w:t>
      </w:r>
    </w:p>
    <w:p w14:paraId="5B5AC2C1" w14:textId="38A87A04" w:rsidR="00221C14" w:rsidRPr="00221C14" w:rsidRDefault="00221C14" w:rsidP="0022490A">
      <w:pPr>
        <w:pStyle w:val="a7"/>
        <w:numPr>
          <w:ilvl w:val="0"/>
          <w:numId w:val="39"/>
        </w:numPr>
        <w:spacing w:after="0" w:line="360" w:lineRule="auto"/>
        <w:ind w:left="426"/>
        <w:jc w:val="both"/>
        <w:rPr>
          <w:szCs w:val="28"/>
        </w:rPr>
      </w:pPr>
      <w:r w:rsidRPr="00221C14">
        <w:rPr>
          <w:szCs w:val="28"/>
        </w:rPr>
        <w:t>WINWIN.Глобальна інноваційна стратегія України. Офіційний сайт. URL:</w:t>
      </w:r>
      <w:r>
        <w:rPr>
          <w:szCs w:val="28"/>
        </w:rPr>
        <w:t xml:space="preserve"> </w:t>
      </w:r>
      <w:hyperlink r:id="rId16" w:history="1">
        <w:r w:rsidRPr="00221C14">
          <w:rPr>
            <w:rStyle w:val="a9"/>
            <w:szCs w:val="28"/>
          </w:rPr>
          <w:t>https://winwin.gov.ua/</w:t>
        </w:r>
      </w:hyperlink>
    </w:p>
    <w:p w14:paraId="43EE54A2" w14:textId="18A10351" w:rsidR="00221C14" w:rsidRPr="00221C14" w:rsidRDefault="00221C14" w:rsidP="0022490A">
      <w:pPr>
        <w:pStyle w:val="a7"/>
        <w:numPr>
          <w:ilvl w:val="0"/>
          <w:numId w:val="39"/>
        </w:numPr>
        <w:spacing w:after="0" w:line="360" w:lineRule="auto"/>
        <w:ind w:left="426"/>
        <w:jc w:val="both"/>
        <w:rPr>
          <w:szCs w:val="28"/>
        </w:rPr>
      </w:pPr>
      <w:r w:rsidRPr="00221C14">
        <w:rPr>
          <w:szCs w:val="28"/>
        </w:rPr>
        <w:t>WINWIN: Україна затвердила Стратегію цифрового розвитку інновацій до 2030 року. URL:</w:t>
      </w:r>
      <w:r>
        <w:rPr>
          <w:szCs w:val="28"/>
        </w:rPr>
        <w:t xml:space="preserve"> </w:t>
      </w:r>
      <w:hyperlink r:id="rId17" w:history="1">
        <w:r w:rsidRPr="00221C14">
          <w:rPr>
            <w:rStyle w:val="a9"/>
            <w:szCs w:val="28"/>
          </w:rPr>
          <w:t>https://thedigital.gov.ua/news/winwin-ukraina-zatverdila-strategiyu-tsifrovogo-rozvitku-innovatsiy-do-2030-roku</w:t>
        </w:r>
      </w:hyperlink>
    </w:p>
    <w:p w14:paraId="2931A19F" w14:textId="0F0E6070" w:rsidR="00221C14" w:rsidRPr="00221C14" w:rsidRDefault="00221C14" w:rsidP="0022490A">
      <w:pPr>
        <w:pStyle w:val="a7"/>
        <w:numPr>
          <w:ilvl w:val="0"/>
          <w:numId w:val="39"/>
        </w:numPr>
        <w:spacing w:after="0" w:line="360" w:lineRule="auto"/>
        <w:ind w:left="426"/>
        <w:jc w:val="both"/>
        <w:rPr>
          <w:szCs w:val="28"/>
        </w:rPr>
      </w:pPr>
      <w:r w:rsidRPr="00221C14">
        <w:rPr>
          <w:szCs w:val="28"/>
        </w:rPr>
        <w:t>Кірєєв М. Оборонно-промисловий комплекс та його розвиток під час війни. URL:</w:t>
      </w:r>
      <w:r>
        <w:rPr>
          <w:szCs w:val="28"/>
        </w:rPr>
        <w:t xml:space="preserve"> </w:t>
      </w:r>
      <w:hyperlink r:id="rId18" w:history="1">
        <w:r w:rsidRPr="00221C14">
          <w:rPr>
            <w:rStyle w:val="a9"/>
            <w:szCs w:val="28"/>
          </w:rPr>
          <w:t>https://finance.ua/ua/goodtoknow/opk-ukrainy</w:t>
        </w:r>
      </w:hyperlink>
    </w:p>
    <w:p w14:paraId="70121146" w14:textId="756E03FA"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 Чайка М. Біотехнології в Україні: інноваційні підходи в медицині. URL: </w:t>
      </w:r>
      <w:hyperlink r:id="rId19" w:history="1">
        <w:r w:rsidRPr="00221C14">
          <w:rPr>
            <w:rStyle w:val="a9"/>
            <w:szCs w:val="28"/>
          </w:rPr>
          <w:t>https://eastreporter.com.ua/biotehnologiyi-v-ukrayini-innovaczijni-pidhody-v-medyczyni/</w:t>
        </w:r>
      </w:hyperlink>
      <w:r>
        <w:rPr>
          <w:szCs w:val="28"/>
        </w:rPr>
        <w:t xml:space="preserve"> </w:t>
      </w:r>
    </w:p>
    <w:p w14:paraId="002D9355" w14:textId="7E4B79AA"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Сухорукова Г. Стан українських стартапів під час війни: поради, гранти, тенденції. URL: </w:t>
      </w:r>
      <w:hyperlink r:id="rId20" w:history="1">
        <w:r w:rsidRPr="00221C14">
          <w:rPr>
            <w:rStyle w:val="a9"/>
            <w:szCs w:val="28"/>
          </w:rPr>
          <w:t>https://hub.kyivstar.ua/articles/stan-ukrayinskyh-startapiv-pid-chas-vijny-porady-granty-tendencziyi</w:t>
        </w:r>
      </w:hyperlink>
      <w:r w:rsidRPr="00221C14">
        <w:rPr>
          <w:szCs w:val="28"/>
        </w:rPr>
        <w:t xml:space="preserve"> </w:t>
      </w:r>
    </w:p>
    <w:p w14:paraId="6F79E2BE" w14:textId="29A0E9D0" w:rsidR="00221C14" w:rsidRPr="00221C14" w:rsidRDefault="00221C14" w:rsidP="0022490A">
      <w:pPr>
        <w:pStyle w:val="a7"/>
        <w:numPr>
          <w:ilvl w:val="0"/>
          <w:numId w:val="39"/>
        </w:numPr>
        <w:spacing w:after="0" w:line="360" w:lineRule="auto"/>
        <w:ind w:left="426"/>
        <w:jc w:val="both"/>
        <w:rPr>
          <w:szCs w:val="28"/>
        </w:rPr>
      </w:pPr>
      <w:r w:rsidRPr="00221C14">
        <w:rPr>
          <w:szCs w:val="28"/>
        </w:rPr>
        <w:t>Ліндсі Кларк. Українські технарі стали «стовпом опори» національної економіки після російського вторгнення URL:</w:t>
      </w:r>
      <w:r>
        <w:rPr>
          <w:szCs w:val="28"/>
        </w:rPr>
        <w:t xml:space="preserve"> </w:t>
      </w:r>
      <w:hyperlink r:id="rId21" w:history="1">
        <w:r w:rsidRPr="00221C14">
          <w:rPr>
            <w:rStyle w:val="a9"/>
            <w:szCs w:val="28"/>
          </w:rPr>
          <w:t>https://www.theregister.com/2025/04/04/it_industry_ukraine/</w:t>
        </w:r>
      </w:hyperlink>
    </w:p>
    <w:p w14:paraId="31FC7C13"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ІТ-сектор. URL:</w:t>
      </w:r>
      <w:hyperlink r:id="rId22" w:history="1">
        <w:r w:rsidRPr="00221C14">
          <w:rPr>
            <w:rStyle w:val="a9"/>
            <w:szCs w:val="28"/>
          </w:rPr>
          <w:t>https://ukraineinvest.gov.ua/en/industries/innovation-technologies/</w:t>
        </w:r>
      </w:hyperlink>
    </w:p>
    <w:p w14:paraId="3E30C017"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ІТ-сектор в Україні URL:.  </w:t>
      </w:r>
      <w:hyperlink r:id="rId23" w:history="1">
        <w:r w:rsidRPr="00221C14">
          <w:rPr>
            <w:rStyle w:val="a9"/>
            <w:szCs w:val="28"/>
          </w:rPr>
          <w:t>https://www.kyivgovtechcentre.org/it-sector-ua</w:t>
        </w:r>
      </w:hyperlink>
    </w:p>
    <w:p w14:paraId="6F460E5D"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Михайло Федоров.  Динамічна технологічна екосистема України - секретна зброя у війні з Росією. URL: </w:t>
      </w:r>
      <w:hyperlink r:id="rId24" w:history="1">
        <w:r w:rsidRPr="00221C14">
          <w:rPr>
            <w:rStyle w:val="a9"/>
            <w:szCs w:val="28"/>
          </w:rPr>
          <w:t>https://www.atlanticcouncil.org/blogs/ukrainealert/ukraines-vibrant-tech-ecosystem-is-a-secret-weapon-in-the-war-with-russia/</w:t>
        </w:r>
      </w:hyperlink>
    </w:p>
    <w:p w14:paraId="6DA20815"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Революція дронів в Україні: інновації, інвестиції та майбутнє сучасної війни. URL: </w:t>
      </w:r>
      <w:hyperlink r:id="rId25" w:history="1">
        <w:r w:rsidRPr="00221C14">
          <w:rPr>
            <w:rStyle w:val="a9"/>
            <w:szCs w:val="28"/>
          </w:rPr>
          <w:t>https://complexdiscovery.com/ukraines-drone-revolution-innovation-investment-and-the-future-of-modern-warfare/</w:t>
        </w:r>
      </w:hyperlink>
    </w:p>
    <w:p w14:paraId="7C1D0908"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Зміна ІТ в Україні: від аутсорсингу до інновацій. URL: </w:t>
      </w:r>
      <w:hyperlink r:id="rId26" w:history="1">
        <w:r w:rsidRPr="00221C14">
          <w:rPr>
            <w:rStyle w:val="a9"/>
            <w:szCs w:val="28"/>
          </w:rPr>
          <w:t>https://digitalstate.gov.ua/news/it-outsourcing/ukraines-it-shift-from-outsourcing-to-innovation</w:t>
        </w:r>
      </w:hyperlink>
    </w:p>
    <w:p w14:paraId="00F07E68" w14:textId="12D3B217" w:rsidR="00221C14" w:rsidRPr="00221C14" w:rsidRDefault="00221C14" w:rsidP="0022490A">
      <w:pPr>
        <w:pStyle w:val="a7"/>
        <w:numPr>
          <w:ilvl w:val="0"/>
          <w:numId w:val="39"/>
        </w:numPr>
        <w:spacing w:after="0" w:line="360" w:lineRule="auto"/>
        <w:ind w:left="426"/>
        <w:jc w:val="both"/>
        <w:rPr>
          <w:szCs w:val="28"/>
        </w:rPr>
      </w:pPr>
      <w:r w:rsidRPr="00221C14">
        <w:rPr>
          <w:szCs w:val="28"/>
        </w:rPr>
        <w:t>ІТ-гігант України: інновації без обмежень. URL:</w:t>
      </w:r>
      <w:r>
        <w:rPr>
          <w:szCs w:val="28"/>
        </w:rPr>
        <w:t xml:space="preserve"> </w:t>
      </w:r>
      <w:hyperlink r:id="rId27" w:history="1">
        <w:r w:rsidRPr="00221C14">
          <w:rPr>
            <w:rStyle w:val="a9"/>
            <w:szCs w:val="28"/>
          </w:rPr>
          <w:t>https://digitalstate.gov.ua/news/it-outsourcing/ukraines-it-powerhouse-innovation-without-limits</w:t>
        </w:r>
      </w:hyperlink>
    </w:p>
    <w:p w14:paraId="252E110F"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Звіт про технологічний ландшафт України. URL: </w:t>
      </w:r>
      <w:hyperlink r:id="rId28" w:history="1">
        <w:r w:rsidRPr="00221C14">
          <w:rPr>
            <w:rStyle w:val="a9"/>
            <w:szCs w:val="28"/>
          </w:rPr>
          <w:t>https://www.n-ix.com/news/n-ix-releases-2025-report-ukraine-tech-landscape/</w:t>
        </w:r>
      </w:hyperlink>
    </w:p>
    <w:p w14:paraId="7351258B"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Динаміка технологічної галузі України: результати IT Research Ukraine 2024. Стійкість як нова реальність. URL: </w:t>
      </w:r>
      <w:hyperlink r:id="rId29" w:history="1">
        <w:r w:rsidRPr="00221C14">
          <w:rPr>
            <w:rStyle w:val="a9"/>
            <w:szCs w:val="28"/>
          </w:rPr>
          <w:t>https://itcluster.lviv.ua/en/dynamics-of-ukraines-tech-industry-results-from-it-research-ukraine-2024-resilience-as-the-new-reality/</w:t>
        </w:r>
      </w:hyperlink>
    </w:p>
    <w:p w14:paraId="0B1A3A93"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Безвершенко Ю., Гангулі І., Талавера О.,Городніченко Ю. Інновації для економічної стійкості: зміцнення людського капіталу та наукового сектору України. URL:  </w:t>
      </w:r>
      <w:hyperlink r:id="rId30" w:history="1">
        <w:r w:rsidRPr="00221C14">
          <w:rPr>
            <w:rStyle w:val="a9"/>
            <w:szCs w:val="28"/>
          </w:rPr>
          <w:t>https://cepr.org/voxeu/columns/innovation-economic-resilience-strengthening-ukraines-human-capital-and-science</w:t>
        </w:r>
      </w:hyperlink>
    </w:p>
    <w:p w14:paraId="0845D905"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Global Innovation Index 2024. Unlocking the Promise of Social g Entrepreneurship. URL:  </w:t>
      </w:r>
      <w:hyperlink r:id="rId31" w:history="1">
        <w:r w:rsidRPr="00221C14">
          <w:rPr>
            <w:rStyle w:val="a9"/>
            <w:szCs w:val="28"/>
          </w:rPr>
          <w:t>https://www.wipo.int/web-publications/global-innovation-index-2024/assets/67729/2000%20Global%20Innovation%20Index%202024_WEB3lite.pdf</w:t>
        </w:r>
      </w:hyperlink>
    </w:p>
    <w:p w14:paraId="7AA35075"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Global Innovation Index 2023. Innovation in the face of uncertainty URL: </w:t>
      </w:r>
      <w:hyperlink r:id="rId32" w:history="1">
        <w:r w:rsidRPr="00221C14">
          <w:rPr>
            <w:rStyle w:val="a9"/>
            <w:szCs w:val="28"/>
          </w:rPr>
          <w:t>https://www.wipo.int/en/web/global-innovation-index/2023/index</w:t>
        </w:r>
      </w:hyperlink>
    </w:p>
    <w:p w14:paraId="665288D2"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World Competitiveness Ranking. A comprehensive annual report and worldwide reference point on the competitiveness of global economies. URL: </w:t>
      </w:r>
      <w:hyperlink r:id="rId33" w:history="1">
        <w:r w:rsidRPr="00221C14">
          <w:rPr>
            <w:rStyle w:val="a9"/>
            <w:szCs w:val="28"/>
          </w:rPr>
          <w:t>https://www.imd.org/centers/wcc/world-competitiveness-center/rankings/world-competitiveness-ranking/</w:t>
        </w:r>
      </w:hyperlink>
    </w:p>
    <w:p w14:paraId="58A28EDB" w14:textId="77777777" w:rsidR="00947200" w:rsidRPr="00947200" w:rsidRDefault="00221C14" w:rsidP="008F487D">
      <w:pPr>
        <w:pStyle w:val="a7"/>
        <w:numPr>
          <w:ilvl w:val="0"/>
          <w:numId w:val="39"/>
        </w:numPr>
        <w:spacing w:after="0" w:line="360" w:lineRule="auto"/>
        <w:jc w:val="both"/>
        <w:rPr>
          <w:rStyle w:val="a9"/>
          <w:color w:val="auto"/>
          <w:szCs w:val="28"/>
          <w:u w:val="none"/>
        </w:rPr>
      </w:pPr>
      <w:r w:rsidRPr="00947200">
        <w:rPr>
          <w:szCs w:val="28"/>
        </w:rPr>
        <w:t xml:space="preserve">Index of Economic Freedom: What It Is and How It's Used. URL: </w:t>
      </w:r>
      <w:hyperlink r:id="rId34" w:history="1">
        <w:r w:rsidRPr="00947200">
          <w:rPr>
            <w:rStyle w:val="a9"/>
            <w:szCs w:val="28"/>
          </w:rPr>
          <w:t>https://www.investopedia.com/terms/i/index-of-economic-freedom.asp</w:t>
        </w:r>
      </w:hyperlink>
    </w:p>
    <w:p w14:paraId="4D2A4309" w14:textId="686FB4DD" w:rsidR="00221C14" w:rsidRDefault="00947200" w:rsidP="008F487D">
      <w:pPr>
        <w:pStyle w:val="a7"/>
        <w:numPr>
          <w:ilvl w:val="0"/>
          <w:numId w:val="39"/>
        </w:numPr>
        <w:spacing w:after="0" w:line="360" w:lineRule="auto"/>
        <w:jc w:val="both"/>
        <w:rPr>
          <w:szCs w:val="28"/>
        </w:rPr>
      </w:pPr>
      <w:r w:rsidRPr="00947200">
        <w:rPr>
          <w:szCs w:val="28"/>
          <w:lang w:val="en-US"/>
        </w:rPr>
        <w:t xml:space="preserve">World data </w:t>
      </w:r>
      <w:proofErr w:type="spellStart"/>
      <w:r w:rsidRPr="00947200">
        <w:rPr>
          <w:szCs w:val="28"/>
          <w:lang w:val="en-US"/>
        </w:rPr>
        <w:t>centre</w:t>
      </w:r>
      <w:proofErr w:type="spellEnd"/>
      <w:r w:rsidRPr="00947200">
        <w:rPr>
          <w:szCs w:val="28"/>
          <w:lang w:val="en-US"/>
        </w:rPr>
        <w:t xml:space="preserve">. </w:t>
      </w:r>
      <w:proofErr w:type="spellStart"/>
      <w:r w:rsidRPr="00947200">
        <w:rPr>
          <w:szCs w:val="28"/>
        </w:rPr>
        <w:t>Economic</w:t>
      </w:r>
      <w:proofErr w:type="spellEnd"/>
      <w:r w:rsidRPr="00947200">
        <w:rPr>
          <w:szCs w:val="28"/>
        </w:rPr>
        <w:t xml:space="preserve"> </w:t>
      </w:r>
      <w:proofErr w:type="spellStart"/>
      <w:r w:rsidRPr="00947200">
        <w:rPr>
          <w:szCs w:val="28"/>
        </w:rPr>
        <w:t>Freedom</w:t>
      </w:r>
      <w:proofErr w:type="spellEnd"/>
      <w:r w:rsidRPr="00947200">
        <w:rPr>
          <w:szCs w:val="28"/>
        </w:rPr>
        <w:t xml:space="preserve"> </w:t>
      </w:r>
      <w:proofErr w:type="spellStart"/>
      <w:r w:rsidRPr="00947200">
        <w:rPr>
          <w:szCs w:val="28"/>
        </w:rPr>
        <w:t>Index</w:t>
      </w:r>
      <w:proofErr w:type="spellEnd"/>
      <w:r w:rsidRPr="00947200">
        <w:rPr>
          <w:szCs w:val="28"/>
        </w:rPr>
        <w:t xml:space="preserve">. URL:  </w:t>
      </w:r>
      <w:hyperlink r:id="rId35" w:history="1">
        <w:r w:rsidRPr="001D46B8">
          <w:rPr>
            <w:rStyle w:val="a9"/>
            <w:szCs w:val="28"/>
          </w:rPr>
          <w:t>http://www.wdc.kpi.ua/uk/node/39589</w:t>
        </w:r>
      </w:hyperlink>
    </w:p>
    <w:p w14:paraId="695A9E0A" w14:textId="77777777" w:rsidR="00221C14" w:rsidRPr="00221C14" w:rsidRDefault="00221C14" w:rsidP="0022490A">
      <w:pPr>
        <w:pStyle w:val="a7"/>
        <w:numPr>
          <w:ilvl w:val="0"/>
          <w:numId w:val="39"/>
        </w:numPr>
        <w:spacing w:after="0" w:line="360" w:lineRule="auto"/>
        <w:ind w:left="426"/>
        <w:jc w:val="both"/>
        <w:rPr>
          <w:szCs w:val="28"/>
        </w:rPr>
      </w:pPr>
      <w:proofErr w:type="spellStart"/>
      <w:r w:rsidRPr="00221C14">
        <w:rPr>
          <w:szCs w:val="28"/>
        </w:rPr>
        <w:t>European</w:t>
      </w:r>
      <w:proofErr w:type="spellEnd"/>
      <w:r w:rsidRPr="00221C14">
        <w:rPr>
          <w:szCs w:val="28"/>
        </w:rPr>
        <w:t xml:space="preserve"> </w:t>
      </w:r>
      <w:proofErr w:type="spellStart"/>
      <w:r w:rsidRPr="00221C14">
        <w:rPr>
          <w:szCs w:val="28"/>
        </w:rPr>
        <w:t>innovation</w:t>
      </w:r>
      <w:proofErr w:type="spellEnd"/>
      <w:r w:rsidRPr="00221C14">
        <w:rPr>
          <w:szCs w:val="28"/>
        </w:rPr>
        <w:t xml:space="preserve"> </w:t>
      </w:r>
      <w:proofErr w:type="spellStart"/>
      <w:r w:rsidRPr="00221C14">
        <w:rPr>
          <w:szCs w:val="28"/>
        </w:rPr>
        <w:t>scoreboard</w:t>
      </w:r>
      <w:proofErr w:type="spellEnd"/>
      <w:r w:rsidRPr="00221C14">
        <w:rPr>
          <w:szCs w:val="28"/>
        </w:rPr>
        <w:t xml:space="preserve">. URL:  </w:t>
      </w:r>
      <w:hyperlink r:id="rId36" w:history="1">
        <w:r w:rsidRPr="00221C14">
          <w:rPr>
            <w:rStyle w:val="a9"/>
            <w:szCs w:val="28"/>
          </w:rPr>
          <w:t>https://research-and-innovation.ec.europa.eu/statistics/performance-indicators/european-innovation-scoreboard_en</w:t>
        </w:r>
      </w:hyperlink>
    </w:p>
    <w:p w14:paraId="546DC371" w14:textId="7BFEC700"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European Innovation Scoreboard 2021: Innovation performance continues improving in EU Member States and regions. URL: </w:t>
      </w:r>
      <w:hyperlink r:id="rId37" w:history="1">
        <w:r w:rsidRPr="00221C14">
          <w:rPr>
            <w:rStyle w:val="a9"/>
            <w:szCs w:val="28"/>
          </w:rPr>
          <w:t>https://www.eurada.org/news/detail/european-innovation-scoreboard-2021-innovation-performance-continues-improving-in-eu-</w:t>
        </w:r>
      </w:hyperlink>
      <w:r>
        <w:rPr>
          <w:szCs w:val="28"/>
        </w:rPr>
        <w:t xml:space="preserve"> </w:t>
      </w:r>
    </w:p>
    <w:p w14:paraId="11EFAFC7"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European innovation scoreboard 2022. URL: </w:t>
      </w:r>
      <w:hyperlink r:id="rId38" w:history="1">
        <w:r w:rsidRPr="00221C14">
          <w:rPr>
            <w:rStyle w:val="a9"/>
            <w:szCs w:val="28"/>
          </w:rPr>
          <w:t>https://research-and-innovation.ec.europa.eu/knowledge-publications-tools-and-data/publications/all-publications/european-innovation-scoreboard-2022_en</w:t>
        </w:r>
      </w:hyperlink>
    </w:p>
    <w:p w14:paraId="33372416"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European innovation scoreboard 2023. URL: </w:t>
      </w:r>
      <w:hyperlink r:id="rId39" w:history="1">
        <w:r w:rsidRPr="00221C14">
          <w:rPr>
            <w:rStyle w:val="a9"/>
            <w:szCs w:val="28"/>
          </w:rPr>
          <w:t>https://research-and-innovation.ec.europa.eu/knowledge-publications-tools-and-data/publications/all-publications/european-innovation-scoreboard-2023_en23</w:t>
        </w:r>
      </w:hyperlink>
    </w:p>
    <w:p w14:paraId="65701BB5" w14:textId="63832EC2" w:rsidR="00221C14" w:rsidRPr="00221C14" w:rsidRDefault="00221C14" w:rsidP="0022490A">
      <w:pPr>
        <w:pStyle w:val="a7"/>
        <w:numPr>
          <w:ilvl w:val="0"/>
          <w:numId w:val="39"/>
        </w:numPr>
        <w:spacing w:after="0" w:line="360" w:lineRule="auto"/>
        <w:ind w:left="426"/>
        <w:jc w:val="both"/>
        <w:rPr>
          <w:szCs w:val="28"/>
        </w:rPr>
      </w:pPr>
      <w:r w:rsidRPr="00221C14">
        <w:rPr>
          <w:szCs w:val="28"/>
        </w:rPr>
        <w:t>The Global Talent Competitiveness Index 2021. Talent Competitiveness in Times of COVID. URL:</w:t>
      </w:r>
      <w:r>
        <w:rPr>
          <w:szCs w:val="28"/>
        </w:rPr>
        <w:t xml:space="preserve"> </w:t>
      </w:r>
      <w:hyperlink r:id="rId40" w:history="1">
        <w:r w:rsidRPr="00221C14">
          <w:rPr>
            <w:rStyle w:val="a9"/>
            <w:szCs w:val="28"/>
          </w:rPr>
          <w:t>https://www.insead.edu/sites/insead/files/assets/dept/fr/gtci/GTCI-2021-Report.pdf</w:t>
        </w:r>
      </w:hyperlink>
      <w:r w:rsidRPr="00221C14">
        <w:rPr>
          <w:szCs w:val="28"/>
        </w:rPr>
        <w:t xml:space="preserve"> </w:t>
      </w:r>
    </w:p>
    <w:p w14:paraId="18E3E60B"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The Global Talent Competitiveness Index 2022. The tectonics of talent: is the World drifting towards increased talent inequalities? URL: </w:t>
      </w:r>
      <w:hyperlink r:id="rId41" w:history="1">
        <w:r w:rsidRPr="00221C14">
          <w:rPr>
            <w:rStyle w:val="a9"/>
            <w:szCs w:val="28"/>
          </w:rPr>
          <w:t>https://www.insead.edu/sites/insead/files/assets/dept/fr/gtci/GTCI-2022-report.pdf</w:t>
        </w:r>
      </w:hyperlink>
    </w:p>
    <w:p w14:paraId="79FCEE10" w14:textId="5C7A8D8E"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 The Global Talent Competitiveness Index 2023. What a difference ten years make? What to expect for the next decade? URL:</w:t>
      </w:r>
      <w:r>
        <w:rPr>
          <w:szCs w:val="28"/>
        </w:rPr>
        <w:t xml:space="preserve"> </w:t>
      </w:r>
      <w:hyperlink r:id="rId42" w:history="1">
        <w:r w:rsidRPr="00221C14">
          <w:rPr>
            <w:rStyle w:val="a9"/>
            <w:szCs w:val="28"/>
          </w:rPr>
          <w:t>https://www.insead.edu/system/files/2023-11/gtci-2023-report.pdf</w:t>
        </w:r>
      </w:hyperlink>
    </w:p>
    <w:p w14:paraId="7745D33F"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Getting a Job in Tech in Ukraine in 2025: The Complete Guide. URL: </w:t>
      </w:r>
      <w:hyperlink r:id="rId43" w:history="1">
        <w:r w:rsidRPr="00221C14">
          <w:rPr>
            <w:rStyle w:val="a9"/>
            <w:szCs w:val="28"/>
          </w:rPr>
          <w:t>https://www.nucamp.co/blog/coding-bootcamp-ukraine-ukr-getting-a-job-in-tech-in-ukraine-in-2025-the-complete-guide</w:t>
        </w:r>
      </w:hyperlink>
    </w:p>
    <w:p w14:paraId="4CC60668"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ІТ-гігант України 2024: від стійкості до глобального охоплення. URL:</w:t>
      </w:r>
      <w:hyperlink r:id="rId44" w:history="1">
        <w:r w:rsidRPr="00221C14">
          <w:rPr>
            <w:rStyle w:val="a9"/>
            <w:szCs w:val="28"/>
          </w:rPr>
          <w:t>https://digitalstate.gov.ua/news/it-outsourcing/ukraines-it-powerhouse-2024-from-resilience-to-global-reach</w:t>
        </w:r>
      </w:hyperlink>
    </w:p>
    <w:p w14:paraId="63F09A9F" w14:textId="77777777" w:rsidR="00221C14" w:rsidRPr="00221C14" w:rsidRDefault="00221C14" w:rsidP="0022490A">
      <w:pPr>
        <w:pStyle w:val="a7"/>
        <w:numPr>
          <w:ilvl w:val="0"/>
          <w:numId w:val="39"/>
        </w:numPr>
        <w:spacing w:after="0" w:line="360" w:lineRule="auto"/>
        <w:ind w:left="426"/>
        <w:jc w:val="both"/>
        <w:rPr>
          <w:szCs w:val="28"/>
        </w:rPr>
      </w:pPr>
      <w:hyperlink r:id="rId45" w:history="1">
        <w:r w:rsidRPr="00221C14">
          <w:rPr>
            <w:rStyle w:val="a9"/>
            <w:szCs w:val="28"/>
          </w:rPr>
          <w:t>https://city.diia.gov.ua/</w:t>
        </w:r>
      </w:hyperlink>
      <w:r w:rsidRPr="00221C14">
        <w:rPr>
          <w:szCs w:val="28"/>
        </w:rPr>
        <w:t xml:space="preserve"> </w:t>
      </w:r>
    </w:p>
    <w:p w14:paraId="2068B39C"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Український Фонд Стартапів. URL: </w:t>
      </w:r>
      <w:hyperlink r:id="rId46" w:history="1">
        <w:r w:rsidRPr="00221C14">
          <w:rPr>
            <w:rStyle w:val="a9"/>
            <w:szCs w:val="28"/>
          </w:rPr>
          <w:t>https://usf.com.ua/</w:t>
        </w:r>
      </w:hyperlink>
    </w:p>
    <w:p w14:paraId="6BBF2616"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Ukraine Facility. URL:  </w:t>
      </w:r>
      <w:hyperlink r:id="rId47" w:history="1">
        <w:r w:rsidRPr="00221C14">
          <w:rPr>
            <w:rStyle w:val="a9"/>
            <w:szCs w:val="28"/>
          </w:rPr>
          <w:t>https://www.ukrainefacility.me.gov.ua/</w:t>
        </w:r>
      </w:hyperlink>
    </w:p>
    <w:p w14:paraId="1F24FF99"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The Digital Europe Programme. URL: </w:t>
      </w:r>
      <w:hyperlink r:id="rId48" w:history="1">
        <w:r w:rsidRPr="00221C14">
          <w:rPr>
            <w:rStyle w:val="a9"/>
            <w:szCs w:val="28"/>
          </w:rPr>
          <w:t>https://digital-strategy.ec.europa.eu/en/activities/digital-programme</w:t>
        </w:r>
      </w:hyperlink>
    </w:p>
    <w:p w14:paraId="696E4FBF"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European Institute of Innovation &amp; Technology. URL: </w:t>
      </w:r>
      <w:hyperlink r:id="rId49" w:history="1">
        <w:r w:rsidRPr="00221C14">
          <w:rPr>
            <w:rStyle w:val="a9"/>
            <w:szCs w:val="28"/>
          </w:rPr>
          <w:t>https://www.eit.europa.eu/</w:t>
        </w:r>
      </w:hyperlink>
    </w:p>
    <w:p w14:paraId="47F630F2"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The UK-Ukraine TechBridge. URL: </w:t>
      </w:r>
      <w:hyperlink r:id="rId50" w:history="1">
        <w:r w:rsidRPr="00221C14">
          <w:rPr>
            <w:rStyle w:val="a9"/>
            <w:szCs w:val="28"/>
          </w:rPr>
          <w:t>https://www.ukukrainetechbridge.org/</w:t>
        </w:r>
      </w:hyperlink>
    </w:p>
    <w:p w14:paraId="4AC09698"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Економіка сільського господарства: навч.посіб. 3-є вид./ Збарський В.К., Мацибора В.І. Київ: Каравелла, 2023. 312с.</w:t>
      </w:r>
    </w:p>
    <w:p w14:paraId="595E2786"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 Міністерство аграрної політики та продовольства України. URL: </w:t>
      </w:r>
      <w:hyperlink r:id="rId51" w:history="1">
        <w:r w:rsidRPr="00221C14">
          <w:rPr>
            <w:rStyle w:val="a9"/>
            <w:szCs w:val="28"/>
          </w:rPr>
          <w:t>https://minagro.gov.ua/</w:t>
        </w:r>
      </w:hyperlink>
    </w:p>
    <w:p w14:paraId="0C1F2583"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Державна служба статистики України. Сільське господарство. URL: </w:t>
      </w:r>
      <w:hyperlink r:id="rId52" w:history="1">
        <w:r w:rsidRPr="00221C14">
          <w:rPr>
            <w:rStyle w:val="a9"/>
            <w:szCs w:val="28"/>
          </w:rPr>
          <w:t>https://www.ukrstat.gov.ua/operativ/menu/menu_u/cg.htm</w:t>
        </w:r>
      </w:hyperlink>
    </w:p>
    <w:p w14:paraId="21EEC04C"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Продовольча та сільськогосподарська організація ООН. URL:  </w:t>
      </w:r>
      <w:hyperlink r:id="rId53" w:history="1">
        <w:r w:rsidRPr="00221C14">
          <w:rPr>
            <w:rStyle w:val="a9"/>
            <w:szCs w:val="28"/>
          </w:rPr>
          <w:t>https://www.fao.org/home/en</w:t>
        </w:r>
      </w:hyperlink>
    </w:p>
    <w:p w14:paraId="5F53F5CE"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Світовий банк Україні. URL: </w:t>
      </w:r>
      <w:hyperlink r:id="rId54" w:history="1">
        <w:r w:rsidRPr="00221C14">
          <w:rPr>
            <w:rStyle w:val="a9"/>
            <w:szCs w:val="28"/>
          </w:rPr>
          <w:t>https://www.worldbank.org/en/country/ukraine</w:t>
        </w:r>
      </w:hyperlink>
    </w:p>
    <w:p w14:paraId="3309C3A4"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Київська школа економіки. URL:  </w:t>
      </w:r>
      <w:hyperlink r:id="rId55" w:history="1">
        <w:r w:rsidRPr="00221C14">
          <w:rPr>
            <w:rStyle w:val="a9"/>
            <w:szCs w:val="28"/>
          </w:rPr>
          <w:t>https://kse.ua/ua/</w:t>
        </w:r>
      </w:hyperlink>
    </w:p>
    <w:p w14:paraId="18A34252"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Система точного землеробства: підручник / Л.В. Аніскевич, Д.Г. Войтюк, Ф.М. Захарін, С.О. Пономаренко; за ред. Л.В. Аніскевича. К: НУБіП України, 2018. 566 с.</w:t>
      </w:r>
    </w:p>
    <w:p w14:paraId="4A34122A"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 Доповідь Брундтланд. URL: </w:t>
      </w:r>
      <w:hyperlink r:id="rId56" w:history="1">
        <w:r w:rsidRPr="00221C14">
          <w:rPr>
            <w:rStyle w:val="a9"/>
            <w:szCs w:val="28"/>
          </w:rPr>
          <w:t>https://www.un.org/ru/ga/pdf/brundtland.pdf</w:t>
        </w:r>
      </w:hyperlink>
      <w:r w:rsidRPr="00221C14">
        <w:rPr>
          <w:szCs w:val="28"/>
        </w:rPr>
        <w:t xml:space="preserve">   </w:t>
      </w:r>
    </w:p>
    <w:p w14:paraId="4AA9AEF2"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Смага І. С., Черлiнка В. Р., Дмитрук Ю. М. Землеробство. Фактори життя рослин і родючість ґрунту: навч. посібник. Чернівці: Чернівец. нац. ун-т ім. Ю. Федьковича, 2022, 128 с.</w:t>
      </w:r>
    </w:p>
    <w:p w14:paraId="6AA96403"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Точне Землеробство: Що Це Та У Чому Його Переваги? URL: </w:t>
      </w:r>
      <w:hyperlink r:id="rId57" w:history="1">
        <w:r w:rsidRPr="00221C14">
          <w:rPr>
            <w:rStyle w:val="a9"/>
            <w:szCs w:val="28"/>
          </w:rPr>
          <w:t>https://eos.com/uk/blog/tochne-zemlerobstvo/</w:t>
        </w:r>
      </w:hyperlink>
    </w:p>
    <w:p w14:paraId="7F6EA8B8"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Точне землеробство - зниження собівартості та підвищення врожайності. URL:  </w:t>
      </w:r>
      <w:hyperlink r:id="rId58" w:history="1">
        <w:r w:rsidRPr="00221C14">
          <w:rPr>
            <w:rStyle w:val="a9"/>
            <w:szCs w:val="28"/>
          </w:rPr>
          <w:t>https://agroelita.info/tochne-zemlerobstvo-znyzhennya-sobivartosti-ta-pidvyshhennya-vrozhajnosti/</w:t>
        </w:r>
      </w:hyperlink>
    </w:p>
    <w:p w14:paraId="534B8EAF"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Точне землеробство в Україні: визначення та перспективи. URL:  </w:t>
      </w:r>
      <w:hyperlink r:id="rId59" w:history="1">
        <w:r w:rsidRPr="00221C14">
          <w:rPr>
            <w:rStyle w:val="a9"/>
            <w:szCs w:val="28"/>
          </w:rPr>
          <w:t>https://weagro.com.ua/blog/tochne-zemlerobstvo-v-ukrayini-vyznachennya-ta-perspektyvy/</w:t>
        </w:r>
      </w:hyperlink>
    </w:p>
    <w:p w14:paraId="14ADA286"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Фізіологія рослин : навчальний посібник / С.В. Прилуцька, А.І. Бабицький,Н.Г. Нестерова, Т.А. Ткаченко, П.Ю. Дрозд. Київ: НУБІП України, 2023. 224 с.</w:t>
      </w:r>
    </w:p>
    <w:p w14:paraId="6440A513"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NDVI, погода та різні методи обстеження посівів. URL: </w:t>
      </w:r>
      <w:hyperlink r:id="rId60" w:history="1">
        <w:r w:rsidRPr="00221C14">
          <w:rPr>
            <w:rStyle w:val="a9"/>
            <w:szCs w:val="28"/>
          </w:rPr>
          <w:t>https://superagronom.com/blog/988-ndvi-pogoda-ta-rizni-metodi-obstejennya-posiviv</w:t>
        </w:r>
      </w:hyperlink>
    </w:p>
    <w:p w14:paraId="1F09C529"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 Вегетаційні індекси NDVI, EVI, GNDVI, CVI, True color. URL: </w:t>
      </w:r>
      <w:hyperlink r:id="rId61" w:history="1">
        <w:r w:rsidRPr="00221C14">
          <w:rPr>
            <w:rStyle w:val="a9"/>
            <w:szCs w:val="28"/>
          </w:rPr>
          <w:t>https://www.soft.farm/uk/blog/vegetacijni-indeksi-ndvi-evi-gndvi-cvi-true-color-140</w:t>
        </w:r>
      </w:hyperlink>
    </w:p>
    <w:p w14:paraId="54DD8804"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 Сергєєва К. Вегетаційні індекси як розумні рішення для агробізнесу. URL:  </w:t>
      </w:r>
      <w:hyperlink r:id="rId62" w:history="1">
        <w:r w:rsidRPr="00221C14">
          <w:rPr>
            <w:rStyle w:val="a9"/>
            <w:szCs w:val="28"/>
          </w:rPr>
          <w:t>https://eos.com/uk/blog/vehetatsiini-indeksy/</w:t>
        </w:r>
      </w:hyperlink>
    </w:p>
    <w:p w14:paraId="51B7DE4A"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Моніторинг вегетаційних індексів (NDVI) у сільському господарстві. URL:   </w:t>
      </w:r>
      <w:hyperlink r:id="rId63" w:history="1">
        <w:r w:rsidRPr="00221C14">
          <w:rPr>
            <w:rStyle w:val="a9"/>
            <w:szCs w:val="28"/>
          </w:rPr>
          <w:t>https://www.soft.farm/uk/blog/monitoring-vegetacijnih-indeksiv-ndvi-u-silskomu-gospodarstvi-139</w:t>
        </w:r>
      </w:hyperlink>
    </w:p>
    <w:p w14:paraId="15D798BF" w14:textId="77777777" w:rsidR="00221C14" w:rsidRPr="00221C14" w:rsidRDefault="00221C14" w:rsidP="0022490A">
      <w:pPr>
        <w:pStyle w:val="a7"/>
        <w:numPr>
          <w:ilvl w:val="0"/>
          <w:numId w:val="39"/>
        </w:numPr>
        <w:spacing w:after="0" w:line="360" w:lineRule="auto"/>
        <w:ind w:left="426"/>
        <w:jc w:val="both"/>
        <w:rPr>
          <w:szCs w:val="28"/>
        </w:rPr>
      </w:pPr>
      <w:r w:rsidRPr="00221C14">
        <w:rPr>
          <w:szCs w:val="28"/>
        </w:rPr>
        <w:t xml:space="preserve">Карти диференційованого внесення добрив. URL: </w:t>
      </w:r>
      <w:hyperlink r:id="rId64" w:history="1">
        <w:r w:rsidRPr="00221C14">
          <w:rPr>
            <w:rStyle w:val="a9"/>
            <w:szCs w:val="28"/>
          </w:rPr>
          <w:t>https://eos.com/uk/user-guide/crop-monitoring/vra-maps/</w:t>
        </w:r>
      </w:hyperlink>
    </w:p>
    <w:p w14:paraId="0942BEA4" w14:textId="7588005A" w:rsidR="00CB1093" w:rsidRPr="00221C14" w:rsidRDefault="00221C14" w:rsidP="0022490A">
      <w:pPr>
        <w:pStyle w:val="a7"/>
        <w:numPr>
          <w:ilvl w:val="0"/>
          <w:numId w:val="39"/>
        </w:numPr>
        <w:spacing w:after="0" w:line="360" w:lineRule="auto"/>
        <w:ind w:left="426"/>
        <w:jc w:val="both"/>
      </w:pPr>
      <w:r w:rsidRPr="00221C14">
        <w:rPr>
          <w:szCs w:val="28"/>
        </w:rPr>
        <w:t xml:space="preserve">Капустіна К. Як створити карту для внесення добрив: огляд сервісу Atfarm.  URL: </w:t>
      </w:r>
      <w:hyperlink r:id="rId65" w:history="1">
        <w:r w:rsidRPr="00B1689D">
          <w:rPr>
            <w:rStyle w:val="a9"/>
            <w:szCs w:val="28"/>
          </w:rPr>
          <w:t>https://kurkul.com/spetsproekty/788</w:t>
        </w:r>
        <w:r w:rsidRPr="00B1689D">
          <w:rPr>
            <w:rStyle w:val="a9"/>
          </w:rPr>
          <w:t>-yak-stvoriti-kartu-dlya-vnesennya-dobriv-oglyad-servisu-atfarm</w:t>
        </w:r>
      </w:hyperlink>
      <w:r>
        <w:t xml:space="preserve"> </w:t>
      </w:r>
    </w:p>
    <w:sectPr w:rsidR="00CB1093" w:rsidRPr="00221C14" w:rsidSect="00F64AE2">
      <w:type w:val="continuous"/>
      <w:pgSz w:w="11906" w:h="16838"/>
      <w:pgMar w:top="1134" w:right="1134" w:bottom="1134" w:left="1134" w:header="709" w:footer="709" w:gutter="0"/>
      <w:pgNumType w:start="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E699BF" w14:textId="77777777" w:rsidR="00A47244" w:rsidRDefault="00A47244">
      <w:pPr>
        <w:spacing w:after="0" w:line="240" w:lineRule="auto"/>
      </w:pPr>
      <w:r>
        <w:separator/>
      </w:r>
    </w:p>
  </w:endnote>
  <w:endnote w:type="continuationSeparator" w:id="0">
    <w:p w14:paraId="33AFD4CF" w14:textId="77777777" w:rsidR="00A47244" w:rsidRDefault="00A4724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FBCD65" w14:textId="77777777" w:rsidR="008F487D" w:rsidRDefault="008F487D">
    <w:pPr>
      <w:pStyle w:val="a5"/>
      <w:jc w:val="center"/>
    </w:pPr>
  </w:p>
  <w:p w14:paraId="5E037288" w14:textId="77777777" w:rsidR="008F487D" w:rsidRDefault="008F487D">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C8B107" w14:textId="77777777" w:rsidR="008F487D" w:rsidRDefault="008F487D">
    <w:pPr>
      <w:pStyle w:val="a5"/>
      <w:jc w:val="center"/>
    </w:pPr>
  </w:p>
  <w:p w14:paraId="1B3C3F26" w14:textId="77777777" w:rsidR="008F487D" w:rsidRDefault="008F487D">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5754F0" w14:textId="77777777" w:rsidR="00A47244" w:rsidRDefault="00A47244">
      <w:pPr>
        <w:spacing w:after="0" w:line="240" w:lineRule="auto"/>
      </w:pPr>
      <w:r>
        <w:separator/>
      </w:r>
    </w:p>
  </w:footnote>
  <w:footnote w:type="continuationSeparator" w:id="0">
    <w:p w14:paraId="75C575D4" w14:textId="77777777" w:rsidR="00A47244" w:rsidRDefault="00A4724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18127693"/>
      <w:docPartObj>
        <w:docPartGallery w:val="Page Numbers (Top of Page)"/>
        <w:docPartUnique/>
      </w:docPartObj>
    </w:sdtPr>
    <w:sdtContent>
      <w:p w14:paraId="0C402E73" w14:textId="04139148" w:rsidR="008F487D" w:rsidRDefault="008F487D">
        <w:pPr>
          <w:pStyle w:val="a3"/>
          <w:jc w:val="right"/>
        </w:pPr>
        <w:r>
          <w:fldChar w:fldCharType="begin"/>
        </w:r>
        <w:r>
          <w:instrText>PAGE   \* MERGEFORMAT</w:instrText>
        </w:r>
        <w:r>
          <w:fldChar w:fldCharType="separate"/>
        </w:r>
        <w:r w:rsidR="00FB6B69" w:rsidRPr="00FB6B69">
          <w:rPr>
            <w:noProof/>
            <w:lang w:val="ru-RU"/>
          </w:rPr>
          <w:t>20</w:t>
        </w:r>
        <w:r>
          <w:fldChar w:fldCharType="end"/>
        </w:r>
      </w:p>
    </w:sdtContent>
  </w:sdt>
  <w:p w14:paraId="1542A6FB" w14:textId="77777777" w:rsidR="008F487D" w:rsidRDefault="008F487D">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30664D"/>
    <w:multiLevelType w:val="multilevel"/>
    <w:tmpl w:val="C9821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4F67FD8"/>
    <w:multiLevelType w:val="multilevel"/>
    <w:tmpl w:val="9D6A89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116461"/>
    <w:multiLevelType w:val="hybridMultilevel"/>
    <w:tmpl w:val="4A446C0C"/>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3" w15:restartNumberingAfterBreak="0">
    <w:nsid w:val="06C96F62"/>
    <w:multiLevelType w:val="multilevel"/>
    <w:tmpl w:val="9D5693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00D0013"/>
    <w:multiLevelType w:val="multilevel"/>
    <w:tmpl w:val="240433C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3B52E5E"/>
    <w:multiLevelType w:val="multilevel"/>
    <w:tmpl w:val="29CAAD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5A21006"/>
    <w:multiLevelType w:val="multilevel"/>
    <w:tmpl w:val="F44836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7AE3530"/>
    <w:multiLevelType w:val="hybridMultilevel"/>
    <w:tmpl w:val="3FD2D9E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17B52FA5"/>
    <w:multiLevelType w:val="multilevel"/>
    <w:tmpl w:val="14B0E2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9417D7F"/>
    <w:multiLevelType w:val="multilevel"/>
    <w:tmpl w:val="B25290DA"/>
    <w:lvl w:ilvl="0">
      <w:start w:val="1"/>
      <w:numFmt w:val="bullet"/>
      <w:lvlText w:val=""/>
      <w:lvlJc w:val="left"/>
      <w:pPr>
        <w:tabs>
          <w:tab w:val="num" w:pos="720"/>
        </w:tabs>
        <w:ind w:left="720" w:hanging="360"/>
      </w:pPr>
      <w:rPr>
        <w:rFonts w:ascii="Symbol" w:hAnsi="Symbol" w:hint="default"/>
        <w:sz w:val="20"/>
      </w:rPr>
    </w:lvl>
    <w:lvl w:ilvl="1">
      <w:start w:val="2"/>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A0A1B90"/>
    <w:multiLevelType w:val="hybridMultilevel"/>
    <w:tmpl w:val="84C26844"/>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1CB923A4"/>
    <w:multiLevelType w:val="multilevel"/>
    <w:tmpl w:val="AD9248B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3FA6B20"/>
    <w:multiLevelType w:val="hybridMultilevel"/>
    <w:tmpl w:val="E29E424C"/>
    <w:lvl w:ilvl="0" w:tplc="560EED3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15:restartNumberingAfterBreak="0">
    <w:nsid w:val="25CD55DF"/>
    <w:multiLevelType w:val="hybridMultilevel"/>
    <w:tmpl w:val="416C588E"/>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14" w15:restartNumberingAfterBreak="0">
    <w:nsid w:val="33E764DE"/>
    <w:multiLevelType w:val="multilevel"/>
    <w:tmpl w:val="D88614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36115A2A"/>
    <w:multiLevelType w:val="multilevel"/>
    <w:tmpl w:val="9314ED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FBE101E"/>
    <w:multiLevelType w:val="multilevel"/>
    <w:tmpl w:val="EECA49D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41435E0A"/>
    <w:multiLevelType w:val="multilevel"/>
    <w:tmpl w:val="055AADE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44415BD"/>
    <w:multiLevelType w:val="hybridMultilevel"/>
    <w:tmpl w:val="5C0003D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9" w15:restartNumberingAfterBreak="0">
    <w:nsid w:val="45297CA5"/>
    <w:multiLevelType w:val="multilevel"/>
    <w:tmpl w:val="25CA3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5370126"/>
    <w:multiLevelType w:val="hybridMultilevel"/>
    <w:tmpl w:val="85045EF4"/>
    <w:lvl w:ilvl="0" w:tplc="0419000F">
      <w:start w:val="1"/>
      <w:numFmt w:val="decimal"/>
      <w:lvlText w:val="%1."/>
      <w:lvlJc w:val="left"/>
      <w:pPr>
        <w:ind w:left="1152" w:hanging="360"/>
      </w:pPr>
    </w:lvl>
    <w:lvl w:ilvl="1" w:tplc="04190019" w:tentative="1">
      <w:start w:val="1"/>
      <w:numFmt w:val="lowerLetter"/>
      <w:lvlText w:val="%2."/>
      <w:lvlJc w:val="left"/>
      <w:pPr>
        <w:ind w:left="1872" w:hanging="360"/>
      </w:pPr>
    </w:lvl>
    <w:lvl w:ilvl="2" w:tplc="0419001B" w:tentative="1">
      <w:start w:val="1"/>
      <w:numFmt w:val="lowerRoman"/>
      <w:lvlText w:val="%3."/>
      <w:lvlJc w:val="right"/>
      <w:pPr>
        <w:ind w:left="2592" w:hanging="180"/>
      </w:pPr>
    </w:lvl>
    <w:lvl w:ilvl="3" w:tplc="0419000F" w:tentative="1">
      <w:start w:val="1"/>
      <w:numFmt w:val="decimal"/>
      <w:lvlText w:val="%4."/>
      <w:lvlJc w:val="left"/>
      <w:pPr>
        <w:ind w:left="3312" w:hanging="360"/>
      </w:pPr>
    </w:lvl>
    <w:lvl w:ilvl="4" w:tplc="04190019" w:tentative="1">
      <w:start w:val="1"/>
      <w:numFmt w:val="lowerLetter"/>
      <w:lvlText w:val="%5."/>
      <w:lvlJc w:val="left"/>
      <w:pPr>
        <w:ind w:left="4032" w:hanging="360"/>
      </w:pPr>
    </w:lvl>
    <w:lvl w:ilvl="5" w:tplc="0419001B" w:tentative="1">
      <w:start w:val="1"/>
      <w:numFmt w:val="lowerRoman"/>
      <w:lvlText w:val="%6."/>
      <w:lvlJc w:val="right"/>
      <w:pPr>
        <w:ind w:left="4752" w:hanging="180"/>
      </w:pPr>
    </w:lvl>
    <w:lvl w:ilvl="6" w:tplc="0419000F" w:tentative="1">
      <w:start w:val="1"/>
      <w:numFmt w:val="decimal"/>
      <w:lvlText w:val="%7."/>
      <w:lvlJc w:val="left"/>
      <w:pPr>
        <w:ind w:left="5472" w:hanging="360"/>
      </w:pPr>
    </w:lvl>
    <w:lvl w:ilvl="7" w:tplc="04190019" w:tentative="1">
      <w:start w:val="1"/>
      <w:numFmt w:val="lowerLetter"/>
      <w:lvlText w:val="%8."/>
      <w:lvlJc w:val="left"/>
      <w:pPr>
        <w:ind w:left="6192" w:hanging="360"/>
      </w:pPr>
    </w:lvl>
    <w:lvl w:ilvl="8" w:tplc="0419001B" w:tentative="1">
      <w:start w:val="1"/>
      <w:numFmt w:val="lowerRoman"/>
      <w:lvlText w:val="%9."/>
      <w:lvlJc w:val="right"/>
      <w:pPr>
        <w:ind w:left="6912" w:hanging="180"/>
      </w:pPr>
    </w:lvl>
  </w:abstractNum>
  <w:abstractNum w:abstractNumId="21" w15:restartNumberingAfterBreak="0">
    <w:nsid w:val="45BE58D3"/>
    <w:multiLevelType w:val="multilevel"/>
    <w:tmpl w:val="E34C5D6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2" w15:restartNumberingAfterBreak="0">
    <w:nsid w:val="4B595385"/>
    <w:multiLevelType w:val="hybridMultilevel"/>
    <w:tmpl w:val="D83606B8"/>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23" w15:restartNumberingAfterBreak="0">
    <w:nsid w:val="4C08170C"/>
    <w:multiLevelType w:val="hybridMultilevel"/>
    <w:tmpl w:val="C9DCB14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4" w15:restartNumberingAfterBreak="0">
    <w:nsid w:val="4FEA0D76"/>
    <w:multiLevelType w:val="multilevel"/>
    <w:tmpl w:val="0DFCF2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57176199"/>
    <w:multiLevelType w:val="hybridMultilevel"/>
    <w:tmpl w:val="CBD2C2C8"/>
    <w:lvl w:ilvl="0" w:tplc="04190001">
      <w:start w:val="1"/>
      <w:numFmt w:val="bullet"/>
      <w:lvlText w:val=""/>
      <w:lvlJc w:val="left"/>
      <w:pPr>
        <w:ind w:left="1800" w:hanging="360"/>
      </w:pPr>
      <w:rPr>
        <w:rFonts w:ascii="Symbol" w:hAnsi="Symbol" w:hint="default"/>
      </w:rPr>
    </w:lvl>
    <w:lvl w:ilvl="1" w:tplc="04190003" w:tentative="1">
      <w:start w:val="1"/>
      <w:numFmt w:val="bullet"/>
      <w:lvlText w:val="o"/>
      <w:lvlJc w:val="left"/>
      <w:pPr>
        <w:ind w:left="2520" w:hanging="360"/>
      </w:pPr>
      <w:rPr>
        <w:rFonts w:ascii="Courier New" w:hAnsi="Courier New" w:cs="Courier New" w:hint="default"/>
      </w:rPr>
    </w:lvl>
    <w:lvl w:ilvl="2" w:tplc="04190005" w:tentative="1">
      <w:start w:val="1"/>
      <w:numFmt w:val="bullet"/>
      <w:lvlText w:val=""/>
      <w:lvlJc w:val="left"/>
      <w:pPr>
        <w:ind w:left="3240" w:hanging="360"/>
      </w:pPr>
      <w:rPr>
        <w:rFonts w:ascii="Wingdings" w:hAnsi="Wingdings" w:hint="default"/>
      </w:rPr>
    </w:lvl>
    <w:lvl w:ilvl="3" w:tplc="04190001" w:tentative="1">
      <w:start w:val="1"/>
      <w:numFmt w:val="bullet"/>
      <w:lvlText w:val=""/>
      <w:lvlJc w:val="left"/>
      <w:pPr>
        <w:ind w:left="3960" w:hanging="360"/>
      </w:pPr>
      <w:rPr>
        <w:rFonts w:ascii="Symbol" w:hAnsi="Symbol" w:hint="default"/>
      </w:rPr>
    </w:lvl>
    <w:lvl w:ilvl="4" w:tplc="04190003" w:tentative="1">
      <w:start w:val="1"/>
      <w:numFmt w:val="bullet"/>
      <w:lvlText w:val="o"/>
      <w:lvlJc w:val="left"/>
      <w:pPr>
        <w:ind w:left="4680" w:hanging="360"/>
      </w:pPr>
      <w:rPr>
        <w:rFonts w:ascii="Courier New" w:hAnsi="Courier New" w:cs="Courier New" w:hint="default"/>
      </w:rPr>
    </w:lvl>
    <w:lvl w:ilvl="5" w:tplc="04190005" w:tentative="1">
      <w:start w:val="1"/>
      <w:numFmt w:val="bullet"/>
      <w:lvlText w:val=""/>
      <w:lvlJc w:val="left"/>
      <w:pPr>
        <w:ind w:left="5400" w:hanging="360"/>
      </w:pPr>
      <w:rPr>
        <w:rFonts w:ascii="Wingdings" w:hAnsi="Wingdings" w:hint="default"/>
      </w:rPr>
    </w:lvl>
    <w:lvl w:ilvl="6" w:tplc="04190001" w:tentative="1">
      <w:start w:val="1"/>
      <w:numFmt w:val="bullet"/>
      <w:lvlText w:val=""/>
      <w:lvlJc w:val="left"/>
      <w:pPr>
        <w:ind w:left="6120" w:hanging="360"/>
      </w:pPr>
      <w:rPr>
        <w:rFonts w:ascii="Symbol" w:hAnsi="Symbol" w:hint="default"/>
      </w:rPr>
    </w:lvl>
    <w:lvl w:ilvl="7" w:tplc="04190003" w:tentative="1">
      <w:start w:val="1"/>
      <w:numFmt w:val="bullet"/>
      <w:lvlText w:val="o"/>
      <w:lvlJc w:val="left"/>
      <w:pPr>
        <w:ind w:left="6840" w:hanging="360"/>
      </w:pPr>
      <w:rPr>
        <w:rFonts w:ascii="Courier New" w:hAnsi="Courier New" w:cs="Courier New" w:hint="default"/>
      </w:rPr>
    </w:lvl>
    <w:lvl w:ilvl="8" w:tplc="04190005" w:tentative="1">
      <w:start w:val="1"/>
      <w:numFmt w:val="bullet"/>
      <w:lvlText w:val=""/>
      <w:lvlJc w:val="left"/>
      <w:pPr>
        <w:ind w:left="7560" w:hanging="360"/>
      </w:pPr>
      <w:rPr>
        <w:rFonts w:ascii="Wingdings" w:hAnsi="Wingdings" w:hint="default"/>
      </w:rPr>
    </w:lvl>
  </w:abstractNum>
  <w:abstractNum w:abstractNumId="26" w15:restartNumberingAfterBreak="0">
    <w:nsid w:val="58864D17"/>
    <w:multiLevelType w:val="multilevel"/>
    <w:tmpl w:val="4800A9D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5C6D1248"/>
    <w:multiLevelType w:val="hybridMultilevel"/>
    <w:tmpl w:val="2CB2ED0A"/>
    <w:lvl w:ilvl="0" w:tplc="560EED38">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15:restartNumberingAfterBreak="0">
    <w:nsid w:val="5EC619D1"/>
    <w:multiLevelType w:val="hybridMultilevel"/>
    <w:tmpl w:val="556A5DCE"/>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15:restartNumberingAfterBreak="0">
    <w:nsid w:val="5F9C4008"/>
    <w:multiLevelType w:val="multilevel"/>
    <w:tmpl w:val="1278ED76"/>
    <w:lvl w:ilvl="0">
      <w:start w:val="1"/>
      <w:numFmt w:val="decimal"/>
      <w:lvlText w:val="%1."/>
      <w:lvlJc w:val="left"/>
      <w:pPr>
        <w:tabs>
          <w:tab w:val="num" w:pos="720"/>
        </w:tabs>
        <w:ind w:left="720" w:hanging="360"/>
      </w:pPr>
      <w:rPr>
        <w:rFonts w:ascii="Times New Roman" w:eastAsia="Times New Roman"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01B355D"/>
    <w:multiLevelType w:val="hybridMultilevel"/>
    <w:tmpl w:val="A6EC42C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65484596"/>
    <w:multiLevelType w:val="hybridMultilevel"/>
    <w:tmpl w:val="9DF8BB5C"/>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2" w15:restartNumberingAfterBreak="0">
    <w:nsid w:val="6878043B"/>
    <w:multiLevelType w:val="multilevel"/>
    <w:tmpl w:val="14F2C50C"/>
    <w:lvl w:ilvl="0">
      <w:start w:val="1"/>
      <w:numFmt w:val="decimal"/>
      <w:lvlText w:val="%1."/>
      <w:lvlJc w:val="left"/>
      <w:pPr>
        <w:ind w:left="432" w:hanging="432"/>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33" w15:restartNumberingAfterBreak="0">
    <w:nsid w:val="6B7D7704"/>
    <w:multiLevelType w:val="hybridMultilevel"/>
    <w:tmpl w:val="67140BAC"/>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34" w15:restartNumberingAfterBreak="0">
    <w:nsid w:val="6D036C17"/>
    <w:multiLevelType w:val="hybridMultilevel"/>
    <w:tmpl w:val="0A24811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5" w15:restartNumberingAfterBreak="0">
    <w:nsid w:val="6FF54D5B"/>
    <w:multiLevelType w:val="multilevel"/>
    <w:tmpl w:val="BB6A606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6" w15:restartNumberingAfterBreak="0">
    <w:nsid w:val="72870714"/>
    <w:multiLevelType w:val="multilevel"/>
    <w:tmpl w:val="75C47E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75B43B09"/>
    <w:multiLevelType w:val="multilevel"/>
    <w:tmpl w:val="29BC8CD2"/>
    <w:lvl w:ilvl="0">
      <w:start w:val="1"/>
      <w:numFmt w:val="decimal"/>
      <w:lvlText w:val="%1."/>
      <w:lvlJc w:val="left"/>
      <w:pPr>
        <w:ind w:left="432" w:hanging="432"/>
      </w:pPr>
      <w:rPr>
        <w:rFonts w:hint="default"/>
      </w:rPr>
    </w:lvl>
    <w:lvl w:ilvl="1">
      <w:start w:val="1"/>
      <w:numFmt w:val="decimal"/>
      <w:lvlText w:val="%1.%2."/>
      <w:lvlJc w:val="left"/>
      <w:pPr>
        <w:ind w:left="792" w:hanging="720"/>
      </w:pPr>
      <w:rPr>
        <w:rFonts w:hint="default"/>
      </w:rPr>
    </w:lvl>
    <w:lvl w:ilvl="2">
      <w:start w:val="1"/>
      <w:numFmt w:val="decimal"/>
      <w:lvlText w:val="%1.%2.%3."/>
      <w:lvlJc w:val="left"/>
      <w:pPr>
        <w:ind w:left="864" w:hanging="720"/>
      </w:pPr>
      <w:rPr>
        <w:rFonts w:hint="default"/>
      </w:rPr>
    </w:lvl>
    <w:lvl w:ilvl="3">
      <w:start w:val="1"/>
      <w:numFmt w:val="decimal"/>
      <w:lvlText w:val="%1.%2.%3.%4."/>
      <w:lvlJc w:val="left"/>
      <w:pPr>
        <w:ind w:left="1296" w:hanging="1080"/>
      </w:pPr>
      <w:rPr>
        <w:rFonts w:hint="default"/>
      </w:rPr>
    </w:lvl>
    <w:lvl w:ilvl="4">
      <w:start w:val="1"/>
      <w:numFmt w:val="decimal"/>
      <w:lvlText w:val="%1.%2.%3.%4.%5."/>
      <w:lvlJc w:val="left"/>
      <w:pPr>
        <w:ind w:left="1368" w:hanging="1080"/>
      </w:pPr>
      <w:rPr>
        <w:rFonts w:hint="default"/>
      </w:rPr>
    </w:lvl>
    <w:lvl w:ilvl="5">
      <w:start w:val="1"/>
      <w:numFmt w:val="decimal"/>
      <w:lvlText w:val="%1.%2.%3.%4.%5.%6."/>
      <w:lvlJc w:val="left"/>
      <w:pPr>
        <w:ind w:left="1800" w:hanging="1440"/>
      </w:pPr>
      <w:rPr>
        <w:rFonts w:hint="default"/>
      </w:rPr>
    </w:lvl>
    <w:lvl w:ilvl="6">
      <w:start w:val="1"/>
      <w:numFmt w:val="decimal"/>
      <w:lvlText w:val="%1.%2.%3.%4.%5.%6.%7."/>
      <w:lvlJc w:val="left"/>
      <w:pPr>
        <w:ind w:left="2232" w:hanging="1800"/>
      </w:pPr>
      <w:rPr>
        <w:rFonts w:hint="default"/>
      </w:rPr>
    </w:lvl>
    <w:lvl w:ilvl="7">
      <w:start w:val="1"/>
      <w:numFmt w:val="decimal"/>
      <w:lvlText w:val="%1.%2.%3.%4.%5.%6.%7.%8."/>
      <w:lvlJc w:val="left"/>
      <w:pPr>
        <w:ind w:left="2304" w:hanging="1800"/>
      </w:pPr>
      <w:rPr>
        <w:rFonts w:hint="default"/>
      </w:rPr>
    </w:lvl>
    <w:lvl w:ilvl="8">
      <w:start w:val="1"/>
      <w:numFmt w:val="decimal"/>
      <w:lvlText w:val="%1.%2.%3.%4.%5.%6.%7.%8.%9."/>
      <w:lvlJc w:val="left"/>
      <w:pPr>
        <w:ind w:left="2736" w:hanging="2160"/>
      </w:pPr>
      <w:rPr>
        <w:rFonts w:hint="default"/>
      </w:rPr>
    </w:lvl>
  </w:abstractNum>
  <w:abstractNum w:abstractNumId="38" w15:restartNumberingAfterBreak="0">
    <w:nsid w:val="790F0406"/>
    <w:multiLevelType w:val="multilevel"/>
    <w:tmpl w:val="21EA57E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7A5855B7"/>
    <w:multiLevelType w:val="multilevel"/>
    <w:tmpl w:val="144644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D9B7966"/>
    <w:multiLevelType w:val="hybridMultilevel"/>
    <w:tmpl w:val="FB92945C"/>
    <w:lvl w:ilvl="0" w:tplc="2000000F">
      <w:start w:val="1"/>
      <w:numFmt w:val="decimal"/>
      <w:lvlText w:val="%1."/>
      <w:lvlJc w:val="left"/>
      <w:pPr>
        <w:ind w:left="1146" w:hanging="360"/>
      </w:pPr>
    </w:lvl>
    <w:lvl w:ilvl="1" w:tplc="20000019" w:tentative="1">
      <w:start w:val="1"/>
      <w:numFmt w:val="lowerLetter"/>
      <w:lvlText w:val="%2."/>
      <w:lvlJc w:val="left"/>
      <w:pPr>
        <w:ind w:left="1866" w:hanging="360"/>
      </w:pPr>
    </w:lvl>
    <w:lvl w:ilvl="2" w:tplc="2000001B" w:tentative="1">
      <w:start w:val="1"/>
      <w:numFmt w:val="lowerRoman"/>
      <w:lvlText w:val="%3."/>
      <w:lvlJc w:val="right"/>
      <w:pPr>
        <w:ind w:left="2586" w:hanging="180"/>
      </w:pPr>
    </w:lvl>
    <w:lvl w:ilvl="3" w:tplc="2000000F" w:tentative="1">
      <w:start w:val="1"/>
      <w:numFmt w:val="decimal"/>
      <w:lvlText w:val="%4."/>
      <w:lvlJc w:val="left"/>
      <w:pPr>
        <w:ind w:left="3306" w:hanging="360"/>
      </w:pPr>
    </w:lvl>
    <w:lvl w:ilvl="4" w:tplc="20000019" w:tentative="1">
      <w:start w:val="1"/>
      <w:numFmt w:val="lowerLetter"/>
      <w:lvlText w:val="%5."/>
      <w:lvlJc w:val="left"/>
      <w:pPr>
        <w:ind w:left="4026" w:hanging="360"/>
      </w:pPr>
    </w:lvl>
    <w:lvl w:ilvl="5" w:tplc="2000001B" w:tentative="1">
      <w:start w:val="1"/>
      <w:numFmt w:val="lowerRoman"/>
      <w:lvlText w:val="%6."/>
      <w:lvlJc w:val="right"/>
      <w:pPr>
        <w:ind w:left="4746" w:hanging="180"/>
      </w:pPr>
    </w:lvl>
    <w:lvl w:ilvl="6" w:tplc="2000000F" w:tentative="1">
      <w:start w:val="1"/>
      <w:numFmt w:val="decimal"/>
      <w:lvlText w:val="%7."/>
      <w:lvlJc w:val="left"/>
      <w:pPr>
        <w:ind w:left="5466" w:hanging="360"/>
      </w:pPr>
    </w:lvl>
    <w:lvl w:ilvl="7" w:tplc="20000019" w:tentative="1">
      <w:start w:val="1"/>
      <w:numFmt w:val="lowerLetter"/>
      <w:lvlText w:val="%8."/>
      <w:lvlJc w:val="left"/>
      <w:pPr>
        <w:ind w:left="6186" w:hanging="360"/>
      </w:pPr>
    </w:lvl>
    <w:lvl w:ilvl="8" w:tplc="2000001B" w:tentative="1">
      <w:start w:val="1"/>
      <w:numFmt w:val="lowerRoman"/>
      <w:lvlText w:val="%9."/>
      <w:lvlJc w:val="right"/>
      <w:pPr>
        <w:ind w:left="6906" w:hanging="180"/>
      </w:pPr>
    </w:lvl>
  </w:abstractNum>
  <w:num w:numId="1" w16cid:durableId="512886483">
    <w:abstractNumId w:val="7"/>
  </w:num>
  <w:num w:numId="2" w16cid:durableId="662129629">
    <w:abstractNumId w:val="4"/>
  </w:num>
  <w:num w:numId="3" w16cid:durableId="1441683704">
    <w:abstractNumId w:val="31"/>
  </w:num>
  <w:num w:numId="4" w16cid:durableId="1079864987">
    <w:abstractNumId w:val="10"/>
  </w:num>
  <w:num w:numId="5" w16cid:durableId="1669211028">
    <w:abstractNumId w:val="12"/>
  </w:num>
  <w:num w:numId="6" w16cid:durableId="961112653">
    <w:abstractNumId w:val="27"/>
  </w:num>
  <w:num w:numId="7" w16cid:durableId="21247673">
    <w:abstractNumId w:val="40"/>
  </w:num>
  <w:num w:numId="8" w16cid:durableId="1266617656">
    <w:abstractNumId w:val="3"/>
  </w:num>
  <w:num w:numId="9" w16cid:durableId="1875192508">
    <w:abstractNumId w:val="32"/>
  </w:num>
  <w:num w:numId="10" w16cid:durableId="1105812105">
    <w:abstractNumId w:val="28"/>
  </w:num>
  <w:num w:numId="11" w16cid:durableId="224682974">
    <w:abstractNumId w:val="21"/>
  </w:num>
  <w:num w:numId="12" w16cid:durableId="2042318957">
    <w:abstractNumId w:val="8"/>
  </w:num>
  <w:num w:numId="13" w16cid:durableId="546724744">
    <w:abstractNumId w:val="17"/>
  </w:num>
  <w:num w:numId="14" w16cid:durableId="1441411999">
    <w:abstractNumId w:val="20"/>
  </w:num>
  <w:num w:numId="15" w16cid:durableId="1617760170">
    <w:abstractNumId w:val="36"/>
  </w:num>
  <w:num w:numId="16" w16cid:durableId="1736509722">
    <w:abstractNumId w:val="38"/>
  </w:num>
  <w:num w:numId="17" w16cid:durableId="68617275">
    <w:abstractNumId w:val="39"/>
  </w:num>
  <w:num w:numId="18" w16cid:durableId="437260265">
    <w:abstractNumId w:val="26"/>
  </w:num>
  <w:num w:numId="19" w16cid:durableId="461583302">
    <w:abstractNumId w:val="15"/>
  </w:num>
  <w:num w:numId="20" w16cid:durableId="422453389">
    <w:abstractNumId w:val="19"/>
  </w:num>
  <w:num w:numId="21" w16cid:durableId="1045518863">
    <w:abstractNumId w:val="6"/>
  </w:num>
  <w:num w:numId="22" w16cid:durableId="1659387113">
    <w:abstractNumId w:val="16"/>
  </w:num>
  <w:num w:numId="23" w16cid:durableId="1526823576">
    <w:abstractNumId w:val="23"/>
  </w:num>
  <w:num w:numId="24" w16cid:durableId="1238250260">
    <w:abstractNumId w:val="34"/>
  </w:num>
  <w:num w:numId="25" w16cid:durableId="578635205">
    <w:abstractNumId w:val="35"/>
  </w:num>
  <w:num w:numId="26" w16cid:durableId="654139888">
    <w:abstractNumId w:val="13"/>
  </w:num>
  <w:num w:numId="27" w16cid:durableId="2059475836">
    <w:abstractNumId w:val="25"/>
  </w:num>
  <w:num w:numId="28" w16cid:durableId="538978404">
    <w:abstractNumId w:val="2"/>
  </w:num>
  <w:num w:numId="29" w16cid:durableId="343090878">
    <w:abstractNumId w:val="24"/>
  </w:num>
  <w:num w:numId="30" w16cid:durableId="433793867">
    <w:abstractNumId w:val="1"/>
  </w:num>
  <w:num w:numId="31" w16cid:durableId="1597253400">
    <w:abstractNumId w:val="14"/>
  </w:num>
  <w:num w:numId="32" w16cid:durableId="1499734587">
    <w:abstractNumId w:val="22"/>
  </w:num>
  <w:num w:numId="33" w16cid:durableId="1031298253">
    <w:abstractNumId w:val="33"/>
  </w:num>
  <w:num w:numId="34" w16cid:durableId="1036345485">
    <w:abstractNumId w:val="5"/>
  </w:num>
  <w:num w:numId="35" w16cid:durableId="1565141868">
    <w:abstractNumId w:val="29"/>
  </w:num>
  <w:num w:numId="36" w16cid:durableId="964308046">
    <w:abstractNumId w:val="9"/>
  </w:num>
  <w:num w:numId="37" w16cid:durableId="2081249481">
    <w:abstractNumId w:val="0"/>
  </w:num>
  <w:num w:numId="38" w16cid:durableId="1129133262">
    <w:abstractNumId w:val="30"/>
  </w:num>
  <w:num w:numId="39" w16cid:durableId="451830852">
    <w:abstractNumId w:val="18"/>
  </w:num>
  <w:num w:numId="40" w16cid:durableId="1035272259">
    <w:abstractNumId w:val="11"/>
  </w:num>
  <w:num w:numId="41" w16cid:durableId="1006202216">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4AE2"/>
    <w:rsid w:val="00025148"/>
    <w:rsid w:val="00081F8B"/>
    <w:rsid w:val="000823C4"/>
    <w:rsid w:val="00083D8E"/>
    <w:rsid w:val="001B5285"/>
    <w:rsid w:val="001C46D6"/>
    <w:rsid w:val="00221C14"/>
    <w:rsid w:val="0022490A"/>
    <w:rsid w:val="00247131"/>
    <w:rsid w:val="00287215"/>
    <w:rsid w:val="00301E53"/>
    <w:rsid w:val="00335948"/>
    <w:rsid w:val="003549F0"/>
    <w:rsid w:val="0036562A"/>
    <w:rsid w:val="00374F6E"/>
    <w:rsid w:val="00393B38"/>
    <w:rsid w:val="003A4F77"/>
    <w:rsid w:val="003D21BA"/>
    <w:rsid w:val="00503959"/>
    <w:rsid w:val="005A71CB"/>
    <w:rsid w:val="005E3474"/>
    <w:rsid w:val="006300CC"/>
    <w:rsid w:val="0065657E"/>
    <w:rsid w:val="0068057C"/>
    <w:rsid w:val="006D5310"/>
    <w:rsid w:val="006F070B"/>
    <w:rsid w:val="0076038F"/>
    <w:rsid w:val="00794197"/>
    <w:rsid w:val="007A2002"/>
    <w:rsid w:val="00841133"/>
    <w:rsid w:val="008A782F"/>
    <w:rsid w:val="008B2F34"/>
    <w:rsid w:val="008F487D"/>
    <w:rsid w:val="00947200"/>
    <w:rsid w:val="00A37325"/>
    <w:rsid w:val="00A47244"/>
    <w:rsid w:val="00A55735"/>
    <w:rsid w:val="00AA06EF"/>
    <w:rsid w:val="00AA4F31"/>
    <w:rsid w:val="00AB2DBC"/>
    <w:rsid w:val="00BC6F20"/>
    <w:rsid w:val="00CB1093"/>
    <w:rsid w:val="00CF13FA"/>
    <w:rsid w:val="00D1668A"/>
    <w:rsid w:val="00DA2043"/>
    <w:rsid w:val="00DB101E"/>
    <w:rsid w:val="00DD19F1"/>
    <w:rsid w:val="00DF1AFC"/>
    <w:rsid w:val="00E61232"/>
    <w:rsid w:val="00E800F8"/>
    <w:rsid w:val="00E935E2"/>
    <w:rsid w:val="00EA5117"/>
    <w:rsid w:val="00EE7EA8"/>
    <w:rsid w:val="00F64AE2"/>
    <w:rsid w:val="00FB1A69"/>
    <w:rsid w:val="00FB2D9D"/>
    <w:rsid w:val="00FB6B6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F6DEEED"/>
  <w15:chartTrackingRefBased/>
  <w15:docId w15:val="{29DF66D4-792E-4A3A-82CB-E1F6F988CE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kern w:val="2"/>
        <w:sz w:val="28"/>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5A71CB"/>
    <w:pPr>
      <w:spacing w:line="256" w:lineRule="auto"/>
    </w:pPr>
    <w:rPr>
      <w:kern w:val="0"/>
      <w:lang w:val="uk-UA"/>
      <w14:ligatures w14:val="none"/>
    </w:rPr>
  </w:style>
  <w:style w:type="paragraph" w:styleId="1">
    <w:name w:val="heading 1"/>
    <w:basedOn w:val="a"/>
    <w:next w:val="a"/>
    <w:link w:val="10"/>
    <w:uiPriority w:val="9"/>
    <w:qFormat/>
    <w:rsid w:val="00287215"/>
    <w:pPr>
      <w:keepNext/>
      <w:keepLines/>
      <w:spacing w:before="240" w:after="0" w:line="360" w:lineRule="auto"/>
      <w:jc w:val="center"/>
      <w:outlineLvl w:val="0"/>
    </w:pPr>
    <w:rPr>
      <w:rFonts w:eastAsiaTheme="majorEastAsia" w:cstheme="majorBidi"/>
      <w:b/>
      <w:sz w:val="32"/>
      <w:szCs w:val="32"/>
    </w:rPr>
  </w:style>
  <w:style w:type="paragraph" w:styleId="2">
    <w:name w:val="heading 2"/>
    <w:basedOn w:val="a"/>
    <w:next w:val="a"/>
    <w:link w:val="20"/>
    <w:uiPriority w:val="9"/>
    <w:unhideWhenUsed/>
    <w:qFormat/>
    <w:rsid w:val="00287215"/>
    <w:pPr>
      <w:keepNext/>
      <w:keepLines/>
      <w:spacing w:before="40" w:after="0" w:line="360" w:lineRule="auto"/>
      <w:jc w:val="center"/>
      <w:outlineLvl w:val="1"/>
    </w:pPr>
    <w:rPr>
      <w:rFonts w:eastAsiaTheme="majorEastAsia" w:cstheme="majorBidi"/>
      <w:b/>
      <w:color w:val="000000" w:themeColor="text1"/>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87215"/>
    <w:rPr>
      <w:rFonts w:eastAsiaTheme="majorEastAsia" w:cstheme="majorBidi"/>
      <w:b/>
      <w:sz w:val="32"/>
      <w:szCs w:val="32"/>
      <w:lang w:val="uk-UA"/>
    </w:rPr>
  </w:style>
  <w:style w:type="character" w:customStyle="1" w:styleId="20">
    <w:name w:val="Заголовок 2 Знак"/>
    <w:basedOn w:val="a0"/>
    <w:link w:val="2"/>
    <w:uiPriority w:val="9"/>
    <w:rsid w:val="00287215"/>
    <w:rPr>
      <w:rFonts w:eastAsiaTheme="majorEastAsia" w:cstheme="majorBidi"/>
      <w:b/>
      <w:color w:val="000000" w:themeColor="text1"/>
      <w:szCs w:val="26"/>
      <w:lang w:val="uk-UA"/>
    </w:rPr>
  </w:style>
  <w:style w:type="paragraph" w:styleId="a3">
    <w:name w:val="header"/>
    <w:basedOn w:val="a"/>
    <w:link w:val="a4"/>
    <w:uiPriority w:val="99"/>
    <w:unhideWhenUsed/>
    <w:rsid w:val="00F64AE2"/>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F64AE2"/>
    <w:rPr>
      <w:kern w:val="0"/>
      <w:lang w:val="uk-UA"/>
      <w14:ligatures w14:val="none"/>
    </w:rPr>
  </w:style>
  <w:style w:type="paragraph" w:styleId="a5">
    <w:name w:val="footer"/>
    <w:basedOn w:val="a"/>
    <w:link w:val="a6"/>
    <w:uiPriority w:val="99"/>
    <w:unhideWhenUsed/>
    <w:rsid w:val="00F64AE2"/>
    <w:pPr>
      <w:tabs>
        <w:tab w:val="center" w:pos="4677"/>
        <w:tab w:val="right" w:pos="9355"/>
      </w:tabs>
      <w:spacing w:after="0" w:line="240" w:lineRule="auto"/>
    </w:pPr>
  </w:style>
  <w:style w:type="character" w:customStyle="1" w:styleId="a6">
    <w:name w:val="Нижний колонтитул Знак"/>
    <w:basedOn w:val="a0"/>
    <w:link w:val="a5"/>
    <w:uiPriority w:val="99"/>
    <w:rsid w:val="00F64AE2"/>
    <w:rPr>
      <w:kern w:val="0"/>
      <w:lang w:val="uk-UA"/>
      <w14:ligatures w14:val="none"/>
    </w:rPr>
  </w:style>
  <w:style w:type="paragraph" w:styleId="a7">
    <w:name w:val="List Paragraph"/>
    <w:basedOn w:val="a"/>
    <w:uiPriority w:val="34"/>
    <w:qFormat/>
    <w:rsid w:val="00F64AE2"/>
    <w:pPr>
      <w:ind w:left="720"/>
      <w:contextualSpacing/>
    </w:pPr>
  </w:style>
  <w:style w:type="paragraph" w:styleId="a8">
    <w:name w:val="TOC Heading"/>
    <w:basedOn w:val="1"/>
    <w:next w:val="a"/>
    <w:uiPriority w:val="39"/>
    <w:unhideWhenUsed/>
    <w:qFormat/>
    <w:rsid w:val="00F64AE2"/>
    <w:pPr>
      <w:spacing w:line="259" w:lineRule="auto"/>
      <w:jc w:val="left"/>
      <w:outlineLvl w:val="9"/>
    </w:pPr>
    <w:rPr>
      <w:rFonts w:asciiTheme="majorHAnsi" w:hAnsiTheme="majorHAnsi"/>
      <w:b w:val="0"/>
      <w:color w:val="2F5496" w:themeColor="accent1" w:themeShade="BF"/>
    </w:rPr>
  </w:style>
  <w:style w:type="paragraph" w:styleId="11">
    <w:name w:val="toc 1"/>
    <w:basedOn w:val="a"/>
    <w:next w:val="a"/>
    <w:autoRedefine/>
    <w:uiPriority w:val="39"/>
    <w:unhideWhenUsed/>
    <w:rsid w:val="00F64AE2"/>
    <w:pPr>
      <w:spacing w:after="100"/>
    </w:pPr>
  </w:style>
  <w:style w:type="paragraph" w:styleId="21">
    <w:name w:val="toc 2"/>
    <w:basedOn w:val="a"/>
    <w:next w:val="a"/>
    <w:autoRedefine/>
    <w:uiPriority w:val="39"/>
    <w:unhideWhenUsed/>
    <w:rsid w:val="00F64AE2"/>
    <w:pPr>
      <w:spacing w:after="100"/>
      <w:ind w:left="280"/>
    </w:pPr>
  </w:style>
  <w:style w:type="character" w:styleId="a9">
    <w:name w:val="Hyperlink"/>
    <w:basedOn w:val="a0"/>
    <w:uiPriority w:val="99"/>
    <w:unhideWhenUsed/>
    <w:rsid w:val="00F64AE2"/>
    <w:rPr>
      <w:color w:val="0563C1" w:themeColor="hyperlink"/>
      <w:u w:val="single"/>
    </w:rPr>
  </w:style>
  <w:style w:type="character" w:customStyle="1" w:styleId="12">
    <w:name w:val="Неразрешенное упоминание1"/>
    <w:basedOn w:val="a0"/>
    <w:uiPriority w:val="99"/>
    <w:semiHidden/>
    <w:unhideWhenUsed/>
    <w:rsid w:val="00F64AE2"/>
    <w:rPr>
      <w:color w:val="605E5C"/>
      <w:shd w:val="clear" w:color="auto" w:fill="E1DFDD"/>
    </w:rPr>
  </w:style>
  <w:style w:type="character" w:styleId="aa">
    <w:name w:val="FollowedHyperlink"/>
    <w:basedOn w:val="a0"/>
    <w:uiPriority w:val="99"/>
    <w:semiHidden/>
    <w:unhideWhenUsed/>
    <w:rsid w:val="00F64AE2"/>
    <w:rPr>
      <w:color w:val="954F72" w:themeColor="followedHyperlink"/>
      <w:u w:val="single"/>
    </w:rPr>
  </w:style>
  <w:style w:type="table" w:styleId="ab">
    <w:name w:val="Table Grid"/>
    <w:basedOn w:val="a1"/>
    <w:uiPriority w:val="39"/>
    <w:rsid w:val="00F64AE2"/>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Normal (Web)"/>
    <w:basedOn w:val="a"/>
    <w:uiPriority w:val="99"/>
    <w:semiHidden/>
    <w:unhideWhenUsed/>
    <w:rsid w:val="005E3474"/>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nbuv.gov.ua/UJRN/agroincom_2013_4-6_19" TargetMode="External"/><Relationship Id="rId18" Type="http://schemas.openxmlformats.org/officeDocument/2006/relationships/hyperlink" Target="https://finance.ua/ua/goodtoknow/opk-ukrainy" TargetMode="External"/><Relationship Id="rId26" Type="http://schemas.openxmlformats.org/officeDocument/2006/relationships/hyperlink" Target="https://digitalstate.gov.ua/news/it-outsourcing/ukraines-it-shift-from-outsourcing-to-innovation" TargetMode="External"/><Relationship Id="rId39" Type="http://schemas.openxmlformats.org/officeDocument/2006/relationships/hyperlink" Target="https://research-and-innovation.ec.europa.eu/knowledge-publications-tools-and-data/publications/all-publications/european-innovation-scoreboard-2023_en23" TargetMode="External"/><Relationship Id="rId21" Type="http://schemas.openxmlformats.org/officeDocument/2006/relationships/hyperlink" Target="https://www.theregister.com/2025/04/04/it_industry_ukraine/" TargetMode="External"/><Relationship Id="rId34" Type="http://schemas.openxmlformats.org/officeDocument/2006/relationships/hyperlink" Target="https://www.investopedia.com/terms/i/index-of-economic-freedom.asp" TargetMode="External"/><Relationship Id="rId42" Type="http://schemas.openxmlformats.org/officeDocument/2006/relationships/hyperlink" Target="https://www.insead.edu/system/files/2023-11/gtci-2023-report.pdf" TargetMode="External"/><Relationship Id="rId47" Type="http://schemas.openxmlformats.org/officeDocument/2006/relationships/hyperlink" Target="https://www.ukrainefacility.me.gov.ua/" TargetMode="External"/><Relationship Id="rId50" Type="http://schemas.openxmlformats.org/officeDocument/2006/relationships/hyperlink" Target="https://www.ukukrainetechbridge.org/" TargetMode="External"/><Relationship Id="rId55" Type="http://schemas.openxmlformats.org/officeDocument/2006/relationships/hyperlink" Target="https://kse.ua/ua/" TargetMode="External"/><Relationship Id="rId63" Type="http://schemas.openxmlformats.org/officeDocument/2006/relationships/hyperlink" Target="https://www.soft.farm/uk/blog/monitoring-vegetacijnih-indeksiv-ndvi-u-silskomu-gospodarstvi-139" TargetMode="Externa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https://winwin.gov.ua/" TargetMode="External"/><Relationship Id="rId29" Type="http://schemas.openxmlformats.org/officeDocument/2006/relationships/hyperlink" Target="https://itcluster.lviv.ua/en/dynamics-of-ukraines-tech-industry-results-from-it-research-ukraine-2024-resilience-as-the-new-reality/"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www.management.com.ua/books/vydav.php?id=123" TargetMode="External"/><Relationship Id="rId24" Type="http://schemas.openxmlformats.org/officeDocument/2006/relationships/hyperlink" Target="https://www.atlanticcouncil.org/blogs/ukrainealert/ukraines-vibrant-tech-ecosystem-is-a-secret-weapon-in-the-war-with-russia/" TargetMode="External"/><Relationship Id="rId32" Type="http://schemas.openxmlformats.org/officeDocument/2006/relationships/hyperlink" Target="https://www.wipo.int/en/web/global-innovation-index/2023/index" TargetMode="External"/><Relationship Id="rId37" Type="http://schemas.openxmlformats.org/officeDocument/2006/relationships/hyperlink" Target="https://www.eurada.org/news/detail/european-innovation-scoreboard-2021-innovation-performance-continues-improving-in-eu-" TargetMode="External"/><Relationship Id="rId40" Type="http://schemas.openxmlformats.org/officeDocument/2006/relationships/hyperlink" Target="https://www.insead.edu/sites/insead/files/assets/dept/fr/gtci/GTCI-2021-Report.pdf" TargetMode="External"/><Relationship Id="rId45" Type="http://schemas.openxmlformats.org/officeDocument/2006/relationships/hyperlink" Target="https://city.diia.gov.ua/" TargetMode="External"/><Relationship Id="rId53" Type="http://schemas.openxmlformats.org/officeDocument/2006/relationships/hyperlink" Target="https://www.fao.org/home/en" TargetMode="External"/><Relationship Id="rId58" Type="http://schemas.openxmlformats.org/officeDocument/2006/relationships/hyperlink" Target="https://agroelita.info/tochne-zemlerobstvo-znyzhennya-sobivartosti-ta-pidvyshhennya-vrozhajnosti/" TargetMode="External"/><Relationship Id="rId66"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weforum.org/publications/the-future-of-jobs-report-2020/" TargetMode="External"/><Relationship Id="rId23" Type="http://schemas.openxmlformats.org/officeDocument/2006/relationships/hyperlink" Target="https://www.kyivgovtechcentre.org/it-sector-ua" TargetMode="External"/><Relationship Id="rId28" Type="http://schemas.openxmlformats.org/officeDocument/2006/relationships/hyperlink" Target="https://www.n-ix.com/news/n-ix-releases-2025-report-ukraine-tech-landscape/" TargetMode="External"/><Relationship Id="rId36" Type="http://schemas.openxmlformats.org/officeDocument/2006/relationships/hyperlink" Target="https://research-and-innovation.ec.europa.eu/statistics/performance-indicators/european-innovation-scoreboard_en" TargetMode="External"/><Relationship Id="rId49" Type="http://schemas.openxmlformats.org/officeDocument/2006/relationships/hyperlink" Target="https://www.eit.europa.eu/" TargetMode="External"/><Relationship Id="rId57" Type="http://schemas.openxmlformats.org/officeDocument/2006/relationships/hyperlink" Target="https://eos.com/uk/blog/tochne-zemlerobstvo/" TargetMode="External"/><Relationship Id="rId61" Type="http://schemas.openxmlformats.org/officeDocument/2006/relationships/hyperlink" Target="https://www.soft.farm/uk/blog/vegetacijni-indeksi-ndvi-evi-gndvi-cvi-true-color-140" TargetMode="External"/><Relationship Id="rId10" Type="http://schemas.openxmlformats.org/officeDocument/2006/relationships/hyperlink" Target="https://hbr.org/1992/01/the-balanced-scorecardmeasures-that-drive-performance-2" TargetMode="External"/><Relationship Id="rId19" Type="http://schemas.openxmlformats.org/officeDocument/2006/relationships/hyperlink" Target="https://eastreporter.com.ua/biotehnologiyi-v-ukrayini-innovaczijni-pidhody-v-medyczyni/" TargetMode="External"/><Relationship Id="rId31" Type="http://schemas.openxmlformats.org/officeDocument/2006/relationships/hyperlink" Target="https://www.wipo.int/web-publications/global-innovation-index-2024/assets/67729/2000%20Global%20Innovation%20Index%202024_WEB3lite.pdf" TargetMode="External"/><Relationship Id="rId44" Type="http://schemas.openxmlformats.org/officeDocument/2006/relationships/hyperlink" Target="https://digitalstate.gov.ua/news/it-outsourcing/ukraines-it-powerhouse-2024-from-resilience-to-global-reach" TargetMode="External"/><Relationship Id="rId52" Type="http://schemas.openxmlformats.org/officeDocument/2006/relationships/hyperlink" Target="https://www.ukrstat.gov.ua/operativ/menu/menu_u/cg.htm" TargetMode="External"/><Relationship Id="rId60" Type="http://schemas.openxmlformats.org/officeDocument/2006/relationships/hyperlink" Target="https://superagronom.com/blog/988-ndvi-pogoda-ta-rizni-metodi-obstejennya-posiviv" TargetMode="External"/><Relationship Id="rId65" Type="http://schemas.openxmlformats.org/officeDocument/2006/relationships/hyperlink" Target="https://kurkul.com/spetsproekty/788-yak-stvoriti-kartu-dlya-vnesennya-dobriv-oglyad-servisu-atfarm" TargetMode="Externa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www.dialog.ua/ukr/ukraine/313829_1747223058" TargetMode="External"/><Relationship Id="rId22" Type="http://schemas.openxmlformats.org/officeDocument/2006/relationships/hyperlink" Target="https://ukraineinvest.gov.ua/en/industries/innovation-technologies/" TargetMode="External"/><Relationship Id="rId27" Type="http://schemas.openxmlformats.org/officeDocument/2006/relationships/hyperlink" Target="https://digitalstate.gov.ua/news/it-outsourcing/ukraines-it-powerhouse-innovation-without-limits" TargetMode="External"/><Relationship Id="rId30" Type="http://schemas.openxmlformats.org/officeDocument/2006/relationships/hyperlink" Target="https://cepr.org/voxeu/columns/innovation-economic-resilience-strengthening-ukraines-human-capital-and-science" TargetMode="External"/><Relationship Id="rId35" Type="http://schemas.openxmlformats.org/officeDocument/2006/relationships/hyperlink" Target="http://www.wdc.kpi.ua/uk/node/39589" TargetMode="External"/><Relationship Id="rId43" Type="http://schemas.openxmlformats.org/officeDocument/2006/relationships/hyperlink" Target="https://www.nucamp.co/blog/coding-bootcamp-ukraine-ukr-getting-a-job-in-tech-in-ukraine-in-2025-the-complete-guide" TargetMode="External"/><Relationship Id="rId48" Type="http://schemas.openxmlformats.org/officeDocument/2006/relationships/hyperlink" Target="https://digital-strategy.ec.europa.eu/en/activities/digital-programme" TargetMode="External"/><Relationship Id="rId56" Type="http://schemas.openxmlformats.org/officeDocument/2006/relationships/hyperlink" Target="https://www.un.org/ru/ga/pdf/brundtland.pdf" TargetMode="External"/><Relationship Id="rId64" Type="http://schemas.openxmlformats.org/officeDocument/2006/relationships/hyperlink" Target="https://eos.com/uk/user-guide/crop-monitoring/vra-maps/" TargetMode="External"/><Relationship Id="rId8" Type="http://schemas.openxmlformats.org/officeDocument/2006/relationships/footer" Target="footer1.xml"/><Relationship Id="rId51" Type="http://schemas.openxmlformats.org/officeDocument/2006/relationships/hyperlink" Target="https://minagro.gov.ua/" TargetMode="External"/><Relationship Id="rId3" Type="http://schemas.openxmlformats.org/officeDocument/2006/relationships/settings" Target="settings.xml"/><Relationship Id="rId12" Type="http://schemas.openxmlformats.org/officeDocument/2006/relationships/hyperlink" Target="http://pistunovi.inf.ua/MEG.pdf" TargetMode="External"/><Relationship Id="rId17" Type="http://schemas.openxmlformats.org/officeDocument/2006/relationships/hyperlink" Target="https://thedigital.gov.ua/news/winwin-ukraina-zatverdila-strategiyu-tsifrovogo-rozvitku-innovatsiy-do-2030-roku" TargetMode="External"/><Relationship Id="rId25" Type="http://schemas.openxmlformats.org/officeDocument/2006/relationships/hyperlink" Target="https://complexdiscovery.com/ukraines-drone-revolution-innovation-investment-and-the-future-of-modern-warfare/" TargetMode="External"/><Relationship Id="rId33" Type="http://schemas.openxmlformats.org/officeDocument/2006/relationships/hyperlink" Target="https://www.imd.org/centers/wcc/world-competitiveness-center/rankings/world-competitiveness-ranking/" TargetMode="External"/><Relationship Id="rId38" Type="http://schemas.openxmlformats.org/officeDocument/2006/relationships/hyperlink" Target="https://research-and-innovation.ec.europa.eu/knowledge-publications-tools-and-data/publications/all-publications/european-innovation-scoreboard-2022_en" TargetMode="External"/><Relationship Id="rId46" Type="http://schemas.openxmlformats.org/officeDocument/2006/relationships/hyperlink" Target="https://usf.com.ua/" TargetMode="External"/><Relationship Id="rId59" Type="http://schemas.openxmlformats.org/officeDocument/2006/relationships/hyperlink" Target="https://weagro.com.ua/blog/tochne-zemlerobstvo-v-ukrayini-vyznachennya-ta-perspektyvy/" TargetMode="External"/><Relationship Id="rId67" Type="http://schemas.openxmlformats.org/officeDocument/2006/relationships/theme" Target="theme/theme1.xml"/><Relationship Id="rId20" Type="http://schemas.openxmlformats.org/officeDocument/2006/relationships/hyperlink" Target="https://hub.kyivstar.ua/articles/stan-ukrayinskyh-startapiv-pid-chas-vijny-porady-granty-tendencziyi" TargetMode="External"/><Relationship Id="rId41" Type="http://schemas.openxmlformats.org/officeDocument/2006/relationships/hyperlink" Target="https://www.insead.edu/sites/insead/files/assets/dept/fr/gtci/GTCI-2022-report.pdf" TargetMode="External"/><Relationship Id="rId54" Type="http://schemas.openxmlformats.org/officeDocument/2006/relationships/hyperlink" Target="https://www.worldbank.org/en/country/ukraine" TargetMode="External"/><Relationship Id="rId62" Type="http://schemas.openxmlformats.org/officeDocument/2006/relationships/hyperlink" Target="https://eos.com/uk/blog/vehetatsiini-indeksy/"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51</Pages>
  <Words>89354</Words>
  <Characters>50933</Characters>
  <Application>Microsoft Office Word</Application>
  <DocSecurity>0</DocSecurity>
  <Lines>424</Lines>
  <Paragraphs>280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uf fixt ifurzi</dc:creator>
  <cp:keywords/>
  <dc:description/>
  <cp:lastModifiedBy>Галина</cp:lastModifiedBy>
  <cp:revision>2</cp:revision>
  <cp:lastPrinted>2025-05-28T09:18:00Z</cp:lastPrinted>
  <dcterms:created xsi:type="dcterms:W3CDTF">2025-07-02T10:33:00Z</dcterms:created>
  <dcterms:modified xsi:type="dcterms:W3CDTF">2025-07-02T10:33:00Z</dcterms:modified>
</cp:coreProperties>
</file>