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5855" w:rsidRPr="00155855" w:rsidRDefault="00155855" w:rsidP="00155855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55855" w:rsidRPr="00155855" w:rsidRDefault="00155855" w:rsidP="00155855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Біологічний факультет</w:t>
      </w:r>
    </w:p>
    <w:p w:rsidR="00155855" w:rsidRPr="00155855" w:rsidRDefault="00155855" w:rsidP="00155855">
      <w:pPr>
        <w:widowControl w:val="0"/>
        <w:autoSpaceDE w:val="0"/>
        <w:spacing w:after="0"/>
        <w:ind w:firstLine="720"/>
        <w:jc w:val="center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155855">
        <w:rPr>
          <w:rFonts w:ascii="Times New Roman" w:hAnsi="Times New Roman"/>
          <w:bCs/>
          <w:color w:val="000000"/>
          <w:sz w:val="28"/>
          <w:szCs w:val="28"/>
          <w:lang w:val="uk-UA"/>
        </w:rPr>
        <w:t>Кафедра мікробіології, вірусології та біотехнології</w:t>
      </w:r>
    </w:p>
    <w:p w:rsidR="00155855" w:rsidRPr="00155855" w:rsidRDefault="00155855" w:rsidP="00155855">
      <w:pPr>
        <w:widowControl w:val="0"/>
        <w:autoSpaceDE w:val="0"/>
        <w:spacing w:after="0"/>
        <w:ind w:firstLine="720"/>
        <w:jc w:val="center"/>
        <w:rPr>
          <w:rFonts w:ascii="Times New Roman" w:hAnsi="Times New Roman"/>
          <w:b/>
          <w:color w:val="000000"/>
          <w:kern w:val="1"/>
          <w:sz w:val="28"/>
          <w:szCs w:val="28"/>
          <w:highlight w:val="green"/>
          <w:lang w:val="uk-UA"/>
        </w:rPr>
      </w:pPr>
    </w:p>
    <w:p w:rsidR="00155855" w:rsidRPr="00155855" w:rsidRDefault="00155855" w:rsidP="00155855">
      <w:pPr>
        <w:widowControl w:val="0"/>
        <w:autoSpaceDE w:val="0"/>
        <w:spacing w:after="0"/>
        <w:ind w:firstLine="720"/>
        <w:jc w:val="center"/>
        <w:rPr>
          <w:rFonts w:ascii="Times New Roman" w:hAnsi="Times New Roman"/>
          <w:b/>
          <w:color w:val="000000"/>
          <w:kern w:val="1"/>
          <w:sz w:val="28"/>
          <w:szCs w:val="28"/>
          <w:highlight w:val="green"/>
          <w:lang w:val="uk-UA"/>
        </w:rPr>
      </w:pPr>
    </w:p>
    <w:p w:rsidR="00155855" w:rsidRPr="00155855" w:rsidRDefault="00155855" w:rsidP="00155855">
      <w:pPr>
        <w:widowControl w:val="0"/>
        <w:autoSpaceDE w:val="0"/>
        <w:spacing w:after="0"/>
        <w:ind w:firstLine="720"/>
        <w:jc w:val="center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 xml:space="preserve">Дипломна робота магістра </w:t>
      </w:r>
    </w:p>
    <w:p w:rsidR="00155855" w:rsidRPr="00155855" w:rsidRDefault="00155855" w:rsidP="00155855">
      <w:pPr>
        <w:widowControl w:val="0"/>
        <w:autoSpaceDE w:val="0"/>
        <w:spacing w:after="0"/>
        <w:jc w:val="center"/>
        <w:rPr>
          <w:rFonts w:ascii="Times New Roman" w:hAnsi="Times New Roman"/>
          <w:color w:val="000000"/>
          <w:kern w:val="1"/>
          <w:sz w:val="32"/>
          <w:szCs w:val="32"/>
          <w:highlight w:val="green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 xml:space="preserve">на тему: </w:t>
      </w:r>
      <w:r w:rsidRPr="00155855">
        <w:rPr>
          <w:rFonts w:ascii="Times New Roman" w:hAnsi="Times New Roman"/>
          <w:b/>
          <w:sz w:val="32"/>
          <w:szCs w:val="32"/>
          <w:lang w:val="uk-UA"/>
        </w:rPr>
        <w:t xml:space="preserve">Вплив вільноживучих  штамів азотфіксуючих бактерій на ростові характеристики </w:t>
      </w:r>
    </w:p>
    <w:p w:rsidR="00155855" w:rsidRPr="00155855" w:rsidRDefault="00155855" w:rsidP="00155855">
      <w:pPr>
        <w:spacing w:after="0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155855">
        <w:rPr>
          <w:rFonts w:ascii="Times New Roman" w:hAnsi="Times New Roman"/>
          <w:b/>
          <w:sz w:val="32"/>
          <w:szCs w:val="32"/>
          <w:lang w:val="uk-UA"/>
        </w:rPr>
        <w:t>сільськогосподарських культур</w:t>
      </w:r>
    </w:p>
    <w:p w:rsidR="00155855" w:rsidRPr="00155855" w:rsidRDefault="00155855" w:rsidP="00155855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 xml:space="preserve">Виконала: студентка 2 курсу магістратури, </w:t>
      </w: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заочної форми навчання</w:t>
      </w: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sz w:val="28"/>
          <w:szCs w:val="28"/>
          <w:lang w:val="uk-UA"/>
        </w:rPr>
        <w:t>спеціальності 091 Біологія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 xml:space="preserve"> </w:t>
      </w: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sz w:val="28"/>
          <w:szCs w:val="28"/>
          <w:lang w:val="uk-UA"/>
        </w:rPr>
        <w:t>Давтян Арміне Самвелівна</w:t>
      </w: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Керівник: к.б.н., доцент</w:t>
      </w: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 w:right="-424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Зінченко Оксана Юріївна</w:t>
      </w: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 w:right="-424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 w:right="-424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 xml:space="preserve">Рецензент: </w:t>
      </w:r>
    </w:p>
    <w:p w:rsidR="00155855" w:rsidRPr="00155855" w:rsidRDefault="00155855" w:rsidP="00155855">
      <w:pPr>
        <w:widowControl w:val="0"/>
        <w:autoSpaceDE w:val="0"/>
        <w:spacing w:after="0" w:line="360" w:lineRule="auto"/>
        <w:ind w:left="4680" w:right="-424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к.б.н. доцент Сорокін Андрій Вікторович</w:t>
      </w:r>
    </w:p>
    <w:p w:rsidR="00155855" w:rsidRPr="00155855" w:rsidRDefault="00155855" w:rsidP="0015585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</w:p>
    <w:p w:rsidR="00155855" w:rsidRPr="00155855" w:rsidRDefault="00155855" w:rsidP="0015585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</w:p>
    <w:p w:rsidR="00155855" w:rsidRPr="00155855" w:rsidRDefault="00155855" w:rsidP="0015585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Рекомендовано до захисту: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ab/>
        <w:t>Захищено на засіданні ЕК № ______</w:t>
      </w:r>
    </w:p>
    <w:p w:rsidR="00155855" w:rsidRPr="00155855" w:rsidRDefault="00155855" w:rsidP="0015585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Протокол засідання кафедри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ab/>
        <w:t>Протокол №___від «___» _____2018 р.</w:t>
      </w:r>
    </w:p>
    <w:p w:rsidR="00155855" w:rsidRPr="00155855" w:rsidRDefault="00155855" w:rsidP="0015585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№_____від «___»_____2018 р.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ab/>
        <w:t>Оцінка _____/ ________/__________</w:t>
      </w:r>
    </w:p>
    <w:p w:rsidR="00155855" w:rsidRPr="00155855" w:rsidRDefault="00155855" w:rsidP="0015585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color w:val="000000"/>
          <w:kern w:val="1"/>
          <w:sz w:val="28"/>
          <w:szCs w:val="28"/>
          <w:vertAlign w:val="superscript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ab/>
        <w:t xml:space="preserve">             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vertAlign w:val="superscript"/>
          <w:lang w:val="uk-UA"/>
        </w:rPr>
        <w:t>(за національною шкалою, шкалою ЕСТS,бал)</w:t>
      </w:r>
    </w:p>
    <w:p w:rsidR="00155855" w:rsidRPr="00155855" w:rsidRDefault="00155855" w:rsidP="00155855">
      <w:pPr>
        <w:widowControl w:val="0"/>
        <w:tabs>
          <w:tab w:val="left" w:pos="4678"/>
        </w:tabs>
        <w:autoSpaceDE w:val="0"/>
        <w:spacing w:after="0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Завідувач кафедри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ab/>
        <w:t>Голова ЕК</w:t>
      </w:r>
    </w:p>
    <w:p w:rsidR="00155855" w:rsidRPr="00155855" w:rsidRDefault="00155855" w:rsidP="00155855">
      <w:pPr>
        <w:widowControl w:val="0"/>
        <w:tabs>
          <w:tab w:val="left" w:pos="4678"/>
        </w:tabs>
        <w:autoSpaceDE w:val="0"/>
        <w:spacing w:after="0"/>
        <w:rPr>
          <w:rFonts w:ascii="Times New Roman" w:hAnsi="Times New Roman"/>
          <w:color w:val="000000"/>
          <w:kern w:val="1"/>
          <w:sz w:val="28"/>
          <w:szCs w:val="28"/>
          <w:u w:val="single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_________       _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u w:val="single"/>
          <w:lang w:val="uk-UA"/>
        </w:rPr>
        <w:t xml:space="preserve"> Філіпова Т.О. 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>__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ab/>
        <w:t xml:space="preserve">_______                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u w:val="single"/>
          <w:lang w:val="uk-UA"/>
        </w:rPr>
        <w:t xml:space="preserve">Філіпова Т.О. </w:t>
      </w:r>
    </w:p>
    <w:p w:rsidR="00155855" w:rsidRPr="00155855" w:rsidRDefault="00155855" w:rsidP="00155855">
      <w:pPr>
        <w:widowControl w:val="0"/>
        <w:autoSpaceDE w:val="0"/>
        <w:spacing w:after="0"/>
        <w:rPr>
          <w:rFonts w:ascii="Times New Roman" w:hAnsi="Times New Roman"/>
          <w:color w:val="000000"/>
          <w:kern w:val="1"/>
          <w:sz w:val="28"/>
          <w:szCs w:val="28"/>
          <w:vertAlign w:val="superscript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vertAlign w:val="superscript"/>
          <w:lang w:val="uk-UA"/>
        </w:rPr>
        <w:t xml:space="preserve">    (підпис)                        (прізвище та ініціали)</w:t>
      </w:r>
      <w:r w:rsidRPr="00155855">
        <w:rPr>
          <w:rFonts w:ascii="Times New Roman" w:hAnsi="Times New Roman"/>
          <w:color w:val="000000"/>
          <w:kern w:val="1"/>
          <w:sz w:val="28"/>
          <w:szCs w:val="28"/>
          <w:vertAlign w:val="superscript"/>
          <w:lang w:val="uk-UA"/>
        </w:rPr>
        <w:tab/>
        <w:t xml:space="preserve">             (підпис)                        (прізвище та ініціали)</w:t>
      </w:r>
    </w:p>
    <w:p w:rsidR="00155855" w:rsidRPr="00155855" w:rsidRDefault="00155855" w:rsidP="00155855">
      <w:pPr>
        <w:widowControl w:val="0"/>
        <w:autoSpaceDE w:val="0"/>
        <w:spacing w:after="0"/>
        <w:jc w:val="center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</w:p>
    <w:p w:rsidR="00155855" w:rsidRPr="00155855" w:rsidRDefault="00155855" w:rsidP="00155855">
      <w:pPr>
        <w:widowControl w:val="0"/>
        <w:autoSpaceDE w:val="0"/>
        <w:spacing w:after="0"/>
        <w:jc w:val="center"/>
        <w:rPr>
          <w:rFonts w:ascii="Times New Roman" w:hAnsi="Times New Roman"/>
          <w:color w:val="000000"/>
          <w:kern w:val="1"/>
          <w:sz w:val="28"/>
          <w:szCs w:val="28"/>
          <w:lang w:val="uk-UA"/>
        </w:rPr>
      </w:pPr>
    </w:p>
    <w:p w:rsidR="00155855" w:rsidRPr="00155855" w:rsidRDefault="00155855" w:rsidP="00155855">
      <w:pPr>
        <w:widowControl w:val="0"/>
        <w:autoSpaceDE w:val="0"/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kern w:val="1"/>
          <w:sz w:val="28"/>
          <w:szCs w:val="28"/>
          <w:lang w:val="uk-UA"/>
        </w:rPr>
        <w:t xml:space="preserve">Одеса – 2018 </w:t>
      </w:r>
    </w:p>
    <w:p w:rsidR="00155855" w:rsidRPr="00155855" w:rsidRDefault="00155855" w:rsidP="00155855">
      <w:pPr>
        <w:spacing w:after="0" w:line="360" w:lineRule="auto"/>
        <w:jc w:val="center"/>
        <w:rPr>
          <w:rFonts w:ascii="Times New Roman" w:hAnsi="Times New Roman"/>
          <w:b/>
          <w:bCs/>
          <w:caps/>
          <w:color w:val="000000"/>
          <w:sz w:val="28"/>
          <w:szCs w:val="28"/>
          <w:lang w:val="uk-UA"/>
        </w:rPr>
      </w:pPr>
    </w:p>
    <w:p w:rsidR="00155855" w:rsidRPr="00155855" w:rsidRDefault="00F254A5" w:rsidP="00155855">
      <w:pPr>
        <w:autoSpaceDE w:val="0"/>
        <w:autoSpaceDN w:val="0"/>
        <w:adjustRightInd w:val="0"/>
        <w:spacing w:after="0"/>
        <w:ind w:firstLine="708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aps/>
          <w:color w:val="000000"/>
          <w:sz w:val="28"/>
          <w:szCs w:val="28"/>
          <w:lang w:val="uk-UA"/>
        </w:rPr>
        <w:t>з</w:t>
      </w:r>
      <w:r w:rsidR="00155855" w:rsidRPr="00155855">
        <w:rPr>
          <w:rFonts w:ascii="Times New Roman" w:hAnsi="Times New Roman"/>
          <w:b/>
          <w:bCs/>
          <w:caps/>
          <w:color w:val="000000"/>
          <w:sz w:val="28"/>
          <w:szCs w:val="28"/>
          <w:lang w:val="uk-UA"/>
        </w:rPr>
        <w:t>МІСТ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8390"/>
        <w:gridCol w:w="965"/>
      </w:tblGrid>
      <w:tr w:rsidR="00155855" w:rsidRPr="00155855" w:rsidTr="00BE4E29">
        <w:trPr>
          <w:trHeight w:val="319"/>
        </w:trPr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Стор.</w:t>
            </w:r>
          </w:p>
        </w:tc>
      </w:tr>
      <w:tr w:rsidR="00155855" w:rsidRPr="00155855" w:rsidTr="00BE4E29">
        <w:trPr>
          <w:trHeight w:val="319"/>
        </w:trPr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4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1. ОГЛЯД ЛІТЕРАТУРИ  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36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1.1. Особливості поширення азотобактеру у ґрунті 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7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36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1.2. Систематичне положення бактерій роду </w:t>
            </w:r>
            <w:r w:rsidRPr="00155855">
              <w:rPr>
                <w:rFonts w:ascii="Times New Roman" w:hAnsi="Times New Roman"/>
                <w:i/>
                <w:color w:val="000000"/>
                <w:sz w:val="28"/>
                <w:szCs w:val="28"/>
                <w:lang w:val="uk-UA"/>
              </w:rPr>
              <w:t>Azotobacter</w:t>
            </w:r>
            <w:r w:rsidRPr="00155855"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  <w:t xml:space="preserve">  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highlight w:val="yellow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9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360"/>
              <w:jc w:val="both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1.3. </w:t>
            </w: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Біологічні властивості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бактерій роду </w:t>
            </w:r>
            <w:r w:rsidRPr="00155855">
              <w:rPr>
                <w:rFonts w:ascii="Times New Roman" w:hAnsi="Times New Roman"/>
                <w:i/>
                <w:color w:val="000000"/>
                <w:sz w:val="28"/>
                <w:szCs w:val="28"/>
                <w:lang w:val="uk-UA"/>
              </w:rPr>
              <w:t>Azotobacter</w:t>
            </w:r>
            <w:r w:rsidRPr="00155855"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highlight w:val="yellow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5855" w:rsidRPr="00155855" w:rsidTr="00BE4E29">
        <w:trPr>
          <w:trHeight w:val="337"/>
        </w:trPr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720"/>
              <w:jc w:val="both"/>
              <w:rPr>
                <w:rFonts w:ascii="Times New Roman" w:hAnsi="Times New Roman"/>
                <w:b/>
                <w:i/>
                <w:iCs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1.3.1.Морфологія клітин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highlight w:val="yellow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5855" w:rsidRPr="00155855" w:rsidTr="00BE4E29">
        <w:trPr>
          <w:trHeight w:val="337"/>
        </w:trPr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720"/>
              <w:jc w:val="both"/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1.3.2. Культуральні властивості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</w:t>
            </w:r>
          </w:p>
        </w:tc>
      </w:tr>
      <w:tr w:rsidR="00155855" w:rsidRPr="00155855" w:rsidTr="00BE4E29">
        <w:trPr>
          <w:trHeight w:val="337"/>
        </w:trPr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72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1.3.3</w:t>
            </w: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en-US"/>
              </w:rPr>
              <w:t>.</w:t>
            </w: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Фізіологічні та біохімічні властивості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</w:t>
            </w:r>
          </w:p>
        </w:tc>
      </w:tr>
      <w:tr w:rsidR="00155855" w:rsidRPr="00155855" w:rsidTr="00BE4E29">
        <w:trPr>
          <w:trHeight w:val="337"/>
        </w:trPr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426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4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. Цисти </w:t>
            </w:r>
            <w:r w:rsidRPr="00155855">
              <w:rPr>
                <w:rFonts w:ascii="Times New Roman" w:hAnsi="Times New Roman"/>
                <w:i/>
                <w:color w:val="000000"/>
                <w:sz w:val="28"/>
                <w:szCs w:val="28"/>
                <w:lang w:val="uk-UA"/>
              </w:rPr>
              <w:t>Azotobacter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</w:p>
        </w:tc>
      </w:tr>
      <w:tr w:rsidR="00155855" w:rsidRPr="00155855" w:rsidTr="00BE4E29">
        <w:trPr>
          <w:trHeight w:val="567"/>
        </w:trPr>
        <w:tc>
          <w:tcPr>
            <w:tcW w:w="8601" w:type="dxa"/>
          </w:tcPr>
          <w:p w:rsidR="00155855" w:rsidRPr="00155855" w:rsidRDefault="00155855" w:rsidP="00155855">
            <w:pPr>
              <w:autoSpaceDE w:val="0"/>
              <w:autoSpaceDN w:val="0"/>
              <w:adjustRightInd w:val="0"/>
              <w:spacing w:after="0" w:line="288" w:lineRule="auto"/>
              <w:ind w:firstLine="360"/>
              <w:jc w:val="both"/>
              <w:rPr>
                <w:rFonts w:ascii="Times New Roman" w:eastAsia="TimesNew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eastAsia="TimesNewRoman" w:hAnsi="Times New Roman"/>
                <w:color w:val="000000"/>
                <w:sz w:val="28"/>
                <w:szCs w:val="28"/>
                <w:lang w:val="uk-UA"/>
              </w:rPr>
              <w:t>1.</w:t>
            </w:r>
            <w:r w:rsidRPr="00155855">
              <w:rPr>
                <w:rFonts w:ascii="Times New Roman" w:eastAsia="TimesNewRoman" w:hAnsi="Times New Roman"/>
                <w:color w:val="000000"/>
                <w:sz w:val="28"/>
                <w:szCs w:val="28"/>
                <w:lang w:val="en-US"/>
              </w:rPr>
              <w:t>5</w:t>
            </w:r>
            <w:r w:rsidRPr="00155855">
              <w:rPr>
                <w:rFonts w:ascii="Times New Roman" w:eastAsia="TimesNewRoman" w:hAnsi="Times New Roman"/>
                <w:color w:val="000000"/>
                <w:sz w:val="28"/>
                <w:szCs w:val="28"/>
                <w:lang w:val="uk-UA"/>
              </w:rPr>
              <w:t>. Будова нітрогеназної системи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14</w:t>
            </w:r>
          </w:p>
        </w:tc>
      </w:tr>
      <w:tr w:rsidR="00155855" w:rsidRPr="00155855" w:rsidTr="00BE4E29">
        <w:trPr>
          <w:trHeight w:val="567"/>
        </w:trPr>
        <w:tc>
          <w:tcPr>
            <w:tcW w:w="8601" w:type="dxa"/>
          </w:tcPr>
          <w:p w:rsidR="00155855" w:rsidRPr="00155855" w:rsidRDefault="00155855" w:rsidP="00155855">
            <w:pPr>
              <w:autoSpaceDE w:val="0"/>
              <w:autoSpaceDN w:val="0"/>
              <w:adjustRightInd w:val="0"/>
              <w:spacing w:after="0" w:line="288" w:lineRule="auto"/>
              <w:ind w:left="360"/>
              <w:jc w:val="both"/>
              <w:rPr>
                <w:rFonts w:ascii="Times New Roman" w:eastAsia="TimesNew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</w:rPr>
              <w:t>1.6. Взаємодія азотобактер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а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з вищими рослинами і ґрунтовими мікроорганізмами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highlight w:val="yellow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16</w:t>
            </w:r>
          </w:p>
        </w:tc>
      </w:tr>
      <w:tr w:rsidR="00155855" w:rsidRPr="00155855" w:rsidTr="00BE4E29">
        <w:trPr>
          <w:trHeight w:val="567"/>
        </w:trPr>
        <w:tc>
          <w:tcPr>
            <w:tcW w:w="8601" w:type="dxa"/>
          </w:tcPr>
          <w:p w:rsidR="00155855" w:rsidRPr="00155855" w:rsidRDefault="00155855" w:rsidP="00155855">
            <w:pPr>
              <w:autoSpaceDE w:val="0"/>
              <w:autoSpaceDN w:val="0"/>
              <w:adjustRightInd w:val="0"/>
              <w:spacing w:after="0" w:line="288" w:lineRule="auto"/>
              <w:ind w:left="36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</w:rPr>
              <w:t xml:space="preserve">1.7. </w:t>
            </w:r>
            <w:r w:rsidRPr="00155855">
              <w:rPr>
                <w:rFonts w:ascii="Times New Roman" w:hAnsi="Times New Roman"/>
                <w:bCs/>
                <w:color w:val="000000"/>
                <w:sz w:val="28"/>
                <w:lang w:val="uk-UA"/>
              </w:rPr>
              <w:t xml:space="preserve">Препарати на основі вільноживучих азотфіксаторів  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18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 МАТЕРІАЛИ І МЕТОДИ ДОСЛІДЖЕННЯ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22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36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2.1. Виділення чистих культур бактерій роду 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22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36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2.2. Методи встановлення родової і видової належності виділених штамів</w:t>
            </w:r>
          </w:p>
        </w:tc>
        <w:tc>
          <w:tcPr>
            <w:tcW w:w="969" w:type="dxa"/>
            <w:shd w:val="clear" w:color="auto" w:fill="auto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highlight w:val="yellow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22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36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2.3. </w:t>
            </w:r>
            <w:r w:rsidRPr="00155855">
              <w:rPr>
                <w:rFonts w:ascii="Times New Roman" w:hAnsi="Times New Roman"/>
                <w:sz w:val="28"/>
                <w:szCs w:val="28"/>
                <w:lang w:val="uk-UA"/>
              </w:rPr>
              <w:t>Методика бактеризації насіння</w:t>
            </w:r>
          </w:p>
        </w:tc>
        <w:tc>
          <w:tcPr>
            <w:tcW w:w="969" w:type="dxa"/>
            <w:shd w:val="clear" w:color="auto" w:fill="auto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23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36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2.4. Визначення адгезивної активності азотфіксаторів</w:t>
            </w:r>
          </w:p>
        </w:tc>
        <w:tc>
          <w:tcPr>
            <w:tcW w:w="969" w:type="dxa"/>
            <w:shd w:val="clear" w:color="auto" w:fill="auto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24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firstLine="360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155855">
              <w:rPr>
                <w:rFonts w:ascii="Times New Roman" w:hAnsi="Times New Roman"/>
                <w:sz w:val="28"/>
                <w:szCs w:val="28"/>
                <w:lang w:val="uk-UA"/>
              </w:rPr>
              <w:t>2.5. Визначення ростових характеристик, вмісту загального азоту та урожайності</w:t>
            </w:r>
          </w:p>
        </w:tc>
        <w:tc>
          <w:tcPr>
            <w:tcW w:w="969" w:type="dxa"/>
            <w:shd w:val="clear" w:color="auto" w:fill="auto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24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3. РЕЗУЛЬТАТИ ДОСЛІДЖЕНЬ ТА ЇХ ОБГОВОРЕННЯ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highlight w:val="yellow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26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left="36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3.1. </w:t>
            </w:r>
            <w:r w:rsidRPr="00155855">
              <w:rPr>
                <w:rFonts w:ascii="Times New Roman" w:hAnsi="Times New Roman"/>
                <w:color w:val="000000"/>
                <w:sz w:val="28"/>
                <w:lang w:val="uk-UA"/>
              </w:rPr>
              <w:t>Підбір складу поживного середовища для виділення азотфіксуючих мікроорганізмів з ґрунту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26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left="36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3.2. Біологічні властивості штамів бактерій роду </w:t>
            </w:r>
            <w:r w:rsidRPr="00155855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  <w:lang w:val="uk-UA"/>
              </w:rPr>
              <w:t>Azotobacter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28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left="36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3.3. </w:t>
            </w:r>
            <w:r w:rsidRPr="00155855">
              <w:rPr>
                <w:rFonts w:ascii="Times New Roman" w:eastAsia="TimesNewRoman" w:hAnsi="Times New Roman"/>
                <w:sz w:val="28"/>
                <w:szCs w:val="28"/>
              </w:rPr>
              <w:t>П</w:t>
            </w:r>
            <w:r w:rsidRPr="00155855">
              <w:rPr>
                <w:rFonts w:ascii="Times New Roman" w:eastAsia="TimesNewRoman" w:hAnsi="Times New Roman"/>
                <w:sz w:val="28"/>
                <w:szCs w:val="28"/>
                <w:lang w:val="uk-UA"/>
              </w:rPr>
              <w:t>еревірка</w:t>
            </w:r>
            <w:r w:rsidRPr="00155855">
              <w:rPr>
                <w:rFonts w:ascii="Times New Roman" w:eastAsia="TimesNewRoman" w:hAnsi="Times New Roman"/>
                <w:sz w:val="28"/>
                <w:szCs w:val="28"/>
              </w:rPr>
              <w:t xml:space="preserve"> адгезивн</w:t>
            </w:r>
            <w:r w:rsidRPr="00155855">
              <w:rPr>
                <w:rFonts w:ascii="Times New Roman" w:eastAsia="TimesNewRoman" w:hAnsi="Times New Roman"/>
                <w:sz w:val="28"/>
                <w:szCs w:val="28"/>
                <w:lang w:val="uk-UA"/>
              </w:rPr>
              <w:t>и</w:t>
            </w:r>
            <w:r w:rsidRPr="00155855">
              <w:rPr>
                <w:rFonts w:ascii="Times New Roman" w:eastAsia="TimesNewRoman" w:hAnsi="Times New Roman"/>
                <w:sz w:val="28"/>
                <w:szCs w:val="28"/>
              </w:rPr>
              <w:t xml:space="preserve">х </w:t>
            </w:r>
            <w:r w:rsidRPr="00155855">
              <w:rPr>
                <w:rFonts w:ascii="Times New Roman" w:eastAsia="TimesNewRoman" w:hAnsi="Times New Roman"/>
                <w:sz w:val="28"/>
                <w:szCs w:val="28"/>
                <w:lang w:val="uk-UA"/>
              </w:rPr>
              <w:t>властивостей</w:t>
            </w:r>
            <w:r w:rsidRPr="00155855">
              <w:rPr>
                <w:rFonts w:ascii="Times New Roman" w:eastAsia="TimesNewRoman" w:hAnsi="Times New Roman"/>
                <w:sz w:val="28"/>
                <w:szCs w:val="28"/>
              </w:rPr>
              <w:t xml:space="preserve"> штам</w:t>
            </w:r>
            <w:r w:rsidRPr="00155855">
              <w:rPr>
                <w:rFonts w:ascii="Times New Roman" w:eastAsia="TimesNewRoman" w:hAnsi="Times New Roman"/>
                <w:sz w:val="28"/>
                <w:szCs w:val="28"/>
                <w:lang w:val="uk-UA"/>
              </w:rPr>
              <w:t>у азотобактера, використаного у дослідах</w:t>
            </w:r>
          </w:p>
        </w:tc>
        <w:tc>
          <w:tcPr>
            <w:tcW w:w="969" w:type="dxa"/>
            <w:shd w:val="clear" w:color="auto" w:fill="auto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31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ind w:left="36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3.4. 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Вплив бактеризації насіння рослин бактеріями роду </w:t>
            </w:r>
            <w:r w:rsidRPr="00155855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  <w:bdr w:val="none" w:sz="0" w:space="0" w:color="auto" w:frame="1"/>
              </w:rPr>
              <w:t>Azotobacter</w:t>
            </w: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на їх морфометричні характеристики</w:t>
            </w: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34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УЗАГАЛЬНЕННЯ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41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43</w:t>
            </w:r>
          </w:p>
        </w:tc>
      </w:tr>
      <w:tr w:rsidR="00155855" w:rsidRPr="00155855" w:rsidTr="00BE4E29">
        <w:tc>
          <w:tcPr>
            <w:tcW w:w="8601" w:type="dxa"/>
          </w:tcPr>
          <w:p w:rsidR="00155855" w:rsidRPr="00155855" w:rsidRDefault="00155855" w:rsidP="00155855">
            <w:pPr>
              <w:spacing w:after="0" w:line="288" w:lineRule="auto"/>
              <w:jc w:val="both"/>
              <w:rPr>
                <w:rFonts w:ascii="Times New Roman" w:hAnsi="Times New Roman"/>
                <w:caps/>
                <w:color w:val="000000"/>
                <w:kern w:val="28"/>
                <w:sz w:val="28"/>
                <w:szCs w:val="28"/>
                <w:lang w:val="uk-UA"/>
              </w:rPr>
            </w:pPr>
            <w:r w:rsidRPr="00155855">
              <w:rPr>
                <w:rFonts w:ascii="Times New Roman" w:hAnsi="Times New Roman"/>
                <w:caps/>
                <w:color w:val="000000"/>
                <w:sz w:val="28"/>
                <w:szCs w:val="28"/>
                <w:lang w:val="uk-UA"/>
              </w:rPr>
              <w:t>Список ЛІТЕРАТУРи</w:t>
            </w:r>
          </w:p>
        </w:tc>
        <w:tc>
          <w:tcPr>
            <w:tcW w:w="969" w:type="dxa"/>
          </w:tcPr>
          <w:p w:rsidR="00155855" w:rsidRPr="00155855" w:rsidRDefault="00155855" w:rsidP="00155855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155855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44</w:t>
            </w:r>
          </w:p>
        </w:tc>
      </w:tr>
    </w:tbl>
    <w:p w:rsidR="00155855" w:rsidRPr="00155855" w:rsidRDefault="00155855" w:rsidP="00155855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155855">
        <w:rPr>
          <w:rFonts w:ascii="Times New Roman" w:hAnsi="Times New Roman"/>
          <w:b/>
          <w:color w:val="000000"/>
          <w:sz w:val="28"/>
          <w:szCs w:val="28"/>
          <w:lang w:val="uk-UA"/>
        </w:rPr>
        <w:br w:type="page"/>
        <w:t>ВСТУП</w:t>
      </w:r>
    </w:p>
    <w:p w:rsidR="00155855" w:rsidRPr="00155855" w:rsidRDefault="00155855" w:rsidP="00155855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sz w:val="28"/>
          <w:szCs w:val="28"/>
          <w:lang w:val="uk-UA"/>
        </w:rPr>
        <w:t>Кругообіг азоту в природі – важливіша ланка в біогеохімічних циклах нашої планети. Земна атмосфера на 78 % складається з азоту, який служить основним резервуаром цього важливішого елемента всього живого. Азот входить в склад білків, нуклеїнових кислот, багатьох простих та складних молекул, складових структур організмів будь – якого рівня від людини до мікроорганізму.</w:t>
      </w:r>
    </w:p>
    <w:p w:rsidR="00155855" w:rsidRPr="00155855" w:rsidRDefault="00155855" w:rsidP="00155855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sz w:val="28"/>
          <w:szCs w:val="28"/>
          <w:lang w:val="uk-UA"/>
        </w:rPr>
        <w:t>Азот являється важливим компонентом для росту рослин, їхня потреба в азоті більш чим на 2/3 забезпечується за рахунок біологічного азоту [39].</w:t>
      </w:r>
    </w:p>
    <w:p w:rsidR="00155855" w:rsidRPr="00155855" w:rsidRDefault="00155855" w:rsidP="00155855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55855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Бактерії роду </w:t>
      </w:r>
      <w:r w:rsidRPr="00155855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>Azotobacter</w:t>
      </w:r>
      <w:r w:rsidRPr="00155855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отримують енергію в ході окиснювально – відновлювальній реакції, використовують в якості донора електрону органічні з'єднання [19]. Для росту їм необхідний кисень, також вони здатні рости при понижених концентрації кисню. Здатні використовувати різні вуглеводи, спирти і солі карбонових кислот, як джерело вуглецю. Ці бактерії – діазотрофи (азотфіксатори), що фіксують більш ніж 10 мг азоту на грам використаної глюкози, фіксація азоту залежить від наявності іонів молібдену, відсутність молібдену може бути частково заміщена іонами ванадію. </w:t>
      </w:r>
    </w:p>
    <w:p w:rsidR="00155855" w:rsidRPr="00155855" w:rsidRDefault="00155855" w:rsidP="00155855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sz w:val="28"/>
          <w:szCs w:val="28"/>
          <w:lang w:val="uk-UA"/>
        </w:rPr>
        <w:t xml:space="preserve">Бактерії роду </w:t>
      </w:r>
      <w:r w:rsidRPr="00155855">
        <w:rPr>
          <w:rFonts w:ascii="Times New Roman" w:hAnsi="Times New Roman"/>
          <w:i/>
          <w:color w:val="000000"/>
          <w:sz w:val="28"/>
          <w:szCs w:val="28"/>
          <w:lang w:val="uk-UA"/>
        </w:rPr>
        <w:t>Azotobacter</w:t>
      </w:r>
      <w:r w:rsidRPr="00155855">
        <w:rPr>
          <w:rFonts w:ascii="Times New Roman" w:hAnsi="Times New Roman"/>
          <w:color w:val="000000"/>
          <w:sz w:val="28"/>
          <w:szCs w:val="28"/>
          <w:lang w:val="uk-UA"/>
        </w:rPr>
        <w:t xml:space="preserve"> широко вивчаються і як модельний організм і за можливого застосування в біотехнології. Їхня унікальна система трьох ферментів нітрогенази робить цих бактерій дуже цікавими для вчених, що вивчають фіксацію азоту. Бактерії цього роду інтенсивно досліджують не тільки як зручну модельну культуру, а й застосовують у технології збагачення сільськогосподарських посівів біологічним азотом [3].</w:t>
      </w:r>
    </w:p>
    <w:p w:rsidR="00155855" w:rsidRPr="00155855" w:rsidRDefault="00155855" w:rsidP="00155855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55855">
        <w:rPr>
          <w:rFonts w:ascii="Times New Roman" w:hAnsi="Times New Roman"/>
          <w:color w:val="000000"/>
          <w:sz w:val="28"/>
          <w:szCs w:val="28"/>
          <w:lang w:val="uk-UA"/>
        </w:rPr>
        <w:t xml:space="preserve">Бактерії роду </w:t>
      </w:r>
      <w:r w:rsidRPr="00155855">
        <w:rPr>
          <w:rFonts w:ascii="Times New Roman" w:hAnsi="Times New Roman"/>
          <w:i/>
          <w:color w:val="000000"/>
          <w:sz w:val="28"/>
          <w:szCs w:val="28"/>
          <w:lang w:val="uk-UA"/>
        </w:rPr>
        <w:t>Azotobacter</w:t>
      </w:r>
      <w:r w:rsidRPr="00155855">
        <w:rPr>
          <w:rFonts w:ascii="Times New Roman" w:hAnsi="Times New Roman"/>
          <w:color w:val="000000"/>
          <w:sz w:val="28"/>
          <w:szCs w:val="28"/>
          <w:lang w:val="uk-UA"/>
        </w:rPr>
        <w:t xml:space="preserve"> широко вивчаються і як модельний організм і за можливого застосування в біотехнології. Їхня унікальна система трьох ферментів нітрогенази робить цих бактерій дуже цікавими для вчених, що вивчають фіксацію азоту. </w:t>
      </w:r>
    </w:p>
    <w:p w:rsidR="00155855" w:rsidRPr="00155855" w:rsidRDefault="00155855" w:rsidP="0015585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color w:val="000000"/>
          <w:sz w:val="28"/>
          <w:szCs w:val="28"/>
          <w:lang w:val="uk-UA"/>
        </w:rPr>
      </w:pPr>
      <w:r w:rsidRPr="00155855">
        <w:rPr>
          <w:rFonts w:ascii="Times New Roman" w:eastAsia="TimesNewRoman" w:hAnsi="Times New Roman"/>
          <w:color w:val="000000"/>
          <w:sz w:val="28"/>
          <w:szCs w:val="28"/>
          <w:lang w:val="uk-UA"/>
        </w:rPr>
        <w:t xml:space="preserve">Біологічна фіксація азоту – це унікальний, багатоетапний процес, який залежить від впливу різноманітних екзогенних та ендогенних факторів. </w:t>
      </w:r>
    </w:p>
    <w:p w:rsidR="00155855" w:rsidRPr="00155855" w:rsidRDefault="00155855" w:rsidP="00155855">
      <w:pPr>
        <w:rPr>
          <w:lang w:val="uk-UA"/>
        </w:rPr>
      </w:pPr>
    </w:p>
    <w:p w:rsidR="0023562C" w:rsidRPr="008B7DCF" w:rsidRDefault="0023562C" w:rsidP="00CA2417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color w:val="000000"/>
          <w:sz w:val="28"/>
          <w:szCs w:val="28"/>
          <w:lang w:val="uk-UA"/>
        </w:rPr>
      </w:pP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 xml:space="preserve">Використання біологічного азоту в сільському господарстві 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один з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 xml:space="preserve"> е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фективн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и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х 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 xml:space="preserve">шляхів покращення 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 азотного 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живлення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р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ослин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[2].</w:t>
      </w:r>
    </w:p>
    <w:p w:rsidR="0023562C" w:rsidRPr="008B7DCF" w:rsidRDefault="0023562C" w:rsidP="00CA2417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color w:val="000000"/>
          <w:sz w:val="28"/>
          <w:szCs w:val="28"/>
          <w:lang w:val="uk-UA"/>
        </w:rPr>
      </w:pP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В 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останнірокиз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’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явиласяі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нформац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я о факторах орган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ічної тане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орган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ічної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 неорганической природ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и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, кот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ріпокращують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в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 xml:space="preserve">иживаннямікроорганізмів 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ри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зоплани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в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 xml:space="preserve"> грунті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и 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ї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х конкуренц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 xml:space="preserve">ію 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за колонизац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ю кор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е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н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ів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р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ослин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. Результат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и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под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бн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и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х 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досліджень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им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аютьвелике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практич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н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е 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теоретич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н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е значен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ня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при с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творенні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бактер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альн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и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х препарат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в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 xml:space="preserve">, якідозволяють 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на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й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б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ільше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коном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чн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и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м 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тае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>кологич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нимчиномстворюватидобрива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, 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які позитивно впливають на якість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сільськогосподарськоїпродукц</w:t>
      </w:r>
      <w:r w:rsidRPr="008B7DCF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ії</w:t>
      </w:r>
      <w:r w:rsidRPr="008B7DCF">
        <w:rPr>
          <w:rFonts w:ascii="Times New Roman" w:eastAsia="TimesNewRoman" w:hAnsi="Times New Roman"/>
          <w:color w:val="000000"/>
          <w:sz w:val="28"/>
          <w:szCs w:val="28"/>
        </w:rPr>
        <w:t xml:space="preserve"> [4]. </w:t>
      </w:r>
    </w:p>
    <w:p w:rsidR="0023562C" w:rsidRPr="008B7DCF" w:rsidRDefault="0023562C" w:rsidP="00CA2417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B7DCF">
        <w:rPr>
          <w:rFonts w:ascii="Times New Roman" w:hAnsi="Times New Roman"/>
          <w:color w:val="000000"/>
          <w:sz w:val="28"/>
          <w:szCs w:val="28"/>
          <w:lang w:val="uk-UA"/>
        </w:rPr>
        <w:t>Використання біологічного азоту створює сприятливий фон для землеробства і дозволяє більш економно витрачати мінеральні азотні добрива, значно зменшує забруднення навколишнього середовища.  Керування процесом азотфіксації має особливо важливе значення в умовах інтенсивного землеробства, оскільки дає можливість одержання необхідної кількості високоякісної продукції при економних витратах природних ресурсів.</w:t>
      </w:r>
    </w:p>
    <w:p w:rsidR="0023562C" w:rsidRPr="008B7DCF" w:rsidRDefault="0023562C" w:rsidP="00CA2417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B7DCF">
        <w:rPr>
          <w:rFonts w:ascii="Times New Roman" w:hAnsi="Times New Roman"/>
          <w:color w:val="000000"/>
          <w:sz w:val="28"/>
          <w:szCs w:val="28"/>
          <w:lang w:val="uk-UA"/>
        </w:rPr>
        <w:t xml:space="preserve">Представники тваринного і рослинного  світу не можуть черпати азот безпосередньо з атмосферного повітря. Такою здатністю володіє обмежена кількість видів мікроорганізмів і синьо – зелених водоростей, яких називають азотфіксаторами, а процес зв’язування азоту атмосфери цими організмами </w:t>
      </w:r>
      <w:r w:rsidR="003C4471">
        <w:rPr>
          <w:rFonts w:ascii="Times New Roman" w:hAnsi="Times New Roman"/>
          <w:color w:val="000000"/>
          <w:sz w:val="28"/>
          <w:szCs w:val="28"/>
          <w:lang w:val="uk-UA"/>
        </w:rPr>
        <w:t>–  біологічною азотфіксацією [50</w:t>
      </w:r>
      <w:r w:rsidRPr="008B7DCF">
        <w:rPr>
          <w:rFonts w:ascii="Times New Roman" w:hAnsi="Times New Roman"/>
          <w:color w:val="000000"/>
          <w:sz w:val="28"/>
          <w:szCs w:val="28"/>
          <w:lang w:val="uk-UA"/>
        </w:rPr>
        <w:t>].</w:t>
      </w:r>
    </w:p>
    <w:p w:rsidR="0023562C" w:rsidRPr="008B7DCF" w:rsidRDefault="0023562C" w:rsidP="00CA2417">
      <w:pPr>
        <w:spacing w:after="0" w:line="360" w:lineRule="auto"/>
        <w:ind w:firstLine="720"/>
        <w:jc w:val="both"/>
        <w:rPr>
          <w:rFonts w:ascii="Times New Roman" w:eastAsia="TimesNewRoman" w:hAnsi="Times New Roman"/>
          <w:i/>
          <w:iCs/>
          <w:color w:val="000000"/>
          <w:sz w:val="28"/>
          <w:szCs w:val="28"/>
          <w:lang w:val="uk-UA"/>
        </w:rPr>
      </w:pPr>
      <w:r w:rsidRPr="008B7DCF">
        <w:rPr>
          <w:rFonts w:ascii="Times New Roman" w:hAnsi="Times New Roman"/>
          <w:color w:val="000000"/>
          <w:sz w:val="28"/>
          <w:szCs w:val="28"/>
          <w:lang w:val="uk-UA"/>
        </w:rPr>
        <w:t>Молекулярний азот повітря в екосистемах можуть засвоювати лише діазотрофи, тобто мікроорганізми, до яких належать два роди архебактерій, 20 родів ціанобактерій і 38 родів еубактерій. Найважливіші серед них – бактерії родів</w:t>
      </w:r>
      <w:r w:rsidRPr="008B7DCF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 xml:space="preserve">Azotobacter </w:t>
      </w:r>
      <w:r w:rsidRPr="008B7DCF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та </w:t>
      </w:r>
      <w:r w:rsidRPr="008B7DCF">
        <w:rPr>
          <w:rFonts w:ascii="Times New Roman" w:eastAsia="TimesNewRoman" w:hAnsi="Times New Roman"/>
          <w:i/>
          <w:iCs/>
          <w:color w:val="000000"/>
          <w:sz w:val="28"/>
          <w:szCs w:val="28"/>
        </w:rPr>
        <w:t>Rhizobium</w:t>
      </w:r>
      <w:r w:rsidRPr="00DF04B4">
        <w:rPr>
          <w:rFonts w:ascii="Times New Roman" w:eastAsia="TimesNewRoman" w:hAnsi="Times New Roman"/>
          <w:iCs/>
          <w:color w:val="000000"/>
          <w:sz w:val="28"/>
          <w:szCs w:val="28"/>
          <w:lang w:val="uk-UA"/>
        </w:rPr>
        <w:t>[</w:t>
      </w:r>
      <w:r w:rsidR="00DF04B4" w:rsidRPr="003C4471">
        <w:rPr>
          <w:rFonts w:ascii="Times New Roman" w:eastAsia="TimesNewRoman" w:hAnsi="Times New Roman"/>
          <w:iCs/>
          <w:color w:val="000000"/>
          <w:sz w:val="28"/>
          <w:szCs w:val="28"/>
          <w:lang w:val="uk-UA"/>
        </w:rPr>
        <w:t>21</w:t>
      </w:r>
      <w:r w:rsidRPr="00DF04B4">
        <w:rPr>
          <w:rFonts w:ascii="Times New Roman" w:eastAsia="TimesNewRoman" w:hAnsi="Times New Roman"/>
          <w:iCs/>
          <w:color w:val="000000"/>
          <w:sz w:val="28"/>
          <w:szCs w:val="28"/>
          <w:lang w:val="uk-UA"/>
        </w:rPr>
        <w:t>].</w:t>
      </w:r>
    </w:p>
    <w:p w:rsidR="0023562C" w:rsidRPr="005B55D7" w:rsidRDefault="0023562C" w:rsidP="00CA2417">
      <w:pPr>
        <w:pStyle w:val="aa"/>
        <w:spacing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Метою роботи було вивчення біологічних властивостей штамів бактерій роду </w:t>
      </w:r>
      <w:r w:rsidRPr="005B55D7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Azotobacter, 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 xml:space="preserve">виділених з ґрунту Вірменії та їх впливу на </w:t>
      </w:r>
      <w:r w:rsidRPr="005B55D7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біометричні показники 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>сільскогосподарських рослин</w:t>
      </w:r>
      <w:r w:rsidRPr="005B55D7">
        <w:rPr>
          <w:rFonts w:ascii="Times New Roman" w:hAnsi="Times New Roman"/>
          <w:iCs/>
          <w:color w:val="000000"/>
          <w:sz w:val="28"/>
          <w:szCs w:val="28"/>
          <w:lang w:val="uk-UA"/>
        </w:rPr>
        <w:t>.</w:t>
      </w:r>
    </w:p>
    <w:p w:rsidR="0023562C" w:rsidRPr="005B55D7" w:rsidRDefault="0023562C" w:rsidP="00CA2417">
      <w:pPr>
        <w:pStyle w:val="aa"/>
        <w:spacing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>В задачі дослідження входило:</w:t>
      </w:r>
    </w:p>
    <w:p w:rsidR="0023562C" w:rsidRDefault="0023562C" w:rsidP="005B55D7">
      <w:pPr>
        <w:pStyle w:val="aa"/>
        <w:numPr>
          <w:ilvl w:val="0"/>
          <w:numId w:val="12"/>
        </w:numPr>
        <w:tabs>
          <w:tab w:val="clear" w:pos="1440"/>
          <w:tab w:val="num" w:pos="0"/>
          <w:tab w:val="left" w:pos="720"/>
          <w:tab w:val="left" w:pos="1080"/>
        </w:tabs>
        <w:spacing w:line="360" w:lineRule="auto"/>
        <w:ind w:left="0"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Виділ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ити чисті культури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 xml:space="preserve"> з ґрунту науково-дослідної ділянки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Армбіотехнологічного інституту, 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 xml:space="preserve">вивчити біологічні властивості та провести ідентифікацію штамів бактерій роду </w:t>
      </w:r>
      <w:r w:rsidRPr="005B55D7">
        <w:rPr>
          <w:rFonts w:ascii="Times New Roman" w:hAnsi="Times New Roman"/>
          <w:i/>
          <w:color w:val="000000"/>
          <w:sz w:val="28"/>
          <w:szCs w:val="28"/>
          <w:lang w:val="uk-UA"/>
        </w:rPr>
        <w:t>Azotobacter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23562C" w:rsidRDefault="0023562C" w:rsidP="005B55D7">
      <w:pPr>
        <w:pStyle w:val="aa"/>
        <w:numPr>
          <w:ilvl w:val="0"/>
          <w:numId w:val="12"/>
        </w:numPr>
        <w:tabs>
          <w:tab w:val="clear" w:pos="1440"/>
          <w:tab w:val="num" w:pos="0"/>
          <w:tab w:val="left" w:pos="720"/>
          <w:tab w:val="left" w:pos="1080"/>
        </w:tabs>
        <w:spacing w:line="360" w:lineRule="auto"/>
        <w:ind w:left="0"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Визначити адгезивну активність виділених штамів азотобактера. </w:t>
      </w:r>
    </w:p>
    <w:p w:rsidR="0023562C" w:rsidRPr="005B55D7" w:rsidRDefault="0023562C" w:rsidP="005B55D7">
      <w:pPr>
        <w:pStyle w:val="aa"/>
        <w:numPr>
          <w:ilvl w:val="0"/>
          <w:numId w:val="12"/>
        </w:numPr>
        <w:tabs>
          <w:tab w:val="clear" w:pos="1440"/>
          <w:tab w:val="num" w:pos="0"/>
          <w:tab w:val="left" w:pos="720"/>
          <w:tab w:val="left" w:pos="1080"/>
        </w:tabs>
        <w:spacing w:line="360" w:lineRule="auto"/>
        <w:ind w:left="0"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 xml:space="preserve">Встановити вплив бактеризації насіння сої суспензією штаму </w:t>
      </w:r>
      <w:r w:rsidRPr="005B55D7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>Azotobacter</w:t>
      </w:r>
      <w:r w:rsidRPr="005B55D7">
        <w:rPr>
          <w:rFonts w:ascii="Times New Roman" w:hAnsi="Times New Roman"/>
          <w:i/>
          <w:color w:val="000000"/>
          <w:sz w:val="28"/>
          <w:szCs w:val="28"/>
          <w:lang w:val="en-US"/>
        </w:rPr>
        <w:t>chroococcum</w:t>
      </w:r>
      <w:r w:rsidRPr="005B55D7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7</w:t>
      </w:r>
      <w:r w:rsidRPr="005B55D7">
        <w:rPr>
          <w:rFonts w:ascii="Times New Roman" w:hAnsi="Times New Roman"/>
          <w:color w:val="000000"/>
          <w:sz w:val="28"/>
          <w:lang w:val="uk-UA"/>
        </w:rPr>
        <w:t xml:space="preserve"> на біометричні показники рослин.</w:t>
      </w:r>
    </w:p>
    <w:p w:rsidR="0023562C" w:rsidRPr="005B55D7" w:rsidRDefault="0023562C" w:rsidP="005B55D7">
      <w:pPr>
        <w:pStyle w:val="aa"/>
        <w:numPr>
          <w:ilvl w:val="0"/>
          <w:numId w:val="12"/>
        </w:numPr>
        <w:tabs>
          <w:tab w:val="clear" w:pos="1440"/>
          <w:tab w:val="num" w:pos="0"/>
          <w:tab w:val="left" w:pos="720"/>
        </w:tabs>
        <w:spacing w:line="360" w:lineRule="auto"/>
        <w:ind w:left="0"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Оцінити</w:t>
      </w:r>
      <w:r w:rsidRPr="005B55D7">
        <w:rPr>
          <w:rFonts w:ascii="Times New Roman" w:hAnsi="Times New Roman"/>
          <w:color w:val="000000"/>
          <w:sz w:val="28"/>
          <w:lang w:val="uk-UA"/>
        </w:rPr>
        <w:t xml:space="preserve"> вплив 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>передпосівної обробки нас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іння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 xml:space="preserve"> ячменю та пшениці суспензією штаму </w:t>
      </w:r>
      <w:r w:rsidRPr="005B55D7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 xml:space="preserve">Azotobacter </w:t>
      </w:r>
      <w:r w:rsidRPr="005B55D7">
        <w:rPr>
          <w:rFonts w:ascii="Times New Roman" w:hAnsi="Times New Roman"/>
          <w:i/>
          <w:color w:val="000000"/>
          <w:sz w:val="28"/>
          <w:szCs w:val="28"/>
          <w:lang w:val="en-US"/>
        </w:rPr>
        <w:t>chroococcum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7 на біометричні показники, урожайність </w:t>
      </w:r>
      <w:r w:rsidRPr="005B55D7">
        <w:rPr>
          <w:rFonts w:ascii="Times New Roman" w:hAnsi="Times New Roman"/>
          <w:iCs/>
          <w:color w:val="000000"/>
          <w:sz w:val="28"/>
          <w:szCs w:val="28"/>
          <w:lang w:val="uk-UA"/>
        </w:rPr>
        <w:t>рослин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та якість отриманої сировини</w:t>
      </w:r>
      <w:r w:rsidRPr="005B55D7">
        <w:rPr>
          <w:rFonts w:ascii="Times New Roman" w:hAnsi="Times New Roman"/>
          <w:iCs/>
          <w:color w:val="000000"/>
          <w:sz w:val="28"/>
          <w:szCs w:val="28"/>
          <w:lang w:val="uk-UA"/>
        </w:rPr>
        <w:t>.</w:t>
      </w:r>
    </w:p>
    <w:p w:rsidR="0023562C" w:rsidRPr="005B55D7" w:rsidRDefault="0023562C" w:rsidP="002B6F0B">
      <w:pPr>
        <w:shd w:val="clear" w:color="000000" w:fill="auto"/>
        <w:tabs>
          <w:tab w:val="left" w:pos="-2552"/>
        </w:tabs>
        <w:suppressAutoHyphens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>Об’єкт дослідження – підвищення врожайності сільс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ь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>когосподарських рослин.</w:t>
      </w:r>
    </w:p>
    <w:p w:rsidR="0023562C" w:rsidRPr="008B7DCF" w:rsidRDefault="0023562C" w:rsidP="002B6F0B">
      <w:pPr>
        <w:shd w:val="clear" w:color="000000" w:fill="auto"/>
        <w:tabs>
          <w:tab w:val="left" w:pos="-2552"/>
        </w:tabs>
        <w:suppressAutoHyphens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>Предмет дослідженн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я – біологічні властивості</w:t>
      </w:r>
      <w:r w:rsidRPr="005B55D7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Azotobacter </w:t>
      </w:r>
      <w:r w:rsidRPr="005B55D7">
        <w:rPr>
          <w:rFonts w:ascii="Times New Roman" w:hAnsi="Times New Roman"/>
          <w:i/>
          <w:color w:val="000000"/>
          <w:sz w:val="28"/>
          <w:szCs w:val="28"/>
          <w:lang w:val="en-US"/>
        </w:rPr>
        <w:t>chroococcum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та</w:t>
      </w:r>
      <w:r w:rsidRPr="005B55D7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його вплив на ростові характеристики 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>сільс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ь</w:t>
      </w:r>
      <w:r w:rsidRPr="005B55D7">
        <w:rPr>
          <w:rFonts w:ascii="Times New Roman" w:hAnsi="Times New Roman"/>
          <w:color w:val="000000"/>
          <w:sz w:val="28"/>
          <w:szCs w:val="28"/>
          <w:lang w:val="uk-UA"/>
        </w:rPr>
        <w:t>когосподарських рослин.</w:t>
      </w:r>
    </w:p>
    <w:p w:rsidR="0023562C" w:rsidRPr="008B7DCF" w:rsidRDefault="0023562C" w:rsidP="008D36C5">
      <w:pPr>
        <w:shd w:val="clear" w:color="000000" w:fill="auto"/>
        <w:tabs>
          <w:tab w:val="left" w:pos="-2552"/>
        </w:tabs>
        <w:suppressAutoHyphens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3562C" w:rsidRPr="008B7DCF" w:rsidRDefault="0023562C" w:rsidP="00C54708">
      <w:pPr>
        <w:pStyle w:val="aa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3562C" w:rsidRPr="008B7DCF" w:rsidRDefault="0023562C" w:rsidP="00C54708">
      <w:pPr>
        <w:pStyle w:val="aa"/>
        <w:spacing w:line="360" w:lineRule="auto"/>
        <w:ind w:left="36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254A5" w:rsidRDefault="0023562C" w:rsidP="00F254A5">
      <w:pPr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B7DCF">
        <w:rPr>
          <w:lang w:val="uk-UA"/>
        </w:rPr>
        <w:br w:type="page"/>
      </w:r>
    </w:p>
    <w:p w:rsidR="0023562C" w:rsidRPr="005B0A40" w:rsidRDefault="0023562C" w:rsidP="005B0A40">
      <w:pPr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5B0A40">
        <w:rPr>
          <w:rFonts w:ascii="Times New Roman" w:hAnsi="Times New Roman"/>
          <w:sz w:val="28"/>
          <w:szCs w:val="28"/>
        </w:rPr>
        <w:t>ВИСНОВКИ</w:t>
      </w:r>
    </w:p>
    <w:p w:rsidR="0023562C" w:rsidRPr="00FA7EF2" w:rsidRDefault="0023562C" w:rsidP="00FA7EF2">
      <w:pPr>
        <w:pStyle w:val="a4"/>
        <w:numPr>
          <w:ilvl w:val="0"/>
          <w:numId w:val="9"/>
        </w:numPr>
        <w:tabs>
          <w:tab w:val="left" w:pos="360"/>
        </w:tabs>
        <w:ind w:left="0" w:firstLine="0"/>
        <w:rPr>
          <w:i/>
          <w:color w:val="000000"/>
          <w:szCs w:val="28"/>
        </w:rPr>
      </w:pPr>
      <w:r>
        <w:rPr>
          <w:color w:val="000000"/>
        </w:rPr>
        <w:t xml:space="preserve">З ґрунту Вірменії виділено 16 штамів бактерій роду </w:t>
      </w:r>
      <w:r w:rsidRPr="008B7DCF">
        <w:rPr>
          <w:i/>
          <w:color w:val="000000"/>
        </w:rPr>
        <w:t>Azotobacter</w:t>
      </w:r>
      <w:r>
        <w:rPr>
          <w:color w:val="000000"/>
        </w:rPr>
        <w:t xml:space="preserve">, які на підставі вивчення біологічних властивостей ідентифіковано як види               </w:t>
      </w:r>
      <w:r w:rsidRPr="008B7DCF">
        <w:rPr>
          <w:i/>
          <w:color w:val="000000"/>
          <w:szCs w:val="28"/>
          <w:lang w:val="en-US"/>
        </w:rPr>
        <w:t>A</w:t>
      </w:r>
      <w:r w:rsidRPr="008B7DCF">
        <w:rPr>
          <w:i/>
          <w:color w:val="000000"/>
          <w:szCs w:val="28"/>
        </w:rPr>
        <w:t xml:space="preserve">. </w:t>
      </w:r>
      <w:r w:rsidRPr="008B7DCF">
        <w:rPr>
          <w:i/>
          <w:color w:val="000000"/>
          <w:szCs w:val="28"/>
          <w:lang w:val="en-US"/>
        </w:rPr>
        <w:t>chroococcumA</w:t>
      </w:r>
      <w:r w:rsidRPr="008B7DCF">
        <w:rPr>
          <w:i/>
          <w:color w:val="000000"/>
          <w:szCs w:val="28"/>
        </w:rPr>
        <w:t xml:space="preserve">. </w:t>
      </w:r>
      <w:r w:rsidRPr="008B7DCF">
        <w:rPr>
          <w:i/>
          <w:color w:val="000000"/>
          <w:szCs w:val="28"/>
          <w:lang w:val="en-US"/>
        </w:rPr>
        <w:t>beijerinckii</w:t>
      </w:r>
      <w:r w:rsidRPr="008B7DCF">
        <w:rPr>
          <w:color w:val="000000"/>
          <w:szCs w:val="28"/>
        </w:rPr>
        <w:t>та</w:t>
      </w:r>
      <w:r w:rsidRPr="008B7DCF">
        <w:rPr>
          <w:i/>
          <w:color w:val="000000"/>
          <w:szCs w:val="28"/>
          <w:lang w:val="en-US"/>
        </w:rPr>
        <w:t>A</w:t>
      </w:r>
      <w:r w:rsidRPr="008B7DCF">
        <w:rPr>
          <w:i/>
          <w:color w:val="000000"/>
          <w:szCs w:val="28"/>
        </w:rPr>
        <w:t xml:space="preserve">. </w:t>
      </w:r>
      <w:r w:rsidRPr="008B7DCF">
        <w:rPr>
          <w:i/>
          <w:color w:val="000000"/>
          <w:szCs w:val="28"/>
          <w:lang w:val="en-US"/>
        </w:rPr>
        <w:t>vinelandii</w:t>
      </w:r>
      <w:r>
        <w:rPr>
          <w:color w:val="000000"/>
          <w:szCs w:val="28"/>
        </w:rPr>
        <w:t>.</w:t>
      </w:r>
    </w:p>
    <w:p w:rsidR="0023562C" w:rsidRDefault="0023562C" w:rsidP="00FA7EF2">
      <w:pPr>
        <w:pStyle w:val="a4"/>
        <w:numPr>
          <w:ilvl w:val="0"/>
          <w:numId w:val="9"/>
        </w:numPr>
        <w:tabs>
          <w:tab w:val="left" w:pos="360"/>
        </w:tabs>
        <w:ind w:left="0" w:firstLine="0"/>
        <w:rPr>
          <w:i/>
          <w:color w:val="000000"/>
          <w:szCs w:val="28"/>
        </w:rPr>
      </w:pPr>
      <w:r>
        <w:rPr>
          <w:color w:val="000000"/>
          <w:szCs w:val="28"/>
        </w:rPr>
        <w:t xml:space="preserve">Клітини </w:t>
      </w:r>
      <w:r w:rsidRPr="008B7DCF">
        <w:rPr>
          <w:i/>
          <w:color w:val="000000"/>
          <w:szCs w:val="28"/>
          <w:lang w:val="en-US"/>
        </w:rPr>
        <w:t>A</w:t>
      </w:r>
      <w:r w:rsidRPr="008B7DCF">
        <w:rPr>
          <w:i/>
          <w:color w:val="000000"/>
          <w:szCs w:val="28"/>
        </w:rPr>
        <w:t xml:space="preserve">. </w:t>
      </w:r>
      <w:r w:rsidR="00DE236E" w:rsidRPr="008B7DCF">
        <w:rPr>
          <w:i/>
          <w:color w:val="000000"/>
          <w:szCs w:val="28"/>
          <w:lang w:val="en-US"/>
        </w:rPr>
        <w:t>C</w:t>
      </w:r>
      <w:r w:rsidRPr="008B7DCF">
        <w:rPr>
          <w:i/>
          <w:color w:val="000000"/>
          <w:szCs w:val="28"/>
          <w:lang w:val="en-US"/>
        </w:rPr>
        <w:t>hroococcum</w:t>
      </w:r>
      <w:r w:rsidR="00DE236E" w:rsidRPr="00DE236E">
        <w:rPr>
          <w:i/>
          <w:color w:val="000000"/>
          <w:szCs w:val="28"/>
        </w:rPr>
        <w:t xml:space="preserve"> </w:t>
      </w:r>
      <w:r>
        <w:rPr>
          <w:color w:val="000000"/>
          <w:szCs w:val="28"/>
        </w:rPr>
        <w:t xml:space="preserve">характеризувалися високою адгезивною активністю, особливо, при використанні 72-годинної культури. Число адгезії склало 65,2%. </w:t>
      </w:r>
    </w:p>
    <w:p w:rsidR="0023562C" w:rsidRPr="007A7B69" w:rsidRDefault="0023562C" w:rsidP="00FA7EF2">
      <w:pPr>
        <w:pStyle w:val="a4"/>
        <w:numPr>
          <w:ilvl w:val="0"/>
          <w:numId w:val="9"/>
        </w:numPr>
        <w:tabs>
          <w:tab w:val="left" w:pos="360"/>
        </w:tabs>
        <w:ind w:left="0" w:firstLine="0"/>
        <w:rPr>
          <w:i/>
          <w:color w:val="000000"/>
          <w:szCs w:val="28"/>
        </w:rPr>
      </w:pPr>
      <w:r w:rsidRPr="008B7DCF">
        <w:t xml:space="preserve">Маса надземної  частини рослин </w:t>
      </w:r>
      <w:r w:rsidRPr="008B7DCF">
        <w:rPr>
          <w:rStyle w:val="20"/>
          <w:sz w:val="28"/>
          <w:szCs w:val="28"/>
          <w:lang w:eastAsia="en-US"/>
        </w:rPr>
        <w:t xml:space="preserve">сої після </w:t>
      </w:r>
      <w:r w:rsidRPr="008B7DCF">
        <w:rPr>
          <w:rStyle w:val="af2"/>
          <w:rFonts w:ascii="Times New Roman" w:hAnsi="Times New Roman"/>
          <w:i w:val="0"/>
          <w:color w:val="000000"/>
          <w:sz w:val="28"/>
          <w:szCs w:val="28"/>
        </w:rPr>
        <w:t xml:space="preserve">бактеризації насіння штамом </w:t>
      </w:r>
      <w:r w:rsidRPr="007A7B69">
        <w:rPr>
          <w:rStyle w:val="af2"/>
          <w:rFonts w:ascii="Times New Roman" w:hAnsi="Times New Roman"/>
          <w:color w:val="000000"/>
          <w:spacing w:val="0"/>
          <w:sz w:val="28"/>
          <w:szCs w:val="28"/>
          <w:lang w:val="en-US"/>
        </w:rPr>
        <w:t>A</w:t>
      </w:r>
      <w:r w:rsidRPr="007A7B69">
        <w:rPr>
          <w:rStyle w:val="af2"/>
          <w:rFonts w:ascii="Times New Roman" w:hAnsi="Times New Roman"/>
          <w:color w:val="000000"/>
          <w:spacing w:val="0"/>
          <w:sz w:val="28"/>
          <w:szCs w:val="28"/>
        </w:rPr>
        <w:t xml:space="preserve">. </w:t>
      </w:r>
      <w:r w:rsidRPr="007A7B69">
        <w:rPr>
          <w:rStyle w:val="af2"/>
          <w:rFonts w:ascii="Times New Roman" w:hAnsi="Times New Roman"/>
          <w:color w:val="000000"/>
          <w:spacing w:val="0"/>
          <w:sz w:val="28"/>
          <w:szCs w:val="28"/>
          <w:lang w:val="en-US"/>
        </w:rPr>
        <w:t>chroococcum</w:t>
      </w:r>
      <w:r w:rsidRPr="008B7DCF">
        <w:rPr>
          <w:rStyle w:val="af2"/>
          <w:rFonts w:ascii="Times New Roman" w:hAnsi="Times New Roman"/>
          <w:i w:val="0"/>
          <w:color w:val="000000"/>
          <w:sz w:val="28"/>
          <w:szCs w:val="28"/>
        </w:rPr>
        <w:t xml:space="preserve"> 7 збільшилась в 1,5 </w:t>
      </w:r>
      <w:r>
        <w:t>рази, довжина</w:t>
      </w:r>
      <w:r w:rsidRPr="008B7DCF">
        <w:t xml:space="preserve"> надзем</w:t>
      </w:r>
      <w:r>
        <w:t>ної частини рослин виросла на 76</w:t>
      </w:r>
      <w:r w:rsidRPr="008B7DCF">
        <w:t xml:space="preserve"> %</w:t>
      </w:r>
      <w:r>
        <w:t>.</w:t>
      </w:r>
    </w:p>
    <w:p w:rsidR="0023562C" w:rsidRPr="00FA7EF2" w:rsidRDefault="0023562C" w:rsidP="00FA7EF2">
      <w:pPr>
        <w:pStyle w:val="ab"/>
        <w:numPr>
          <w:ilvl w:val="0"/>
          <w:numId w:val="9"/>
        </w:numPr>
        <w:spacing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Вміст загального азоту рослинах сої  різних сортів  </w:t>
      </w:r>
      <w:r w:rsidRPr="008B7DCF">
        <w:rPr>
          <w:rStyle w:val="20"/>
          <w:sz w:val="28"/>
        </w:rPr>
        <w:t xml:space="preserve">після бактеризації насіння штамом </w:t>
      </w:r>
      <w:r w:rsidRPr="008B7DCF">
        <w:rPr>
          <w:rStyle w:val="20"/>
          <w:i/>
          <w:sz w:val="28"/>
          <w:lang w:val="en-US"/>
        </w:rPr>
        <w:t>A</w:t>
      </w:r>
      <w:r w:rsidRPr="008B7DCF">
        <w:rPr>
          <w:rStyle w:val="20"/>
          <w:i/>
          <w:sz w:val="28"/>
        </w:rPr>
        <w:t xml:space="preserve">. </w:t>
      </w:r>
      <w:r w:rsidRPr="008B7DCF">
        <w:rPr>
          <w:rStyle w:val="20"/>
          <w:i/>
          <w:sz w:val="28"/>
          <w:lang w:val="en-US"/>
        </w:rPr>
        <w:t>chroococcum</w:t>
      </w:r>
      <w:r w:rsidRPr="008B7DCF">
        <w:rPr>
          <w:rStyle w:val="20"/>
          <w:sz w:val="28"/>
        </w:rPr>
        <w:t xml:space="preserve"> 7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збільшився майже в 2 рази – від 1,9 % до  </w:t>
      </w:r>
      <w:r w:rsidRPr="00FA7EF2">
        <w:rPr>
          <w:rFonts w:ascii="Times New Roman" w:hAnsi="Times New Roman"/>
          <w:color w:val="000000"/>
          <w:sz w:val="28"/>
          <w:szCs w:val="28"/>
          <w:lang w:val="uk-UA"/>
        </w:rPr>
        <w:t>3,3 %.</w:t>
      </w:r>
    </w:p>
    <w:p w:rsidR="0023562C" w:rsidRPr="00FA7EF2" w:rsidRDefault="0023562C" w:rsidP="00FA7EF2">
      <w:pPr>
        <w:pStyle w:val="ab"/>
        <w:numPr>
          <w:ilvl w:val="0"/>
          <w:numId w:val="9"/>
        </w:numPr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FA7EF2">
        <w:rPr>
          <w:rFonts w:ascii="Times New Roman" w:hAnsi="Times New Roman"/>
          <w:sz w:val="28"/>
          <w:szCs w:val="28"/>
          <w:lang w:val="uk-UA"/>
        </w:rPr>
        <w:t>Вміст загального азоту, сирого протеїну та урожайність ячменю та пшениці при польових дослідженнях зростали після бактеризації посівного матеріалу на</w:t>
      </w:r>
      <w:r>
        <w:rPr>
          <w:rFonts w:ascii="Times New Roman" w:hAnsi="Times New Roman"/>
          <w:sz w:val="28"/>
          <w:szCs w:val="28"/>
          <w:lang w:val="uk-UA"/>
        </w:rPr>
        <w:t xml:space="preserve"> 1,9%, </w:t>
      </w:r>
      <w:r w:rsidRPr="00FA7EF2">
        <w:rPr>
          <w:rFonts w:ascii="Times New Roman" w:hAnsi="Times New Roman"/>
          <w:sz w:val="28"/>
          <w:szCs w:val="28"/>
          <w:lang w:val="uk-UA"/>
        </w:rPr>
        <w:t xml:space="preserve">2,2-2,8% </w:t>
      </w:r>
      <w:r>
        <w:rPr>
          <w:rFonts w:ascii="Times New Roman" w:hAnsi="Times New Roman"/>
          <w:sz w:val="28"/>
          <w:szCs w:val="28"/>
          <w:lang w:val="uk-UA"/>
        </w:rPr>
        <w:t xml:space="preserve">та 2 ц/га відповідно. </w:t>
      </w:r>
    </w:p>
    <w:p w:rsidR="0023562C" w:rsidRPr="008B7DCF" w:rsidRDefault="0023562C" w:rsidP="007A7B69">
      <w:pPr>
        <w:pStyle w:val="a4"/>
        <w:ind w:hanging="1440"/>
        <w:jc w:val="center"/>
        <w:rPr>
          <w:color w:val="000000"/>
        </w:rPr>
      </w:pPr>
    </w:p>
    <w:p w:rsidR="0023562C" w:rsidRPr="008B7DCF" w:rsidRDefault="0023562C" w:rsidP="002A4DD4">
      <w:pPr>
        <w:pStyle w:val="a4"/>
        <w:ind w:firstLine="720"/>
        <w:rPr>
          <w:color w:val="000000"/>
        </w:rPr>
      </w:pPr>
    </w:p>
    <w:p w:rsidR="0023562C" w:rsidRDefault="0023562C" w:rsidP="001C6085">
      <w:pPr>
        <w:spacing w:line="360" w:lineRule="auto"/>
        <w:jc w:val="center"/>
        <w:rPr>
          <w:rFonts w:ascii="Times New Roman" w:hAnsi="Times New Roman"/>
          <w:b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color w:val="000000"/>
          <w:sz w:val="28"/>
          <w:szCs w:val="28"/>
          <w:lang w:val="uk-UA"/>
        </w:rPr>
        <w:br w:type="page"/>
      </w:r>
      <w:r w:rsidRPr="008B7DCF">
        <w:rPr>
          <w:rFonts w:ascii="Times New Roman" w:hAnsi="Times New Roman"/>
          <w:b/>
          <w:caps/>
          <w:color w:val="000000"/>
          <w:sz w:val="28"/>
          <w:szCs w:val="28"/>
          <w:lang w:val="uk-UA"/>
        </w:rPr>
        <w:t>Список літератури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Алексеева А. Е.</w:t>
      </w:r>
      <w:r w:rsidRPr="00064918">
        <w:rPr>
          <w:rFonts w:ascii="Times New Roman" w:hAnsi="Times New Roman"/>
          <w:sz w:val="28"/>
          <w:szCs w:val="28"/>
        </w:rPr>
        <w:t xml:space="preserve"> Физиолого-биохимическая активность и биоразнообразие штаммов </w:t>
      </w:r>
      <w:r w:rsidRPr="00064918">
        <w:rPr>
          <w:rFonts w:ascii="Times New Roman" w:hAnsi="Times New Roman"/>
          <w:i/>
          <w:sz w:val="28"/>
          <w:szCs w:val="28"/>
        </w:rPr>
        <w:t>Azotobacter chroococcum</w:t>
      </w:r>
      <w:r w:rsidRPr="00064918">
        <w:rPr>
          <w:rFonts w:ascii="Times New Roman" w:hAnsi="Times New Roman"/>
          <w:sz w:val="28"/>
          <w:szCs w:val="28"/>
        </w:rPr>
        <w:t>, выделенных из почв Нижегородской области: автореф. дис … .канд. биол. наук.:  03.00.07, 03.00.04. – Нижний Новгород, 2005. – 141 с.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Style w:val="hl1"/>
          <w:rFonts w:ascii="Times New Roman" w:hAnsi="Times New Roman"/>
          <w:i/>
          <w:color w:val="000000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Артамонова М. Н., Потатуркина-Нестерова Н. И., Беззубенкова О.Е.</w:t>
      </w:r>
      <w:r w:rsidRPr="00064918">
        <w:rPr>
          <w:rFonts w:ascii="Times New Roman" w:hAnsi="Times New Roman"/>
          <w:sz w:val="28"/>
          <w:szCs w:val="28"/>
        </w:rPr>
        <w:t xml:space="preserve"> Роль бактериальных симбионтов в растительно – микробных ассоциах // </w:t>
      </w:r>
      <w:r w:rsidRPr="00064918">
        <w:rPr>
          <w:rFonts w:ascii="Times New Roman" w:eastAsia="TimesNewRoman" w:hAnsi="Times New Roman"/>
          <w:sz w:val="28"/>
          <w:szCs w:val="28"/>
        </w:rPr>
        <w:t>Вестник Башкирского университета.– 2014. – Т. 19, № 1. – C. 81-84.</w:t>
      </w:r>
    </w:p>
    <w:p w:rsidR="0023562C" w:rsidRPr="00064918" w:rsidRDefault="0023562C" w:rsidP="00064918">
      <w:pPr>
        <w:pStyle w:val="ac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064918">
        <w:rPr>
          <w:i/>
          <w:sz w:val="28"/>
          <w:szCs w:val="28"/>
        </w:rPr>
        <w:t>Белимов А.А., Тихонович И.А.</w:t>
      </w:r>
      <w:r w:rsidRPr="00064918">
        <w:rPr>
          <w:sz w:val="28"/>
          <w:szCs w:val="28"/>
        </w:rPr>
        <w:t xml:space="preserve"> Микробиологические аспекты устойчивости и аккумуляции тяжелых металлов у растений // Сельскохозяйственная биология: серия биология растений. – 2011. – № 3. – С. 17–22.</w:t>
      </w:r>
    </w:p>
    <w:p w:rsidR="0023562C" w:rsidRPr="00064918" w:rsidRDefault="0023562C" w:rsidP="00064918">
      <w:pPr>
        <w:pStyle w:val="ac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064918">
        <w:rPr>
          <w:i/>
          <w:sz w:val="28"/>
          <w:szCs w:val="28"/>
        </w:rPr>
        <w:t>Биорегуляция</w:t>
      </w:r>
      <w:r w:rsidRPr="00064918">
        <w:rPr>
          <w:sz w:val="28"/>
          <w:szCs w:val="28"/>
        </w:rPr>
        <w:t xml:space="preserve"> микробно-растительных систем: Монография / под общей ред. Г.А. Иутинской, С.П. Пономаренко. – К.: Ничлава, 2010. – 464 с.</w:t>
      </w:r>
    </w:p>
    <w:p w:rsidR="0023562C" w:rsidRPr="00064918" w:rsidRDefault="0023562C" w:rsidP="00064918">
      <w:pPr>
        <w:pStyle w:val="ac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064918">
        <w:rPr>
          <w:i/>
          <w:sz w:val="28"/>
          <w:szCs w:val="28"/>
        </w:rPr>
        <w:t>Біотехнологія</w:t>
      </w:r>
      <w:r w:rsidRPr="00064918">
        <w:rPr>
          <w:sz w:val="28"/>
          <w:szCs w:val="28"/>
        </w:rPr>
        <w:t xml:space="preserve"> ризосфери овочевих рослин: Монографія / за ред. В.П. Патики. – Київ, 2015. – 266 с.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</w:pP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>Боровая</w:t>
      </w:r>
      <w:r w:rsidRPr="00064918">
        <w:rPr>
          <w:rFonts w:ascii="Times New Roman" w:hAnsi="Times New Roman"/>
          <w:i/>
          <w:sz w:val="28"/>
          <w:szCs w:val="28"/>
        </w:rPr>
        <w:t xml:space="preserve"> В. П.</w:t>
      </w:r>
      <w:r w:rsidRPr="00064918">
        <w:rPr>
          <w:rFonts w:ascii="Times New Roman" w:hAnsi="Times New Roman"/>
          <w:sz w:val="28"/>
          <w:szCs w:val="28"/>
        </w:rPr>
        <w:t xml:space="preserve"> НПА «</w:t>
      </w: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>Биота</w:t>
      </w:r>
      <w:r w:rsidRPr="00064918">
        <w:rPr>
          <w:rFonts w:ascii="Times New Roman" w:hAnsi="Times New Roman"/>
          <w:sz w:val="28"/>
          <w:szCs w:val="28"/>
        </w:rPr>
        <w:t>»: опыт производства и применения микробиологических препаратов // Защита и карантин растений. – 2001. – Т. 8, № 8. – С. 15-16.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Вага Л. І.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Азотобактер у ґрунтах лісостепу України: поширення і біологічна активність: </w:t>
      </w:r>
      <w:r w:rsidRPr="00064918">
        <w:rPr>
          <w:rStyle w:val="21"/>
          <w:i w:val="0"/>
          <w:color w:val="000000"/>
          <w:sz w:val="28"/>
          <w:szCs w:val="28"/>
          <w:lang w:val="uk-UA"/>
        </w:rPr>
        <w:t>автореф. дис. … канд.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 с.г. н</w:t>
      </w:r>
      <w:r w:rsidRPr="00064918">
        <w:rPr>
          <w:rStyle w:val="21"/>
          <w:i w:val="0"/>
          <w:color w:val="000000"/>
          <w:sz w:val="28"/>
          <w:szCs w:val="28"/>
          <w:lang w:val="uk-UA"/>
        </w:rPr>
        <w:t xml:space="preserve">аук.: </w:t>
      </w:r>
      <w:r w:rsidRPr="00DF04B4">
        <w:rPr>
          <w:rFonts w:ascii="Times New Roman" w:hAnsi="Times New Roman"/>
          <w:sz w:val="28"/>
          <w:szCs w:val="28"/>
          <w:lang w:val="uk-UA"/>
        </w:rPr>
        <w:t>03.00.07. –</w:t>
      </w:r>
      <w:r w:rsidRPr="00064918">
        <w:rPr>
          <w:rStyle w:val="21"/>
          <w:i w:val="0"/>
          <w:color w:val="000000"/>
          <w:sz w:val="28"/>
          <w:szCs w:val="28"/>
          <w:lang w:val="uk-UA"/>
        </w:rPr>
        <w:t xml:space="preserve"> Умань, 2010 – 33 с.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 xml:space="preserve">Глик Б., Пастернак Д. </w:t>
      </w:r>
      <w:r w:rsidRPr="00064918">
        <w:rPr>
          <w:rFonts w:ascii="Times New Roman" w:hAnsi="Times New Roman"/>
          <w:sz w:val="28"/>
          <w:szCs w:val="28"/>
        </w:rPr>
        <w:t>Бактерии, стимулирующие рост растений. Молекулярная биотехнология. Принципы и применение. – М.: Мир, 2002. – 592 с.</w:t>
      </w:r>
    </w:p>
    <w:p w:rsidR="0023562C" w:rsidRDefault="0023562C" w:rsidP="00606196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uk-UA"/>
        </w:rPr>
        <w:t>Гордиенко А.С., Бега З.Т., Дыренко Д.И., Курдиш И.К.</w:t>
      </w:r>
      <w:r w:rsidRPr="00064918">
        <w:rPr>
          <w:rFonts w:ascii="Times New Roman" w:hAnsi="Times New Roman"/>
          <w:sz w:val="28"/>
          <w:szCs w:val="28"/>
          <w:lang w:val="uk-UA"/>
        </w:rPr>
        <w:t>А</w:t>
      </w:r>
      <w:r w:rsidRPr="00DF04B4">
        <w:rPr>
          <w:rFonts w:ascii="Times New Roman" w:hAnsi="Times New Roman"/>
          <w:sz w:val="28"/>
          <w:szCs w:val="28"/>
          <w:lang w:val="uk-UA"/>
        </w:rPr>
        <w:t>дге</w:t>
      </w:r>
      <w:r w:rsidRPr="00064918">
        <w:rPr>
          <w:rFonts w:ascii="Times New Roman" w:hAnsi="Times New Roman"/>
          <w:sz w:val="28"/>
          <w:szCs w:val="28"/>
          <w:lang w:val="uk-UA"/>
        </w:rPr>
        <w:t>з</w:t>
      </w:r>
      <w:r w:rsidRPr="00DF04B4">
        <w:rPr>
          <w:rFonts w:ascii="Times New Roman" w:hAnsi="Times New Roman"/>
          <w:sz w:val="28"/>
          <w:szCs w:val="28"/>
          <w:lang w:val="uk-UA"/>
        </w:rPr>
        <w:t>ия на ра</w:t>
      </w:r>
      <w:r w:rsidRPr="00064918">
        <w:rPr>
          <w:rFonts w:ascii="Times New Roman" w:hAnsi="Times New Roman"/>
          <w:sz w:val="28"/>
          <w:szCs w:val="28"/>
          <w:lang w:val="uk-UA"/>
        </w:rPr>
        <w:t>з</w:t>
      </w:r>
      <w:r w:rsidRPr="00DF04B4">
        <w:rPr>
          <w:rFonts w:ascii="Times New Roman" w:hAnsi="Times New Roman"/>
          <w:sz w:val="28"/>
          <w:szCs w:val="28"/>
          <w:lang w:val="uk-UA"/>
        </w:rPr>
        <w:t>ли</w:t>
      </w:r>
      <w:r w:rsidRPr="00064918">
        <w:rPr>
          <w:rFonts w:ascii="Times New Roman" w:hAnsi="Times New Roman"/>
          <w:sz w:val="28"/>
          <w:szCs w:val="28"/>
          <w:lang w:val="uk-UA"/>
        </w:rPr>
        <w:t>ч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ных поверхностях </w:t>
      </w:r>
      <w:r w:rsidRPr="00DF04B4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064918">
        <w:rPr>
          <w:rFonts w:ascii="Times New Roman" w:hAnsi="Times New Roman"/>
          <w:i/>
          <w:sz w:val="28"/>
          <w:szCs w:val="28"/>
        </w:rPr>
        <w:t>zotobactervinelandii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 И</w:t>
      </w:r>
      <w:r w:rsidRPr="00064918">
        <w:rPr>
          <w:rFonts w:ascii="Times New Roman" w:hAnsi="Times New Roman"/>
          <w:sz w:val="28"/>
          <w:szCs w:val="28"/>
        </w:rPr>
        <w:t>MBB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-7076 и </w:t>
      </w:r>
      <w:r w:rsidRPr="00DF04B4">
        <w:rPr>
          <w:rFonts w:ascii="Times New Roman" w:hAnsi="Times New Roman"/>
          <w:i/>
          <w:sz w:val="28"/>
          <w:szCs w:val="28"/>
          <w:lang w:val="uk-UA"/>
        </w:rPr>
        <w:t>В</w:t>
      </w:r>
      <w:r w:rsidRPr="00064918">
        <w:rPr>
          <w:rFonts w:ascii="Times New Roman" w:hAnsi="Times New Roman"/>
          <w:i/>
          <w:sz w:val="28"/>
          <w:szCs w:val="28"/>
        </w:rPr>
        <w:t>acillussubtilis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 И</w:t>
      </w:r>
      <w:r w:rsidRPr="00064918">
        <w:rPr>
          <w:rFonts w:ascii="Times New Roman" w:hAnsi="Times New Roman"/>
          <w:sz w:val="28"/>
          <w:szCs w:val="28"/>
        </w:rPr>
        <w:t>MBB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-7023// Мікробіол. журн. – 2009. –  Т. 71, № 5. – С. </w:t>
      </w:r>
      <w:r w:rsidRPr="00064918">
        <w:rPr>
          <w:rFonts w:ascii="Times New Roman" w:hAnsi="Times New Roman"/>
          <w:sz w:val="28"/>
          <w:szCs w:val="28"/>
          <w:lang w:val="uk-UA"/>
        </w:rPr>
        <w:t xml:space="preserve">13-18. 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373BA">
        <w:rPr>
          <w:rFonts w:ascii="Times New Roman" w:hAnsi="Times New Roman"/>
          <w:i/>
          <w:sz w:val="28"/>
          <w:szCs w:val="28"/>
        </w:rPr>
        <w:t>Доспехов</w:t>
      </w:r>
      <w:r w:rsidRPr="005373BA">
        <w:rPr>
          <w:rFonts w:ascii="Times New Roman" w:hAnsi="Times New Roman"/>
          <w:i/>
          <w:sz w:val="28"/>
          <w:szCs w:val="28"/>
          <w:lang w:val="uk-UA"/>
        </w:rPr>
        <w:t xml:space="preserve"> Б</w:t>
      </w:r>
      <w:r w:rsidRPr="005373BA">
        <w:rPr>
          <w:rFonts w:ascii="Times New Roman" w:hAnsi="Times New Roman"/>
          <w:i/>
          <w:sz w:val="28"/>
          <w:szCs w:val="28"/>
        </w:rPr>
        <w:t>.А.·</w:t>
      </w:r>
      <w:r>
        <w:rPr>
          <w:rFonts w:ascii="Times New Roman" w:hAnsi="Times New Roman"/>
          <w:sz w:val="28"/>
          <w:szCs w:val="28"/>
        </w:rPr>
        <w:t>Методика полевогоопыта(с основами статистической обработки результатов исследований). –М.: Агропромиздат, –</w:t>
      </w:r>
      <w:r w:rsidRPr="001C440F">
        <w:rPr>
          <w:rFonts w:ascii="Times New Roman" w:hAnsi="Times New Roman"/>
          <w:sz w:val="28"/>
          <w:szCs w:val="28"/>
        </w:rPr>
        <w:t xml:space="preserve"> 1985</w:t>
      </w:r>
      <w:r>
        <w:rPr>
          <w:rFonts w:ascii="Times New Roman" w:hAnsi="Times New Roman"/>
          <w:sz w:val="28"/>
          <w:szCs w:val="28"/>
        </w:rPr>
        <w:t>. –</w:t>
      </w:r>
      <w:r w:rsidRPr="001C440F">
        <w:rPr>
          <w:rFonts w:ascii="Times New Roman" w:hAnsi="Times New Roman"/>
          <w:sz w:val="28"/>
          <w:szCs w:val="28"/>
          <w:lang w:val="uk-UA"/>
        </w:rPr>
        <w:t xml:space="preserve"> 351 с. 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ДСТУ 4138–2002</w:t>
      </w:r>
      <w:r w:rsidRPr="00064918">
        <w:rPr>
          <w:rFonts w:ascii="Times New Roman" w:hAnsi="Times New Roman"/>
          <w:sz w:val="28"/>
          <w:szCs w:val="28"/>
        </w:rPr>
        <w:t>. Насіння сільскогосподарських культур. Методи визначення якості. – 2003. – 120 с.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ДСТУ 3750 – 1998</w:t>
      </w:r>
      <w:r w:rsidRPr="00064918">
        <w:rPr>
          <w:rFonts w:ascii="Times New Roman" w:hAnsi="Times New Roman"/>
          <w:sz w:val="28"/>
          <w:szCs w:val="28"/>
        </w:rPr>
        <w:t xml:space="preserve">. Мікробіологія грунту. – 1999. – 36 с. 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Емцев В. Т., Мишустин Е. Н.</w:t>
      </w:r>
      <w:r w:rsidRPr="00064918">
        <w:rPr>
          <w:rFonts w:ascii="Times New Roman" w:hAnsi="Times New Roman"/>
          <w:sz w:val="28"/>
          <w:szCs w:val="28"/>
        </w:rPr>
        <w:t xml:space="preserve"> Микробиология. – М.: Дрофа, 2005. – 445 с.</w:t>
      </w:r>
    </w:p>
    <w:p w:rsidR="0023562C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Завалин А.А.</w:t>
      </w:r>
      <w:r w:rsidRPr="00064918">
        <w:rPr>
          <w:rFonts w:ascii="Times New Roman" w:hAnsi="Times New Roman"/>
          <w:sz w:val="28"/>
          <w:szCs w:val="28"/>
        </w:rPr>
        <w:t xml:space="preserve"> Биопрепараты, удобрения и урожай. – М.: Изд-во ВНИИА, 2005. – 302 с.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Иутинская Г.А., Колпа Ю.В., Степашко В.С.</w:t>
      </w:r>
      <w:r w:rsidRPr="00064918">
        <w:rPr>
          <w:rFonts w:ascii="Times New Roman" w:hAnsi="Times New Roman"/>
          <w:sz w:val="28"/>
          <w:szCs w:val="28"/>
        </w:rPr>
        <w:t xml:space="preserve"> Моделирование динамики численности микроорганизмов в почве, загрязненной тяжелыми металлами // Мікробіологічний журнал. – 2002. – Т. 64, № 3. – С. 59–67.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Style w:val="A30"/>
          <w:rFonts w:ascii="Times New Roman" w:hAnsi="Times New Roman"/>
          <w:sz w:val="28"/>
          <w:szCs w:val="28"/>
          <w:lang w:val="uk-UA"/>
        </w:rPr>
      </w:pPr>
      <w:r w:rsidRPr="00DF04B4">
        <w:rPr>
          <w:rStyle w:val="A30"/>
          <w:rFonts w:ascii="Times New Roman" w:hAnsi="Times New Roman"/>
          <w:i/>
          <w:sz w:val="28"/>
          <w:szCs w:val="28"/>
          <w:lang w:val="uk-UA"/>
        </w:rPr>
        <w:t xml:space="preserve">КопиловЄ. П. </w:t>
      </w:r>
      <w:r w:rsidRPr="00DF04B4">
        <w:rPr>
          <w:rStyle w:val="A30"/>
          <w:rFonts w:ascii="Times New Roman" w:hAnsi="Times New Roman"/>
          <w:sz w:val="28"/>
          <w:szCs w:val="28"/>
          <w:lang w:val="uk-UA"/>
        </w:rPr>
        <w:t xml:space="preserve">Асоціативні азотфіксувальні бактерії ризосфери ярого ячменю // Живлення рослин: теорія і практика : Зб.наук.праць. – К.: Логос, 2005.– </w:t>
      </w:r>
      <w:r w:rsidRPr="00064918">
        <w:rPr>
          <w:rStyle w:val="A30"/>
          <w:rFonts w:ascii="Times New Roman" w:hAnsi="Times New Roman"/>
          <w:sz w:val="28"/>
          <w:szCs w:val="28"/>
        </w:rPr>
        <w:t>Т. 16, № 4. – С. 315-327.</w:t>
      </w:r>
    </w:p>
    <w:p w:rsidR="0023562C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</w:rPr>
        <w:t>Курдиш І.</w:t>
      </w:r>
      <w:r w:rsidRPr="00064918">
        <w:rPr>
          <w:rFonts w:ascii="Times New Roman" w:hAnsi="Times New Roman"/>
          <w:i/>
          <w:sz w:val="28"/>
          <w:szCs w:val="28"/>
        </w:rPr>
        <w:t>К.</w:t>
      </w:r>
      <w:r w:rsidRPr="00064918">
        <w:rPr>
          <w:rFonts w:ascii="Times New Roman" w:hAnsi="Times New Roman"/>
          <w:sz w:val="28"/>
          <w:szCs w:val="28"/>
        </w:rPr>
        <w:t xml:space="preserve"> Азогран – гранульований бактеріальний препарат нового покоління для рослинництва // </w:t>
      </w:r>
      <w:r w:rsidRPr="00064918">
        <w:rPr>
          <w:rFonts w:ascii="Times New Roman" w:hAnsi="Times New Roman"/>
          <w:iCs/>
          <w:sz w:val="28"/>
          <w:szCs w:val="28"/>
        </w:rPr>
        <w:t>Наука та інновації.– К.: Лотос, 2009. –   Т. 5, № 2. – С. 50-52.</w:t>
      </w:r>
    </w:p>
    <w:p w:rsidR="0023562C" w:rsidRPr="00606196" w:rsidRDefault="0023562C" w:rsidP="00606196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606196">
        <w:rPr>
          <w:rFonts w:ascii="Times New Roman" w:hAnsi="Times New Roman"/>
          <w:i/>
          <w:sz w:val="28"/>
          <w:szCs w:val="28"/>
        </w:rPr>
        <w:t xml:space="preserve">Курдиш И. К., Бега3.Т., Гордиенко </w:t>
      </w:r>
      <w:r w:rsidRPr="00606196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606196">
        <w:rPr>
          <w:rFonts w:ascii="Times New Roman" w:hAnsi="Times New Roman"/>
          <w:i/>
          <w:sz w:val="28"/>
          <w:szCs w:val="28"/>
        </w:rPr>
        <w:t>. С., Дыренко Д. И.</w:t>
      </w:r>
      <w:r w:rsidRPr="00606196">
        <w:rPr>
          <w:rFonts w:ascii="Times New Roman" w:hAnsi="Times New Roman"/>
          <w:sz w:val="28"/>
          <w:szCs w:val="28"/>
          <w:lang w:val="uk-UA"/>
        </w:rPr>
        <w:t>В</w:t>
      </w:r>
      <w:r w:rsidRPr="00606196">
        <w:rPr>
          <w:rFonts w:ascii="Times New Roman" w:hAnsi="Times New Roman"/>
          <w:sz w:val="28"/>
          <w:szCs w:val="28"/>
        </w:rPr>
        <w:t xml:space="preserve">лияние </w:t>
      </w:r>
      <w:r w:rsidRPr="00606196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606196">
        <w:rPr>
          <w:rFonts w:ascii="Times New Roman" w:hAnsi="Times New Roman"/>
          <w:i/>
          <w:sz w:val="28"/>
          <w:szCs w:val="28"/>
        </w:rPr>
        <w:t>zotobactervinelandii</w:t>
      </w:r>
      <w:r w:rsidRPr="00606196">
        <w:rPr>
          <w:rFonts w:ascii="Times New Roman" w:hAnsi="Times New Roman"/>
          <w:sz w:val="28"/>
          <w:szCs w:val="28"/>
        </w:rPr>
        <w:t xml:space="preserve"> на прорастание семян растений и адгезия этих бактерий к корням огурцов</w:t>
      </w:r>
      <w:r w:rsidRPr="00606196">
        <w:rPr>
          <w:rFonts w:ascii="Times New Roman" w:hAnsi="Times New Roman"/>
          <w:sz w:val="28"/>
          <w:szCs w:val="28"/>
          <w:lang w:val="uk-UA"/>
        </w:rPr>
        <w:t xml:space="preserve"> // </w:t>
      </w:r>
      <w:r>
        <w:rPr>
          <w:rFonts w:ascii="Times New Roman" w:hAnsi="Times New Roman"/>
          <w:bCs/>
          <w:spacing w:val="-5"/>
          <w:sz w:val="28"/>
          <w:szCs w:val="28"/>
          <w:lang w:val="uk-UA"/>
        </w:rPr>
        <w:t>П</w:t>
      </w:r>
      <w:r w:rsidRPr="00606196">
        <w:rPr>
          <w:rFonts w:ascii="Times New Roman" w:hAnsi="Times New Roman"/>
          <w:bCs/>
          <w:spacing w:val="-5"/>
          <w:sz w:val="28"/>
          <w:szCs w:val="28"/>
        </w:rPr>
        <w:t>рик</w:t>
      </w:r>
      <w:r>
        <w:rPr>
          <w:rFonts w:ascii="Times New Roman" w:hAnsi="Times New Roman"/>
          <w:bCs/>
          <w:spacing w:val="-5"/>
          <w:sz w:val="28"/>
          <w:szCs w:val="28"/>
        </w:rPr>
        <w:t>ладная биохимия и микробиология</w:t>
      </w:r>
      <w:r>
        <w:rPr>
          <w:rFonts w:ascii="Times New Roman" w:hAnsi="Times New Roman"/>
          <w:bCs/>
          <w:spacing w:val="-5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bCs/>
          <w:spacing w:val="-5"/>
          <w:sz w:val="28"/>
          <w:szCs w:val="28"/>
        </w:rPr>
        <w:t>2008</w:t>
      </w:r>
      <w:r>
        <w:rPr>
          <w:rFonts w:ascii="Times New Roman" w:hAnsi="Times New Roman"/>
          <w:bCs/>
          <w:spacing w:val="-5"/>
          <w:sz w:val="28"/>
          <w:szCs w:val="28"/>
          <w:lang w:val="uk-UA"/>
        </w:rPr>
        <w:t>. – Т</w:t>
      </w:r>
      <w:r w:rsidRPr="00606196">
        <w:rPr>
          <w:rFonts w:ascii="Times New Roman" w:hAnsi="Times New Roman"/>
          <w:bCs/>
          <w:spacing w:val="-5"/>
          <w:sz w:val="28"/>
          <w:szCs w:val="28"/>
        </w:rPr>
        <w:t xml:space="preserve">ом 44, № </w:t>
      </w:r>
      <w:r>
        <w:rPr>
          <w:rFonts w:ascii="Times New Roman" w:hAnsi="Times New Roman"/>
          <w:bCs/>
          <w:spacing w:val="-5"/>
          <w:sz w:val="28"/>
          <w:szCs w:val="28"/>
        </w:rPr>
        <w:t>4</w:t>
      </w:r>
      <w:r>
        <w:rPr>
          <w:rFonts w:ascii="Times New Roman" w:hAnsi="Times New Roman"/>
          <w:bCs/>
          <w:spacing w:val="-5"/>
          <w:sz w:val="28"/>
          <w:szCs w:val="28"/>
          <w:lang w:val="uk-UA"/>
        </w:rPr>
        <w:t>. – С</w:t>
      </w:r>
      <w:r w:rsidRPr="00606196">
        <w:rPr>
          <w:rFonts w:ascii="Times New Roman" w:hAnsi="Times New Roman"/>
          <w:bCs/>
          <w:spacing w:val="-5"/>
          <w:sz w:val="28"/>
          <w:szCs w:val="28"/>
        </w:rPr>
        <w:t>. 442-447</w:t>
      </w:r>
      <w:r>
        <w:rPr>
          <w:rFonts w:ascii="Times New Roman" w:hAnsi="Times New Roman"/>
          <w:bCs/>
          <w:spacing w:val="-5"/>
          <w:sz w:val="28"/>
          <w:szCs w:val="28"/>
          <w:lang w:val="uk-UA"/>
        </w:rPr>
        <w:t xml:space="preserve">. 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 xml:space="preserve">Линник Л. И., Тимофеева В. А., Молчан О. В. </w:t>
      </w:r>
      <w:r w:rsidRPr="00064918">
        <w:rPr>
          <w:rFonts w:ascii="Times New Roman" w:hAnsi="Times New Roman"/>
          <w:sz w:val="28"/>
          <w:szCs w:val="28"/>
        </w:rPr>
        <w:t>Применение биофунгицидов для снижения пораженности гладиолуса болезнями // 7–я Международн. конф. «Современное состояние и перспективы развития микробиологии и биотехнологии» // Минск, 2010. – Т. 22, № 4. – С. 456-457.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>Логинов</w:t>
      </w:r>
      <w:r w:rsidRPr="00064918">
        <w:rPr>
          <w:rFonts w:ascii="Times New Roman" w:hAnsi="Times New Roman"/>
          <w:i/>
          <w:sz w:val="28"/>
          <w:szCs w:val="28"/>
        </w:rPr>
        <w:t xml:space="preserve"> О. Н.</w:t>
      </w:r>
      <w:r w:rsidRPr="00064918">
        <w:rPr>
          <w:rFonts w:ascii="Times New Roman" w:hAnsi="Times New Roman"/>
          <w:sz w:val="28"/>
          <w:szCs w:val="28"/>
        </w:rPr>
        <w:t xml:space="preserve"> Новые микробиологические препараты для сельского хозяйста и восстановления окружающей среды : дис. … докт. биол., наук.: </w:t>
      </w:r>
      <w:r w:rsidRPr="00064918">
        <w:rPr>
          <w:rFonts w:ascii="Times New Roman" w:hAnsi="Times New Roman"/>
          <w:sz w:val="28"/>
          <w:szCs w:val="28"/>
          <w:shd w:val="clear" w:color="auto" w:fill="FFFFFF"/>
        </w:rPr>
        <w:t>03.00.23</w:t>
      </w:r>
      <w:r w:rsidRPr="00064918">
        <w:rPr>
          <w:rFonts w:ascii="Times New Roman" w:hAnsi="Times New Roman"/>
          <w:sz w:val="28"/>
          <w:szCs w:val="28"/>
        </w:rPr>
        <w:t>. – Щелково, 2004. – 296 с.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Style w:val="hl1"/>
          <w:rFonts w:ascii="Times New Roman" w:hAnsi="Times New Roman"/>
          <w:i/>
          <w:color w:val="000000"/>
          <w:sz w:val="28"/>
          <w:szCs w:val="28"/>
          <w:lang w:val="uk-UA"/>
        </w:rPr>
      </w:pP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>Логинов</w:t>
      </w:r>
      <w:r w:rsidRPr="00064918">
        <w:rPr>
          <w:rFonts w:ascii="Times New Roman" w:hAnsi="Times New Roman"/>
          <w:i/>
          <w:sz w:val="28"/>
          <w:szCs w:val="28"/>
        </w:rPr>
        <w:t xml:space="preserve"> О. Н., Свешникова Е. В., Исаев Р. Ф., </w:t>
      </w: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>Силищев</w:t>
      </w:r>
      <w:r w:rsidRPr="00064918">
        <w:rPr>
          <w:rFonts w:ascii="Times New Roman" w:hAnsi="Times New Roman"/>
          <w:i/>
          <w:sz w:val="28"/>
          <w:szCs w:val="28"/>
        </w:rPr>
        <w:t xml:space="preserve"> Н. Н., Галимзянова Н. Ф., Бойко Т. Ф.</w:t>
      </w:r>
      <w:r w:rsidRPr="00064918">
        <w:rPr>
          <w:rFonts w:ascii="Times New Roman" w:hAnsi="Times New Roman"/>
          <w:sz w:val="28"/>
          <w:szCs w:val="28"/>
        </w:rPr>
        <w:t xml:space="preserve"> Биопрепараты против твердой головни пшеницы // Защита и карантин растений. – 2002. – Т. 2, № 9.– С. 39.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Style w:val="hl1"/>
          <w:rFonts w:ascii="Times New Roman" w:hAnsi="Times New Roman"/>
          <w:i/>
          <w:color w:val="000000"/>
          <w:sz w:val="28"/>
          <w:szCs w:val="28"/>
          <w:lang w:val="uk-UA"/>
        </w:rPr>
      </w:pP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>Логинов</w:t>
      </w:r>
      <w:r w:rsidRPr="00064918">
        <w:rPr>
          <w:rFonts w:ascii="Times New Roman" w:hAnsi="Times New Roman"/>
          <w:i/>
          <w:sz w:val="28"/>
          <w:szCs w:val="28"/>
        </w:rPr>
        <w:t xml:space="preserve"> О. Н., Свешникова Е. В., Пугачева Е. Г., </w:t>
      </w: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>Шарафутдинов</w:t>
      </w:r>
      <w:r w:rsidRPr="00064918">
        <w:rPr>
          <w:rFonts w:ascii="Times New Roman" w:hAnsi="Times New Roman"/>
          <w:i/>
          <w:sz w:val="28"/>
          <w:szCs w:val="28"/>
        </w:rPr>
        <w:t xml:space="preserve"> A. M., Силищев Н. Н.</w:t>
      </w:r>
      <w:r w:rsidRPr="00064918">
        <w:rPr>
          <w:rFonts w:ascii="Times New Roman" w:hAnsi="Times New Roman"/>
          <w:sz w:val="28"/>
          <w:szCs w:val="28"/>
        </w:rPr>
        <w:t xml:space="preserve"> Биопрепараты для томатов в защищенном грунте // Аграрная наука. – 2004. Т. 9, № 5. – С. 7 – 8.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 xml:space="preserve">Логинов Я. О. </w:t>
      </w:r>
      <w:r w:rsidRPr="00064918">
        <w:rPr>
          <w:rStyle w:val="hl1"/>
          <w:rFonts w:ascii="Times New Roman" w:hAnsi="Times New Roman"/>
          <w:color w:val="000000"/>
          <w:sz w:val="28"/>
          <w:szCs w:val="28"/>
        </w:rPr>
        <w:t xml:space="preserve">Биосинез и свойства экзополисахарида </w:t>
      </w: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>Azotobactervinelandii</w:t>
      </w:r>
      <w:r w:rsidRPr="00064918">
        <w:rPr>
          <w:rStyle w:val="hl1"/>
          <w:rFonts w:ascii="Times New Roman" w:hAnsi="Times New Roman"/>
          <w:color w:val="000000"/>
          <w:sz w:val="28"/>
          <w:szCs w:val="28"/>
        </w:rPr>
        <w:t xml:space="preserve">: автореф. дис. … канд. техн. наук: </w:t>
      </w:r>
      <w:r w:rsidRPr="00064918">
        <w:rPr>
          <w:rFonts w:ascii="Times New Roman" w:hAnsi="Times New Roman"/>
          <w:sz w:val="28"/>
          <w:szCs w:val="28"/>
          <w:shd w:val="clear" w:color="auto" w:fill="FFFFFF"/>
        </w:rPr>
        <w:t>03.01.06 – Щелково, 2011. – 147 с.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Надкернична О. В.</w:t>
      </w:r>
      <w:r w:rsidRPr="00064918">
        <w:rPr>
          <w:rFonts w:ascii="Times New Roman" w:hAnsi="Times New Roman"/>
          <w:sz w:val="28"/>
          <w:szCs w:val="28"/>
        </w:rPr>
        <w:t xml:space="preserve"> Генетичний поліморфізм озимого жита за здатністю до асоціативної азотфіксації // Агроекол.журн. – 2003.– № 4.– С. 62-65.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uk-UA"/>
        </w:rPr>
        <w:t>Надкернична О. В.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 Функціонування асоціативної системи діазотрофи-озиме жито залежно від сортових особливостей рослин // Бюл. Інституту с.-г. мікробіології. – 2006.– </w:t>
      </w:r>
      <w:r w:rsidRPr="00064918">
        <w:rPr>
          <w:rFonts w:ascii="Times New Roman" w:hAnsi="Times New Roman"/>
          <w:sz w:val="28"/>
          <w:szCs w:val="28"/>
        </w:rPr>
        <w:t>№ 1. – С. 7-17.</w:t>
      </w:r>
      <w:r w:rsidRPr="00064918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Нетрусов А.И., Егорова М.А., Захарчук J1.M. и др.</w:t>
      </w:r>
      <w:r w:rsidRPr="00064918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Практикум по микробиологии. – Москва: Издательский центр «Академия», – 2005. – 608 с.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Пат. 2177466 RU.</w:t>
      </w:r>
      <w:r w:rsidRPr="00064918">
        <w:rPr>
          <w:rFonts w:ascii="Times New Roman" w:hAnsi="Times New Roman"/>
          <w:sz w:val="28"/>
          <w:szCs w:val="28"/>
        </w:rPr>
        <w:t xml:space="preserve"> Штамм бактерий </w:t>
      </w:r>
      <w:r w:rsidRPr="00064918">
        <w:rPr>
          <w:rFonts w:ascii="Times New Roman" w:hAnsi="Times New Roman"/>
          <w:i/>
          <w:sz w:val="28"/>
          <w:szCs w:val="28"/>
        </w:rPr>
        <w:t>Azotobacterchroococcum</w:t>
      </w:r>
      <w:r w:rsidRPr="00064918">
        <w:rPr>
          <w:rFonts w:ascii="Times New Roman" w:hAnsi="Times New Roman"/>
          <w:sz w:val="28"/>
          <w:szCs w:val="28"/>
        </w:rPr>
        <w:t xml:space="preserve"> зао "биофлора" n b–05 для получения биопрепарата для повышения почвенного плодородия, повышения урожая сельскохозяйственных культур и качества его, оздоровления почвы, восстановления нарушенных земель и биопрепарат на его основе для повышения почвенного плодородия и восстановления нарушенных земель / Чекасина Е. В., Егоров И. В., Крицкая Р. А. Режим доступу до патента: </w:t>
      </w:r>
      <w:hyperlink r:id="rId7" w:history="1">
        <w:r w:rsidRPr="00064918">
          <w:rPr>
            <w:rStyle w:val="ad"/>
            <w:rFonts w:ascii="Times New Roman" w:hAnsi="Times New Roman"/>
            <w:i/>
            <w:color w:val="000000"/>
            <w:sz w:val="28"/>
            <w:szCs w:val="28"/>
          </w:rPr>
          <w:t>http://www.findpatent.ru/patent/217/2177466.html</w:t>
        </w:r>
      </w:hyperlink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Style w:val="hl1"/>
          <w:rFonts w:ascii="Times New Roman" w:hAnsi="Times New Roman"/>
          <w:i/>
          <w:color w:val="000000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Патика В. П., Коць С. Я., Волкогон В. В. та ін.</w:t>
      </w:r>
      <w:r w:rsidRPr="00064918">
        <w:rPr>
          <w:rFonts w:ascii="Times New Roman" w:hAnsi="Times New Roman"/>
          <w:sz w:val="28"/>
          <w:szCs w:val="28"/>
        </w:rPr>
        <w:t xml:space="preserve"> Біологічний азот / За ред. В. П. Патики. –  К.: Світ, 2003. – 422 с.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064918">
        <w:rPr>
          <w:rStyle w:val="hl1"/>
          <w:rFonts w:ascii="Times New Roman" w:hAnsi="Times New Roman"/>
          <w:i/>
          <w:color w:val="000000"/>
          <w:sz w:val="28"/>
          <w:szCs w:val="28"/>
        </w:rPr>
        <w:t>Потапенко А. И., Дмитриев В. И</w:t>
      </w:r>
      <w:r w:rsidRPr="00064918">
        <w:rPr>
          <w:rStyle w:val="hl1"/>
          <w:rFonts w:ascii="Times New Roman" w:hAnsi="Times New Roman"/>
          <w:color w:val="000000"/>
          <w:sz w:val="28"/>
          <w:szCs w:val="28"/>
        </w:rPr>
        <w:t xml:space="preserve">. Изучение и підбор режима культивирования культур </w:t>
      </w:r>
      <w:r w:rsidRPr="00064918">
        <w:rPr>
          <w:rFonts w:ascii="Times New Roman" w:hAnsi="Times New Roman"/>
          <w:i/>
          <w:sz w:val="28"/>
          <w:szCs w:val="28"/>
        </w:rPr>
        <w:t>Azotobacterchroococcum</w:t>
      </w:r>
      <w:r w:rsidRPr="00064918">
        <w:rPr>
          <w:rFonts w:ascii="Times New Roman" w:hAnsi="Times New Roman"/>
          <w:sz w:val="28"/>
          <w:szCs w:val="28"/>
        </w:rPr>
        <w:t xml:space="preserve"> на ферментационном  комплексе ОКА МФ–100 // </w:t>
      </w:r>
      <w:r w:rsidRPr="00064918">
        <w:rPr>
          <w:rFonts w:ascii="Times New Roman" w:eastAsia="TimesNewRoman" w:hAnsi="Times New Roman"/>
          <w:sz w:val="28"/>
          <w:szCs w:val="28"/>
        </w:rPr>
        <w:t>Научный журнал КубГАУ. – 2013. – № 94(10). – C. 44-48.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Семенова И. Н., Суюндуков Я. Т.</w:t>
      </w:r>
      <w:r w:rsidRPr="00064918">
        <w:rPr>
          <w:rFonts w:ascii="Times New Roman" w:hAnsi="Times New Roman"/>
          <w:sz w:val="28"/>
          <w:szCs w:val="28"/>
        </w:rPr>
        <w:t xml:space="preserve"> Оценка токсичности почв города сибай с помощью культуры азотобактер // Вестник ОГУ. – 2013. –       № 10(159). – C. 272-274.</w:t>
      </w:r>
    </w:p>
    <w:p w:rsidR="0023562C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iCs/>
          <w:sz w:val="28"/>
          <w:szCs w:val="28"/>
        </w:rPr>
        <w:t>Сытников Д. М.</w:t>
      </w:r>
      <w:r w:rsidRPr="00064918">
        <w:rPr>
          <w:rFonts w:ascii="Times New Roman" w:hAnsi="Times New Roman"/>
          <w:sz w:val="28"/>
          <w:szCs w:val="28"/>
        </w:rPr>
        <w:t>Актуальность проблемы биологической фиксации азот атмосферы // Современные взгляды на эволюцию органического мира : программа и тезисы докладов междунар. науч.  конференции, Украина –  К., 2009. – С. 77-79.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Тихонович И.А., Проворов Н.А.</w:t>
      </w:r>
      <w:r w:rsidRPr="00064918">
        <w:rPr>
          <w:rFonts w:ascii="Times New Roman" w:hAnsi="Times New Roman"/>
          <w:sz w:val="28"/>
          <w:szCs w:val="28"/>
        </w:rPr>
        <w:t xml:space="preserve"> Сельскохозяйственная микробиология как основа экологически устойчивого агропроизводства: фундаментальные и прикладные аспекты // Сельскохозяйственная биология: серия биология растений. – 2011. – № 3. – С. 3–9.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uk-UA"/>
        </w:rPr>
        <w:t>Фірсовський О. В.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 Проростання насіння кабачків за дії бактерій роду </w:t>
      </w:r>
      <w:r w:rsidRPr="00064918">
        <w:rPr>
          <w:rFonts w:ascii="Times New Roman" w:hAnsi="Times New Roman"/>
          <w:i/>
          <w:sz w:val="28"/>
          <w:szCs w:val="28"/>
        </w:rPr>
        <w:t>Azotobacter</w:t>
      </w:r>
      <w:r w:rsidRPr="00DF04B4">
        <w:rPr>
          <w:rFonts w:ascii="Times New Roman" w:hAnsi="Times New Roman"/>
          <w:sz w:val="28"/>
          <w:szCs w:val="28"/>
          <w:lang w:val="uk-UA"/>
        </w:rPr>
        <w:t xml:space="preserve"> // Тези доповідей за матеріалами науково-практичної конференції молодих вчених та аспірантів «Теоретичні й практичні досягнення молодих вчених аграріїв», 23 грудня 2011. – Сад: 2011. –     С. 92-100.</w:t>
      </w:r>
    </w:p>
    <w:p w:rsidR="0023562C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 xml:space="preserve">Церковняк Л. С., Бега З. Т., Остапчук А. Н., Кузьмин В. Е., Курдиш И. К. </w:t>
      </w:r>
      <w:r w:rsidRPr="00064918">
        <w:rPr>
          <w:rFonts w:ascii="Times New Roman" w:hAnsi="Times New Roman"/>
          <w:sz w:val="28"/>
          <w:szCs w:val="28"/>
        </w:rPr>
        <w:t>Образование биологически активн</w:t>
      </w:r>
      <w:r w:rsidR="00D579A8">
        <w:rPr>
          <w:rFonts w:ascii="Times New Roman" w:hAnsi="Times New Roman"/>
          <w:sz w:val="28"/>
          <w:szCs w:val="28"/>
        </w:rPr>
        <w:t>ы</w:t>
      </w:r>
      <w:r w:rsidRPr="00064918">
        <w:rPr>
          <w:rFonts w:ascii="Times New Roman" w:hAnsi="Times New Roman"/>
          <w:sz w:val="28"/>
          <w:szCs w:val="28"/>
        </w:rPr>
        <w:t>х соединений индольной природы бактер</w:t>
      </w:r>
      <w:r w:rsidR="00D80E35">
        <w:rPr>
          <w:rFonts w:ascii="Times New Roman" w:hAnsi="Times New Roman"/>
          <w:sz w:val="28"/>
          <w:szCs w:val="28"/>
        </w:rPr>
        <w:t>и</w:t>
      </w:r>
      <w:r w:rsidRPr="00064918">
        <w:rPr>
          <w:rFonts w:ascii="Times New Roman" w:hAnsi="Times New Roman"/>
          <w:sz w:val="28"/>
          <w:szCs w:val="28"/>
        </w:rPr>
        <w:t>ям</w:t>
      </w:r>
      <w:r w:rsidR="00D80E35">
        <w:rPr>
          <w:rFonts w:ascii="Times New Roman" w:hAnsi="Times New Roman"/>
          <w:sz w:val="28"/>
          <w:szCs w:val="28"/>
        </w:rPr>
        <w:t>и</w:t>
      </w:r>
      <w:r w:rsidRPr="00064918">
        <w:rPr>
          <w:rFonts w:ascii="Times New Roman" w:hAnsi="Times New Roman"/>
          <w:sz w:val="28"/>
          <w:szCs w:val="28"/>
        </w:rPr>
        <w:t xml:space="preserve"> рода </w:t>
      </w:r>
      <w:r w:rsidRPr="00064918">
        <w:rPr>
          <w:rFonts w:ascii="Times New Roman" w:hAnsi="Times New Roman"/>
          <w:i/>
          <w:sz w:val="28"/>
          <w:szCs w:val="28"/>
        </w:rPr>
        <w:t>Azotobacter</w:t>
      </w:r>
      <w:r w:rsidRPr="00064918">
        <w:rPr>
          <w:rFonts w:ascii="Times New Roman" w:hAnsi="Times New Roman"/>
          <w:sz w:val="28"/>
          <w:szCs w:val="28"/>
        </w:rPr>
        <w:t xml:space="preserve"> // Укр. біохім. журн. – 2009. –      Т. 81, № 3. – C. 122-128.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 xml:space="preserve">Чайковська Л.О., Баранська М.І., Овсієнко О.Л. и др. </w:t>
      </w:r>
      <w:r w:rsidRPr="00064918">
        <w:rPr>
          <w:rFonts w:ascii="Times New Roman" w:hAnsi="Times New Roman"/>
          <w:sz w:val="28"/>
          <w:szCs w:val="28"/>
        </w:rPr>
        <w:t>Бактеризація як чинник оптимізації біологічної активності ґрунту в ризосфері пшениці озимої за дії важких металів // Вісник аграрної науки. – 2014. – № 2. – С. 45–48.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Чайковская Л.А., Баранская М.И., Овсиенко О.Л. и др.</w:t>
      </w:r>
      <w:r w:rsidRPr="00064918">
        <w:rPr>
          <w:rFonts w:ascii="Times New Roman" w:hAnsi="Times New Roman"/>
          <w:sz w:val="28"/>
          <w:szCs w:val="28"/>
        </w:rPr>
        <w:t xml:space="preserve"> Влияние биопрепарата Диазофит на численность микробиоты ризосферы озимой пшеницы при загрязнении почвы тяжелыми металлами // Сб. научных трудов по итогам II Межд. науч.-практ. конф. «Перспективы развития современных сельскохозяйственных наук». – Воронеж, 2015. – № 2. – С. 23–25.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>Чайковская Л.А., Баранская М.И., Овсиенко О.Л. и др.</w:t>
      </w:r>
      <w:r w:rsidRPr="00064918">
        <w:rPr>
          <w:rFonts w:ascii="Times New Roman" w:hAnsi="Times New Roman"/>
          <w:sz w:val="28"/>
          <w:szCs w:val="28"/>
        </w:rPr>
        <w:t xml:space="preserve"> Влияние комплекса биопрепаратов на микробиоту ризосферы озимой пшеницы при загрязнении почвы тяжелыми металлами // Естественные и математ. науки в современном мире / сб. ст. по материалам XL межд. науч.-практ. конф. – № 3 (38). – Новосибирск: Изд.АНС «СибАК», 2016. – С. 13–19.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4918">
        <w:rPr>
          <w:rFonts w:ascii="Times New Roman" w:hAnsi="Times New Roman"/>
          <w:i/>
          <w:sz w:val="28"/>
          <w:szCs w:val="28"/>
        </w:rPr>
        <w:t xml:space="preserve">Чайковская Л.А. </w:t>
      </w:r>
      <w:r w:rsidRPr="00064918">
        <w:rPr>
          <w:rFonts w:ascii="Times New Roman" w:hAnsi="Times New Roman"/>
          <w:sz w:val="28"/>
          <w:szCs w:val="28"/>
        </w:rPr>
        <w:t xml:space="preserve">Предпосевная бактеризация семян как фактор оптимизации численности микроорганизмов в ризосфере пшеницы озимой при воздействии тяжелых металлов // Universum: Химия и биология: электрон. научн. журн. – 2016. – №5(23). Режим доступу: </w:t>
      </w:r>
      <w:hyperlink r:id="rId8" w:history="1">
        <w:r w:rsidRPr="00064918">
          <w:rPr>
            <w:rStyle w:val="ad"/>
            <w:rFonts w:ascii="Times New Roman" w:hAnsi="Times New Roman"/>
            <w:sz w:val="28"/>
            <w:szCs w:val="28"/>
          </w:rPr>
          <w:t>http://7universum.com/ru/nature/archive/item/3157</w:t>
        </w:r>
      </w:hyperlink>
      <w:r w:rsidRPr="00064918">
        <w:rPr>
          <w:rFonts w:ascii="Times New Roman" w:hAnsi="Times New Roman"/>
          <w:sz w:val="28"/>
          <w:szCs w:val="28"/>
        </w:rPr>
        <w:t>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Angelo Carpi</w:t>
      </w:r>
      <w:r w:rsidRPr="00DF04B4">
        <w:rPr>
          <w:rFonts w:ascii="Times New Roman" w:hAnsi="Times New Roman"/>
          <w:sz w:val="28"/>
          <w:szCs w:val="28"/>
          <w:lang w:val="en-US"/>
        </w:rPr>
        <w:t>. Progress in Molecular and Envir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DF04B4">
        <w:rPr>
          <w:rFonts w:ascii="Times New Roman" w:hAnsi="Times New Roman"/>
          <w:sz w:val="28"/>
          <w:szCs w:val="28"/>
          <w:lang w:val="en-US"/>
        </w:rPr>
        <w:t>nmental I Bioengineer from analysis and modeling to technologe applications. – In Tech, 2011 – 646 p.</w:t>
      </w:r>
    </w:p>
    <w:p w:rsidR="0023562C" w:rsidRPr="00A41D74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Aquilanti, L.,Favilli F., Clementi F.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Comparison of different strategies for isolation and preliminary identication of 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Azotobacter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from soil samples // Soil Biol. </w:t>
      </w:r>
      <w:r w:rsidRPr="00064918">
        <w:rPr>
          <w:rFonts w:ascii="Times New Roman" w:hAnsi="Times New Roman"/>
          <w:sz w:val="28"/>
          <w:szCs w:val="28"/>
        </w:rPr>
        <w:t>Biochem. – 2004. – Vol. 4 – P. 345 – 354.</w:t>
      </w:r>
    </w:p>
    <w:p w:rsidR="0023562C" w:rsidRPr="00A41D74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Basel M. S</w:t>
      </w:r>
      <w:r w:rsidRPr="00064918">
        <w:rPr>
          <w:rFonts w:ascii="Times New Roman" w:hAnsi="Times New Roman"/>
          <w:i/>
          <w:sz w:val="28"/>
          <w:szCs w:val="28"/>
          <w:lang w:val="en-US"/>
        </w:rPr>
        <w:t>.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The Effect of 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Azotobacter chrococcum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as Nitrogen biofertilizer on the growth and yield of 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Cucumis Sativus</w:t>
      </w:r>
      <w:r w:rsidRPr="00064918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DF04B4">
        <w:rPr>
          <w:rFonts w:ascii="Times New Roman" w:hAnsi="Times New Roman"/>
          <w:sz w:val="28"/>
          <w:szCs w:val="28"/>
          <w:lang w:val="en-US"/>
        </w:rPr>
        <w:t>Master</w:t>
      </w:r>
      <w:r w:rsidRPr="00064918">
        <w:rPr>
          <w:rFonts w:ascii="Times New Roman" w:hAnsi="Times New Roman"/>
          <w:sz w:val="28"/>
          <w:szCs w:val="28"/>
          <w:lang w:val="en-US"/>
        </w:rPr>
        <w:t xml:space="preserve"> Thesis for Master </w:t>
      </w:r>
      <w:r w:rsidRPr="00DF04B4">
        <w:rPr>
          <w:rFonts w:ascii="Times New Roman" w:hAnsi="Times New Roman"/>
          <w:sz w:val="28"/>
          <w:szCs w:val="28"/>
          <w:lang w:val="en-US"/>
        </w:rPr>
        <w:t>of Biological Sciences</w:t>
      </w:r>
      <w:r w:rsidRPr="00064918">
        <w:rPr>
          <w:rFonts w:ascii="Times New Roman" w:hAnsi="Times New Roman"/>
          <w:sz w:val="28"/>
          <w:szCs w:val="28"/>
          <w:lang w:val="en-US"/>
        </w:rPr>
        <w:t xml:space="preserve"> Degree. – </w:t>
      </w:r>
      <w:r w:rsidRPr="00DF04B4">
        <w:rPr>
          <w:rFonts w:ascii="Times New Roman" w:hAnsi="Times New Roman"/>
          <w:sz w:val="28"/>
          <w:szCs w:val="28"/>
          <w:lang w:val="en-US"/>
        </w:rPr>
        <w:t>Gaza</w:t>
      </w:r>
      <w:r w:rsidRPr="00064918">
        <w:rPr>
          <w:rFonts w:ascii="Times New Roman" w:hAnsi="Times New Roman"/>
          <w:sz w:val="28"/>
          <w:szCs w:val="28"/>
          <w:lang w:val="en-US"/>
        </w:rPr>
        <w:t>:</w:t>
      </w:r>
      <w:r w:rsidRPr="00DF04B4">
        <w:rPr>
          <w:rFonts w:ascii="Times New Roman" w:hAnsi="Times New Roman"/>
          <w:sz w:val="28"/>
          <w:szCs w:val="28"/>
          <w:lang w:val="en-US"/>
        </w:rPr>
        <w:t>The Islamic University</w:t>
      </w:r>
      <w:r w:rsidRPr="00064918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064918">
        <w:rPr>
          <w:rFonts w:ascii="Times New Roman" w:hAnsi="Times New Roman"/>
          <w:sz w:val="28"/>
          <w:szCs w:val="28"/>
          <w:lang w:val="uk-UA"/>
        </w:rPr>
        <w:t xml:space="preserve">110 </w:t>
      </w:r>
      <w:r w:rsidRPr="00064918">
        <w:rPr>
          <w:rFonts w:ascii="Times New Roman" w:hAnsi="Times New Roman"/>
          <w:sz w:val="28"/>
          <w:szCs w:val="28"/>
          <w:lang w:val="en-US"/>
        </w:rPr>
        <w:t xml:space="preserve">p. </w:t>
      </w:r>
    </w:p>
    <w:p w:rsidR="0023562C" w:rsidRPr="00A41D74" w:rsidRDefault="0023562C" w:rsidP="00A41D74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 xml:space="preserve">Halbleib, </w:t>
      </w:r>
      <w:r w:rsidRPr="00064918">
        <w:rPr>
          <w:rFonts w:ascii="Times New Roman" w:hAnsi="Times New Roman"/>
          <w:i/>
          <w:sz w:val="28"/>
          <w:szCs w:val="28"/>
        </w:rPr>
        <w:t>С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 xml:space="preserve">. M., Ludden P. W. </w:t>
      </w:r>
      <w:r w:rsidRPr="00DF04B4">
        <w:rPr>
          <w:rFonts w:ascii="Times New Roman" w:hAnsi="Times New Roman"/>
          <w:sz w:val="28"/>
          <w:szCs w:val="28"/>
          <w:lang w:val="en-US"/>
        </w:rPr>
        <w:t>Regulation of biological nitrogen fixation // Microbiol. – 2000. – Vol. 130. – P. 1081-1084.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 xml:space="preserve">Lovell C. R., Picento Y. M., Quattro J. M., Bagvell </w:t>
      </w:r>
      <w:r w:rsidRPr="00064918">
        <w:rPr>
          <w:rFonts w:ascii="Times New Roman" w:hAnsi="Times New Roman"/>
          <w:i/>
          <w:sz w:val="28"/>
          <w:szCs w:val="28"/>
        </w:rPr>
        <w:t>С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. E.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Molecular analysis of diazotroph diversity in the rhizosphere of the smooth cordgrass, 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Spatinaalterniflora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// Environ. </w:t>
      </w:r>
      <w:r w:rsidRPr="00064918">
        <w:rPr>
          <w:rFonts w:ascii="Times New Roman" w:hAnsi="Times New Roman"/>
          <w:sz w:val="28"/>
          <w:szCs w:val="28"/>
        </w:rPr>
        <w:t>Microbiol. – 2000. – Vol. 66, № 9. – P. 3814-3822.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4918"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 xml:space="preserve">Manual </w:t>
      </w:r>
      <w:r w:rsidRPr="00064918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of Systematic Bacteriology: Volume Two: The Proteobacteria (Part C) / </w:t>
      </w:r>
      <w:r w:rsidRPr="00064918">
        <w:rPr>
          <w:rFonts w:ascii="Times New Roman" w:hAnsi="Times New Roman"/>
          <w:color w:val="000000"/>
          <w:sz w:val="28"/>
          <w:szCs w:val="28"/>
          <w:lang w:val="uk-UA"/>
        </w:rPr>
        <w:t>Editor-in chief</w:t>
      </w:r>
      <w:r w:rsidRPr="00064918">
        <w:rPr>
          <w:rFonts w:ascii="Times New Roman" w:eastAsia="Helvetica-Bold" w:hAnsi="Times New Roman"/>
          <w:bCs/>
          <w:color w:val="000000"/>
          <w:sz w:val="28"/>
          <w:szCs w:val="28"/>
          <w:lang w:val="uk-UA"/>
        </w:rPr>
        <w:t>George M. Garrity – Vol. 2. – Springer, 2004. – 1388 p.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Nazmun A</w:t>
      </w:r>
      <w:r w:rsidRPr="00064918">
        <w:rPr>
          <w:rFonts w:ascii="Times New Roman" w:hAnsi="Times New Roman"/>
          <w:i/>
          <w:sz w:val="28"/>
          <w:szCs w:val="28"/>
          <w:lang w:val="en-US"/>
        </w:rPr>
        <w:t>.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, Rokonuzzaman M.</w:t>
      </w:r>
      <w:r w:rsidRPr="00064918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Hasan M. N.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Effect of Bradyrhizobium and Azotobacter on growth and yield of mungbean varieties </w:t>
      </w:r>
      <w:r w:rsidRPr="00064918">
        <w:rPr>
          <w:rFonts w:ascii="Times New Roman" w:hAnsi="Times New Roman"/>
          <w:sz w:val="28"/>
          <w:szCs w:val="28"/>
          <w:lang w:val="en-US"/>
        </w:rPr>
        <w:t xml:space="preserve">// 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J. Bangladesh Agril. </w:t>
      </w:r>
      <w:r w:rsidRPr="00064918">
        <w:rPr>
          <w:rFonts w:ascii="Times New Roman" w:hAnsi="Times New Roman"/>
          <w:sz w:val="28"/>
          <w:szCs w:val="28"/>
        </w:rPr>
        <w:t>Univ.</w:t>
      </w:r>
      <w:r w:rsidRPr="00064918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Pr="00064918">
        <w:rPr>
          <w:rFonts w:ascii="Times New Roman" w:hAnsi="Times New Roman"/>
          <w:sz w:val="28"/>
          <w:szCs w:val="28"/>
        </w:rPr>
        <w:t>2009</w:t>
      </w:r>
      <w:r w:rsidRPr="00064918">
        <w:rPr>
          <w:rFonts w:ascii="Times New Roman" w:hAnsi="Times New Roman"/>
          <w:sz w:val="28"/>
          <w:szCs w:val="28"/>
          <w:lang w:val="en-US"/>
        </w:rPr>
        <w:t xml:space="preserve">. – Vol. </w:t>
      </w:r>
      <w:r w:rsidRPr="00064918">
        <w:rPr>
          <w:rFonts w:ascii="Times New Roman" w:hAnsi="Times New Roman"/>
          <w:sz w:val="28"/>
          <w:szCs w:val="28"/>
        </w:rPr>
        <w:t>7(1)</w:t>
      </w:r>
      <w:r w:rsidRPr="00064918">
        <w:rPr>
          <w:rFonts w:ascii="Times New Roman" w:hAnsi="Times New Roman"/>
          <w:sz w:val="28"/>
          <w:szCs w:val="28"/>
          <w:lang w:val="en-US"/>
        </w:rPr>
        <w:t>. – P.</w:t>
      </w:r>
      <w:r w:rsidRPr="00064918">
        <w:rPr>
          <w:rFonts w:ascii="Times New Roman" w:hAnsi="Times New Roman"/>
          <w:sz w:val="28"/>
          <w:szCs w:val="28"/>
        </w:rPr>
        <w:t xml:space="preserve"> 7–13</w:t>
      </w:r>
      <w:r w:rsidRPr="00064918">
        <w:rPr>
          <w:rFonts w:ascii="Times New Roman" w:hAnsi="Times New Roman"/>
          <w:sz w:val="28"/>
          <w:szCs w:val="28"/>
          <w:lang w:val="uk-UA"/>
        </w:rPr>
        <w:t>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Revillas J. J., Rodelas B., Pozo C.et al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. Production of B–group vitamins by two 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Azotobacter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strains with phenolic compounds as sole carbon source under diazotrophic and adiazotrophic conditions // Microbiol. – 2000. –    Vol. 89. – P. 486-493.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Ronald M. </w:t>
      </w:r>
      <w:r w:rsidRPr="00DF04B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Atlas. Handbook of Medium for Environmental Microbiology/ Second Edition. </w:t>
      </w:r>
      <w:r w:rsidRPr="00064918">
        <w:rPr>
          <w:rFonts w:ascii="Times New Roman" w:hAnsi="Times New Roman"/>
          <w:sz w:val="28"/>
          <w:szCs w:val="28"/>
          <w:shd w:val="clear" w:color="auto" w:fill="FFFFFF"/>
        </w:rPr>
        <w:t>2005. – 672 p.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 xml:space="preserve">Rosch </w:t>
      </w:r>
      <w:r w:rsidRPr="00064918">
        <w:rPr>
          <w:rFonts w:ascii="Times New Roman" w:hAnsi="Times New Roman"/>
          <w:i/>
          <w:sz w:val="28"/>
          <w:szCs w:val="28"/>
        </w:rPr>
        <w:t>С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 xml:space="preserve">., Merge A., Bothe H. 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Biodiversity of denitrifying and dinitrogen –fixing bacteria in an acid forest soil // Appl. </w:t>
      </w:r>
      <w:r w:rsidRPr="00064918">
        <w:rPr>
          <w:rFonts w:ascii="Times New Roman" w:hAnsi="Times New Roman"/>
          <w:sz w:val="28"/>
          <w:szCs w:val="28"/>
        </w:rPr>
        <w:t>Environ. Microbiol. – 2002.   Vol. 68, № 8. – P. 3818-3829.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Rubio E. J., Montecchia M. S., Tosi M., Cassán F. D., Perticari A. and Correa O. S.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Genotypic Characterization of 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Azotobacteria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isolated from Argentinean soils and plant – growth – promoting traits of selected strains with prospects for biofertilizer production // Hindawi Publishing Corporation The ScientificWorld Journal – 2013. – V. 1-12 p.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Rubio L.M., Ludden  P. W.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 Maturation of nitrogenase: a biocemical puzzle // J. Bacteriol. – 2005. – Vol. 187, № 2. – P. 405-414.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Sellamuthu G</w:t>
      </w:r>
      <w:r w:rsidRPr="00064918">
        <w:rPr>
          <w:rFonts w:ascii="Times New Roman" w:hAnsi="Times New Roman"/>
          <w:i/>
          <w:sz w:val="28"/>
          <w:szCs w:val="28"/>
          <w:lang w:val="uk-UA"/>
        </w:rPr>
        <w:t>.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, Soundarapandian S</w:t>
      </w:r>
      <w:r w:rsidRPr="00064918">
        <w:rPr>
          <w:rFonts w:ascii="Times New Roman" w:hAnsi="Times New Roman"/>
          <w:i/>
          <w:sz w:val="28"/>
          <w:szCs w:val="28"/>
          <w:lang w:val="uk-UA"/>
        </w:rPr>
        <w:t>.,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 xml:space="preserve"> Jasdeep P</w:t>
      </w:r>
      <w:r w:rsidRPr="00064918">
        <w:rPr>
          <w:rFonts w:ascii="Times New Roman" w:hAnsi="Times New Roman"/>
          <w:i/>
          <w:sz w:val="28"/>
          <w:szCs w:val="28"/>
          <w:lang w:val="uk-UA"/>
        </w:rPr>
        <w:t>.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Azotobacter chroococcum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: Utilization and potential use for agricultural crop production: An overview </w:t>
      </w:r>
      <w:r w:rsidRPr="00064918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DF04B4">
        <w:rPr>
          <w:rFonts w:ascii="Times New Roman" w:hAnsi="Times New Roman"/>
          <w:sz w:val="28"/>
          <w:szCs w:val="28"/>
          <w:lang w:val="en-US"/>
        </w:rPr>
        <w:t>International Journal of Advanced Research in Biological Sciences</w:t>
      </w:r>
      <w:r w:rsidRPr="00064918">
        <w:rPr>
          <w:rFonts w:ascii="Times New Roman" w:hAnsi="Times New Roman"/>
          <w:sz w:val="28"/>
          <w:szCs w:val="28"/>
          <w:lang w:val="uk-UA"/>
        </w:rPr>
        <w:t>. –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2017</w:t>
      </w:r>
      <w:r w:rsidRPr="00064918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Pr="00DF04B4">
        <w:rPr>
          <w:rFonts w:ascii="Times New Roman" w:hAnsi="Times New Roman"/>
          <w:sz w:val="28"/>
          <w:szCs w:val="28"/>
          <w:lang w:val="en-US"/>
        </w:rPr>
        <w:t>Vol</w:t>
      </w:r>
      <w:r w:rsidRPr="00064918">
        <w:rPr>
          <w:rFonts w:ascii="Times New Roman" w:hAnsi="Times New Roman"/>
          <w:sz w:val="28"/>
          <w:szCs w:val="28"/>
          <w:lang w:val="uk-UA"/>
        </w:rPr>
        <w:t>.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4</w:t>
      </w:r>
      <w:r w:rsidRPr="00064918">
        <w:rPr>
          <w:rFonts w:ascii="Times New Roman" w:hAnsi="Times New Roman"/>
          <w:sz w:val="28"/>
          <w:szCs w:val="28"/>
          <w:lang w:val="uk-UA"/>
        </w:rPr>
        <w:t xml:space="preserve">. – Р. </w:t>
      </w:r>
      <w:r w:rsidRPr="00DF04B4">
        <w:rPr>
          <w:rFonts w:ascii="Times New Roman" w:hAnsi="Times New Roman"/>
          <w:sz w:val="28"/>
          <w:szCs w:val="28"/>
          <w:lang w:val="en-US"/>
        </w:rPr>
        <w:t>2348-8069</w:t>
      </w:r>
      <w:r w:rsidRPr="00064918">
        <w:rPr>
          <w:rFonts w:ascii="Times New Roman" w:hAnsi="Times New Roman"/>
          <w:sz w:val="28"/>
          <w:szCs w:val="28"/>
          <w:lang w:val="uk-UA"/>
        </w:rPr>
        <w:t>.</w:t>
      </w:r>
    </w:p>
    <w:p w:rsidR="0023562C" w:rsidRPr="00064918" w:rsidRDefault="0023562C" w:rsidP="00064918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Soubhagya K</w:t>
      </w:r>
      <w:r w:rsidRPr="00064918">
        <w:rPr>
          <w:rFonts w:ascii="Times New Roman" w:hAnsi="Times New Roman"/>
          <w:i/>
          <w:sz w:val="28"/>
          <w:szCs w:val="28"/>
          <w:lang w:val="uk-UA"/>
        </w:rPr>
        <w:t>.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B</w:t>
      </w:r>
      <w:r w:rsidRPr="00064918">
        <w:rPr>
          <w:rFonts w:ascii="Times New Roman" w:hAnsi="Times New Roman"/>
          <w:i/>
          <w:sz w:val="28"/>
          <w:szCs w:val="28"/>
          <w:lang w:val="uk-UA"/>
        </w:rPr>
        <w:t>.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, Prasun B</w:t>
      </w:r>
      <w:r w:rsidRPr="00064918">
        <w:rPr>
          <w:rFonts w:ascii="Times New Roman" w:hAnsi="Times New Roman"/>
          <w:i/>
          <w:sz w:val="28"/>
          <w:szCs w:val="28"/>
          <w:lang w:val="uk-UA"/>
        </w:rPr>
        <w:t>.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, Pramod K</w:t>
      </w:r>
      <w:r w:rsidRPr="00064918">
        <w:rPr>
          <w:rFonts w:ascii="Times New Roman" w:hAnsi="Times New Roman"/>
          <w:i/>
          <w:sz w:val="28"/>
          <w:szCs w:val="28"/>
          <w:lang w:val="uk-UA"/>
        </w:rPr>
        <w:t>.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Interaction of 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Piriformospora indica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with </w:t>
      </w:r>
      <w:r w:rsidRPr="00DF04B4">
        <w:rPr>
          <w:rFonts w:ascii="Times New Roman" w:hAnsi="Times New Roman"/>
          <w:i/>
          <w:sz w:val="28"/>
          <w:szCs w:val="28"/>
          <w:lang w:val="en-US"/>
        </w:rPr>
        <w:t>Azotobacter chroococcum</w:t>
      </w:r>
      <w:r w:rsidRPr="00064918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DF04B4">
        <w:rPr>
          <w:rFonts w:ascii="Times New Roman" w:hAnsi="Times New Roman"/>
          <w:sz w:val="28"/>
          <w:szCs w:val="28"/>
          <w:lang w:val="en-US"/>
        </w:rPr>
        <w:t>Scientific Reports</w:t>
      </w:r>
      <w:r w:rsidRPr="00064918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Pr="00DF04B4">
        <w:rPr>
          <w:rFonts w:ascii="Times New Roman" w:hAnsi="Times New Roman"/>
          <w:sz w:val="28"/>
          <w:szCs w:val="28"/>
          <w:lang w:val="en-US"/>
        </w:rPr>
        <w:t>2015</w:t>
      </w:r>
      <w:r w:rsidRPr="00064918">
        <w:rPr>
          <w:rFonts w:ascii="Times New Roman" w:hAnsi="Times New Roman"/>
          <w:sz w:val="28"/>
          <w:szCs w:val="28"/>
          <w:lang w:val="uk-UA"/>
        </w:rPr>
        <w:t>.</w:t>
      </w:r>
      <w:r w:rsidRPr="00064918">
        <w:rPr>
          <w:rFonts w:ascii="Times New Roman" w:hAnsi="Times New Roman"/>
          <w:sz w:val="28"/>
          <w:szCs w:val="28"/>
          <w:lang w:val="en-US"/>
        </w:rPr>
        <w:t xml:space="preserve"> – Vol. 9. – P. 2031-2039.  </w:t>
      </w:r>
    </w:p>
    <w:p w:rsidR="0023562C" w:rsidRPr="00BC22D7" w:rsidRDefault="0023562C" w:rsidP="005B55D7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04B4">
        <w:rPr>
          <w:rFonts w:ascii="Times New Roman" w:hAnsi="Times New Roman"/>
          <w:i/>
          <w:sz w:val="28"/>
          <w:szCs w:val="28"/>
          <w:lang w:val="en-US"/>
        </w:rPr>
        <w:t>Zehr J. P., Jenkins B. D., Short S. M., Steward G. F.</w:t>
      </w:r>
      <w:r w:rsidRPr="00DF04B4">
        <w:rPr>
          <w:rFonts w:ascii="Times New Roman" w:hAnsi="Times New Roman"/>
          <w:sz w:val="28"/>
          <w:szCs w:val="28"/>
          <w:lang w:val="en-US"/>
        </w:rPr>
        <w:t xml:space="preserve"> Nitrogenase gene diversity and microbial community structure: cross-system comparison // Environ. </w:t>
      </w:r>
      <w:r w:rsidRPr="00064918">
        <w:rPr>
          <w:rFonts w:ascii="Times New Roman" w:hAnsi="Times New Roman"/>
          <w:sz w:val="28"/>
          <w:szCs w:val="28"/>
        </w:rPr>
        <w:t>Microbiol.– 2003. – Vol. 5, № 7. – P. 539-554.</w:t>
      </w:r>
    </w:p>
    <w:sectPr w:rsidR="0023562C" w:rsidRPr="00BC22D7" w:rsidSect="00AA161F">
      <w:headerReference w:type="even" r:id="rId9"/>
      <w:headerReference w:type="default" r:id="rId10"/>
      <w:pgSz w:w="11906" w:h="16838"/>
      <w:pgMar w:top="1134" w:right="850" w:bottom="1134" w:left="1701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4471" w:rsidRDefault="003C4471" w:rsidP="00AF08B0">
      <w:pPr>
        <w:pStyle w:val="a"/>
      </w:pPr>
      <w:r>
        <w:separator/>
      </w:r>
    </w:p>
  </w:endnote>
  <w:endnote w:type="continuationSeparator" w:id="0">
    <w:p w:rsidR="003C4471" w:rsidRDefault="003C4471" w:rsidP="00AF08B0">
      <w:pPr>
        <w:pStyle w:val="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Helvetica-Bold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4471" w:rsidRDefault="003C4471" w:rsidP="00AF08B0">
      <w:pPr>
        <w:pStyle w:val="a"/>
      </w:pPr>
      <w:r>
        <w:separator/>
      </w:r>
    </w:p>
  </w:footnote>
  <w:footnote w:type="continuationSeparator" w:id="0">
    <w:p w:rsidR="003C4471" w:rsidRDefault="003C4471" w:rsidP="00AF08B0">
      <w:pPr>
        <w:pStyle w:val="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4471" w:rsidRDefault="003C4471" w:rsidP="00B56578">
    <w:pPr>
      <w:pStyle w:val="af3"/>
      <w:framePr w:wrap="around" w:vAnchor="text" w:hAnchor="margin" w:xAlign="right" w:y="1"/>
      <w:rPr>
        <w:rStyle w:val="af5"/>
      </w:rPr>
    </w:pPr>
    <w:r>
      <w:rPr>
        <w:rStyle w:val="af5"/>
      </w:rPr>
      <w:fldChar w:fldCharType="begin"/>
    </w:r>
    <w:r>
      <w:rPr>
        <w:rStyle w:val="af5"/>
      </w:rPr>
      <w:instrText xml:space="preserve">PAGE  </w:instrText>
    </w:r>
    <w:r>
      <w:rPr>
        <w:rStyle w:val="af5"/>
      </w:rPr>
      <w:fldChar w:fldCharType="end"/>
    </w:r>
  </w:p>
  <w:p w:rsidR="003C4471" w:rsidRDefault="003C4471" w:rsidP="00AA161F">
    <w:pPr>
      <w:pStyle w:val="af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4471" w:rsidRDefault="003C4471" w:rsidP="00B56578">
    <w:pPr>
      <w:pStyle w:val="af3"/>
      <w:framePr w:wrap="around" w:vAnchor="text" w:hAnchor="margin" w:xAlign="right" w:y="1"/>
      <w:rPr>
        <w:rStyle w:val="af5"/>
      </w:rPr>
    </w:pPr>
    <w:r>
      <w:rPr>
        <w:rStyle w:val="af5"/>
      </w:rPr>
      <w:fldChar w:fldCharType="begin"/>
    </w:r>
    <w:r>
      <w:rPr>
        <w:rStyle w:val="af5"/>
      </w:rPr>
      <w:instrText xml:space="preserve">PAGE  </w:instrText>
    </w:r>
    <w:r>
      <w:rPr>
        <w:rStyle w:val="af5"/>
      </w:rPr>
      <w:fldChar w:fldCharType="separate"/>
    </w:r>
    <w:r w:rsidR="00F254A5">
      <w:rPr>
        <w:rStyle w:val="af5"/>
        <w:noProof/>
      </w:rPr>
      <w:t>16</w:t>
    </w:r>
    <w:r>
      <w:rPr>
        <w:rStyle w:val="af5"/>
      </w:rPr>
      <w:fldChar w:fldCharType="end"/>
    </w:r>
  </w:p>
  <w:p w:rsidR="003C4471" w:rsidRDefault="003C4471" w:rsidP="00AA161F">
    <w:pPr>
      <w:pStyle w:val="af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9729B6"/>
    <w:multiLevelType w:val="hybridMultilevel"/>
    <w:tmpl w:val="C0643B84"/>
    <w:lvl w:ilvl="0" w:tplc="5FE06DEE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09262D7E"/>
    <w:multiLevelType w:val="hybridMultilevel"/>
    <w:tmpl w:val="C1C8CD72"/>
    <w:lvl w:ilvl="0" w:tplc="9E38591A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22857CCB"/>
    <w:multiLevelType w:val="multilevel"/>
    <w:tmpl w:val="C8FC25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6D16BDE"/>
    <w:multiLevelType w:val="hybridMultilevel"/>
    <w:tmpl w:val="6B40E972"/>
    <w:lvl w:ilvl="0" w:tplc="E210F9BC">
      <w:start w:val="1"/>
      <w:numFmt w:val="upperLetter"/>
      <w:lvlText w:val="%1."/>
      <w:lvlJc w:val="left"/>
      <w:pPr>
        <w:ind w:left="1068" w:hanging="360"/>
      </w:pPr>
      <w:rPr>
        <w:rFonts w:cs="Times New Roman"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293E7455"/>
    <w:multiLevelType w:val="hybridMultilevel"/>
    <w:tmpl w:val="BFB87C56"/>
    <w:lvl w:ilvl="0" w:tplc="9AB0EA0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47845481"/>
    <w:multiLevelType w:val="hybridMultilevel"/>
    <w:tmpl w:val="2F0C56BC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>
    <w:nsid w:val="4B250E18"/>
    <w:multiLevelType w:val="hybridMultilevel"/>
    <w:tmpl w:val="A7B08A1A"/>
    <w:lvl w:ilvl="0" w:tplc="76AC3FD0">
      <w:start w:val="1"/>
      <w:numFmt w:val="decimal"/>
      <w:pStyle w:val="a"/>
      <w:lvlText w:val="%1."/>
      <w:lvlJc w:val="left"/>
      <w:pPr>
        <w:ind w:left="900" w:hanging="360"/>
      </w:pPr>
      <w:rPr>
        <w:rFonts w:ascii="Times New Roman" w:hAnsi="Times New Roman" w:cs="Times New Roman" w:hint="default"/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>
    <w:nsid w:val="581B3F5E"/>
    <w:multiLevelType w:val="hybridMultilevel"/>
    <w:tmpl w:val="F440CABA"/>
    <w:lvl w:ilvl="0" w:tplc="8952AA98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5A194C6F"/>
    <w:multiLevelType w:val="multilevel"/>
    <w:tmpl w:val="1F566AA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9">
    <w:nsid w:val="62A94319"/>
    <w:multiLevelType w:val="multilevel"/>
    <w:tmpl w:val="4B1CD6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360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54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648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72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8280" w:hanging="2160"/>
      </w:pPr>
      <w:rPr>
        <w:rFonts w:cs="Times New Roman" w:hint="default"/>
      </w:rPr>
    </w:lvl>
  </w:abstractNum>
  <w:abstractNum w:abstractNumId="10">
    <w:nsid w:val="6A9F2DD9"/>
    <w:multiLevelType w:val="hybridMultilevel"/>
    <w:tmpl w:val="085C12B0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6FF60069"/>
    <w:multiLevelType w:val="hybridMultilevel"/>
    <w:tmpl w:val="BFB87C56"/>
    <w:lvl w:ilvl="0" w:tplc="9AB0EA0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71842B3C"/>
    <w:multiLevelType w:val="hybridMultilevel"/>
    <w:tmpl w:val="9D9E4570"/>
    <w:lvl w:ilvl="0" w:tplc="37C4B5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4"/>
  </w:num>
  <w:num w:numId="9">
    <w:abstractNumId w:val="7"/>
  </w:num>
  <w:num w:numId="10">
    <w:abstractNumId w:val="10"/>
  </w:num>
  <w:num w:numId="11">
    <w:abstractNumId w:val="11"/>
  </w:num>
  <w:num w:numId="12">
    <w:abstractNumId w:val="5"/>
  </w:num>
  <w:num w:numId="13">
    <w:abstractNumId w:val="12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708"/>
    <w:rsid w:val="00004D32"/>
    <w:rsid w:val="00012102"/>
    <w:rsid w:val="0004582C"/>
    <w:rsid w:val="00064918"/>
    <w:rsid w:val="00082D66"/>
    <w:rsid w:val="00093080"/>
    <w:rsid w:val="00095A70"/>
    <w:rsid w:val="000B06FC"/>
    <w:rsid w:val="000B5624"/>
    <w:rsid w:val="000E0206"/>
    <w:rsid w:val="000F3BAA"/>
    <w:rsid w:val="00115CDF"/>
    <w:rsid w:val="00130BE2"/>
    <w:rsid w:val="001449A2"/>
    <w:rsid w:val="00146E67"/>
    <w:rsid w:val="00151FBE"/>
    <w:rsid w:val="00155855"/>
    <w:rsid w:val="0016729A"/>
    <w:rsid w:val="00184754"/>
    <w:rsid w:val="001B0993"/>
    <w:rsid w:val="001B1571"/>
    <w:rsid w:val="001C440F"/>
    <w:rsid w:val="001C6085"/>
    <w:rsid w:val="001D581B"/>
    <w:rsid w:val="001E0737"/>
    <w:rsid w:val="001E12D4"/>
    <w:rsid w:val="001E2C25"/>
    <w:rsid w:val="00203B82"/>
    <w:rsid w:val="0021024F"/>
    <w:rsid w:val="00226803"/>
    <w:rsid w:val="0023562C"/>
    <w:rsid w:val="00236A5D"/>
    <w:rsid w:val="00240BF0"/>
    <w:rsid w:val="0024352B"/>
    <w:rsid w:val="002532B1"/>
    <w:rsid w:val="00254339"/>
    <w:rsid w:val="0027258B"/>
    <w:rsid w:val="0027332E"/>
    <w:rsid w:val="002812C1"/>
    <w:rsid w:val="002839B8"/>
    <w:rsid w:val="002A4DD4"/>
    <w:rsid w:val="002A6902"/>
    <w:rsid w:val="002B6F0B"/>
    <w:rsid w:val="002C32AF"/>
    <w:rsid w:val="002C7442"/>
    <w:rsid w:val="002E4B48"/>
    <w:rsid w:val="002E554E"/>
    <w:rsid w:val="002F484D"/>
    <w:rsid w:val="00345210"/>
    <w:rsid w:val="003635BA"/>
    <w:rsid w:val="00372C39"/>
    <w:rsid w:val="003745BD"/>
    <w:rsid w:val="003A2AF2"/>
    <w:rsid w:val="003A57A3"/>
    <w:rsid w:val="003B0D42"/>
    <w:rsid w:val="003B4BD4"/>
    <w:rsid w:val="003C4471"/>
    <w:rsid w:val="003C7B3D"/>
    <w:rsid w:val="003F0823"/>
    <w:rsid w:val="00403E07"/>
    <w:rsid w:val="0040755F"/>
    <w:rsid w:val="00410F08"/>
    <w:rsid w:val="00411F39"/>
    <w:rsid w:val="004302C0"/>
    <w:rsid w:val="00447388"/>
    <w:rsid w:val="00466375"/>
    <w:rsid w:val="0048042D"/>
    <w:rsid w:val="00490378"/>
    <w:rsid w:val="00492161"/>
    <w:rsid w:val="00492AE8"/>
    <w:rsid w:val="004A2443"/>
    <w:rsid w:val="004A4DE9"/>
    <w:rsid w:val="004B0D33"/>
    <w:rsid w:val="004B35E2"/>
    <w:rsid w:val="004C2A46"/>
    <w:rsid w:val="004D4D76"/>
    <w:rsid w:val="004D5EED"/>
    <w:rsid w:val="004F0451"/>
    <w:rsid w:val="004F7819"/>
    <w:rsid w:val="005003DB"/>
    <w:rsid w:val="00502103"/>
    <w:rsid w:val="005111DB"/>
    <w:rsid w:val="00512A93"/>
    <w:rsid w:val="0052528E"/>
    <w:rsid w:val="005328E9"/>
    <w:rsid w:val="0053600A"/>
    <w:rsid w:val="005373BA"/>
    <w:rsid w:val="005566BB"/>
    <w:rsid w:val="00566B51"/>
    <w:rsid w:val="00567E87"/>
    <w:rsid w:val="005764AD"/>
    <w:rsid w:val="0058087F"/>
    <w:rsid w:val="00594C4D"/>
    <w:rsid w:val="005A6FF0"/>
    <w:rsid w:val="005B0A40"/>
    <w:rsid w:val="005B1EAD"/>
    <w:rsid w:val="005B3C72"/>
    <w:rsid w:val="005B55D7"/>
    <w:rsid w:val="005C64D8"/>
    <w:rsid w:val="005E22CE"/>
    <w:rsid w:val="005E7AB1"/>
    <w:rsid w:val="00606196"/>
    <w:rsid w:val="006067D8"/>
    <w:rsid w:val="0062230A"/>
    <w:rsid w:val="00624270"/>
    <w:rsid w:val="006305FF"/>
    <w:rsid w:val="0063190C"/>
    <w:rsid w:val="00633AD2"/>
    <w:rsid w:val="00644352"/>
    <w:rsid w:val="00653B8B"/>
    <w:rsid w:val="00665350"/>
    <w:rsid w:val="006927FD"/>
    <w:rsid w:val="006967D5"/>
    <w:rsid w:val="006A1082"/>
    <w:rsid w:val="006B5634"/>
    <w:rsid w:val="006C4BCB"/>
    <w:rsid w:val="006D1B5A"/>
    <w:rsid w:val="006D39C1"/>
    <w:rsid w:val="006E1DE5"/>
    <w:rsid w:val="006F6C8D"/>
    <w:rsid w:val="007146D7"/>
    <w:rsid w:val="00724475"/>
    <w:rsid w:val="00724BC5"/>
    <w:rsid w:val="007306EC"/>
    <w:rsid w:val="0073684D"/>
    <w:rsid w:val="0073769B"/>
    <w:rsid w:val="007500F8"/>
    <w:rsid w:val="00756534"/>
    <w:rsid w:val="00790EC4"/>
    <w:rsid w:val="0079161D"/>
    <w:rsid w:val="007A15C0"/>
    <w:rsid w:val="007A7B69"/>
    <w:rsid w:val="007D46CC"/>
    <w:rsid w:val="007D7D97"/>
    <w:rsid w:val="007F23D7"/>
    <w:rsid w:val="008068CE"/>
    <w:rsid w:val="00813CAC"/>
    <w:rsid w:val="00834134"/>
    <w:rsid w:val="00877B2C"/>
    <w:rsid w:val="00894257"/>
    <w:rsid w:val="008B417C"/>
    <w:rsid w:val="008B7DCF"/>
    <w:rsid w:val="008C5453"/>
    <w:rsid w:val="008D36C5"/>
    <w:rsid w:val="008D657D"/>
    <w:rsid w:val="008E4FCC"/>
    <w:rsid w:val="008E6E0E"/>
    <w:rsid w:val="008F19A6"/>
    <w:rsid w:val="00900080"/>
    <w:rsid w:val="00930590"/>
    <w:rsid w:val="00945760"/>
    <w:rsid w:val="00957EDE"/>
    <w:rsid w:val="00971D16"/>
    <w:rsid w:val="00983984"/>
    <w:rsid w:val="009B0B29"/>
    <w:rsid w:val="009D6814"/>
    <w:rsid w:val="00A0057B"/>
    <w:rsid w:val="00A102A6"/>
    <w:rsid w:val="00A21608"/>
    <w:rsid w:val="00A3120F"/>
    <w:rsid w:val="00A41D74"/>
    <w:rsid w:val="00A57DB2"/>
    <w:rsid w:val="00A8063E"/>
    <w:rsid w:val="00A81703"/>
    <w:rsid w:val="00A848F5"/>
    <w:rsid w:val="00A92D78"/>
    <w:rsid w:val="00AA161F"/>
    <w:rsid w:val="00AA5BB1"/>
    <w:rsid w:val="00AB5F36"/>
    <w:rsid w:val="00AB7A56"/>
    <w:rsid w:val="00AD227B"/>
    <w:rsid w:val="00AD34F3"/>
    <w:rsid w:val="00AE4F56"/>
    <w:rsid w:val="00AF06BB"/>
    <w:rsid w:val="00AF08B0"/>
    <w:rsid w:val="00B0278E"/>
    <w:rsid w:val="00B216B9"/>
    <w:rsid w:val="00B22435"/>
    <w:rsid w:val="00B2785B"/>
    <w:rsid w:val="00B344F5"/>
    <w:rsid w:val="00B40B97"/>
    <w:rsid w:val="00B45AD1"/>
    <w:rsid w:val="00B45B42"/>
    <w:rsid w:val="00B46D0C"/>
    <w:rsid w:val="00B55217"/>
    <w:rsid w:val="00B56578"/>
    <w:rsid w:val="00B80CC3"/>
    <w:rsid w:val="00B8318E"/>
    <w:rsid w:val="00B92F86"/>
    <w:rsid w:val="00B953AC"/>
    <w:rsid w:val="00BB1D3E"/>
    <w:rsid w:val="00BB2D20"/>
    <w:rsid w:val="00BC22D7"/>
    <w:rsid w:val="00BD2EFD"/>
    <w:rsid w:val="00BE02A9"/>
    <w:rsid w:val="00BE4827"/>
    <w:rsid w:val="00BF112F"/>
    <w:rsid w:val="00BF11D6"/>
    <w:rsid w:val="00C211D2"/>
    <w:rsid w:val="00C31B4D"/>
    <w:rsid w:val="00C35CBE"/>
    <w:rsid w:val="00C52378"/>
    <w:rsid w:val="00C54708"/>
    <w:rsid w:val="00C755E5"/>
    <w:rsid w:val="00C8669D"/>
    <w:rsid w:val="00CA2417"/>
    <w:rsid w:val="00CA24DF"/>
    <w:rsid w:val="00CB6C24"/>
    <w:rsid w:val="00CC6928"/>
    <w:rsid w:val="00CF31F4"/>
    <w:rsid w:val="00D16EDD"/>
    <w:rsid w:val="00D17AF8"/>
    <w:rsid w:val="00D20624"/>
    <w:rsid w:val="00D44387"/>
    <w:rsid w:val="00D515A8"/>
    <w:rsid w:val="00D579A8"/>
    <w:rsid w:val="00D713E8"/>
    <w:rsid w:val="00D8040D"/>
    <w:rsid w:val="00D80E35"/>
    <w:rsid w:val="00D828F0"/>
    <w:rsid w:val="00DA5624"/>
    <w:rsid w:val="00DB66F3"/>
    <w:rsid w:val="00DE0E8D"/>
    <w:rsid w:val="00DE236E"/>
    <w:rsid w:val="00DE337C"/>
    <w:rsid w:val="00DF04B4"/>
    <w:rsid w:val="00DF4BE3"/>
    <w:rsid w:val="00E04B19"/>
    <w:rsid w:val="00E066D5"/>
    <w:rsid w:val="00E14206"/>
    <w:rsid w:val="00E166BE"/>
    <w:rsid w:val="00E44C72"/>
    <w:rsid w:val="00E45AF7"/>
    <w:rsid w:val="00E51B94"/>
    <w:rsid w:val="00E73D76"/>
    <w:rsid w:val="00E850DA"/>
    <w:rsid w:val="00E85EC2"/>
    <w:rsid w:val="00E86193"/>
    <w:rsid w:val="00E86708"/>
    <w:rsid w:val="00E87E09"/>
    <w:rsid w:val="00E918AA"/>
    <w:rsid w:val="00EA1A1F"/>
    <w:rsid w:val="00EA7805"/>
    <w:rsid w:val="00ED3AAA"/>
    <w:rsid w:val="00EE3068"/>
    <w:rsid w:val="00EF2872"/>
    <w:rsid w:val="00EF437A"/>
    <w:rsid w:val="00EF5114"/>
    <w:rsid w:val="00EF7227"/>
    <w:rsid w:val="00F00044"/>
    <w:rsid w:val="00F050FF"/>
    <w:rsid w:val="00F1358B"/>
    <w:rsid w:val="00F15A2A"/>
    <w:rsid w:val="00F254A5"/>
    <w:rsid w:val="00F3646D"/>
    <w:rsid w:val="00F50632"/>
    <w:rsid w:val="00F64B5A"/>
    <w:rsid w:val="00F75383"/>
    <w:rsid w:val="00F95F87"/>
    <w:rsid w:val="00FA6674"/>
    <w:rsid w:val="00FA7EF2"/>
    <w:rsid w:val="00FC5DF7"/>
    <w:rsid w:val="00FE6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2"/>
    <o:shapelayout v:ext="edit">
      <o:idmap v:ext="edit" data="1"/>
    </o:shapelayout>
  </w:shapeDefaults>
  <w:decimalSymbol w:val=","/>
  <w:listSeparator w:val=";"/>
  <w15:docId w15:val="{A3BB3EE5-CD11-48C6-BA32-7F6DF129F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A57A3"/>
    <w:pPr>
      <w:spacing w:after="200" w:line="276" w:lineRule="auto"/>
    </w:pPr>
    <w:rPr>
      <w:sz w:val="22"/>
      <w:szCs w:val="22"/>
      <w:lang w:val="ru-RU" w:eastAsia="ru-RU"/>
    </w:rPr>
  </w:style>
  <w:style w:type="paragraph" w:styleId="2">
    <w:name w:val="heading 2"/>
    <w:basedOn w:val="a0"/>
    <w:next w:val="a0"/>
    <w:link w:val="20"/>
    <w:uiPriority w:val="99"/>
    <w:qFormat/>
    <w:rsid w:val="00C54708"/>
    <w:pPr>
      <w:keepNext/>
      <w:spacing w:after="0" w:line="360" w:lineRule="auto"/>
      <w:jc w:val="center"/>
      <w:outlineLvl w:val="1"/>
    </w:pPr>
    <w:rPr>
      <w:rFonts w:ascii="Times New Roman" w:hAnsi="Times New Roman"/>
      <w:sz w:val="28"/>
      <w:szCs w:val="24"/>
      <w:lang w:val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link w:val="2"/>
    <w:uiPriority w:val="99"/>
    <w:locked/>
    <w:rsid w:val="00C54708"/>
    <w:rPr>
      <w:rFonts w:ascii="Times New Roman" w:hAnsi="Times New Roman" w:cs="Times New Roman"/>
      <w:sz w:val="24"/>
      <w:szCs w:val="24"/>
      <w:lang w:val="uk-UA"/>
    </w:rPr>
  </w:style>
  <w:style w:type="paragraph" w:styleId="a4">
    <w:name w:val="Body Text"/>
    <w:basedOn w:val="a0"/>
    <w:link w:val="a5"/>
    <w:uiPriority w:val="99"/>
    <w:rsid w:val="00C54708"/>
    <w:pPr>
      <w:spacing w:after="0" w:line="360" w:lineRule="auto"/>
      <w:jc w:val="both"/>
    </w:pPr>
    <w:rPr>
      <w:rFonts w:ascii="Times New Roman" w:hAnsi="Times New Roman"/>
      <w:sz w:val="28"/>
      <w:szCs w:val="24"/>
      <w:lang w:val="uk-UA"/>
    </w:rPr>
  </w:style>
  <w:style w:type="character" w:customStyle="1" w:styleId="a5">
    <w:name w:val="Основной текст Знак"/>
    <w:link w:val="a4"/>
    <w:uiPriority w:val="99"/>
    <w:locked/>
    <w:rsid w:val="00C54708"/>
    <w:rPr>
      <w:rFonts w:ascii="Times New Roman" w:hAnsi="Times New Roman" w:cs="Times New Roman"/>
      <w:sz w:val="24"/>
      <w:szCs w:val="24"/>
      <w:lang w:val="uk-UA"/>
    </w:rPr>
  </w:style>
  <w:style w:type="paragraph" w:styleId="a6">
    <w:name w:val="Plain Text"/>
    <w:basedOn w:val="a0"/>
    <w:link w:val="a7"/>
    <w:uiPriority w:val="99"/>
    <w:rsid w:val="00C54708"/>
    <w:pPr>
      <w:spacing w:after="0" w:line="240" w:lineRule="auto"/>
    </w:pPr>
    <w:rPr>
      <w:rFonts w:ascii="Courier New" w:hAnsi="Courier New"/>
      <w:sz w:val="20"/>
      <w:szCs w:val="20"/>
    </w:rPr>
  </w:style>
  <w:style w:type="character" w:customStyle="1" w:styleId="a7">
    <w:name w:val="Текст Знак"/>
    <w:link w:val="a6"/>
    <w:uiPriority w:val="99"/>
    <w:locked/>
    <w:rsid w:val="00C54708"/>
    <w:rPr>
      <w:rFonts w:ascii="Courier New" w:hAnsi="Courier New" w:cs="Times New Roman"/>
      <w:sz w:val="20"/>
      <w:szCs w:val="20"/>
    </w:rPr>
  </w:style>
  <w:style w:type="character" w:customStyle="1" w:styleId="apple-converted-space">
    <w:name w:val="apple-converted-space"/>
    <w:uiPriority w:val="99"/>
    <w:rsid w:val="00C54708"/>
    <w:rPr>
      <w:rFonts w:cs="Times New Roman"/>
    </w:rPr>
  </w:style>
  <w:style w:type="character" w:customStyle="1" w:styleId="a8">
    <w:name w:val="Основной текст + Полужирный"/>
    <w:uiPriority w:val="99"/>
    <w:rsid w:val="00C54708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character" w:styleId="a9">
    <w:name w:val="Strong"/>
    <w:uiPriority w:val="99"/>
    <w:qFormat/>
    <w:rsid w:val="00C54708"/>
    <w:rPr>
      <w:rFonts w:ascii="Times New Roman" w:hAnsi="Times New Roman" w:cs="Times New Roman"/>
      <w:b/>
    </w:rPr>
  </w:style>
  <w:style w:type="paragraph" w:styleId="aa">
    <w:name w:val="No Spacing"/>
    <w:uiPriority w:val="99"/>
    <w:qFormat/>
    <w:rsid w:val="00C54708"/>
    <w:rPr>
      <w:sz w:val="22"/>
      <w:szCs w:val="22"/>
      <w:lang w:val="ru-RU"/>
    </w:rPr>
  </w:style>
  <w:style w:type="paragraph" w:styleId="ab">
    <w:name w:val="List Paragraph"/>
    <w:basedOn w:val="a0"/>
    <w:uiPriority w:val="99"/>
    <w:qFormat/>
    <w:rsid w:val="00C54708"/>
    <w:pPr>
      <w:ind w:left="720"/>
      <w:contextualSpacing/>
    </w:pPr>
    <w:rPr>
      <w:lang w:eastAsia="en-US"/>
    </w:rPr>
  </w:style>
  <w:style w:type="paragraph" w:styleId="ac">
    <w:name w:val="Normal (Web)"/>
    <w:basedOn w:val="a0"/>
    <w:uiPriority w:val="99"/>
    <w:rsid w:val="00C5470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d">
    <w:name w:val="Hyperlink"/>
    <w:uiPriority w:val="99"/>
    <w:rsid w:val="00C54708"/>
    <w:rPr>
      <w:rFonts w:cs="Times New Roman"/>
      <w:color w:val="0000FF"/>
      <w:u w:val="single"/>
    </w:rPr>
  </w:style>
  <w:style w:type="paragraph" w:styleId="ae">
    <w:name w:val="Balloon Text"/>
    <w:basedOn w:val="a0"/>
    <w:link w:val="af"/>
    <w:uiPriority w:val="99"/>
    <w:semiHidden/>
    <w:rsid w:val="00C547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link w:val="ae"/>
    <w:uiPriority w:val="99"/>
    <w:semiHidden/>
    <w:locked/>
    <w:rsid w:val="00C54708"/>
    <w:rPr>
      <w:rFonts w:ascii="Tahoma" w:hAnsi="Tahoma" w:cs="Tahoma"/>
      <w:sz w:val="16"/>
      <w:szCs w:val="16"/>
    </w:rPr>
  </w:style>
  <w:style w:type="character" w:customStyle="1" w:styleId="translation-chunk">
    <w:name w:val="translation-chunk"/>
    <w:uiPriority w:val="99"/>
    <w:rsid w:val="00945760"/>
    <w:rPr>
      <w:rFonts w:cs="Times New Roman"/>
    </w:rPr>
  </w:style>
  <w:style w:type="table" w:styleId="af0">
    <w:name w:val="Table Grid"/>
    <w:basedOn w:val="a2"/>
    <w:uiPriority w:val="99"/>
    <w:rsid w:val="00AB7A56"/>
    <w:pPr>
      <w:jc w:val="both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1">
    <w:name w:val="hl1"/>
    <w:uiPriority w:val="99"/>
    <w:rsid w:val="000F3BAA"/>
    <w:rPr>
      <w:rFonts w:cs="Times New Roman"/>
      <w:color w:val="4682B4"/>
    </w:rPr>
  </w:style>
  <w:style w:type="character" w:customStyle="1" w:styleId="hl">
    <w:name w:val="hl"/>
    <w:uiPriority w:val="99"/>
    <w:rsid w:val="000F3BAA"/>
    <w:rPr>
      <w:rFonts w:cs="Times New Roman"/>
    </w:rPr>
  </w:style>
  <w:style w:type="character" w:customStyle="1" w:styleId="21">
    <w:name w:val="Основной текст (2) + Курсив"/>
    <w:uiPriority w:val="99"/>
    <w:rsid w:val="000F3BAA"/>
    <w:rPr>
      <w:rFonts w:ascii="Times New Roman" w:hAnsi="Times New Roman" w:cs="Times New Roman"/>
      <w:i/>
      <w:iCs/>
      <w:sz w:val="15"/>
      <w:szCs w:val="15"/>
      <w:shd w:val="clear" w:color="auto" w:fill="FFFFFF"/>
      <w:lang w:val="en-US"/>
    </w:rPr>
  </w:style>
  <w:style w:type="paragraph" w:customStyle="1" w:styleId="a">
    <w:name w:val="лит"/>
    <w:autoRedefine/>
    <w:uiPriority w:val="99"/>
    <w:rsid w:val="00DE337C"/>
    <w:pPr>
      <w:numPr>
        <w:numId w:val="7"/>
      </w:numPr>
      <w:spacing w:line="360" w:lineRule="auto"/>
      <w:jc w:val="both"/>
    </w:pPr>
    <w:rPr>
      <w:rFonts w:ascii="Times New Roman" w:hAnsi="Times New Roman"/>
      <w:bCs/>
      <w:kern w:val="36"/>
      <w:sz w:val="28"/>
      <w:szCs w:val="28"/>
      <w:lang w:val="uk-UA" w:eastAsia="ru-RU"/>
    </w:rPr>
  </w:style>
  <w:style w:type="character" w:customStyle="1" w:styleId="A30">
    <w:name w:val="A3"/>
    <w:uiPriority w:val="99"/>
    <w:rsid w:val="000F3BAA"/>
    <w:rPr>
      <w:color w:val="000000"/>
      <w:sz w:val="22"/>
    </w:rPr>
  </w:style>
  <w:style w:type="paragraph" w:styleId="af1">
    <w:name w:val="Subtitle"/>
    <w:basedOn w:val="a0"/>
    <w:next w:val="a0"/>
    <w:link w:val="af2"/>
    <w:uiPriority w:val="99"/>
    <w:qFormat/>
    <w:rsid w:val="008B7DCF"/>
    <w:pPr>
      <w:numPr>
        <w:ilvl w:val="1"/>
      </w:numPr>
    </w:pPr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af2">
    <w:name w:val="Подзаголовок Знак"/>
    <w:link w:val="af1"/>
    <w:uiPriority w:val="99"/>
    <w:locked/>
    <w:rsid w:val="008B7DCF"/>
    <w:rPr>
      <w:rFonts w:ascii="Cambria" w:hAnsi="Cambria" w:cs="Times New Roman"/>
      <w:i/>
      <w:iCs/>
      <w:color w:val="4F81BD"/>
      <w:spacing w:val="15"/>
      <w:sz w:val="24"/>
      <w:szCs w:val="24"/>
    </w:rPr>
  </w:style>
  <w:style w:type="paragraph" w:styleId="af3">
    <w:name w:val="header"/>
    <w:basedOn w:val="a0"/>
    <w:link w:val="af4"/>
    <w:uiPriority w:val="99"/>
    <w:rsid w:val="00AA161F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1"/>
    <w:link w:val="af3"/>
    <w:uiPriority w:val="99"/>
    <w:semiHidden/>
    <w:rsid w:val="00BD03EF"/>
  </w:style>
  <w:style w:type="character" w:styleId="af5">
    <w:name w:val="page number"/>
    <w:uiPriority w:val="99"/>
    <w:rsid w:val="00AA161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8843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3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3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3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3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3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3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3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0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74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2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32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7universum.com/ru/nature/archive/item/3157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indpatent.ru/patent/217/2177466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2373</Words>
  <Characters>15471</Characters>
  <Application>Microsoft Office Word</Application>
  <DocSecurity>0</DocSecurity>
  <Lines>128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Romeo1994</Company>
  <LinksUpToDate>false</LinksUpToDate>
  <CharactersWithSpaces>17809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subject/>
  <dc:creator>Наталья</dc:creator>
  <cp:keywords/>
  <dc:description/>
  <cp:lastModifiedBy>libonu</cp:lastModifiedBy>
  <cp:revision>2</cp:revision>
  <dcterms:created xsi:type="dcterms:W3CDTF">2019-01-03T09:08:00Z</dcterms:created>
  <dcterms:modified xsi:type="dcterms:W3CDTF">2019-01-03T09:08:00Z</dcterms:modified>
</cp:coreProperties>
</file>