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6329" w:rsidRDefault="00A26329" w:rsidP="00A26329">
      <w:pPr>
        <w:pStyle w:val="a3"/>
        <w:spacing w:before="67"/>
        <w:ind w:left="252" w:right="248"/>
        <w:jc w:val="center"/>
      </w:pPr>
      <w:r>
        <w:t>ОДЕСЬКИЙ</w:t>
      </w:r>
      <w:r>
        <w:rPr>
          <w:spacing w:val="-10"/>
        </w:rPr>
        <w:t xml:space="preserve"> </w:t>
      </w:r>
      <w:r>
        <w:t>НАЦІОНАЛЬНИЙ</w:t>
      </w:r>
      <w:r>
        <w:rPr>
          <w:spacing w:val="-8"/>
        </w:rPr>
        <w:t xml:space="preserve"> </w:t>
      </w:r>
      <w:r>
        <w:t>УНІВЕРСИТЕТ</w:t>
      </w:r>
      <w:r>
        <w:rPr>
          <w:spacing w:val="-8"/>
        </w:rPr>
        <w:t xml:space="preserve"> </w:t>
      </w:r>
      <w:r>
        <w:t>ІМЕНІ</w:t>
      </w:r>
      <w:r>
        <w:rPr>
          <w:spacing w:val="-7"/>
        </w:rPr>
        <w:t xml:space="preserve"> </w:t>
      </w:r>
      <w:r>
        <w:t>І.</w:t>
      </w:r>
      <w:r>
        <w:rPr>
          <w:spacing w:val="-3"/>
        </w:rPr>
        <w:t xml:space="preserve"> </w:t>
      </w:r>
      <w:r>
        <w:t>І.</w:t>
      </w:r>
      <w:r>
        <w:rPr>
          <w:spacing w:val="-7"/>
        </w:rPr>
        <w:t xml:space="preserve"> </w:t>
      </w:r>
      <w:r>
        <w:rPr>
          <w:spacing w:val="-2"/>
        </w:rPr>
        <w:t>МЕЧНИКОВА</w:t>
      </w:r>
    </w:p>
    <w:p w:rsidR="00A26329" w:rsidRDefault="00A26329" w:rsidP="00A26329">
      <w:pPr>
        <w:pStyle w:val="a3"/>
        <w:spacing w:before="161"/>
        <w:ind w:left="252" w:right="251"/>
        <w:jc w:val="center"/>
      </w:pPr>
      <w:r>
        <w:t>Біологічний</w:t>
      </w:r>
      <w:r>
        <w:rPr>
          <w:spacing w:val="-11"/>
        </w:rPr>
        <w:t xml:space="preserve"> </w:t>
      </w:r>
      <w:r>
        <w:rPr>
          <w:spacing w:val="-2"/>
        </w:rPr>
        <w:t>факультет</w:t>
      </w:r>
    </w:p>
    <w:p w:rsidR="00A26329" w:rsidRDefault="00A26329" w:rsidP="00A26329">
      <w:pPr>
        <w:pStyle w:val="a3"/>
        <w:spacing w:before="160"/>
        <w:ind w:left="252" w:right="189"/>
        <w:jc w:val="center"/>
      </w:pPr>
      <w:r>
        <w:t>Кафедра</w:t>
      </w:r>
      <w:r>
        <w:rPr>
          <w:spacing w:val="-7"/>
        </w:rPr>
        <w:t xml:space="preserve"> </w:t>
      </w:r>
      <w:r>
        <w:t>мікробіології,</w:t>
      </w:r>
      <w:r>
        <w:rPr>
          <w:spacing w:val="-7"/>
        </w:rPr>
        <w:t xml:space="preserve"> </w:t>
      </w:r>
      <w:r>
        <w:t>вірусології</w:t>
      </w:r>
      <w:r>
        <w:rPr>
          <w:spacing w:val="-5"/>
        </w:rPr>
        <w:t xml:space="preserve"> </w:t>
      </w:r>
      <w:r>
        <w:t>та</w:t>
      </w:r>
      <w:r>
        <w:rPr>
          <w:spacing w:val="-8"/>
        </w:rPr>
        <w:t xml:space="preserve"> </w:t>
      </w:r>
      <w:r>
        <w:rPr>
          <w:spacing w:val="-2"/>
        </w:rPr>
        <w:t>біотехнології</w:t>
      </w:r>
    </w:p>
    <w:p w:rsidR="00A26329" w:rsidRDefault="00A26329" w:rsidP="00A26329">
      <w:pPr>
        <w:pStyle w:val="a3"/>
        <w:ind w:left="0"/>
        <w:jc w:val="left"/>
      </w:pPr>
    </w:p>
    <w:p w:rsidR="00A26329" w:rsidRDefault="00A26329" w:rsidP="00A26329">
      <w:pPr>
        <w:pStyle w:val="a3"/>
        <w:spacing w:before="4"/>
        <w:ind w:left="0"/>
        <w:jc w:val="left"/>
      </w:pPr>
    </w:p>
    <w:p w:rsidR="00A26329" w:rsidRDefault="00A26329" w:rsidP="00A26329">
      <w:pPr>
        <w:pStyle w:val="2"/>
        <w:ind w:left="252" w:right="251" w:firstLine="0"/>
        <w:jc w:val="center"/>
      </w:pPr>
      <w:r>
        <w:t>Кваліфікаційна</w:t>
      </w:r>
      <w:r>
        <w:rPr>
          <w:spacing w:val="-10"/>
        </w:rPr>
        <w:t xml:space="preserve"> </w:t>
      </w:r>
      <w:r>
        <w:rPr>
          <w:spacing w:val="-2"/>
        </w:rPr>
        <w:t>робота</w:t>
      </w:r>
    </w:p>
    <w:p w:rsidR="00A26329" w:rsidRDefault="00A26329" w:rsidP="00A26329">
      <w:pPr>
        <w:pStyle w:val="a3"/>
        <w:spacing w:before="156"/>
        <w:ind w:left="252" w:right="252"/>
        <w:jc w:val="center"/>
      </w:pPr>
      <w:r>
        <w:t>на</w:t>
      </w:r>
      <w:r>
        <w:rPr>
          <w:spacing w:val="-5"/>
        </w:rPr>
        <w:t xml:space="preserve"> </w:t>
      </w:r>
      <w:r>
        <w:t>здобуття</w:t>
      </w:r>
      <w:r>
        <w:rPr>
          <w:spacing w:val="-5"/>
        </w:rPr>
        <w:t xml:space="preserve"> </w:t>
      </w:r>
      <w:r>
        <w:t>ступеня</w:t>
      </w:r>
      <w:r>
        <w:rPr>
          <w:spacing w:val="-7"/>
        </w:rPr>
        <w:t xml:space="preserve"> </w:t>
      </w:r>
      <w:r>
        <w:t>вищої</w:t>
      </w:r>
      <w:r>
        <w:rPr>
          <w:spacing w:val="-4"/>
        </w:rPr>
        <w:t xml:space="preserve"> </w:t>
      </w:r>
      <w:r>
        <w:t>освіти</w:t>
      </w:r>
      <w:r>
        <w:rPr>
          <w:spacing w:val="-4"/>
        </w:rPr>
        <w:t xml:space="preserve"> </w:t>
      </w:r>
      <w:r>
        <w:rPr>
          <w:spacing w:val="-2"/>
        </w:rPr>
        <w:t>«магістр»</w:t>
      </w:r>
    </w:p>
    <w:p w:rsidR="00A26329" w:rsidRDefault="00A26329" w:rsidP="00A26329">
      <w:pPr>
        <w:pStyle w:val="a3"/>
        <w:spacing w:before="158" w:line="242" w:lineRule="auto"/>
        <w:ind w:left="252" w:right="130"/>
        <w:jc w:val="center"/>
        <w:rPr>
          <w:b/>
        </w:rPr>
      </w:pPr>
      <w:r>
        <w:t>на</w:t>
      </w:r>
      <w:r>
        <w:rPr>
          <w:spacing w:val="-3"/>
        </w:rPr>
        <w:t xml:space="preserve"> </w:t>
      </w:r>
      <w:r>
        <w:t>тему:</w:t>
      </w:r>
      <w:r>
        <w:rPr>
          <w:spacing w:val="-2"/>
        </w:rPr>
        <w:t xml:space="preserve"> </w:t>
      </w:r>
      <w:r>
        <w:rPr>
          <w:b/>
        </w:rPr>
        <w:t>«</w:t>
      </w:r>
      <w:r>
        <w:t>Синтез</w:t>
      </w:r>
      <w:r>
        <w:rPr>
          <w:spacing w:val="-7"/>
        </w:rPr>
        <w:t xml:space="preserve"> </w:t>
      </w:r>
      <w:r>
        <w:t>біосурфактантів</w:t>
      </w:r>
      <w:r>
        <w:rPr>
          <w:spacing w:val="-4"/>
        </w:rPr>
        <w:t xml:space="preserve"> </w:t>
      </w:r>
      <w:r>
        <w:t>у</w:t>
      </w:r>
      <w:r>
        <w:rPr>
          <w:spacing w:val="-7"/>
        </w:rPr>
        <w:t xml:space="preserve"> </w:t>
      </w:r>
      <w:r>
        <w:t>моно-</w:t>
      </w:r>
      <w:r>
        <w:rPr>
          <w:spacing w:val="-4"/>
        </w:rPr>
        <w:t xml:space="preserve"> </w:t>
      </w:r>
      <w:r>
        <w:t>та</w:t>
      </w:r>
      <w:r>
        <w:rPr>
          <w:spacing w:val="-6"/>
        </w:rPr>
        <w:t xml:space="preserve"> </w:t>
      </w:r>
      <w:r>
        <w:t>ко-культурах</w:t>
      </w:r>
      <w:r>
        <w:rPr>
          <w:spacing w:val="-2"/>
        </w:rPr>
        <w:t xml:space="preserve"> </w:t>
      </w:r>
      <w:r>
        <w:t xml:space="preserve">морських </w:t>
      </w:r>
      <w:r>
        <w:rPr>
          <w:spacing w:val="-2"/>
        </w:rPr>
        <w:t>бактерій</w:t>
      </w:r>
      <w:r>
        <w:rPr>
          <w:b/>
          <w:color w:val="212121"/>
          <w:spacing w:val="-2"/>
        </w:rPr>
        <w:t>»</w:t>
      </w:r>
    </w:p>
    <w:p w:rsidR="00A26329" w:rsidRDefault="00A26329" w:rsidP="00A26329">
      <w:pPr>
        <w:pStyle w:val="a3"/>
        <w:spacing w:before="317"/>
        <w:ind w:left="252" w:right="178"/>
        <w:jc w:val="center"/>
      </w:pPr>
      <w:r>
        <w:t>«Synthesis</w:t>
      </w:r>
      <w:r>
        <w:rPr>
          <w:spacing w:val="-10"/>
        </w:rPr>
        <w:t xml:space="preserve"> </w:t>
      </w:r>
      <w:r>
        <w:t>of</w:t>
      </w:r>
      <w:r>
        <w:rPr>
          <w:spacing w:val="-5"/>
        </w:rPr>
        <w:t xml:space="preserve"> </w:t>
      </w:r>
      <w:r>
        <w:t>biosurfactants</w:t>
      </w:r>
      <w:r>
        <w:rPr>
          <w:spacing w:val="-4"/>
        </w:rPr>
        <w:t xml:space="preserve"> </w:t>
      </w:r>
      <w:r>
        <w:t>in</w:t>
      </w:r>
      <w:r>
        <w:rPr>
          <w:spacing w:val="-3"/>
        </w:rPr>
        <w:t xml:space="preserve"> </w:t>
      </w:r>
      <w:r>
        <w:t>mono-</w:t>
      </w:r>
      <w:r>
        <w:rPr>
          <w:spacing w:val="-6"/>
        </w:rPr>
        <w:t xml:space="preserve"> </w:t>
      </w:r>
      <w:r>
        <w:t>and</w:t>
      </w:r>
      <w:r>
        <w:rPr>
          <w:spacing w:val="-7"/>
        </w:rPr>
        <w:t xml:space="preserve"> </w:t>
      </w:r>
      <w:r>
        <w:t>co-cultures</w:t>
      </w:r>
      <w:r>
        <w:rPr>
          <w:spacing w:val="-4"/>
        </w:rPr>
        <w:t xml:space="preserve"> </w:t>
      </w:r>
      <w:r>
        <w:t>of</w:t>
      </w:r>
      <w:r>
        <w:rPr>
          <w:spacing w:val="-5"/>
        </w:rPr>
        <w:t xml:space="preserve"> </w:t>
      </w:r>
      <w:r>
        <w:t>marine</w:t>
      </w:r>
      <w:r>
        <w:rPr>
          <w:spacing w:val="-7"/>
        </w:rPr>
        <w:t xml:space="preserve"> </w:t>
      </w:r>
      <w:r>
        <w:rPr>
          <w:spacing w:val="-2"/>
        </w:rPr>
        <w:t>bacteria»</w:t>
      </w:r>
    </w:p>
    <w:p w:rsidR="00A26329" w:rsidRDefault="00A26329" w:rsidP="00A26329">
      <w:pPr>
        <w:pStyle w:val="a3"/>
        <w:ind w:left="0"/>
        <w:jc w:val="left"/>
      </w:pPr>
    </w:p>
    <w:p w:rsidR="00A26329" w:rsidRDefault="00A26329" w:rsidP="00A26329">
      <w:pPr>
        <w:pStyle w:val="a3"/>
        <w:ind w:left="0"/>
        <w:jc w:val="left"/>
      </w:pPr>
    </w:p>
    <w:p w:rsidR="00A26329" w:rsidRDefault="00A26329" w:rsidP="00A26329">
      <w:pPr>
        <w:pStyle w:val="a3"/>
        <w:spacing w:before="157"/>
        <w:ind w:left="0"/>
        <w:jc w:val="left"/>
      </w:pPr>
    </w:p>
    <w:p w:rsidR="00A26329" w:rsidRDefault="00A26329" w:rsidP="00A26329">
      <w:pPr>
        <w:pStyle w:val="a3"/>
        <w:spacing w:line="276" w:lineRule="auto"/>
        <w:ind w:left="3513" w:firstLine="33"/>
        <w:jc w:val="left"/>
      </w:pPr>
      <w:r>
        <w:t>Виконав студент денної форми навчання спеціальності</w:t>
      </w:r>
      <w:r>
        <w:rPr>
          <w:spacing w:val="-8"/>
        </w:rPr>
        <w:t xml:space="preserve"> </w:t>
      </w:r>
      <w:r>
        <w:t>162</w:t>
      </w:r>
      <w:r>
        <w:rPr>
          <w:spacing w:val="-9"/>
        </w:rPr>
        <w:t xml:space="preserve"> </w:t>
      </w:r>
      <w:r>
        <w:t>Біотехнології</w:t>
      </w:r>
      <w:r>
        <w:rPr>
          <w:spacing w:val="-9"/>
        </w:rPr>
        <w:t xml:space="preserve"> </w:t>
      </w:r>
      <w:r>
        <w:t>та</w:t>
      </w:r>
      <w:r>
        <w:rPr>
          <w:spacing w:val="-9"/>
        </w:rPr>
        <w:t xml:space="preserve"> </w:t>
      </w:r>
      <w:r>
        <w:t>біоінженерія Освітня</w:t>
      </w:r>
      <w:r>
        <w:rPr>
          <w:spacing w:val="-10"/>
        </w:rPr>
        <w:t xml:space="preserve"> </w:t>
      </w:r>
      <w:r>
        <w:t>програма</w:t>
      </w:r>
      <w:r>
        <w:rPr>
          <w:spacing w:val="-6"/>
        </w:rPr>
        <w:t xml:space="preserve"> </w:t>
      </w:r>
      <w:r>
        <w:t>Біотехнології</w:t>
      </w:r>
      <w:r>
        <w:rPr>
          <w:spacing w:val="-6"/>
        </w:rPr>
        <w:t xml:space="preserve"> </w:t>
      </w:r>
      <w:r>
        <w:t>та</w:t>
      </w:r>
      <w:r>
        <w:rPr>
          <w:spacing w:val="-7"/>
        </w:rPr>
        <w:t xml:space="preserve"> </w:t>
      </w:r>
      <w:r>
        <w:t>біоінженерія Мартиненко Сергій Андрійович</w:t>
      </w:r>
    </w:p>
    <w:p w:rsidR="00A26329" w:rsidRDefault="00A26329" w:rsidP="00A26329">
      <w:pPr>
        <w:pStyle w:val="a3"/>
        <w:spacing w:before="72"/>
        <w:ind w:left="3546"/>
        <w:jc w:val="left"/>
      </w:pPr>
      <w:r>
        <w:t>Науковий</w:t>
      </w:r>
      <w:r>
        <w:rPr>
          <w:spacing w:val="-6"/>
        </w:rPr>
        <w:t xml:space="preserve"> </w:t>
      </w:r>
      <w:r>
        <w:rPr>
          <w:spacing w:val="-2"/>
        </w:rPr>
        <w:t>керівник:</w:t>
      </w:r>
    </w:p>
    <w:p w:rsidR="00A26329" w:rsidRDefault="00A26329" w:rsidP="00A26329">
      <w:pPr>
        <w:pStyle w:val="a3"/>
        <w:spacing w:before="50" w:line="276" w:lineRule="auto"/>
        <w:ind w:left="3546" w:right="886"/>
        <w:jc w:val="left"/>
      </w:pPr>
      <w:r>
        <w:rPr>
          <w:noProof/>
          <w:lang w:val="ru-RU" w:eastAsia="ru-RU"/>
        </w:rPr>
        <mc:AlternateContent>
          <mc:Choice Requires="wps">
            <w:drawing>
              <wp:anchor distT="0" distB="0" distL="0" distR="0" simplePos="0" relativeHeight="251659264" behindDoc="0" locked="0" layoutInCell="1" allowOverlap="1" wp14:anchorId="78BC07B2" wp14:editId="6080305F">
                <wp:simplePos x="0" y="0"/>
                <wp:positionH relativeFrom="page">
                  <wp:posOffset>6109461</wp:posOffset>
                </wp:positionH>
                <wp:positionV relativeFrom="paragraph">
                  <wp:posOffset>467628</wp:posOffset>
                </wp:positionV>
                <wp:extent cx="713740"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3740" cy="1270"/>
                        </a:xfrm>
                        <a:custGeom>
                          <a:avLst/>
                          <a:gdLst/>
                          <a:ahLst/>
                          <a:cxnLst/>
                          <a:rect l="l" t="t" r="r" b="b"/>
                          <a:pathLst>
                            <a:path w="713740">
                              <a:moveTo>
                                <a:pt x="0" y="0"/>
                              </a:moveTo>
                              <a:lnTo>
                                <a:pt x="713232"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6D71F89" id="Graphic 1" o:spid="_x0000_s1026" style="position:absolute;margin-left:481.05pt;margin-top:36.8pt;width:56.2pt;height:.1pt;z-index:251659264;visibility:visible;mso-wrap-style:square;mso-wrap-distance-left:0;mso-wrap-distance-top:0;mso-wrap-distance-right:0;mso-wrap-distance-bottom:0;mso-position-horizontal:absolute;mso-position-horizontal-relative:page;mso-position-vertical:absolute;mso-position-vertical-relative:text;v-text-anchor:top" coordsize="7137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" path="m,l713232,e" filled="f" strokeweight=".20106mm">
                <v:path arrowok="t"/>
                <w10:wrap anchorx="page"/>
              </v:shape>
            </w:pict>
          </mc:Fallback>
        </mc:AlternateContent>
      </w:r>
      <w:r>
        <w:t>доктор</w:t>
      </w:r>
      <w:r>
        <w:rPr>
          <w:spacing w:val="-10"/>
        </w:rPr>
        <w:t xml:space="preserve"> </w:t>
      </w:r>
      <w:r>
        <w:t>біологічних</w:t>
      </w:r>
      <w:r>
        <w:rPr>
          <w:spacing w:val="-14"/>
        </w:rPr>
        <w:t xml:space="preserve"> </w:t>
      </w:r>
      <w:r>
        <w:t>наук,</w:t>
      </w:r>
      <w:r>
        <w:rPr>
          <w:spacing w:val="-12"/>
        </w:rPr>
        <w:t xml:space="preserve"> </w:t>
      </w:r>
      <w:r>
        <w:t>професор Філіпова Т. О.</w:t>
      </w:r>
    </w:p>
    <w:p w:rsidR="00A26329" w:rsidRDefault="00A26329" w:rsidP="00A26329">
      <w:pPr>
        <w:pStyle w:val="a3"/>
        <w:spacing w:before="119"/>
        <w:ind w:left="3546"/>
        <w:jc w:val="left"/>
      </w:pPr>
      <w:r>
        <w:rPr>
          <w:spacing w:val="-2"/>
        </w:rPr>
        <w:t>Рецензент:</w:t>
      </w:r>
    </w:p>
    <w:p w:rsidR="00A26329" w:rsidRDefault="00A26329" w:rsidP="00A26329">
      <w:pPr>
        <w:pStyle w:val="a3"/>
        <w:spacing w:before="47" w:line="278" w:lineRule="auto"/>
        <w:ind w:left="3546" w:right="886"/>
        <w:jc w:val="left"/>
      </w:pPr>
      <w:r>
        <w:t>кандидат</w:t>
      </w:r>
      <w:r>
        <w:rPr>
          <w:spacing w:val="-13"/>
        </w:rPr>
        <w:t xml:space="preserve"> </w:t>
      </w:r>
      <w:r>
        <w:t>біологічних</w:t>
      </w:r>
      <w:r>
        <w:rPr>
          <w:spacing w:val="-10"/>
        </w:rPr>
        <w:t xml:space="preserve"> </w:t>
      </w:r>
      <w:r>
        <w:t>наук,</w:t>
      </w:r>
      <w:r>
        <w:rPr>
          <w:spacing w:val="-12"/>
        </w:rPr>
        <w:t xml:space="preserve"> </w:t>
      </w:r>
      <w:r>
        <w:t>доцент Чернадчук С. С.</w:t>
      </w:r>
    </w:p>
    <w:p w:rsidR="00A26329" w:rsidRDefault="00A26329" w:rsidP="00A26329">
      <w:pPr>
        <w:pStyle w:val="a3"/>
        <w:ind w:left="0"/>
        <w:jc w:val="left"/>
        <w:rPr>
          <w:sz w:val="20"/>
        </w:rPr>
      </w:pPr>
    </w:p>
    <w:p w:rsidR="00A26329" w:rsidRDefault="00A26329" w:rsidP="00A26329">
      <w:pPr>
        <w:pStyle w:val="a3"/>
        <w:ind w:left="0"/>
        <w:jc w:val="left"/>
        <w:rPr>
          <w:sz w:val="20"/>
        </w:rPr>
      </w:pPr>
    </w:p>
    <w:p w:rsidR="00A26329" w:rsidRDefault="00A26329" w:rsidP="00A26329">
      <w:pPr>
        <w:pStyle w:val="a3"/>
        <w:ind w:left="0"/>
        <w:jc w:val="left"/>
        <w:rPr>
          <w:sz w:val="20"/>
        </w:rPr>
      </w:pPr>
    </w:p>
    <w:p w:rsidR="00A26329" w:rsidRDefault="00A26329" w:rsidP="00A26329">
      <w:pPr>
        <w:pStyle w:val="a3"/>
        <w:ind w:left="0"/>
        <w:jc w:val="left"/>
        <w:rPr>
          <w:sz w:val="20"/>
        </w:rPr>
      </w:pPr>
    </w:p>
    <w:p w:rsidR="00A26329" w:rsidRDefault="00A26329" w:rsidP="00A26329">
      <w:pPr>
        <w:pStyle w:val="a3"/>
        <w:ind w:left="0"/>
        <w:jc w:val="left"/>
        <w:rPr>
          <w:sz w:val="20"/>
        </w:rPr>
      </w:pPr>
    </w:p>
    <w:p w:rsidR="00A26329" w:rsidRDefault="00A26329" w:rsidP="00A26329">
      <w:pPr>
        <w:pStyle w:val="a3"/>
        <w:spacing w:before="71"/>
        <w:ind w:left="0"/>
        <w:jc w:val="left"/>
        <w:rPr>
          <w:sz w:val="20"/>
        </w:rPr>
      </w:pPr>
    </w:p>
    <w:tbl>
      <w:tblPr>
        <w:tblStyle w:val="TableNormal"/>
        <w:tblW w:w="0" w:type="auto"/>
        <w:tblInd w:w="100" w:type="dxa"/>
        <w:tblLayout w:type="fixed"/>
        <w:tblLook w:val="01E0" w:firstRow="1" w:lastRow="1" w:firstColumn="1" w:lastColumn="1" w:noHBand="0" w:noVBand="0"/>
      </w:tblPr>
      <w:tblGrid>
        <w:gridCol w:w="4294"/>
        <w:gridCol w:w="5072"/>
      </w:tblGrid>
      <w:tr w:rsidR="00A26329" w:rsidTr="00FD5370">
        <w:trPr>
          <w:trHeight w:val="1193"/>
        </w:trPr>
        <w:tc>
          <w:tcPr>
            <w:tcW w:w="4294" w:type="dxa"/>
          </w:tcPr>
          <w:p w:rsidR="00A26329" w:rsidRDefault="00A26329" w:rsidP="00FD5370">
            <w:pPr>
              <w:pStyle w:val="TableParagraph"/>
              <w:spacing w:line="242" w:lineRule="auto"/>
              <w:ind w:left="50"/>
              <w:rPr>
                <w:sz w:val="28"/>
              </w:rPr>
            </w:pPr>
            <w:r>
              <w:rPr>
                <w:sz w:val="28"/>
              </w:rPr>
              <w:t>Рекомендовано до захисту: Протокол</w:t>
            </w:r>
            <w:r>
              <w:rPr>
                <w:spacing w:val="-18"/>
                <w:sz w:val="28"/>
              </w:rPr>
              <w:t xml:space="preserve"> </w:t>
            </w:r>
            <w:r>
              <w:rPr>
                <w:sz w:val="28"/>
              </w:rPr>
              <w:t>засідання</w:t>
            </w:r>
            <w:r>
              <w:rPr>
                <w:spacing w:val="-17"/>
                <w:sz w:val="28"/>
              </w:rPr>
              <w:t xml:space="preserve"> </w:t>
            </w:r>
            <w:r>
              <w:rPr>
                <w:sz w:val="28"/>
              </w:rPr>
              <w:t>кафедри</w:t>
            </w:r>
          </w:p>
          <w:p w:rsidR="00A26329" w:rsidRDefault="00A26329" w:rsidP="00FD5370">
            <w:pPr>
              <w:pStyle w:val="TableParagraph"/>
              <w:tabs>
                <w:tab w:val="left" w:pos="809"/>
                <w:tab w:val="left" w:pos="1647"/>
                <w:tab w:val="left" w:pos="2909"/>
              </w:tabs>
              <w:spacing w:line="318" w:lineRule="exact"/>
              <w:ind w:left="50"/>
              <w:rPr>
                <w:sz w:val="28"/>
              </w:rPr>
            </w:pPr>
            <w:r>
              <w:rPr>
                <w:sz w:val="28"/>
              </w:rPr>
              <w:t xml:space="preserve">№ </w:t>
            </w:r>
            <w:r>
              <w:rPr>
                <w:sz w:val="28"/>
                <w:u w:val="single"/>
              </w:rPr>
              <w:tab/>
            </w:r>
            <w:r>
              <w:rPr>
                <w:sz w:val="28"/>
              </w:rPr>
              <w:t>від</w:t>
            </w:r>
            <w:r>
              <w:rPr>
                <w:spacing w:val="-6"/>
                <w:sz w:val="28"/>
              </w:rPr>
              <w:t xml:space="preserve"> </w:t>
            </w:r>
            <w:r>
              <w:rPr>
                <w:spacing w:val="-10"/>
                <w:sz w:val="28"/>
              </w:rPr>
              <w:t>«</w:t>
            </w:r>
            <w:r>
              <w:rPr>
                <w:sz w:val="28"/>
              </w:rPr>
              <w:tab/>
            </w:r>
            <w:r>
              <w:rPr>
                <w:spacing w:val="-10"/>
                <w:sz w:val="28"/>
              </w:rPr>
              <w:t>»</w:t>
            </w:r>
            <w:r>
              <w:rPr>
                <w:sz w:val="28"/>
                <w:u w:val="single"/>
              </w:rPr>
              <w:tab/>
            </w:r>
            <w:r>
              <w:rPr>
                <w:sz w:val="28"/>
              </w:rPr>
              <w:t>2024</w:t>
            </w:r>
            <w:r>
              <w:rPr>
                <w:spacing w:val="-3"/>
                <w:sz w:val="28"/>
              </w:rPr>
              <w:t xml:space="preserve"> </w:t>
            </w:r>
            <w:r>
              <w:rPr>
                <w:spacing w:val="-5"/>
                <w:sz w:val="28"/>
              </w:rPr>
              <w:t>р.</w:t>
            </w:r>
          </w:p>
        </w:tc>
        <w:tc>
          <w:tcPr>
            <w:tcW w:w="5072" w:type="dxa"/>
          </w:tcPr>
          <w:p w:rsidR="00A26329" w:rsidRDefault="00A26329" w:rsidP="00FD5370">
            <w:pPr>
              <w:pStyle w:val="TableParagraph"/>
              <w:tabs>
                <w:tab w:val="left" w:pos="2391"/>
                <w:tab w:val="left" w:pos="4140"/>
              </w:tabs>
              <w:spacing w:line="242" w:lineRule="auto"/>
              <w:ind w:left="542" w:right="88"/>
              <w:rPr>
                <w:sz w:val="28"/>
              </w:rPr>
            </w:pPr>
            <w:r>
              <w:rPr>
                <w:sz w:val="28"/>
              </w:rPr>
              <w:t xml:space="preserve">Захищено на засіданні ЕК № 2 Протокол № </w:t>
            </w:r>
            <w:r>
              <w:rPr>
                <w:sz w:val="28"/>
                <w:u w:val="single"/>
              </w:rPr>
              <w:tab/>
            </w:r>
            <w:r>
              <w:rPr>
                <w:sz w:val="28"/>
              </w:rPr>
              <w:t xml:space="preserve">від «_» </w:t>
            </w:r>
            <w:r>
              <w:rPr>
                <w:sz w:val="28"/>
                <w:u w:val="single"/>
              </w:rPr>
              <w:tab/>
            </w:r>
            <w:r>
              <w:rPr>
                <w:sz w:val="28"/>
              </w:rPr>
              <w:t>2024</w:t>
            </w:r>
            <w:r>
              <w:rPr>
                <w:spacing w:val="-3"/>
                <w:sz w:val="28"/>
              </w:rPr>
              <w:t xml:space="preserve"> </w:t>
            </w:r>
            <w:r>
              <w:rPr>
                <w:spacing w:val="-5"/>
                <w:sz w:val="28"/>
              </w:rPr>
              <w:t>р.</w:t>
            </w:r>
          </w:p>
          <w:p w:rsidR="00A26329" w:rsidRDefault="00A26329" w:rsidP="00FD5370">
            <w:pPr>
              <w:pStyle w:val="TableParagraph"/>
              <w:tabs>
                <w:tab w:val="left" w:pos="2918"/>
                <w:tab w:val="left" w:pos="3625"/>
                <w:tab w:val="left" w:pos="4961"/>
              </w:tabs>
              <w:spacing w:line="318" w:lineRule="exact"/>
              <w:ind w:left="542"/>
              <w:rPr>
                <w:sz w:val="28"/>
              </w:rPr>
            </w:pPr>
            <w:r>
              <w:rPr>
                <w:sz w:val="28"/>
              </w:rPr>
              <w:t xml:space="preserve">Оцінка </w:t>
            </w:r>
            <w:r>
              <w:rPr>
                <w:sz w:val="28"/>
                <w:u w:val="single"/>
              </w:rPr>
              <w:tab/>
            </w:r>
            <w:r>
              <w:rPr>
                <w:spacing w:val="-10"/>
                <w:sz w:val="28"/>
              </w:rPr>
              <w:t>/</w:t>
            </w:r>
            <w:r>
              <w:rPr>
                <w:sz w:val="28"/>
                <w:u w:val="single"/>
              </w:rPr>
              <w:tab/>
            </w:r>
            <w:r>
              <w:rPr>
                <w:sz w:val="28"/>
              </w:rPr>
              <w:t xml:space="preserve">/ </w:t>
            </w:r>
            <w:r>
              <w:rPr>
                <w:sz w:val="28"/>
                <w:u w:val="single"/>
              </w:rPr>
              <w:tab/>
            </w:r>
          </w:p>
          <w:p w:rsidR="00A26329" w:rsidRDefault="00A26329" w:rsidP="00FD5370">
            <w:pPr>
              <w:pStyle w:val="TableParagraph"/>
              <w:spacing w:line="214" w:lineRule="exact"/>
              <w:ind w:left="844"/>
              <w:rPr>
                <w:sz w:val="20"/>
              </w:rPr>
            </w:pPr>
            <w:r>
              <w:rPr>
                <w:sz w:val="20"/>
              </w:rPr>
              <w:t>(за</w:t>
            </w:r>
            <w:r>
              <w:rPr>
                <w:spacing w:val="-7"/>
                <w:sz w:val="20"/>
              </w:rPr>
              <w:t xml:space="preserve"> </w:t>
            </w:r>
            <w:r>
              <w:rPr>
                <w:sz w:val="20"/>
              </w:rPr>
              <w:t>національною</w:t>
            </w:r>
            <w:r>
              <w:rPr>
                <w:spacing w:val="-7"/>
                <w:sz w:val="20"/>
              </w:rPr>
              <w:t xml:space="preserve"> </w:t>
            </w:r>
            <w:r>
              <w:rPr>
                <w:sz w:val="20"/>
              </w:rPr>
              <w:t>шкалою,</w:t>
            </w:r>
            <w:r>
              <w:rPr>
                <w:spacing w:val="-7"/>
                <w:sz w:val="20"/>
              </w:rPr>
              <w:t xml:space="preserve"> </w:t>
            </w:r>
            <w:r>
              <w:rPr>
                <w:sz w:val="20"/>
              </w:rPr>
              <w:t>шкалою</w:t>
            </w:r>
            <w:r>
              <w:rPr>
                <w:spacing w:val="-5"/>
                <w:sz w:val="20"/>
              </w:rPr>
              <w:t xml:space="preserve"> </w:t>
            </w:r>
            <w:r>
              <w:rPr>
                <w:sz w:val="20"/>
              </w:rPr>
              <w:t>ECTS,</w:t>
            </w:r>
            <w:r>
              <w:rPr>
                <w:spacing w:val="-7"/>
                <w:sz w:val="20"/>
              </w:rPr>
              <w:t xml:space="preserve"> </w:t>
            </w:r>
            <w:r>
              <w:rPr>
                <w:sz w:val="20"/>
              </w:rPr>
              <w:t>бал</w:t>
            </w:r>
            <w:r>
              <w:rPr>
                <w:spacing w:val="-7"/>
                <w:sz w:val="20"/>
              </w:rPr>
              <w:t xml:space="preserve"> </w:t>
            </w:r>
            <w:r>
              <w:rPr>
                <w:spacing w:val="-10"/>
                <w:sz w:val="20"/>
              </w:rPr>
              <w:t>)</w:t>
            </w:r>
          </w:p>
        </w:tc>
      </w:tr>
      <w:tr w:rsidR="00A26329" w:rsidTr="00FD5370">
        <w:trPr>
          <w:trHeight w:val="637"/>
        </w:trPr>
        <w:tc>
          <w:tcPr>
            <w:tcW w:w="4294" w:type="dxa"/>
          </w:tcPr>
          <w:p w:rsidR="00A26329" w:rsidRDefault="00A26329" w:rsidP="00FD5370">
            <w:pPr>
              <w:pStyle w:val="TableParagraph"/>
              <w:spacing w:line="315" w:lineRule="exact"/>
              <w:ind w:left="50"/>
              <w:rPr>
                <w:sz w:val="28"/>
              </w:rPr>
            </w:pPr>
            <w:r>
              <w:rPr>
                <w:sz w:val="28"/>
              </w:rPr>
              <w:t>Завідувач</w:t>
            </w:r>
            <w:r>
              <w:rPr>
                <w:spacing w:val="-6"/>
                <w:sz w:val="28"/>
              </w:rPr>
              <w:t xml:space="preserve"> </w:t>
            </w:r>
            <w:r>
              <w:rPr>
                <w:spacing w:val="-2"/>
                <w:sz w:val="28"/>
              </w:rPr>
              <w:t>кафедри</w:t>
            </w:r>
          </w:p>
          <w:p w:rsidR="00A26329" w:rsidRDefault="00A26329" w:rsidP="00FD5370">
            <w:pPr>
              <w:pStyle w:val="TableParagraph"/>
              <w:tabs>
                <w:tab w:val="left" w:pos="1450"/>
              </w:tabs>
              <w:spacing w:line="302" w:lineRule="exact"/>
              <w:ind w:left="50"/>
              <w:rPr>
                <w:sz w:val="28"/>
              </w:rPr>
            </w:pPr>
            <w:r>
              <w:rPr>
                <w:sz w:val="28"/>
                <w:u w:val="single"/>
              </w:rPr>
              <w:tab/>
            </w:r>
            <w:r>
              <w:rPr>
                <w:sz w:val="28"/>
              </w:rPr>
              <w:t>Тетяна</w:t>
            </w:r>
            <w:r>
              <w:rPr>
                <w:spacing w:val="-10"/>
                <w:sz w:val="28"/>
              </w:rPr>
              <w:t xml:space="preserve"> </w:t>
            </w:r>
            <w:r>
              <w:rPr>
                <w:spacing w:val="-2"/>
                <w:sz w:val="28"/>
              </w:rPr>
              <w:t>ФІЛІПОВА</w:t>
            </w:r>
          </w:p>
        </w:tc>
        <w:tc>
          <w:tcPr>
            <w:tcW w:w="5072" w:type="dxa"/>
          </w:tcPr>
          <w:p w:rsidR="00A26329" w:rsidRDefault="00A26329" w:rsidP="00FD5370">
            <w:pPr>
              <w:pStyle w:val="TableParagraph"/>
              <w:spacing w:line="315" w:lineRule="exact"/>
              <w:ind w:left="542"/>
              <w:rPr>
                <w:sz w:val="28"/>
              </w:rPr>
            </w:pPr>
            <w:r>
              <w:rPr>
                <w:sz w:val="28"/>
              </w:rPr>
              <w:t>Голова</w:t>
            </w:r>
            <w:r>
              <w:rPr>
                <w:spacing w:val="-5"/>
                <w:sz w:val="28"/>
              </w:rPr>
              <w:t xml:space="preserve"> ЕК</w:t>
            </w:r>
          </w:p>
          <w:p w:rsidR="00A26329" w:rsidRDefault="00A26329" w:rsidP="00FD5370">
            <w:pPr>
              <w:pStyle w:val="TableParagraph"/>
              <w:tabs>
                <w:tab w:val="left" w:pos="2504"/>
              </w:tabs>
              <w:spacing w:line="302" w:lineRule="exact"/>
              <w:ind w:left="542"/>
              <w:rPr>
                <w:sz w:val="28"/>
              </w:rPr>
            </w:pPr>
            <w:r>
              <w:rPr>
                <w:sz w:val="28"/>
                <w:u w:val="single"/>
              </w:rPr>
              <w:tab/>
            </w:r>
            <w:r>
              <w:rPr>
                <w:sz w:val="28"/>
              </w:rPr>
              <w:t>Ірина</w:t>
            </w:r>
            <w:r>
              <w:rPr>
                <w:spacing w:val="-7"/>
                <w:sz w:val="28"/>
              </w:rPr>
              <w:t xml:space="preserve"> </w:t>
            </w:r>
            <w:r>
              <w:rPr>
                <w:spacing w:val="-2"/>
                <w:sz w:val="28"/>
              </w:rPr>
              <w:t>СТРАШНОВА</w:t>
            </w:r>
          </w:p>
        </w:tc>
      </w:tr>
    </w:tbl>
    <w:p w:rsidR="00A26329" w:rsidRDefault="00A26329" w:rsidP="00A26329">
      <w:pPr>
        <w:pStyle w:val="a3"/>
        <w:ind w:left="0"/>
        <w:jc w:val="left"/>
      </w:pPr>
    </w:p>
    <w:p w:rsidR="00A26329" w:rsidRDefault="00A26329" w:rsidP="00A26329">
      <w:pPr>
        <w:pStyle w:val="a3"/>
        <w:spacing w:before="321"/>
        <w:ind w:left="0"/>
        <w:jc w:val="left"/>
      </w:pPr>
    </w:p>
    <w:p w:rsidR="00A26329" w:rsidRDefault="00A26329" w:rsidP="00A26329">
      <w:pPr>
        <w:pStyle w:val="a3"/>
        <w:ind w:left="252" w:right="251"/>
        <w:jc w:val="center"/>
      </w:pPr>
      <w:r>
        <w:rPr>
          <w:color w:val="212121"/>
        </w:rPr>
        <w:t>Одеса</w:t>
      </w:r>
      <w:r>
        <w:rPr>
          <w:color w:val="212121"/>
          <w:spacing w:val="-5"/>
        </w:rPr>
        <w:t xml:space="preserve"> </w:t>
      </w:r>
      <w:r>
        <w:rPr>
          <w:color w:val="212121"/>
        </w:rPr>
        <w:t>–</w:t>
      </w:r>
      <w:r>
        <w:rPr>
          <w:color w:val="212121"/>
          <w:spacing w:val="-1"/>
        </w:rPr>
        <w:t xml:space="preserve"> </w:t>
      </w:r>
      <w:r>
        <w:rPr>
          <w:color w:val="212121"/>
          <w:spacing w:val="-4"/>
        </w:rPr>
        <w:t>2024</w:t>
      </w:r>
    </w:p>
    <w:p w:rsidR="00A26329" w:rsidRDefault="00A26329" w:rsidP="00A26329">
      <w:pPr>
        <w:pStyle w:val="a3"/>
        <w:jc w:val="center"/>
        <w:sectPr w:rsidR="00A26329" w:rsidSect="00A26329">
          <w:pgSz w:w="11910" w:h="16840"/>
          <w:pgMar w:top="1040" w:right="708" w:bottom="280" w:left="1559" w:header="720" w:footer="720" w:gutter="0"/>
          <w:cols w:space="720"/>
        </w:sectPr>
      </w:pPr>
    </w:p>
    <w:p w:rsidR="00A26329" w:rsidRDefault="00A26329" w:rsidP="00A26329">
      <w:pPr>
        <w:pStyle w:val="1"/>
        <w:spacing w:before="290"/>
        <w:ind w:right="247"/>
      </w:pPr>
      <w:r>
        <w:rPr>
          <w:spacing w:val="-2"/>
        </w:rPr>
        <w:lastRenderedPageBreak/>
        <w:t>АНОТАЦІЯ</w:t>
      </w:r>
    </w:p>
    <w:p w:rsidR="00A26329" w:rsidRDefault="00A26329" w:rsidP="00A26329">
      <w:pPr>
        <w:pStyle w:val="a3"/>
        <w:spacing w:before="183" w:line="312" w:lineRule="auto"/>
        <w:ind w:right="331" w:firstLine="707"/>
      </w:pPr>
      <w:r>
        <w:t>Дипломна</w:t>
      </w:r>
      <w:r>
        <w:rPr>
          <w:spacing w:val="-5"/>
        </w:rPr>
        <w:t xml:space="preserve"> </w:t>
      </w:r>
      <w:r>
        <w:t>робота</w:t>
      </w:r>
      <w:r>
        <w:rPr>
          <w:spacing w:val="-5"/>
        </w:rPr>
        <w:t xml:space="preserve"> </w:t>
      </w:r>
      <w:r>
        <w:t>виконана</w:t>
      </w:r>
      <w:r>
        <w:rPr>
          <w:spacing w:val="-5"/>
        </w:rPr>
        <w:t xml:space="preserve"> </w:t>
      </w:r>
      <w:r>
        <w:t>у</w:t>
      </w:r>
      <w:r>
        <w:rPr>
          <w:spacing w:val="-9"/>
        </w:rPr>
        <w:t xml:space="preserve"> </w:t>
      </w:r>
      <w:r>
        <w:t>Центрі</w:t>
      </w:r>
      <w:r>
        <w:rPr>
          <w:spacing w:val="-4"/>
        </w:rPr>
        <w:t xml:space="preserve"> </w:t>
      </w:r>
      <w:r>
        <w:t>морської</w:t>
      </w:r>
      <w:r>
        <w:rPr>
          <w:spacing w:val="-4"/>
        </w:rPr>
        <w:t xml:space="preserve"> </w:t>
      </w:r>
      <w:r>
        <w:t>біології</w:t>
      </w:r>
      <w:r>
        <w:rPr>
          <w:spacing w:val="-4"/>
        </w:rPr>
        <w:t xml:space="preserve"> </w:t>
      </w:r>
      <w:r>
        <w:t>та</w:t>
      </w:r>
      <w:r>
        <w:rPr>
          <w:spacing w:val="-8"/>
        </w:rPr>
        <w:t xml:space="preserve"> </w:t>
      </w:r>
      <w:r>
        <w:t>біотехнології ОНУ імені І. І. Мечникова.</w:t>
      </w:r>
    </w:p>
    <w:p w:rsidR="00A26329" w:rsidRDefault="00A26329" w:rsidP="00A26329">
      <w:pPr>
        <w:pStyle w:val="a3"/>
        <w:spacing w:line="312" w:lineRule="auto"/>
        <w:ind w:right="135" w:firstLine="69"/>
      </w:pPr>
      <w:r>
        <w:t>В даній роботі було проведене дослідження синтезу біосурфактантів бактеріями, виділеними з поверхні Чорного моря. Використовувалися</w:t>
      </w:r>
      <w:r>
        <w:rPr>
          <w:spacing w:val="40"/>
        </w:rPr>
        <w:t xml:space="preserve"> </w:t>
      </w:r>
      <w:r>
        <w:t xml:space="preserve">загалом чотири штами бактерій, два з яких належали до виду </w:t>
      </w:r>
      <w:r>
        <w:rPr>
          <w:i/>
        </w:rPr>
        <w:t>P. аeruginosa</w:t>
      </w:r>
      <w:r>
        <w:t xml:space="preserve">, а інші до </w:t>
      </w:r>
      <w:r>
        <w:rPr>
          <w:i/>
        </w:rPr>
        <w:t xml:space="preserve">Bacillus </w:t>
      </w:r>
      <w:r>
        <w:t>sp. Для вивчення специфічності синтезу біосурфактантів використовувалися два різних підходи: моно- та ко-культивування.</w:t>
      </w:r>
    </w:p>
    <w:p w:rsidR="00A26329" w:rsidRDefault="00A26329" w:rsidP="00A26329">
      <w:pPr>
        <w:pStyle w:val="a3"/>
        <w:spacing w:line="312" w:lineRule="auto"/>
        <w:ind w:right="136" w:firstLine="707"/>
      </w:pPr>
      <w:r>
        <w:t>Результати показали, що кожен мікроорганізм володіє власним рівнем продукування біосурфактантів. При монокультивуванні деякі штами</w:t>
      </w:r>
      <w:r>
        <w:rPr>
          <w:spacing w:val="40"/>
        </w:rPr>
        <w:t xml:space="preserve"> </w:t>
      </w:r>
      <w:r>
        <w:t>показали справді високі значення продукування, а ось ко-культивування навпаки продемонструвало негативний вплив на синтез біосурфактантів.</w:t>
      </w:r>
    </w:p>
    <w:p w:rsidR="00A26329" w:rsidRDefault="00A26329" w:rsidP="00A26329">
      <w:pPr>
        <w:pStyle w:val="a3"/>
        <w:spacing w:before="2" w:line="312" w:lineRule="auto"/>
        <w:ind w:right="135" w:firstLine="707"/>
      </w:pPr>
      <w:r>
        <w:t xml:space="preserve">Дипломну роботу викладено на 63 сторінках, вона містить 7 таблиць та 5 рисунків. Наведено посилання на 87 джерел літератури (1 кирилицею та 84 </w:t>
      </w:r>
      <w:r>
        <w:rPr>
          <w:spacing w:val="-2"/>
        </w:rPr>
        <w:t>латиницею).</w:t>
      </w:r>
    </w:p>
    <w:p w:rsidR="00A26329" w:rsidRDefault="00A26329" w:rsidP="00A26329">
      <w:pPr>
        <w:spacing w:line="312" w:lineRule="auto"/>
        <w:ind w:left="143" w:right="136" w:firstLine="707"/>
        <w:jc w:val="both"/>
        <w:rPr>
          <w:sz w:val="28"/>
        </w:rPr>
      </w:pPr>
      <w:r>
        <w:rPr>
          <w:b/>
          <w:sz w:val="28"/>
        </w:rPr>
        <w:t xml:space="preserve">Ключові слова: </w:t>
      </w:r>
      <w:r>
        <w:rPr>
          <w:i/>
          <w:sz w:val="28"/>
        </w:rPr>
        <w:t>біосурфактанти, морські бактерії, Pseudomonas aeruginosa, Bacillus sp</w:t>
      </w:r>
      <w:r>
        <w:rPr>
          <w:sz w:val="28"/>
        </w:rPr>
        <w:t>.</w:t>
      </w:r>
      <w:r>
        <w:rPr>
          <w:i/>
          <w:sz w:val="28"/>
        </w:rPr>
        <w:t>, моно- та ко-культивування</w:t>
      </w:r>
      <w:r>
        <w:rPr>
          <w:sz w:val="28"/>
        </w:rPr>
        <w:t>, витіснення та розрідження нафти.</w:t>
      </w:r>
    </w:p>
    <w:p w:rsidR="00A26329" w:rsidRDefault="00A26329" w:rsidP="00A26329">
      <w:pPr>
        <w:pStyle w:val="a3"/>
        <w:spacing w:before="95"/>
        <w:ind w:left="0"/>
        <w:jc w:val="left"/>
      </w:pPr>
    </w:p>
    <w:p w:rsidR="00A26329" w:rsidRDefault="00A26329" w:rsidP="00A26329">
      <w:pPr>
        <w:pStyle w:val="a3"/>
        <w:spacing w:line="312" w:lineRule="auto"/>
        <w:ind w:right="1682" w:firstLine="707"/>
      </w:pPr>
      <w:r>
        <w:t>The</w:t>
      </w:r>
      <w:r>
        <w:rPr>
          <w:spacing w:val="-3"/>
        </w:rPr>
        <w:t xml:space="preserve"> </w:t>
      </w:r>
      <w:r>
        <w:t>thesis</w:t>
      </w:r>
      <w:r>
        <w:rPr>
          <w:spacing w:val="-2"/>
        </w:rPr>
        <w:t xml:space="preserve"> </w:t>
      </w:r>
      <w:r>
        <w:t>was</w:t>
      </w:r>
      <w:r>
        <w:rPr>
          <w:spacing w:val="-2"/>
        </w:rPr>
        <w:t xml:space="preserve"> </w:t>
      </w:r>
      <w:r>
        <w:t>completed</w:t>
      </w:r>
      <w:r>
        <w:rPr>
          <w:spacing w:val="-2"/>
        </w:rPr>
        <w:t xml:space="preserve"> </w:t>
      </w:r>
      <w:r>
        <w:t>at</w:t>
      </w:r>
      <w:r>
        <w:rPr>
          <w:spacing w:val="-6"/>
        </w:rPr>
        <w:t xml:space="preserve"> </w:t>
      </w:r>
      <w:r>
        <w:t>the</w:t>
      </w:r>
      <w:r>
        <w:rPr>
          <w:spacing w:val="-3"/>
        </w:rPr>
        <w:t xml:space="preserve"> </w:t>
      </w:r>
      <w:r>
        <w:t>Center</w:t>
      </w:r>
      <w:r>
        <w:rPr>
          <w:spacing w:val="-3"/>
        </w:rPr>
        <w:t xml:space="preserve"> </w:t>
      </w:r>
      <w:r>
        <w:t>for</w:t>
      </w:r>
      <w:r>
        <w:rPr>
          <w:spacing w:val="-6"/>
        </w:rPr>
        <w:t xml:space="preserve"> </w:t>
      </w:r>
      <w:r>
        <w:t>Marine</w:t>
      </w:r>
      <w:r>
        <w:rPr>
          <w:spacing w:val="-3"/>
        </w:rPr>
        <w:t xml:space="preserve"> </w:t>
      </w:r>
      <w:r>
        <w:t>Biology</w:t>
      </w:r>
      <w:r>
        <w:rPr>
          <w:spacing w:val="-7"/>
        </w:rPr>
        <w:t xml:space="preserve"> </w:t>
      </w:r>
      <w:r>
        <w:t>and Biotechnology of the I. I. Mechnikov ONU.</w:t>
      </w:r>
    </w:p>
    <w:p w:rsidR="00A26329" w:rsidRDefault="00A26329" w:rsidP="00A26329">
      <w:pPr>
        <w:pStyle w:val="a3"/>
        <w:spacing w:line="312" w:lineRule="auto"/>
        <w:ind w:right="135"/>
      </w:pPr>
      <w:r>
        <w:t>In this work, the</w:t>
      </w:r>
      <w:r>
        <w:rPr>
          <w:spacing w:val="-2"/>
        </w:rPr>
        <w:t xml:space="preserve"> </w:t>
      </w:r>
      <w:r>
        <w:t>synthesis of</w:t>
      </w:r>
      <w:r>
        <w:rPr>
          <w:spacing w:val="-1"/>
        </w:rPr>
        <w:t xml:space="preserve"> </w:t>
      </w:r>
      <w:r>
        <w:t>biosurfactants by</w:t>
      </w:r>
      <w:r>
        <w:rPr>
          <w:spacing w:val="-5"/>
        </w:rPr>
        <w:t xml:space="preserve"> </w:t>
      </w:r>
      <w:r>
        <w:t>bacteria</w:t>
      </w:r>
      <w:r>
        <w:rPr>
          <w:spacing w:val="-1"/>
        </w:rPr>
        <w:t xml:space="preserve"> </w:t>
      </w:r>
      <w:r>
        <w:t>isolated</w:t>
      </w:r>
      <w:r>
        <w:rPr>
          <w:spacing w:val="-1"/>
        </w:rPr>
        <w:t xml:space="preserve"> </w:t>
      </w:r>
      <w:r>
        <w:t>from</w:t>
      </w:r>
      <w:r>
        <w:rPr>
          <w:spacing w:val="-5"/>
        </w:rPr>
        <w:t xml:space="preserve"> </w:t>
      </w:r>
      <w:r>
        <w:t>the</w:t>
      </w:r>
      <w:r>
        <w:rPr>
          <w:spacing w:val="-1"/>
        </w:rPr>
        <w:t xml:space="preserve"> </w:t>
      </w:r>
      <w:r>
        <w:t>surface</w:t>
      </w:r>
      <w:r>
        <w:rPr>
          <w:spacing w:val="-2"/>
        </w:rPr>
        <w:t xml:space="preserve"> </w:t>
      </w:r>
      <w:r>
        <w:t xml:space="preserve">of the Black Sea was studied. Four strains of bacteria were used, two of which belonged to the species </w:t>
      </w:r>
      <w:r>
        <w:rPr>
          <w:i/>
        </w:rPr>
        <w:t>P. aeruginosa</w:t>
      </w:r>
      <w:r>
        <w:t xml:space="preserve">, and the others to </w:t>
      </w:r>
      <w:r>
        <w:rPr>
          <w:i/>
        </w:rPr>
        <w:t xml:space="preserve">Bacillus </w:t>
      </w:r>
      <w:r>
        <w:t>sp. To study the specificity of biosurfactant synthesis, two different approaches were used: mono- and co-cultivation.</w:t>
      </w:r>
    </w:p>
    <w:p w:rsidR="00A26329" w:rsidRDefault="00A26329" w:rsidP="00A26329">
      <w:pPr>
        <w:pStyle w:val="a3"/>
        <w:spacing w:before="1" w:line="312" w:lineRule="auto"/>
        <w:ind w:right="144" w:firstLine="707"/>
      </w:pPr>
      <w:r>
        <w:t>The results showed that each microorganism has its own level of production of biosurfactants. At monocultivation, some strains showed really high production values, but co-cultivation actually demonstrated a negative effect on the synthesis of biosurfactants.</w:t>
      </w:r>
    </w:p>
    <w:p w:rsidR="00A26329" w:rsidRDefault="00A26329" w:rsidP="00A26329">
      <w:pPr>
        <w:pStyle w:val="a3"/>
        <w:spacing w:before="1"/>
        <w:ind w:left="851"/>
      </w:pPr>
      <w:r>
        <w:t>Diploma</w:t>
      </w:r>
      <w:r>
        <w:rPr>
          <w:spacing w:val="34"/>
        </w:rPr>
        <w:t xml:space="preserve"> </w:t>
      </w:r>
      <w:r>
        <w:t>thesis</w:t>
      </w:r>
      <w:r>
        <w:rPr>
          <w:spacing w:val="35"/>
        </w:rPr>
        <w:t xml:space="preserve"> </w:t>
      </w:r>
      <w:r>
        <w:t>is</w:t>
      </w:r>
      <w:r>
        <w:rPr>
          <w:spacing w:val="33"/>
        </w:rPr>
        <w:t xml:space="preserve"> </w:t>
      </w:r>
      <w:r>
        <w:t>laid</w:t>
      </w:r>
      <w:r>
        <w:rPr>
          <w:spacing w:val="36"/>
        </w:rPr>
        <w:t xml:space="preserve"> </w:t>
      </w:r>
      <w:r>
        <w:t>out</w:t>
      </w:r>
      <w:r>
        <w:rPr>
          <w:spacing w:val="33"/>
        </w:rPr>
        <w:t xml:space="preserve"> </w:t>
      </w:r>
      <w:r>
        <w:t>on</w:t>
      </w:r>
      <w:r>
        <w:rPr>
          <w:spacing w:val="35"/>
        </w:rPr>
        <w:t xml:space="preserve"> </w:t>
      </w:r>
      <w:r>
        <w:t>63</w:t>
      </w:r>
      <w:r>
        <w:rPr>
          <w:spacing w:val="41"/>
        </w:rPr>
        <w:t xml:space="preserve"> </w:t>
      </w:r>
      <w:r>
        <w:t>pages,</w:t>
      </w:r>
      <w:r>
        <w:rPr>
          <w:spacing w:val="34"/>
        </w:rPr>
        <w:t xml:space="preserve"> </w:t>
      </w:r>
      <w:r>
        <w:t>it</w:t>
      </w:r>
      <w:r>
        <w:rPr>
          <w:spacing w:val="35"/>
        </w:rPr>
        <w:t xml:space="preserve"> </w:t>
      </w:r>
      <w:r>
        <w:t>contains</w:t>
      </w:r>
      <w:r>
        <w:rPr>
          <w:spacing w:val="33"/>
        </w:rPr>
        <w:t xml:space="preserve"> </w:t>
      </w:r>
      <w:r>
        <w:t>7</w:t>
      </w:r>
      <w:r>
        <w:rPr>
          <w:spacing w:val="39"/>
        </w:rPr>
        <w:t xml:space="preserve"> </w:t>
      </w:r>
      <w:r>
        <w:t>tables</w:t>
      </w:r>
      <w:r>
        <w:rPr>
          <w:spacing w:val="35"/>
        </w:rPr>
        <w:t xml:space="preserve"> </w:t>
      </w:r>
      <w:r>
        <w:t>and</w:t>
      </w:r>
      <w:r>
        <w:rPr>
          <w:spacing w:val="35"/>
        </w:rPr>
        <w:t xml:space="preserve"> </w:t>
      </w:r>
      <w:r>
        <w:t>5</w:t>
      </w:r>
      <w:r>
        <w:rPr>
          <w:spacing w:val="37"/>
        </w:rPr>
        <w:t xml:space="preserve"> </w:t>
      </w:r>
      <w:r>
        <w:rPr>
          <w:spacing w:val="-2"/>
        </w:rPr>
        <w:t>figures.</w:t>
      </w:r>
    </w:p>
    <w:p w:rsidR="00A26329" w:rsidRDefault="00A26329" w:rsidP="00A26329">
      <w:pPr>
        <w:pStyle w:val="a3"/>
        <w:spacing w:before="95"/>
      </w:pPr>
      <w:r>
        <w:t>References</w:t>
      </w:r>
      <w:r>
        <w:rPr>
          <w:spacing w:val="-3"/>
        </w:rPr>
        <w:t xml:space="preserve"> </w:t>
      </w:r>
      <w:r>
        <w:t>are</w:t>
      </w:r>
      <w:r>
        <w:rPr>
          <w:spacing w:val="-6"/>
        </w:rPr>
        <w:t xml:space="preserve"> </w:t>
      </w:r>
      <w:r>
        <w:t>given</w:t>
      </w:r>
      <w:r>
        <w:rPr>
          <w:spacing w:val="-5"/>
        </w:rPr>
        <w:t xml:space="preserve"> </w:t>
      </w:r>
      <w:r>
        <w:t>to</w:t>
      </w:r>
      <w:r>
        <w:rPr>
          <w:spacing w:val="-5"/>
        </w:rPr>
        <w:t xml:space="preserve"> </w:t>
      </w:r>
      <w:r>
        <w:t>87</w:t>
      </w:r>
      <w:r>
        <w:rPr>
          <w:spacing w:val="-4"/>
        </w:rPr>
        <w:t xml:space="preserve"> </w:t>
      </w:r>
      <w:r>
        <w:t>sources</w:t>
      </w:r>
      <w:r>
        <w:rPr>
          <w:spacing w:val="-4"/>
        </w:rPr>
        <w:t xml:space="preserve"> </w:t>
      </w:r>
      <w:r>
        <w:t>of</w:t>
      </w:r>
      <w:r>
        <w:rPr>
          <w:spacing w:val="-1"/>
        </w:rPr>
        <w:t xml:space="preserve"> </w:t>
      </w:r>
      <w:r>
        <w:t>literature (1</w:t>
      </w:r>
      <w:r>
        <w:rPr>
          <w:spacing w:val="-4"/>
        </w:rPr>
        <w:t xml:space="preserve"> </w:t>
      </w:r>
      <w:r>
        <w:t>in</w:t>
      </w:r>
      <w:r>
        <w:rPr>
          <w:spacing w:val="-1"/>
        </w:rPr>
        <w:t xml:space="preserve"> </w:t>
      </w:r>
      <w:r>
        <w:t>cyrillic</w:t>
      </w:r>
      <w:r>
        <w:rPr>
          <w:spacing w:val="-2"/>
        </w:rPr>
        <w:t xml:space="preserve"> </w:t>
      </w:r>
      <w:r>
        <w:t>and</w:t>
      </w:r>
      <w:r>
        <w:rPr>
          <w:spacing w:val="-5"/>
        </w:rPr>
        <w:t xml:space="preserve"> </w:t>
      </w:r>
      <w:r>
        <w:t>84</w:t>
      </w:r>
      <w:r>
        <w:rPr>
          <w:spacing w:val="-4"/>
        </w:rPr>
        <w:t xml:space="preserve"> </w:t>
      </w:r>
      <w:r>
        <w:t>in</w:t>
      </w:r>
      <w:r>
        <w:rPr>
          <w:spacing w:val="-3"/>
        </w:rPr>
        <w:t xml:space="preserve"> </w:t>
      </w:r>
      <w:r>
        <w:rPr>
          <w:spacing w:val="-2"/>
        </w:rPr>
        <w:t>latin).</w:t>
      </w:r>
    </w:p>
    <w:p w:rsidR="00A26329" w:rsidRDefault="00A26329" w:rsidP="00A26329">
      <w:pPr>
        <w:spacing w:before="98" w:line="312" w:lineRule="auto"/>
        <w:ind w:left="143" w:right="136" w:firstLine="707"/>
        <w:jc w:val="both"/>
        <w:rPr>
          <w:i/>
          <w:sz w:val="28"/>
        </w:rPr>
      </w:pPr>
      <w:r>
        <w:rPr>
          <w:b/>
          <w:sz w:val="28"/>
        </w:rPr>
        <w:t>Key words</w:t>
      </w:r>
      <w:r>
        <w:rPr>
          <w:sz w:val="28"/>
        </w:rPr>
        <w:t xml:space="preserve">: </w:t>
      </w:r>
      <w:r>
        <w:rPr>
          <w:i/>
          <w:sz w:val="28"/>
        </w:rPr>
        <w:t>biosurfactants, marine bacteria, Pseudomonas aeruginosa, Bacillus sp</w:t>
      </w:r>
      <w:r>
        <w:rPr>
          <w:sz w:val="28"/>
        </w:rPr>
        <w:t>.</w:t>
      </w:r>
      <w:r>
        <w:rPr>
          <w:i/>
          <w:sz w:val="28"/>
        </w:rPr>
        <w:t>,</w:t>
      </w:r>
      <w:r>
        <w:rPr>
          <w:i/>
          <w:spacing w:val="40"/>
          <w:sz w:val="28"/>
        </w:rPr>
        <w:t xml:space="preserve"> </w:t>
      </w:r>
      <w:r>
        <w:rPr>
          <w:i/>
          <w:sz w:val="28"/>
        </w:rPr>
        <w:t>mono- and co-cultivation, displacement and liquefaction of oil.</w:t>
      </w:r>
    </w:p>
    <w:p w:rsidR="00A26329" w:rsidRDefault="00A26329" w:rsidP="00A26329">
      <w:pPr>
        <w:spacing w:line="312" w:lineRule="auto"/>
        <w:jc w:val="both"/>
        <w:rPr>
          <w:i/>
          <w:sz w:val="28"/>
        </w:rPr>
        <w:sectPr w:rsidR="00A26329">
          <w:headerReference w:type="default" r:id="rId5"/>
          <w:pgSz w:w="11910" w:h="16840"/>
          <w:pgMar w:top="1040" w:right="708" w:bottom="280" w:left="1559" w:header="712" w:footer="0" w:gutter="0"/>
          <w:pgNumType w:start="2"/>
          <w:cols w:space="720"/>
        </w:sectPr>
      </w:pPr>
    </w:p>
    <w:p w:rsidR="00A26329" w:rsidRDefault="00A26329" w:rsidP="00A26329">
      <w:pPr>
        <w:pStyle w:val="1"/>
        <w:ind w:right="249"/>
      </w:pPr>
      <w:r>
        <w:rPr>
          <w:spacing w:val="-2"/>
        </w:rPr>
        <w:lastRenderedPageBreak/>
        <w:t>ЗМІСТ</w:t>
      </w:r>
    </w:p>
    <w:sdt>
      <w:sdtPr>
        <w:id w:val="-1600167141"/>
        <w:docPartObj>
          <w:docPartGallery w:val="Table of Contents"/>
          <w:docPartUnique/>
        </w:docPartObj>
      </w:sdtPr>
      <w:sdtContent>
        <w:p w:rsidR="00A26329" w:rsidRDefault="00A26329" w:rsidP="00A26329">
          <w:pPr>
            <w:pStyle w:val="11"/>
            <w:tabs>
              <w:tab w:val="left" w:leader="dot" w:pos="9350"/>
            </w:tabs>
            <w:spacing w:before="501"/>
            <w:ind w:left="143" w:firstLine="0"/>
          </w:pPr>
          <w:hyperlink w:anchor="_bookmark0" w:history="1">
            <w:r>
              <w:rPr>
                <w:spacing w:val="-2"/>
              </w:rPr>
              <w:t>ВСТУП</w:t>
            </w:r>
            <w:r>
              <w:tab/>
            </w:r>
            <w:r>
              <w:rPr>
                <w:spacing w:val="-10"/>
              </w:rPr>
              <w:t>4</w:t>
            </w:r>
          </w:hyperlink>
        </w:p>
        <w:p w:rsidR="00A26329" w:rsidRDefault="00A26329" w:rsidP="00A26329">
          <w:pPr>
            <w:pStyle w:val="11"/>
            <w:numPr>
              <w:ilvl w:val="0"/>
              <w:numId w:val="2"/>
            </w:numPr>
            <w:tabs>
              <w:tab w:val="left" w:pos="702"/>
              <w:tab w:val="left" w:leader="dot" w:pos="9350"/>
            </w:tabs>
            <w:ind w:hanging="559"/>
          </w:pPr>
          <w:hyperlink w:anchor="_bookmark1" w:history="1">
            <w:r>
              <w:t>ОГЛЯД</w:t>
            </w:r>
            <w:r>
              <w:rPr>
                <w:spacing w:val="-3"/>
              </w:rPr>
              <w:t xml:space="preserve"> </w:t>
            </w:r>
            <w:r>
              <w:rPr>
                <w:spacing w:val="-2"/>
              </w:rPr>
              <w:t>ЛІТЕРАТУРИ</w:t>
            </w:r>
            <w:r>
              <w:tab/>
            </w:r>
            <w:r>
              <w:rPr>
                <w:spacing w:val="-10"/>
              </w:rPr>
              <w:t>8</w:t>
            </w:r>
          </w:hyperlink>
        </w:p>
        <w:p w:rsidR="00A26329" w:rsidRDefault="00A26329" w:rsidP="00A26329">
          <w:pPr>
            <w:pStyle w:val="21"/>
            <w:numPr>
              <w:ilvl w:val="1"/>
              <w:numId w:val="2"/>
            </w:numPr>
            <w:tabs>
              <w:tab w:val="left" w:pos="1023"/>
              <w:tab w:val="left" w:leader="dot" w:pos="9350"/>
            </w:tabs>
          </w:pPr>
          <w:hyperlink w:anchor="_bookmark2" w:history="1">
            <w:r>
              <w:t>Загальні</w:t>
            </w:r>
            <w:r>
              <w:rPr>
                <w:spacing w:val="-5"/>
              </w:rPr>
              <w:t xml:space="preserve"> </w:t>
            </w:r>
            <w:r>
              <w:t>відомості</w:t>
            </w:r>
            <w:r>
              <w:rPr>
                <w:spacing w:val="-5"/>
              </w:rPr>
              <w:t xml:space="preserve"> </w:t>
            </w:r>
            <w:r>
              <w:t>про</w:t>
            </w:r>
            <w:r>
              <w:rPr>
                <w:spacing w:val="-8"/>
              </w:rPr>
              <w:t xml:space="preserve"> </w:t>
            </w:r>
            <w:r>
              <w:rPr>
                <w:spacing w:val="-2"/>
              </w:rPr>
              <w:t>біосурфактанти</w:t>
            </w:r>
            <w:r>
              <w:tab/>
            </w:r>
            <w:r>
              <w:rPr>
                <w:spacing w:val="-10"/>
              </w:rPr>
              <w:t>8</w:t>
            </w:r>
          </w:hyperlink>
        </w:p>
        <w:p w:rsidR="00A26329" w:rsidRDefault="00A26329" w:rsidP="00A26329">
          <w:pPr>
            <w:pStyle w:val="21"/>
            <w:numPr>
              <w:ilvl w:val="1"/>
              <w:numId w:val="2"/>
            </w:numPr>
            <w:tabs>
              <w:tab w:val="left" w:pos="1023"/>
              <w:tab w:val="left" w:leader="dot" w:pos="9209"/>
            </w:tabs>
            <w:spacing w:before="149"/>
          </w:pPr>
          <w:hyperlink w:anchor="_bookmark3" w:history="1">
            <w:r>
              <w:t>Класифікація</w:t>
            </w:r>
            <w:r>
              <w:rPr>
                <w:spacing w:val="-10"/>
              </w:rPr>
              <w:t xml:space="preserve"> </w:t>
            </w:r>
            <w:r>
              <w:t>мікробних</w:t>
            </w:r>
            <w:r>
              <w:rPr>
                <w:spacing w:val="-11"/>
              </w:rPr>
              <w:t xml:space="preserve"> </w:t>
            </w:r>
            <w:r>
              <w:rPr>
                <w:spacing w:val="-2"/>
              </w:rPr>
              <w:t>біосурфактантів</w:t>
            </w:r>
            <w:r>
              <w:tab/>
            </w:r>
            <w:r>
              <w:rPr>
                <w:spacing w:val="-5"/>
              </w:rPr>
              <w:t>12</w:t>
            </w:r>
          </w:hyperlink>
        </w:p>
        <w:p w:rsidR="00A26329" w:rsidRDefault="00A26329" w:rsidP="00A26329">
          <w:pPr>
            <w:pStyle w:val="21"/>
            <w:numPr>
              <w:ilvl w:val="1"/>
              <w:numId w:val="2"/>
            </w:numPr>
            <w:tabs>
              <w:tab w:val="left" w:pos="1023"/>
              <w:tab w:val="left" w:leader="dot" w:pos="9209"/>
            </w:tabs>
          </w:pPr>
          <w:hyperlink w:anchor="_bookmark4" w:history="1">
            <w:r>
              <w:t>Гліколіпідні</w:t>
            </w:r>
            <w:r>
              <w:rPr>
                <w:spacing w:val="-12"/>
              </w:rPr>
              <w:t xml:space="preserve"> </w:t>
            </w:r>
            <w:r>
              <w:rPr>
                <w:spacing w:val="-2"/>
              </w:rPr>
              <w:t>біосурфактанти</w:t>
            </w:r>
            <w:r>
              <w:tab/>
            </w:r>
            <w:r>
              <w:rPr>
                <w:spacing w:val="-5"/>
              </w:rPr>
              <w:t>13</w:t>
            </w:r>
          </w:hyperlink>
        </w:p>
        <w:p w:rsidR="00A26329" w:rsidRDefault="00A26329" w:rsidP="00A26329">
          <w:pPr>
            <w:pStyle w:val="4"/>
            <w:numPr>
              <w:ilvl w:val="2"/>
              <w:numId w:val="2"/>
            </w:numPr>
            <w:tabs>
              <w:tab w:val="left" w:pos="1683"/>
              <w:tab w:val="left" w:leader="dot" w:pos="9209"/>
            </w:tabs>
            <w:spacing w:before="148"/>
            <w:ind w:hanging="981"/>
          </w:pPr>
          <w:hyperlink w:anchor="_bookmark5" w:history="1">
            <w:r>
              <w:rPr>
                <w:spacing w:val="-2"/>
              </w:rPr>
              <w:t>Рамноліпіди</w:t>
            </w:r>
            <w:r>
              <w:tab/>
            </w:r>
            <w:r>
              <w:rPr>
                <w:spacing w:val="-5"/>
              </w:rPr>
              <w:t>14</w:t>
            </w:r>
          </w:hyperlink>
        </w:p>
        <w:p w:rsidR="00A26329" w:rsidRDefault="00A26329" w:rsidP="00A26329">
          <w:pPr>
            <w:pStyle w:val="4"/>
            <w:numPr>
              <w:ilvl w:val="2"/>
              <w:numId w:val="2"/>
            </w:numPr>
            <w:tabs>
              <w:tab w:val="left" w:pos="1683"/>
              <w:tab w:val="left" w:leader="dot" w:pos="9209"/>
            </w:tabs>
            <w:ind w:hanging="981"/>
          </w:pPr>
          <w:hyperlink w:anchor="_bookmark6" w:history="1">
            <w:r>
              <w:rPr>
                <w:spacing w:val="-2"/>
              </w:rPr>
              <w:t>Софороліпіди</w:t>
            </w:r>
            <w:r>
              <w:tab/>
            </w:r>
            <w:r>
              <w:rPr>
                <w:spacing w:val="-5"/>
              </w:rPr>
              <w:t>15</w:t>
            </w:r>
          </w:hyperlink>
        </w:p>
        <w:p w:rsidR="00A26329" w:rsidRDefault="00A26329" w:rsidP="00A26329">
          <w:pPr>
            <w:pStyle w:val="4"/>
            <w:numPr>
              <w:ilvl w:val="2"/>
              <w:numId w:val="2"/>
            </w:numPr>
            <w:tabs>
              <w:tab w:val="left" w:pos="1683"/>
              <w:tab w:val="left" w:leader="dot" w:pos="9209"/>
            </w:tabs>
            <w:ind w:hanging="981"/>
          </w:pPr>
          <w:hyperlink w:anchor="_bookmark7" w:history="1">
            <w:r>
              <w:t>Інші</w:t>
            </w:r>
            <w:r>
              <w:rPr>
                <w:spacing w:val="-9"/>
              </w:rPr>
              <w:t xml:space="preserve"> </w:t>
            </w:r>
            <w:r>
              <w:t>класи</w:t>
            </w:r>
            <w:r>
              <w:rPr>
                <w:spacing w:val="-6"/>
              </w:rPr>
              <w:t xml:space="preserve"> </w:t>
            </w:r>
            <w:r>
              <w:t>гліколіпідних</w:t>
            </w:r>
            <w:r>
              <w:rPr>
                <w:spacing w:val="-8"/>
              </w:rPr>
              <w:t xml:space="preserve"> </w:t>
            </w:r>
            <w:r>
              <w:rPr>
                <w:spacing w:val="-2"/>
              </w:rPr>
              <w:t>біосурфактантів</w:t>
            </w:r>
            <w:r>
              <w:tab/>
            </w:r>
            <w:r>
              <w:rPr>
                <w:spacing w:val="-5"/>
              </w:rPr>
              <w:t>15</w:t>
            </w:r>
          </w:hyperlink>
        </w:p>
        <w:p w:rsidR="00A26329" w:rsidRDefault="00A26329" w:rsidP="00A26329">
          <w:pPr>
            <w:pStyle w:val="21"/>
            <w:numPr>
              <w:ilvl w:val="1"/>
              <w:numId w:val="2"/>
            </w:numPr>
            <w:tabs>
              <w:tab w:val="left" w:pos="1023"/>
              <w:tab w:val="left" w:leader="dot" w:pos="9209"/>
            </w:tabs>
            <w:spacing w:before="100"/>
          </w:pPr>
          <w:hyperlink w:anchor="_bookmark8" w:history="1">
            <w:r>
              <w:t>Ліпопептидні</w:t>
            </w:r>
            <w:r>
              <w:rPr>
                <w:spacing w:val="-14"/>
              </w:rPr>
              <w:t xml:space="preserve"> </w:t>
            </w:r>
            <w:r>
              <w:rPr>
                <w:spacing w:val="-2"/>
              </w:rPr>
              <w:t>біосурфактанти</w:t>
            </w:r>
            <w:r>
              <w:tab/>
            </w:r>
            <w:r>
              <w:rPr>
                <w:spacing w:val="-5"/>
              </w:rPr>
              <w:t>17</w:t>
            </w:r>
          </w:hyperlink>
        </w:p>
        <w:p w:rsidR="00A26329" w:rsidRDefault="00A26329" w:rsidP="00A26329">
          <w:pPr>
            <w:pStyle w:val="4"/>
            <w:numPr>
              <w:ilvl w:val="2"/>
              <w:numId w:val="2"/>
            </w:numPr>
            <w:tabs>
              <w:tab w:val="left" w:pos="1683"/>
              <w:tab w:val="left" w:leader="dot" w:pos="9209"/>
            </w:tabs>
            <w:spacing w:before="146"/>
            <w:ind w:hanging="981"/>
          </w:pPr>
          <w:hyperlink w:anchor="_bookmark9" w:history="1">
            <w:r>
              <w:rPr>
                <w:spacing w:val="-2"/>
              </w:rPr>
              <w:t>Сурфактин</w:t>
            </w:r>
            <w:r>
              <w:tab/>
            </w:r>
            <w:r>
              <w:rPr>
                <w:spacing w:val="-5"/>
              </w:rPr>
              <w:t>18</w:t>
            </w:r>
          </w:hyperlink>
        </w:p>
        <w:p w:rsidR="00A26329" w:rsidRDefault="00A26329" w:rsidP="00A26329">
          <w:pPr>
            <w:pStyle w:val="4"/>
            <w:numPr>
              <w:ilvl w:val="2"/>
              <w:numId w:val="2"/>
            </w:numPr>
            <w:tabs>
              <w:tab w:val="left" w:pos="1683"/>
              <w:tab w:val="left" w:leader="dot" w:pos="9209"/>
            </w:tabs>
            <w:ind w:hanging="981"/>
          </w:pPr>
          <w:hyperlink w:anchor="_bookmark10" w:history="1">
            <w:r>
              <w:t>Інші</w:t>
            </w:r>
            <w:r>
              <w:rPr>
                <w:spacing w:val="-9"/>
              </w:rPr>
              <w:t xml:space="preserve"> </w:t>
            </w:r>
            <w:r>
              <w:t>ліпопептидні</w:t>
            </w:r>
            <w:r>
              <w:rPr>
                <w:spacing w:val="-7"/>
              </w:rPr>
              <w:t xml:space="preserve"> </w:t>
            </w:r>
            <w:r>
              <w:rPr>
                <w:spacing w:val="-2"/>
              </w:rPr>
              <w:t>біосурфактанти</w:t>
            </w:r>
            <w:r>
              <w:tab/>
            </w:r>
            <w:r>
              <w:rPr>
                <w:spacing w:val="-5"/>
              </w:rPr>
              <w:t>19</w:t>
            </w:r>
          </w:hyperlink>
        </w:p>
        <w:p w:rsidR="00A26329" w:rsidRDefault="00A26329" w:rsidP="00A26329">
          <w:pPr>
            <w:pStyle w:val="21"/>
            <w:numPr>
              <w:ilvl w:val="1"/>
              <w:numId w:val="2"/>
            </w:numPr>
            <w:tabs>
              <w:tab w:val="left" w:pos="1023"/>
              <w:tab w:val="left" w:leader="dot" w:pos="9209"/>
            </w:tabs>
            <w:spacing w:before="100"/>
          </w:pPr>
          <w:hyperlink w:anchor="_bookmark11" w:history="1">
            <w:r>
              <w:t>Ліпідні</w:t>
            </w:r>
            <w:r>
              <w:rPr>
                <w:spacing w:val="-8"/>
              </w:rPr>
              <w:t xml:space="preserve"> </w:t>
            </w:r>
            <w:r>
              <w:rPr>
                <w:spacing w:val="-2"/>
              </w:rPr>
              <w:t>біосурфактанти</w:t>
            </w:r>
            <w:r>
              <w:tab/>
            </w:r>
            <w:r>
              <w:rPr>
                <w:spacing w:val="-5"/>
              </w:rPr>
              <w:t>21</w:t>
            </w:r>
          </w:hyperlink>
        </w:p>
        <w:p w:rsidR="00A26329" w:rsidRDefault="00A26329" w:rsidP="00A26329">
          <w:pPr>
            <w:pStyle w:val="21"/>
            <w:numPr>
              <w:ilvl w:val="1"/>
              <w:numId w:val="2"/>
            </w:numPr>
            <w:tabs>
              <w:tab w:val="left" w:pos="1023"/>
              <w:tab w:val="left" w:leader="dot" w:pos="9209"/>
            </w:tabs>
            <w:spacing w:before="149"/>
          </w:pPr>
          <w:hyperlink w:anchor="_bookmark12" w:history="1">
            <w:r>
              <w:t>Високомолекулярні</w:t>
            </w:r>
            <w:r>
              <w:rPr>
                <w:spacing w:val="-16"/>
              </w:rPr>
              <w:t xml:space="preserve"> </w:t>
            </w:r>
            <w:r>
              <w:rPr>
                <w:spacing w:val="-2"/>
              </w:rPr>
              <w:t>біосурфактанти</w:t>
            </w:r>
            <w:r>
              <w:tab/>
            </w:r>
            <w:r>
              <w:rPr>
                <w:spacing w:val="-5"/>
              </w:rPr>
              <w:t>21</w:t>
            </w:r>
          </w:hyperlink>
        </w:p>
        <w:p w:rsidR="00A26329" w:rsidRDefault="00A26329" w:rsidP="00A26329">
          <w:pPr>
            <w:pStyle w:val="21"/>
            <w:numPr>
              <w:ilvl w:val="1"/>
              <w:numId w:val="2"/>
            </w:numPr>
            <w:tabs>
              <w:tab w:val="left" w:pos="1023"/>
              <w:tab w:val="left" w:leader="dot" w:pos="9209"/>
            </w:tabs>
          </w:pPr>
          <w:hyperlink w:anchor="_bookmark13" w:history="1">
            <w:r>
              <w:t>Біосинтез</w:t>
            </w:r>
            <w:r>
              <w:rPr>
                <w:spacing w:val="-9"/>
              </w:rPr>
              <w:t xml:space="preserve"> </w:t>
            </w:r>
            <w:r>
              <w:t>мікробних</w:t>
            </w:r>
            <w:r>
              <w:rPr>
                <w:spacing w:val="-5"/>
              </w:rPr>
              <w:t xml:space="preserve"> </w:t>
            </w:r>
            <w:r>
              <w:rPr>
                <w:spacing w:val="-2"/>
              </w:rPr>
              <w:t>біосурфактантів</w:t>
            </w:r>
            <w:r>
              <w:tab/>
            </w:r>
            <w:r>
              <w:rPr>
                <w:spacing w:val="-5"/>
              </w:rPr>
              <w:t>26</w:t>
            </w:r>
          </w:hyperlink>
        </w:p>
        <w:p w:rsidR="00A26329" w:rsidRDefault="00A26329" w:rsidP="00A26329">
          <w:pPr>
            <w:pStyle w:val="21"/>
            <w:numPr>
              <w:ilvl w:val="1"/>
              <w:numId w:val="2"/>
            </w:numPr>
            <w:tabs>
              <w:tab w:val="left" w:pos="1023"/>
              <w:tab w:val="left" w:leader="dot" w:pos="9209"/>
            </w:tabs>
            <w:spacing w:before="149"/>
          </w:pPr>
          <w:hyperlink w:anchor="_bookmark14" w:history="1">
            <w:r>
              <w:t>Застосування</w:t>
            </w:r>
            <w:r>
              <w:rPr>
                <w:spacing w:val="-10"/>
              </w:rPr>
              <w:t xml:space="preserve"> </w:t>
            </w:r>
            <w:r>
              <w:t>мікробних</w:t>
            </w:r>
            <w:r>
              <w:rPr>
                <w:spacing w:val="-11"/>
              </w:rPr>
              <w:t xml:space="preserve"> </w:t>
            </w:r>
            <w:r>
              <w:rPr>
                <w:spacing w:val="-2"/>
              </w:rPr>
              <w:t>біосурфактантів</w:t>
            </w:r>
            <w:r>
              <w:tab/>
            </w:r>
            <w:r>
              <w:rPr>
                <w:spacing w:val="-5"/>
              </w:rPr>
              <w:t>29</w:t>
            </w:r>
          </w:hyperlink>
        </w:p>
        <w:p w:rsidR="00A26329" w:rsidRDefault="00A26329" w:rsidP="00A26329">
          <w:pPr>
            <w:pStyle w:val="11"/>
            <w:numPr>
              <w:ilvl w:val="0"/>
              <w:numId w:val="2"/>
            </w:numPr>
            <w:tabs>
              <w:tab w:val="left" w:pos="702"/>
              <w:tab w:val="left" w:leader="dot" w:pos="9209"/>
            </w:tabs>
            <w:spacing w:before="148"/>
            <w:ind w:hanging="559"/>
          </w:pPr>
          <w:hyperlink w:anchor="_bookmark15" w:history="1">
            <w:r>
              <w:t>МАТЕРІАЛИ</w:t>
            </w:r>
            <w:r>
              <w:rPr>
                <w:spacing w:val="-9"/>
              </w:rPr>
              <w:t xml:space="preserve"> </w:t>
            </w:r>
            <w:r>
              <w:t>ТА</w:t>
            </w:r>
            <w:r>
              <w:rPr>
                <w:spacing w:val="-7"/>
              </w:rPr>
              <w:t xml:space="preserve"> </w:t>
            </w:r>
            <w:r>
              <w:t>МЕТОДИ</w:t>
            </w:r>
            <w:r>
              <w:rPr>
                <w:spacing w:val="-7"/>
              </w:rPr>
              <w:t xml:space="preserve"> </w:t>
            </w:r>
            <w:r>
              <w:rPr>
                <w:spacing w:val="-2"/>
              </w:rPr>
              <w:t>ДОСЛІДЖЕНЬ</w:t>
            </w:r>
            <w:r>
              <w:tab/>
            </w:r>
            <w:r>
              <w:rPr>
                <w:spacing w:val="-5"/>
              </w:rPr>
              <w:t>31</w:t>
            </w:r>
          </w:hyperlink>
        </w:p>
        <w:p w:rsidR="00A26329" w:rsidRDefault="00A26329" w:rsidP="00A26329">
          <w:pPr>
            <w:pStyle w:val="21"/>
            <w:numPr>
              <w:ilvl w:val="1"/>
              <w:numId w:val="2"/>
            </w:numPr>
            <w:tabs>
              <w:tab w:val="left" w:pos="1023"/>
              <w:tab w:val="left" w:leader="dot" w:pos="9209"/>
            </w:tabs>
            <w:spacing w:before="149"/>
          </w:pPr>
          <w:hyperlink w:anchor="_bookmark16" w:history="1">
            <w:r>
              <w:t>Штами</w:t>
            </w:r>
            <w:r>
              <w:rPr>
                <w:spacing w:val="-5"/>
              </w:rPr>
              <w:t xml:space="preserve"> </w:t>
            </w:r>
            <w:r>
              <w:t>морських</w:t>
            </w:r>
            <w:r>
              <w:rPr>
                <w:spacing w:val="-7"/>
              </w:rPr>
              <w:t xml:space="preserve"> </w:t>
            </w:r>
            <w:r>
              <w:t>бактерій</w:t>
            </w:r>
            <w:r>
              <w:rPr>
                <w:spacing w:val="-4"/>
              </w:rPr>
              <w:t xml:space="preserve"> </w:t>
            </w:r>
            <w:r>
              <w:t>та</w:t>
            </w:r>
            <w:r>
              <w:rPr>
                <w:spacing w:val="-7"/>
              </w:rPr>
              <w:t xml:space="preserve"> </w:t>
            </w:r>
            <w:r>
              <w:t>їх</w:t>
            </w:r>
            <w:r>
              <w:rPr>
                <w:spacing w:val="-6"/>
              </w:rPr>
              <w:t xml:space="preserve"> </w:t>
            </w:r>
            <w:r>
              <w:rPr>
                <w:spacing w:val="-2"/>
              </w:rPr>
              <w:t>культивування</w:t>
            </w:r>
            <w:r>
              <w:tab/>
            </w:r>
            <w:r>
              <w:rPr>
                <w:spacing w:val="-5"/>
              </w:rPr>
              <w:t>31</w:t>
            </w:r>
          </w:hyperlink>
        </w:p>
        <w:p w:rsidR="00A26329" w:rsidRDefault="00A26329" w:rsidP="00A26329">
          <w:pPr>
            <w:pStyle w:val="21"/>
            <w:numPr>
              <w:ilvl w:val="1"/>
              <w:numId w:val="2"/>
            </w:numPr>
            <w:tabs>
              <w:tab w:val="left" w:pos="1023"/>
              <w:tab w:val="left" w:leader="dot" w:pos="9209"/>
            </w:tabs>
          </w:pPr>
          <w:hyperlink w:anchor="_bookmark17" w:history="1">
            <w:r>
              <w:t>Екстракція</w:t>
            </w:r>
            <w:r>
              <w:rPr>
                <w:spacing w:val="-5"/>
              </w:rPr>
              <w:t xml:space="preserve"> </w:t>
            </w:r>
            <w:r>
              <w:rPr>
                <w:spacing w:val="-2"/>
              </w:rPr>
              <w:t>біосурфактантів</w:t>
            </w:r>
            <w:r>
              <w:tab/>
            </w:r>
            <w:r>
              <w:rPr>
                <w:spacing w:val="-5"/>
              </w:rPr>
              <w:t>32</w:t>
            </w:r>
          </w:hyperlink>
        </w:p>
        <w:p w:rsidR="00A26329" w:rsidRDefault="00A26329" w:rsidP="00A26329">
          <w:pPr>
            <w:pStyle w:val="11"/>
            <w:numPr>
              <w:ilvl w:val="0"/>
              <w:numId w:val="2"/>
            </w:numPr>
            <w:tabs>
              <w:tab w:val="left" w:pos="702"/>
              <w:tab w:val="left" w:leader="dot" w:pos="9209"/>
            </w:tabs>
            <w:ind w:hanging="559"/>
          </w:pPr>
          <w:hyperlink w:anchor="_bookmark18" w:history="1">
            <w:r>
              <w:t>РЕЗУЛЬТАТИ</w:t>
            </w:r>
            <w:r>
              <w:rPr>
                <w:spacing w:val="-6"/>
              </w:rPr>
              <w:t xml:space="preserve"> </w:t>
            </w:r>
            <w:r>
              <w:t>ТА</w:t>
            </w:r>
            <w:r>
              <w:rPr>
                <w:spacing w:val="-5"/>
              </w:rPr>
              <w:t xml:space="preserve"> </w:t>
            </w:r>
            <w:r>
              <w:rPr>
                <w:spacing w:val="-2"/>
              </w:rPr>
              <w:t>ОБГОВОРЕННЯ</w:t>
            </w:r>
            <w:r>
              <w:tab/>
            </w:r>
            <w:r>
              <w:rPr>
                <w:spacing w:val="-5"/>
              </w:rPr>
              <w:t>35</w:t>
            </w:r>
          </w:hyperlink>
        </w:p>
        <w:p w:rsidR="00A26329" w:rsidRDefault="00A26329" w:rsidP="00A26329">
          <w:pPr>
            <w:pStyle w:val="21"/>
            <w:numPr>
              <w:ilvl w:val="1"/>
              <w:numId w:val="2"/>
            </w:numPr>
            <w:tabs>
              <w:tab w:val="left" w:pos="1023"/>
            </w:tabs>
          </w:pPr>
          <w:hyperlink w:anchor="_bookmark19" w:history="1">
            <w:r>
              <w:t>Технологічна</w:t>
            </w:r>
            <w:r>
              <w:rPr>
                <w:spacing w:val="-18"/>
              </w:rPr>
              <w:t xml:space="preserve"> </w:t>
            </w:r>
            <w:r>
              <w:t>схема</w:t>
            </w:r>
            <w:r>
              <w:rPr>
                <w:spacing w:val="-9"/>
              </w:rPr>
              <w:t xml:space="preserve"> </w:t>
            </w:r>
            <w:r>
              <w:t>отримання</w:t>
            </w:r>
            <w:r>
              <w:rPr>
                <w:spacing w:val="-8"/>
              </w:rPr>
              <w:t xml:space="preserve"> </w:t>
            </w:r>
            <w:r>
              <w:t>біосурфактантів</w:t>
            </w:r>
            <w:r>
              <w:rPr>
                <w:spacing w:val="-8"/>
              </w:rPr>
              <w:t xml:space="preserve"> </w:t>
            </w:r>
            <w:r>
              <w:t>морських</w:t>
            </w:r>
            <w:r>
              <w:rPr>
                <w:spacing w:val="-9"/>
              </w:rPr>
              <w:t xml:space="preserve"> </w:t>
            </w:r>
            <w:r>
              <w:t>бактерій</w:t>
            </w:r>
            <w:r>
              <w:rPr>
                <w:spacing w:val="-21"/>
              </w:rPr>
              <w:t xml:space="preserve"> </w:t>
            </w:r>
            <w:r>
              <w:t>.</w:t>
            </w:r>
            <w:r>
              <w:rPr>
                <w:spacing w:val="-23"/>
              </w:rPr>
              <w:t xml:space="preserve"> </w:t>
            </w:r>
            <w:r>
              <w:rPr>
                <w:spacing w:val="-5"/>
              </w:rPr>
              <w:t>35</w:t>
            </w:r>
          </w:hyperlink>
        </w:p>
        <w:p w:rsidR="00A26329" w:rsidRDefault="00A26329" w:rsidP="00A26329">
          <w:pPr>
            <w:pStyle w:val="21"/>
            <w:numPr>
              <w:ilvl w:val="1"/>
              <w:numId w:val="2"/>
            </w:numPr>
            <w:tabs>
              <w:tab w:val="left" w:pos="1023"/>
              <w:tab w:val="left" w:leader="dot" w:pos="9209"/>
            </w:tabs>
          </w:pPr>
          <w:hyperlink w:anchor="_bookmark20" w:history="1">
            <w:r>
              <w:t>Культивування</w:t>
            </w:r>
            <w:r>
              <w:rPr>
                <w:spacing w:val="-11"/>
              </w:rPr>
              <w:t xml:space="preserve"> </w:t>
            </w:r>
            <w:r>
              <w:rPr>
                <w:spacing w:val="-2"/>
              </w:rPr>
              <w:t>бактерій</w:t>
            </w:r>
            <w:r>
              <w:tab/>
            </w:r>
            <w:r>
              <w:rPr>
                <w:spacing w:val="-5"/>
              </w:rPr>
              <w:t>37</w:t>
            </w:r>
          </w:hyperlink>
        </w:p>
        <w:p w:rsidR="00A26329" w:rsidRDefault="00A26329" w:rsidP="00A26329">
          <w:pPr>
            <w:pStyle w:val="21"/>
            <w:numPr>
              <w:ilvl w:val="1"/>
              <w:numId w:val="2"/>
            </w:numPr>
            <w:tabs>
              <w:tab w:val="left" w:pos="1023"/>
              <w:tab w:val="left" w:leader="dot" w:pos="9209"/>
            </w:tabs>
            <w:spacing w:before="149"/>
          </w:pPr>
          <w:hyperlink w:anchor="_bookmark21" w:history="1">
            <w:r>
              <w:t>Визначення</w:t>
            </w:r>
            <w:r>
              <w:rPr>
                <w:spacing w:val="-9"/>
              </w:rPr>
              <w:t xml:space="preserve"> </w:t>
            </w:r>
            <w:r>
              <w:t>кількості</w:t>
            </w:r>
            <w:r>
              <w:rPr>
                <w:spacing w:val="-5"/>
              </w:rPr>
              <w:t xml:space="preserve"> </w:t>
            </w:r>
            <w:r>
              <w:rPr>
                <w:spacing w:val="-2"/>
              </w:rPr>
              <w:t>біосурфактантів</w:t>
            </w:r>
            <w:r>
              <w:tab/>
            </w:r>
            <w:r>
              <w:rPr>
                <w:spacing w:val="-5"/>
              </w:rPr>
              <w:t>38</w:t>
            </w:r>
          </w:hyperlink>
        </w:p>
        <w:p w:rsidR="00A26329" w:rsidRDefault="00A26329" w:rsidP="00A26329">
          <w:pPr>
            <w:pStyle w:val="21"/>
            <w:numPr>
              <w:ilvl w:val="1"/>
              <w:numId w:val="2"/>
            </w:numPr>
            <w:tabs>
              <w:tab w:val="left" w:pos="971"/>
              <w:tab w:val="left" w:pos="995"/>
              <w:tab w:val="left" w:leader="dot" w:pos="9141"/>
            </w:tabs>
            <w:spacing w:before="149" w:line="360" w:lineRule="auto"/>
            <w:ind w:left="995" w:right="145" w:hanging="644"/>
          </w:pPr>
          <w:hyperlink w:anchor="_TOC_250000" w:history="1">
            <w:r>
              <w:t>Вплив</w:t>
            </w:r>
            <w:r>
              <w:rPr>
                <w:spacing w:val="80"/>
              </w:rPr>
              <w:t xml:space="preserve"> </w:t>
            </w:r>
            <w:r>
              <w:t>одержаних</w:t>
            </w:r>
            <w:r>
              <w:rPr>
                <w:spacing w:val="80"/>
              </w:rPr>
              <w:t xml:space="preserve"> </w:t>
            </w:r>
            <w:r>
              <w:t>біосурфактантів</w:t>
            </w:r>
            <w:r>
              <w:rPr>
                <w:spacing w:val="80"/>
              </w:rPr>
              <w:t xml:space="preserve"> </w:t>
            </w:r>
            <w:r>
              <w:t>на</w:t>
            </w:r>
            <w:r>
              <w:rPr>
                <w:spacing w:val="80"/>
              </w:rPr>
              <w:t xml:space="preserve"> </w:t>
            </w:r>
            <w:r>
              <w:t>витіснення</w:t>
            </w:r>
            <w:r>
              <w:rPr>
                <w:spacing w:val="80"/>
              </w:rPr>
              <w:t xml:space="preserve"> </w:t>
            </w:r>
            <w:r>
              <w:t>та</w:t>
            </w:r>
            <w:r>
              <w:rPr>
                <w:spacing w:val="80"/>
              </w:rPr>
              <w:t xml:space="preserve"> </w:t>
            </w:r>
            <w:r>
              <w:t>розрідження</w:t>
            </w:r>
            <w:r>
              <w:rPr>
                <w:spacing w:val="40"/>
              </w:rPr>
              <w:t xml:space="preserve"> </w:t>
            </w:r>
            <w:r>
              <w:rPr>
                <w:spacing w:val="-2"/>
              </w:rPr>
              <w:t>нафти</w:t>
            </w:r>
            <w:r>
              <w:tab/>
            </w:r>
            <w:r>
              <w:rPr>
                <w:spacing w:val="-6"/>
              </w:rPr>
              <w:t>44</w:t>
            </w:r>
          </w:hyperlink>
        </w:p>
        <w:p w:rsidR="00A26329" w:rsidRDefault="00A26329" w:rsidP="00A26329">
          <w:pPr>
            <w:pStyle w:val="4"/>
            <w:tabs>
              <w:tab w:val="left" w:leader="dot" w:pos="9070"/>
            </w:tabs>
            <w:spacing w:before="0" w:line="321" w:lineRule="exact"/>
            <w:ind w:left="702" w:firstLine="0"/>
          </w:pPr>
          <w:hyperlink w:anchor="_bookmark22" w:history="1">
            <w:r>
              <w:rPr>
                <w:spacing w:val="-2"/>
              </w:rPr>
              <w:t>УЗАГАЛЬНЕННЯ</w:t>
            </w:r>
            <w:r>
              <w:tab/>
            </w:r>
            <w:r>
              <w:rPr>
                <w:spacing w:val="-5"/>
              </w:rPr>
              <w:t>48</w:t>
            </w:r>
          </w:hyperlink>
          <w:r>
            <w:rPr>
              <w:spacing w:val="-5"/>
            </w:rPr>
            <w:t>8</w:t>
          </w:r>
        </w:p>
        <w:p w:rsidR="00A26329" w:rsidRDefault="00A26329" w:rsidP="00A26329">
          <w:pPr>
            <w:pStyle w:val="4"/>
            <w:tabs>
              <w:tab w:val="left" w:leader="dot" w:pos="9209"/>
            </w:tabs>
            <w:spacing w:before="148"/>
            <w:ind w:left="702" w:firstLine="0"/>
          </w:pPr>
          <w:hyperlink w:anchor="_bookmark23" w:history="1">
            <w:r>
              <w:rPr>
                <w:spacing w:val="-2"/>
              </w:rPr>
              <w:t>ВИСНОВКИ</w:t>
            </w:r>
          </w:hyperlink>
          <w:r>
            <w:tab/>
          </w:r>
          <w:r>
            <w:rPr>
              <w:spacing w:val="-5"/>
            </w:rPr>
            <w:t>51</w:t>
          </w:r>
        </w:p>
        <w:p w:rsidR="00A26329" w:rsidRDefault="00A26329" w:rsidP="00A26329">
          <w:pPr>
            <w:pStyle w:val="3"/>
            <w:tabs>
              <w:tab w:val="left" w:leader="dot" w:pos="9209"/>
            </w:tabs>
          </w:pPr>
          <w:hyperlink w:anchor="_bookmark24" w:history="1">
            <w:r>
              <w:t>СПИСОК</w:t>
            </w:r>
            <w:r>
              <w:rPr>
                <w:spacing w:val="-11"/>
              </w:rPr>
              <w:t xml:space="preserve"> </w:t>
            </w:r>
            <w:r>
              <w:t>ВИКОРИСТАНОЇ</w:t>
            </w:r>
            <w:r>
              <w:rPr>
                <w:spacing w:val="-11"/>
              </w:rPr>
              <w:t xml:space="preserve"> </w:t>
            </w:r>
            <w:r>
              <w:rPr>
                <w:spacing w:val="-2"/>
              </w:rPr>
              <w:t>ЛІТЕРАТУРИ</w:t>
            </w:r>
          </w:hyperlink>
          <w:r>
            <w:tab/>
          </w:r>
          <w:r>
            <w:rPr>
              <w:spacing w:val="-5"/>
            </w:rPr>
            <w:t>52</w:t>
          </w:r>
        </w:p>
      </w:sdtContent>
    </w:sdt>
    <w:p w:rsidR="00A26329" w:rsidRDefault="00A26329" w:rsidP="00A26329">
      <w:pPr>
        <w:pStyle w:val="3"/>
        <w:sectPr w:rsidR="00A26329">
          <w:pgSz w:w="11910" w:h="16840"/>
          <w:pgMar w:top="1040" w:right="708" w:bottom="280" w:left="1559" w:header="712" w:footer="0" w:gutter="0"/>
          <w:cols w:space="720"/>
        </w:sectPr>
      </w:pPr>
    </w:p>
    <w:p w:rsidR="00A26329" w:rsidRDefault="00A26329" w:rsidP="00A26329">
      <w:pPr>
        <w:pStyle w:val="1"/>
        <w:spacing w:before="290"/>
        <w:ind w:right="247"/>
      </w:pPr>
      <w:bookmarkStart w:id="0" w:name="_bookmark0"/>
      <w:bookmarkEnd w:id="0"/>
      <w:r>
        <w:rPr>
          <w:spacing w:val="-2"/>
        </w:rPr>
        <w:lastRenderedPageBreak/>
        <w:t>ВСТУП</w:t>
      </w:r>
    </w:p>
    <w:p w:rsidR="00A26329" w:rsidRDefault="00A26329" w:rsidP="00A26329">
      <w:pPr>
        <w:pStyle w:val="a3"/>
        <w:ind w:left="0"/>
        <w:jc w:val="left"/>
        <w:rPr>
          <w:b/>
        </w:rPr>
      </w:pPr>
    </w:p>
    <w:p w:rsidR="00A26329" w:rsidRDefault="00A26329" w:rsidP="00A26329">
      <w:pPr>
        <w:pStyle w:val="a3"/>
        <w:spacing w:before="47"/>
        <w:ind w:left="0"/>
        <w:jc w:val="left"/>
        <w:rPr>
          <w:b/>
        </w:rPr>
      </w:pPr>
    </w:p>
    <w:p w:rsidR="00A26329" w:rsidRDefault="00A26329" w:rsidP="00A26329">
      <w:pPr>
        <w:pStyle w:val="a3"/>
        <w:spacing w:before="1" w:line="360" w:lineRule="auto"/>
        <w:ind w:right="142" w:firstLine="707"/>
      </w:pPr>
      <w:r>
        <w:t>Використання поверхнево-активних речовин в хімічній промисловості дозволило здійснити справжню революцію в методах обробки природніх та синтетичних речовин. Це все дозволило отримувати нові матеріали, про які людство раніше навіть не могло і мріяти. Від моменту цієї революції минуло вже немало десятиліть й ми дійшли до того рівня, що зараз різноманітні ПАР є незамінними супутниками нашого життя. Звісно ж, мило винайшли ще в другому тисячолітті до нашої ери й весь цей час про нього пам’ятали, проте саме дослідження 20 століття дозволило нам зараз використовувати різноманітні косметичні засоби, шампуні, пральні та миючі засоби й виконувати очистку будь-яких забруднень.</w:t>
      </w:r>
    </w:p>
    <w:p w:rsidR="00A26329" w:rsidRDefault="00A26329" w:rsidP="00A26329">
      <w:pPr>
        <w:pStyle w:val="a3"/>
        <w:spacing w:line="360" w:lineRule="auto"/>
        <w:ind w:right="134" w:firstLine="707"/>
      </w:pPr>
      <w:r>
        <w:t>То чому ж ПАР стали такими цінними та корисними засобами в промисловості, побуті та інших сферах життя? Тому причиною є дуже цікава властивість різних матеріалів, яка дає їм змогу бути важкодоступними для традиційних методів очистки або переробки. Це гідрофобність – здатність неполярних речовин відштовхуватись від полярних. Наприклад жири, вуглеводні й інші органічні сполуки є типовими представниками</w:t>
      </w:r>
      <w:r>
        <w:rPr>
          <w:spacing w:val="40"/>
        </w:rPr>
        <w:t xml:space="preserve"> </w:t>
      </w:r>
      <w:r>
        <w:t>гідрофобних сполук. Вони не здатні розчинятися у воді, проте добре розчиняються у неполярних розчинниках, що зумовлюється їх хімічною будовою. Як відомо, вода є диполем, тобто вона містить два заряджених полюси, які здатні утворювати взаємодії з іншими полярними речовинами й таким чином розчиняти їх в собі. Але гідрофобні сполуки не містять ні заряджених, ні полярних частин, а тому взаємодіяти з водою не можуть й просто відштовхуються. Ця властивість речовин зробила життя на Землі таким, яким ми його знаємо й у всіх живих організмів гідрофобність стала значним важелем еволюції та запорукою існування [Akhavan et al., 2013].</w:t>
      </w:r>
    </w:p>
    <w:p w:rsidR="00A26329" w:rsidRDefault="00A26329" w:rsidP="00A26329">
      <w:pPr>
        <w:pStyle w:val="a3"/>
        <w:spacing w:line="362" w:lineRule="auto"/>
        <w:ind w:right="138" w:firstLine="707"/>
      </w:pPr>
      <w:r>
        <w:t>Але</w:t>
      </w:r>
      <w:r>
        <w:rPr>
          <w:spacing w:val="-2"/>
        </w:rPr>
        <w:t xml:space="preserve"> </w:t>
      </w:r>
      <w:r>
        <w:t>все</w:t>
      </w:r>
      <w:r>
        <w:rPr>
          <w:spacing w:val="-2"/>
        </w:rPr>
        <w:t xml:space="preserve"> </w:t>
      </w:r>
      <w:r>
        <w:t>змінилося,</w:t>
      </w:r>
      <w:r>
        <w:rPr>
          <w:spacing w:val="-2"/>
        </w:rPr>
        <w:t xml:space="preserve"> </w:t>
      </w:r>
      <w:r>
        <w:t>коли</w:t>
      </w:r>
      <w:r>
        <w:rPr>
          <w:spacing w:val="-3"/>
        </w:rPr>
        <w:t xml:space="preserve"> </w:t>
      </w:r>
      <w:r>
        <w:t>були</w:t>
      </w:r>
      <w:r>
        <w:rPr>
          <w:spacing w:val="-1"/>
        </w:rPr>
        <w:t xml:space="preserve"> </w:t>
      </w:r>
      <w:r>
        <w:t>винайдені</w:t>
      </w:r>
      <w:r>
        <w:rPr>
          <w:spacing w:val="-1"/>
        </w:rPr>
        <w:t xml:space="preserve"> </w:t>
      </w:r>
      <w:r>
        <w:t>ПАР.</w:t>
      </w:r>
      <w:r>
        <w:rPr>
          <w:spacing w:val="-2"/>
        </w:rPr>
        <w:t xml:space="preserve"> </w:t>
      </w:r>
      <w:r>
        <w:t>Навіть</w:t>
      </w:r>
      <w:r>
        <w:rPr>
          <w:spacing w:val="-2"/>
        </w:rPr>
        <w:t xml:space="preserve"> </w:t>
      </w:r>
      <w:r>
        <w:t>найпростіше</w:t>
      </w:r>
      <w:r>
        <w:rPr>
          <w:spacing w:val="-2"/>
        </w:rPr>
        <w:t xml:space="preserve"> </w:t>
      </w:r>
      <w:r>
        <w:t>мило дає</w:t>
      </w:r>
      <w:r>
        <w:rPr>
          <w:spacing w:val="40"/>
        </w:rPr>
        <w:t xml:space="preserve"> </w:t>
      </w:r>
      <w:r>
        <w:t>змогу</w:t>
      </w:r>
      <w:r>
        <w:rPr>
          <w:spacing w:val="40"/>
        </w:rPr>
        <w:t xml:space="preserve"> </w:t>
      </w:r>
      <w:r>
        <w:t>ослаблювати</w:t>
      </w:r>
      <w:r>
        <w:rPr>
          <w:spacing w:val="40"/>
        </w:rPr>
        <w:t xml:space="preserve"> </w:t>
      </w:r>
      <w:r>
        <w:t>антагоністичні</w:t>
      </w:r>
      <w:r>
        <w:rPr>
          <w:spacing w:val="40"/>
        </w:rPr>
        <w:t xml:space="preserve"> </w:t>
      </w:r>
      <w:r>
        <w:t>гідрофільно-гідрофобні</w:t>
      </w:r>
      <w:r>
        <w:rPr>
          <w:spacing w:val="40"/>
        </w:rPr>
        <w:t xml:space="preserve"> </w:t>
      </w:r>
      <w:r>
        <w:t>взаємодії</w:t>
      </w:r>
      <w:r>
        <w:rPr>
          <w:spacing w:val="40"/>
        </w:rPr>
        <w:t xml:space="preserve"> </w:t>
      </w:r>
      <w:r>
        <w:t>й</w:t>
      </w:r>
    </w:p>
    <w:p w:rsidR="00A26329" w:rsidRDefault="00A26329" w:rsidP="00A26329">
      <w:pPr>
        <w:pStyle w:val="a3"/>
        <w:spacing w:line="362" w:lineRule="auto"/>
        <w:sectPr w:rsidR="00A26329">
          <w:pgSz w:w="11910" w:h="16840"/>
          <w:pgMar w:top="1040" w:right="708" w:bottom="280" w:left="1559" w:header="712" w:footer="0" w:gutter="0"/>
          <w:cols w:space="720"/>
        </w:sectPr>
      </w:pPr>
    </w:p>
    <w:p w:rsidR="00A26329" w:rsidRDefault="00A26329" w:rsidP="00A26329">
      <w:pPr>
        <w:pStyle w:val="a3"/>
        <w:spacing w:before="288" w:line="360" w:lineRule="auto"/>
        <w:ind w:right="138"/>
      </w:pPr>
      <w:r>
        <w:lastRenderedPageBreak/>
        <w:t>робити так, щоб розфракціоновані рідини ставали більш однорідними. Це є однією з найголовніших властивостей поверхнево-активних речовин, яка дозволяє ослаблювати бар’єр на межі розділу фаз. Й таким чином з’явилася змога виконувати ефективну очистку середовищ від неполярних речовин, розчиняючи їх та створювати стійкі емульсії. Окрім того, виявилося що ПАР можуть також зменшувати поверхневий натяг рідин, що дозволяє контролювати змочування різних матеріалів. Тому це все призвело до інтенсивного розвитку хімічної промисловості, переробки нафти й активного використання ПАР у різних сферах життя [Wang et al., 2024].</w:t>
      </w:r>
    </w:p>
    <w:p w:rsidR="00A26329" w:rsidRDefault="00A26329" w:rsidP="00A26329">
      <w:pPr>
        <w:pStyle w:val="a3"/>
        <w:spacing w:before="1" w:line="360" w:lineRule="auto"/>
        <w:ind w:right="135" w:firstLine="707"/>
      </w:pPr>
      <w:r>
        <w:t>Отож, ПАР за хімічною будовою представляють собою амфіфільні сполуки, які мають змогу одним своїм фрагментом взаємодіяти з полярними речовинами, а іншим з неполярними. Найчастіше неполярний фрагмент представлений залишками жирних кислот, які можуть бути з’єднані з полярним фрагментом за допомогою ковалентних зв’язків. Полярний фрагмент відповідає за взаємодію з водою й можна сказати, що він визначає більше урізноманітнення властивостей ПАР, ніж неполярний фрагмент. В залежності від заряду полярної частини ПАР можуть бути аніонними, катіонними, амфотерними або незарядженими. Найбільш</w:t>
      </w:r>
      <w:r>
        <w:rPr>
          <w:spacing w:val="-2"/>
        </w:rPr>
        <w:t xml:space="preserve"> </w:t>
      </w:r>
      <w:r>
        <w:t>поширеними ПАР є аніонні, наприклад похідні вищих карбонових кислот, алкілсульфати, алкіларилсульфати. До катіонних можна віднести цетил триметиламоній бромід, до цвіттеріонних алкіл бетаїни, а до незаряджених, наприклад, поліетиленгліколь [Dave and Joshi, 2017].</w:t>
      </w:r>
    </w:p>
    <w:p w:rsidR="00A26329" w:rsidRDefault="00A26329" w:rsidP="00A26329">
      <w:pPr>
        <w:pStyle w:val="a3"/>
        <w:spacing w:line="360" w:lineRule="auto"/>
        <w:ind w:right="138" w:firstLine="707"/>
      </w:pPr>
      <w:r>
        <w:t>Всі ці сполуки є синтетичними, але, як виявилося, природні системи мають власні ПАР. Вони називаються біосурфактанти й виконують ті ж функції, що й синтетичні, які дуже часто визначають умови існування організмів. Природні ПАР забезпечують захист та</w:t>
      </w:r>
      <w:r>
        <w:rPr>
          <w:spacing w:val="40"/>
        </w:rPr>
        <w:t xml:space="preserve"> </w:t>
      </w:r>
      <w:r>
        <w:t>доступ до поживних речовин в середовищах з високою гідрофобністю, а тому є також важливими засобами виживання. Й важливими вони можуть бути не тільки для організмів</w:t>
      </w:r>
      <w:r>
        <w:rPr>
          <w:spacing w:val="-2"/>
        </w:rPr>
        <w:t xml:space="preserve"> </w:t>
      </w:r>
      <w:r>
        <w:t>продуцентів,</w:t>
      </w:r>
      <w:r>
        <w:rPr>
          <w:spacing w:val="-2"/>
        </w:rPr>
        <w:t xml:space="preserve"> </w:t>
      </w:r>
      <w:r>
        <w:t>а</w:t>
      </w:r>
      <w:r>
        <w:rPr>
          <w:spacing w:val="-1"/>
        </w:rPr>
        <w:t xml:space="preserve"> </w:t>
      </w:r>
      <w:r>
        <w:t>й для людей,</w:t>
      </w:r>
      <w:r>
        <w:rPr>
          <w:spacing w:val="-1"/>
        </w:rPr>
        <w:t xml:space="preserve"> </w:t>
      </w:r>
      <w:r>
        <w:t>адже вони є</w:t>
      </w:r>
      <w:r>
        <w:rPr>
          <w:spacing w:val="-1"/>
        </w:rPr>
        <w:t xml:space="preserve"> </w:t>
      </w:r>
      <w:r>
        <w:t>не</w:t>
      </w:r>
      <w:r>
        <w:rPr>
          <w:spacing w:val="-1"/>
        </w:rPr>
        <w:t xml:space="preserve"> </w:t>
      </w:r>
      <w:r>
        <w:t>гіршою</w:t>
      </w:r>
      <w:r>
        <w:rPr>
          <w:spacing w:val="-2"/>
        </w:rPr>
        <w:t xml:space="preserve"> </w:t>
      </w:r>
      <w:r>
        <w:t>альтернативою синтетичним</w:t>
      </w:r>
      <w:r>
        <w:rPr>
          <w:spacing w:val="40"/>
        </w:rPr>
        <w:t xml:space="preserve"> </w:t>
      </w:r>
      <w:r>
        <w:t>ПАР,</w:t>
      </w:r>
      <w:r>
        <w:rPr>
          <w:spacing w:val="40"/>
        </w:rPr>
        <w:t xml:space="preserve"> </w:t>
      </w:r>
      <w:r>
        <w:t>а</w:t>
      </w:r>
      <w:r>
        <w:rPr>
          <w:spacing w:val="40"/>
        </w:rPr>
        <w:t xml:space="preserve"> </w:t>
      </w:r>
      <w:r>
        <w:t>у</w:t>
      </w:r>
      <w:r>
        <w:rPr>
          <w:spacing w:val="40"/>
        </w:rPr>
        <w:t xml:space="preserve"> </w:t>
      </w:r>
      <w:r>
        <w:t>різних</w:t>
      </w:r>
      <w:r>
        <w:rPr>
          <w:spacing w:val="40"/>
        </w:rPr>
        <w:t xml:space="preserve"> </w:t>
      </w:r>
      <w:r>
        <w:t>випадках</w:t>
      </w:r>
      <w:r>
        <w:rPr>
          <w:spacing w:val="40"/>
        </w:rPr>
        <w:t xml:space="preserve"> </w:t>
      </w:r>
      <w:r>
        <w:t>навіть</w:t>
      </w:r>
      <w:r>
        <w:rPr>
          <w:spacing w:val="40"/>
        </w:rPr>
        <w:t xml:space="preserve"> </w:t>
      </w:r>
      <w:r>
        <w:t>кращою.</w:t>
      </w:r>
      <w:r>
        <w:rPr>
          <w:spacing w:val="40"/>
        </w:rPr>
        <w:t xml:space="preserve"> </w:t>
      </w:r>
      <w:r>
        <w:t>Хімічна</w:t>
      </w:r>
      <w:r>
        <w:rPr>
          <w:spacing w:val="40"/>
        </w:rPr>
        <w:t xml:space="preserve"> </w:t>
      </w:r>
      <w:r>
        <w:t>індустрія</w:t>
      </w:r>
    </w:p>
    <w:p w:rsidR="00A26329" w:rsidRDefault="00A26329" w:rsidP="00A26329">
      <w:pPr>
        <w:pStyle w:val="a3"/>
        <w:spacing w:line="360" w:lineRule="auto"/>
        <w:sectPr w:rsidR="00A26329">
          <w:pgSz w:w="11910" w:h="16840"/>
          <w:pgMar w:top="1040" w:right="708" w:bottom="280" w:left="1559" w:header="712" w:footer="0" w:gutter="0"/>
          <w:cols w:space="720"/>
        </w:sectPr>
      </w:pPr>
    </w:p>
    <w:p w:rsidR="00A26329" w:rsidRDefault="00A26329" w:rsidP="00A26329">
      <w:pPr>
        <w:pStyle w:val="a3"/>
        <w:spacing w:before="288" w:line="360" w:lineRule="auto"/>
        <w:ind w:right="134"/>
      </w:pPr>
      <w:r>
        <w:lastRenderedPageBreak/>
        <w:t xml:space="preserve">розвивалась дуже швидко й тепер світ перенасичений різноманітними ПАР, які є ефективними, проте не завжди безпечними. Справді, синтетичні ПАР можуть викликати відторгнення у живих систем, бути токсичними й, окрім того, вони дуже погано піддаються деградації. А це є важливим аспектом, тому що велике накопичення ПАР в природних середовищах буде руйнувати їх нормальне функціонування й тому відбувається такий парадокс – речовини, які очищають середовища, будуть їх забруднювати [Simoes et al., </w:t>
      </w:r>
      <w:r>
        <w:rPr>
          <w:spacing w:val="-2"/>
        </w:rPr>
        <w:t>2024].</w:t>
      </w:r>
    </w:p>
    <w:p w:rsidR="00A26329" w:rsidRDefault="00A26329" w:rsidP="00A26329">
      <w:pPr>
        <w:pStyle w:val="a3"/>
        <w:spacing w:before="1" w:line="360" w:lineRule="auto"/>
        <w:ind w:right="137" w:firstLine="707"/>
      </w:pPr>
      <w:r>
        <w:t>Всі ці недоліки синтетичних ПАР не притаманні природнім, адже вони є біосумісними та загалом нетоксичними, що підвищує вірогідність їх використання у тісному контакті з живими системами, також вони добре деградують та перетворюються, навіть під дією самих живих організмів. Але звісно розвиток використання біо-ПАР почався набагато пізніше, ніж синтетичних, тому порівняння масштабів виробництва обох типів ПАР не витримує жодної критики. Й хоча виробництво синтетичних ПАР високооптимізоване, зараз відбувається інтенсифікація досліджень, що стосуються методів отримання біосурфактантів, їх використання, пошук ефективних продуцентів. Й це справді важливо, адже глобальна індустріалізація, розвиток хімічної промисловості, хоча й призвели до поліпшення людського життя, в глобальному масштабі вони погіршили екологічний стан планети. Тому пошук безпечних альтернатив серед природніх джерел є справді необхідним.</w:t>
      </w:r>
    </w:p>
    <w:p w:rsidR="00A26329" w:rsidRDefault="00A26329" w:rsidP="00A26329">
      <w:pPr>
        <w:pStyle w:val="a3"/>
        <w:spacing w:line="360" w:lineRule="auto"/>
        <w:ind w:right="145" w:firstLine="707"/>
      </w:pPr>
      <w:r>
        <w:t>Метою цього дослідження було вивчення синтезу біосурфактантів бактеріями, виділеними з Чорного моря і для її досягнення було виконано декілька завдань:</w:t>
      </w:r>
    </w:p>
    <w:p w:rsidR="00A26329" w:rsidRDefault="00A26329" w:rsidP="00A26329">
      <w:pPr>
        <w:pStyle w:val="a5"/>
        <w:numPr>
          <w:ilvl w:val="0"/>
          <w:numId w:val="1"/>
        </w:numPr>
        <w:tabs>
          <w:tab w:val="left" w:pos="1209"/>
          <w:tab w:val="left" w:pos="1211"/>
        </w:tabs>
        <w:spacing w:before="1" w:line="360" w:lineRule="auto"/>
        <w:ind w:right="141"/>
        <w:jc w:val="both"/>
        <w:rPr>
          <w:sz w:val="28"/>
        </w:rPr>
      </w:pPr>
      <w:r>
        <w:rPr>
          <w:sz w:val="28"/>
        </w:rPr>
        <w:t xml:space="preserve">Розробити технологію отримання біосурфактантів морських </w:t>
      </w:r>
      <w:r>
        <w:rPr>
          <w:spacing w:val="-2"/>
          <w:sz w:val="28"/>
        </w:rPr>
        <w:t>бактерій;</w:t>
      </w:r>
    </w:p>
    <w:p w:rsidR="00A26329" w:rsidRDefault="00A26329" w:rsidP="00A26329">
      <w:pPr>
        <w:pStyle w:val="a5"/>
        <w:numPr>
          <w:ilvl w:val="0"/>
          <w:numId w:val="1"/>
        </w:numPr>
        <w:tabs>
          <w:tab w:val="left" w:pos="1209"/>
          <w:tab w:val="left" w:pos="1211"/>
        </w:tabs>
        <w:spacing w:line="360" w:lineRule="auto"/>
        <w:ind w:right="139"/>
        <w:jc w:val="both"/>
        <w:rPr>
          <w:sz w:val="28"/>
        </w:rPr>
      </w:pPr>
      <w:r>
        <w:rPr>
          <w:sz w:val="28"/>
        </w:rPr>
        <w:t>Оцінити рівень продукування цих речовин</w:t>
      </w:r>
      <w:r>
        <w:rPr>
          <w:spacing w:val="40"/>
          <w:sz w:val="28"/>
        </w:rPr>
        <w:t xml:space="preserve"> </w:t>
      </w:r>
      <w:r>
        <w:rPr>
          <w:sz w:val="28"/>
        </w:rPr>
        <w:t xml:space="preserve">обраними штамами </w:t>
      </w:r>
      <w:r>
        <w:rPr>
          <w:spacing w:val="-2"/>
          <w:sz w:val="28"/>
        </w:rPr>
        <w:t>бактерій;</w:t>
      </w:r>
    </w:p>
    <w:p w:rsidR="00A26329" w:rsidRDefault="00A26329" w:rsidP="00A26329">
      <w:pPr>
        <w:pStyle w:val="a5"/>
        <w:spacing w:line="360" w:lineRule="auto"/>
        <w:rPr>
          <w:sz w:val="28"/>
        </w:rPr>
        <w:sectPr w:rsidR="00A26329">
          <w:pgSz w:w="11910" w:h="16840"/>
          <w:pgMar w:top="1040" w:right="708" w:bottom="280" w:left="1559" w:header="712" w:footer="0" w:gutter="0"/>
          <w:cols w:space="720"/>
        </w:sectPr>
      </w:pPr>
    </w:p>
    <w:p w:rsidR="00A26329" w:rsidRDefault="00A26329" w:rsidP="00A26329">
      <w:pPr>
        <w:pStyle w:val="a5"/>
        <w:numPr>
          <w:ilvl w:val="0"/>
          <w:numId w:val="1"/>
        </w:numPr>
        <w:tabs>
          <w:tab w:val="left" w:pos="1209"/>
          <w:tab w:val="left" w:pos="1211"/>
          <w:tab w:val="left" w:pos="2815"/>
          <w:tab w:val="left" w:pos="3885"/>
          <w:tab w:val="left" w:pos="4955"/>
          <w:tab w:val="left" w:pos="5570"/>
          <w:tab w:val="left" w:pos="8077"/>
          <w:tab w:val="left" w:pos="8717"/>
        </w:tabs>
        <w:spacing w:before="288" w:line="360" w:lineRule="auto"/>
        <w:ind w:right="137"/>
        <w:rPr>
          <w:sz w:val="28"/>
        </w:rPr>
      </w:pPr>
      <w:r>
        <w:rPr>
          <w:spacing w:val="-2"/>
          <w:sz w:val="28"/>
        </w:rPr>
        <w:lastRenderedPageBreak/>
        <w:t>Дослідити</w:t>
      </w:r>
      <w:r>
        <w:rPr>
          <w:sz w:val="28"/>
        </w:rPr>
        <w:tab/>
      </w:r>
      <w:r>
        <w:rPr>
          <w:spacing w:val="-2"/>
          <w:sz w:val="28"/>
        </w:rPr>
        <w:t>вплив</w:t>
      </w:r>
      <w:r>
        <w:rPr>
          <w:sz w:val="28"/>
        </w:rPr>
        <w:tab/>
      </w:r>
      <w:r>
        <w:rPr>
          <w:spacing w:val="-4"/>
          <w:sz w:val="28"/>
        </w:rPr>
        <w:t>моно-</w:t>
      </w:r>
      <w:r>
        <w:rPr>
          <w:sz w:val="28"/>
        </w:rPr>
        <w:tab/>
      </w:r>
      <w:r>
        <w:rPr>
          <w:spacing w:val="-6"/>
          <w:sz w:val="28"/>
        </w:rPr>
        <w:t>та</w:t>
      </w:r>
      <w:r>
        <w:rPr>
          <w:sz w:val="28"/>
        </w:rPr>
        <w:tab/>
      </w:r>
      <w:r>
        <w:rPr>
          <w:spacing w:val="-2"/>
          <w:sz w:val="28"/>
        </w:rPr>
        <w:t>ко-культивування</w:t>
      </w:r>
      <w:r>
        <w:rPr>
          <w:sz w:val="28"/>
        </w:rPr>
        <w:tab/>
      </w:r>
      <w:r>
        <w:rPr>
          <w:spacing w:val="-6"/>
          <w:sz w:val="28"/>
        </w:rPr>
        <w:t>на</w:t>
      </w:r>
      <w:r>
        <w:rPr>
          <w:sz w:val="28"/>
        </w:rPr>
        <w:tab/>
      </w:r>
      <w:r>
        <w:rPr>
          <w:spacing w:val="-2"/>
          <w:sz w:val="28"/>
        </w:rPr>
        <w:t>синтез біосурфактантів.</w:t>
      </w:r>
    </w:p>
    <w:p w:rsidR="00A26329" w:rsidRDefault="00A26329" w:rsidP="00A26329">
      <w:pPr>
        <w:pStyle w:val="a5"/>
        <w:numPr>
          <w:ilvl w:val="0"/>
          <w:numId w:val="1"/>
        </w:numPr>
        <w:tabs>
          <w:tab w:val="left" w:pos="1209"/>
          <w:tab w:val="left" w:pos="1211"/>
          <w:tab w:val="left" w:pos="3657"/>
          <w:tab w:val="left" w:pos="5189"/>
          <w:tab w:val="left" w:pos="6656"/>
          <w:tab w:val="left" w:pos="8853"/>
        </w:tabs>
        <w:spacing w:line="360" w:lineRule="auto"/>
        <w:ind w:right="144"/>
        <w:rPr>
          <w:sz w:val="28"/>
        </w:rPr>
      </w:pPr>
      <w:r>
        <w:rPr>
          <w:spacing w:val="-2"/>
          <w:sz w:val="28"/>
        </w:rPr>
        <w:t>Охарактеризувати</w:t>
      </w:r>
      <w:r>
        <w:rPr>
          <w:sz w:val="28"/>
        </w:rPr>
        <w:tab/>
      </w:r>
      <w:r>
        <w:rPr>
          <w:spacing w:val="-2"/>
          <w:sz w:val="28"/>
        </w:rPr>
        <w:t>активність</w:t>
      </w:r>
      <w:r>
        <w:rPr>
          <w:sz w:val="28"/>
        </w:rPr>
        <w:tab/>
      </w:r>
      <w:r>
        <w:rPr>
          <w:spacing w:val="-2"/>
          <w:sz w:val="28"/>
        </w:rPr>
        <w:t>виділених</w:t>
      </w:r>
      <w:r>
        <w:rPr>
          <w:sz w:val="28"/>
        </w:rPr>
        <w:tab/>
      </w:r>
      <w:r>
        <w:rPr>
          <w:spacing w:val="-2"/>
          <w:sz w:val="28"/>
        </w:rPr>
        <w:t>біосурфактантів</w:t>
      </w:r>
      <w:r>
        <w:rPr>
          <w:sz w:val="28"/>
        </w:rPr>
        <w:tab/>
      </w:r>
      <w:r>
        <w:rPr>
          <w:spacing w:val="-4"/>
          <w:sz w:val="28"/>
        </w:rPr>
        <w:t xml:space="preserve">щодо </w:t>
      </w:r>
      <w:r>
        <w:rPr>
          <w:sz w:val="28"/>
        </w:rPr>
        <w:t>витіснення та розрідження нафти.</w:t>
      </w:r>
    </w:p>
    <w:p w:rsidR="00A26329" w:rsidRDefault="00A26329" w:rsidP="00A26329">
      <w:pPr>
        <w:pStyle w:val="a3"/>
        <w:spacing w:before="161"/>
        <w:ind w:left="0"/>
        <w:jc w:val="left"/>
      </w:pPr>
    </w:p>
    <w:p w:rsidR="00A26329" w:rsidRDefault="00A26329" w:rsidP="00A26329">
      <w:pPr>
        <w:pStyle w:val="a3"/>
        <w:tabs>
          <w:tab w:val="left" w:pos="2203"/>
          <w:tab w:val="left" w:pos="4038"/>
          <w:tab w:val="left" w:pos="4819"/>
          <w:tab w:val="left" w:pos="5919"/>
          <w:tab w:val="left" w:pos="8177"/>
        </w:tabs>
        <w:spacing w:line="360" w:lineRule="auto"/>
        <w:ind w:left="851" w:right="137"/>
        <w:jc w:val="left"/>
      </w:pPr>
      <w:r>
        <w:rPr>
          <w:u w:val="single"/>
        </w:rPr>
        <w:t>Об’єкт дослідження</w:t>
      </w:r>
      <w:r>
        <w:t xml:space="preserve"> – синтез</w:t>
      </w:r>
      <w:r>
        <w:rPr>
          <w:spacing w:val="40"/>
        </w:rPr>
        <w:t xml:space="preserve"> </w:t>
      </w:r>
      <w:r>
        <w:t xml:space="preserve">біосурфактантів морськими бактеріями. </w:t>
      </w:r>
      <w:r>
        <w:rPr>
          <w:spacing w:val="-2"/>
          <w:u w:val="single"/>
        </w:rPr>
        <w:t>Предмет</w:t>
      </w:r>
      <w:r>
        <w:rPr>
          <w:u w:val="single"/>
        </w:rPr>
        <w:tab/>
      </w:r>
      <w:r>
        <w:rPr>
          <w:spacing w:val="-2"/>
          <w:u w:val="single"/>
        </w:rPr>
        <w:t>дослідження</w:t>
      </w:r>
      <w:r>
        <w:tab/>
      </w:r>
      <w:r>
        <w:rPr>
          <w:spacing w:val="-10"/>
        </w:rPr>
        <w:t>–</w:t>
      </w:r>
      <w:r>
        <w:tab/>
      </w:r>
      <w:r>
        <w:rPr>
          <w:spacing w:val="-2"/>
        </w:rPr>
        <w:t>синтез</w:t>
      </w:r>
      <w:r>
        <w:tab/>
      </w:r>
      <w:r>
        <w:rPr>
          <w:spacing w:val="-2"/>
        </w:rPr>
        <w:t>біосурфактантів</w:t>
      </w:r>
      <w:r>
        <w:tab/>
      </w:r>
      <w:r>
        <w:rPr>
          <w:spacing w:val="-2"/>
        </w:rPr>
        <w:t>бактеріями</w:t>
      </w:r>
    </w:p>
    <w:p w:rsidR="00A26329" w:rsidRDefault="00A26329" w:rsidP="00A26329">
      <w:pPr>
        <w:spacing w:line="321" w:lineRule="exact"/>
        <w:ind w:left="143"/>
        <w:rPr>
          <w:sz w:val="28"/>
        </w:rPr>
      </w:pPr>
      <w:r>
        <w:rPr>
          <w:i/>
          <w:sz w:val="28"/>
        </w:rPr>
        <w:t>Pseudomonas</w:t>
      </w:r>
      <w:r>
        <w:rPr>
          <w:i/>
          <w:spacing w:val="-7"/>
          <w:sz w:val="28"/>
        </w:rPr>
        <w:t xml:space="preserve"> </w:t>
      </w:r>
      <w:r>
        <w:rPr>
          <w:i/>
          <w:sz w:val="28"/>
        </w:rPr>
        <w:t>aeruginosa</w:t>
      </w:r>
      <w:r>
        <w:rPr>
          <w:i/>
          <w:spacing w:val="-4"/>
          <w:sz w:val="28"/>
        </w:rPr>
        <w:t xml:space="preserve"> </w:t>
      </w:r>
      <w:r>
        <w:rPr>
          <w:sz w:val="28"/>
        </w:rPr>
        <w:t>та</w:t>
      </w:r>
      <w:r>
        <w:rPr>
          <w:spacing w:val="-6"/>
          <w:sz w:val="28"/>
        </w:rPr>
        <w:t xml:space="preserve"> </w:t>
      </w:r>
      <w:r>
        <w:rPr>
          <w:i/>
          <w:sz w:val="28"/>
        </w:rPr>
        <w:t>Bacillus</w:t>
      </w:r>
      <w:r>
        <w:rPr>
          <w:i/>
          <w:spacing w:val="-7"/>
          <w:sz w:val="28"/>
        </w:rPr>
        <w:t xml:space="preserve"> </w:t>
      </w:r>
      <w:r>
        <w:rPr>
          <w:sz w:val="28"/>
        </w:rPr>
        <w:t>sp.</w:t>
      </w:r>
      <w:r>
        <w:rPr>
          <w:spacing w:val="-6"/>
          <w:sz w:val="28"/>
        </w:rPr>
        <w:t xml:space="preserve"> </w:t>
      </w:r>
      <w:r>
        <w:rPr>
          <w:sz w:val="28"/>
        </w:rPr>
        <w:t>за</w:t>
      </w:r>
      <w:r>
        <w:rPr>
          <w:spacing w:val="-5"/>
          <w:sz w:val="28"/>
        </w:rPr>
        <w:t xml:space="preserve"> </w:t>
      </w:r>
      <w:r>
        <w:rPr>
          <w:sz w:val="28"/>
        </w:rPr>
        <w:t>моно-</w:t>
      </w:r>
      <w:r>
        <w:rPr>
          <w:spacing w:val="-6"/>
          <w:sz w:val="28"/>
        </w:rPr>
        <w:t xml:space="preserve"> </w:t>
      </w:r>
      <w:r>
        <w:rPr>
          <w:sz w:val="28"/>
        </w:rPr>
        <w:t>та</w:t>
      </w:r>
      <w:r>
        <w:rPr>
          <w:spacing w:val="-5"/>
          <w:sz w:val="28"/>
        </w:rPr>
        <w:t xml:space="preserve"> </w:t>
      </w:r>
      <w:r>
        <w:rPr>
          <w:sz w:val="28"/>
        </w:rPr>
        <w:t>ко-</w:t>
      </w:r>
      <w:r>
        <w:rPr>
          <w:spacing w:val="-2"/>
          <w:sz w:val="28"/>
        </w:rPr>
        <w:t>культивування</w:t>
      </w:r>
    </w:p>
    <w:p w:rsidR="00A26329" w:rsidRDefault="00A26329" w:rsidP="00A26329">
      <w:pPr>
        <w:spacing w:line="321" w:lineRule="exact"/>
        <w:rPr>
          <w:sz w:val="28"/>
        </w:rPr>
        <w:sectPr w:rsidR="00A26329">
          <w:pgSz w:w="11910" w:h="16840"/>
          <w:pgMar w:top="1040" w:right="708" w:bottom="280" w:left="1559" w:header="712" w:footer="0" w:gutter="0"/>
          <w:cols w:space="720"/>
        </w:sectPr>
      </w:pPr>
    </w:p>
    <w:p w:rsidR="003606C2" w:rsidRDefault="003606C2" w:rsidP="003606C2">
      <w:pPr>
        <w:pStyle w:val="1"/>
        <w:ind w:left="1200" w:right="130"/>
      </w:pPr>
      <w:r>
        <w:rPr>
          <w:spacing w:val="-2"/>
        </w:rPr>
        <w:lastRenderedPageBreak/>
        <w:t>ВИСНОВКИ</w:t>
      </w:r>
    </w:p>
    <w:p w:rsidR="003606C2" w:rsidRDefault="003606C2" w:rsidP="003606C2">
      <w:pPr>
        <w:pStyle w:val="a3"/>
        <w:spacing w:before="74"/>
        <w:ind w:left="0"/>
        <w:jc w:val="left"/>
        <w:rPr>
          <w:b/>
        </w:rPr>
      </w:pPr>
    </w:p>
    <w:p w:rsidR="003606C2" w:rsidRDefault="003606C2" w:rsidP="003606C2">
      <w:pPr>
        <w:pStyle w:val="a5"/>
        <w:numPr>
          <w:ilvl w:val="0"/>
          <w:numId w:val="4"/>
        </w:numPr>
        <w:tabs>
          <w:tab w:val="left" w:pos="862"/>
        </w:tabs>
        <w:spacing w:line="360" w:lineRule="auto"/>
        <w:ind w:left="862" w:right="144"/>
        <w:jc w:val="both"/>
        <w:rPr>
          <w:sz w:val="28"/>
        </w:rPr>
      </w:pPr>
      <w:r>
        <w:rPr>
          <w:sz w:val="28"/>
        </w:rPr>
        <w:t>Розроблено базову технологічну схему одержання біосурфактантів морських бактерій.</w:t>
      </w:r>
    </w:p>
    <w:p w:rsidR="003606C2" w:rsidRDefault="003606C2" w:rsidP="003606C2">
      <w:pPr>
        <w:pStyle w:val="a5"/>
        <w:numPr>
          <w:ilvl w:val="0"/>
          <w:numId w:val="4"/>
        </w:numPr>
        <w:tabs>
          <w:tab w:val="left" w:pos="862"/>
        </w:tabs>
        <w:spacing w:line="360" w:lineRule="auto"/>
        <w:ind w:left="862" w:right="135"/>
        <w:jc w:val="both"/>
        <w:rPr>
          <w:sz w:val="28"/>
        </w:rPr>
      </w:pPr>
      <w:r>
        <w:rPr>
          <w:sz w:val="28"/>
        </w:rPr>
        <w:t>Встановлено, що вміст біосурфактантів в монокультурах обраних штамів бактерій лежить в діапазоні мас від 2 мг до 194,1 мг при суспензійному культивуванні та в межах від 5,9 мг до 107,6 мг при біоплівковому культивуванні.</w:t>
      </w:r>
    </w:p>
    <w:p w:rsidR="003606C2" w:rsidRDefault="003606C2" w:rsidP="003606C2">
      <w:pPr>
        <w:pStyle w:val="a5"/>
        <w:numPr>
          <w:ilvl w:val="0"/>
          <w:numId w:val="4"/>
        </w:numPr>
        <w:tabs>
          <w:tab w:val="left" w:pos="862"/>
        </w:tabs>
        <w:spacing w:line="360" w:lineRule="auto"/>
        <w:ind w:left="862" w:right="136"/>
        <w:jc w:val="both"/>
        <w:rPr>
          <w:sz w:val="28"/>
        </w:rPr>
      </w:pPr>
      <w:r>
        <w:rPr>
          <w:sz w:val="28"/>
        </w:rPr>
        <w:t xml:space="preserve">Показано, що найкращими продуцентами біосурфактантів є штами </w:t>
      </w:r>
      <w:r>
        <w:rPr>
          <w:i/>
          <w:sz w:val="28"/>
        </w:rPr>
        <w:t xml:space="preserve">B. subtilis </w:t>
      </w:r>
      <w:r>
        <w:rPr>
          <w:sz w:val="28"/>
        </w:rPr>
        <w:t xml:space="preserve">МС3 та </w:t>
      </w:r>
      <w:r>
        <w:rPr>
          <w:i/>
          <w:sz w:val="28"/>
        </w:rPr>
        <w:t xml:space="preserve">P. аeruginosa </w:t>
      </w:r>
      <w:r>
        <w:rPr>
          <w:sz w:val="28"/>
        </w:rPr>
        <w:t xml:space="preserve">М3, а також </w:t>
      </w:r>
      <w:r>
        <w:rPr>
          <w:i/>
          <w:sz w:val="28"/>
        </w:rPr>
        <w:t xml:space="preserve">P. аeruginosa </w:t>
      </w:r>
      <w:r>
        <w:rPr>
          <w:sz w:val="28"/>
        </w:rPr>
        <w:t>М1 при культивуванні в біоплівках.</w:t>
      </w:r>
    </w:p>
    <w:p w:rsidR="003606C2" w:rsidRDefault="003606C2" w:rsidP="003606C2">
      <w:pPr>
        <w:pStyle w:val="a5"/>
        <w:numPr>
          <w:ilvl w:val="0"/>
          <w:numId w:val="4"/>
        </w:numPr>
        <w:tabs>
          <w:tab w:val="left" w:pos="853"/>
          <w:tab w:val="left" w:pos="855"/>
        </w:tabs>
        <w:spacing w:line="360" w:lineRule="auto"/>
        <w:ind w:left="855" w:right="140" w:hanging="356"/>
        <w:jc w:val="both"/>
        <w:rPr>
          <w:sz w:val="28"/>
        </w:rPr>
      </w:pPr>
      <w:r>
        <w:rPr>
          <w:sz w:val="28"/>
        </w:rPr>
        <w:t>Визначено негативний вплив ко-культивування на синтез біосурфактантів в більшості випадків. Особливо це помітно в біоплівкових культурах, де, порівнюючи з монокультурами, різниця концентрацій</w:t>
      </w:r>
      <w:r>
        <w:rPr>
          <w:spacing w:val="-2"/>
          <w:sz w:val="28"/>
        </w:rPr>
        <w:t xml:space="preserve"> </w:t>
      </w:r>
      <w:r>
        <w:rPr>
          <w:sz w:val="28"/>
        </w:rPr>
        <w:t>біосурфактантів в ко-культурах менша від</w:t>
      </w:r>
      <w:r>
        <w:rPr>
          <w:spacing w:val="-1"/>
          <w:sz w:val="28"/>
        </w:rPr>
        <w:t xml:space="preserve"> </w:t>
      </w:r>
      <w:r>
        <w:rPr>
          <w:sz w:val="28"/>
        </w:rPr>
        <w:t>1,5</w:t>
      </w:r>
      <w:r>
        <w:rPr>
          <w:spacing w:val="-2"/>
          <w:sz w:val="28"/>
        </w:rPr>
        <w:t xml:space="preserve"> </w:t>
      </w:r>
      <w:r>
        <w:rPr>
          <w:sz w:val="28"/>
        </w:rPr>
        <w:t>до</w:t>
      </w:r>
      <w:r>
        <w:rPr>
          <w:spacing w:val="-2"/>
          <w:sz w:val="28"/>
        </w:rPr>
        <w:t xml:space="preserve"> </w:t>
      </w:r>
      <w:r>
        <w:rPr>
          <w:sz w:val="28"/>
        </w:rPr>
        <w:t>41</w:t>
      </w:r>
      <w:r>
        <w:rPr>
          <w:spacing w:val="-2"/>
          <w:sz w:val="28"/>
        </w:rPr>
        <w:t xml:space="preserve"> </w:t>
      </w:r>
      <w:r>
        <w:rPr>
          <w:sz w:val="28"/>
        </w:rPr>
        <w:t>разів.</w:t>
      </w:r>
    </w:p>
    <w:p w:rsidR="003606C2" w:rsidRDefault="003606C2" w:rsidP="003606C2">
      <w:pPr>
        <w:pStyle w:val="a5"/>
        <w:numPr>
          <w:ilvl w:val="0"/>
          <w:numId w:val="4"/>
        </w:numPr>
        <w:tabs>
          <w:tab w:val="left" w:pos="853"/>
          <w:tab w:val="left" w:pos="855"/>
        </w:tabs>
        <w:spacing w:line="360" w:lineRule="auto"/>
        <w:ind w:left="855" w:right="137" w:hanging="356"/>
        <w:jc w:val="both"/>
        <w:rPr>
          <w:sz w:val="28"/>
        </w:rPr>
      </w:pPr>
      <w:bookmarkStart w:id="1" w:name="5._Доведена_здатність_одержаних_біосурфа"/>
      <w:bookmarkEnd w:id="1"/>
      <w:r>
        <w:rPr>
          <w:sz w:val="28"/>
        </w:rPr>
        <w:t xml:space="preserve">Доведена здатність одержаних біосурфактантів витісняти та розріджувати нафту. Найефективнішим виявився зразок біоплівкової ко-культури </w:t>
      </w:r>
      <w:r>
        <w:rPr>
          <w:i/>
          <w:sz w:val="28"/>
        </w:rPr>
        <w:t xml:space="preserve">P. аeruginosa </w:t>
      </w:r>
      <w:r>
        <w:rPr>
          <w:sz w:val="28"/>
        </w:rPr>
        <w:t>М1+</w:t>
      </w:r>
      <w:r>
        <w:rPr>
          <w:i/>
          <w:sz w:val="28"/>
        </w:rPr>
        <w:t xml:space="preserve">B. atrophoeus </w:t>
      </w:r>
      <w:r>
        <w:rPr>
          <w:sz w:val="28"/>
        </w:rPr>
        <w:t>MH4.</w:t>
      </w:r>
    </w:p>
    <w:p w:rsidR="003606C2" w:rsidRDefault="003606C2" w:rsidP="003606C2">
      <w:pPr>
        <w:pStyle w:val="a5"/>
        <w:spacing w:line="360" w:lineRule="auto"/>
        <w:rPr>
          <w:sz w:val="28"/>
        </w:rPr>
        <w:sectPr w:rsidR="003606C2">
          <w:pgSz w:w="11910" w:h="16840"/>
          <w:pgMar w:top="1040" w:right="708" w:bottom="280" w:left="1559" w:header="712" w:footer="0" w:gutter="0"/>
          <w:cols w:space="720"/>
        </w:sectPr>
      </w:pPr>
    </w:p>
    <w:p w:rsidR="003606C2" w:rsidRDefault="003606C2" w:rsidP="003606C2">
      <w:pPr>
        <w:pStyle w:val="a3"/>
        <w:ind w:left="0"/>
        <w:jc w:val="left"/>
      </w:pPr>
    </w:p>
    <w:p w:rsidR="003606C2" w:rsidRDefault="003606C2" w:rsidP="003606C2">
      <w:pPr>
        <w:pStyle w:val="a3"/>
        <w:ind w:left="0"/>
        <w:jc w:val="left"/>
      </w:pPr>
    </w:p>
    <w:p w:rsidR="003606C2" w:rsidRDefault="003606C2" w:rsidP="003606C2">
      <w:pPr>
        <w:pStyle w:val="a3"/>
        <w:ind w:left="0"/>
        <w:jc w:val="left"/>
      </w:pPr>
    </w:p>
    <w:p w:rsidR="003606C2" w:rsidRDefault="003606C2" w:rsidP="003606C2">
      <w:pPr>
        <w:pStyle w:val="a3"/>
        <w:spacing w:before="49"/>
        <w:ind w:left="0"/>
        <w:jc w:val="left"/>
      </w:pPr>
    </w:p>
    <w:p w:rsidR="003606C2" w:rsidRDefault="003606C2" w:rsidP="003606C2">
      <w:pPr>
        <w:pStyle w:val="1"/>
        <w:spacing w:before="0"/>
        <w:ind w:left="270" w:right="130"/>
      </w:pPr>
      <w:bookmarkStart w:id="2" w:name="СПИСОК_ВИКОРИСТАНОЇ_ЛІТЕРАТУРИ"/>
      <w:bookmarkEnd w:id="2"/>
      <w:r>
        <w:t>СПИСОК</w:t>
      </w:r>
      <w:r>
        <w:rPr>
          <w:spacing w:val="-10"/>
        </w:rPr>
        <w:t xml:space="preserve"> </w:t>
      </w:r>
      <w:r>
        <w:t>ВИКОРИСТАНОЇ</w:t>
      </w:r>
      <w:r>
        <w:rPr>
          <w:spacing w:val="-8"/>
        </w:rPr>
        <w:t xml:space="preserve"> </w:t>
      </w:r>
      <w:r>
        <w:rPr>
          <w:spacing w:val="-2"/>
        </w:rPr>
        <w:t>ЛІТЕРАТУРИ</w:t>
      </w:r>
    </w:p>
    <w:p w:rsidR="003606C2" w:rsidRDefault="003606C2" w:rsidP="003606C2">
      <w:pPr>
        <w:pStyle w:val="a3"/>
        <w:spacing w:before="316"/>
        <w:ind w:left="0"/>
        <w:jc w:val="left"/>
        <w:rPr>
          <w:b/>
        </w:rPr>
      </w:pPr>
    </w:p>
    <w:p w:rsidR="003606C2" w:rsidRDefault="003606C2" w:rsidP="003606C2">
      <w:pPr>
        <w:pStyle w:val="a5"/>
        <w:numPr>
          <w:ilvl w:val="0"/>
          <w:numId w:val="3"/>
        </w:numPr>
        <w:tabs>
          <w:tab w:val="left" w:pos="502"/>
        </w:tabs>
        <w:spacing w:line="360" w:lineRule="auto"/>
        <w:ind w:left="502" w:right="436"/>
        <w:jc w:val="both"/>
        <w:rPr>
          <w:sz w:val="28"/>
        </w:rPr>
      </w:pPr>
      <w:r>
        <w:rPr>
          <w:sz w:val="28"/>
        </w:rPr>
        <w:t>Галкін Б. М., Фіногенова М. О., Семенець А. С., Галкін М. Б., Філіпова Т. О. Біосурфактанти морських мікроорганізмів: І. Структура та</w:t>
      </w:r>
      <w:r>
        <w:rPr>
          <w:spacing w:val="40"/>
          <w:sz w:val="28"/>
        </w:rPr>
        <w:t xml:space="preserve"> </w:t>
      </w:r>
      <w:r>
        <w:rPr>
          <w:sz w:val="28"/>
        </w:rPr>
        <w:t xml:space="preserve">функції. </w:t>
      </w:r>
      <w:r>
        <w:rPr>
          <w:i/>
          <w:sz w:val="28"/>
        </w:rPr>
        <w:t>Мікробіологія і біотехнологія</w:t>
      </w:r>
      <w:r>
        <w:rPr>
          <w:sz w:val="28"/>
        </w:rPr>
        <w:t xml:space="preserve">. 2021. № 3. С. 6–27. DOI: </w:t>
      </w:r>
      <w:hyperlink r:id="rId6">
        <w:r>
          <w:rPr>
            <w:color w:val="0462C1"/>
            <w:spacing w:val="-2"/>
            <w:sz w:val="28"/>
            <w:u w:val="single" w:color="0462C1"/>
          </w:rPr>
          <w:t>http://dx.doi.org/10.18524/2307-4663.2021.3(53).242877</w:t>
        </w:r>
      </w:hyperlink>
    </w:p>
    <w:p w:rsidR="003606C2" w:rsidRDefault="003606C2" w:rsidP="003606C2">
      <w:pPr>
        <w:pStyle w:val="a5"/>
        <w:numPr>
          <w:ilvl w:val="0"/>
          <w:numId w:val="3"/>
        </w:numPr>
        <w:tabs>
          <w:tab w:val="left" w:pos="502"/>
        </w:tabs>
        <w:spacing w:before="1" w:line="360" w:lineRule="auto"/>
        <w:ind w:left="502" w:right="438"/>
        <w:jc w:val="both"/>
        <w:rPr>
          <w:sz w:val="28"/>
        </w:rPr>
      </w:pPr>
      <w:r>
        <w:rPr>
          <w:sz w:val="28"/>
        </w:rPr>
        <w:t xml:space="preserve">Abd-Al-Hussan G., Mejbel F., Jassim H. Extraction, purification and characterization of biosurfactant from </w:t>
      </w:r>
      <w:r>
        <w:rPr>
          <w:i/>
          <w:sz w:val="28"/>
        </w:rPr>
        <w:t>Bacillus subtilis</w:t>
      </w:r>
      <w:r>
        <w:rPr>
          <w:sz w:val="28"/>
        </w:rPr>
        <w:t xml:space="preserve">. </w:t>
      </w:r>
      <w:r>
        <w:rPr>
          <w:i/>
          <w:sz w:val="28"/>
        </w:rPr>
        <w:t>Journal of Kerbala University</w:t>
      </w:r>
      <w:r>
        <w:rPr>
          <w:sz w:val="28"/>
        </w:rPr>
        <w:t>. 2016. Vol. 14, № 2. P. 186–192.</w:t>
      </w:r>
    </w:p>
    <w:p w:rsidR="003606C2" w:rsidRDefault="003606C2" w:rsidP="003606C2">
      <w:pPr>
        <w:pStyle w:val="a5"/>
        <w:numPr>
          <w:ilvl w:val="0"/>
          <w:numId w:val="3"/>
        </w:numPr>
        <w:tabs>
          <w:tab w:val="left" w:pos="502"/>
        </w:tabs>
        <w:spacing w:line="360" w:lineRule="auto"/>
        <w:ind w:left="502" w:right="434"/>
        <w:jc w:val="both"/>
        <w:rPr>
          <w:sz w:val="28"/>
        </w:rPr>
      </w:pPr>
      <w:r>
        <w:rPr>
          <w:sz w:val="28"/>
        </w:rPr>
        <w:t xml:space="preserve">Adu F. A. and Hunter C. H. Screening and identification of lipopeptide biosurfactants produced by two aerobic endospore-forming bacteria isolated from Mfabeni Peatland, South Africa. </w:t>
      </w:r>
      <w:r>
        <w:rPr>
          <w:i/>
          <w:sz w:val="28"/>
        </w:rPr>
        <w:t>Current Microbiology</w:t>
      </w:r>
      <w:r>
        <w:rPr>
          <w:sz w:val="28"/>
        </w:rPr>
        <w:t>. 2021. Vol. 78,</w:t>
      </w:r>
    </w:p>
    <w:p w:rsidR="003606C2" w:rsidRDefault="003606C2" w:rsidP="003606C2">
      <w:pPr>
        <w:pStyle w:val="a3"/>
        <w:ind w:left="502"/>
      </w:pPr>
      <w:r>
        <w:t>№</w:t>
      </w:r>
      <w:r>
        <w:rPr>
          <w:spacing w:val="-11"/>
        </w:rPr>
        <w:t xml:space="preserve"> </w:t>
      </w:r>
      <w:r>
        <w:t>7.</w:t>
      </w:r>
      <w:r>
        <w:rPr>
          <w:spacing w:val="-12"/>
        </w:rPr>
        <w:t xml:space="preserve"> </w:t>
      </w:r>
      <w:r>
        <w:t>Р.</w:t>
      </w:r>
      <w:r>
        <w:rPr>
          <w:spacing w:val="-13"/>
        </w:rPr>
        <w:t xml:space="preserve"> </w:t>
      </w:r>
      <w:r>
        <w:t>2615–2622.</w:t>
      </w:r>
      <w:r>
        <w:rPr>
          <w:spacing w:val="-11"/>
        </w:rPr>
        <w:t xml:space="preserve"> </w:t>
      </w:r>
      <w:r>
        <w:t>DOI:</w:t>
      </w:r>
      <w:r>
        <w:rPr>
          <w:spacing w:val="-10"/>
        </w:rPr>
        <w:t xml:space="preserve"> </w:t>
      </w:r>
      <w:hyperlink r:id="rId7">
        <w:r>
          <w:rPr>
            <w:color w:val="0462C1"/>
            <w:u w:val="single" w:color="0462C1"/>
          </w:rPr>
          <w:t>https://doi.org/10.1007/s00284-021-02516-</w:t>
        </w:r>
        <w:r>
          <w:rPr>
            <w:color w:val="0462C1"/>
            <w:spacing w:val="-10"/>
            <w:u w:val="single" w:color="0462C1"/>
          </w:rPr>
          <w:t>7</w:t>
        </w:r>
      </w:hyperlink>
    </w:p>
    <w:p w:rsidR="003606C2" w:rsidRDefault="003606C2" w:rsidP="003606C2">
      <w:pPr>
        <w:pStyle w:val="a5"/>
        <w:numPr>
          <w:ilvl w:val="0"/>
          <w:numId w:val="3"/>
        </w:numPr>
        <w:tabs>
          <w:tab w:val="left" w:pos="502"/>
        </w:tabs>
        <w:spacing w:before="160" w:line="360" w:lineRule="auto"/>
        <w:ind w:left="502" w:right="434"/>
        <w:jc w:val="both"/>
        <w:rPr>
          <w:sz w:val="28"/>
        </w:rPr>
      </w:pPr>
      <w:r>
        <w:rPr>
          <w:sz w:val="28"/>
        </w:rPr>
        <w:t xml:space="preserve">Agarry S. E., Salam K. K., Arinkoola A., Aremu M. O. Biosurfactant production by indigenous </w:t>
      </w:r>
      <w:r>
        <w:rPr>
          <w:i/>
          <w:sz w:val="28"/>
        </w:rPr>
        <w:t xml:space="preserve">Pseudomonas </w:t>
      </w:r>
      <w:r>
        <w:rPr>
          <w:sz w:val="28"/>
        </w:rPr>
        <w:t xml:space="preserve">and </w:t>
      </w:r>
      <w:r>
        <w:rPr>
          <w:i/>
          <w:sz w:val="28"/>
        </w:rPr>
        <w:t xml:space="preserve">Bacillus </w:t>
      </w:r>
      <w:r>
        <w:rPr>
          <w:sz w:val="28"/>
        </w:rPr>
        <w:t xml:space="preserve">species isolated from auto-mechanic soil environment towards microbial enhanced oil recovery. </w:t>
      </w:r>
      <w:r>
        <w:rPr>
          <w:i/>
          <w:sz w:val="28"/>
        </w:rPr>
        <w:t>European Journal of</w:t>
      </w:r>
      <w:r>
        <w:rPr>
          <w:i/>
          <w:spacing w:val="-1"/>
          <w:sz w:val="28"/>
        </w:rPr>
        <w:t xml:space="preserve"> </w:t>
      </w:r>
      <w:r>
        <w:rPr>
          <w:i/>
          <w:sz w:val="28"/>
        </w:rPr>
        <w:t>Engineering</w:t>
      </w:r>
      <w:r>
        <w:rPr>
          <w:i/>
          <w:spacing w:val="-1"/>
          <w:sz w:val="28"/>
        </w:rPr>
        <w:t xml:space="preserve"> </w:t>
      </w:r>
      <w:r>
        <w:rPr>
          <w:i/>
          <w:sz w:val="28"/>
        </w:rPr>
        <w:t>and Technology</w:t>
      </w:r>
      <w:r>
        <w:rPr>
          <w:sz w:val="28"/>
        </w:rPr>
        <w:t>.</w:t>
      </w:r>
      <w:r>
        <w:rPr>
          <w:spacing w:val="-1"/>
          <w:sz w:val="28"/>
        </w:rPr>
        <w:t xml:space="preserve"> </w:t>
      </w:r>
      <w:r>
        <w:rPr>
          <w:sz w:val="28"/>
        </w:rPr>
        <w:t>2015.</w:t>
      </w:r>
      <w:r>
        <w:rPr>
          <w:spacing w:val="-1"/>
          <w:sz w:val="28"/>
        </w:rPr>
        <w:t xml:space="preserve"> </w:t>
      </w:r>
      <w:r>
        <w:rPr>
          <w:sz w:val="28"/>
        </w:rPr>
        <w:t>Vol.</w:t>
      </w:r>
      <w:r>
        <w:rPr>
          <w:spacing w:val="-1"/>
          <w:sz w:val="28"/>
        </w:rPr>
        <w:t xml:space="preserve"> </w:t>
      </w:r>
      <w:r>
        <w:rPr>
          <w:sz w:val="28"/>
        </w:rPr>
        <w:t>3, № 6.</w:t>
      </w:r>
      <w:r>
        <w:rPr>
          <w:spacing w:val="-1"/>
          <w:sz w:val="28"/>
        </w:rPr>
        <w:t xml:space="preserve"> </w:t>
      </w:r>
      <w:r>
        <w:rPr>
          <w:sz w:val="28"/>
        </w:rPr>
        <w:t>Р.</w:t>
      </w:r>
      <w:r>
        <w:rPr>
          <w:spacing w:val="-1"/>
          <w:sz w:val="28"/>
        </w:rPr>
        <w:t xml:space="preserve"> </w:t>
      </w:r>
      <w:r>
        <w:rPr>
          <w:sz w:val="28"/>
        </w:rPr>
        <w:t>27–</w:t>
      </w:r>
    </w:p>
    <w:p w:rsidR="003606C2" w:rsidRDefault="003606C2" w:rsidP="003606C2">
      <w:pPr>
        <w:pStyle w:val="a3"/>
        <w:ind w:left="502"/>
        <w:jc w:val="left"/>
      </w:pPr>
      <w:r>
        <w:rPr>
          <w:spacing w:val="-5"/>
        </w:rPr>
        <w:t>38.</w:t>
      </w:r>
    </w:p>
    <w:p w:rsidR="003606C2" w:rsidRDefault="003606C2" w:rsidP="003606C2">
      <w:pPr>
        <w:pStyle w:val="a5"/>
        <w:numPr>
          <w:ilvl w:val="0"/>
          <w:numId w:val="3"/>
        </w:numPr>
        <w:tabs>
          <w:tab w:val="left" w:pos="502"/>
          <w:tab w:val="left" w:pos="2000"/>
          <w:tab w:val="left" w:pos="3414"/>
          <w:tab w:val="left" w:pos="4773"/>
          <w:tab w:val="left" w:pos="6146"/>
          <w:tab w:val="left" w:pos="8623"/>
        </w:tabs>
        <w:spacing w:before="160" w:line="360" w:lineRule="auto"/>
        <w:ind w:left="502" w:right="434"/>
        <w:jc w:val="both"/>
        <w:rPr>
          <w:sz w:val="28"/>
        </w:rPr>
      </w:pPr>
      <w:r>
        <w:rPr>
          <w:sz w:val="28"/>
        </w:rPr>
        <w:t>Aghazadeh H., Doroud D., Hosseini S. N. Design of experiment</w:t>
      </w:r>
      <w:r>
        <w:rPr>
          <w:spacing w:val="40"/>
          <w:sz w:val="28"/>
        </w:rPr>
        <w:t xml:space="preserve"> </w:t>
      </w:r>
      <w:r>
        <w:rPr>
          <w:sz w:val="28"/>
        </w:rPr>
        <w:t>methodology for mannoprotein industrial scale manufacturing bioprocess. Optimization from</w:t>
      </w:r>
      <w:r>
        <w:rPr>
          <w:spacing w:val="-6"/>
          <w:sz w:val="28"/>
        </w:rPr>
        <w:t xml:space="preserve"> </w:t>
      </w:r>
      <w:r>
        <w:rPr>
          <w:sz w:val="28"/>
        </w:rPr>
        <w:t>a yeast cell factory.</w:t>
      </w:r>
      <w:r>
        <w:rPr>
          <w:spacing w:val="-1"/>
          <w:sz w:val="28"/>
        </w:rPr>
        <w:t xml:space="preserve"> </w:t>
      </w:r>
      <w:r>
        <w:rPr>
          <w:i/>
          <w:sz w:val="28"/>
        </w:rPr>
        <w:t>Iran.</w:t>
      </w:r>
      <w:r>
        <w:rPr>
          <w:i/>
          <w:spacing w:val="-1"/>
          <w:sz w:val="28"/>
        </w:rPr>
        <w:t xml:space="preserve"> </w:t>
      </w:r>
      <w:r>
        <w:rPr>
          <w:i/>
          <w:sz w:val="28"/>
        </w:rPr>
        <w:t>J.</w:t>
      </w:r>
      <w:r>
        <w:rPr>
          <w:i/>
          <w:spacing w:val="-1"/>
          <w:sz w:val="28"/>
        </w:rPr>
        <w:t xml:space="preserve"> </w:t>
      </w:r>
      <w:r>
        <w:rPr>
          <w:i/>
          <w:sz w:val="28"/>
        </w:rPr>
        <w:t>Chem.</w:t>
      </w:r>
      <w:r>
        <w:rPr>
          <w:i/>
          <w:spacing w:val="-1"/>
          <w:sz w:val="28"/>
        </w:rPr>
        <w:t xml:space="preserve"> </w:t>
      </w:r>
      <w:r>
        <w:rPr>
          <w:i/>
          <w:sz w:val="28"/>
        </w:rPr>
        <w:t>Chem.</w:t>
      </w:r>
      <w:r>
        <w:rPr>
          <w:i/>
          <w:spacing w:val="-1"/>
          <w:sz w:val="28"/>
        </w:rPr>
        <w:t xml:space="preserve"> </w:t>
      </w:r>
      <w:r>
        <w:rPr>
          <w:i/>
          <w:sz w:val="28"/>
        </w:rPr>
        <w:t>Eng</w:t>
      </w:r>
      <w:r>
        <w:rPr>
          <w:sz w:val="28"/>
        </w:rPr>
        <w:t>.</w:t>
      </w:r>
      <w:r>
        <w:rPr>
          <w:spacing w:val="-1"/>
          <w:sz w:val="28"/>
        </w:rPr>
        <w:t xml:space="preserve"> </w:t>
      </w:r>
      <w:r>
        <w:rPr>
          <w:sz w:val="28"/>
        </w:rPr>
        <w:t xml:space="preserve">2024. Vol. </w:t>
      </w:r>
      <w:r>
        <w:rPr>
          <w:spacing w:val="-4"/>
          <w:sz w:val="28"/>
        </w:rPr>
        <w:t>43,</w:t>
      </w:r>
      <w:r>
        <w:rPr>
          <w:sz w:val="28"/>
        </w:rPr>
        <w:tab/>
      </w:r>
      <w:r>
        <w:rPr>
          <w:spacing w:val="-10"/>
          <w:sz w:val="28"/>
        </w:rPr>
        <w:t>№</w:t>
      </w:r>
      <w:r>
        <w:rPr>
          <w:sz w:val="28"/>
        </w:rPr>
        <w:tab/>
      </w:r>
      <w:r>
        <w:rPr>
          <w:spacing w:val="-6"/>
          <w:sz w:val="28"/>
        </w:rPr>
        <w:t>6.</w:t>
      </w:r>
      <w:r>
        <w:rPr>
          <w:sz w:val="28"/>
        </w:rPr>
        <w:tab/>
      </w:r>
      <w:r>
        <w:rPr>
          <w:spacing w:val="-6"/>
          <w:sz w:val="28"/>
        </w:rPr>
        <w:t>Р.</w:t>
      </w:r>
      <w:r>
        <w:rPr>
          <w:sz w:val="28"/>
        </w:rPr>
        <w:tab/>
      </w:r>
      <w:r>
        <w:rPr>
          <w:spacing w:val="-2"/>
          <w:sz w:val="28"/>
        </w:rPr>
        <w:t>2530–2545.</w:t>
      </w:r>
      <w:r>
        <w:rPr>
          <w:sz w:val="28"/>
        </w:rPr>
        <w:tab/>
      </w:r>
      <w:r>
        <w:rPr>
          <w:spacing w:val="-4"/>
          <w:sz w:val="28"/>
        </w:rPr>
        <w:t>DOI:</w:t>
      </w:r>
    </w:p>
    <w:p w:rsidR="003606C2" w:rsidRDefault="003606C2" w:rsidP="003606C2">
      <w:pPr>
        <w:pStyle w:val="a3"/>
        <w:spacing w:before="1"/>
        <w:ind w:left="502"/>
        <w:jc w:val="left"/>
      </w:pPr>
      <w:hyperlink r:id="rId8">
        <w:r>
          <w:rPr>
            <w:color w:val="0462C1"/>
            <w:spacing w:val="-2"/>
            <w:u w:val="single" w:color="0462C1"/>
          </w:rPr>
          <w:t>http://dx.doi.org/10.30492/ijcce.2024.</w:t>
        </w:r>
        <w:r>
          <w:rPr>
            <w:color w:val="006FC0"/>
            <w:spacing w:val="-2"/>
            <w:u w:val="single" w:color="006FC0"/>
          </w:rPr>
          <w:t>2002333</w:t>
        </w:r>
        <w:r>
          <w:rPr>
            <w:color w:val="0462C1"/>
            <w:spacing w:val="-2"/>
            <w:u w:val="single" w:color="0462C1"/>
          </w:rPr>
          <w:t>.6031</w:t>
        </w:r>
      </w:hyperlink>
    </w:p>
    <w:p w:rsidR="003606C2" w:rsidRDefault="003606C2" w:rsidP="003606C2">
      <w:pPr>
        <w:pStyle w:val="a5"/>
        <w:numPr>
          <w:ilvl w:val="0"/>
          <w:numId w:val="3"/>
        </w:numPr>
        <w:tabs>
          <w:tab w:val="left" w:pos="502"/>
        </w:tabs>
        <w:spacing w:before="163" w:line="360" w:lineRule="auto"/>
        <w:ind w:left="502" w:right="434"/>
        <w:jc w:val="both"/>
        <w:rPr>
          <w:sz w:val="28"/>
        </w:rPr>
      </w:pPr>
      <w:r>
        <w:rPr>
          <w:sz w:val="28"/>
        </w:rPr>
        <w:t xml:space="preserve">Akhavan B., Jarvis K., Majewski P. Hydrophobic plasma polymer coated silica particles for petroleum hydrocarbon removal. </w:t>
      </w:r>
      <w:r>
        <w:rPr>
          <w:i/>
          <w:sz w:val="28"/>
        </w:rPr>
        <w:t>ACS Appl. Mater</w:t>
      </w:r>
      <w:r>
        <w:rPr>
          <w:sz w:val="28"/>
        </w:rPr>
        <w:t xml:space="preserve">. </w:t>
      </w:r>
      <w:r>
        <w:rPr>
          <w:i/>
          <w:sz w:val="28"/>
        </w:rPr>
        <w:t>Interfaces</w:t>
      </w:r>
      <w:r>
        <w:rPr>
          <w:sz w:val="28"/>
        </w:rPr>
        <w:t>.</w:t>
      </w:r>
      <w:r>
        <w:rPr>
          <w:spacing w:val="68"/>
          <w:sz w:val="28"/>
        </w:rPr>
        <w:t xml:space="preserve">   </w:t>
      </w:r>
      <w:r>
        <w:rPr>
          <w:sz w:val="28"/>
        </w:rPr>
        <w:t>2013.</w:t>
      </w:r>
      <w:r>
        <w:rPr>
          <w:spacing w:val="68"/>
          <w:sz w:val="28"/>
        </w:rPr>
        <w:t xml:space="preserve">   </w:t>
      </w:r>
      <w:r>
        <w:rPr>
          <w:sz w:val="28"/>
        </w:rPr>
        <w:t>Vol.</w:t>
      </w:r>
      <w:r>
        <w:rPr>
          <w:spacing w:val="68"/>
          <w:sz w:val="28"/>
        </w:rPr>
        <w:t xml:space="preserve">   </w:t>
      </w:r>
      <w:r>
        <w:rPr>
          <w:sz w:val="28"/>
        </w:rPr>
        <w:t>5,</w:t>
      </w:r>
      <w:r>
        <w:rPr>
          <w:spacing w:val="69"/>
          <w:sz w:val="28"/>
        </w:rPr>
        <w:t xml:space="preserve">   </w:t>
      </w:r>
      <w:r>
        <w:rPr>
          <w:sz w:val="28"/>
        </w:rPr>
        <w:t>№.</w:t>
      </w:r>
      <w:r>
        <w:rPr>
          <w:spacing w:val="68"/>
          <w:sz w:val="28"/>
        </w:rPr>
        <w:t xml:space="preserve">   </w:t>
      </w:r>
      <w:r>
        <w:rPr>
          <w:sz w:val="28"/>
        </w:rPr>
        <w:t>17.</w:t>
      </w:r>
      <w:r>
        <w:rPr>
          <w:spacing w:val="68"/>
          <w:sz w:val="28"/>
        </w:rPr>
        <w:t xml:space="preserve">   </w:t>
      </w:r>
      <w:r>
        <w:rPr>
          <w:sz w:val="28"/>
        </w:rPr>
        <w:t>P.</w:t>
      </w:r>
      <w:r>
        <w:rPr>
          <w:spacing w:val="69"/>
          <w:sz w:val="28"/>
        </w:rPr>
        <w:t xml:space="preserve">   </w:t>
      </w:r>
      <w:r>
        <w:rPr>
          <w:sz w:val="28"/>
        </w:rPr>
        <w:t>8563–8571.</w:t>
      </w:r>
      <w:r>
        <w:rPr>
          <w:spacing w:val="69"/>
          <w:sz w:val="28"/>
        </w:rPr>
        <w:t xml:space="preserve">   </w:t>
      </w:r>
      <w:r>
        <w:rPr>
          <w:sz w:val="28"/>
        </w:rPr>
        <w:t>DOI:</w:t>
      </w:r>
    </w:p>
    <w:p w:rsidR="003606C2" w:rsidRDefault="003606C2" w:rsidP="003606C2">
      <w:pPr>
        <w:pStyle w:val="a3"/>
        <w:spacing w:line="320" w:lineRule="exact"/>
        <w:ind w:left="502"/>
        <w:jc w:val="left"/>
      </w:pPr>
      <w:hyperlink r:id="rId9">
        <w:r>
          <w:rPr>
            <w:color w:val="0462C1"/>
            <w:spacing w:val="-2"/>
            <w:u w:val="single" w:color="0462C1"/>
          </w:rPr>
          <w:t>https://doi.org/10.1021/am4020154</w:t>
        </w:r>
      </w:hyperlink>
    </w:p>
    <w:p w:rsidR="003606C2" w:rsidRDefault="003606C2" w:rsidP="003606C2">
      <w:pPr>
        <w:pStyle w:val="a3"/>
        <w:spacing w:line="320" w:lineRule="exact"/>
        <w:jc w:val="left"/>
        <w:sectPr w:rsidR="003606C2">
          <w:pgSz w:w="11910" w:h="16840"/>
          <w:pgMar w:top="1040" w:right="708" w:bottom="280" w:left="1559" w:header="712" w:footer="0" w:gutter="0"/>
          <w:cols w:space="720"/>
        </w:sectPr>
      </w:pPr>
    </w:p>
    <w:p w:rsidR="003606C2" w:rsidRDefault="003606C2" w:rsidP="003606C2">
      <w:pPr>
        <w:pStyle w:val="a5"/>
        <w:numPr>
          <w:ilvl w:val="0"/>
          <w:numId w:val="3"/>
        </w:numPr>
        <w:tabs>
          <w:tab w:val="left" w:pos="502"/>
        </w:tabs>
        <w:spacing w:before="288"/>
        <w:ind w:left="502" w:hanging="359"/>
        <w:jc w:val="both"/>
        <w:rPr>
          <w:sz w:val="28"/>
        </w:rPr>
      </w:pPr>
      <w:r>
        <w:rPr>
          <w:sz w:val="28"/>
        </w:rPr>
        <w:lastRenderedPageBreak/>
        <w:t>Ali</w:t>
      </w:r>
      <w:r>
        <w:rPr>
          <w:spacing w:val="22"/>
          <w:sz w:val="28"/>
        </w:rPr>
        <w:t xml:space="preserve"> </w:t>
      </w:r>
      <w:r>
        <w:rPr>
          <w:sz w:val="28"/>
        </w:rPr>
        <w:t>N.,</w:t>
      </w:r>
      <w:r>
        <w:rPr>
          <w:spacing w:val="24"/>
          <w:sz w:val="28"/>
        </w:rPr>
        <w:t xml:space="preserve"> </w:t>
      </w:r>
      <w:r>
        <w:rPr>
          <w:sz w:val="28"/>
        </w:rPr>
        <w:t>Wang</w:t>
      </w:r>
      <w:r>
        <w:rPr>
          <w:spacing w:val="23"/>
          <w:sz w:val="28"/>
        </w:rPr>
        <w:t xml:space="preserve"> </w:t>
      </w:r>
      <w:r>
        <w:rPr>
          <w:sz w:val="28"/>
        </w:rPr>
        <w:t>F.,</w:t>
      </w:r>
      <w:r>
        <w:rPr>
          <w:spacing w:val="21"/>
          <w:sz w:val="28"/>
        </w:rPr>
        <w:t xml:space="preserve"> </w:t>
      </w:r>
      <w:r>
        <w:rPr>
          <w:sz w:val="28"/>
        </w:rPr>
        <w:t>Xu</w:t>
      </w:r>
      <w:r>
        <w:rPr>
          <w:spacing w:val="22"/>
          <w:sz w:val="28"/>
        </w:rPr>
        <w:t xml:space="preserve"> </w:t>
      </w:r>
      <w:r>
        <w:rPr>
          <w:sz w:val="28"/>
        </w:rPr>
        <w:t>B.,</w:t>
      </w:r>
      <w:r>
        <w:rPr>
          <w:spacing w:val="21"/>
          <w:sz w:val="28"/>
        </w:rPr>
        <w:t xml:space="preserve"> </w:t>
      </w:r>
      <w:r>
        <w:rPr>
          <w:sz w:val="28"/>
        </w:rPr>
        <w:t>Safdar</w:t>
      </w:r>
      <w:r>
        <w:rPr>
          <w:spacing w:val="22"/>
          <w:sz w:val="28"/>
        </w:rPr>
        <w:t xml:space="preserve"> </w:t>
      </w:r>
      <w:r>
        <w:rPr>
          <w:sz w:val="28"/>
        </w:rPr>
        <w:t>B.,</w:t>
      </w:r>
      <w:r>
        <w:rPr>
          <w:spacing w:val="21"/>
          <w:sz w:val="28"/>
        </w:rPr>
        <w:t xml:space="preserve"> </w:t>
      </w:r>
      <w:r>
        <w:rPr>
          <w:sz w:val="28"/>
        </w:rPr>
        <w:t>Ullah</w:t>
      </w:r>
      <w:r>
        <w:rPr>
          <w:spacing w:val="21"/>
          <w:sz w:val="28"/>
        </w:rPr>
        <w:t xml:space="preserve"> </w:t>
      </w:r>
      <w:r>
        <w:rPr>
          <w:sz w:val="28"/>
        </w:rPr>
        <w:t>A.,</w:t>
      </w:r>
      <w:r>
        <w:rPr>
          <w:spacing w:val="23"/>
          <w:sz w:val="28"/>
        </w:rPr>
        <w:t xml:space="preserve"> </w:t>
      </w:r>
      <w:r>
        <w:rPr>
          <w:sz w:val="28"/>
        </w:rPr>
        <w:t>Naveed</w:t>
      </w:r>
      <w:r>
        <w:rPr>
          <w:spacing w:val="23"/>
          <w:sz w:val="28"/>
        </w:rPr>
        <w:t xml:space="preserve"> </w:t>
      </w:r>
      <w:r>
        <w:rPr>
          <w:sz w:val="28"/>
        </w:rPr>
        <w:t>M.,</w:t>
      </w:r>
      <w:r>
        <w:rPr>
          <w:spacing w:val="21"/>
          <w:sz w:val="28"/>
        </w:rPr>
        <w:t xml:space="preserve"> </w:t>
      </w:r>
      <w:r>
        <w:rPr>
          <w:sz w:val="28"/>
        </w:rPr>
        <w:t>Wang</w:t>
      </w:r>
      <w:r>
        <w:rPr>
          <w:spacing w:val="23"/>
          <w:sz w:val="28"/>
        </w:rPr>
        <w:t xml:space="preserve"> </w:t>
      </w:r>
      <w:r>
        <w:rPr>
          <w:sz w:val="28"/>
        </w:rPr>
        <w:t>C.,</w:t>
      </w:r>
      <w:r>
        <w:rPr>
          <w:spacing w:val="21"/>
          <w:sz w:val="28"/>
        </w:rPr>
        <w:t xml:space="preserve"> </w:t>
      </w:r>
      <w:r>
        <w:rPr>
          <w:spacing w:val="-2"/>
          <w:sz w:val="28"/>
        </w:rPr>
        <w:t>Rashid</w:t>
      </w:r>
    </w:p>
    <w:p w:rsidR="003606C2" w:rsidRDefault="003606C2" w:rsidP="003606C2">
      <w:pPr>
        <w:pStyle w:val="a3"/>
        <w:spacing w:before="161" w:line="360" w:lineRule="auto"/>
        <w:ind w:left="502" w:right="436"/>
      </w:pPr>
      <w:r>
        <w:t>M. T. Production and application of biosurfactant produced by</w:t>
      </w:r>
      <w:r>
        <w:rPr>
          <w:spacing w:val="-5"/>
        </w:rPr>
        <w:t xml:space="preserve"> </w:t>
      </w:r>
      <w:r>
        <w:rPr>
          <w:i/>
        </w:rPr>
        <w:t>Bacillus Licheniformis</w:t>
      </w:r>
      <w:r>
        <w:rPr>
          <w:i/>
          <w:spacing w:val="-1"/>
        </w:rPr>
        <w:t xml:space="preserve"> </w:t>
      </w:r>
      <w:r>
        <w:t xml:space="preserve">Ali5 in enhanced oil recovery and motor oil removal from contaminated sand. </w:t>
      </w:r>
      <w:r>
        <w:rPr>
          <w:i/>
        </w:rPr>
        <w:t>Molecules</w:t>
      </w:r>
      <w:r>
        <w:t xml:space="preserve">. 2019. Vol. 24, № 24. А. 4448. DOI: </w:t>
      </w:r>
      <w:hyperlink r:id="rId10">
        <w:r>
          <w:rPr>
            <w:color w:val="0462C1"/>
            <w:spacing w:val="-2"/>
            <w:u w:val="single" w:color="0462C1"/>
          </w:rPr>
          <w:t>https://doi.org/10.3390/molecules24244448</w:t>
        </w:r>
      </w:hyperlink>
    </w:p>
    <w:p w:rsidR="003606C2" w:rsidRDefault="003606C2" w:rsidP="003606C2">
      <w:pPr>
        <w:pStyle w:val="a5"/>
        <w:numPr>
          <w:ilvl w:val="0"/>
          <w:numId w:val="3"/>
        </w:numPr>
        <w:tabs>
          <w:tab w:val="left" w:pos="502"/>
        </w:tabs>
        <w:spacing w:line="360" w:lineRule="auto"/>
        <w:ind w:left="502" w:right="436"/>
        <w:jc w:val="both"/>
        <w:rPr>
          <w:sz w:val="28"/>
        </w:rPr>
      </w:pPr>
      <w:r>
        <w:rPr>
          <w:sz w:val="28"/>
        </w:rPr>
        <w:t xml:space="preserve">Alves A. R., Sequeira A. M., Cunha Â. Increase of bacterial biosurfactant production by co‐cultivation with biofilm‐forming bacteria. </w:t>
      </w:r>
      <w:r>
        <w:rPr>
          <w:i/>
          <w:sz w:val="28"/>
        </w:rPr>
        <w:t>Letters in Applied Microbiology</w:t>
      </w:r>
      <w:r>
        <w:rPr>
          <w:sz w:val="28"/>
        </w:rPr>
        <w:t xml:space="preserve">. 2019. Vol. 69. P 79–86. DOI: </w:t>
      </w:r>
      <w:hyperlink r:id="rId11">
        <w:r>
          <w:rPr>
            <w:color w:val="0462C1"/>
            <w:spacing w:val="-2"/>
            <w:sz w:val="28"/>
            <w:u w:val="single" w:color="0462C1"/>
          </w:rPr>
          <w:t>https://doi.org/10.1111/lam.13169</w:t>
        </w:r>
      </w:hyperlink>
    </w:p>
    <w:p w:rsidR="003606C2" w:rsidRDefault="003606C2" w:rsidP="003606C2">
      <w:pPr>
        <w:pStyle w:val="a5"/>
        <w:numPr>
          <w:ilvl w:val="0"/>
          <w:numId w:val="3"/>
        </w:numPr>
        <w:tabs>
          <w:tab w:val="left" w:pos="502"/>
        </w:tabs>
        <w:spacing w:before="1" w:line="360" w:lineRule="auto"/>
        <w:ind w:left="502" w:right="436"/>
        <w:jc w:val="both"/>
        <w:rPr>
          <w:sz w:val="28"/>
        </w:rPr>
      </w:pPr>
      <w:r>
        <w:rPr>
          <w:sz w:val="28"/>
        </w:rPr>
        <w:t>Amani H.</w:t>
      </w:r>
      <w:r>
        <w:rPr>
          <w:spacing w:val="-1"/>
          <w:sz w:val="28"/>
        </w:rPr>
        <w:t xml:space="preserve"> </w:t>
      </w:r>
      <w:r>
        <w:rPr>
          <w:sz w:val="28"/>
        </w:rPr>
        <w:t>and Kariminezhad H.</w:t>
      </w:r>
      <w:r>
        <w:rPr>
          <w:spacing w:val="-1"/>
          <w:sz w:val="28"/>
        </w:rPr>
        <w:t xml:space="preserve"> </w:t>
      </w:r>
      <w:r>
        <w:rPr>
          <w:sz w:val="28"/>
        </w:rPr>
        <w:t>Study</w:t>
      </w:r>
      <w:r>
        <w:rPr>
          <w:spacing w:val="-5"/>
          <w:sz w:val="28"/>
        </w:rPr>
        <w:t xml:space="preserve"> </w:t>
      </w:r>
      <w:r>
        <w:rPr>
          <w:sz w:val="28"/>
        </w:rPr>
        <w:t>on emulsification</w:t>
      </w:r>
      <w:r>
        <w:rPr>
          <w:spacing w:val="-1"/>
          <w:sz w:val="28"/>
        </w:rPr>
        <w:t xml:space="preserve"> </w:t>
      </w:r>
      <w:r>
        <w:rPr>
          <w:sz w:val="28"/>
        </w:rPr>
        <w:t>of crude</w:t>
      </w:r>
      <w:r>
        <w:rPr>
          <w:spacing w:val="-1"/>
          <w:sz w:val="28"/>
        </w:rPr>
        <w:t xml:space="preserve"> </w:t>
      </w:r>
      <w:r>
        <w:rPr>
          <w:sz w:val="28"/>
        </w:rPr>
        <w:t xml:space="preserve">oil in water using emulsan biosurfactant for pipeline transportation. </w:t>
      </w:r>
      <w:r>
        <w:rPr>
          <w:i/>
          <w:sz w:val="28"/>
        </w:rPr>
        <w:t>Petroleum Science and Technology</w:t>
      </w:r>
      <w:r>
        <w:rPr>
          <w:sz w:val="28"/>
        </w:rPr>
        <w:t xml:space="preserve">. 2016. Vol. 34, № 3. Р. 216–222. DOI: </w:t>
      </w:r>
      <w:hyperlink r:id="rId12">
        <w:r>
          <w:rPr>
            <w:color w:val="0462C1"/>
            <w:spacing w:val="-2"/>
            <w:sz w:val="28"/>
            <w:u w:val="single" w:color="0462C1"/>
          </w:rPr>
          <w:t>http://dx.doi.org/10.1080/10916466.2015.1118500</w:t>
        </w:r>
      </w:hyperlink>
    </w:p>
    <w:p w:rsidR="003606C2" w:rsidRDefault="003606C2" w:rsidP="003606C2">
      <w:pPr>
        <w:pStyle w:val="a5"/>
        <w:numPr>
          <w:ilvl w:val="0"/>
          <w:numId w:val="3"/>
        </w:numPr>
        <w:tabs>
          <w:tab w:val="left" w:pos="502"/>
        </w:tabs>
        <w:spacing w:line="360" w:lineRule="auto"/>
        <w:ind w:left="502" w:right="136"/>
        <w:jc w:val="both"/>
        <w:rPr>
          <w:sz w:val="28"/>
        </w:rPr>
      </w:pPr>
      <w:r>
        <w:rPr>
          <w:sz w:val="28"/>
        </w:rPr>
        <w:t>Arnaouteli, S. А., Bamford N. C., Stanley-Wall N. R., Kovács Á. T.</w:t>
      </w:r>
      <w:r>
        <w:rPr>
          <w:spacing w:val="40"/>
          <w:sz w:val="28"/>
        </w:rPr>
        <w:t xml:space="preserve"> </w:t>
      </w:r>
      <w:r>
        <w:rPr>
          <w:i/>
          <w:sz w:val="28"/>
        </w:rPr>
        <w:t xml:space="preserve">Bacillus subtilis </w:t>
      </w:r>
      <w:r>
        <w:rPr>
          <w:sz w:val="28"/>
        </w:rPr>
        <w:t xml:space="preserve">biofilm formation and social interactions. </w:t>
      </w:r>
      <w:r>
        <w:rPr>
          <w:i/>
          <w:sz w:val="28"/>
        </w:rPr>
        <w:t>Nature Reviews</w:t>
      </w:r>
      <w:r>
        <w:rPr>
          <w:i/>
          <w:spacing w:val="40"/>
          <w:sz w:val="28"/>
        </w:rPr>
        <w:t xml:space="preserve"> </w:t>
      </w:r>
      <w:r>
        <w:rPr>
          <w:i/>
          <w:sz w:val="28"/>
        </w:rPr>
        <w:t>Microbiology</w:t>
      </w:r>
      <w:r>
        <w:rPr>
          <w:sz w:val="28"/>
        </w:rPr>
        <w:t xml:space="preserve">. 2021. Vol. 19, № 9. Р. 600–614. DOI: </w:t>
      </w:r>
      <w:hyperlink r:id="rId13">
        <w:r>
          <w:rPr>
            <w:color w:val="0462C1"/>
            <w:spacing w:val="-2"/>
            <w:sz w:val="28"/>
            <w:u w:val="single" w:color="0462C1"/>
          </w:rPr>
          <w:t>https://doi.org/10.1038/s41579-021-00540-9</w:t>
        </w:r>
      </w:hyperlink>
    </w:p>
    <w:p w:rsidR="003606C2" w:rsidRDefault="003606C2" w:rsidP="003606C2">
      <w:pPr>
        <w:pStyle w:val="a5"/>
        <w:numPr>
          <w:ilvl w:val="0"/>
          <w:numId w:val="3"/>
        </w:numPr>
        <w:tabs>
          <w:tab w:val="left" w:pos="502"/>
        </w:tabs>
        <w:spacing w:line="360" w:lineRule="auto"/>
        <w:ind w:left="502" w:right="438"/>
        <w:jc w:val="both"/>
        <w:rPr>
          <w:sz w:val="28"/>
        </w:rPr>
      </w:pPr>
      <w:r>
        <w:rPr>
          <w:sz w:val="28"/>
        </w:rPr>
        <w:t>Bahia F. M., de Almeida G. C., de Andrade L. P., Campos C. G., Queiroz L. R., da Silva R. L. V., Parachin N. S.</w:t>
      </w:r>
      <w:r>
        <w:rPr>
          <w:spacing w:val="-2"/>
          <w:sz w:val="28"/>
        </w:rPr>
        <w:t xml:space="preserve"> </w:t>
      </w:r>
      <w:r>
        <w:rPr>
          <w:sz w:val="28"/>
        </w:rPr>
        <w:t>Rhamnolipids production from sucrose by</w:t>
      </w:r>
      <w:r>
        <w:rPr>
          <w:spacing w:val="-5"/>
          <w:sz w:val="28"/>
        </w:rPr>
        <w:t xml:space="preserve"> </w:t>
      </w:r>
      <w:r>
        <w:rPr>
          <w:sz w:val="28"/>
        </w:rPr>
        <w:t xml:space="preserve">engineered </w:t>
      </w:r>
      <w:r>
        <w:rPr>
          <w:i/>
          <w:sz w:val="28"/>
        </w:rPr>
        <w:t>Saccharomyces cerevisiae.</w:t>
      </w:r>
      <w:r>
        <w:rPr>
          <w:i/>
          <w:spacing w:val="-3"/>
          <w:sz w:val="28"/>
        </w:rPr>
        <w:t xml:space="preserve"> </w:t>
      </w:r>
      <w:r>
        <w:rPr>
          <w:i/>
          <w:sz w:val="28"/>
        </w:rPr>
        <w:t>Scientific</w:t>
      </w:r>
      <w:r>
        <w:rPr>
          <w:i/>
          <w:spacing w:val="-1"/>
          <w:sz w:val="28"/>
        </w:rPr>
        <w:t xml:space="preserve"> </w:t>
      </w:r>
      <w:r>
        <w:rPr>
          <w:i/>
          <w:sz w:val="28"/>
        </w:rPr>
        <w:t>Reports</w:t>
      </w:r>
      <w:r>
        <w:rPr>
          <w:sz w:val="28"/>
        </w:rPr>
        <w:t>.</w:t>
      </w:r>
      <w:r>
        <w:rPr>
          <w:spacing w:val="-1"/>
          <w:sz w:val="28"/>
        </w:rPr>
        <w:t xml:space="preserve"> </w:t>
      </w:r>
      <w:r>
        <w:rPr>
          <w:sz w:val="28"/>
        </w:rPr>
        <w:t>2018.</w:t>
      </w:r>
      <w:r>
        <w:rPr>
          <w:spacing w:val="-1"/>
          <w:sz w:val="28"/>
        </w:rPr>
        <w:t xml:space="preserve"> </w:t>
      </w:r>
      <w:r>
        <w:rPr>
          <w:sz w:val="28"/>
        </w:rPr>
        <w:t>Vol. 8,</w:t>
      </w:r>
      <w:r>
        <w:rPr>
          <w:spacing w:val="-1"/>
          <w:sz w:val="28"/>
        </w:rPr>
        <w:t xml:space="preserve"> </w:t>
      </w:r>
      <w:r>
        <w:rPr>
          <w:sz w:val="28"/>
        </w:rPr>
        <w:t>№</w:t>
      </w:r>
    </w:p>
    <w:p w:rsidR="003606C2" w:rsidRDefault="003606C2" w:rsidP="003606C2">
      <w:pPr>
        <w:pStyle w:val="a3"/>
        <w:spacing w:line="320" w:lineRule="exact"/>
        <w:ind w:left="502"/>
      </w:pPr>
      <w:r>
        <w:t>1.</w:t>
      </w:r>
      <w:r>
        <w:rPr>
          <w:spacing w:val="-16"/>
        </w:rPr>
        <w:t xml:space="preserve"> </w:t>
      </w:r>
      <w:r>
        <w:t>А.</w:t>
      </w:r>
      <w:r>
        <w:rPr>
          <w:spacing w:val="-14"/>
        </w:rPr>
        <w:t xml:space="preserve"> </w:t>
      </w:r>
      <w:r>
        <w:t>2905.</w:t>
      </w:r>
      <w:r>
        <w:rPr>
          <w:spacing w:val="-14"/>
        </w:rPr>
        <w:t xml:space="preserve"> </w:t>
      </w:r>
      <w:r>
        <w:t>DOI:</w:t>
      </w:r>
      <w:r>
        <w:rPr>
          <w:spacing w:val="-14"/>
        </w:rPr>
        <w:t xml:space="preserve"> </w:t>
      </w:r>
      <w:hyperlink r:id="rId14">
        <w:r>
          <w:rPr>
            <w:color w:val="0462C1"/>
            <w:u w:val="single" w:color="0462C1"/>
          </w:rPr>
          <w:t>https://www.nature.com/articles/s41598-018-21230-</w:t>
        </w:r>
        <w:r>
          <w:rPr>
            <w:color w:val="0462C1"/>
            <w:spacing w:val="-10"/>
            <w:u w:val="single" w:color="0462C1"/>
          </w:rPr>
          <w:t>2</w:t>
        </w:r>
      </w:hyperlink>
    </w:p>
    <w:p w:rsidR="003606C2" w:rsidRDefault="003606C2" w:rsidP="003606C2">
      <w:pPr>
        <w:pStyle w:val="a5"/>
        <w:numPr>
          <w:ilvl w:val="0"/>
          <w:numId w:val="3"/>
        </w:numPr>
        <w:tabs>
          <w:tab w:val="left" w:pos="502"/>
        </w:tabs>
        <w:spacing w:before="163" w:line="360" w:lineRule="auto"/>
        <w:ind w:left="502" w:right="438"/>
        <w:jc w:val="both"/>
        <w:rPr>
          <w:sz w:val="28"/>
        </w:rPr>
      </w:pPr>
      <w:r>
        <w:rPr>
          <w:sz w:val="28"/>
        </w:rPr>
        <w:t xml:space="preserve">Bernhard W. Lung surfactant. Function and composition in the context of development and respiratory physiology. </w:t>
      </w:r>
      <w:r>
        <w:rPr>
          <w:i/>
          <w:sz w:val="28"/>
        </w:rPr>
        <w:t>Annals of Anatomy - Anatomischer Anzeiger</w:t>
      </w:r>
      <w:r>
        <w:rPr>
          <w:sz w:val="28"/>
        </w:rPr>
        <w:t>.</w:t>
      </w:r>
      <w:r>
        <w:rPr>
          <w:spacing w:val="67"/>
          <w:w w:val="150"/>
          <w:sz w:val="28"/>
        </w:rPr>
        <w:t xml:space="preserve">    </w:t>
      </w:r>
      <w:r>
        <w:rPr>
          <w:sz w:val="28"/>
        </w:rPr>
        <w:t>2016.</w:t>
      </w:r>
      <w:r>
        <w:rPr>
          <w:spacing w:val="66"/>
          <w:w w:val="150"/>
          <w:sz w:val="28"/>
        </w:rPr>
        <w:t xml:space="preserve">    </w:t>
      </w:r>
      <w:r>
        <w:rPr>
          <w:sz w:val="28"/>
        </w:rPr>
        <w:t>Vol.</w:t>
      </w:r>
      <w:r>
        <w:rPr>
          <w:spacing w:val="67"/>
          <w:w w:val="150"/>
          <w:sz w:val="28"/>
        </w:rPr>
        <w:t xml:space="preserve">    </w:t>
      </w:r>
      <w:r>
        <w:rPr>
          <w:sz w:val="28"/>
        </w:rPr>
        <w:t>208.</w:t>
      </w:r>
      <w:r>
        <w:rPr>
          <w:spacing w:val="66"/>
          <w:w w:val="150"/>
          <w:sz w:val="28"/>
        </w:rPr>
        <w:t xml:space="preserve">    </w:t>
      </w:r>
      <w:r>
        <w:rPr>
          <w:sz w:val="28"/>
        </w:rPr>
        <w:t>Р.</w:t>
      </w:r>
      <w:r>
        <w:rPr>
          <w:spacing w:val="67"/>
          <w:w w:val="150"/>
          <w:sz w:val="28"/>
        </w:rPr>
        <w:t xml:space="preserve">    </w:t>
      </w:r>
      <w:r>
        <w:rPr>
          <w:sz w:val="28"/>
        </w:rPr>
        <w:t>146–150.</w:t>
      </w:r>
      <w:r>
        <w:rPr>
          <w:spacing w:val="67"/>
          <w:w w:val="150"/>
          <w:sz w:val="28"/>
        </w:rPr>
        <w:t xml:space="preserve">    </w:t>
      </w:r>
      <w:r>
        <w:rPr>
          <w:sz w:val="28"/>
        </w:rPr>
        <w:t>DOI:</w:t>
      </w:r>
    </w:p>
    <w:p w:rsidR="003606C2" w:rsidRDefault="003606C2" w:rsidP="003606C2">
      <w:pPr>
        <w:pStyle w:val="a3"/>
        <w:spacing w:line="321" w:lineRule="exact"/>
        <w:ind w:left="502"/>
        <w:jc w:val="left"/>
      </w:pPr>
      <w:hyperlink r:id="rId15">
        <w:r>
          <w:rPr>
            <w:color w:val="0462C1"/>
            <w:spacing w:val="-2"/>
            <w:u w:val="single" w:color="0462C1"/>
          </w:rPr>
          <w:t>http://dx.doi.org/10.1016/j.aanat.2016.08.003</w:t>
        </w:r>
      </w:hyperlink>
    </w:p>
    <w:p w:rsidR="003606C2" w:rsidRDefault="003606C2" w:rsidP="003606C2">
      <w:pPr>
        <w:pStyle w:val="a5"/>
        <w:numPr>
          <w:ilvl w:val="0"/>
          <w:numId w:val="3"/>
        </w:numPr>
        <w:tabs>
          <w:tab w:val="left" w:pos="502"/>
        </w:tabs>
        <w:spacing w:before="163"/>
        <w:ind w:left="502" w:hanging="359"/>
        <w:jc w:val="both"/>
        <w:rPr>
          <w:sz w:val="28"/>
        </w:rPr>
      </w:pPr>
      <w:r>
        <w:rPr>
          <w:sz w:val="28"/>
        </w:rPr>
        <w:t>Bjerk</w:t>
      </w:r>
      <w:r>
        <w:rPr>
          <w:spacing w:val="10"/>
          <w:sz w:val="28"/>
        </w:rPr>
        <w:t xml:space="preserve"> </w:t>
      </w:r>
      <w:r>
        <w:rPr>
          <w:sz w:val="28"/>
        </w:rPr>
        <w:t>T.</w:t>
      </w:r>
      <w:r>
        <w:rPr>
          <w:spacing w:val="10"/>
          <w:sz w:val="28"/>
        </w:rPr>
        <w:t xml:space="preserve"> </w:t>
      </w:r>
      <w:r>
        <w:rPr>
          <w:sz w:val="28"/>
        </w:rPr>
        <w:t>R.,</w:t>
      </w:r>
      <w:r>
        <w:rPr>
          <w:spacing w:val="8"/>
          <w:sz w:val="28"/>
        </w:rPr>
        <w:t xml:space="preserve"> </w:t>
      </w:r>
      <w:r>
        <w:rPr>
          <w:sz w:val="28"/>
        </w:rPr>
        <w:t>Severino</w:t>
      </w:r>
      <w:r>
        <w:rPr>
          <w:spacing w:val="9"/>
          <w:sz w:val="28"/>
        </w:rPr>
        <w:t xml:space="preserve"> </w:t>
      </w:r>
      <w:r>
        <w:rPr>
          <w:sz w:val="28"/>
        </w:rPr>
        <w:t>P.,</w:t>
      </w:r>
      <w:r>
        <w:rPr>
          <w:spacing w:val="8"/>
          <w:sz w:val="28"/>
        </w:rPr>
        <w:t xml:space="preserve"> </w:t>
      </w:r>
      <w:r>
        <w:rPr>
          <w:sz w:val="28"/>
        </w:rPr>
        <w:t>Jain</w:t>
      </w:r>
      <w:r>
        <w:rPr>
          <w:spacing w:val="11"/>
          <w:sz w:val="28"/>
        </w:rPr>
        <w:t xml:space="preserve"> </w:t>
      </w:r>
      <w:r>
        <w:rPr>
          <w:sz w:val="28"/>
        </w:rPr>
        <w:t>S.,</w:t>
      </w:r>
      <w:r>
        <w:rPr>
          <w:spacing w:val="9"/>
          <w:sz w:val="28"/>
        </w:rPr>
        <w:t xml:space="preserve"> </w:t>
      </w:r>
      <w:r>
        <w:rPr>
          <w:sz w:val="28"/>
        </w:rPr>
        <w:t>Marques</w:t>
      </w:r>
      <w:r>
        <w:rPr>
          <w:spacing w:val="10"/>
          <w:sz w:val="28"/>
        </w:rPr>
        <w:t xml:space="preserve"> </w:t>
      </w:r>
      <w:r>
        <w:rPr>
          <w:sz w:val="28"/>
        </w:rPr>
        <w:t>C.,</w:t>
      </w:r>
      <w:r>
        <w:rPr>
          <w:spacing w:val="9"/>
          <w:sz w:val="28"/>
        </w:rPr>
        <w:t xml:space="preserve"> </w:t>
      </w:r>
      <w:r>
        <w:rPr>
          <w:sz w:val="28"/>
        </w:rPr>
        <w:t>Silva</w:t>
      </w:r>
      <w:r>
        <w:rPr>
          <w:spacing w:val="9"/>
          <w:sz w:val="28"/>
        </w:rPr>
        <w:t xml:space="preserve"> </w:t>
      </w:r>
      <w:r>
        <w:rPr>
          <w:sz w:val="28"/>
        </w:rPr>
        <w:t>A.</w:t>
      </w:r>
      <w:r>
        <w:rPr>
          <w:spacing w:val="10"/>
          <w:sz w:val="28"/>
        </w:rPr>
        <w:t xml:space="preserve"> </w:t>
      </w:r>
      <w:r>
        <w:rPr>
          <w:sz w:val="28"/>
        </w:rPr>
        <w:t>M.,</w:t>
      </w:r>
      <w:r>
        <w:rPr>
          <w:spacing w:val="8"/>
          <w:sz w:val="28"/>
        </w:rPr>
        <w:t xml:space="preserve"> </w:t>
      </w:r>
      <w:r>
        <w:rPr>
          <w:sz w:val="28"/>
        </w:rPr>
        <w:t>Pashirova</w:t>
      </w:r>
      <w:r>
        <w:rPr>
          <w:spacing w:val="10"/>
          <w:sz w:val="28"/>
        </w:rPr>
        <w:t xml:space="preserve"> </w:t>
      </w:r>
      <w:r>
        <w:rPr>
          <w:sz w:val="28"/>
        </w:rPr>
        <w:t>T.,</w:t>
      </w:r>
      <w:r>
        <w:rPr>
          <w:spacing w:val="9"/>
          <w:sz w:val="28"/>
        </w:rPr>
        <w:t xml:space="preserve"> </w:t>
      </w:r>
      <w:r>
        <w:rPr>
          <w:spacing w:val="-2"/>
          <w:sz w:val="28"/>
        </w:rPr>
        <w:t>Souto</w:t>
      </w:r>
    </w:p>
    <w:p w:rsidR="003606C2" w:rsidRDefault="003606C2" w:rsidP="003606C2">
      <w:pPr>
        <w:pStyle w:val="a3"/>
        <w:spacing w:before="160" w:line="360" w:lineRule="auto"/>
        <w:ind w:left="502" w:right="137"/>
      </w:pPr>
      <w:r>
        <w:t>E. B. Biosurfactants. Properties and applications in drug delivery,</w:t>
      </w:r>
      <w:r>
        <w:rPr>
          <w:spacing w:val="40"/>
        </w:rPr>
        <w:t xml:space="preserve"> </w:t>
      </w:r>
      <w:r>
        <w:t xml:space="preserve">biotechnology and ecotoxicology. </w:t>
      </w:r>
      <w:r>
        <w:rPr>
          <w:i/>
        </w:rPr>
        <w:t>Bioengineering (Basel)</w:t>
      </w:r>
      <w:r>
        <w:t xml:space="preserve">. 2021. Vol. 8, № 8. А. 115. DOI: </w:t>
      </w:r>
      <w:hyperlink r:id="rId16">
        <w:r>
          <w:rPr>
            <w:color w:val="0462C1"/>
            <w:u w:val="single" w:color="0462C1"/>
          </w:rPr>
          <w:t>https://doi.org/10.3390/bioengineering8080115</w:t>
        </w:r>
      </w:hyperlink>
    </w:p>
    <w:p w:rsidR="003606C2" w:rsidRDefault="003606C2" w:rsidP="003606C2">
      <w:pPr>
        <w:pStyle w:val="a5"/>
        <w:numPr>
          <w:ilvl w:val="0"/>
          <w:numId w:val="3"/>
        </w:numPr>
        <w:tabs>
          <w:tab w:val="left" w:pos="502"/>
        </w:tabs>
        <w:spacing w:line="320" w:lineRule="exact"/>
        <w:ind w:left="502" w:hanging="359"/>
        <w:jc w:val="both"/>
        <w:rPr>
          <w:sz w:val="28"/>
        </w:rPr>
      </w:pPr>
      <w:r>
        <w:rPr>
          <w:sz w:val="28"/>
        </w:rPr>
        <w:t>Brackman</w:t>
      </w:r>
      <w:r>
        <w:rPr>
          <w:spacing w:val="24"/>
          <w:sz w:val="28"/>
        </w:rPr>
        <w:t xml:space="preserve"> </w:t>
      </w:r>
      <w:r>
        <w:rPr>
          <w:sz w:val="28"/>
        </w:rPr>
        <w:t>G.,</w:t>
      </w:r>
      <w:r>
        <w:rPr>
          <w:spacing w:val="24"/>
          <w:sz w:val="28"/>
        </w:rPr>
        <w:t xml:space="preserve"> </w:t>
      </w:r>
      <w:r>
        <w:rPr>
          <w:sz w:val="28"/>
        </w:rPr>
        <w:t>Coenye</w:t>
      </w:r>
      <w:r>
        <w:rPr>
          <w:spacing w:val="25"/>
          <w:sz w:val="28"/>
        </w:rPr>
        <w:t xml:space="preserve"> </w:t>
      </w:r>
      <w:r>
        <w:rPr>
          <w:sz w:val="28"/>
        </w:rPr>
        <w:t>T.</w:t>
      </w:r>
      <w:r>
        <w:rPr>
          <w:spacing w:val="24"/>
          <w:sz w:val="28"/>
        </w:rPr>
        <w:t xml:space="preserve"> </w:t>
      </w:r>
      <w:r>
        <w:rPr>
          <w:sz w:val="28"/>
        </w:rPr>
        <w:t>Quorum</w:t>
      </w:r>
      <w:r>
        <w:rPr>
          <w:spacing w:val="21"/>
          <w:sz w:val="28"/>
        </w:rPr>
        <w:t xml:space="preserve"> </w:t>
      </w:r>
      <w:r>
        <w:rPr>
          <w:sz w:val="28"/>
        </w:rPr>
        <w:t>sensing</w:t>
      </w:r>
      <w:r>
        <w:rPr>
          <w:spacing w:val="24"/>
          <w:sz w:val="28"/>
        </w:rPr>
        <w:t xml:space="preserve"> </w:t>
      </w:r>
      <w:r>
        <w:rPr>
          <w:sz w:val="28"/>
        </w:rPr>
        <w:t>inhibitors</w:t>
      </w:r>
      <w:r>
        <w:rPr>
          <w:spacing w:val="26"/>
          <w:sz w:val="28"/>
        </w:rPr>
        <w:t xml:space="preserve"> </w:t>
      </w:r>
      <w:r>
        <w:rPr>
          <w:sz w:val="28"/>
        </w:rPr>
        <w:t>as</w:t>
      </w:r>
      <w:r>
        <w:rPr>
          <w:spacing w:val="26"/>
          <w:sz w:val="28"/>
        </w:rPr>
        <w:t xml:space="preserve"> </w:t>
      </w:r>
      <w:r>
        <w:rPr>
          <w:sz w:val="28"/>
        </w:rPr>
        <w:t>anti-biofilm</w:t>
      </w:r>
      <w:r>
        <w:rPr>
          <w:spacing w:val="21"/>
          <w:sz w:val="28"/>
        </w:rPr>
        <w:t xml:space="preserve"> </w:t>
      </w:r>
      <w:r>
        <w:rPr>
          <w:spacing w:val="-2"/>
          <w:sz w:val="28"/>
        </w:rPr>
        <w:t>agents.</w:t>
      </w:r>
    </w:p>
    <w:p w:rsidR="003606C2" w:rsidRDefault="003606C2" w:rsidP="003606C2">
      <w:pPr>
        <w:pStyle w:val="a5"/>
        <w:spacing w:line="320" w:lineRule="exact"/>
        <w:rPr>
          <w:sz w:val="28"/>
        </w:rPr>
        <w:sectPr w:rsidR="003606C2">
          <w:pgSz w:w="11910" w:h="16840"/>
          <w:pgMar w:top="1040" w:right="708" w:bottom="280" w:left="1559" w:header="712" w:footer="0" w:gutter="0"/>
          <w:cols w:space="720"/>
        </w:sectPr>
      </w:pPr>
    </w:p>
    <w:p w:rsidR="003606C2" w:rsidRDefault="003606C2" w:rsidP="003606C2">
      <w:pPr>
        <w:pStyle w:val="a3"/>
        <w:spacing w:before="288" w:line="360" w:lineRule="auto"/>
        <w:ind w:left="502" w:right="436"/>
      </w:pPr>
      <w:r>
        <w:rPr>
          <w:i/>
        </w:rPr>
        <w:lastRenderedPageBreak/>
        <w:t>Curr Pharm Des</w:t>
      </w:r>
      <w:r>
        <w:t xml:space="preserve">. 2015. Vol. 21, № 1. Р. 5–11. DOI: </w:t>
      </w:r>
      <w:hyperlink r:id="rId17">
        <w:r>
          <w:rPr>
            <w:color w:val="0462C1"/>
            <w:spacing w:val="-2"/>
            <w:u w:val="single" w:color="0462C1"/>
          </w:rPr>
          <w:t>https://doi.org/10.2174/1381612820666140905114627</w:t>
        </w:r>
      </w:hyperlink>
    </w:p>
    <w:p w:rsidR="003606C2" w:rsidRDefault="003606C2" w:rsidP="003606C2">
      <w:pPr>
        <w:pStyle w:val="a5"/>
        <w:numPr>
          <w:ilvl w:val="0"/>
          <w:numId w:val="3"/>
        </w:numPr>
        <w:tabs>
          <w:tab w:val="left" w:pos="502"/>
        </w:tabs>
        <w:spacing w:line="360" w:lineRule="auto"/>
        <w:ind w:left="502" w:right="435"/>
        <w:jc w:val="both"/>
        <w:rPr>
          <w:sz w:val="28"/>
        </w:rPr>
      </w:pPr>
      <w:r>
        <w:rPr>
          <w:sz w:val="28"/>
        </w:rPr>
        <w:t>Burgos-Díaz C., Pons R., Espuny M. J., Aranda F. J., Teruel J. A., Manresa A., Marqués A. M.</w:t>
      </w:r>
      <w:r>
        <w:rPr>
          <w:spacing w:val="-3"/>
          <w:sz w:val="28"/>
        </w:rPr>
        <w:t xml:space="preserve"> </w:t>
      </w:r>
      <w:r>
        <w:rPr>
          <w:sz w:val="28"/>
        </w:rPr>
        <w:t xml:space="preserve">Isolation and partial characterization of a biosurfactant mixture produced by </w:t>
      </w:r>
      <w:r>
        <w:rPr>
          <w:i/>
          <w:sz w:val="28"/>
        </w:rPr>
        <w:t xml:space="preserve">Sphingobacterium </w:t>
      </w:r>
      <w:r>
        <w:rPr>
          <w:sz w:val="28"/>
        </w:rPr>
        <w:t xml:space="preserve">sp. isolated from soil. </w:t>
      </w:r>
      <w:r>
        <w:rPr>
          <w:i/>
          <w:sz w:val="28"/>
        </w:rPr>
        <w:t>Journal of Colloid and Interface Science</w:t>
      </w:r>
      <w:r>
        <w:rPr>
          <w:sz w:val="28"/>
        </w:rPr>
        <w:t xml:space="preserve">. 2011. Vol. 361, № 1. Р. 195–204. DOI: </w:t>
      </w:r>
      <w:hyperlink r:id="rId18">
        <w:r>
          <w:rPr>
            <w:color w:val="0462C1"/>
            <w:spacing w:val="-2"/>
            <w:sz w:val="28"/>
            <w:u w:val="single" w:color="0462C1"/>
          </w:rPr>
          <w:t>https://doi.org/10.1016/j.jcis.2011.05.054</w:t>
        </w:r>
      </w:hyperlink>
    </w:p>
    <w:p w:rsidR="003606C2" w:rsidRDefault="003606C2" w:rsidP="003606C2">
      <w:pPr>
        <w:pStyle w:val="a5"/>
        <w:numPr>
          <w:ilvl w:val="0"/>
          <w:numId w:val="3"/>
        </w:numPr>
        <w:tabs>
          <w:tab w:val="left" w:pos="502"/>
        </w:tabs>
        <w:spacing w:line="362" w:lineRule="auto"/>
        <w:ind w:left="502" w:right="436"/>
        <w:jc w:val="both"/>
        <w:rPr>
          <w:sz w:val="28"/>
        </w:rPr>
      </w:pPr>
      <w:r>
        <w:rPr>
          <w:sz w:val="28"/>
        </w:rPr>
        <w:t xml:space="preserve">Burkovski A. The role of corynomycolic acids in </w:t>
      </w:r>
      <w:r>
        <w:rPr>
          <w:i/>
          <w:sz w:val="28"/>
        </w:rPr>
        <w:t>Corynebacterium</w:t>
      </w:r>
      <w:r>
        <w:rPr>
          <w:sz w:val="28"/>
        </w:rPr>
        <w:t>-host interaction.</w:t>
      </w:r>
      <w:r>
        <w:rPr>
          <w:spacing w:val="80"/>
          <w:sz w:val="28"/>
        </w:rPr>
        <w:t xml:space="preserve"> </w:t>
      </w:r>
      <w:r>
        <w:rPr>
          <w:i/>
          <w:sz w:val="28"/>
        </w:rPr>
        <w:t>Antonie</w:t>
      </w:r>
      <w:r>
        <w:rPr>
          <w:i/>
          <w:spacing w:val="80"/>
          <w:sz w:val="28"/>
        </w:rPr>
        <w:t xml:space="preserve"> </w:t>
      </w:r>
      <w:r>
        <w:rPr>
          <w:i/>
          <w:sz w:val="28"/>
        </w:rPr>
        <w:t>Van</w:t>
      </w:r>
      <w:r>
        <w:rPr>
          <w:i/>
          <w:spacing w:val="80"/>
          <w:sz w:val="28"/>
        </w:rPr>
        <w:t xml:space="preserve"> </w:t>
      </w:r>
      <w:r>
        <w:rPr>
          <w:i/>
          <w:sz w:val="28"/>
        </w:rPr>
        <w:t>Leeuwenhoek</w:t>
      </w:r>
      <w:r>
        <w:rPr>
          <w:sz w:val="28"/>
        </w:rPr>
        <w:t>.</w:t>
      </w:r>
      <w:r>
        <w:rPr>
          <w:spacing w:val="80"/>
          <w:sz w:val="28"/>
        </w:rPr>
        <w:t xml:space="preserve"> </w:t>
      </w:r>
      <w:r>
        <w:rPr>
          <w:sz w:val="28"/>
        </w:rPr>
        <w:t>2018.</w:t>
      </w:r>
      <w:r>
        <w:rPr>
          <w:spacing w:val="80"/>
          <w:sz w:val="28"/>
        </w:rPr>
        <w:t xml:space="preserve"> </w:t>
      </w:r>
      <w:r>
        <w:rPr>
          <w:sz w:val="28"/>
        </w:rPr>
        <w:t>Vol.</w:t>
      </w:r>
      <w:r>
        <w:rPr>
          <w:spacing w:val="80"/>
          <w:sz w:val="28"/>
        </w:rPr>
        <w:t xml:space="preserve"> </w:t>
      </w:r>
      <w:r>
        <w:rPr>
          <w:sz w:val="28"/>
        </w:rPr>
        <w:t>111,</w:t>
      </w:r>
      <w:r>
        <w:rPr>
          <w:spacing w:val="80"/>
          <w:sz w:val="28"/>
        </w:rPr>
        <w:t xml:space="preserve"> </w:t>
      </w:r>
      <w:r>
        <w:rPr>
          <w:sz w:val="28"/>
        </w:rPr>
        <w:t>№</w:t>
      </w:r>
      <w:r>
        <w:rPr>
          <w:spacing w:val="80"/>
          <w:sz w:val="28"/>
        </w:rPr>
        <w:t xml:space="preserve"> </w:t>
      </w:r>
      <w:r>
        <w:rPr>
          <w:sz w:val="28"/>
        </w:rPr>
        <w:t>5.</w:t>
      </w:r>
      <w:r>
        <w:rPr>
          <w:spacing w:val="80"/>
          <w:sz w:val="28"/>
        </w:rPr>
        <w:t xml:space="preserve"> </w:t>
      </w:r>
      <w:r>
        <w:rPr>
          <w:sz w:val="28"/>
        </w:rPr>
        <w:t>Р.</w:t>
      </w:r>
      <w:r>
        <w:rPr>
          <w:spacing w:val="80"/>
          <w:sz w:val="28"/>
        </w:rPr>
        <w:t xml:space="preserve"> </w:t>
      </w:r>
      <w:r>
        <w:rPr>
          <w:sz w:val="28"/>
        </w:rPr>
        <w:t>717–</w:t>
      </w:r>
    </w:p>
    <w:p w:rsidR="003606C2" w:rsidRDefault="003606C2" w:rsidP="003606C2">
      <w:pPr>
        <w:pStyle w:val="a3"/>
        <w:spacing w:line="317" w:lineRule="exact"/>
        <w:ind w:left="502"/>
      </w:pPr>
      <w:r>
        <w:rPr>
          <w:spacing w:val="-2"/>
        </w:rPr>
        <w:t>725.</w:t>
      </w:r>
      <w:r>
        <w:rPr>
          <w:spacing w:val="21"/>
        </w:rPr>
        <w:t xml:space="preserve"> </w:t>
      </w:r>
      <w:r>
        <w:rPr>
          <w:spacing w:val="-2"/>
        </w:rPr>
        <w:t>DOI:</w:t>
      </w:r>
      <w:r>
        <w:rPr>
          <w:spacing w:val="24"/>
        </w:rPr>
        <w:t xml:space="preserve"> </w:t>
      </w:r>
      <w:hyperlink r:id="rId19">
        <w:r>
          <w:rPr>
            <w:color w:val="0462C1"/>
            <w:spacing w:val="-2"/>
            <w:u w:val="single" w:color="0462C1"/>
          </w:rPr>
          <w:t>https://doi.org/10.1007/s10482-018-1036-</w:t>
        </w:r>
        <w:r>
          <w:rPr>
            <w:color w:val="0462C1"/>
            <w:spacing w:val="-10"/>
            <w:u w:val="single" w:color="0462C1"/>
          </w:rPr>
          <w:t>6</w:t>
        </w:r>
      </w:hyperlink>
    </w:p>
    <w:p w:rsidR="003606C2" w:rsidRDefault="003606C2" w:rsidP="003606C2">
      <w:pPr>
        <w:pStyle w:val="a5"/>
        <w:numPr>
          <w:ilvl w:val="0"/>
          <w:numId w:val="3"/>
        </w:numPr>
        <w:tabs>
          <w:tab w:val="left" w:pos="502"/>
        </w:tabs>
        <w:spacing w:before="159" w:line="360" w:lineRule="auto"/>
        <w:ind w:left="502" w:right="436"/>
        <w:jc w:val="both"/>
        <w:rPr>
          <w:sz w:val="28"/>
        </w:rPr>
      </w:pPr>
      <w:r>
        <w:rPr>
          <w:sz w:val="28"/>
        </w:rPr>
        <w:t xml:space="preserve">Carolin C., Kumar S., Ngueagni T. A review on new aspects of lipopeptide biosurfactant. Types, production, properties and its application in the bioremediation process. </w:t>
      </w:r>
      <w:r>
        <w:rPr>
          <w:i/>
          <w:sz w:val="28"/>
        </w:rPr>
        <w:t>Journal of Hazardous Materials</w:t>
      </w:r>
      <w:r>
        <w:rPr>
          <w:sz w:val="28"/>
        </w:rPr>
        <w:t xml:space="preserve">. 2021. Vol. 407. А. 124827. DOI: </w:t>
      </w:r>
      <w:hyperlink r:id="rId20">
        <w:r>
          <w:rPr>
            <w:color w:val="0462C1"/>
            <w:sz w:val="28"/>
            <w:u w:val="single" w:color="0462C1"/>
          </w:rPr>
          <w:t>https://doi.org/10.1016/j.jhazmat.2020.124827</w:t>
        </w:r>
      </w:hyperlink>
    </w:p>
    <w:p w:rsidR="003606C2" w:rsidRDefault="003606C2" w:rsidP="003606C2">
      <w:pPr>
        <w:pStyle w:val="a5"/>
        <w:numPr>
          <w:ilvl w:val="0"/>
          <w:numId w:val="3"/>
        </w:numPr>
        <w:tabs>
          <w:tab w:val="left" w:pos="502"/>
        </w:tabs>
        <w:spacing w:line="360" w:lineRule="auto"/>
        <w:ind w:left="502" w:right="433"/>
        <w:jc w:val="both"/>
        <w:rPr>
          <w:sz w:val="28"/>
        </w:rPr>
      </w:pPr>
      <w:r>
        <w:rPr>
          <w:sz w:val="28"/>
        </w:rPr>
        <w:t xml:space="preserve">Chen X., Lu Y., Shan M., Zhao H., Lu Z., Lu Y. A mini-review. mechanism of antimicrobial action and application of surfactin. </w:t>
      </w:r>
      <w:r>
        <w:rPr>
          <w:i/>
          <w:sz w:val="28"/>
        </w:rPr>
        <w:t>World J Microbiol Biotechnol</w:t>
      </w:r>
      <w:r>
        <w:rPr>
          <w:sz w:val="28"/>
        </w:rPr>
        <w:t>. 2022. Vol. 38, № 8. А. 143. DOI:</w:t>
      </w:r>
      <w:r>
        <w:rPr>
          <w:spacing w:val="80"/>
          <w:sz w:val="28"/>
        </w:rPr>
        <w:t xml:space="preserve"> </w:t>
      </w:r>
      <w:hyperlink r:id="rId21">
        <w:r>
          <w:rPr>
            <w:color w:val="0462C1"/>
            <w:spacing w:val="-2"/>
            <w:sz w:val="28"/>
            <w:u w:val="single" w:color="0462C1"/>
          </w:rPr>
          <w:t>https://doi.org/10.1007/s11274-022-03323-3</w:t>
        </w:r>
      </w:hyperlink>
    </w:p>
    <w:p w:rsidR="003606C2" w:rsidRDefault="003606C2" w:rsidP="003606C2">
      <w:pPr>
        <w:pStyle w:val="a5"/>
        <w:numPr>
          <w:ilvl w:val="0"/>
          <w:numId w:val="3"/>
        </w:numPr>
        <w:tabs>
          <w:tab w:val="left" w:pos="502"/>
        </w:tabs>
        <w:spacing w:before="1" w:line="360" w:lineRule="auto"/>
        <w:ind w:left="502" w:right="135"/>
        <w:jc w:val="both"/>
        <w:rPr>
          <w:sz w:val="28"/>
        </w:rPr>
      </w:pPr>
      <w:r>
        <w:rPr>
          <w:sz w:val="28"/>
        </w:rPr>
        <w:t xml:space="preserve">Chong H., Li Q. Microbial production of rhamnolipids. opportunities, challenges and strategies. </w:t>
      </w:r>
      <w:r>
        <w:rPr>
          <w:i/>
          <w:sz w:val="28"/>
        </w:rPr>
        <w:t>Microb Cell Fact</w:t>
      </w:r>
      <w:r>
        <w:rPr>
          <w:sz w:val="28"/>
        </w:rPr>
        <w:t>. 2017. Vol. 16, № 1. А. 137.</w:t>
      </w:r>
      <w:r>
        <w:rPr>
          <w:spacing w:val="-2"/>
          <w:sz w:val="28"/>
        </w:rPr>
        <w:t xml:space="preserve"> </w:t>
      </w:r>
      <w:r>
        <w:rPr>
          <w:sz w:val="28"/>
        </w:rPr>
        <w:t xml:space="preserve">DOI: </w:t>
      </w:r>
      <w:hyperlink r:id="rId22">
        <w:r>
          <w:rPr>
            <w:color w:val="0462C1"/>
            <w:spacing w:val="-2"/>
            <w:sz w:val="28"/>
            <w:u w:val="single" w:color="0462C1"/>
          </w:rPr>
          <w:t>https://doi.org/10.1186/s12934-017-0753-2</w:t>
        </w:r>
      </w:hyperlink>
    </w:p>
    <w:p w:rsidR="003606C2" w:rsidRDefault="003606C2" w:rsidP="003606C2">
      <w:pPr>
        <w:pStyle w:val="a5"/>
        <w:numPr>
          <w:ilvl w:val="0"/>
          <w:numId w:val="3"/>
        </w:numPr>
        <w:tabs>
          <w:tab w:val="left" w:pos="502"/>
        </w:tabs>
        <w:spacing w:before="1" w:line="360" w:lineRule="auto"/>
        <w:ind w:left="502" w:right="434"/>
        <w:jc w:val="both"/>
        <w:rPr>
          <w:sz w:val="28"/>
        </w:rPr>
      </w:pPr>
      <w:r>
        <w:rPr>
          <w:sz w:val="28"/>
        </w:rPr>
        <w:t>Chrzanowski Ł., Ławniczak Ł., Czaczyk K. Why do microorganisms</w:t>
      </w:r>
      <w:r>
        <w:rPr>
          <w:spacing w:val="40"/>
          <w:sz w:val="28"/>
        </w:rPr>
        <w:t xml:space="preserve"> </w:t>
      </w:r>
      <w:r>
        <w:rPr>
          <w:sz w:val="28"/>
        </w:rPr>
        <w:t xml:space="preserve">produce rhamnolipids?. </w:t>
      </w:r>
      <w:r>
        <w:rPr>
          <w:i/>
          <w:sz w:val="28"/>
        </w:rPr>
        <w:t>World J Microbiol Biotechnol</w:t>
      </w:r>
      <w:r>
        <w:rPr>
          <w:sz w:val="28"/>
        </w:rPr>
        <w:t xml:space="preserve">. 2012. Vol. 28. Р. 401–419. DOI: </w:t>
      </w:r>
      <w:hyperlink r:id="rId23">
        <w:r>
          <w:rPr>
            <w:color w:val="0462C1"/>
            <w:sz w:val="28"/>
            <w:u w:val="single" w:color="0462C1"/>
          </w:rPr>
          <w:t>https://doi.org/10.1007/s11274-011-0854-8</w:t>
        </w:r>
      </w:hyperlink>
    </w:p>
    <w:p w:rsidR="003606C2" w:rsidRDefault="003606C2" w:rsidP="003606C2">
      <w:pPr>
        <w:pStyle w:val="a5"/>
        <w:numPr>
          <w:ilvl w:val="0"/>
          <w:numId w:val="3"/>
        </w:numPr>
        <w:tabs>
          <w:tab w:val="left" w:pos="502"/>
        </w:tabs>
        <w:spacing w:line="360" w:lineRule="auto"/>
        <w:ind w:left="502" w:right="436"/>
        <w:jc w:val="both"/>
        <w:rPr>
          <w:sz w:val="28"/>
        </w:rPr>
      </w:pPr>
      <w:r>
        <w:rPr>
          <w:sz w:val="28"/>
        </w:rPr>
        <w:t xml:space="preserve">Correia J., Gudiña E., Janek T., Dias R., Freitas V., Teixeira J. Surfactin and poly–γ–glutamic acid co–production by </w:t>
      </w:r>
      <w:r>
        <w:rPr>
          <w:i/>
          <w:sz w:val="28"/>
        </w:rPr>
        <w:t xml:space="preserve">Bacillus velezensis </w:t>
      </w:r>
      <w:r>
        <w:rPr>
          <w:sz w:val="28"/>
        </w:rPr>
        <w:t>P#02 using a</w:t>
      </w:r>
      <w:r>
        <w:rPr>
          <w:spacing w:val="40"/>
          <w:sz w:val="28"/>
        </w:rPr>
        <w:t xml:space="preserve"> </w:t>
      </w:r>
      <w:r>
        <w:rPr>
          <w:sz w:val="28"/>
        </w:rPr>
        <w:t xml:space="preserve">corn steep liquor–based medium. </w:t>
      </w:r>
      <w:r>
        <w:rPr>
          <w:i/>
          <w:sz w:val="28"/>
        </w:rPr>
        <w:t>Biochemical Engineering Journal</w:t>
      </w:r>
      <w:r>
        <w:rPr>
          <w:sz w:val="28"/>
        </w:rPr>
        <w:t xml:space="preserve">. 2024. Vol. 211. А. 109461. DOI: </w:t>
      </w:r>
      <w:hyperlink r:id="rId24">
        <w:r>
          <w:rPr>
            <w:color w:val="0462C1"/>
            <w:sz w:val="28"/>
            <w:u w:val="single" w:color="0462C1"/>
          </w:rPr>
          <w:t>http://dx.doi.org/10.1016/j.bej.2024.109461</w:t>
        </w:r>
      </w:hyperlink>
    </w:p>
    <w:p w:rsidR="003606C2" w:rsidRDefault="003606C2" w:rsidP="003606C2">
      <w:pPr>
        <w:pStyle w:val="a5"/>
        <w:numPr>
          <w:ilvl w:val="0"/>
          <w:numId w:val="3"/>
        </w:numPr>
        <w:tabs>
          <w:tab w:val="left" w:pos="502"/>
        </w:tabs>
        <w:ind w:left="502" w:hanging="359"/>
        <w:jc w:val="both"/>
        <w:rPr>
          <w:sz w:val="28"/>
        </w:rPr>
      </w:pPr>
      <w:r>
        <w:rPr>
          <w:sz w:val="28"/>
        </w:rPr>
        <w:t>D’aes</w:t>
      </w:r>
      <w:r>
        <w:rPr>
          <w:spacing w:val="59"/>
          <w:sz w:val="28"/>
        </w:rPr>
        <w:t xml:space="preserve"> </w:t>
      </w:r>
      <w:r>
        <w:rPr>
          <w:sz w:val="28"/>
        </w:rPr>
        <w:t>J.,</w:t>
      </w:r>
      <w:r>
        <w:rPr>
          <w:spacing w:val="60"/>
          <w:sz w:val="28"/>
        </w:rPr>
        <w:t xml:space="preserve"> </w:t>
      </w:r>
      <w:r>
        <w:rPr>
          <w:sz w:val="28"/>
        </w:rPr>
        <w:t>De</w:t>
      </w:r>
      <w:r>
        <w:rPr>
          <w:spacing w:val="60"/>
          <w:sz w:val="28"/>
        </w:rPr>
        <w:t xml:space="preserve"> </w:t>
      </w:r>
      <w:r>
        <w:rPr>
          <w:sz w:val="28"/>
        </w:rPr>
        <w:t>Maeyer</w:t>
      </w:r>
      <w:r>
        <w:rPr>
          <w:spacing w:val="61"/>
          <w:sz w:val="28"/>
        </w:rPr>
        <w:t xml:space="preserve"> </w:t>
      </w:r>
      <w:r>
        <w:rPr>
          <w:sz w:val="28"/>
        </w:rPr>
        <w:t>K.,</w:t>
      </w:r>
      <w:r>
        <w:rPr>
          <w:spacing w:val="59"/>
          <w:sz w:val="28"/>
        </w:rPr>
        <w:t xml:space="preserve"> </w:t>
      </w:r>
      <w:r>
        <w:rPr>
          <w:sz w:val="28"/>
        </w:rPr>
        <w:t>Pauwelyn</w:t>
      </w:r>
      <w:r>
        <w:rPr>
          <w:spacing w:val="62"/>
          <w:sz w:val="28"/>
        </w:rPr>
        <w:t xml:space="preserve"> </w:t>
      </w:r>
      <w:r>
        <w:rPr>
          <w:sz w:val="28"/>
        </w:rPr>
        <w:t>E.,</w:t>
      </w:r>
      <w:r>
        <w:rPr>
          <w:spacing w:val="57"/>
          <w:sz w:val="28"/>
        </w:rPr>
        <w:t xml:space="preserve"> </w:t>
      </w:r>
      <w:r>
        <w:rPr>
          <w:sz w:val="28"/>
        </w:rPr>
        <w:t>Höfte</w:t>
      </w:r>
      <w:r>
        <w:rPr>
          <w:spacing w:val="58"/>
          <w:sz w:val="28"/>
        </w:rPr>
        <w:t xml:space="preserve"> </w:t>
      </w:r>
      <w:r>
        <w:rPr>
          <w:sz w:val="28"/>
        </w:rPr>
        <w:t>M.</w:t>
      </w:r>
      <w:r>
        <w:rPr>
          <w:spacing w:val="-3"/>
          <w:sz w:val="28"/>
        </w:rPr>
        <w:t xml:space="preserve"> </w:t>
      </w:r>
      <w:r>
        <w:rPr>
          <w:sz w:val="28"/>
        </w:rPr>
        <w:t>Biosurfactants</w:t>
      </w:r>
      <w:r>
        <w:rPr>
          <w:spacing w:val="59"/>
          <w:sz w:val="28"/>
        </w:rPr>
        <w:t xml:space="preserve"> </w:t>
      </w:r>
      <w:r>
        <w:rPr>
          <w:sz w:val="28"/>
        </w:rPr>
        <w:t>in</w:t>
      </w:r>
      <w:r>
        <w:rPr>
          <w:spacing w:val="59"/>
          <w:sz w:val="28"/>
        </w:rPr>
        <w:t xml:space="preserve"> </w:t>
      </w:r>
      <w:r>
        <w:rPr>
          <w:spacing w:val="-2"/>
          <w:sz w:val="28"/>
        </w:rPr>
        <w:t>plant-</w:t>
      </w:r>
    </w:p>
    <w:p w:rsidR="003606C2" w:rsidRDefault="003606C2" w:rsidP="003606C2">
      <w:pPr>
        <w:spacing w:before="159"/>
        <w:ind w:left="502"/>
        <w:jc w:val="both"/>
        <w:rPr>
          <w:i/>
          <w:sz w:val="28"/>
        </w:rPr>
      </w:pPr>
      <w:r>
        <w:rPr>
          <w:i/>
          <w:sz w:val="28"/>
        </w:rPr>
        <w:t>Pseudomonas</w:t>
      </w:r>
      <w:r>
        <w:rPr>
          <w:i/>
          <w:spacing w:val="2"/>
          <w:sz w:val="28"/>
        </w:rPr>
        <w:t xml:space="preserve"> </w:t>
      </w:r>
      <w:r>
        <w:rPr>
          <w:sz w:val="28"/>
        </w:rPr>
        <w:t>interactions</w:t>
      </w:r>
      <w:r>
        <w:rPr>
          <w:spacing w:val="2"/>
          <w:sz w:val="28"/>
        </w:rPr>
        <w:t xml:space="preserve"> </w:t>
      </w:r>
      <w:r>
        <w:rPr>
          <w:sz w:val="28"/>
        </w:rPr>
        <w:t>and</w:t>
      </w:r>
      <w:r>
        <w:rPr>
          <w:spacing w:val="3"/>
          <w:sz w:val="28"/>
        </w:rPr>
        <w:t xml:space="preserve"> </w:t>
      </w:r>
      <w:r>
        <w:rPr>
          <w:sz w:val="28"/>
        </w:rPr>
        <w:t>their importance</w:t>
      </w:r>
      <w:r>
        <w:rPr>
          <w:spacing w:val="-1"/>
          <w:sz w:val="28"/>
        </w:rPr>
        <w:t xml:space="preserve"> </w:t>
      </w:r>
      <w:r>
        <w:rPr>
          <w:sz w:val="28"/>
        </w:rPr>
        <w:t>to</w:t>
      </w:r>
      <w:r>
        <w:rPr>
          <w:spacing w:val="3"/>
          <w:sz w:val="28"/>
        </w:rPr>
        <w:t xml:space="preserve"> </w:t>
      </w:r>
      <w:r>
        <w:rPr>
          <w:sz w:val="28"/>
        </w:rPr>
        <w:t>biocontrol.</w:t>
      </w:r>
      <w:r>
        <w:rPr>
          <w:spacing w:val="2"/>
          <w:sz w:val="28"/>
        </w:rPr>
        <w:t xml:space="preserve"> </w:t>
      </w:r>
      <w:r>
        <w:rPr>
          <w:i/>
          <w:spacing w:val="-2"/>
          <w:sz w:val="28"/>
        </w:rPr>
        <w:t>Environmental</w:t>
      </w:r>
    </w:p>
    <w:p w:rsidR="003606C2" w:rsidRDefault="003606C2" w:rsidP="003606C2">
      <w:pPr>
        <w:jc w:val="both"/>
        <w:rPr>
          <w:i/>
          <w:sz w:val="28"/>
        </w:rPr>
        <w:sectPr w:rsidR="003606C2">
          <w:pgSz w:w="11910" w:h="16840"/>
          <w:pgMar w:top="1040" w:right="708" w:bottom="280" w:left="1559" w:header="712" w:footer="0" w:gutter="0"/>
          <w:cols w:space="720"/>
        </w:sectPr>
      </w:pPr>
    </w:p>
    <w:p w:rsidR="003606C2" w:rsidRDefault="003606C2" w:rsidP="003606C2">
      <w:pPr>
        <w:pStyle w:val="a3"/>
        <w:spacing w:before="288" w:line="360" w:lineRule="auto"/>
        <w:ind w:left="502" w:right="436"/>
      </w:pPr>
      <w:r>
        <w:rPr>
          <w:i/>
        </w:rPr>
        <w:lastRenderedPageBreak/>
        <w:t>Microbiology Reports</w:t>
      </w:r>
      <w:r>
        <w:t xml:space="preserve">. 2010. Vol. 2, № 3. Р. 359–372. DOI: </w:t>
      </w:r>
      <w:hyperlink r:id="rId25">
        <w:r>
          <w:rPr>
            <w:color w:val="0462C1"/>
            <w:spacing w:val="-2"/>
            <w:u w:val="single" w:color="0462C1"/>
          </w:rPr>
          <w:t>https://doi.org/10.1111/j.1758-2229.2009.00104.x</w:t>
        </w:r>
      </w:hyperlink>
    </w:p>
    <w:p w:rsidR="003606C2" w:rsidRDefault="003606C2" w:rsidP="003606C2">
      <w:pPr>
        <w:pStyle w:val="a5"/>
        <w:numPr>
          <w:ilvl w:val="0"/>
          <w:numId w:val="3"/>
        </w:numPr>
        <w:tabs>
          <w:tab w:val="left" w:pos="502"/>
        </w:tabs>
        <w:spacing w:line="360" w:lineRule="auto"/>
        <w:ind w:left="502" w:right="432"/>
        <w:jc w:val="both"/>
        <w:rPr>
          <w:sz w:val="28"/>
        </w:rPr>
      </w:pPr>
      <w:r>
        <w:rPr>
          <w:sz w:val="28"/>
        </w:rPr>
        <w:t>Das P., Mukherjee S., Sen R.</w:t>
      </w:r>
      <w:r>
        <w:rPr>
          <w:spacing w:val="-2"/>
          <w:sz w:val="28"/>
        </w:rPr>
        <w:t xml:space="preserve"> </w:t>
      </w:r>
      <w:r>
        <w:rPr>
          <w:sz w:val="28"/>
        </w:rPr>
        <w:t>Genetic regulations of the biosynthesis of microbial surfactants: An overview</w:t>
      </w:r>
      <w:r>
        <w:rPr>
          <w:i/>
          <w:sz w:val="28"/>
        </w:rPr>
        <w:t>. Biotechnology and Genetic Engineering Reviews</w:t>
      </w:r>
      <w:r>
        <w:rPr>
          <w:sz w:val="28"/>
        </w:rPr>
        <w:t>. 2008. Vol. 25,</w:t>
      </w:r>
      <w:r>
        <w:rPr>
          <w:spacing w:val="-1"/>
          <w:sz w:val="28"/>
        </w:rPr>
        <w:t xml:space="preserve"> </w:t>
      </w:r>
      <w:r>
        <w:rPr>
          <w:sz w:val="28"/>
        </w:rPr>
        <w:t xml:space="preserve">№ 1. Р. 165–186. DOI: </w:t>
      </w:r>
      <w:hyperlink r:id="rId26">
        <w:r>
          <w:rPr>
            <w:color w:val="0462C1"/>
            <w:sz w:val="28"/>
            <w:u w:val="single" w:color="0462C1"/>
          </w:rPr>
          <w:t>https://doi.org/10.5661/bger-</w:t>
        </w:r>
      </w:hyperlink>
    </w:p>
    <w:p w:rsidR="003606C2" w:rsidRDefault="003606C2" w:rsidP="003606C2">
      <w:pPr>
        <w:pStyle w:val="a3"/>
        <w:ind w:left="502"/>
        <w:jc w:val="left"/>
      </w:pPr>
      <w:hyperlink r:id="rId27">
        <w:r>
          <w:rPr>
            <w:color w:val="0462C1"/>
            <w:spacing w:val="-2"/>
            <w:u w:val="single" w:color="0462C1"/>
          </w:rPr>
          <w:t>25-</w:t>
        </w:r>
        <w:r>
          <w:rPr>
            <w:color w:val="0462C1"/>
            <w:spacing w:val="-5"/>
            <w:u w:val="single" w:color="0462C1"/>
          </w:rPr>
          <w:t>165</w:t>
        </w:r>
      </w:hyperlink>
    </w:p>
    <w:p w:rsidR="003606C2" w:rsidRDefault="003606C2" w:rsidP="003606C2">
      <w:pPr>
        <w:pStyle w:val="a5"/>
        <w:numPr>
          <w:ilvl w:val="0"/>
          <w:numId w:val="3"/>
        </w:numPr>
        <w:tabs>
          <w:tab w:val="left" w:pos="502"/>
        </w:tabs>
        <w:spacing w:before="160" w:line="360" w:lineRule="auto"/>
        <w:ind w:left="502" w:right="134"/>
        <w:jc w:val="both"/>
        <w:rPr>
          <w:sz w:val="28"/>
        </w:rPr>
      </w:pPr>
      <w:r>
        <w:rPr>
          <w:sz w:val="28"/>
        </w:rPr>
        <w:t xml:space="preserve">Dave N., Joshi T. A concise review on surfactants and its significance. </w:t>
      </w:r>
      <w:r>
        <w:rPr>
          <w:i/>
          <w:sz w:val="28"/>
        </w:rPr>
        <w:t>International Journal of Applied Chemistry</w:t>
      </w:r>
      <w:r>
        <w:rPr>
          <w:sz w:val="28"/>
        </w:rPr>
        <w:t xml:space="preserve">. 2017. Vol. 13, №. 3. P. 663–672. DOI: </w:t>
      </w:r>
      <w:hyperlink r:id="rId28">
        <w:r>
          <w:rPr>
            <w:color w:val="0462C1"/>
            <w:sz w:val="28"/>
            <w:u w:val="single" w:color="0462C1"/>
          </w:rPr>
          <w:t>http://dx.doi.org/10.37622/IJAC/13.3.2017.663-672</w:t>
        </w:r>
      </w:hyperlink>
    </w:p>
    <w:p w:rsidR="003606C2" w:rsidRDefault="003606C2" w:rsidP="003606C2">
      <w:pPr>
        <w:pStyle w:val="a5"/>
        <w:numPr>
          <w:ilvl w:val="0"/>
          <w:numId w:val="3"/>
        </w:numPr>
        <w:tabs>
          <w:tab w:val="left" w:pos="502"/>
        </w:tabs>
        <w:spacing w:before="2" w:line="360" w:lineRule="auto"/>
        <w:ind w:left="502" w:right="436"/>
        <w:jc w:val="both"/>
        <w:rPr>
          <w:sz w:val="28"/>
        </w:rPr>
      </w:pPr>
      <w:r>
        <w:rPr>
          <w:sz w:val="28"/>
        </w:rPr>
        <w:t>De Giani A., Zampolli J. and Di Gennaro P. Recent trends on biosurfactants with antimicrobial activity produced by bacteria associated with human health: different perspectives on their properties, challenges, and potential applications.</w:t>
      </w:r>
      <w:r>
        <w:rPr>
          <w:spacing w:val="-1"/>
          <w:sz w:val="28"/>
        </w:rPr>
        <w:t xml:space="preserve"> </w:t>
      </w:r>
      <w:r>
        <w:rPr>
          <w:i/>
          <w:sz w:val="28"/>
        </w:rPr>
        <w:t xml:space="preserve">Front. Microbiol. </w:t>
      </w:r>
      <w:r>
        <w:rPr>
          <w:sz w:val="28"/>
        </w:rPr>
        <w:t xml:space="preserve">2021. Vol. 12. A. 655150. DOI: </w:t>
      </w:r>
      <w:hyperlink r:id="rId29">
        <w:r>
          <w:rPr>
            <w:color w:val="0462C1"/>
            <w:spacing w:val="-2"/>
            <w:sz w:val="28"/>
            <w:u w:val="single" w:color="0462C1"/>
          </w:rPr>
          <w:t>https://doi.org/10.3389/fmicb.2021.655150</w:t>
        </w:r>
      </w:hyperlink>
    </w:p>
    <w:p w:rsidR="003606C2" w:rsidRDefault="003606C2" w:rsidP="003606C2">
      <w:pPr>
        <w:pStyle w:val="a5"/>
        <w:numPr>
          <w:ilvl w:val="0"/>
          <w:numId w:val="3"/>
        </w:numPr>
        <w:tabs>
          <w:tab w:val="left" w:pos="502"/>
        </w:tabs>
        <w:spacing w:line="360" w:lineRule="auto"/>
        <w:ind w:left="502" w:right="434"/>
        <w:jc w:val="both"/>
        <w:rPr>
          <w:sz w:val="28"/>
        </w:rPr>
      </w:pPr>
      <w:r>
        <w:rPr>
          <w:sz w:val="28"/>
        </w:rPr>
        <w:t>Desai J. D., Banat I. M. Microbial production of surfactants and their commercial</w:t>
      </w:r>
      <w:r>
        <w:rPr>
          <w:spacing w:val="25"/>
          <w:sz w:val="28"/>
        </w:rPr>
        <w:t xml:space="preserve"> </w:t>
      </w:r>
      <w:r>
        <w:rPr>
          <w:sz w:val="28"/>
        </w:rPr>
        <w:t>potential.</w:t>
      </w:r>
      <w:r>
        <w:rPr>
          <w:spacing w:val="24"/>
          <w:sz w:val="28"/>
        </w:rPr>
        <w:t xml:space="preserve"> </w:t>
      </w:r>
      <w:r>
        <w:rPr>
          <w:i/>
          <w:sz w:val="28"/>
        </w:rPr>
        <w:t>Microbiol</w:t>
      </w:r>
      <w:r>
        <w:rPr>
          <w:i/>
          <w:spacing w:val="25"/>
          <w:sz w:val="28"/>
        </w:rPr>
        <w:t xml:space="preserve"> </w:t>
      </w:r>
      <w:r>
        <w:rPr>
          <w:i/>
          <w:sz w:val="28"/>
        </w:rPr>
        <w:t>Mol</w:t>
      </w:r>
      <w:r>
        <w:rPr>
          <w:i/>
          <w:spacing w:val="25"/>
          <w:sz w:val="28"/>
        </w:rPr>
        <w:t xml:space="preserve"> </w:t>
      </w:r>
      <w:r>
        <w:rPr>
          <w:i/>
          <w:sz w:val="28"/>
        </w:rPr>
        <w:t>Biol</w:t>
      </w:r>
      <w:r>
        <w:rPr>
          <w:i/>
          <w:spacing w:val="23"/>
          <w:sz w:val="28"/>
        </w:rPr>
        <w:t xml:space="preserve"> </w:t>
      </w:r>
      <w:r>
        <w:rPr>
          <w:i/>
          <w:sz w:val="28"/>
        </w:rPr>
        <w:t>ReV</w:t>
      </w:r>
      <w:r>
        <w:rPr>
          <w:sz w:val="28"/>
        </w:rPr>
        <w:t>.</w:t>
      </w:r>
      <w:r>
        <w:rPr>
          <w:spacing w:val="24"/>
          <w:sz w:val="28"/>
        </w:rPr>
        <w:t xml:space="preserve"> </w:t>
      </w:r>
      <w:r>
        <w:rPr>
          <w:sz w:val="28"/>
        </w:rPr>
        <w:t>1997.</w:t>
      </w:r>
      <w:r>
        <w:rPr>
          <w:spacing w:val="24"/>
          <w:sz w:val="28"/>
        </w:rPr>
        <w:t xml:space="preserve"> </w:t>
      </w:r>
      <w:r>
        <w:rPr>
          <w:sz w:val="28"/>
        </w:rPr>
        <w:t>Vol.</w:t>
      </w:r>
      <w:r>
        <w:rPr>
          <w:spacing w:val="23"/>
          <w:sz w:val="28"/>
        </w:rPr>
        <w:t xml:space="preserve"> </w:t>
      </w:r>
      <w:r>
        <w:rPr>
          <w:sz w:val="28"/>
        </w:rPr>
        <w:t>61,</w:t>
      </w:r>
      <w:r>
        <w:rPr>
          <w:spacing w:val="21"/>
          <w:sz w:val="28"/>
        </w:rPr>
        <w:t xml:space="preserve"> </w:t>
      </w:r>
      <w:r>
        <w:rPr>
          <w:sz w:val="28"/>
        </w:rPr>
        <w:t>№</w:t>
      </w:r>
      <w:r>
        <w:rPr>
          <w:spacing w:val="26"/>
          <w:sz w:val="28"/>
        </w:rPr>
        <w:t xml:space="preserve"> </w:t>
      </w:r>
      <w:r>
        <w:rPr>
          <w:sz w:val="28"/>
        </w:rPr>
        <w:t>1.</w:t>
      </w:r>
      <w:r>
        <w:rPr>
          <w:spacing w:val="24"/>
          <w:sz w:val="28"/>
        </w:rPr>
        <w:t xml:space="preserve"> </w:t>
      </w:r>
      <w:r>
        <w:rPr>
          <w:sz w:val="28"/>
        </w:rPr>
        <w:t>Р.</w:t>
      </w:r>
      <w:r>
        <w:rPr>
          <w:spacing w:val="24"/>
          <w:sz w:val="28"/>
        </w:rPr>
        <w:t xml:space="preserve"> </w:t>
      </w:r>
      <w:r>
        <w:rPr>
          <w:sz w:val="28"/>
        </w:rPr>
        <w:t>47–</w:t>
      </w:r>
    </w:p>
    <w:p w:rsidR="003606C2" w:rsidRDefault="003606C2" w:rsidP="003606C2">
      <w:pPr>
        <w:pStyle w:val="a3"/>
        <w:spacing w:line="321" w:lineRule="exact"/>
        <w:ind w:left="502"/>
      </w:pPr>
      <w:r>
        <w:rPr>
          <w:spacing w:val="-2"/>
        </w:rPr>
        <w:t>64.</w:t>
      </w:r>
      <w:r>
        <w:rPr>
          <w:spacing w:val="24"/>
        </w:rPr>
        <w:t xml:space="preserve"> </w:t>
      </w:r>
      <w:r>
        <w:rPr>
          <w:spacing w:val="-2"/>
        </w:rPr>
        <w:t>DOI:</w:t>
      </w:r>
      <w:r>
        <w:rPr>
          <w:spacing w:val="26"/>
        </w:rPr>
        <w:t xml:space="preserve"> </w:t>
      </w:r>
      <w:hyperlink r:id="rId30">
        <w:r>
          <w:rPr>
            <w:color w:val="0462C1"/>
            <w:spacing w:val="-2"/>
            <w:u w:val="single" w:color="0462C1"/>
          </w:rPr>
          <w:t>https://doi.org/10.1128/mmbr.61.1.47-64.1997</w:t>
        </w:r>
      </w:hyperlink>
    </w:p>
    <w:p w:rsidR="003606C2" w:rsidRDefault="003606C2" w:rsidP="003606C2">
      <w:pPr>
        <w:pStyle w:val="a5"/>
        <w:numPr>
          <w:ilvl w:val="0"/>
          <w:numId w:val="3"/>
        </w:numPr>
        <w:tabs>
          <w:tab w:val="left" w:pos="502"/>
        </w:tabs>
        <w:spacing w:before="162" w:line="360" w:lineRule="auto"/>
        <w:ind w:left="502" w:right="134"/>
        <w:jc w:val="both"/>
        <w:rPr>
          <w:sz w:val="28"/>
        </w:rPr>
      </w:pPr>
      <w:r>
        <w:rPr>
          <w:sz w:val="28"/>
        </w:rPr>
        <w:t xml:space="preserve">Drakontis C. E., Amin S. Biosurfactants. Formulations, properties, and applications. </w:t>
      </w:r>
      <w:r>
        <w:rPr>
          <w:i/>
          <w:sz w:val="28"/>
        </w:rPr>
        <w:t>Current Opinion in Colloid &amp; Interface Science</w:t>
      </w:r>
      <w:r>
        <w:rPr>
          <w:sz w:val="28"/>
        </w:rPr>
        <w:t xml:space="preserve">. 2020. Vol. 48. Р. 77–90. DOI: </w:t>
      </w:r>
      <w:hyperlink r:id="rId31">
        <w:r>
          <w:rPr>
            <w:color w:val="0462C1"/>
            <w:sz w:val="28"/>
            <w:u w:val="single" w:color="0462C1"/>
          </w:rPr>
          <w:t>http://dx.doi.org/10.1016/j.cocis.2020.03.013</w:t>
        </w:r>
      </w:hyperlink>
    </w:p>
    <w:p w:rsidR="003606C2" w:rsidRDefault="003606C2" w:rsidP="003606C2">
      <w:pPr>
        <w:pStyle w:val="a5"/>
        <w:numPr>
          <w:ilvl w:val="0"/>
          <w:numId w:val="3"/>
        </w:numPr>
        <w:tabs>
          <w:tab w:val="left" w:pos="502"/>
          <w:tab w:val="left" w:pos="571"/>
        </w:tabs>
        <w:spacing w:line="360" w:lineRule="auto"/>
        <w:ind w:left="502" w:right="436"/>
        <w:jc w:val="both"/>
        <w:rPr>
          <w:sz w:val="28"/>
        </w:rPr>
      </w:pPr>
      <w:r>
        <w:rPr>
          <w:sz w:val="28"/>
        </w:rPr>
        <w:tab/>
        <w:t xml:space="preserve">Fontes G. C., Amaral P. F. F., Coelho M. A. Z. Produção de biossurfactante por levedura. </w:t>
      </w:r>
      <w:r>
        <w:rPr>
          <w:i/>
          <w:sz w:val="28"/>
        </w:rPr>
        <w:t>Química Nova</w:t>
      </w:r>
      <w:r>
        <w:rPr>
          <w:sz w:val="28"/>
        </w:rPr>
        <w:t xml:space="preserve">. 2008. Vol. 31, № 8, Р. 2091–2099. DOI: </w:t>
      </w:r>
      <w:hyperlink r:id="rId32">
        <w:r>
          <w:rPr>
            <w:color w:val="0462C1"/>
            <w:spacing w:val="-2"/>
            <w:sz w:val="28"/>
            <w:u w:val="single" w:color="0462C1"/>
          </w:rPr>
          <w:t>https://doi.org/10.1590/s0100-40422008000800033</w:t>
        </w:r>
      </w:hyperlink>
    </w:p>
    <w:p w:rsidR="003606C2" w:rsidRDefault="003606C2" w:rsidP="003606C2">
      <w:pPr>
        <w:pStyle w:val="a5"/>
        <w:numPr>
          <w:ilvl w:val="0"/>
          <w:numId w:val="3"/>
        </w:numPr>
        <w:tabs>
          <w:tab w:val="left" w:pos="502"/>
        </w:tabs>
        <w:spacing w:line="360" w:lineRule="auto"/>
        <w:ind w:left="502" w:right="435"/>
        <w:jc w:val="both"/>
        <w:rPr>
          <w:sz w:val="28"/>
        </w:rPr>
      </w:pPr>
      <w:r>
        <w:rPr>
          <w:sz w:val="28"/>
        </w:rPr>
        <w:t xml:space="preserve">Fracchia L., Cavallo M., Martinotti M. G., Banat I. M. Biosurfactants and bioemulsifiers biomedical and related applications – present status and future potentials. </w:t>
      </w:r>
      <w:r>
        <w:rPr>
          <w:i/>
          <w:sz w:val="28"/>
        </w:rPr>
        <w:t>Biomedical Science, Engineering and Technology</w:t>
      </w:r>
      <w:r>
        <w:rPr>
          <w:sz w:val="28"/>
        </w:rPr>
        <w:t>. 2012. Р. 329–</w:t>
      </w:r>
    </w:p>
    <w:p w:rsidR="003606C2" w:rsidRDefault="003606C2" w:rsidP="003606C2">
      <w:pPr>
        <w:pStyle w:val="a3"/>
        <w:ind w:left="502"/>
      </w:pPr>
      <w:r>
        <w:t>331.</w:t>
      </w:r>
      <w:r>
        <w:rPr>
          <w:spacing w:val="-4"/>
        </w:rPr>
        <w:t xml:space="preserve"> </w:t>
      </w:r>
      <w:r>
        <w:t>DOI:</w:t>
      </w:r>
      <w:r>
        <w:rPr>
          <w:spacing w:val="-3"/>
        </w:rPr>
        <w:t xml:space="preserve"> </w:t>
      </w:r>
      <w:hyperlink r:id="rId33">
        <w:r>
          <w:rPr>
            <w:color w:val="0462C1"/>
            <w:spacing w:val="-2"/>
            <w:u w:val="single" w:color="0462C1"/>
          </w:rPr>
          <w:t>http://dx.doi.org/10.5772/23821</w:t>
        </w:r>
      </w:hyperlink>
    </w:p>
    <w:p w:rsidR="003606C2" w:rsidRDefault="003606C2" w:rsidP="003606C2">
      <w:pPr>
        <w:pStyle w:val="a5"/>
        <w:numPr>
          <w:ilvl w:val="0"/>
          <w:numId w:val="3"/>
        </w:numPr>
        <w:tabs>
          <w:tab w:val="left" w:pos="502"/>
        </w:tabs>
        <w:spacing w:before="161" w:line="360" w:lineRule="auto"/>
        <w:ind w:left="502" w:right="139"/>
        <w:jc w:val="both"/>
        <w:rPr>
          <w:sz w:val="28"/>
        </w:rPr>
      </w:pPr>
      <w:r>
        <w:rPr>
          <w:sz w:val="28"/>
        </w:rPr>
        <w:t>Franco C. M., Clarke</w:t>
      </w:r>
      <w:r>
        <w:rPr>
          <w:spacing w:val="-2"/>
          <w:sz w:val="28"/>
        </w:rPr>
        <w:t xml:space="preserve"> </w:t>
      </w:r>
      <w:r>
        <w:rPr>
          <w:sz w:val="28"/>
        </w:rPr>
        <w:t>P. J., Tate M. E., Oades J. M. Hydrophobic properties and chemical</w:t>
      </w:r>
      <w:r>
        <w:rPr>
          <w:spacing w:val="74"/>
          <w:sz w:val="28"/>
        </w:rPr>
        <w:t xml:space="preserve"> </w:t>
      </w:r>
      <w:r>
        <w:rPr>
          <w:sz w:val="28"/>
        </w:rPr>
        <w:t>characterisation</w:t>
      </w:r>
      <w:r>
        <w:rPr>
          <w:spacing w:val="74"/>
          <w:sz w:val="28"/>
        </w:rPr>
        <w:t xml:space="preserve"> </w:t>
      </w:r>
      <w:r>
        <w:rPr>
          <w:sz w:val="28"/>
        </w:rPr>
        <w:t>of</w:t>
      </w:r>
      <w:r>
        <w:rPr>
          <w:spacing w:val="73"/>
          <w:sz w:val="28"/>
        </w:rPr>
        <w:t xml:space="preserve"> </w:t>
      </w:r>
      <w:r>
        <w:rPr>
          <w:sz w:val="28"/>
        </w:rPr>
        <w:t>natural</w:t>
      </w:r>
      <w:r>
        <w:rPr>
          <w:spacing w:val="74"/>
          <w:sz w:val="28"/>
        </w:rPr>
        <w:t xml:space="preserve"> </w:t>
      </w:r>
      <w:r>
        <w:rPr>
          <w:sz w:val="28"/>
        </w:rPr>
        <w:t>water</w:t>
      </w:r>
      <w:r>
        <w:rPr>
          <w:spacing w:val="73"/>
          <w:sz w:val="28"/>
        </w:rPr>
        <w:t xml:space="preserve"> </w:t>
      </w:r>
      <w:r>
        <w:rPr>
          <w:sz w:val="28"/>
        </w:rPr>
        <w:t>repellent</w:t>
      </w:r>
      <w:r>
        <w:rPr>
          <w:spacing w:val="74"/>
          <w:sz w:val="28"/>
        </w:rPr>
        <w:t xml:space="preserve"> </w:t>
      </w:r>
      <w:r>
        <w:rPr>
          <w:sz w:val="28"/>
        </w:rPr>
        <w:t>materials</w:t>
      </w:r>
      <w:r>
        <w:rPr>
          <w:spacing w:val="74"/>
          <w:sz w:val="28"/>
        </w:rPr>
        <w:t xml:space="preserve"> </w:t>
      </w:r>
      <w:r>
        <w:rPr>
          <w:sz w:val="28"/>
        </w:rPr>
        <w:t>in</w:t>
      </w:r>
      <w:r>
        <w:rPr>
          <w:spacing w:val="74"/>
          <w:sz w:val="28"/>
        </w:rPr>
        <w:t xml:space="preserve"> </w:t>
      </w:r>
      <w:r>
        <w:rPr>
          <w:sz w:val="28"/>
        </w:rPr>
        <w:t>Australian</w:t>
      </w:r>
    </w:p>
    <w:p w:rsidR="003606C2" w:rsidRDefault="003606C2" w:rsidP="003606C2">
      <w:pPr>
        <w:pStyle w:val="a5"/>
        <w:spacing w:line="360" w:lineRule="auto"/>
        <w:rPr>
          <w:sz w:val="28"/>
        </w:rPr>
        <w:sectPr w:rsidR="003606C2">
          <w:pgSz w:w="11910" w:h="16840"/>
          <w:pgMar w:top="1040" w:right="708" w:bottom="280" w:left="1559" w:header="712" w:footer="0" w:gutter="0"/>
          <w:cols w:space="720"/>
        </w:sectPr>
      </w:pPr>
    </w:p>
    <w:p w:rsidR="003606C2" w:rsidRDefault="003606C2" w:rsidP="003606C2">
      <w:pPr>
        <w:pStyle w:val="a3"/>
        <w:spacing w:before="288" w:line="360" w:lineRule="auto"/>
        <w:ind w:left="502" w:right="136"/>
      </w:pPr>
      <w:r>
        <w:lastRenderedPageBreak/>
        <w:t xml:space="preserve">sands. </w:t>
      </w:r>
      <w:r>
        <w:rPr>
          <w:i/>
        </w:rPr>
        <w:t>Journal of Hydrology</w:t>
      </w:r>
      <w:r>
        <w:t xml:space="preserve">. 2000. Vol. 231–232. Р. 47–58. DOI: </w:t>
      </w:r>
      <w:hyperlink r:id="rId34">
        <w:r>
          <w:rPr>
            <w:color w:val="0462C1"/>
            <w:spacing w:val="-2"/>
            <w:u w:val="single" w:color="0462C1"/>
          </w:rPr>
          <w:t>http://dx.doi.org/10.1016%2FS0022-1694(00)00182-7</w:t>
        </w:r>
      </w:hyperlink>
    </w:p>
    <w:p w:rsidR="003606C2" w:rsidRDefault="003606C2" w:rsidP="003606C2">
      <w:pPr>
        <w:pStyle w:val="a5"/>
        <w:numPr>
          <w:ilvl w:val="0"/>
          <w:numId w:val="3"/>
        </w:numPr>
        <w:tabs>
          <w:tab w:val="left" w:pos="502"/>
        </w:tabs>
        <w:spacing w:line="360" w:lineRule="auto"/>
        <w:ind w:left="502" w:right="434"/>
        <w:jc w:val="both"/>
        <w:rPr>
          <w:sz w:val="28"/>
        </w:rPr>
      </w:pPr>
      <w:r>
        <w:rPr>
          <w:sz w:val="28"/>
        </w:rPr>
        <w:t xml:space="preserve">Franzetti A., Gandolfi I., Bestetti G., Smyth T. J. P., Banat I. M. Production and applications of trehalose lipid biosurfactants. </w:t>
      </w:r>
      <w:r>
        <w:rPr>
          <w:i/>
          <w:sz w:val="28"/>
        </w:rPr>
        <w:t>Eur. J. Lipid Sci. Technol</w:t>
      </w:r>
      <w:r>
        <w:rPr>
          <w:sz w:val="28"/>
        </w:rPr>
        <w:t xml:space="preserve">. 2010. Vol. 112. Р. 617–627. DOI: </w:t>
      </w:r>
      <w:hyperlink r:id="rId35">
        <w:r>
          <w:rPr>
            <w:color w:val="0462C1"/>
            <w:sz w:val="28"/>
            <w:u w:val="single" w:color="0462C1"/>
          </w:rPr>
          <w:t>http://dx.doi.org/10.1002/ejlt.200900162</w:t>
        </w:r>
      </w:hyperlink>
    </w:p>
    <w:p w:rsidR="003606C2" w:rsidRDefault="003606C2" w:rsidP="003606C2">
      <w:pPr>
        <w:pStyle w:val="a5"/>
        <w:numPr>
          <w:ilvl w:val="0"/>
          <w:numId w:val="3"/>
        </w:numPr>
        <w:tabs>
          <w:tab w:val="left" w:pos="502"/>
        </w:tabs>
        <w:spacing w:line="360" w:lineRule="auto"/>
        <w:ind w:left="502" w:right="435"/>
        <w:jc w:val="both"/>
        <w:rPr>
          <w:sz w:val="28"/>
        </w:rPr>
      </w:pPr>
      <w:r>
        <w:rPr>
          <w:sz w:val="28"/>
        </w:rPr>
        <w:t>García-Reyes</w:t>
      </w:r>
      <w:r>
        <w:rPr>
          <w:spacing w:val="-4"/>
          <w:sz w:val="28"/>
        </w:rPr>
        <w:t xml:space="preserve"> </w:t>
      </w:r>
      <w:r>
        <w:rPr>
          <w:sz w:val="28"/>
        </w:rPr>
        <w:t>S.</w:t>
      </w:r>
      <w:r>
        <w:rPr>
          <w:spacing w:val="-6"/>
          <w:sz w:val="28"/>
        </w:rPr>
        <w:t xml:space="preserve"> </w:t>
      </w:r>
      <w:r>
        <w:rPr>
          <w:sz w:val="28"/>
        </w:rPr>
        <w:t>and</w:t>
      </w:r>
      <w:r>
        <w:rPr>
          <w:spacing w:val="-5"/>
          <w:sz w:val="28"/>
        </w:rPr>
        <w:t xml:space="preserve"> </w:t>
      </w:r>
      <w:r>
        <w:rPr>
          <w:sz w:val="28"/>
        </w:rPr>
        <w:t>Yañez-Ocampo</w:t>
      </w:r>
      <w:r>
        <w:rPr>
          <w:spacing w:val="-3"/>
          <w:sz w:val="28"/>
        </w:rPr>
        <w:t xml:space="preserve"> </w:t>
      </w:r>
      <w:r>
        <w:rPr>
          <w:sz w:val="28"/>
        </w:rPr>
        <w:t>G.</w:t>
      </w:r>
      <w:r>
        <w:rPr>
          <w:spacing w:val="-6"/>
          <w:sz w:val="28"/>
        </w:rPr>
        <w:t xml:space="preserve"> </w:t>
      </w:r>
      <w:r>
        <w:rPr>
          <w:sz w:val="28"/>
        </w:rPr>
        <w:t>Microbal</w:t>
      </w:r>
      <w:r>
        <w:rPr>
          <w:spacing w:val="-3"/>
          <w:sz w:val="28"/>
        </w:rPr>
        <w:t xml:space="preserve"> </w:t>
      </w:r>
      <w:r>
        <w:rPr>
          <w:sz w:val="28"/>
        </w:rPr>
        <w:t>biosurfactants:</w:t>
      </w:r>
      <w:r>
        <w:rPr>
          <w:spacing w:val="-4"/>
          <w:sz w:val="28"/>
        </w:rPr>
        <w:t xml:space="preserve"> </w:t>
      </w:r>
      <w:r>
        <w:rPr>
          <w:sz w:val="28"/>
        </w:rPr>
        <w:t>methods</w:t>
      </w:r>
      <w:r>
        <w:rPr>
          <w:spacing w:val="-3"/>
          <w:sz w:val="28"/>
        </w:rPr>
        <w:t xml:space="preserve"> </w:t>
      </w:r>
      <w:r>
        <w:rPr>
          <w:sz w:val="28"/>
        </w:rPr>
        <w:t xml:space="preserve">for their isolation and characterization. </w:t>
      </w:r>
      <w:r>
        <w:rPr>
          <w:i/>
          <w:sz w:val="28"/>
        </w:rPr>
        <w:t>J</w:t>
      </w:r>
      <w:r>
        <w:rPr>
          <w:i/>
          <w:spacing w:val="-1"/>
          <w:sz w:val="28"/>
        </w:rPr>
        <w:t xml:space="preserve"> </w:t>
      </w:r>
      <w:r>
        <w:rPr>
          <w:i/>
          <w:sz w:val="28"/>
        </w:rPr>
        <w:t>Microbiol Biotech Food</w:t>
      </w:r>
      <w:r>
        <w:rPr>
          <w:i/>
          <w:spacing w:val="-1"/>
          <w:sz w:val="28"/>
        </w:rPr>
        <w:t xml:space="preserve"> </w:t>
      </w:r>
      <w:r>
        <w:rPr>
          <w:i/>
          <w:sz w:val="28"/>
        </w:rPr>
        <w:t>Sci</w:t>
      </w:r>
      <w:r>
        <w:rPr>
          <w:sz w:val="28"/>
        </w:rPr>
        <w:t>.</w:t>
      </w:r>
      <w:r>
        <w:rPr>
          <w:spacing w:val="-1"/>
          <w:sz w:val="28"/>
        </w:rPr>
        <w:t xml:space="preserve"> </w:t>
      </w:r>
      <w:r>
        <w:rPr>
          <w:sz w:val="28"/>
        </w:rPr>
        <w:t>2016.</w:t>
      </w:r>
      <w:r>
        <w:rPr>
          <w:spacing w:val="-1"/>
          <w:sz w:val="28"/>
        </w:rPr>
        <w:t xml:space="preserve"> </w:t>
      </w:r>
      <w:r>
        <w:rPr>
          <w:sz w:val="28"/>
        </w:rPr>
        <w:t xml:space="preserve">Vol. 6, № 1. Р 641–648. DOI: </w:t>
      </w:r>
      <w:hyperlink r:id="rId36">
        <w:r>
          <w:rPr>
            <w:color w:val="0462C1"/>
            <w:sz w:val="28"/>
            <w:u w:val="single" w:color="0462C1"/>
          </w:rPr>
          <w:t>http://dx.doi.org/10.15414/jmbfs.2016.6.1.641-648</w:t>
        </w:r>
      </w:hyperlink>
    </w:p>
    <w:p w:rsidR="003606C2" w:rsidRDefault="003606C2" w:rsidP="003606C2">
      <w:pPr>
        <w:pStyle w:val="a5"/>
        <w:numPr>
          <w:ilvl w:val="0"/>
          <w:numId w:val="3"/>
        </w:numPr>
        <w:tabs>
          <w:tab w:val="left" w:pos="502"/>
        </w:tabs>
        <w:spacing w:before="1" w:line="360" w:lineRule="auto"/>
        <w:ind w:left="502" w:right="435"/>
        <w:jc w:val="both"/>
        <w:rPr>
          <w:sz w:val="28"/>
        </w:rPr>
      </w:pPr>
      <w:r>
        <w:rPr>
          <w:sz w:val="28"/>
        </w:rPr>
        <w:t>Gaur V. K., Regar R. K., Dhiman N., Gautam K., Srivastava J. K., Patnaik</w:t>
      </w:r>
      <w:r>
        <w:rPr>
          <w:spacing w:val="40"/>
          <w:sz w:val="28"/>
        </w:rPr>
        <w:t xml:space="preserve"> </w:t>
      </w:r>
      <w:r>
        <w:rPr>
          <w:sz w:val="28"/>
        </w:rPr>
        <w:t xml:space="preserve">S., Manickam N. Biosynthesis and characterization of sophorolipid biosurfactant by </w:t>
      </w:r>
      <w:r>
        <w:rPr>
          <w:i/>
          <w:sz w:val="28"/>
        </w:rPr>
        <w:t xml:space="preserve">Candida </w:t>
      </w:r>
      <w:r>
        <w:rPr>
          <w:sz w:val="28"/>
        </w:rPr>
        <w:t xml:space="preserve">spp. Application as food emulsifier and antibacterial agent. </w:t>
      </w:r>
      <w:r>
        <w:rPr>
          <w:i/>
          <w:sz w:val="28"/>
        </w:rPr>
        <w:t>Bioresource Technology</w:t>
      </w:r>
      <w:r>
        <w:rPr>
          <w:sz w:val="28"/>
        </w:rPr>
        <w:t xml:space="preserve">. 2019. Vol. 285. А. 121314. DOI: </w:t>
      </w:r>
      <w:hyperlink r:id="rId37">
        <w:r>
          <w:rPr>
            <w:color w:val="0462C1"/>
            <w:sz w:val="28"/>
            <w:u w:val="single" w:color="0462C1"/>
          </w:rPr>
          <w:t>https://doi.org/10.1016/j.biortech.2019.121314</w:t>
        </w:r>
      </w:hyperlink>
    </w:p>
    <w:p w:rsidR="003606C2" w:rsidRDefault="003606C2" w:rsidP="003606C2">
      <w:pPr>
        <w:pStyle w:val="a5"/>
        <w:numPr>
          <w:ilvl w:val="0"/>
          <w:numId w:val="3"/>
        </w:numPr>
        <w:tabs>
          <w:tab w:val="left" w:pos="502"/>
        </w:tabs>
        <w:spacing w:line="360" w:lineRule="auto"/>
        <w:ind w:left="502" w:right="434"/>
        <w:jc w:val="both"/>
        <w:rPr>
          <w:sz w:val="28"/>
        </w:rPr>
      </w:pPr>
      <w:r>
        <w:rPr>
          <w:sz w:val="28"/>
        </w:rPr>
        <w:t xml:space="preserve">Geissler M., Heravi K. M., Henkel M., Hausmann R. Lipopeptide biosurfactants from </w:t>
      </w:r>
      <w:r>
        <w:rPr>
          <w:i/>
          <w:sz w:val="28"/>
        </w:rPr>
        <w:t xml:space="preserve">Bacillus </w:t>
      </w:r>
      <w:r>
        <w:rPr>
          <w:sz w:val="28"/>
        </w:rPr>
        <w:t xml:space="preserve">species. </w:t>
      </w:r>
      <w:r>
        <w:rPr>
          <w:i/>
          <w:sz w:val="28"/>
        </w:rPr>
        <w:t xml:space="preserve">Biobased Surfactants </w:t>
      </w:r>
      <w:r>
        <w:rPr>
          <w:sz w:val="28"/>
        </w:rPr>
        <w:t>/ Ed. D. G.</w:t>
      </w:r>
      <w:r>
        <w:rPr>
          <w:spacing w:val="80"/>
          <w:sz w:val="28"/>
        </w:rPr>
        <w:t xml:space="preserve"> </w:t>
      </w:r>
      <w:r>
        <w:rPr>
          <w:sz w:val="28"/>
        </w:rPr>
        <w:t xml:space="preserve">Hayes, D. K. Y. Solaiman, R. D. Ashby. Stuttgart: Academic Press and AOCS Press. 2019. Р. 205–240. DOI: </w:t>
      </w:r>
      <w:hyperlink r:id="rId38">
        <w:r>
          <w:rPr>
            <w:color w:val="0462C1"/>
            <w:sz w:val="28"/>
            <w:u w:val="single" w:color="0462C1"/>
          </w:rPr>
          <w:t>http://dx.doi.org/10.1016/B978-0-12-</w:t>
        </w:r>
      </w:hyperlink>
      <w:r>
        <w:rPr>
          <w:color w:val="0462C1"/>
          <w:sz w:val="28"/>
        </w:rPr>
        <w:t xml:space="preserve"> </w:t>
      </w:r>
      <w:hyperlink r:id="rId39">
        <w:r>
          <w:rPr>
            <w:color w:val="0462C1"/>
            <w:spacing w:val="-2"/>
            <w:sz w:val="28"/>
            <w:u w:val="single" w:color="0462C1"/>
          </w:rPr>
          <w:t>812705-6.00006-X</w:t>
        </w:r>
      </w:hyperlink>
    </w:p>
    <w:p w:rsidR="003606C2" w:rsidRDefault="003606C2" w:rsidP="003606C2">
      <w:pPr>
        <w:pStyle w:val="a5"/>
        <w:numPr>
          <w:ilvl w:val="0"/>
          <w:numId w:val="3"/>
        </w:numPr>
        <w:tabs>
          <w:tab w:val="left" w:pos="502"/>
        </w:tabs>
        <w:spacing w:line="360" w:lineRule="auto"/>
        <w:ind w:left="502" w:right="137"/>
        <w:jc w:val="both"/>
        <w:rPr>
          <w:sz w:val="28"/>
        </w:rPr>
      </w:pPr>
      <w:r>
        <w:rPr>
          <w:sz w:val="28"/>
        </w:rPr>
        <w:t>Gürkök S. and Özdal M.</w:t>
      </w:r>
      <w:r>
        <w:rPr>
          <w:spacing w:val="40"/>
          <w:sz w:val="28"/>
        </w:rPr>
        <w:t xml:space="preserve"> </w:t>
      </w:r>
      <w:r>
        <w:rPr>
          <w:sz w:val="28"/>
        </w:rPr>
        <w:t xml:space="preserve">Microbial biosurfactants. Properties, types, and production. </w:t>
      </w:r>
      <w:r>
        <w:rPr>
          <w:i/>
          <w:sz w:val="28"/>
        </w:rPr>
        <w:t>Anatolian Journal of Biology</w:t>
      </w:r>
      <w:r>
        <w:rPr>
          <w:sz w:val="28"/>
        </w:rPr>
        <w:t>. 2021. Vol. 2. Р. 7–12.</w:t>
      </w:r>
    </w:p>
    <w:p w:rsidR="003606C2" w:rsidRDefault="003606C2" w:rsidP="003606C2">
      <w:pPr>
        <w:pStyle w:val="a5"/>
        <w:numPr>
          <w:ilvl w:val="0"/>
          <w:numId w:val="3"/>
        </w:numPr>
        <w:tabs>
          <w:tab w:val="left" w:pos="502"/>
          <w:tab w:val="left" w:pos="2007"/>
          <w:tab w:val="left" w:pos="3371"/>
          <w:tab w:val="left" w:pos="4595"/>
          <w:tab w:val="left" w:pos="5735"/>
          <w:tab w:val="left" w:pos="7053"/>
          <w:tab w:val="left" w:pos="8150"/>
        </w:tabs>
        <w:spacing w:line="360" w:lineRule="auto"/>
        <w:ind w:left="502" w:right="434"/>
        <w:jc w:val="both"/>
        <w:rPr>
          <w:sz w:val="28"/>
        </w:rPr>
      </w:pPr>
      <w:r>
        <w:rPr>
          <w:sz w:val="28"/>
        </w:rPr>
        <w:t>Hassanshahian M.</w:t>
      </w:r>
      <w:r>
        <w:rPr>
          <w:spacing w:val="-2"/>
          <w:sz w:val="28"/>
        </w:rPr>
        <w:t xml:space="preserve"> </w:t>
      </w:r>
      <w:r>
        <w:rPr>
          <w:sz w:val="28"/>
        </w:rPr>
        <w:t>Isolation and characterization of biosurfactant producing bacteria from Persian Gulf (Bushehr provenance)</w:t>
      </w:r>
      <w:r>
        <w:rPr>
          <w:i/>
          <w:sz w:val="28"/>
        </w:rPr>
        <w:t>. Marine Pollution Bulletin</w:t>
      </w:r>
      <w:r>
        <w:rPr>
          <w:sz w:val="28"/>
        </w:rPr>
        <w:t xml:space="preserve">. </w:t>
      </w:r>
      <w:r>
        <w:rPr>
          <w:spacing w:val="-2"/>
          <w:sz w:val="28"/>
        </w:rPr>
        <w:t>2014.</w:t>
      </w:r>
      <w:r>
        <w:rPr>
          <w:sz w:val="28"/>
        </w:rPr>
        <w:tab/>
      </w:r>
      <w:r>
        <w:rPr>
          <w:spacing w:val="-4"/>
          <w:sz w:val="28"/>
        </w:rPr>
        <w:t>Vol.</w:t>
      </w:r>
      <w:r>
        <w:rPr>
          <w:sz w:val="28"/>
        </w:rPr>
        <w:tab/>
      </w:r>
      <w:r>
        <w:rPr>
          <w:spacing w:val="-4"/>
          <w:sz w:val="28"/>
        </w:rPr>
        <w:t>86,</w:t>
      </w:r>
      <w:r>
        <w:rPr>
          <w:sz w:val="28"/>
        </w:rPr>
        <w:tab/>
      </w:r>
      <w:r>
        <w:rPr>
          <w:spacing w:val="-10"/>
          <w:sz w:val="28"/>
        </w:rPr>
        <w:t>№</w:t>
      </w:r>
      <w:r>
        <w:rPr>
          <w:sz w:val="28"/>
        </w:rPr>
        <w:tab/>
      </w:r>
      <w:r>
        <w:rPr>
          <w:spacing w:val="-4"/>
          <w:sz w:val="28"/>
        </w:rPr>
        <w:t>1-2,</w:t>
      </w:r>
      <w:r>
        <w:rPr>
          <w:sz w:val="28"/>
        </w:rPr>
        <w:tab/>
      </w:r>
      <w:r>
        <w:rPr>
          <w:spacing w:val="-6"/>
          <w:sz w:val="28"/>
        </w:rPr>
        <w:t>Р.</w:t>
      </w:r>
      <w:r>
        <w:rPr>
          <w:sz w:val="28"/>
        </w:rPr>
        <w:tab/>
      </w:r>
      <w:r>
        <w:rPr>
          <w:spacing w:val="-2"/>
          <w:sz w:val="28"/>
        </w:rPr>
        <w:t>361–366.</w:t>
      </w:r>
    </w:p>
    <w:p w:rsidR="003606C2" w:rsidRDefault="003606C2" w:rsidP="003606C2">
      <w:pPr>
        <w:pStyle w:val="a3"/>
        <w:ind w:left="502"/>
        <w:jc w:val="left"/>
      </w:pPr>
      <w:hyperlink r:id="rId40">
        <w:r>
          <w:rPr>
            <w:color w:val="0462C1"/>
            <w:spacing w:val="-2"/>
            <w:u w:val="single" w:color="0462C1"/>
          </w:rPr>
          <w:t>https://doi.org/10.1016/j.marpolbul.2014.06.043</w:t>
        </w:r>
      </w:hyperlink>
    </w:p>
    <w:p w:rsidR="003606C2" w:rsidRDefault="003606C2" w:rsidP="003606C2">
      <w:pPr>
        <w:pStyle w:val="a5"/>
        <w:numPr>
          <w:ilvl w:val="0"/>
          <w:numId w:val="3"/>
        </w:numPr>
        <w:tabs>
          <w:tab w:val="left" w:pos="502"/>
        </w:tabs>
        <w:spacing w:before="160" w:line="360" w:lineRule="auto"/>
        <w:ind w:left="502" w:right="437"/>
        <w:jc w:val="both"/>
        <w:rPr>
          <w:sz w:val="28"/>
        </w:rPr>
      </w:pPr>
      <w:r>
        <w:rPr>
          <w:sz w:val="28"/>
        </w:rPr>
        <w:t>Henkel M., Hausmann R.</w:t>
      </w:r>
      <w:r>
        <w:rPr>
          <w:spacing w:val="-2"/>
          <w:sz w:val="28"/>
        </w:rPr>
        <w:t xml:space="preserve"> </w:t>
      </w:r>
      <w:r>
        <w:rPr>
          <w:sz w:val="28"/>
        </w:rPr>
        <w:t xml:space="preserve">Diversity and classification of microbial surfactants. </w:t>
      </w:r>
      <w:r>
        <w:rPr>
          <w:i/>
          <w:sz w:val="28"/>
        </w:rPr>
        <w:t>Biobased Surfactants</w:t>
      </w:r>
      <w:r>
        <w:rPr>
          <w:sz w:val="28"/>
        </w:rPr>
        <w:t xml:space="preserve">. 2019. Vol. 2. Р. 41–63. DOI: </w:t>
      </w:r>
      <w:hyperlink r:id="rId41">
        <w:r>
          <w:rPr>
            <w:color w:val="0462C1"/>
            <w:spacing w:val="-2"/>
            <w:sz w:val="28"/>
            <w:u w:val="single" w:color="0462C1"/>
          </w:rPr>
          <w:t>http://dx.doi.org/10.1016/B978-0-12-812705-6.00002-2</w:t>
        </w:r>
      </w:hyperlink>
    </w:p>
    <w:p w:rsidR="003606C2" w:rsidRDefault="003606C2" w:rsidP="003606C2">
      <w:pPr>
        <w:pStyle w:val="a5"/>
        <w:numPr>
          <w:ilvl w:val="0"/>
          <w:numId w:val="3"/>
        </w:numPr>
        <w:tabs>
          <w:tab w:val="left" w:pos="502"/>
        </w:tabs>
        <w:spacing w:before="1" w:line="360" w:lineRule="auto"/>
        <w:ind w:left="502" w:right="436"/>
        <w:jc w:val="both"/>
        <w:rPr>
          <w:sz w:val="28"/>
        </w:rPr>
      </w:pPr>
      <w:r>
        <w:rPr>
          <w:sz w:val="28"/>
        </w:rPr>
        <w:t xml:space="preserve">Holmberg K. Natural surfactants. </w:t>
      </w:r>
      <w:r>
        <w:rPr>
          <w:i/>
          <w:sz w:val="28"/>
        </w:rPr>
        <w:t>Current Opinion in Colloid &amp; Interface Science</w:t>
      </w:r>
      <w:r>
        <w:rPr>
          <w:sz w:val="28"/>
        </w:rPr>
        <w:t>.</w:t>
      </w:r>
      <w:r>
        <w:rPr>
          <w:spacing w:val="65"/>
          <w:w w:val="150"/>
          <w:sz w:val="28"/>
        </w:rPr>
        <w:t xml:space="preserve">   </w:t>
      </w:r>
      <w:r>
        <w:rPr>
          <w:sz w:val="28"/>
        </w:rPr>
        <w:t>2001.</w:t>
      </w:r>
      <w:r>
        <w:rPr>
          <w:spacing w:val="64"/>
          <w:w w:val="150"/>
          <w:sz w:val="28"/>
        </w:rPr>
        <w:t xml:space="preserve">   </w:t>
      </w:r>
      <w:r>
        <w:rPr>
          <w:sz w:val="28"/>
        </w:rPr>
        <w:t>Vol.</w:t>
      </w:r>
      <w:r>
        <w:rPr>
          <w:spacing w:val="65"/>
          <w:w w:val="150"/>
          <w:sz w:val="28"/>
        </w:rPr>
        <w:t xml:space="preserve">   </w:t>
      </w:r>
      <w:r>
        <w:rPr>
          <w:sz w:val="28"/>
        </w:rPr>
        <w:t>6,</w:t>
      </w:r>
      <w:r>
        <w:rPr>
          <w:spacing w:val="64"/>
          <w:w w:val="150"/>
          <w:sz w:val="28"/>
        </w:rPr>
        <w:t xml:space="preserve">   </w:t>
      </w:r>
      <w:r>
        <w:rPr>
          <w:sz w:val="28"/>
        </w:rPr>
        <w:t>№</w:t>
      </w:r>
      <w:r>
        <w:rPr>
          <w:spacing w:val="65"/>
          <w:w w:val="150"/>
          <w:sz w:val="28"/>
        </w:rPr>
        <w:t xml:space="preserve">   </w:t>
      </w:r>
      <w:r>
        <w:rPr>
          <w:sz w:val="28"/>
        </w:rPr>
        <w:t>2.</w:t>
      </w:r>
      <w:r>
        <w:rPr>
          <w:spacing w:val="65"/>
          <w:w w:val="150"/>
          <w:sz w:val="28"/>
        </w:rPr>
        <w:t xml:space="preserve">   </w:t>
      </w:r>
      <w:r>
        <w:rPr>
          <w:sz w:val="28"/>
        </w:rPr>
        <w:t>Р.</w:t>
      </w:r>
      <w:r>
        <w:rPr>
          <w:spacing w:val="64"/>
          <w:w w:val="150"/>
          <w:sz w:val="28"/>
        </w:rPr>
        <w:t xml:space="preserve">   </w:t>
      </w:r>
      <w:r>
        <w:rPr>
          <w:sz w:val="28"/>
        </w:rPr>
        <w:t>148–159.</w:t>
      </w:r>
      <w:r>
        <w:rPr>
          <w:spacing w:val="65"/>
          <w:w w:val="150"/>
          <w:sz w:val="28"/>
        </w:rPr>
        <w:t xml:space="preserve">   </w:t>
      </w:r>
      <w:r>
        <w:rPr>
          <w:sz w:val="28"/>
        </w:rPr>
        <w:t>DOI:</w:t>
      </w:r>
    </w:p>
    <w:p w:rsidR="003606C2" w:rsidRDefault="003606C2" w:rsidP="003606C2">
      <w:pPr>
        <w:pStyle w:val="a3"/>
        <w:spacing w:line="321" w:lineRule="exact"/>
        <w:ind w:left="502"/>
        <w:jc w:val="left"/>
      </w:pPr>
      <w:hyperlink r:id="rId42">
        <w:r>
          <w:rPr>
            <w:color w:val="0462C1"/>
            <w:spacing w:val="-2"/>
            <w:u w:val="single" w:color="0462C1"/>
          </w:rPr>
          <w:t>http://dx.doi.org/10.1016/S1359-0294(01)00074-</w:t>
        </w:r>
        <w:r>
          <w:rPr>
            <w:color w:val="0462C1"/>
            <w:spacing w:val="-10"/>
            <w:u w:val="single" w:color="0462C1"/>
          </w:rPr>
          <w:t>7</w:t>
        </w:r>
      </w:hyperlink>
    </w:p>
    <w:p w:rsidR="003606C2" w:rsidRDefault="003606C2" w:rsidP="003606C2">
      <w:pPr>
        <w:pStyle w:val="a3"/>
        <w:spacing w:line="321" w:lineRule="exact"/>
        <w:jc w:val="left"/>
        <w:sectPr w:rsidR="003606C2">
          <w:pgSz w:w="11910" w:h="16840"/>
          <w:pgMar w:top="1040" w:right="708" w:bottom="280" w:left="1559" w:header="712" w:footer="0" w:gutter="0"/>
          <w:cols w:space="720"/>
        </w:sectPr>
      </w:pPr>
    </w:p>
    <w:p w:rsidR="003606C2" w:rsidRDefault="003606C2" w:rsidP="003606C2">
      <w:pPr>
        <w:pStyle w:val="a5"/>
        <w:numPr>
          <w:ilvl w:val="0"/>
          <w:numId w:val="3"/>
        </w:numPr>
        <w:tabs>
          <w:tab w:val="left" w:pos="502"/>
        </w:tabs>
        <w:spacing w:before="288" w:line="360" w:lineRule="auto"/>
        <w:ind w:left="502" w:right="434"/>
        <w:jc w:val="both"/>
        <w:rPr>
          <w:sz w:val="28"/>
        </w:rPr>
      </w:pPr>
      <w:r>
        <w:rPr>
          <w:sz w:val="28"/>
        </w:rPr>
        <w:lastRenderedPageBreak/>
        <w:t xml:space="preserve">Hošková M., Ježdík R., Schreiberová O., Chudoba J., Šír M., Čejková A., Masák J., Jirků V., Řezanka T. Structural and physiochemical characterization of rhamnolipids produced by </w:t>
      </w:r>
      <w:r>
        <w:rPr>
          <w:i/>
          <w:sz w:val="28"/>
        </w:rPr>
        <w:t>Acinetobacter calcoaceticus</w:t>
      </w:r>
      <w:r>
        <w:rPr>
          <w:sz w:val="28"/>
        </w:rPr>
        <w:t xml:space="preserve">, </w:t>
      </w:r>
      <w:r>
        <w:rPr>
          <w:i/>
          <w:sz w:val="28"/>
        </w:rPr>
        <w:t xml:space="preserve">Enterobacter asburiae </w:t>
      </w:r>
      <w:r>
        <w:rPr>
          <w:sz w:val="28"/>
        </w:rPr>
        <w:t xml:space="preserve">and </w:t>
      </w:r>
      <w:r>
        <w:rPr>
          <w:i/>
          <w:sz w:val="28"/>
        </w:rPr>
        <w:t xml:space="preserve">Pseudomonas aeruginosa </w:t>
      </w:r>
      <w:r>
        <w:rPr>
          <w:sz w:val="28"/>
        </w:rPr>
        <w:t xml:space="preserve">in single strain and mixed cultures. </w:t>
      </w:r>
      <w:r>
        <w:rPr>
          <w:i/>
          <w:sz w:val="28"/>
        </w:rPr>
        <w:t>J Biotechnol</w:t>
      </w:r>
      <w:r>
        <w:rPr>
          <w:sz w:val="28"/>
        </w:rPr>
        <w:t xml:space="preserve">. 2015. Vol. 193. Р. 45–51. DOI: </w:t>
      </w:r>
      <w:hyperlink r:id="rId43">
        <w:r>
          <w:rPr>
            <w:color w:val="0462C1"/>
            <w:spacing w:val="-2"/>
            <w:sz w:val="28"/>
            <w:u w:val="single" w:color="0462C1"/>
          </w:rPr>
          <w:t>https://doi.org/10.1016/j.jbiotec.2014.11.014</w:t>
        </w:r>
      </w:hyperlink>
    </w:p>
    <w:p w:rsidR="003606C2" w:rsidRDefault="003606C2" w:rsidP="003606C2">
      <w:pPr>
        <w:pStyle w:val="a5"/>
        <w:numPr>
          <w:ilvl w:val="0"/>
          <w:numId w:val="3"/>
        </w:numPr>
        <w:tabs>
          <w:tab w:val="left" w:pos="502"/>
        </w:tabs>
        <w:spacing w:line="360" w:lineRule="auto"/>
        <w:ind w:left="502" w:right="434"/>
        <w:jc w:val="both"/>
        <w:rPr>
          <w:sz w:val="28"/>
        </w:rPr>
      </w:pPr>
      <w:r>
        <w:rPr>
          <w:sz w:val="28"/>
        </w:rPr>
        <w:t>Ibrahim M. L., Ijah U. J. J., Manga S. B., Bilbis L. S., Umar S.</w:t>
      </w:r>
      <w:r>
        <w:rPr>
          <w:spacing w:val="-1"/>
          <w:sz w:val="28"/>
        </w:rPr>
        <w:t xml:space="preserve"> </w:t>
      </w:r>
      <w:r>
        <w:rPr>
          <w:sz w:val="28"/>
        </w:rPr>
        <w:t>Production and partial characterization of biosurfactant produced by crude oil degrading bacteria</w:t>
      </w:r>
      <w:r>
        <w:rPr>
          <w:i/>
          <w:sz w:val="28"/>
        </w:rPr>
        <w:t>. International Biodeterioration &amp; Biodegradation</w:t>
      </w:r>
      <w:r>
        <w:rPr>
          <w:sz w:val="28"/>
        </w:rPr>
        <w:t xml:space="preserve">. 2013. Vol. 81. P. 28–34. DOI: </w:t>
      </w:r>
      <w:hyperlink r:id="rId44">
        <w:r>
          <w:rPr>
            <w:color w:val="0462C1"/>
            <w:sz w:val="28"/>
            <w:u w:val="single" w:color="0462C1"/>
          </w:rPr>
          <w:t>https://doi.org/10.1016/j.ibiod.2012.11.012</w:t>
        </w:r>
      </w:hyperlink>
    </w:p>
    <w:p w:rsidR="003606C2" w:rsidRDefault="003606C2" w:rsidP="003606C2">
      <w:pPr>
        <w:pStyle w:val="a5"/>
        <w:numPr>
          <w:ilvl w:val="0"/>
          <w:numId w:val="3"/>
        </w:numPr>
        <w:tabs>
          <w:tab w:val="left" w:pos="502"/>
        </w:tabs>
        <w:spacing w:line="360" w:lineRule="auto"/>
        <w:ind w:left="502" w:right="134"/>
        <w:jc w:val="both"/>
        <w:rPr>
          <w:sz w:val="28"/>
        </w:rPr>
      </w:pPr>
      <w:r>
        <w:rPr>
          <w:sz w:val="28"/>
        </w:rPr>
        <w:t>Jahan R., Bodratti A. M., Tsianou M., Alexandridis P.</w:t>
      </w:r>
      <w:r>
        <w:rPr>
          <w:spacing w:val="-3"/>
          <w:sz w:val="28"/>
        </w:rPr>
        <w:t xml:space="preserve"> </w:t>
      </w:r>
      <w:r>
        <w:rPr>
          <w:sz w:val="28"/>
        </w:rPr>
        <w:t xml:space="preserve">Biosurfactants, natural alternatives to synthetic surfactants. Physicochemical properties and applications. </w:t>
      </w:r>
      <w:r>
        <w:rPr>
          <w:i/>
          <w:sz w:val="28"/>
        </w:rPr>
        <w:t>Advances in Colloid and Interface Science</w:t>
      </w:r>
      <w:r>
        <w:rPr>
          <w:sz w:val="28"/>
        </w:rPr>
        <w:t xml:space="preserve">. 2020. Vol. 275. A. 102061 DOI: </w:t>
      </w:r>
      <w:hyperlink r:id="rId45">
        <w:r>
          <w:rPr>
            <w:color w:val="0462C1"/>
            <w:sz w:val="28"/>
            <w:u w:val="single" w:color="0462C1"/>
          </w:rPr>
          <w:t>https://doi.org/10.1016/j.cis.2019.102061</w:t>
        </w:r>
      </w:hyperlink>
    </w:p>
    <w:p w:rsidR="003606C2" w:rsidRDefault="003606C2" w:rsidP="003606C2">
      <w:pPr>
        <w:pStyle w:val="a5"/>
        <w:numPr>
          <w:ilvl w:val="0"/>
          <w:numId w:val="3"/>
        </w:numPr>
        <w:tabs>
          <w:tab w:val="left" w:pos="502"/>
        </w:tabs>
        <w:spacing w:line="360" w:lineRule="auto"/>
        <w:ind w:left="502" w:right="135"/>
        <w:jc w:val="both"/>
        <w:rPr>
          <w:sz w:val="28"/>
        </w:rPr>
      </w:pPr>
      <w:r>
        <w:rPr>
          <w:sz w:val="28"/>
        </w:rPr>
        <w:t xml:space="preserve">Karlapudi A. P., Venkateswarulu T. C., Tammineedi J., Kanumuri L. Role of biosurfactants in bioremediation of oil pollution-a review. </w:t>
      </w:r>
      <w:r>
        <w:rPr>
          <w:i/>
          <w:sz w:val="28"/>
        </w:rPr>
        <w:t>Petroleum</w:t>
      </w:r>
      <w:r>
        <w:rPr>
          <w:sz w:val="28"/>
        </w:rPr>
        <w:t xml:space="preserve">. 2018. Vol. 4, № 3. Р. 241–249. DOI: </w:t>
      </w:r>
      <w:hyperlink r:id="rId46">
        <w:r>
          <w:rPr>
            <w:color w:val="0462C1"/>
            <w:sz w:val="28"/>
            <w:u w:val="single" w:color="0462C1"/>
          </w:rPr>
          <w:t>http://dx.doi.org/10.1016/j.petlm.2018.03.007</w:t>
        </w:r>
      </w:hyperlink>
    </w:p>
    <w:p w:rsidR="003606C2" w:rsidRDefault="003606C2" w:rsidP="003606C2">
      <w:pPr>
        <w:pStyle w:val="a5"/>
        <w:numPr>
          <w:ilvl w:val="0"/>
          <w:numId w:val="3"/>
        </w:numPr>
        <w:tabs>
          <w:tab w:val="left" w:pos="502"/>
        </w:tabs>
        <w:spacing w:before="1" w:line="360" w:lineRule="auto"/>
        <w:ind w:left="502" w:right="435"/>
        <w:jc w:val="both"/>
        <w:rPr>
          <w:sz w:val="28"/>
        </w:rPr>
      </w:pPr>
      <w:r>
        <w:rPr>
          <w:sz w:val="28"/>
        </w:rPr>
        <w:t>Karnwal</w:t>
      </w:r>
      <w:r>
        <w:rPr>
          <w:spacing w:val="-1"/>
          <w:sz w:val="28"/>
        </w:rPr>
        <w:t xml:space="preserve"> </w:t>
      </w:r>
      <w:r>
        <w:rPr>
          <w:sz w:val="28"/>
        </w:rPr>
        <w:t>A.,</w:t>
      </w:r>
      <w:r>
        <w:rPr>
          <w:spacing w:val="-3"/>
          <w:sz w:val="28"/>
        </w:rPr>
        <w:t xml:space="preserve"> </w:t>
      </w:r>
      <w:r>
        <w:rPr>
          <w:sz w:val="28"/>
        </w:rPr>
        <w:t>Shrivastava</w:t>
      </w:r>
      <w:r>
        <w:rPr>
          <w:spacing w:val="-2"/>
          <w:sz w:val="28"/>
        </w:rPr>
        <w:t xml:space="preserve"> </w:t>
      </w:r>
      <w:r>
        <w:rPr>
          <w:sz w:val="28"/>
        </w:rPr>
        <w:t>S.,</w:t>
      </w:r>
      <w:r>
        <w:rPr>
          <w:spacing w:val="-4"/>
          <w:sz w:val="28"/>
        </w:rPr>
        <w:t xml:space="preserve"> </w:t>
      </w:r>
      <w:r>
        <w:rPr>
          <w:sz w:val="28"/>
        </w:rPr>
        <w:t>Al-Tawaha</w:t>
      </w:r>
      <w:r>
        <w:rPr>
          <w:spacing w:val="-2"/>
          <w:sz w:val="28"/>
        </w:rPr>
        <w:t xml:space="preserve"> </w:t>
      </w:r>
      <w:r>
        <w:rPr>
          <w:sz w:val="28"/>
        </w:rPr>
        <w:t>A.</w:t>
      </w:r>
      <w:r>
        <w:rPr>
          <w:spacing w:val="40"/>
          <w:sz w:val="28"/>
        </w:rPr>
        <w:t xml:space="preserve"> </w:t>
      </w:r>
      <w:r>
        <w:rPr>
          <w:sz w:val="28"/>
        </w:rPr>
        <w:t>R.</w:t>
      </w:r>
      <w:r>
        <w:rPr>
          <w:spacing w:val="40"/>
          <w:sz w:val="28"/>
        </w:rPr>
        <w:t xml:space="preserve"> </w:t>
      </w:r>
      <w:r>
        <w:rPr>
          <w:sz w:val="28"/>
        </w:rPr>
        <w:t>M.,</w:t>
      </w:r>
      <w:r>
        <w:rPr>
          <w:spacing w:val="40"/>
          <w:sz w:val="28"/>
        </w:rPr>
        <w:t xml:space="preserve"> </w:t>
      </w:r>
      <w:r>
        <w:rPr>
          <w:sz w:val="28"/>
        </w:rPr>
        <w:t>Said</w:t>
      </w:r>
      <w:r>
        <w:rPr>
          <w:spacing w:val="-1"/>
          <w:sz w:val="28"/>
        </w:rPr>
        <w:t xml:space="preserve"> </w:t>
      </w:r>
      <w:r>
        <w:rPr>
          <w:sz w:val="28"/>
        </w:rPr>
        <w:t>K.,</w:t>
      </w:r>
      <w:r>
        <w:rPr>
          <w:spacing w:val="-4"/>
          <w:sz w:val="28"/>
        </w:rPr>
        <w:t xml:space="preserve"> </w:t>
      </w:r>
      <w:r>
        <w:rPr>
          <w:sz w:val="28"/>
        </w:rPr>
        <w:t>Gaurav</w:t>
      </w:r>
      <w:r>
        <w:rPr>
          <w:spacing w:val="-1"/>
          <w:sz w:val="28"/>
        </w:rPr>
        <w:t xml:space="preserve"> </w:t>
      </w:r>
      <w:r>
        <w:rPr>
          <w:sz w:val="28"/>
        </w:rPr>
        <w:t>S.</w:t>
      </w:r>
      <w:r>
        <w:rPr>
          <w:spacing w:val="40"/>
          <w:sz w:val="28"/>
        </w:rPr>
        <w:t xml:space="preserve"> </w:t>
      </w:r>
      <w:r>
        <w:rPr>
          <w:sz w:val="28"/>
        </w:rPr>
        <w:t>et</w:t>
      </w:r>
      <w:r>
        <w:rPr>
          <w:spacing w:val="40"/>
          <w:sz w:val="28"/>
        </w:rPr>
        <w:t xml:space="preserve"> </w:t>
      </w:r>
      <w:r>
        <w:rPr>
          <w:sz w:val="28"/>
        </w:rPr>
        <w:t>al. Microbial biosurfactant</w:t>
      </w:r>
      <w:r>
        <w:rPr>
          <w:spacing w:val="-2"/>
          <w:sz w:val="28"/>
        </w:rPr>
        <w:t xml:space="preserve"> </w:t>
      </w:r>
      <w:r>
        <w:rPr>
          <w:sz w:val="28"/>
        </w:rPr>
        <w:t>as</w:t>
      </w:r>
      <w:r>
        <w:rPr>
          <w:spacing w:val="-2"/>
          <w:sz w:val="28"/>
        </w:rPr>
        <w:t xml:space="preserve"> </w:t>
      </w:r>
      <w:r>
        <w:rPr>
          <w:sz w:val="28"/>
        </w:rPr>
        <w:t>an alternate</w:t>
      </w:r>
      <w:r>
        <w:rPr>
          <w:spacing w:val="-3"/>
          <w:sz w:val="28"/>
        </w:rPr>
        <w:t xml:space="preserve"> </w:t>
      </w:r>
      <w:r>
        <w:rPr>
          <w:sz w:val="28"/>
        </w:rPr>
        <w:t>to chemical surfactants</w:t>
      </w:r>
      <w:r>
        <w:rPr>
          <w:spacing w:val="-2"/>
          <w:sz w:val="28"/>
        </w:rPr>
        <w:t xml:space="preserve"> </w:t>
      </w:r>
      <w:r>
        <w:rPr>
          <w:sz w:val="28"/>
        </w:rPr>
        <w:t>for application in</w:t>
      </w:r>
      <w:r>
        <w:rPr>
          <w:spacing w:val="40"/>
          <w:sz w:val="28"/>
        </w:rPr>
        <w:t xml:space="preserve"> </w:t>
      </w:r>
      <w:r>
        <w:rPr>
          <w:sz w:val="28"/>
        </w:rPr>
        <w:t>cosmetics</w:t>
      </w:r>
      <w:r>
        <w:rPr>
          <w:spacing w:val="40"/>
          <w:sz w:val="28"/>
        </w:rPr>
        <w:t xml:space="preserve"> </w:t>
      </w:r>
      <w:r>
        <w:rPr>
          <w:sz w:val="28"/>
        </w:rPr>
        <w:t>industries</w:t>
      </w:r>
      <w:r>
        <w:rPr>
          <w:spacing w:val="40"/>
          <w:sz w:val="28"/>
        </w:rPr>
        <w:t xml:space="preserve"> </w:t>
      </w:r>
      <w:r>
        <w:rPr>
          <w:sz w:val="28"/>
        </w:rPr>
        <w:t>in</w:t>
      </w:r>
      <w:r>
        <w:rPr>
          <w:spacing w:val="40"/>
          <w:sz w:val="28"/>
        </w:rPr>
        <w:t xml:space="preserve"> </w:t>
      </w:r>
      <w:r>
        <w:rPr>
          <w:sz w:val="28"/>
        </w:rPr>
        <w:t>personal</w:t>
      </w:r>
      <w:r>
        <w:rPr>
          <w:spacing w:val="40"/>
          <w:sz w:val="28"/>
        </w:rPr>
        <w:t xml:space="preserve"> </w:t>
      </w:r>
      <w:r>
        <w:rPr>
          <w:sz w:val="28"/>
        </w:rPr>
        <w:t>and</w:t>
      </w:r>
      <w:r>
        <w:rPr>
          <w:spacing w:val="40"/>
          <w:sz w:val="28"/>
        </w:rPr>
        <w:t xml:space="preserve"> </w:t>
      </w:r>
      <w:r>
        <w:rPr>
          <w:sz w:val="28"/>
        </w:rPr>
        <w:t>skin</w:t>
      </w:r>
      <w:r>
        <w:rPr>
          <w:spacing w:val="40"/>
          <w:sz w:val="28"/>
        </w:rPr>
        <w:t xml:space="preserve"> </w:t>
      </w:r>
      <w:r>
        <w:rPr>
          <w:sz w:val="28"/>
        </w:rPr>
        <w:t>care</w:t>
      </w:r>
      <w:r>
        <w:rPr>
          <w:spacing w:val="40"/>
          <w:sz w:val="28"/>
        </w:rPr>
        <w:t xml:space="preserve"> </w:t>
      </w:r>
      <w:r>
        <w:rPr>
          <w:sz w:val="28"/>
        </w:rPr>
        <w:t>products:</w:t>
      </w:r>
      <w:r>
        <w:rPr>
          <w:spacing w:val="40"/>
          <w:sz w:val="28"/>
        </w:rPr>
        <w:t xml:space="preserve"> </w:t>
      </w:r>
      <w:r>
        <w:rPr>
          <w:sz w:val="28"/>
        </w:rPr>
        <w:t>a</w:t>
      </w:r>
      <w:r>
        <w:rPr>
          <w:spacing w:val="40"/>
          <w:sz w:val="28"/>
        </w:rPr>
        <w:t xml:space="preserve"> </w:t>
      </w:r>
      <w:r>
        <w:rPr>
          <w:sz w:val="28"/>
        </w:rPr>
        <w:t>critical review.</w:t>
      </w:r>
      <w:r>
        <w:rPr>
          <w:spacing w:val="-2"/>
          <w:sz w:val="28"/>
        </w:rPr>
        <w:t xml:space="preserve"> </w:t>
      </w:r>
      <w:r>
        <w:rPr>
          <w:i/>
          <w:sz w:val="28"/>
        </w:rPr>
        <w:t>BioMed Research International</w:t>
      </w:r>
      <w:r>
        <w:rPr>
          <w:sz w:val="28"/>
        </w:rPr>
        <w:t>.</w:t>
      </w:r>
      <w:r>
        <w:rPr>
          <w:spacing w:val="-2"/>
          <w:sz w:val="28"/>
        </w:rPr>
        <w:t xml:space="preserve"> </w:t>
      </w:r>
      <w:r>
        <w:rPr>
          <w:sz w:val="28"/>
        </w:rPr>
        <w:t xml:space="preserve">2023. Vol. 21. A. 2375223. DOI: </w:t>
      </w:r>
      <w:hyperlink r:id="rId47">
        <w:r>
          <w:rPr>
            <w:color w:val="0462C1"/>
            <w:spacing w:val="-2"/>
            <w:sz w:val="28"/>
            <w:u w:val="single" w:color="0462C1"/>
          </w:rPr>
          <w:t>https://doi.org/10.1155/2023/2375223</w:t>
        </w:r>
      </w:hyperlink>
    </w:p>
    <w:p w:rsidR="003606C2" w:rsidRDefault="003606C2" w:rsidP="003606C2">
      <w:pPr>
        <w:pStyle w:val="a5"/>
        <w:numPr>
          <w:ilvl w:val="0"/>
          <w:numId w:val="3"/>
        </w:numPr>
        <w:tabs>
          <w:tab w:val="left" w:pos="502"/>
        </w:tabs>
        <w:spacing w:line="360" w:lineRule="auto"/>
        <w:ind w:left="502" w:right="435"/>
        <w:jc w:val="both"/>
        <w:rPr>
          <w:sz w:val="28"/>
        </w:rPr>
      </w:pPr>
      <w:r>
        <w:rPr>
          <w:sz w:val="28"/>
        </w:rPr>
        <w:t xml:space="preserve">Marmann A., Aly A. H., Lin W., Wang B., Proksch P. Co-cultivation – a powerful emerging tool for enhancing the chemical diversity of microorganisms. </w:t>
      </w:r>
      <w:r>
        <w:rPr>
          <w:i/>
          <w:sz w:val="28"/>
        </w:rPr>
        <w:t>Mar Drugs</w:t>
      </w:r>
      <w:r>
        <w:rPr>
          <w:sz w:val="28"/>
        </w:rPr>
        <w:t xml:space="preserve">. 2014, Vol. 12, № 2, Р. 1043–1065. DOI: </w:t>
      </w:r>
      <w:hyperlink r:id="rId48">
        <w:r>
          <w:rPr>
            <w:color w:val="0462C1"/>
            <w:spacing w:val="-2"/>
            <w:sz w:val="28"/>
            <w:u w:val="single" w:color="0462C1"/>
          </w:rPr>
          <w:t>https://doi.org/10.3390/md12021043</w:t>
        </w:r>
      </w:hyperlink>
    </w:p>
    <w:p w:rsidR="003606C2" w:rsidRDefault="003606C2" w:rsidP="003606C2">
      <w:pPr>
        <w:pStyle w:val="a5"/>
        <w:numPr>
          <w:ilvl w:val="0"/>
          <w:numId w:val="3"/>
        </w:numPr>
        <w:tabs>
          <w:tab w:val="left" w:pos="502"/>
        </w:tabs>
        <w:spacing w:before="1" w:line="360" w:lineRule="auto"/>
        <w:ind w:left="502" w:right="440"/>
        <w:jc w:val="both"/>
        <w:rPr>
          <w:sz w:val="28"/>
        </w:rPr>
      </w:pPr>
      <w:r>
        <w:rPr>
          <w:sz w:val="28"/>
        </w:rPr>
        <w:t xml:space="preserve">Morikawa M. A study on the structure-function relationship of lipopeptide biosurfactant. </w:t>
      </w:r>
      <w:r>
        <w:rPr>
          <w:i/>
          <w:sz w:val="28"/>
        </w:rPr>
        <w:t>Biochim. Biophys. Acta</w:t>
      </w:r>
      <w:r>
        <w:rPr>
          <w:sz w:val="28"/>
        </w:rPr>
        <w:t>. 2000. Vol. 1488. P. 211-218</w:t>
      </w:r>
    </w:p>
    <w:p w:rsidR="003606C2" w:rsidRDefault="003606C2" w:rsidP="003606C2">
      <w:pPr>
        <w:pStyle w:val="a5"/>
        <w:numPr>
          <w:ilvl w:val="0"/>
          <w:numId w:val="3"/>
        </w:numPr>
        <w:tabs>
          <w:tab w:val="left" w:pos="502"/>
        </w:tabs>
        <w:spacing w:line="360" w:lineRule="auto"/>
        <w:ind w:left="502" w:right="437"/>
        <w:jc w:val="both"/>
        <w:rPr>
          <w:sz w:val="28"/>
        </w:rPr>
      </w:pPr>
      <w:r>
        <w:rPr>
          <w:sz w:val="28"/>
        </w:rPr>
        <w:t>Morita T., Fukuoka T., Imura T., Kitamoto D. Formation of the two novel glycolipid</w:t>
      </w:r>
      <w:r>
        <w:rPr>
          <w:spacing w:val="40"/>
          <w:sz w:val="28"/>
        </w:rPr>
        <w:t xml:space="preserve"> </w:t>
      </w:r>
      <w:r>
        <w:rPr>
          <w:sz w:val="28"/>
        </w:rPr>
        <w:t>biosurfactants,</w:t>
      </w:r>
      <w:r>
        <w:rPr>
          <w:spacing w:val="40"/>
          <w:sz w:val="28"/>
        </w:rPr>
        <w:t xml:space="preserve"> </w:t>
      </w:r>
      <w:r>
        <w:rPr>
          <w:sz w:val="28"/>
        </w:rPr>
        <w:t>mannosylribitol</w:t>
      </w:r>
      <w:r>
        <w:rPr>
          <w:spacing w:val="39"/>
          <w:sz w:val="28"/>
        </w:rPr>
        <w:t xml:space="preserve"> </w:t>
      </w:r>
      <w:r>
        <w:rPr>
          <w:sz w:val="28"/>
        </w:rPr>
        <w:t>lipid</w:t>
      </w:r>
      <w:r>
        <w:rPr>
          <w:spacing w:val="40"/>
          <w:sz w:val="28"/>
        </w:rPr>
        <w:t xml:space="preserve"> </w:t>
      </w:r>
      <w:r>
        <w:rPr>
          <w:sz w:val="28"/>
        </w:rPr>
        <w:t>and</w:t>
      </w:r>
      <w:r>
        <w:rPr>
          <w:spacing w:val="40"/>
          <w:sz w:val="28"/>
        </w:rPr>
        <w:t xml:space="preserve"> </w:t>
      </w:r>
      <w:r>
        <w:rPr>
          <w:sz w:val="28"/>
        </w:rPr>
        <w:t>mannosylarabitol</w:t>
      </w:r>
      <w:r>
        <w:rPr>
          <w:spacing w:val="40"/>
          <w:sz w:val="28"/>
        </w:rPr>
        <w:t xml:space="preserve"> </w:t>
      </w:r>
      <w:r>
        <w:rPr>
          <w:sz w:val="28"/>
        </w:rPr>
        <w:t>lipid,</w:t>
      </w:r>
    </w:p>
    <w:p w:rsidR="003606C2" w:rsidRDefault="003606C2" w:rsidP="003606C2">
      <w:pPr>
        <w:pStyle w:val="a5"/>
        <w:spacing w:line="360" w:lineRule="auto"/>
        <w:rPr>
          <w:sz w:val="28"/>
        </w:rPr>
        <w:sectPr w:rsidR="003606C2">
          <w:pgSz w:w="11910" w:h="16840"/>
          <w:pgMar w:top="1040" w:right="708" w:bottom="280" w:left="1559" w:header="712" w:footer="0" w:gutter="0"/>
          <w:cols w:space="720"/>
        </w:sectPr>
      </w:pPr>
    </w:p>
    <w:p w:rsidR="003606C2" w:rsidRDefault="003606C2" w:rsidP="003606C2">
      <w:pPr>
        <w:spacing w:before="288" w:line="360" w:lineRule="auto"/>
        <w:ind w:left="502" w:right="434"/>
        <w:jc w:val="both"/>
        <w:rPr>
          <w:sz w:val="28"/>
        </w:rPr>
      </w:pPr>
      <w:r>
        <w:rPr>
          <w:sz w:val="28"/>
        </w:rPr>
        <w:lastRenderedPageBreak/>
        <w:t xml:space="preserve">by </w:t>
      </w:r>
      <w:r>
        <w:rPr>
          <w:i/>
          <w:sz w:val="28"/>
        </w:rPr>
        <w:t xml:space="preserve">Pseudozyma parantarctica </w:t>
      </w:r>
      <w:r>
        <w:rPr>
          <w:sz w:val="28"/>
        </w:rPr>
        <w:t xml:space="preserve">JCM 11752 T. </w:t>
      </w:r>
      <w:r>
        <w:rPr>
          <w:i/>
          <w:sz w:val="28"/>
        </w:rPr>
        <w:t>Appl Microbiol Biotechnol</w:t>
      </w:r>
      <w:r>
        <w:rPr>
          <w:sz w:val="28"/>
        </w:rPr>
        <w:t xml:space="preserve">. 2012. Vol. 96. P.931–938. DOI: </w:t>
      </w:r>
      <w:hyperlink r:id="rId49">
        <w:r>
          <w:rPr>
            <w:color w:val="0462C1"/>
            <w:sz w:val="28"/>
            <w:u w:val="single" w:color="0462C1"/>
          </w:rPr>
          <w:t>https://doi.org/10.1007/s00253-012-4230-x</w:t>
        </w:r>
      </w:hyperlink>
    </w:p>
    <w:p w:rsidR="003606C2" w:rsidRDefault="003606C2" w:rsidP="003606C2">
      <w:pPr>
        <w:pStyle w:val="a5"/>
        <w:numPr>
          <w:ilvl w:val="0"/>
          <w:numId w:val="3"/>
        </w:numPr>
        <w:tabs>
          <w:tab w:val="left" w:pos="502"/>
        </w:tabs>
        <w:spacing w:line="360" w:lineRule="auto"/>
        <w:ind w:left="502" w:right="435"/>
        <w:jc w:val="both"/>
        <w:rPr>
          <w:sz w:val="28"/>
        </w:rPr>
      </w:pPr>
      <w:r>
        <w:rPr>
          <w:sz w:val="28"/>
        </w:rPr>
        <w:t xml:space="preserve">Morita T., Fukuoka T., Imura T., Kitamoto D. Glycolipid Biosurfactants. </w:t>
      </w:r>
      <w:r>
        <w:rPr>
          <w:i/>
          <w:sz w:val="28"/>
        </w:rPr>
        <w:t>Reference Module in Chemistry, Molecular Sciences and Chemical Engineering</w:t>
      </w:r>
      <w:r>
        <w:rPr>
          <w:sz w:val="28"/>
        </w:rPr>
        <w:t>.</w:t>
      </w:r>
      <w:r>
        <w:rPr>
          <w:spacing w:val="80"/>
          <w:w w:val="150"/>
          <w:sz w:val="28"/>
        </w:rPr>
        <w:t xml:space="preserve"> </w:t>
      </w:r>
      <w:r>
        <w:rPr>
          <w:sz w:val="28"/>
        </w:rPr>
        <w:t>2016.</w:t>
      </w:r>
      <w:r>
        <w:rPr>
          <w:spacing w:val="80"/>
          <w:w w:val="150"/>
          <w:sz w:val="28"/>
        </w:rPr>
        <w:t xml:space="preserve"> </w:t>
      </w:r>
      <w:r>
        <w:rPr>
          <w:sz w:val="28"/>
        </w:rPr>
        <w:t>Р.</w:t>
      </w:r>
      <w:r>
        <w:rPr>
          <w:spacing w:val="80"/>
          <w:w w:val="150"/>
          <w:sz w:val="28"/>
        </w:rPr>
        <w:t xml:space="preserve"> </w:t>
      </w:r>
      <w:r>
        <w:rPr>
          <w:sz w:val="28"/>
        </w:rPr>
        <w:t>5–6.</w:t>
      </w:r>
      <w:r>
        <w:rPr>
          <w:spacing w:val="80"/>
          <w:w w:val="150"/>
          <w:sz w:val="28"/>
        </w:rPr>
        <w:t xml:space="preserve"> </w:t>
      </w:r>
      <w:r>
        <w:rPr>
          <w:sz w:val="28"/>
        </w:rPr>
        <w:t>DOI:</w:t>
      </w:r>
      <w:r>
        <w:rPr>
          <w:spacing w:val="80"/>
          <w:w w:val="150"/>
          <w:sz w:val="28"/>
        </w:rPr>
        <w:t xml:space="preserve"> </w:t>
      </w:r>
      <w:hyperlink r:id="rId50">
        <w:r>
          <w:rPr>
            <w:color w:val="0462C1"/>
            <w:sz w:val="28"/>
            <w:u w:val="single" w:color="0462C1"/>
          </w:rPr>
          <w:t>http://dx.doi.org/10.1016/B978-0-12-</w:t>
        </w:r>
      </w:hyperlink>
    </w:p>
    <w:p w:rsidR="003606C2" w:rsidRDefault="003606C2" w:rsidP="003606C2">
      <w:pPr>
        <w:pStyle w:val="a3"/>
        <w:ind w:left="502"/>
        <w:jc w:val="left"/>
      </w:pPr>
      <w:hyperlink r:id="rId51">
        <w:r>
          <w:rPr>
            <w:color w:val="0462C1"/>
            <w:spacing w:val="-2"/>
            <w:u w:val="single" w:color="0462C1"/>
          </w:rPr>
          <w:t>409547-2.11565-</w:t>
        </w:r>
        <w:r>
          <w:rPr>
            <w:color w:val="0462C1"/>
            <w:spacing w:val="-10"/>
            <w:u w:val="single" w:color="0462C1"/>
          </w:rPr>
          <w:t>3</w:t>
        </w:r>
      </w:hyperlink>
    </w:p>
    <w:p w:rsidR="003606C2" w:rsidRDefault="003606C2" w:rsidP="003606C2">
      <w:pPr>
        <w:pStyle w:val="a5"/>
        <w:numPr>
          <w:ilvl w:val="0"/>
          <w:numId w:val="3"/>
        </w:numPr>
        <w:tabs>
          <w:tab w:val="left" w:pos="502"/>
        </w:tabs>
        <w:spacing w:before="160"/>
        <w:ind w:left="502" w:hanging="359"/>
        <w:jc w:val="both"/>
        <w:rPr>
          <w:sz w:val="28"/>
        </w:rPr>
      </w:pPr>
      <w:r>
        <w:rPr>
          <w:sz w:val="28"/>
        </w:rPr>
        <w:t>Morita</w:t>
      </w:r>
      <w:r>
        <w:rPr>
          <w:spacing w:val="17"/>
          <w:sz w:val="28"/>
        </w:rPr>
        <w:t xml:space="preserve"> </w:t>
      </w:r>
      <w:r>
        <w:rPr>
          <w:sz w:val="28"/>
        </w:rPr>
        <w:t>T.,</w:t>
      </w:r>
      <w:r>
        <w:rPr>
          <w:spacing w:val="20"/>
          <w:sz w:val="28"/>
        </w:rPr>
        <w:t xml:space="preserve"> </w:t>
      </w:r>
      <w:r>
        <w:rPr>
          <w:sz w:val="28"/>
        </w:rPr>
        <w:t>Ishibashi</w:t>
      </w:r>
      <w:r>
        <w:rPr>
          <w:spacing w:val="18"/>
          <w:sz w:val="28"/>
        </w:rPr>
        <w:t xml:space="preserve"> </w:t>
      </w:r>
      <w:r>
        <w:rPr>
          <w:sz w:val="28"/>
        </w:rPr>
        <w:t>Y.,</w:t>
      </w:r>
      <w:r>
        <w:rPr>
          <w:spacing w:val="20"/>
          <w:sz w:val="28"/>
        </w:rPr>
        <w:t xml:space="preserve"> </w:t>
      </w:r>
      <w:r>
        <w:rPr>
          <w:sz w:val="28"/>
        </w:rPr>
        <w:t>Fukuoka</w:t>
      </w:r>
      <w:r>
        <w:rPr>
          <w:spacing w:val="20"/>
          <w:sz w:val="28"/>
        </w:rPr>
        <w:t xml:space="preserve"> </w:t>
      </w:r>
      <w:r>
        <w:rPr>
          <w:sz w:val="28"/>
        </w:rPr>
        <w:t>T.,</w:t>
      </w:r>
      <w:r>
        <w:rPr>
          <w:spacing w:val="20"/>
          <w:sz w:val="28"/>
        </w:rPr>
        <w:t xml:space="preserve"> </w:t>
      </w:r>
      <w:r>
        <w:rPr>
          <w:sz w:val="28"/>
        </w:rPr>
        <w:t>Imura</w:t>
      </w:r>
      <w:r>
        <w:rPr>
          <w:spacing w:val="20"/>
          <w:sz w:val="28"/>
        </w:rPr>
        <w:t xml:space="preserve"> </w:t>
      </w:r>
      <w:r>
        <w:rPr>
          <w:sz w:val="28"/>
        </w:rPr>
        <w:t>T.,</w:t>
      </w:r>
      <w:r>
        <w:rPr>
          <w:spacing w:val="20"/>
          <w:sz w:val="28"/>
        </w:rPr>
        <w:t xml:space="preserve"> </w:t>
      </w:r>
      <w:r>
        <w:rPr>
          <w:sz w:val="28"/>
        </w:rPr>
        <w:t>Sakai</w:t>
      </w:r>
      <w:r>
        <w:rPr>
          <w:spacing w:val="21"/>
          <w:sz w:val="28"/>
        </w:rPr>
        <w:t xml:space="preserve"> </w:t>
      </w:r>
      <w:r>
        <w:rPr>
          <w:sz w:val="28"/>
        </w:rPr>
        <w:t>H.,</w:t>
      </w:r>
      <w:r>
        <w:rPr>
          <w:spacing w:val="19"/>
          <w:sz w:val="28"/>
        </w:rPr>
        <w:t xml:space="preserve"> </w:t>
      </w:r>
      <w:r>
        <w:rPr>
          <w:sz w:val="28"/>
        </w:rPr>
        <w:t>Abe</w:t>
      </w:r>
      <w:r>
        <w:rPr>
          <w:spacing w:val="18"/>
          <w:sz w:val="28"/>
        </w:rPr>
        <w:t xml:space="preserve"> </w:t>
      </w:r>
      <w:r>
        <w:rPr>
          <w:sz w:val="28"/>
        </w:rPr>
        <w:t>M.,</w:t>
      </w:r>
      <w:r>
        <w:rPr>
          <w:spacing w:val="20"/>
          <w:sz w:val="28"/>
        </w:rPr>
        <w:t xml:space="preserve"> </w:t>
      </w:r>
      <w:r>
        <w:rPr>
          <w:spacing w:val="-2"/>
          <w:sz w:val="28"/>
        </w:rPr>
        <w:t>Kitamoto</w:t>
      </w:r>
    </w:p>
    <w:p w:rsidR="003606C2" w:rsidRDefault="003606C2" w:rsidP="003606C2">
      <w:pPr>
        <w:spacing w:before="161" w:line="360" w:lineRule="auto"/>
        <w:ind w:left="502" w:right="434"/>
        <w:jc w:val="both"/>
        <w:rPr>
          <w:sz w:val="28"/>
        </w:rPr>
      </w:pPr>
      <w:r>
        <w:rPr>
          <w:sz w:val="28"/>
        </w:rPr>
        <w:t>D. Production of glycolipid biosurfactants, cellobiose lipids, by</w:t>
      </w:r>
      <w:r>
        <w:rPr>
          <w:spacing w:val="40"/>
          <w:sz w:val="28"/>
        </w:rPr>
        <w:t xml:space="preserve"> </w:t>
      </w:r>
      <w:r>
        <w:rPr>
          <w:i/>
          <w:sz w:val="28"/>
        </w:rPr>
        <w:t xml:space="preserve">Cryptococcus humicola </w:t>
      </w:r>
      <w:r>
        <w:rPr>
          <w:sz w:val="28"/>
        </w:rPr>
        <w:t xml:space="preserve">JCM 1461 and their interfacial properties. </w:t>
      </w:r>
      <w:r>
        <w:rPr>
          <w:i/>
          <w:sz w:val="28"/>
        </w:rPr>
        <w:t>Biosci Biotechnol Biochem</w:t>
      </w:r>
      <w:r>
        <w:rPr>
          <w:sz w:val="28"/>
        </w:rPr>
        <w:t xml:space="preserve">. 2011. Vol. 75. P. 1597–1599. DOI: </w:t>
      </w:r>
      <w:hyperlink r:id="rId52">
        <w:r>
          <w:rPr>
            <w:color w:val="0462C1"/>
            <w:spacing w:val="-2"/>
            <w:sz w:val="28"/>
            <w:u w:val="single" w:color="0462C1"/>
          </w:rPr>
          <w:t>https://doi.org/10.1271/bbb.110036</w:t>
        </w:r>
      </w:hyperlink>
    </w:p>
    <w:p w:rsidR="003606C2" w:rsidRDefault="003606C2" w:rsidP="003606C2">
      <w:pPr>
        <w:pStyle w:val="a5"/>
        <w:numPr>
          <w:ilvl w:val="0"/>
          <w:numId w:val="3"/>
        </w:numPr>
        <w:tabs>
          <w:tab w:val="left" w:pos="502"/>
        </w:tabs>
        <w:spacing w:before="1" w:line="360" w:lineRule="auto"/>
        <w:ind w:left="502" w:right="437"/>
        <w:jc w:val="both"/>
        <w:rPr>
          <w:sz w:val="28"/>
        </w:rPr>
      </w:pPr>
      <w:r>
        <w:rPr>
          <w:sz w:val="28"/>
        </w:rPr>
        <w:t>Mujumdar S., Joshi P., Karve N.</w:t>
      </w:r>
      <w:r>
        <w:rPr>
          <w:spacing w:val="-4"/>
          <w:sz w:val="28"/>
        </w:rPr>
        <w:t xml:space="preserve"> </w:t>
      </w:r>
      <w:r>
        <w:rPr>
          <w:sz w:val="28"/>
        </w:rPr>
        <w:t xml:space="preserve">Production, characterization, and applications of bioemulsifiers (BE) and biosurfactants (BS) produced by </w:t>
      </w:r>
      <w:r>
        <w:rPr>
          <w:i/>
          <w:sz w:val="28"/>
        </w:rPr>
        <w:t xml:space="preserve">Acinetobacter </w:t>
      </w:r>
      <w:r>
        <w:rPr>
          <w:sz w:val="28"/>
        </w:rPr>
        <w:t xml:space="preserve">spp. A review. </w:t>
      </w:r>
      <w:r>
        <w:rPr>
          <w:i/>
          <w:sz w:val="28"/>
        </w:rPr>
        <w:t>Journal of Basic Microbiology</w:t>
      </w:r>
      <w:r>
        <w:rPr>
          <w:sz w:val="28"/>
        </w:rPr>
        <w:t>. 2019. Vol. 59,</w:t>
      </w:r>
    </w:p>
    <w:p w:rsidR="003606C2" w:rsidRDefault="003606C2" w:rsidP="003606C2">
      <w:pPr>
        <w:pStyle w:val="a3"/>
        <w:ind w:left="502"/>
      </w:pPr>
      <w:r>
        <w:t>№</w:t>
      </w:r>
      <w:r>
        <w:rPr>
          <w:spacing w:val="-3"/>
        </w:rPr>
        <w:t xml:space="preserve"> </w:t>
      </w:r>
      <w:r>
        <w:t>3.</w:t>
      </w:r>
      <w:r>
        <w:rPr>
          <w:spacing w:val="-2"/>
        </w:rPr>
        <w:t xml:space="preserve"> </w:t>
      </w:r>
      <w:r>
        <w:t>Р.</w:t>
      </w:r>
      <w:r>
        <w:rPr>
          <w:spacing w:val="-4"/>
        </w:rPr>
        <w:t xml:space="preserve"> </w:t>
      </w:r>
      <w:r>
        <w:t>277–287.</w:t>
      </w:r>
      <w:r>
        <w:rPr>
          <w:spacing w:val="-2"/>
        </w:rPr>
        <w:t xml:space="preserve"> </w:t>
      </w:r>
      <w:r>
        <w:t>DOI:</w:t>
      </w:r>
      <w:r>
        <w:rPr>
          <w:spacing w:val="-2"/>
        </w:rPr>
        <w:t xml:space="preserve"> </w:t>
      </w:r>
      <w:hyperlink r:id="rId53">
        <w:r>
          <w:rPr>
            <w:color w:val="0462C1"/>
            <w:spacing w:val="-2"/>
            <w:u w:val="single" w:color="0462C1"/>
          </w:rPr>
          <w:t>https://doi.org/10.1002/jobm.201800364</w:t>
        </w:r>
      </w:hyperlink>
    </w:p>
    <w:p w:rsidR="003606C2" w:rsidRDefault="003606C2" w:rsidP="003606C2">
      <w:pPr>
        <w:pStyle w:val="a5"/>
        <w:numPr>
          <w:ilvl w:val="0"/>
          <w:numId w:val="3"/>
        </w:numPr>
        <w:tabs>
          <w:tab w:val="left" w:pos="502"/>
        </w:tabs>
        <w:spacing w:before="161" w:line="360" w:lineRule="auto"/>
        <w:ind w:left="502" w:right="437"/>
        <w:jc w:val="both"/>
        <w:rPr>
          <w:sz w:val="28"/>
        </w:rPr>
      </w:pPr>
      <w:r>
        <w:rPr>
          <w:sz w:val="28"/>
        </w:rPr>
        <w:t xml:space="preserve">Muthusamy K., Gopalakrishnan S., Ravi K., Sivachidambaram P., Muthusamy K., Gopalakrishnan S. Biosurfactants. Properties, commercia production and application. </w:t>
      </w:r>
      <w:r>
        <w:rPr>
          <w:i/>
          <w:sz w:val="28"/>
        </w:rPr>
        <w:t>Curr. Sci</w:t>
      </w:r>
      <w:r>
        <w:rPr>
          <w:sz w:val="28"/>
        </w:rPr>
        <w:t>. 2008. Vol. 94, № 6. Р. 736–747. DOI:</w:t>
      </w:r>
    </w:p>
    <w:p w:rsidR="003606C2" w:rsidRDefault="003606C2" w:rsidP="003606C2">
      <w:pPr>
        <w:pStyle w:val="a5"/>
        <w:numPr>
          <w:ilvl w:val="0"/>
          <w:numId w:val="3"/>
        </w:numPr>
        <w:tabs>
          <w:tab w:val="left" w:pos="502"/>
        </w:tabs>
        <w:spacing w:before="1"/>
        <w:ind w:left="502" w:hanging="359"/>
        <w:jc w:val="both"/>
        <w:rPr>
          <w:sz w:val="28"/>
        </w:rPr>
      </w:pPr>
      <w:r>
        <w:rPr>
          <w:sz w:val="28"/>
        </w:rPr>
        <w:t>Nawazish</w:t>
      </w:r>
      <w:r>
        <w:rPr>
          <w:spacing w:val="30"/>
          <w:sz w:val="28"/>
        </w:rPr>
        <w:t xml:space="preserve">  </w:t>
      </w:r>
      <w:r>
        <w:rPr>
          <w:sz w:val="28"/>
        </w:rPr>
        <w:t>A.,</w:t>
      </w:r>
      <w:r>
        <w:rPr>
          <w:spacing w:val="-3"/>
          <w:sz w:val="28"/>
        </w:rPr>
        <w:t xml:space="preserve"> </w:t>
      </w:r>
      <w:r>
        <w:rPr>
          <w:sz w:val="28"/>
        </w:rPr>
        <w:t>Zhengjun</w:t>
      </w:r>
      <w:r>
        <w:rPr>
          <w:spacing w:val="32"/>
          <w:sz w:val="28"/>
        </w:rPr>
        <w:t xml:space="preserve">  </w:t>
      </w:r>
      <w:r>
        <w:rPr>
          <w:sz w:val="28"/>
        </w:rPr>
        <w:t>P.,</w:t>
      </w:r>
      <w:r>
        <w:rPr>
          <w:spacing w:val="-3"/>
          <w:sz w:val="28"/>
        </w:rPr>
        <w:t xml:space="preserve"> </w:t>
      </w:r>
      <w:r>
        <w:rPr>
          <w:sz w:val="28"/>
        </w:rPr>
        <w:t>Fenghuan</w:t>
      </w:r>
      <w:r>
        <w:rPr>
          <w:spacing w:val="32"/>
          <w:sz w:val="28"/>
        </w:rPr>
        <w:t xml:space="preserve">  </w:t>
      </w:r>
      <w:r>
        <w:rPr>
          <w:sz w:val="28"/>
        </w:rPr>
        <w:t>W., Baocai</w:t>
      </w:r>
      <w:r>
        <w:rPr>
          <w:spacing w:val="32"/>
          <w:sz w:val="28"/>
        </w:rPr>
        <w:t xml:space="preserve">  </w:t>
      </w:r>
      <w:r>
        <w:rPr>
          <w:sz w:val="28"/>
        </w:rPr>
        <w:t>X.,</w:t>
      </w:r>
      <w:r>
        <w:rPr>
          <w:spacing w:val="-3"/>
          <w:sz w:val="28"/>
        </w:rPr>
        <w:t xml:space="preserve"> </w:t>
      </w:r>
      <w:r>
        <w:rPr>
          <w:sz w:val="28"/>
        </w:rPr>
        <w:t>Seedi</w:t>
      </w:r>
      <w:r>
        <w:rPr>
          <w:spacing w:val="32"/>
          <w:sz w:val="28"/>
        </w:rPr>
        <w:t xml:space="preserve">  </w:t>
      </w:r>
      <w:r>
        <w:rPr>
          <w:sz w:val="28"/>
        </w:rPr>
        <w:t>E.,</w:t>
      </w:r>
      <w:r>
        <w:rPr>
          <w:spacing w:val="-2"/>
          <w:sz w:val="28"/>
        </w:rPr>
        <w:t xml:space="preserve"> Hesham</w:t>
      </w:r>
    </w:p>
    <w:p w:rsidR="003606C2" w:rsidRDefault="003606C2" w:rsidP="003606C2">
      <w:pPr>
        <w:pStyle w:val="a3"/>
        <w:spacing w:before="160" w:line="360" w:lineRule="auto"/>
        <w:ind w:left="502" w:right="434"/>
      </w:pPr>
      <w:r>
        <w:t>R.</w:t>
      </w:r>
      <w:r>
        <w:rPr>
          <w:spacing w:val="-2"/>
        </w:rPr>
        <w:t xml:space="preserve"> </w:t>
      </w:r>
      <w:r>
        <w:t>Lipopeptide</w:t>
      </w:r>
      <w:r>
        <w:rPr>
          <w:spacing w:val="40"/>
        </w:rPr>
        <w:t xml:space="preserve"> </w:t>
      </w:r>
      <w:r>
        <w:t>Biosurfactants</w:t>
      </w:r>
      <w:r>
        <w:rPr>
          <w:spacing w:val="40"/>
        </w:rPr>
        <w:t xml:space="preserve"> </w:t>
      </w:r>
      <w:r>
        <w:t>from</w:t>
      </w:r>
      <w:r>
        <w:rPr>
          <w:spacing w:val="-2"/>
        </w:rPr>
        <w:t xml:space="preserve"> </w:t>
      </w:r>
      <w:r>
        <w:rPr>
          <w:i/>
        </w:rPr>
        <w:t xml:space="preserve">Bacillus </w:t>
      </w:r>
      <w:r>
        <w:t>spp.</w:t>
      </w:r>
      <w:r>
        <w:rPr>
          <w:spacing w:val="40"/>
        </w:rPr>
        <w:t xml:space="preserve"> </w:t>
      </w:r>
      <w:r>
        <w:t>Types,</w:t>
      </w:r>
      <w:r>
        <w:rPr>
          <w:spacing w:val="40"/>
        </w:rPr>
        <w:t xml:space="preserve"> </w:t>
      </w:r>
      <w:r>
        <w:t>production, biological</w:t>
      </w:r>
      <w:r>
        <w:rPr>
          <w:spacing w:val="-2"/>
        </w:rPr>
        <w:t xml:space="preserve"> </w:t>
      </w:r>
      <w:r>
        <w:t>activities,</w:t>
      </w:r>
      <w:r>
        <w:rPr>
          <w:spacing w:val="-4"/>
        </w:rPr>
        <w:t xml:space="preserve"> </w:t>
      </w:r>
      <w:r>
        <w:t>and applications</w:t>
      </w:r>
      <w:r>
        <w:rPr>
          <w:spacing w:val="-2"/>
        </w:rPr>
        <w:t xml:space="preserve"> </w:t>
      </w:r>
      <w:r>
        <w:t>in food.</w:t>
      </w:r>
      <w:r>
        <w:rPr>
          <w:spacing w:val="-4"/>
        </w:rPr>
        <w:t xml:space="preserve"> </w:t>
      </w:r>
      <w:r>
        <w:rPr>
          <w:i/>
        </w:rPr>
        <w:t>Journal</w:t>
      </w:r>
      <w:r>
        <w:rPr>
          <w:i/>
          <w:spacing w:val="-2"/>
        </w:rPr>
        <w:t xml:space="preserve"> </w:t>
      </w:r>
      <w:r>
        <w:rPr>
          <w:i/>
        </w:rPr>
        <w:t>of</w:t>
      </w:r>
      <w:r>
        <w:rPr>
          <w:i/>
          <w:spacing w:val="-1"/>
        </w:rPr>
        <w:t xml:space="preserve"> </w:t>
      </w:r>
      <w:r>
        <w:rPr>
          <w:i/>
        </w:rPr>
        <w:t>Food</w:t>
      </w:r>
      <w:r>
        <w:rPr>
          <w:i/>
          <w:spacing w:val="-2"/>
        </w:rPr>
        <w:t xml:space="preserve"> </w:t>
      </w:r>
      <w:r>
        <w:rPr>
          <w:i/>
        </w:rPr>
        <w:t>Quality</w:t>
      </w:r>
      <w:r>
        <w:t>.</w:t>
      </w:r>
      <w:r>
        <w:rPr>
          <w:spacing w:val="-4"/>
        </w:rPr>
        <w:t xml:space="preserve"> </w:t>
      </w:r>
      <w:r>
        <w:t xml:space="preserve">2022. А. 3930112. DOI: </w:t>
      </w:r>
      <w:hyperlink r:id="rId54">
        <w:r>
          <w:rPr>
            <w:color w:val="0462C1"/>
            <w:u w:val="single" w:color="0462C1"/>
          </w:rPr>
          <w:t>http://dx.doi.org/10.1155/2022/3930112</w:t>
        </w:r>
      </w:hyperlink>
    </w:p>
    <w:p w:rsidR="003606C2" w:rsidRDefault="003606C2" w:rsidP="003606C2">
      <w:pPr>
        <w:pStyle w:val="a5"/>
        <w:numPr>
          <w:ilvl w:val="0"/>
          <w:numId w:val="3"/>
        </w:numPr>
        <w:tabs>
          <w:tab w:val="left" w:pos="502"/>
        </w:tabs>
        <w:spacing w:before="1" w:line="360" w:lineRule="auto"/>
        <w:ind w:left="502" w:right="436"/>
        <w:jc w:val="both"/>
        <w:rPr>
          <w:sz w:val="28"/>
        </w:rPr>
      </w:pPr>
      <w:r>
        <w:rPr>
          <w:sz w:val="28"/>
        </w:rPr>
        <w:t xml:space="preserve">Pal S., Niloy C., Das A., McClements D. J., Dhar P. Sophorolipids. A comprehensive review on properties and applications. </w:t>
      </w:r>
      <w:r>
        <w:rPr>
          <w:i/>
          <w:sz w:val="28"/>
        </w:rPr>
        <w:t>Advances in Colloid and Interface Science</w:t>
      </w:r>
      <w:r>
        <w:rPr>
          <w:sz w:val="28"/>
        </w:rPr>
        <w:t xml:space="preserve">. 2023. Vol. 313. А. 102856. DOI: </w:t>
      </w:r>
      <w:hyperlink r:id="rId55">
        <w:r>
          <w:rPr>
            <w:color w:val="0462C1"/>
            <w:spacing w:val="-2"/>
            <w:sz w:val="28"/>
            <w:u w:val="single" w:color="0462C1"/>
          </w:rPr>
          <w:t>https://doi.org/10.1016/j.cis.2023.102856</w:t>
        </w:r>
      </w:hyperlink>
    </w:p>
    <w:p w:rsidR="003606C2" w:rsidRDefault="003606C2" w:rsidP="003606C2">
      <w:pPr>
        <w:pStyle w:val="a5"/>
        <w:numPr>
          <w:ilvl w:val="0"/>
          <w:numId w:val="3"/>
        </w:numPr>
        <w:tabs>
          <w:tab w:val="left" w:pos="502"/>
        </w:tabs>
        <w:spacing w:before="1" w:line="360" w:lineRule="auto"/>
        <w:ind w:left="502" w:right="436"/>
        <w:jc w:val="both"/>
        <w:rPr>
          <w:sz w:val="28"/>
        </w:rPr>
      </w:pPr>
      <w:r>
        <w:rPr>
          <w:sz w:val="28"/>
        </w:rPr>
        <w:t>Pamp S. J. and Tolker-Nielsen T. Multiple roles of biosurfactants in</w:t>
      </w:r>
      <w:r>
        <w:rPr>
          <w:spacing w:val="40"/>
          <w:sz w:val="28"/>
        </w:rPr>
        <w:t xml:space="preserve"> </w:t>
      </w:r>
      <w:r>
        <w:rPr>
          <w:sz w:val="28"/>
        </w:rPr>
        <w:t xml:space="preserve">structural biofilm development by </w:t>
      </w:r>
      <w:r>
        <w:rPr>
          <w:i/>
          <w:sz w:val="28"/>
        </w:rPr>
        <w:t>Pseudomonas aeruginosa</w:t>
      </w:r>
      <w:r>
        <w:rPr>
          <w:sz w:val="28"/>
        </w:rPr>
        <w:t xml:space="preserve">. </w:t>
      </w:r>
      <w:r>
        <w:rPr>
          <w:i/>
          <w:sz w:val="28"/>
        </w:rPr>
        <w:t>J.</w:t>
      </w:r>
      <w:r>
        <w:rPr>
          <w:i/>
          <w:spacing w:val="40"/>
          <w:sz w:val="28"/>
        </w:rPr>
        <w:t xml:space="preserve"> </w:t>
      </w:r>
      <w:r>
        <w:rPr>
          <w:i/>
          <w:sz w:val="28"/>
        </w:rPr>
        <w:t>BACTERIOL</w:t>
      </w:r>
      <w:r>
        <w:rPr>
          <w:sz w:val="28"/>
        </w:rPr>
        <w:t>.</w:t>
      </w:r>
      <w:r>
        <w:rPr>
          <w:spacing w:val="80"/>
          <w:w w:val="150"/>
          <w:sz w:val="28"/>
        </w:rPr>
        <w:t xml:space="preserve">  </w:t>
      </w:r>
      <w:r>
        <w:rPr>
          <w:sz w:val="28"/>
        </w:rPr>
        <w:t>2007.</w:t>
      </w:r>
      <w:r>
        <w:rPr>
          <w:spacing w:val="80"/>
          <w:w w:val="150"/>
          <w:sz w:val="28"/>
        </w:rPr>
        <w:t xml:space="preserve">  </w:t>
      </w:r>
      <w:r>
        <w:rPr>
          <w:sz w:val="28"/>
        </w:rPr>
        <w:t>Vol.</w:t>
      </w:r>
      <w:r>
        <w:rPr>
          <w:spacing w:val="79"/>
          <w:w w:val="150"/>
          <w:sz w:val="28"/>
        </w:rPr>
        <w:t xml:space="preserve">  </w:t>
      </w:r>
      <w:r>
        <w:rPr>
          <w:sz w:val="28"/>
        </w:rPr>
        <w:t>189,</w:t>
      </w:r>
      <w:r>
        <w:rPr>
          <w:spacing w:val="80"/>
          <w:w w:val="150"/>
          <w:sz w:val="28"/>
        </w:rPr>
        <w:t xml:space="preserve">  </w:t>
      </w:r>
      <w:r>
        <w:rPr>
          <w:sz w:val="28"/>
        </w:rPr>
        <w:t>№</w:t>
      </w:r>
      <w:r>
        <w:rPr>
          <w:spacing w:val="80"/>
          <w:w w:val="150"/>
          <w:sz w:val="28"/>
        </w:rPr>
        <w:t xml:space="preserve">  </w:t>
      </w:r>
      <w:r>
        <w:rPr>
          <w:sz w:val="28"/>
        </w:rPr>
        <w:t>6.</w:t>
      </w:r>
      <w:r>
        <w:rPr>
          <w:spacing w:val="80"/>
          <w:w w:val="150"/>
          <w:sz w:val="28"/>
        </w:rPr>
        <w:t xml:space="preserve">  </w:t>
      </w:r>
      <w:r>
        <w:rPr>
          <w:sz w:val="28"/>
        </w:rPr>
        <w:t>Р</w:t>
      </w:r>
      <w:r>
        <w:rPr>
          <w:spacing w:val="80"/>
          <w:w w:val="150"/>
          <w:sz w:val="28"/>
        </w:rPr>
        <w:t xml:space="preserve">  </w:t>
      </w:r>
      <w:r>
        <w:rPr>
          <w:sz w:val="28"/>
        </w:rPr>
        <w:t>2531–2539.</w:t>
      </w:r>
      <w:r>
        <w:rPr>
          <w:spacing w:val="80"/>
          <w:w w:val="150"/>
          <w:sz w:val="28"/>
        </w:rPr>
        <w:t xml:space="preserve">  </w:t>
      </w:r>
      <w:r>
        <w:rPr>
          <w:sz w:val="28"/>
        </w:rPr>
        <w:t>DOI:</w:t>
      </w:r>
    </w:p>
    <w:p w:rsidR="003606C2" w:rsidRDefault="003606C2" w:rsidP="003606C2">
      <w:pPr>
        <w:pStyle w:val="a3"/>
        <w:spacing w:line="320" w:lineRule="exact"/>
        <w:ind w:left="502"/>
        <w:jc w:val="left"/>
      </w:pPr>
      <w:hyperlink r:id="rId56">
        <w:r>
          <w:rPr>
            <w:color w:val="0462C1"/>
            <w:spacing w:val="-2"/>
            <w:u w:val="single" w:color="0462C1"/>
          </w:rPr>
          <w:t>https://doi.org/10.1128/jb.01515-</w:t>
        </w:r>
        <w:r>
          <w:rPr>
            <w:color w:val="0462C1"/>
            <w:spacing w:val="-5"/>
            <w:u w:val="single" w:color="0462C1"/>
          </w:rPr>
          <w:t>06</w:t>
        </w:r>
      </w:hyperlink>
    </w:p>
    <w:p w:rsidR="003606C2" w:rsidRDefault="003606C2" w:rsidP="003606C2">
      <w:pPr>
        <w:pStyle w:val="a3"/>
        <w:spacing w:line="320" w:lineRule="exact"/>
        <w:jc w:val="left"/>
        <w:sectPr w:rsidR="003606C2">
          <w:pgSz w:w="11910" w:h="16840"/>
          <w:pgMar w:top="1040" w:right="708" w:bottom="280" w:left="1559" w:header="712" w:footer="0" w:gutter="0"/>
          <w:cols w:space="720"/>
        </w:sectPr>
      </w:pPr>
    </w:p>
    <w:p w:rsidR="003606C2" w:rsidRDefault="003606C2" w:rsidP="003606C2">
      <w:pPr>
        <w:pStyle w:val="a5"/>
        <w:numPr>
          <w:ilvl w:val="0"/>
          <w:numId w:val="3"/>
        </w:numPr>
        <w:tabs>
          <w:tab w:val="left" w:pos="502"/>
        </w:tabs>
        <w:spacing w:before="288" w:line="360" w:lineRule="auto"/>
        <w:ind w:left="502" w:right="134"/>
        <w:jc w:val="both"/>
        <w:rPr>
          <w:sz w:val="28"/>
        </w:rPr>
      </w:pPr>
      <w:r>
        <w:rPr>
          <w:sz w:val="28"/>
        </w:rPr>
        <w:lastRenderedPageBreak/>
        <w:t>Perinelli D. R., Cespi M., Lorusso N., Palmieri G. F., Bonacucina G., Blasi P. Surfactant self-assembling and critical micelle concentration. One approach fits all?.</w:t>
      </w:r>
      <w:r>
        <w:rPr>
          <w:spacing w:val="63"/>
          <w:w w:val="150"/>
          <w:sz w:val="28"/>
        </w:rPr>
        <w:t xml:space="preserve">  </w:t>
      </w:r>
      <w:r>
        <w:rPr>
          <w:i/>
          <w:sz w:val="28"/>
        </w:rPr>
        <w:t>Langmuir</w:t>
      </w:r>
      <w:r>
        <w:rPr>
          <w:sz w:val="28"/>
        </w:rPr>
        <w:t>.</w:t>
      </w:r>
      <w:r>
        <w:rPr>
          <w:spacing w:val="63"/>
          <w:w w:val="150"/>
          <w:sz w:val="28"/>
        </w:rPr>
        <w:t xml:space="preserve">  </w:t>
      </w:r>
      <w:r>
        <w:rPr>
          <w:sz w:val="28"/>
        </w:rPr>
        <w:t>2020.</w:t>
      </w:r>
      <w:r>
        <w:rPr>
          <w:spacing w:val="63"/>
          <w:w w:val="150"/>
          <w:sz w:val="28"/>
        </w:rPr>
        <w:t xml:space="preserve">  </w:t>
      </w:r>
      <w:r>
        <w:rPr>
          <w:sz w:val="28"/>
        </w:rPr>
        <w:t>Vol.</w:t>
      </w:r>
      <w:r>
        <w:rPr>
          <w:spacing w:val="63"/>
          <w:w w:val="150"/>
          <w:sz w:val="28"/>
        </w:rPr>
        <w:t xml:space="preserve">  </w:t>
      </w:r>
      <w:r>
        <w:rPr>
          <w:sz w:val="28"/>
        </w:rPr>
        <w:t>36,</w:t>
      </w:r>
      <w:r>
        <w:rPr>
          <w:spacing w:val="62"/>
          <w:w w:val="150"/>
          <w:sz w:val="28"/>
        </w:rPr>
        <w:t xml:space="preserve">  </w:t>
      </w:r>
      <w:r>
        <w:rPr>
          <w:sz w:val="28"/>
        </w:rPr>
        <w:t>№.</w:t>
      </w:r>
      <w:r>
        <w:rPr>
          <w:spacing w:val="63"/>
          <w:w w:val="150"/>
          <w:sz w:val="28"/>
        </w:rPr>
        <w:t xml:space="preserve">  </w:t>
      </w:r>
      <w:r>
        <w:rPr>
          <w:sz w:val="28"/>
        </w:rPr>
        <w:t>21.</w:t>
      </w:r>
      <w:r>
        <w:rPr>
          <w:spacing w:val="63"/>
          <w:w w:val="150"/>
          <w:sz w:val="28"/>
        </w:rPr>
        <w:t xml:space="preserve">  </w:t>
      </w:r>
      <w:r>
        <w:rPr>
          <w:sz w:val="28"/>
        </w:rPr>
        <w:t>Р.</w:t>
      </w:r>
      <w:r>
        <w:rPr>
          <w:spacing w:val="63"/>
          <w:w w:val="150"/>
          <w:sz w:val="28"/>
        </w:rPr>
        <w:t xml:space="preserve">  </w:t>
      </w:r>
      <w:r>
        <w:rPr>
          <w:sz w:val="28"/>
        </w:rPr>
        <w:t>5745–5753.</w:t>
      </w:r>
      <w:r>
        <w:rPr>
          <w:spacing w:val="63"/>
          <w:w w:val="150"/>
          <w:sz w:val="28"/>
        </w:rPr>
        <w:t xml:space="preserve">  </w:t>
      </w:r>
      <w:r>
        <w:rPr>
          <w:sz w:val="28"/>
        </w:rPr>
        <w:t>DOI:</w:t>
      </w:r>
    </w:p>
    <w:p w:rsidR="003606C2" w:rsidRDefault="003606C2" w:rsidP="003606C2">
      <w:pPr>
        <w:pStyle w:val="a3"/>
        <w:spacing w:line="321" w:lineRule="exact"/>
        <w:ind w:left="502"/>
        <w:jc w:val="left"/>
      </w:pPr>
      <w:hyperlink r:id="rId57">
        <w:r>
          <w:rPr>
            <w:color w:val="0462C1"/>
            <w:spacing w:val="-2"/>
            <w:u w:val="single" w:color="0462C1"/>
          </w:rPr>
          <w:t>https://doi.org/10.1021/acs.langmuir.0c00420</w:t>
        </w:r>
      </w:hyperlink>
    </w:p>
    <w:p w:rsidR="003606C2" w:rsidRDefault="003606C2" w:rsidP="003606C2">
      <w:pPr>
        <w:pStyle w:val="a5"/>
        <w:numPr>
          <w:ilvl w:val="0"/>
          <w:numId w:val="3"/>
        </w:numPr>
        <w:tabs>
          <w:tab w:val="left" w:pos="502"/>
        </w:tabs>
        <w:spacing w:before="163" w:line="360" w:lineRule="auto"/>
        <w:ind w:left="502" w:right="435"/>
        <w:jc w:val="both"/>
        <w:rPr>
          <w:sz w:val="28"/>
        </w:rPr>
      </w:pPr>
      <w:r>
        <w:rPr>
          <w:sz w:val="28"/>
        </w:rPr>
        <w:t xml:space="preserve">Rawat G., Dhasmana A., Kumar V. Biosurfactants. the next generation biomolecules for diverse applications. </w:t>
      </w:r>
      <w:r>
        <w:rPr>
          <w:i/>
          <w:sz w:val="28"/>
        </w:rPr>
        <w:t>Environmental Sustainability</w:t>
      </w:r>
      <w:r>
        <w:rPr>
          <w:sz w:val="28"/>
        </w:rPr>
        <w:t xml:space="preserve">. 2020. Vol. 3. Р. 353–369. DOI: </w:t>
      </w:r>
      <w:hyperlink r:id="rId58">
        <w:r>
          <w:rPr>
            <w:color w:val="0462C1"/>
            <w:sz w:val="28"/>
            <w:u w:val="single" w:color="0462C1"/>
          </w:rPr>
          <w:t>http://dx.doi.org/10.1007/s42398-020-00128-8</w:t>
        </w:r>
      </w:hyperlink>
    </w:p>
    <w:p w:rsidR="003606C2" w:rsidRDefault="003606C2" w:rsidP="003606C2">
      <w:pPr>
        <w:pStyle w:val="a5"/>
        <w:numPr>
          <w:ilvl w:val="0"/>
          <w:numId w:val="3"/>
        </w:numPr>
        <w:tabs>
          <w:tab w:val="left" w:pos="502"/>
        </w:tabs>
        <w:spacing w:line="360" w:lineRule="auto"/>
        <w:ind w:left="502" w:right="437"/>
        <w:jc w:val="both"/>
        <w:rPr>
          <w:sz w:val="28"/>
        </w:rPr>
      </w:pPr>
      <w:r>
        <w:rPr>
          <w:sz w:val="28"/>
        </w:rPr>
        <w:t>Reis R. S., Pacheco G. J., Pereira A. G., Freire, D. M. G. Biosurfactants: production</w:t>
      </w:r>
      <w:r>
        <w:rPr>
          <w:spacing w:val="-6"/>
          <w:sz w:val="28"/>
        </w:rPr>
        <w:t xml:space="preserve"> </w:t>
      </w:r>
      <w:r>
        <w:rPr>
          <w:sz w:val="28"/>
        </w:rPr>
        <w:t>and</w:t>
      </w:r>
      <w:r>
        <w:rPr>
          <w:spacing w:val="-2"/>
          <w:sz w:val="28"/>
        </w:rPr>
        <w:t xml:space="preserve"> </w:t>
      </w:r>
      <w:r>
        <w:rPr>
          <w:sz w:val="28"/>
        </w:rPr>
        <w:t>applications</w:t>
      </w:r>
      <w:r>
        <w:rPr>
          <w:i/>
          <w:sz w:val="28"/>
        </w:rPr>
        <w:t>.</w:t>
      </w:r>
      <w:r>
        <w:rPr>
          <w:i/>
          <w:spacing w:val="-4"/>
          <w:sz w:val="28"/>
        </w:rPr>
        <w:t xml:space="preserve"> </w:t>
      </w:r>
      <w:r>
        <w:rPr>
          <w:i/>
          <w:sz w:val="28"/>
        </w:rPr>
        <w:t>Biodegradation</w:t>
      </w:r>
      <w:r>
        <w:rPr>
          <w:i/>
          <w:spacing w:val="-2"/>
          <w:sz w:val="28"/>
        </w:rPr>
        <w:t xml:space="preserve"> </w:t>
      </w:r>
      <w:r>
        <w:rPr>
          <w:i/>
          <w:sz w:val="28"/>
        </w:rPr>
        <w:t>-</w:t>
      </w:r>
      <w:r>
        <w:rPr>
          <w:i/>
          <w:spacing w:val="-4"/>
          <w:sz w:val="28"/>
        </w:rPr>
        <w:t xml:space="preserve"> </w:t>
      </w:r>
      <w:r>
        <w:rPr>
          <w:i/>
          <w:sz w:val="28"/>
        </w:rPr>
        <w:t>Life</w:t>
      </w:r>
      <w:r>
        <w:rPr>
          <w:i/>
          <w:spacing w:val="-3"/>
          <w:sz w:val="28"/>
        </w:rPr>
        <w:t xml:space="preserve"> </w:t>
      </w:r>
      <w:r>
        <w:rPr>
          <w:i/>
          <w:sz w:val="28"/>
        </w:rPr>
        <w:t>of</w:t>
      </w:r>
      <w:r>
        <w:rPr>
          <w:i/>
          <w:spacing w:val="-2"/>
          <w:sz w:val="28"/>
        </w:rPr>
        <w:t xml:space="preserve"> </w:t>
      </w:r>
      <w:r>
        <w:rPr>
          <w:i/>
          <w:sz w:val="28"/>
        </w:rPr>
        <w:t>Science</w:t>
      </w:r>
      <w:r>
        <w:rPr>
          <w:i/>
          <w:spacing w:val="-4"/>
          <w:sz w:val="28"/>
        </w:rPr>
        <w:t xml:space="preserve"> </w:t>
      </w:r>
      <w:r>
        <w:rPr>
          <w:sz w:val="28"/>
        </w:rPr>
        <w:t>/</w:t>
      </w:r>
      <w:r>
        <w:rPr>
          <w:spacing w:val="-2"/>
          <w:sz w:val="28"/>
        </w:rPr>
        <w:t xml:space="preserve"> </w:t>
      </w:r>
      <w:r>
        <w:rPr>
          <w:sz w:val="28"/>
        </w:rPr>
        <w:t>Ed.</w:t>
      </w:r>
      <w:r>
        <w:rPr>
          <w:spacing w:val="-4"/>
          <w:sz w:val="28"/>
        </w:rPr>
        <w:t xml:space="preserve"> </w:t>
      </w:r>
      <w:r>
        <w:rPr>
          <w:sz w:val="28"/>
        </w:rPr>
        <w:t>R.</w:t>
      </w:r>
      <w:r>
        <w:rPr>
          <w:spacing w:val="-5"/>
          <w:sz w:val="28"/>
        </w:rPr>
        <w:t xml:space="preserve"> </w:t>
      </w:r>
      <w:r>
        <w:rPr>
          <w:sz w:val="28"/>
        </w:rPr>
        <w:t xml:space="preserve">Chamy and F. Rosenkranz. London: IntechOpen. 2013. P. 31–61. DOI: </w:t>
      </w:r>
      <w:r>
        <w:rPr>
          <w:color w:val="006FC0"/>
          <w:spacing w:val="-2"/>
          <w:sz w:val="28"/>
          <w:u w:val="single" w:color="006FC0"/>
        </w:rPr>
        <w:t>10.5772/56144</w:t>
      </w:r>
    </w:p>
    <w:p w:rsidR="003606C2" w:rsidRDefault="003606C2" w:rsidP="003606C2">
      <w:pPr>
        <w:pStyle w:val="a5"/>
        <w:numPr>
          <w:ilvl w:val="0"/>
          <w:numId w:val="3"/>
        </w:numPr>
        <w:tabs>
          <w:tab w:val="left" w:pos="502"/>
        </w:tabs>
        <w:spacing w:line="360" w:lineRule="auto"/>
        <w:ind w:left="502" w:right="436"/>
        <w:jc w:val="both"/>
        <w:rPr>
          <w:sz w:val="28"/>
        </w:rPr>
      </w:pPr>
      <w:r>
        <w:rPr>
          <w:color w:val="212121"/>
          <w:sz w:val="28"/>
        </w:rPr>
        <w:t>Roldán-Carrillo, T.</w:t>
      </w:r>
      <w:r>
        <w:rPr>
          <w:color w:val="212121"/>
          <w:spacing w:val="-1"/>
          <w:sz w:val="28"/>
        </w:rPr>
        <w:t xml:space="preserve"> </w:t>
      </w:r>
      <w:r>
        <w:rPr>
          <w:i/>
          <w:color w:val="212121"/>
          <w:sz w:val="28"/>
        </w:rPr>
        <w:t>et al.</w:t>
      </w:r>
      <w:r>
        <w:rPr>
          <w:i/>
          <w:color w:val="212121"/>
          <w:spacing w:val="-1"/>
          <w:sz w:val="28"/>
        </w:rPr>
        <w:t xml:space="preserve"> </w:t>
      </w:r>
      <w:r>
        <w:rPr>
          <w:color w:val="212121"/>
          <w:sz w:val="28"/>
        </w:rPr>
        <w:t>Evaluation of the effect of nutrient ratios on biosurfactant production by</w:t>
      </w:r>
      <w:r>
        <w:rPr>
          <w:color w:val="212121"/>
          <w:spacing w:val="-2"/>
          <w:sz w:val="28"/>
        </w:rPr>
        <w:t xml:space="preserve"> </w:t>
      </w:r>
      <w:r>
        <w:rPr>
          <w:i/>
          <w:color w:val="212121"/>
          <w:sz w:val="28"/>
        </w:rPr>
        <w:t xml:space="preserve">Serratia marcescens </w:t>
      </w:r>
      <w:r>
        <w:rPr>
          <w:color w:val="212121"/>
          <w:sz w:val="28"/>
        </w:rPr>
        <w:t xml:space="preserve">using a Box-Behnken design. </w:t>
      </w:r>
      <w:r>
        <w:rPr>
          <w:i/>
          <w:color w:val="212121"/>
          <w:sz w:val="28"/>
        </w:rPr>
        <w:t xml:space="preserve">Colloids Surf. B Biointerfaces </w:t>
      </w:r>
      <w:r>
        <w:rPr>
          <w:color w:val="212121"/>
          <w:sz w:val="28"/>
        </w:rPr>
        <w:t>2011. 86. 384.</w:t>
      </w:r>
    </w:p>
    <w:p w:rsidR="003606C2" w:rsidRDefault="003606C2" w:rsidP="003606C2">
      <w:pPr>
        <w:pStyle w:val="a5"/>
        <w:numPr>
          <w:ilvl w:val="0"/>
          <w:numId w:val="3"/>
        </w:numPr>
        <w:tabs>
          <w:tab w:val="left" w:pos="502"/>
        </w:tabs>
        <w:spacing w:line="360" w:lineRule="auto"/>
        <w:ind w:left="502" w:right="435"/>
        <w:jc w:val="both"/>
        <w:rPr>
          <w:sz w:val="28"/>
        </w:rPr>
      </w:pPr>
      <w:r>
        <w:rPr>
          <w:sz w:val="28"/>
        </w:rPr>
        <w:t xml:space="preserve">Rosenberg E. and Ron E. Z. Applied bacteriology and biotechnology. </w:t>
      </w:r>
      <w:r>
        <w:rPr>
          <w:i/>
          <w:sz w:val="28"/>
        </w:rPr>
        <w:t xml:space="preserve">The Prokaryotes </w:t>
      </w:r>
      <w:r>
        <w:rPr>
          <w:sz w:val="28"/>
        </w:rPr>
        <w:t xml:space="preserve">/ Ed. E. Rosenberg, E. F. DeLong, S. Lory et al. Heidelberg: Springer Berlin, 2013. Р. 281–294. DOI: </w:t>
      </w:r>
      <w:hyperlink r:id="rId59">
        <w:r>
          <w:rPr>
            <w:color w:val="0462C1"/>
            <w:sz w:val="28"/>
            <w:u w:val="single" w:color="0462C1"/>
          </w:rPr>
          <w:t>http://dx.doi.org/10.1007/978-3-</w:t>
        </w:r>
      </w:hyperlink>
      <w:r>
        <w:rPr>
          <w:color w:val="0462C1"/>
          <w:sz w:val="28"/>
        </w:rPr>
        <w:t xml:space="preserve"> </w:t>
      </w:r>
      <w:hyperlink r:id="rId60">
        <w:r>
          <w:rPr>
            <w:color w:val="0462C1"/>
            <w:spacing w:val="-2"/>
            <w:sz w:val="28"/>
            <w:u w:val="single" w:color="0462C1"/>
          </w:rPr>
          <w:t>642-31331-8</w:t>
        </w:r>
      </w:hyperlink>
    </w:p>
    <w:p w:rsidR="003606C2" w:rsidRDefault="003606C2" w:rsidP="003606C2">
      <w:pPr>
        <w:pStyle w:val="a5"/>
        <w:numPr>
          <w:ilvl w:val="0"/>
          <w:numId w:val="3"/>
        </w:numPr>
        <w:tabs>
          <w:tab w:val="left" w:pos="502"/>
        </w:tabs>
        <w:spacing w:line="360" w:lineRule="auto"/>
        <w:ind w:left="502" w:right="436"/>
        <w:jc w:val="both"/>
        <w:rPr>
          <w:sz w:val="28"/>
        </w:rPr>
      </w:pPr>
      <w:r>
        <w:rPr>
          <w:sz w:val="28"/>
        </w:rPr>
        <w:t xml:space="preserve">Saika A., Koike H., Fukuoka T., Morita T. Tailor-made mannosylerythritol lipids. Current state and perspectives. </w:t>
      </w:r>
      <w:r>
        <w:rPr>
          <w:i/>
          <w:sz w:val="28"/>
        </w:rPr>
        <w:t>Applied Microbiology and Biotechnology</w:t>
      </w:r>
      <w:r>
        <w:rPr>
          <w:sz w:val="28"/>
        </w:rPr>
        <w:t xml:space="preserve">. 2018. Vol. 102, №16. Р. 6877–6884. DOI: </w:t>
      </w:r>
      <w:hyperlink r:id="rId61">
        <w:r>
          <w:rPr>
            <w:color w:val="0462C1"/>
            <w:spacing w:val="-2"/>
            <w:sz w:val="28"/>
            <w:u w:val="single" w:color="0462C1"/>
          </w:rPr>
          <w:t>https://doi.org/10.1007/s00253-018-9160-9</w:t>
        </w:r>
      </w:hyperlink>
    </w:p>
    <w:p w:rsidR="003606C2" w:rsidRDefault="003606C2" w:rsidP="003606C2">
      <w:pPr>
        <w:pStyle w:val="a5"/>
        <w:numPr>
          <w:ilvl w:val="0"/>
          <w:numId w:val="3"/>
        </w:numPr>
        <w:tabs>
          <w:tab w:val="left" w:pos="502"/>
        </w:tabs>
        <w:spacing w:line="360" w:lineRule="auto"/>
        <w:ind w:left="502" w:right="436"/>
        <w:jc w:val="both"/>
        <w:rPr>
          <w:sz w:val="28"/>
        </w:rPr>
      </w:pPr>
      <w:r>
        <w:rPr>
          <w:sz w:val="28"/>
        </w:rPr>
        <w:t xml:space="preserve">Saini H. S., Barragán-Huerta B. E., Lebrón-Paler A., Pemberton J. E., Vázquez R. R., Burns A. M., Marron M. T., Seliga C. J., Gunatilaka A. A., Maier R. M. Efficient purification of the biosurfactant viscosin from </w:t>
      </w:r>
      <w:r>
        <w:rPr>
          <w:i/>
          <w:sz w:val="28"/>
        </w:rPr>
        <w:t xml:space="preserve">Pseudomonas libanensis </w:t>
      </w:r>
      <w:r>
        <w:rPr>
          <w:sz w:val="28"/>
        </w:rPr>
        <w:t xml:space="preserve">strain M9-3 and its physicochemical and biological properties. </w:t>
      </w:r>
      <w:r>
        <w:rPr>
          <w:i/>
          <w:sz w:val="28"/>
        </w:rPr>
        <w:t>J Nat Prod</w:t>
      </w:r>
      <w:r>
        <w:rPr>
          <w:sz w:val="28"/>
        </w:rPr>
        <w:t xml:space="preserve">. 2008. Vol. 71, № 6. Р. 1011–1015. DOI: </w:t>
      </w:r>
      <w:hyperlink r:id="rId62">
        <w:r>
          <w:rPr>
            <w:color w:val="0462C1"/>
            <w:spacing w:val="-2"/>
            <w:sz w:val="28"/>
            <w:u w:val="single" w:color="0462C1"/>
          </w:rPr>
          <w:t>https://doi.org/10.1021/np800069u</w:t>
        </w:r>
      </w:hyperlink>
    </w:p>
    <w:p w:rsidR="003606C2" w:rsidRDefault="003606C2" w:rsidP="003606C2">
      <w:pPr>
        <w:pStyle w:val="a5"/>
        <w:numPr>
          <w:ilvl w:val="0"/>
          <w:numId w:val="3"/>
        </w:numPr>
        <w:tabs>
          <w:tab w:val="left" w:pos="502"/>
        </w:tabs>
        <w:spacing w:line="360" w:lineRule="auto"/>
        <w:ind w:left="502" w:right="434"/>
        <w:jc w:val="both"/>
        <w:rPr>
          <w:sz w:val="28"/>
        </w:rPr>
      </w:pPr>
      <w:r>
        <w:rPr>
          <w:sz w:val="28"/>
        </w:rPr>
        <w:t>Sanches</w:t>
      </w:r>
      <w:r>
        <w:rPr>
          <w:spacing w:val="-1"/>
          <w:sz w:val="28"/>
        </w:rPr>
        <w:t xml:space="preserve"> </w:t>
      </w:r>
      <w:r>
        <w:rPr>
          <w:sz w:val="28"/>
        </w:rPr>
        <w:t>M.</w:t>
      </w:r>
      <w:r>
        <w:rPr>
          <w:spacing w:val="40"/>
          <w:sz w:val="28"/>
        </w:rPr>
        <w:t xml:space="preserve"> </w:t>
      </w:r>
      <w:r>
        <w:rPr>
          <w:sz w:val="28"/>
        </w:rPr>
        <w:t>A.,</w:t>
      </w:r>
      <w:r>
        <w:rPr>
          <w:spacing w:val="-3"/>
          <w:sz w:val="28"/>
        </w:rPr>
        <w:t xml:space="preserve"> </w:t>
      </w:r>
      <w:r>
        <w:rPr>
          <w:sz w:val="28"/>
        </w:rPr>
        <w:t>Galvão</w:t>
      </w:r>
      <w:r>
        <w:rPr>
          <w:spacing w:val="-1"/>
          <w:sz w:val="28"/>
        </w:rPr>
        <w:t xml:space="preserve"> </w:t>
      </w:r>
      <w:r>
        <w:rPr>
          <w:sz w:val="28"/>
        </w:rPr>
        <w:t>I.</w:t>
      </w:r>
      <w:r>
        <w:rPr>
          <w:spacing w:val="40"/>
          <w:sz w:val="28"/>
        </w:rPr>
        <w:t xml:space="preserve"> </w:t>
      </w:r>
      <w:r>
        <w:rPr>
          <w:sz w:val="28"/>
        </w:rPr>
        <w:t>L., Cortez</w:t>
      </w:r>
      <w:r>
        <w:rPr>
          <w:spacing w:val="-2"/>
          <w:sz w:val="28"/>
        </w:rPr>
        <w:t xml:space="preserve"> </w:t>
      </w:r>
      <w:r>
        <w:rPr>
          <w:sz w:val="28"/>
        </w:rPr>
        <w:t>A.,</w:t>
      </w:r>
      <w:r>
        <w:rPr>
          <w:spacing w:val="-3"/>
          <w:sz w:val="28"/>
        </w:rPr>
        <w:t xml:space="preserve"> </w:t>
      </w:r>
      <w:r>
        <w:rPr>
          <w:sz w:val="28"/>
        </w:rPr>
        <w:t>Cláudia</w:t>
      </w:r>
      <w:r>
        <w:rPr>
          <w:spacing w:val="40"/>
          <w:sz w:val="28"/>
        </w:rPr>
        <w:t xml:space="preserve"> </w:t>
      </w:r>
      <w:r>
        <w:rPr>
          <w:sz w:val="28"/>
        </w:rPr>
        <w:t>A.</w:t>
      </w:r>
      <w:r>
        <w:rPr>
          <w:spacing w:val="40"/>
          <w:sz w:val="28"/>
        </w:rPr>
        <w:t xml:space="preserve"> </w:t>
      </w:r>
      <w:r>
        <w:rPr>
          <w:sz w:val="28"/>
        </w:rPr>
        <w:t>et</w:t>
      </w:r>
      <w:r>
        <w:rPr>
          <w:spacing w:val="40"/>
          <w:sz w:val="28"/>
        </w:rPr>
        <w:t xml:space="preserve"> </w:t>
      </w:r>
      <w:r>
        <w:rPr>
          <w:sz w:val="28"/>
        </w:rPr>
        <w:t>al.</w:t>
      </w:r>
      <w:r>
        <w:rPr>
          <w:spacing w:val="-3"/>
          <w:sz w:val="28"/>
        </w:rPr>
        <w:t xml:space="preserve"> </w:t>
      </w:r>
      <w:r>
        <w:rPr>
          <w:sz w:val="28"/>
        </w:rPr>
        <w:t>Production</w:t>
      </w:r>
      <w:r>
        <w:rPr>
          <w:spacing w:val="40"/>
          <w:sz w:val="28"/>
        </w:rPr>
        <w:t xml:space="preserve"> </w:t>
      </w:r>
      <w:r>
        <w:rPr>
          <w:sz w:val="28"/>
        </w:rPr>
        <w:t xml:space="preserve">of biosurfactants by ascomycetes. </w:t>
      </w:r>
      <w:r>
        <w:rPr>
          <w:i/>
          <w:sz w:val="28"/>
        </w:rPr>
        <w:t>International Journal of Microbiology</w:t>
      </w:r>
      <w:r>
        <w:rPr>
          <w:sz w:val="28"/>
        </w:rPr>
        <w:t>.</w:t>
      </w:r>
      <w:r>
        <w:rPr>
          <w:spacing w:val="-4"/>
          <w:sz w:val="28"/>
        </w:rPr>
        <w:t xml:space="preserve"> </w:t>
      </w:r>
      <w:r>
        <w:rPr>
          <w:sz w:val="28"/>
        </w:rPr>
        <w:t>2021.</w:t>
      </w:r>
    </w:p>
    <w:p w:rsidR="003606C2" w:rsidRDefault="003606C2" w:rsidP="003606C2">
      <w:pPr>
        <w:pStyle w:val="a5"/>
        <w:spacing w:line="360" w:lineRule="auto"/>
        <w:rPr>
          <w:sz w:val="28"/>
        </w:rPr>
        <w:sectPr w:rsidR="003606C2">
          <w:pgSz w:w="11910" w:h="16840"/>
          <w:pgMar w:top="1040" w:right="708" w:bottom="280" w:left="1559" w:header="712" w:footer="0" w:gutter="0"/>
          <w:cols w:space="720"/>
        </w:sectPr>
      </w:pPr>
    </w:p>
    <w:p w:rsidR="003606C2" w:rsidRDefault="003606C2" w:rsidP="003606C2">
      <w:pPr>
        <w:pStyle w:val="a3"/>
        <w:spacing w:before="288"/>
        <w:ind w:left="502"/>
      </w:pPr>
      <w:r>
        <w:lastRenderedPageBreak/>
        <w:t>Vol.</w:t>
      </w:r>
      <w:r>
        <w:rPr>
          <w:spacing w:val="60"/>
        </w:rPr>
        <w:t xml:space="preserve"> </w:t>
      </w:r>
      <w:r>
        <w:t>2021.</w:t>
      </w:r>
      <w:r>
        <w:rPr>
          <w:spacing w:val="-4"/>
        </w:rPr>
        <w:t xml:space="preserve"> </w:t>
      </w:r>
      <w:r>
        <w:t>A.</w:t>
      </w:r>
      <w:r>
        <w:rPr>
          <w:spacing w:val="-4"/>
        </w:rPr>
        <w:t xml:space="preserve"> </w:t>
      </w:r>
      <w:r>
        <w:t>6669263.</w:t>
      </w:r>
      <w:r>
        <w:rPr>
          <w:spacing w:val="-4"/>
        </w:rPr>
        <w:t xml:space="preserve"> </w:t>
      </w:r>
      <w:r>
        <w:t>DOI:</w:t>
      </w:r>
      <w:r>
        <w:rPr>
          <w:spacing w:val="-5"/>
        </w:rPr>
        <w:t xml:space="preserve"> </w:t>
      </w:r>
      <w:hyperlink r:id="rId63">
        <w:r>
          <w:rPr>
            <w:color w:val="0462C1"/>
            <w:spacing w:val="-2"/>
            <w:u w:val="single" w:color="0462C1"/>
          </w:rPr>
          <w:t>https://doi.org/10.1155/2021/6669263</w:t>
        </w:r>
      </w:hyperlink>
    </w:p>
    <w:p w:rsidR="003606C2" w:rsidRDefault="003606C2" w:rsidP="003606C2">
      <w:pPr>
        <w:pStyle w:val="a5"/>
        <w:numPr>
          <w:ilvl w:val="0"/>
          <w:numId w:val="3"/>
        </w:numPr>
        <w:tabs>
          <w:tab w:val="left" w:pos="502"/>
        </w:tabs>
        <w:spacing w:before="161" w:line="360" w:lineRule="auto"/>
        <w:ind w:left="502" w:right="435"/>
        <w:jc w:val="both"/>
        <w:rPr>
          <w:sz w:val="28"/>
        </w:rPr>
      </w:pPr>
      <w:r>
        <w:rPr>
          <w:sz w:val="28"/>
        </w:rPr>
        <w:t xml:space="preserve">Santos D., Rufino R., Luna J., Santos V. Biosurfactants. Multifunctional biomolecules of the 21st century. </w:t>
      </w:r>
      <w:r>
        <w:rPr>
          <w:i/>
          <w:sz w:val="28"/>
        </w:rPr>
        <w:t>Int. J. Mol. Sci</w:t>
      </w:r>
      <w:r>
        <w:rPr>
          <w:sz w:val="28"/>
        </w:rPr>
        <w:t>. 2016. Vol. 17. А. 401.</w:t>
      </w:r>
      <w:r>
        <w:rPr>
          <w:spacing w:val="40"/>
          <w:sz w:val="28"/>
        </w:rPr>
        <w:t xml:space="preserve"> </w:t>
      </w:r>
      <w:r>
        <w:rPr>
          <w:sz w:val="28"/>
        </w:rPr>
        <w:t xml:space="preserve">DOI: </w:t>
      </w:r>
      <w:hyperlink r:id="rId64">
        <w:r>
          <w:rPr>
            <w:color w:val="0462C1"/>
            <w:sz w:val="28"/>
            <w:u w:val="single" w:color="0462C1"/>
          </w:rPr>
          <w:t>http://dx.doi.org/10.3390/ijms17030401</w:t>
        </w:r>
      </w:hyperlink>
    </w:p>
    <w:p w:rsidR="003606C2" w:rsidRDefault="003606C2" w:rsidP="003606C2">
      <w:pPr>
        <w:pStyle w:val="a5"/>
        <w:numPr>
          <w:ilvl w:val="0"/>
          <w:numId w:val="3"/>
        </w:numPr>
        <w:tabs>
          <w:tab w:val="left" w:pos="502"/>
        </w:tabs>
        <w:spacing w:line="360" w:lineRule="auto"/>
        <w:ind w:left="502" w:right="434"/>
        <w:jc w:val="both"/>
        <w:rPr>
          <w:sz w:val="28"/>
        </w:rPr>
      </w:pPr>
      <w:r>
        <w:rPr>
          <w:sz w:val="28"/>
        </w:rPr>
        <w:t>Sarubbo L.</w:t>
      </w:r>
      <w:r>
        <w:rPr>
          <w:spacing w:val="-2"/>
          <w:sz w:val="28"/>
        </w:rPr>
        <w:t xml:space="preserve"> </w:t>
      </w:r>
      <w:r>
        <w:rPr>
          <w:sz w:val="28"/>
        </w:rPr>
        <w:t>A., da</w:t>
      </w:r>
      <w:r>
        <w:rPr>
          <w:spacing w:val="-1"/>
          <w:sz w:val="28"/>
        </w:rPr>
        <w:t xml:space="preserve"> </w:t>
      </w:r>
      <w:r>
        <w:rPr>
          <w:sz w:val="28"/>
        </w:rPr>
        <w:t>Gloria M.,</w:t>
      </w:r>
      <w:r>
        <w:rPr>
          <w:spacing w:val="-2"/>
          <w:sz w:val="28"/>
        </w:rPr>
        <w:t xml:space="preserve"> </w:t>
      </w:r>
      <w:r>
        <w:rPr>
          <w:sz w:val="28"/>
        </w:rPr>
        <w:t>Silva</w:t>
      </w:r>
      <w:r>
        <w:rPr>
          <w:spacing w:val="-1"/>
          <w:sz w:val="28"/>
        </w:rPr>
        <w:t xml:space="preserve"> </w:t>
      </w:r>
      <w:r>
        <w:rPr>
          <w:sz w:val="28"/>
        </w:rPr>
        <w:t>C.,</w:t>
      </w:r>
      <w:r>
        <w:rPr>
          <w:spacing w:val="-2"/>
          <w:sz w:val="28"/>
        </w:rPr>
        <w:t xml:space="preserve"> </w:t>
      </w:r>
      <w:r>
        <w:rPr>
          <w:sz w:val="28"/>
        </w:rPr>
        <w:t>José</w:t>
      </w:r>
      <w:r>
        <w:rPr>
          <w:spacing w:val="-2"/>
          <w:sz w:val="28"/>
        </w:rPr>
        <w:t xml:space="preserve"> </w:t>
      </w:r>
      <w:r>
        <w:rPr>
          <w:sz w:val="28"/>
        </w:rPr>
        <w:t>I., Durval B.</w:t>
      </w:r>
      <w:r>
        <w:rPr>
          <w:spacing w:val="-2"/>
          <w:sz w:val="28"/>
        </w:rPr>
        <w:t xml:space="preserve"> </w:t>
      </w:r>
      <w:r>
        <w:rPr>
          <w:sz w:val="28"/>
        </w:rPr>
        <w:t>et al.</w:t>
      </w:r>
      <w:r>
        <w:rPr>
          <w:spacing w:val="-1"/>
          <w:sz w:val="28"/>
        </w:rPr>
        <w:t xml:space="preserve"> </w:t>
      </w:r>
      <w:r>
        <w:rPr>
          <w:sz w:val="28"/>
        </w:rPr>
        <w:t xml:space="preserve">Biosurfactants. Production, properties, applications, trends, and general perspectives. </w:t>
      </w:r>
      <w:r>
        <w:rPr>
          <w:i/>
          <w:sz w:val="28"/>
        </w:rPr>
        <w:t>Biochemical Engineering Journal</w:t>
      </w:r>
      <w:r>
        <w:rPr>
          <w:sz w:val="28"/>
        </w:rPr>
        <w:t xml:space="preserve">. 2022. Vol. 181. А. 108377. DOI: </w:t>
      </w:r>
      <w:hyperlink r:id="rId65">
        <w:r>
          <w:rPr>
            <w:color w:val="0462C1"/>
            <w:spacing w:val="-2"/>
            <w:sz w:val="28"/>
            <w:u w:val="single" w:color="0462C1"/>
          </w:rPr>
          <w:t>http://dx.doi.org/10.1016/j.bej.2022.108377</w:t>
        </w:r>
      </w:hyperlink>
    </w:p>
    <w:p w:rsidR="003606C2" w:rsidRDefault="003606C2" w:rsidP="003606C2">
      <w:pPr>
        <w:pStyle w:val="a5"/>
        <w:numPr>
          <w:ilvl w:val="0"/>
          <w:numId w:val="3"/>
        </w:numPr>
        <w:tabs>
          <w:tab w:val="left" w:pos="502"/>
          <w:tab w:val="left" w:pos="571"/>
        </w:tabs>
        <w:spacing w:before="1" w:line="360" w:lineRule="auto"/>
        <w:ind w:left="502" w:right="435"/>
        <w:jc w:val="both"/>
        <w:rPr>
          <w:sz w:val="28"/>
        </w:rPr>
      </w:pPr>
      <w:r>
        <w:rPr>
          <w:sz w:val="28"/>
        </w:rPr>
        <w:tab/>
        <w:t xml:space="preserve">Shaligram N. S. and Singhal R. S. Surfactin – a review. </w:t>
      </w:r>
      <w:r>
        <w:rPr>
          <w:i/>
          <w:sz w:val="28"/>
        </w:rPr>
        <w:t>Food Technol. Biotechnol</w:t>
      </w:r>
      <w:r>
        <w:rPr>
          <w:sz w:val="28"/>
        </w:rPr>
        <w:t>. 2010. Vol. 48, № 2. Р. 119–134.</w:t>
      </w:r>
    </w:p>
    <w:p w:rsidR="003606C2" w:rsidRDefault="003606C2" w:rsidP="003606C2">
      <w:pPr>
        <w:pStyle w:val="a5"/>
        <w:numPr>
          <w:ilvl w:val="0"/>
          <w:numId w:val="3"/>
        </w:numPr>
        <w:tabs>
          <w:tab w:val="left" w:pos="502"/>
        </w:tabs>
        <w:spacing w:line="360" w:lineRule="auto"/>
        <w:ind w:left="502" w:right="436"/>
        <w:jc w:val="both"/>
        <w:rPr>
          <w:sz w:val="28"/>
        </w:rPr>
      </w:pPr>
      <w:r>
        <w:rPr>
          <w:sz w:val="28"/>
        </w:rPr>
        <w:t xml:space="preserve">Sharma J, Sundar D, Srivastava P. Advantages and disadvantages of biosurfactants over other synthetic surfactants. </w:t>
      </w:r>
      <w:r>
        <w:rPr>
          <w:i/>
          <w:sz w:val="28"/>
        </w:rPr>
        <w:t xml:space="preserve">Advancements in Biosurfactants Research </w:t>
      </w:r>
      <w:r>
        <w:rPr>
          <w:sz w:val="28"/>
        </w:rPr>
        <w:t xml:space="preserve">/ Ed. R. Aslam, M. Mobin, S. Zehra. Cham: Springer. 2023. Р. 505–523. DOI: </w:t>
      </w:r>
      <w:hyperlink r:id="rId66">
        <w:r>
          <w:rPr>
            <w:color w:val="0462C1"/>
            <w:sz w:val="28"/>
            <w:u w:val="single" w:color="0462C1"/>
          </w:rPr>
          <w:t>10.1007/978-3-031-21682-4_23</w:t>
        </w:r>
      </w:hyperlink>
    </w:p>
    <w:p w:rsidR="003606C2" w:rsidRDefault="003606C2" w:rsidP="003606C2">
      <w:pPr>
        <w:pStyle w:val="a5"/>
        <w:numPr>
          <w:ilvl w:val="0"/>
          <w:numId w:val="3"/>
        </w:numPr>
        <w:tabs>
          <w:tab w:val="left" w:pos="502"/>
        </w:tabs>
        <w:spacing w:line="360" w:lineRule="auto"/>
        <w:ind w:left="502" w:right="134"/>
        <w:jc w:val="both"/>
        <w:rPr>
          <w:sz w:val="28"/>
        </w:rPr>
      </w:pPr>
      <w:r>
        <w:rPr>
          <w:sz w:val="28"/>
        </w:rPr>
        <w:t xml:space="preserve">Sharma N., Lavania M. and Lal B. Biosurfactant. A next-generation tool for sustainable remediation of organic pollutants. </w:t>
      </w:r>
      <w:r>
        <w:rPr>
          <w:i/>
          <w:sz w:val="28"/>
        </w:rPr>
        <w:t>Front. Microbiol</w:t>
      </w:r>
      <w:r>
        <w:rPr>
          <w:sz w:val="28"/>
        </w:rPr>
        <w:t xml:space="preserve">. 2022. Vol. 12. А. 821531. DOI: </w:t>
      </w:r>
      <w:hyperlink r:id="rId67">
        <w:r>
          <w:rPr>
            <w:color w:val="0462C1"/>
            <w:sz w:val="28"/>
            <w:u w:val="single" w:color="0462C1"/>
          </w:rPr>
          <w:t>https://doi.org/10.3389/fmicb.2021.821531</w:t>
        </w:r>
      </w:hyperlink>
    </w:p>
    <w:p w:rsidR="003606C2" w:rsidRDefault="003606C2" w:rsidP="003606C2">
      <w:pPr>
        <w:pStyle w:val="a5"/>
        <w:numPr>
          <w:ilvl w:val="0"/>
          <w:numId w:val="3"/>
        </w:numPr>
        <w:tabs>
          <w:tab w:val="left" w:pos="502"/>
        </w:tabs>
        <w:spacing w:line="360" w:lineRule="auto"/>
        <w:ind w:left="502" w:right="136"/>
        <w:jc w:val="both"/>
        <w:rPr>
          <w:sz w:val="28"/>
        </w:rPr>
      </w:pPr>
      <w:r>
        <w:rPr>
          <w:sz w:val="28"/>
        </w:rPr>
        <w:t>Sharma S., Patel H., Patel P., Shrimali S. Microbial biosurfactants. An</w:t>
      </w:r>
      <w:r>
        <w:rPr>
          <w:spacing w:val="80"/>
          <w:sz w:val="28"/>
        </w:rPr>
        <w:t xml:space="preserve"> </w:t>
      </w:r>
      <w:r>
        <w:rPr>
          <w:sz w:val="28"/>
        </w:rPr>
        <w:t xml:space="preserve">overview of their uses, classification, types, properties, and biosynthesis. </w:t>
      </w:r>
      <w:r>
        <w:rPr>
          <w:i/>
          <w:sz w:val="28"/>
        </w:rPr>
        <w:t>Acta Scientific Microbiology</w:t>
      </w:r>
      <w:r>
        <w:rPr>
          <w:sz w:val="28"/>
        </w:rPr>
        <w:t xml:space="preserve">. 2023. Vol. 6. Р. 61–71. DOI: </w:t>
      </w:r>
      <w:hyperlink r:id="rId68">
        <w:r>
          <w:rPr>
            <w:color w:val="0462C1"/>
            <w:spacing w:val="-2"/>
            <w:sz w:val="28"/>
            <w:u w:val="single" w:color="0462C1"/>
          </w:rPr>
          <w:t>http://dx.doi.org/10.31080/ASMI.2023.06.1260</w:t>
        </w:r>
      </w:hyperlink>
    </w:p>
    <w:p w:rsidR="003606C2" w:rsidRDefault="003606C2" w:rsidP="003606C2">
      <w:pPr>
        <w:pStyle w:val="a5"/>
        <w:numPr>
          <w:ilvl w:val="0"/>
          <w:numId w:val="3"/>
        </w:numPr>
        <w:tabs>
          <w:tab w:val="left" w:pos="502"/>
        </w:tabs>
        <w:spacing w:before="1" w:line="360" w:lineRule="auto"/>
        <w:ind w:left="502" w:right="434"/>
        <w:jc w:val="both"/>
        <w:rPr>
          <w:sz w:val="28"/>
        </w:rPr>
      </w:pPr>
      <w:r>
        <w:rPr>
          <w:sz w:val="28"/>
        </w:rPr>
        <w:t>Shi J., Zhu X., Lu Y., Zhao H., Lu F., Lu Z. Improving Iturin A production</w:t>
      </w:r>
      <w:r>
        <w:rPr>
          <w:spacing w:val="40"/>
          <w:sz w:val="28"/>
        </w:rPr>
        <w:t xml:space="preserve"> </w:t>
      </w:r>
      <w:r>
        <w:rPr>
          <w:sz w:val="28"/>
        </w:rPr>
        <w:t>of</w:t>
      </w:r>
      <w:r>
        <w:rPr>
          <w:spacing w:val="-3"/>
          <w:sz w:val="28"/>
        </w:rPr>
        <w:t xml:space="preserve"> </w:t>
      </w:r>
      <w:r>
        <w:rPr>
          <w:i/>
          <w:sz w:val="28"/>
        </w:rPr>
        <w:t>Bacillus</w:t>
      </w:r>
      <w:r>
        <w:rPr>
          <w:i/>
          <w:spacing w:val="40"/>
          <w:sz w:val="28"/>
        </w:rPr>
        <w:t xml:space="preserve"> </w:t>
      </w:r>
      <w:r>
        <w:rPr>
          <w:i/>
          <w:sz w:val="28"/>
        </w:rPr>
        <w:t xml:space="preserve">amyloliquefaciens </w:t>
      </w:r>
      <w:r>
        <w:rPr>
          <w:sz w:val="28"/>
        </w:rPr>
        <w:t>by</w:t>
      </w:r>
      <w:r>
        <w:rPr>
          <w:spacing w:val="40"/>
          <w:sz w:val="28"/>
        </w:rPr>
        <w:t xml:space="preserve"> </w:t>
      </w:r>
      <w:r>
        <w:rPr>
          <w:sz w:val="28"/>
        </w:rPr>
        <w:t>genome</w:t>
      </w:r>
      <w:r>
        <w:rPr>
          <w:spacing w:val="40"/>
          <w:sz w:val="28"/>
        </w:rPr>
        <w:t xml:space="preserve"> </w:t>
      </w:r>
      <w:r>
        <w:rPr>
          <w:sz w:val="28"/>
        </w:rPr>
        <w:t>shuffling</w:t>
      </w:r>
      <w:r>
        <w:rPr>
          <w:spacing w:val="40"/>
          <w:sz w:val="28"/>
        </w:rPr>
        <w:t xml:space="preserve"> </w:t>
      </w:r>
      <w:r>
        <w:rPr>
          <w:sz w:val="28"/>
        </w:rPr>
        <w:t>and</w:t>
      </w:r>
      <w:r>
        <w:rPr>
          <w:spacing w:val="40"/>
          <w:sz w:val="28"/>
        </w:rPr>
        <w:t xml:space="preserve"> </w:t>
      </w:r>
      <w:r>
        <w:rPr>
          <w:sz w:val="28"/>
        </w:rPr>
        <w:t>its</w:t>
      </w:r>
      <w:r>
        <w:rPr>
          <w:spacing w:val="40"/>
          <w:sz w:val="28"/>
        </w:rPr>
        <w:t xml:space="preserve"> </w:t>
      </w:r>
      <w:r>
        <w:rPr>
          <w:sz w:val="28"/>
        </w:rPr>
        <w:t>inhibition against</w:t>
      </w:r>
      <w:r>
        <w:rPr>
          <w:spacing w:val="-2"/>
          <w:sz w:val="28"/>
        </w:rPr>
        <w:t xml:space="preserve"> </w:t>
      </w:r>
      <w:r>
        <w:rPr>
          <w:i/>
          <w:sz w:val="28"/>
        </w:rPr>
        <w:t>Saccharomyces cerevisiae</w:t>
      </w:r>
      <w:r>
        <w:rPr>
          <w:i/>
          <w:spacing w:val="-1"/>
          <w:sz w:val="28"/>
        </w:rPr>
        <w:t xml:space="preserve"> </w:t>
      </w:r>
      <w:r>
        <w:rPr>
          <w:sz w:val="28"/>
        </w:rPr>
        <w:t xml:space="preserve">in orange juice. </w:t>
      </w:r>
      <w:r>
        <w:rPr>
          <w:i/>
          <w:sz w:val="28"/>
        </w:rPr>
        <w:t>Front Microbiol</w:t>
      </w:r>
      <w:r>
        <w:rPr>
          <w:sz w:val="28"/>
        </w:rPr>
        <w:t xml:space="preserve">. 2018. Vol. 9. А. 2683. DOI: </w:t>
      </w:r>
      <w:hyperlink r:id="rId69">
        <w:r>
          <w:rPr>
            <w:color w:val="0462C1"/>
            <w:sz w:val="28"/>
            <w:u w:val="single" w:color="0462C1"/>
          </w:rPr>
          <w:t>https://doi.org/10.3389/fmicb.2018.02683</w:t>
        </w:r>
      </w:hyperlink>
    </w:p>
    <w:p w:rsidR="003606C2" w:rsidRDefault="003606C2" w:rsidP="003606C2">
      <w:pPr>
        <w:pStyle w:val="a5"/>
        <w:numPr>
          <w:ilvl w:val="0"/>
          <w:numId w:val="3"/>
        </w:numPr>
        <w:tabs>
          <w:tab w:val="left" w:pos="502"/>
        </w:tabs>
        <w:ind w:left="502" w:hanging="359"/>
        <w:jc w:val="both"/>
        <w:rPr>
          <w:sz w:val="28"/>
        </w:rPr>
      </w:pPr>
      <w:r>
        <w:rPr>
          <w:sz w:val="28"/>
        </w:rPr>
        <w:t>Silva</w:t>
      </w:r>
      <w:r>
        <w:rPr>
          <w:spacing w:val="12"/>
          <w:sz w:val="28"/>
        </w:rPr>
        <w:t xml:space="preserve"> </w:t>
      </w:r>
      <w:r>
        <w:rPr>
          <w:sz w:val="28"/>
        </w:rPr>
        <w:t>I.</w:t>
      </w:r>
      <w:r>
        <w:rPr>
          <w:spacing w:val="13"/>
          <w:sz w:val="28"/>
        </w:rPr>
        <w:t xml:space="preserve"> </w:t>
      </w:r>
      <w:r>
        <w:rPr>
          <w:sz w:val="28"/>
        </w:rPr>
        <w:t>A.,</w:t>
      </w:r>
      <w:r>
        <w:rPr>
          <w:spacing w:val="14"/>
          <w:sz w:val="28"/>
        </w:rPr>
        <w:t xml:space="preserve"> </w:t>
      </w:r>
      <w:r>
        <w:rPr>
          <w:sz w:val="28"/>
        </w:rPr>
        <w:t>Fortunato</w:t>
      </w:r>
      <w:r>
        <w:rPr>
          <w:spacing w:val="13"/>
          <w:sz w:val="28"/>
        </w:rPr>
        <w:t xml:space="preserve"> </w:t>
      </w:r>
      <w:r>
        <w:rPr>
          <w:sz w:val="28"/>
        </w:rPr>
        <w:t>J.</w:t>
      </w:r>
      <w:r>
        <w:rPr>
          <w:spacing w:val="14"/>
          <w:sz w:val="28"/>
        </w:rPr>
        <w:t xml:space="preserve"> </w:t>
      </w:r>
      <w:r>
        <w:rPr>
          <w:sz w:val="28"/>
        </w:rPr>
        <w:t>G.</w:t>
      </w:r>
      <w:r>
        <w:rPr>
          <w:spacing w:val="16"/>
          <w:sz w:val="28"/>
        </w:rPr>
        <w:t xml:space="preserve"> </w:t>
      </w:r>
      <w:r>
        <w:rPr>
          <w:sz w:val="28"/>
        </w:rPr>
        <w:t>L.</w:t>
      </w:r>
      <w:r>
        <w:rPr>
          <w:spacing w:val="17"/>
          <w:sz w:val="28"/>
        </w:rPr>
        <w:t xml:space="preserve"> </w:t>
      </w:r>
      <w:r>
        <w:rPr>
          <w:sz w:val="28"/>
        </w:rPr>
        <w:t>A.,</w:t>
      </w:r>
      <w:r>
        <w:rPr>
          <w:spacing w:val="15"/>
          <w:sz w:val="28"/>
        </w:rPr>
        <w:t xml:space="preserve"> </w:t>
      </w:r>
      <w:r>
        <w:rPr>
          <w:sz w:val="28"/>
        </w:rPr>
        <w:t>Almeida</w:t>
      </w:r>
      <w:r>
        <w:rPr>
          <w:spacing w:val="11"/>
          <w:sz w:val="28"/>
        </w:rPr>
        <w:t xml:space="preserve"> </w:t>
      </w:r>
      <w:r>
        <w:rPr>
          <w:sz w:val="28"/>
        </w:rPr>
        <w:t>F.</w:t>
      </w:r>
      <w:r>
        <w:rPr>
          <w:spacing w:val="14"/>
          <w:sz w:val="28"/>
        </w:rPr>
        <w:t xml:space="preserve"> </w:t>
      </w:r>
      <w:r>
        <w:rPr>
          <w:sz w:val="28"/>
        </w:rPr>
        <w:t>C.</w:t>
      </w:r>
      <w:r>
        <w:rPr>
          <w:spacing w:val="16"/>
          <w:sz w:val="28"/>
        </w:rPr>
        <w:t xml:space="preserve"> </w:t>
      </w:r>
      <w:r>
        <w:rPr>
          <w:sz w:val="28"/>
        </w:rPr>
        <w:t>G.,</w:t>
      </w:r>
      <w:r>
        <w:rPr>
          <w:spacing w:val="16"/>
          <w:sz w:val="28"/>
        </w:rPr>
        <w:t xml:space="preserve"> </w:t>
      </w:r>
      <w:r>
        <w:rPr>
          <w:sz w:val="28"/>
        </w:rPr>
        <w:t>Alves</w:t>
      </w:r>
      <w:r>
        <w:rPr>
          <w:spacing w:val="15"/>
          <w:sz w:val="28"/>
        </w:rPr>
        <w:t xml:space="preserve"> </w:t>
      </w:r>
      <w:r>
        <w:rPr>
          <w:sz w:val="28"/>
        </w:rPr>
        <w:t>R.</w:t>
      </w:r>
      <w:r>
        <w:rPr>
          <w:spacing w:val="14"/>
          <w:sz w:val="28"/>
        </w:rPr>
        <w:t xml:space="preserve"> </w:t>
      </w:r>
      <w:r>
        <w:rPr>
          <w:sz w:val="28"/>
        </w:rPr>
        <w:t>N.,</w:t>
      </w:r>
      <w:r>
        <w:rPr>
          <w:spacing w:val="13"/>
          <w:sz w:val="28"/>
        </w:rPr>
        <w:t xml:space="preserve"> </w:t>
      </w:r>
      <w:r>
        <w:rPr>
          <w:sz w:val="28"/>
        </w:rPr>
        <w:t>Cunha</w:t>
      </w:r>
      <w:r>
        <w:rPr>
          <w:spacing w:val="15"/>
          <w:sz w:val="28"/>
        </w:rPr>
        <w:t xml:space="preserve"> </w:t>
      </w:r>
      <w:r>
        <w:rPr>
          <w:spacing w:val="-5"/>
          <w:sz w:val="28"/>
        </w:rPr>
        <w:t>M.</w:t>
      </w:r>
    </w:p>
    <w:p w:rsidR="003606C2" w:rsidRDefault="003606C2" w:rsidP="003606C2">
      <w:pPr>
        <w:pStyle w:val="a3"/>
        <w:spacing w:before="161" w:line="360" w:lineRule="auto"/>
        <w:ind w:left="502" w:right="434"/>
      </w:pPr>
      <w:r>
        <w:t>C. C., Rufino R. D., Fernandes M. L. B., Sarubbo L. A. Production and application of a new biosurfactant for solubilisation and mobilisation of residual oil from sand and seawater.</w:t>
      </w:r>
      <w:r>
        <w:rPr>
          <w:spacing w:val="-2"/>
        </w:rPr>
        <w:t xml:space="preserve"> </w:t>
      </w:r>
      <w:r>
        <w:rPr>
          <w:i/>
        </w:rPr>
        <w:t>Processes</w:t>
      </w:r>
      <w:r>
        <w:t xml:space="preserve">. 2024. Vol. 12, № 8. А. 1605. DOI: </w:t>
      </w:r>
      <w:hyperlink r:id="rId70">
        <w:r>
          <w:rPr>
            <w:color w:val="0462C1"/>
            <w:u w:val="single" w:color="0462C1"/>
          </w:rPr>
          <w:t>https://doi.org/10.3390/pr12081605</w:t>
        </w:r>
      </w:hyperlink>
    </w:p>
    <w:p w:rsidR="003606C2" w:rsidRDefault="003606C2" w:rsidP="003606C2">
      <w:pPr>
        <w:pStyle w:val="a3"/>
        <w:spacing w:line="360" w:lineRule="auto"/>
        <w:sectPr w:rsidR="003606C2">
          <w:pgSz w:w="11910" w:h="16840"/>
          <w:pgMar w:top="1040" w:right="708" w:bottom="280" w:left="1559" w:header="712" w:footer="0" w:gutter="0"/>
          <w:cols w:space="720"/>
        </w:sectPr>
      </w:pPr>
    </w:p>
    <w:p w:rsidR="003606C2" w:rsidRDefault="003606C2" w:rsidP="003606C2">
      <w:pPr>
        <w:pStyle w:val="a5"/>
        <w:numPr>
          <w:ilvl w:val="0"/>
          <w:numId w:val="3"/>
        </w:numPr>
        <w:tabs>
          <w:tab w:val="left" w:pos="502"/>
        </w:tabs>
        <w:spacing w:before="288" w:line="360" w:lineRule="auto"/>
        <w:ind w:left="502" w:right="134"/>
        <w:jc w:val="both"/>
        <w:rPr>
          <w:sz w:val="28"/>
        </w:rPr>
      </w:pPr>
      <w:r>
        <w:rPr>
          <w:sz w:val="28"/>
        </w:rPr>
        <w:lastRenderedPageBreak/>
        <w:t xml:space="preserve">Silva M. G., Medeiros A. O., Converti A., Almeida F. C. G., Sarubbo L. A. Biosurfactants. Promising biomolecules for agricultural applications. </w:t>
      </w:r>
      <w:r>
        <w:rPr>
          <w:i/>
          <w:sz w:val="28"/>
        </w:rPr>
        <w:t>Sustainability</w:t>
      </w:r>
      <w:r>
        <w:rPr>
          <w:sz w:val="28"/>
        </w:rPr>
        <w:t xml:space="preserve">. 2024. Vol. 16. А. 449. DOI: </w:t>
      </w:r>
      <w:hyperlink r:id="rId71">
        <w:r>
          <w:rPr>
            <w:color w:val="0462C1"/>
            <w:sz w:val="28"/>
            <w:u w:val="single" w:color="0462C1"/>
          </w:rPr>
          <w:t>https://doi.org/10.3390/su16010449</w:t>
        </w:r>
      </w:hyperlink>
    </w:p>
    <w:p w:rsidR="003606C2" w:rsidRDefault="003606C2" w:rsidP="003606C2">
      <w:pPr>
        <w:pStyle w:val="a5"/>
        <w:numPr>
          <w:ilvl w:val="0"/>
          <w:numId w:val="3"/>
        </w:numPr>
        <w:tabs>
          <w:tab w:val="left" w:pos="502"/>
        </w:tabs>
        <w:spacing w:line="360" w:lineRule="auto"/>
        <w:ind w:left="502" w:right="434"/>
        <w:jc w:val="both"/>
        <w:rPr>
          <w:sz w:val="28"/>
        </w:rPr>
      </w:pPr>
      <w:r>
        <w:rPr>
          <w:sz w:val="28"/>
        </w:rPr>
        <w:t>Silva R., Almeida D., Rufino R., Luna J. Applications of biosurfactants in</w:t>
      </w:r>
      <w:r>
        <w:rPr>
          <w:spacing w:val="80"/>
          <w:sz w:val="28"/>
        </w:rPr>
        <w:t xml:space="preserve"> </w:t>
      </w:r>
      <w:r>
        <w:rPr>
          <w:sz w:val="28"/>
        </w:rPr>
        <w:t xml:space="preserve">the petroleum industry and the remediation of oil spills. </w:t>
      </w:r>
      <w:r>
        <w:rPr>
          <w:i/>
          <w:sz w:val="28"/>
        </w:rPr>
        <w:t>Int. J. Mol. Sci</w:t>
      </w:r>
      <w:r>
        <w:rPr>
          <w:sz w:val="28"/>
        </w:rPr>
        <w:t>.</w:t>
      </w:r>
      <w:r>
        <w:rPr>
          <w:spacing w:val="40"/>
          <w:sz w:val="28"/>
        </w:rPr>
        <w:t xml:space="preserve"> </w:t>
      </w:r>
      <w:r>
        <w:rPr>
          <w:sz w:val="28"/>
        </w:rPr>
        <w:t>2014.</w:t>
      </w:r>
      <w:r>
        <w:rPr>
          <w:spacing w:val="-3"/>
          <w:sz w:val="28"/>
        </w:rPr>
        <w:t xml:space="preserve"> </w:t>
      </w:r>
      <w:r>
        <w:rPr>
          <w:sz w:val="28"/>
        </w:rPr>
        <w:t>Vol.</w:t>
      </w:r>
      <w:r>
        <w:rPr>
          <w:spacing w:val="-5"/>
          <w:sz w:val="28"/>
        </w:rPr>
        <w:t xml:space="preserve"> </w:t>
      </w:r>
      <w:r>
        <w:rPr>
          <w:sz w:val="28"/>
        </w:rPr>
        <w:t>15.</w:t>
      </w:r>
      <w:r>
        <w:rPr>
          <w:spacing w:val="-3"/>
          <w:sz w:val="28"/>
        </w:rPr>
        <w:t xml:space="preserve"> </w:t>
      </w:r>
      <w:r>
        <w:rPr>
          <w:sz w:val="28"/>
        </w:rPr>
        <w:t>Р.</w:t>
      </w:r>
      <w:r>
        <w:rPr>
          <w:spacing w:val="-4"/>
          <w:sz w:val="28"/>
        </w:rPr>
        <w:t xml:space="preserve"> </w:t>
      </w:r>
      <w:r>
        <w:rPr>
          <w:sz w:val="28"/>
        </w:rPr>
        <w:t>12523–12542.</w:t>
      </w:r>
      <w:r>
        <w:rPr>
          <w:spacing w:val="-3"/>
          <w:sz w:val="28"/>
        </w:rPr>
        <w:t xml:space="preserve"> </w:t>
      </w:r>
      <w:r>
        <w:rPr>
          <w:sz w:val="28"/>
        </w:rPr>
        <w:t>DOI:</w:t>
      </w:r>
      <w:r>
        <w:rPr>
          <w:spacing w:val="-4"/>
          <w:sz w:val="28"/>
        </w:rPr>
        <w:t xml:space="preserve"> </w:t>
      </w:r>
      <w:hyperlink r:id="rId72">
        <w:r>
          <w:rPr>
            <w:color w:val="0462C1"/>
            <w:sz w:val="28"/>
            <w:u w:val="single" w:color="0462C1"/>
          </w:rPr>
          <w:t>https://doi.org/10.3390/ijms150712523</w:t>
        </w:r>
      </w:hyperlink>
    </w:p>
    <w:p w:rsidR="003606C2" w:rsidRDefault="003606C2" w:rsidP="003606C2">
      <w:pPr>
        <w:pStyle w:val="a5"/>
        <w:numPr>
          <w:ilvl w:val="0"/>
          <w:numId w:val="3"/>
        </w:numPr>
        <w:tabs>
          <w:tab w:val="left" w:pos="502"/>
        </w:tabs>
        <w:spacing w:line="360" w:lineRule="auto"/>
        <w:ind w:left="502" w:right="135"/>
        <w:jc w:val="both"/>
        <w:rPr>
          <w:sz w:val="28"/>
        </w:rPr>
      </w:pPr>
      <w:r>
        <w:rPr>
          <w:sz w:val="28"/>
        </w:rPr>
        <w:t>Simoes C. R., Silva M. W. P., Souza R. F. M., Hacha R. R. et al.</w:t>
      </w:r>
      <w:r>
        <w:rPr>
          <w:spacing w:val="80"/>
          <w:sz w:val="28"/>
        </w:rPr>
        <w:t xml:space="preserve"> </w:t>
      </w:r>
      <w:r>
        <w:rPr>
          <w:sz w:val="28"/>
        </w:rPr>
        <w:t xml:space="preserve">Biosurfactants. An overview of their properties, production, and application in mineral flotation. </w:t>
      </w:r>
      <w:r>
        <w:rPr>
          <w:i/>
          <w:sz w:val="28"/>
        </w:rPr>
        <w:t>Resources</w:t>
      </w:r>
      <w:r>
        <w:rPr>
          <w:sz w:val="28"/>
        </w:rPr>
        <w:t xml:space="preserve">. 2024. V. 13. A. 81. DOI: </w:t>
      </w:r>
      <w:hyperlink r:id="rId73">
        <w:r>
          <w:rPr>
            <w:color w:val="0462C1"/>
            <w:spacing w:val="-2"/>
            <w:sz w:val="28"/>
            <w:u w:val="single" w:color="0462C1"/>
          </w:rPr>
          <w:t>http://dx.doi.org/10.3390/resources13060081</w:t>
        </w:r>
      </w:hyperlink>
    </w:p>
    <w:p w:rsidR="003606C2" w:rsidRDefault="003606C2" w:rsidP="003606C2">
      <w:pPr>
        <w:pStyle w:val="a5"/>
        <w:numPr>
          <w:ilvl w:val="0"/>
          <w:numId w:val="3"/>
        </w:numPr>
        <w:tabs>
          <w:tab w:val="left" w:pos="502"/>
        </w:tabs>
        <w:spacing w:line="360" w:lineRule="auto"/>
        <w:ind w:left="502" w:right="434"/>
        <w:jc w:val="both"/>
        <w:rPr>
          <w:sz w:val="28"/>
        </w:rPr>
      </w:pPr>
      <w:r>
        <w:rPr>
          <w:sz w:val="28"/>
        </w:rPr>
        <w:t>Sur S., Romo T. D., Grossfield A. Selectivity</w:t>
      </w:r>
      <w:r>
        <w:rPr>
          <w:spacing w:val="-4"/>
          <w:sz w:val="28"/>
        </w:rPr>
        <w:t xml:space="preserve"> </w:t>
      </w:r>
      <w:r>
        <w:rPr>
          <w:sz w:val="28"/>
        </w:rPr>
        <w:t>and mechanism</w:t>
      </w:r>
      <w:r>
        <w:rPr>
          <w:spacing w:val="-2"/>
          <w:sz w:val="28"/>
        </w:rPr>
        <w:t xml:space="preserve"> </w:t>
      </w:r>
      <w:r>
        <w:rPr>
          <w:sz w:val="28"/>
        </w:rPr>
        <w:t xml:space="preserve">of fengycin, an antimicrobial lipopeptide, from molecular dynamics. </w:t>
      </w:r>
      <w:r>
        <w:rPr>
          <w:i/>
          <w:sz w:val="28"/>
        </w:rPr>
        <w:t>J Phys Chem B</w:t>
      </w:r>
      <w:r>
        <w:rPr>
          <w:sz w:val="28"/>
        </w:rPr>
        <w:t>. 2018. Vol.</w:t>
      </w:r>
      <w:r>
        <w:rPr>
          <w:spacing w:val="-3"/>
          <w:sz w:val="28"/>
        </w:rPr>
        <w:t xml:space="preserve"> </w:t>
      </w:r>
      <w:r>
        <w:rPr>
          <w:sz w:val="28"/>
        </w:rPr>
        <w:t>122,</w:t>
      </w:r>
      <w:r>
        <w:rPr>
          <w:spacing w:val="-3"/>
          <w:sz w:val="28"/>
        </w:rPr>
        <w:t xml:space="preserve"> </w:t>
      </w:r>
      <w:r>
        <w:rPr>
          <w:sz w:val="28"/>
        </w:rPr>
        <w:t>№</w:t>
      </w:r>
      <w:r>
        <w:rPr>
          <w:spacing w:val="-2"/>
          <w:sz w:val="28"/>
        </w:rPr>
        <w:t xml:space="preserve"> </w:t>
      </w:r>
      <w:r>
        <w:rPr>
          <w:sz w:val="28"/>
        </w:rPr>
        <w:t>8.</w:t>
      </w:r>
      <w:r>
        <w:rPr>
          <w:spacing w:val="-3"/>
          <w:sz w:val="28"/>
        </w:rPr>
        <w:t xml:space="preserve"> </w:t>
      </w:r>
      <w:r>
        <w:rPr>
          <w:sz w:val="28"/>
        </w:rPr>
        <w:t>Р.</w:t>
      </w:r>
      <w:r>
        <w:rPr>
          <w:spacing w:val="-6"/>
          <w:sz w:val="28"/>
        </w:rPr>
        <w:t xml:space="preserve"> </w:t>
      </w:r>
      <w:r>
        <w:rPr>
          <w:sz w:val="28"/>
        </w:rPr>
        <w:t>2219–2226.</w:t>
      </w:r>
      <w:r>
        <w:rPr>
          <w:spacing w:val="-3"/>
          <w:sz w:val="28"/>
        </w:rPr>
        <w:t xml:space="preserve"> </w:t>
      </w:r>
      <w:r>
        <w:rPr>
          <w:sz w:val="28"/>
        </w:rPr>
        <w:t>DOI:</w:t>
      </w:r>
      <w:r>
        <w:rPr>
          <w:spacing w:val="-2"/>
          <w:sz w:val="28"/>
        </w:rPr>
        <w:t xml:space="preserve"> </w:t>
      </w:r>
      <w:hyperlink r:id="rId74">
        <w:r>
          <w:rPr>
            <w:color w:val="0462C1"/>
            <w:sz w:val="28"/>
            <w:u w:val="single" w:color="0462C1"/>
          </w:rPr>
          <w:t>https://doi.org/10.1021/acs.jpcb.7b11889</w:t>
        </w:r>
      </w:hyperlink>
    </w:p>
    <w:p w:rsidR="003606C2" w:rsidRDefault="003606C2" w:rsidP="003606C2">
      <w:pPr>
        <w:pStyle w:val="a5"/>
        <w:numPr>
          <w:ilvl w:val="0"/>
          <w:numId w:val="3"/>
        </w:numPr>
        <w:tabs>
          <w:tab w:val="left" w:pos="502"/>
        </w:tabs>
        <w:spacing w:before="1" w:line="360" w:lineRule="auto"/>
        <w:ind w:left="502" w:right="136"/>
        <w:jc w:val="both"/>
        <w:rPr>
          <w:sz w:val="28"/>
        </w:rPr>
      </w:pPr>
      <w:r>
        <w:rPr>
          <w:sz w:val="28"/>
        </w:rPr>
        <w:t>Thakur P., Saini N. K., Thakur V. K.</w:t>
      </w:r>
      <w:r>
        <w:rPr>
          <w:spacing w:val="-2"/>
          <w:sz w:val="28"/>
        </w:rPr>
        <w:t xml:space="preserve"> </w:t>
      </w:r>
      <w:r>
        <w:rPr>
          <w:sz w:val="28"/>
        </w:rPr>
        <w:t>et al.</w:t>
      </w:r>
      <w:r>
        <w:rPr>
          <w:spacing w:val="-1"/>
          <w:sz w:val="28"/>
        </w:rPr>
        <w:t xml:space="preserve"> </w:t>
      </w:r>
      <w:r>
        <w:rPr>
          <w:sz w:val="28"/>
        </w:rPr>
        <w:t xml:space="preserve">Rhamnolipid the glycolipid biosurfactant. Emerging trends and promising strategies in the field of biotechnology and biomedicine. </w:t>
      </w:r>
      <w:r>
        <w:rPr>
          <w:i/>
          <w:sz w:val="28"/>
        </w:rPr>
        <w:t>Microb Cell Fact</w:t>
      </w:r>
      <w:r>
        <w:rPr>
          <w:sz w:val="28"/>
        </w:rPr>
        <w:t xml:space="preserve">. 2021. Vol. 20. А. 1. DOI: </w:t>
      </w:r>
      <w:hyperlink r:id="rId75">
        <w:r>
          <w:rPr>
            <w:color w:val="0462C1"/>
            <w:spacing w:val="-2"/>
            <w:sz w:val="28"/>
            <w:u w:val="single" w:color="0462C1"/>
          </w:rPr>
          <w:t>https://doi.org/10.1186/s12934-020-01497-9</w:t>
        </w:r>
      </w:hyperlink>
    </w:p>
    <w:p w:rsidR="003606C2" w:rsidRDefault="003606C2" w:rsidP="003606C2">
      <w:pPr>
        <w:pStyle w:val="a5"/>
        <w:numPr>
          <w:ilvl w:val="0"/>
          <w:numId w:val="3"/>
        </w:numPr>
        <w:tabs>
          <w:tab w:val="left" w:pos="502"/>
        </w:tabs>
        <w:spacing w:line="360" w:lineRule="auto"/>
        <w:ind w:left="502" w:right="434"/>
        <w:jc w:val="both"/>
        <w:rPr>
          <w:sz w:val="28"/>
        </w:rPr>
      </w:pPr>
      <w:r>
        <w:rPr>
          <w:sz w:val="28"/>
        </w:rPr>
        <w:t xml:space="preserve">Thraeib J., Altemimi A., Al-Manhel A., Abedelmaksoud T., El-Maksoud A. et al. Production and characterization of a bioemulsifier derived from microorganisms with potential application in the food industry. </w:t>
      </w:r>
      <w:r>
        <w:rPr>
          <w:i/>
          <w:sz w:val="28"/>
        </w:rPr>
        <w:t>Life</w:t>
      </w:r>
      <w:r>
        <w:rPr>
          <w:sz w:val="28"/>
        </w:rPr>
        <w:t xml:space="preserve">. 2022. Vol. 12. А. 924. DOI: </w:t>
      </w:r>
      <w:hyperlink r:id="rId76">
        <w:r>
          <w:rPr>
            <w:color w:val="0462C1"/>
            <w:sz w:val="28"/>
            <w:u w:val="single" w:color="0462C1"/>
          </w:rPr>
          <w:t>https://doi.org/10.3390/life12060924</w:t>
        </w:r>
      </w:hyperlink>
    </w:p>
    <w:p w:rsidR="003606C2" w:rsidRDefault="003606C2" w:rsidP="003606C2">
      <w:pPr>
        <w:pStyle w:val="a5"/>
        <w:numPr>
          <w:ilvl w:val="0"/>
          <w:numId w:val="3"/>
        </w:numPr>
        <w:tabs>
          <w:tab w:val="left" w:pos="502"/>
        </w:tabs>
        <w:spacing w:before="1" w:line="360" w:lineRule="auto"/>
        <w:ind w:left="502" w:right="436"/>
        <w:jc w:val="both"/>
        <w:rPr>
          <w:sz w:val="28"/>
        </w:rPr>
      </w:pPr>
      <w:r>
        <w:rPr>
          <w:sz w:val="28"/>
        </w:rPr>
        <w:t xml:space="preserve">Tmáková L., Sekretár S., Schmidt Š. Plant-derived surfactants as an alternative to synthetic surfactants. surface and antioxidant activities. </w:t>
      </w:r>
      <w:r>
        <w:rPr>
          <w:i/>
          <w:sz w:val="28"/>
        </w:rPr>
        <w:t>Chemical Papers</w:t>
      </w:r>
      <w:r>
        <w:rPr>
          <w:sz w:val="28"/>
        </w:rPr>
        <w:t xml:space="preserve">. 2016. Vol. 70, №. 2. Р. 188–196. DOI: </w:t>
      </w:r>
      <w:hyperlink r:id="rId77">
        <w:r>
          <w:rPr>
            <w:color w:val="0462C1"/>
            <w:spacing w:val="-2"/>
            <w:sz w:val="28"/>
            <w:u w:val="single" w:color="0462C1"/>
          </w:rPr>
          <w:t>http://dx.doi.org/10.1515/chempap-2015-0200</w:t>
        </w:r>
      </w:hyperlink>
    </w:p>
    <w:p w:rsidR="003606C2" w:rsidRDefault="003606C2" w:rsidP="003606C2">
      <w:pPr>
        <w:pStyle w:val="a5"/>
        <w:numPr>
          <w:ilvl w:val="0"/>
          <w:numId w:val="3"/>
        </w:numPr>
        <w:tabs>
          <w:tab w:val="left" w:pos="502"/>
        </w:tabs>
        <w:spacing w:line="360" w:lineRule="auto"/>
        <w:ind w:left="502" w:right="436"/>
        <w:jc w:val="both"/>
        <w:rPr>
          <w:sz w:val="28"/>
        </w:rPr>
      </w:pPr>
      <w:r>
        <w:rPr>
          <w:sz w:val="28"/>
        </w:rPr>
        <w:t xml:space="preserve">Tran T., Bonham A. J., Chan E. D., Honda J. R. A paucity of knowledge regarding nontuberculous mycobacterial lipids compared to the tubercle </w:t>
      </w:r>
      <w:r>
        <w:rPr>
          <w:i/>
          <w:sz w:val="28"/>
        </w:rPr>
        <w:t>Вacillus</w:t>
      </w:r>
      <w:r>
        <w:rPr>
          <w:sz w:val="28"/>
        </w:rPr>
        <w:t xml:space="preserve">. </w:t>
      </w:r>
      <w:r>
        <w:rPr>
          <w:i/>
          <w:sz w:val="28"/>
        </w:rPr>
        <w:t>Tuberculosis</w:t>
      </w:r>
      <w:r>
        <w:rPr>
          <w:sz w:val="28"/>
        </w:rPr>
        <w:t xml:space="preserve">. 2019. Vol. 115. Р. 96–107. DOI: </w:t>
      </w:r>
      <w:hyperlink r:id="rId78">
        <w:r>
          <w:rPr>
            <w:color w:val="0462C1"/>
            <w:spacing w:val="-2"/>
            <w:sz w:val="28"/>
            <w:u w:val="single" w:color="0462C1"/>
          </w:rPr>
          <w:t>http://dx.doi.org/10.1016/j.tube.2019.02.008</w:t>
        </w:r>
      </w:hyperlink>
    </w:p>
    <w:p w:rsidR="003606C2" w:rsidRDefault="003606C2" w:rsidP="003606C2">
      <w:pPr>
        <w:pStyle w:val="a5"/>
        <w:numPr>
          <w:ilvl w:val="0"/>
          <w:numId w:val="3"/>
        </w:numPr>
        <w:tabs>
          <w:tab w:val="left" w:pos="502"/>
        </w:tabs>
        <w:spacing w:line="320" w:lineRule="exact"/>
        <w:ind w:left="502" w:hanging="359"/>
        <w:jc w:val="both"/>
        <w:rPr>
          <w:sz w:val="28"/>
        </w:rPr>
      </w:pPr>
      <w:r>
        <w:rPr>
          <w:sz w:val="28"/>
        </w:rPr>
        <w:t>Tuleva</w:t>
      </w:r>
      <w:r>
        <w:rPr>
          <w:spacing w:val="37"/>
          <w:sz w:val="28"/>
        </w:rPr>
        <w:t xml:space="preserve"> </w:t>
      </w:r>
      <w:r>
        <w:rPr>
          <w:sz w:val="28"/>
        </w:rPr>
        <w:t>B.,</w:t>
      </w:r>
      <w:r>
        <w:rPr>
          <w:spacing w:val="38"/>
          <w:sz w:val="28"/>
        </w:rPr>
        <w:t xml:space="preserve"> </w:t>
      </w:r>
      <w:r>
        <w:rPr>
          <w:sz w:val="28"/>
        </w:rPr>
        <w:t>Christova</w:t>
      </w:r>
      <w:r>
        <w:rPr>
          <w:spacing w:val="36"/>
          <w:sz w:val="28"/>
        </w:rPr>
        <w:t xml:space="preserve"> </w:t>
      </w:r>
      <w:r>
        <w:rPr>
          <w:sz w:val="28"/>
        </w:rPr>
        <w:t>N.,</w:t>
      </w:r>
      <w:r>
        <w:rPr>
          <w:spacing w:val="37"/>
          <w:sz w:val="28"/>
        </w:rPr>
        <w:t xml:space="preserve"> </w:t>
      </w:r>
      <w:r>
        <w:rPr>
          <w:sz w:val="28"/>
        </w:rPr>
        <w:t>Cohen</w:t>
      </w:r>
      <w:r>
        <w:rPr>
          <w:spacing w:val="39"/>
          <w:sz w:val="28"/>
        </w:rPr>
        <w:t xml:space="preserve"> </w:t>
      </w:r>
      <w:r>
        <w:rPr>
          <w:sz w:val="28"/>
        </w:rPr>
        <w:t>R.,</w:t>
      </w:r>
      <w:r>
        <w:rPr>
          <w:spacing w:val="38"/>
          <w:sz w:val="28"/>
        </w:rPr>
        <w:t xml:space="preserve"> </w:t>
      </w:r>
      <w:r>
        <w:rPr>
          <w:sz w:val="28"/>
        </w:rPr>
        <w:t>Antonova</w:t>
      </w:r>
      <w:r>
        <w:rPr>
          <w:spacing w:val="38"/>
          <w:sz w:val="28"/>
        </w:rPr>
        <w:t xml:space="preserve"> </w:t>
      </w:r>
      <w:r>
        <w:rPr>
          <w:sz w:val="28"/>
        </w:rPr>
        <w:t>D.,</w:t>
      </w:r>
      <w:r>
        <w:rPr>
          <w:spacing w:val="37"/>
          <w:sz w:val="28"/>
        </w:rPr>
        <w:t xml:space="preserve"> </w:t>
      </w:r>
      <w:r>
        <w:rPr>
          <w:sz w:val="28"/>
        </w:rPr>
        <w:t>Todorov</w:t>
      </w:r>
      <w:r>
        <w:rPr>
          <w:spacing w:val="39"/>
          <w:sz w:val="28"/>
        </w:rPr>
        <w:t xml:space="preserve"> </w:t>
      </w:r>
      <w:r>
        <w:rPr>
          <w:sz w:val="28"/>
        </w:rPr>
        <w:t>T.,</w:t>
      </w:r>
      <w:r>
        <w:rPr>
          <w:spacing w:val="38"/>
          <w:sz w:val="28"/>
        </w:rPr>
        <w:t xml:space="preserve"> </w:t>
      </w:r>
      <w:r>
        <w:rPr>
          <w:sz w:val="28"/>
        </w:rPr>
        <w:t>Stoineva</w:t>
      </w:r>
      <w:r>
        <w:rPr>
          <w:spacing w:val="38"/>
          <w:sz w:val="28"/>
        </w:rPr>
        <w:t xml:space="preserve"> </w:t>
      </w:r>
      <w:r>
        <w:rPr>
          <w:spacing w:val="-5"/>
          <w:sz w:val="28"/>
        </w:rPr>
        <w:t>I.</w:t>
      </w:r>
    </w:p>
    <w:p w:rsidR="003606C2" w:rsidRDefault="003606C2" w:rsidP="003606C2">
      <w:pPr>
        <w:pStyle w:val="a5"/>
        <w:spacing w:line="320" w:lineRule="exact"/>
        <w:rPr>
          <w:sz w:val="28"/>
        </w:rPr>
        <w:sectPr w:rsidR="003606C2">
          <w:pgSz w:w="11910" w:h="16840"/>
          <w:pgMar w:top="1040" w:right="708" w:bottom="280" w:left="1559" w:header="712" w:footer="0" w:gutter="0"/>
          <w:cols w:space="720"/>
        </w:sectPr>
      </w:pPr>
    </w:p>
    <w:p w:rsidR="003606C2" w:rsidRDefault="003606C2" w:rsidP="003606C2">
      <w:pPr>
        <w:pStyle w:val="a3"/>
        <w:spacing w:before="288" w:line="360" w:lineRule="auto"/>
        <w:ind w:left="502" w:right="434"/>
      </w:pPr>
      <w:r>
        <w:lastRenderedPageBreak/>
        <w:t>Isolation and characterization of trehalose tetraester biosurfactants from a</w:t>
      </w:r>
      <w:r>
        <w:rPr>
          <w:spacing w:val="40"/>
        </w:rPr>
        <w:t xml:space="preserve"> </w:t>
      </w:r>
      <w:r>
        <w:t xml:space="preserve">soil strain </w:t>
      </w:r>
      <w:r>
        <w:rPr>
          <w:i/>
        </w:rPr>
        <w:t xml:space="preserve">Micrococcus luteus </w:t>
      </w:r>
      <w:r>
        <w:t xml:space="preserve">BN56. </w:t>
      </w:r>
      <w:r>
        <w:rPr>
          <w:i/>
        </w:rPr>
        <w:t>Process Biochem</w:t>
      </w:r>
      <w:r>
        <w:t xml:space="preserve">. 2009. Vol. 44. Р. 135–141. DOI: </w:t>
      </w:r>
      <w:hyperlink r:id="rId79">
        <w:r>
          <w:rPr>
            <w:color w:val="0462C1"/>
            <w:u w:val="single" w:color="0462C1"/>
          </w:rPr>
          <w:t>http://dx.doi.org/10.1016/j.procbio.2008.09.016</w:t>
        </w:r>
      </w:hyperlink>
    </w:p>
    <w:p w:rsidR="003606C2" w:rsidRDefault="003606C2" w:rsidP="003606C2">
      <w:pPr>
        <w:pStyle w:val="a5"/>
        <w:numPr>
          <w:ilvl w:val="0"/>
          <w:numId w:val="3"/>
        </w:numPr>
        <w:tabs>
          <w:tab w:val="left" w:pos="502"/>
        </w:tabs>
        <w:spacing w:line="360" w:lineRule="auto"/>
        <w:ind w:left="502" w:right="434"/>
        <w:jc w:val="both"/>
        <w:rPr>
          <w:sz w:val="28"/>
        </w:rPr>
      </w:pPr>
      <w:r>
        <w:rPr>
          <w:sz w:val="28"/>
        </w:rPr>
        <w:t xml:space="preserve">Van Bogaert I. N. A., Saerens K., De Muynck C., Develter D., Soetaert W., Vandamme E. J. Microbial production and application of sophorolipids. </w:t>
      </w:r>
      <w:r>
        <w:rPr>
          <w:i/>
          <w:sz w:val="28"/>
        </w:rPr>
        <w:t>Applied Microbiology and Biotechnology</w:t>
      </w:r>
      <w:r>
        <w:rPr>
          <w:sz w:val="28"/>
        </w:rPr>
        <w:t xml:space="preserve">. 2007. Vol. 76, № 1. Р. 23–34. DOI: </w:t>
      </w:r>
      <w:hyperlink r:id="rId80">
        <w:r>
          <w:rPr>
            <w:color w:val="0462C1"/>
            <w:sz w:val="28"/>
            <w:u w:val="single" w:color="0462C1"/>
          </w:rPr>
          <w:t>https://doi.org/10.1007/s00253-007-0988-7</w:t>
        </w:r>
      </w:hyperlink>
    </w:p>
    <w:p w:rsidR="003606C2" w:rsidRDefault="003606C2" w:rsidP="003606C2">
      <w:pPr>
        <w:pStyle w:val="a5"/>
        <w:numPr>
          <w:ilvl w:val="0"/>
          <w:numId w:val="3"/>
        </w:numPr>
        <w:tabs>
          <w:tab w:val="left" w:pos="502"/>
        </w:tabs>
        <w:spacing w:line="362" w:lineRule="auto"/>
        <w:ind w:left="502" w:right="434"/>
        <w:jc w:val="both"/>
        <w:rPr>
          <w:sz w:val="28"/>
        </w:rPr>
      </w:pPr>
      <w:r>
        <w:rPr>
          <w:sz w:val="28"/>
        </w:rPr>
        <w:t xml:space="preserve">Vijayakumar S. and Saravanan V. Biosurfactants-types, sources and applications. </w:t>
      </w:r>
      <w:r>
        <w:rPr>
          <w:i/>
          <w:sz w:val="28"/>
        </w:rPr>
        <w:t>Research Journal of Microbiology</w:t>
      </w:r>
      <w:r>
        <w:rPr>
          <w:sz w:val="28"/>
        </w:rPr>
        <w:t>. 2015. Vol. 10, № 5. Р.181–</w:t>
      </w:r>
    </w:p>
    <w:p w:rsidR="003606C2" w:rsidRDefault="003606C2" w:rsidP="003606C2">
      <w:pPr>
        <w:pStyle w:val="a3"/>
        <w:spacing w:line="317" w:lineRule="exact"/>
        <w:ind w:left="502"/>
      </w:pPr>
      <w:r>
        <w:t>192.</w:t>
      </w:r>
      <w:r>
        <w:rPr>
          <w:spacing w:val="-6"/>
        </w:rPr>
        <w:t xml:space="preserve"> </w:t>
      </w:r>
      <w:r>
        <w:t>DOI:</w:t>
      </w:r>
      <w:r>
        <w:rPr>
          <w:spacing w:val="-2"/>
        </w:rPr>
        <w:t xml:space="preserve"> </w:t>
      </w:r>
      <w:hyperlink r:id="rId81">
        <w:r>
          <w:rPr>
            <w:color w:val="0462C1"/>
            <w:spacing w:val="-2"/>
            <w:u w:val="single" w:color="0462C1"/>
          </w:rPr>
          <w:t>http://dx.doi.org/10.3923/jm.2015.181.192</w:t>
        </w:r>
      </w:hyperlink>
    </w:p>
    <w:p w:rsidR="003606C2" w:rsidRDefault="003606C2" w:rsidP="003606C2">
      <w:pPr>
        <w:pStyle w:val="a5"/>
        <w:numPr>
          <w:ilvl w:val="0"/>
          <w:numId w:val="3"/>
        </w:numPr>
        <w:tabs>
          <w:tab w:val="left" w:pos="502"/>
        </w:tabs>
        <w:spacing w:before="159" w:line="360" w:lineRule="auto"/>
        <w:ind w:left="502" w:right="134"/>
        <w:jc w:val="both"/>
        <w:rPr>
          <w:sz w:val="28"/>
        </w:rPr>
      </w:pPr>
      <w:r>
        <w:rPr>
          <w:color w:val="202020"/>
          <w:sz w:val="28"/>
        </w:rPr>
        <w:t xml:space="preserve">Vlamakis H., Chai Y., Beauregard P., Losick R., Kolter R. Sticking together. building a biofilm the </w:t>
      </w:r>
      <w:r>
        <w:rPr>
          <w:i/>
          <w:color w:val="202020"/>
          <w:sz w:val="28"/>
        </w:rPr>
        <w:t xml:space="preserve">Bacillus subtilis </w:t>
      </w:r>
      <w:r>
        <w:rPr>
          <w:color w:val="202020"/>
          <w:sz w:val="28"/>
        </w:rPr>
        <w:t xml:space="preserve">way. </w:t>
      </w:r>
      <w:r>
        <w:rPr>
          <w:i/>
          <w:color w:val="202020"/>
          <w:sz w:val="28"/>
        </w:rPr>
        <w:t>Nat Rev Microbiol</w:t>
      </w:r>
      <w:r>
        <w:rPr>
          <w:color w:val="202020"/>
          <w:sz w:val="28"/>
        </w:rPr>
        <w:t>. 2013</w:t>
      </w:r>
      <w:r>
        <w:rPr>
          <w:sz w:val="28"/>
        </w:rPr>
        <w:t xml:space="preserve">. Vol. </w:t>
      </w:r>
      <w:r>
        <w:rPr>
          <w:color w:val="202020"/>
          <w:sz w:val="28"/>
        </w:rPr>
        <w:t>11,</w:t>
      </w:r>
    </w:p>
    <w:p w:rsidR="003606C2" w:rsidRDefault="003606C2" w:rsidP="003606C2">
      <w:pPr>
        <w:pStyle w:val="a3"/>
        <w:spacing w:before="1"/>
        <w:ind w:left="502"/>
      </w:pPr>
      <w:r>
        <w:rPr>
          <w:color w:val="202020"/>
        </w:rPr>
        <w:t>№</w:t>
      </w:r>
      <w:r>
        <w:rPr>
          <w:color w:val="202020"/>
          <w:spacing w:val="-2"/>
        </w:rPr>
        <w:t xml:space="preserve"> </w:t>
      </w:r>
      <w:r>
        <w:rPr>
          <w:color w:val="202020"/>
        </w:rPr>
        <w:t>3</w:t>
      </w:r>
      <w:r>
        <w:t>.</w:t>
      </w:r>
      <w:r>
        <w:rPr>
          <w:spacing w:val="-3"/>
        </w:rPr>
        <w:t xml:space="preserve"> </w:t>
      </w:r>
      <w:r>
        <w:t>Р.</w:t>
      </w:r>
      <w:r>
        <w:rPr>
          <w:spacing w:val="-3"/>
        </w:rPr>
        <w:t xml:space="preserve"> </w:t>
      </w:r>
      <w:r>
        <w:rPr>
          <w:color w:val="202020"/>
        </w:rPr>
        <w:t>157</w:t>
      </w:r>
      <w:r>
        <w:t>–1</w:t>
      </w:r>
      <w:r>
        <w:rPr>
          <w:color w:val="202020"/>
        </w:rPr>
        <w:t>68.</w:t>
      </w:r>
      <w:r>
        <w:rPr>
          <w:color w:val="202020"/>
          <w:spacing w:val="-3"/>
        </w:rPr>
        <w:t xml:space="preserve"> </w:t>
      </w:r>
      <w:r>
        <w:t>DOI:</w:t>
      </w:r>
      <w:r>
        <w:rPr>
          <w:spacing w:val="-1"/>
        </w:rPr>
        <w:t xml:space="preserve"> </w:t>
      </w:r>
      <w:hyperlink r:id="rId82">
        <w:r>
          <w:rPr>
            <w:color w:val="0462C1"/>
            <w:spacing w:val="-2"/>
            <w:u w:val="single" w:color="0462C1"/>
          </w:rPr>
          <w:t>https://doi.org/10.1038/nrmicro2960</w:t>
        </w:r>
      </w:hyperlink>
    </w:p>
    <w:p w:rsidR="003606C2" w:rsidRDefault="003606C2" w:rsidP="003606C2">
      <w:pPr>
        <w:pStyle w:val="a5"/>
        <w:numPr>
          <w:ilvl w:val="0"/>
          <w:numId w:val="3"/>
        </w:numPr>
        <w:tabs>
          <w:tab w:val="left" w:pos="502"/>
        </w:tabs>
        <w:spacing w:before="161" w:line="360" w:lineRule="auto"/>
        <w:ind w:left="502" w:right="134"/>
        <w:jc w:val="both"/>
        <w:rPr>
          <w:sz w:val="28"/>
        </w:rPr>
      </w:pPr>
      <w:r>
        <w:rPr>
          <w:sz w:val="28"/>
        </w:rPr>
        <w:t>Wang B., Wang X., Hu F., Yang Z., Zhu X., Li G., Wang K. Study on the properties</w:t>
      </w:r>
      <w:r>
        <w:rPr>
          <w:spacing w:val="28"/>
          <w:sz w:val="28"/>
        </w:rPr>
        <w:t xml:space="preserve"> </w:t>
      </w:r>
      <w:r>
        <w:rPr>
          <w:sz w:val="28"/>
        </w:rPr>
        <w:t>of</w:t>
      </w:r>
      <w:r>
        <w:rPr>
          <w:spacing w:val="31"/>
          <w:sz w:val="28"/>
        </w:rPr>
        <w:t xml:space="preserve"> </w:t>
      </w:r>
      <w:r>
        <w:rPr>
          <w:sz w:val="28"/>
        </w:rPr>
        <w:t>compound</w:t>
      </w:r>
      <w:r>
        <w:rPr>
          <w:spacing w:val="30"/>
          <w:sz w:val="28"/>
        </w:rPr>
        <w:t xml:space="preserve"> </w:t>
      </w:r>
      <w:r>
        <w:rPr>
          <w:sz w:val="28"/>
        </w:rPr>
        <w:t>surfactants</w:t>
      </w:r>
      <w:r>
        <w:rPr>
          <w:spacing w:val="30"/>
          <w:sz w:val="28"/>
        </w:rPr>
        <w:t xml:space="preserve"> </w:t>
      </w:r>
      <w:r>
        <w:rPr>
          <w:sz w:val="28"/>
        </w:rPr>
        <w:t>with</w:t>
      </w:r>
      <w:r>
        <w:rPr>
          <w:spacing w:val="28"/>
          <w:sz w:val="28"/>
        </w:rPr>
        <w:t xml:space="preserve"> </w:t>
      </w:r>
      <w:r>
        <w:rPr>
          <w:sz w:val="28"/>
        </w:rPr>
        <w:t>PO</w:t>
      </w:r>
      <w:r>
        <w:rPr>
          <w:spacing w:val="31"/>
          <w:sz w:val="28"/>
        </w:rPr>
        <w:t xml:space="preserve"> </w:t>
      </w:r>
      <w:r>
        <w:rPr>
          <w:sz w:val="28"/>
        </w:rPr>
        <w:t>groups.</w:t>
      </w:r>
      <w:r>
        <w:rPr>
          <w:spacing w:val="29"/>
          <w:sz w:val="28"/>
        </w:rPr>
        <w:t xml:space="preserve"> </w:t>
      </w:r>
      <w:r>
        <w:rPr>
          <w:i/>
          <w:sz w:val="28"/>
        </w:rPr>
        <w:t>Energies</w:t>
      </w:r>
      <w:r>
        <w:rPr>
          <w:sz w:val="28"/>
        </w:rPr>
        <w:t>.</w:t>
      </w:r>
      <w:r>
        <w:rPr>
          <w:spacing w:val="29"/>
          <w:sz w:val="28"/>
        </w:rPr>
        <w:t xml:space="preserve"> </w:t>
      </w:r>
      <w:r>
        <w:rPr>
          <w:sz w:val="28"/>
        </w:rPr>
        <w:t>2024.</w:t>
      </w:r>
      <w:r>
        <w:rPr>
          <w:spacing w:val="29"/>
          <w:sz w:val="28"/>
        </w:rPr>
        <w:t xml:space="preserve"> </w:t>
      </w:r>
      <w:r>
        <w:rPr>
          <w:sz w:val="28"/>
        </w:rPr>
        <w:t>Vol.</w:t>
      </w:r>
      <w:r>
        <w:rPr>
          <w:spacing w:val="27"/>
          <w:sz w:val="28"/>
        </w:rPr>
        <w:t xml:space="preserve"> </w:t>
      </w:r>
      <w:r>
        <w:rPr>
          <w:sz w:val="28"/>
        </w:rPr>
        <w:t>17.</w:t>
      </w:r>
    </w:p>
    <w:p w:rsidR="003606C2" w:rsidRDefault="003606C2" w:rsidP="003606C2">
      <w:pPr>
        <w:pStyle w:val="a3"/>
        <w:spacing w:line="321" w:lineRule="exact"/>
        <w:ind w:left="502"/>
      </w:pPr>
      <w:r>
        <w:t>A.</w:t>
      </w:r>
      <w:r>
        <w:rPr>
          <w:spacing w:val="-3"/>
        </w:rPr>
        <w:t xml:space="preserve"> </w:t>
      </w:r>
      <w:r>
        <w:t>513.</w:t>
      </w:r>
      <w:r>
        <w:rPr>
          <w:spacing w:val="-2"/>
        </w:rPr>
        <w:t xml:space="preserve"> </w:t>
      </w:r>
      <w:r>
        <w:t>DOI:</w:t>
      </w:r>
      <w:r>
        <w:rPr>
          <w:spacing w:val="-3"/>
        </w:rPr>
        <w:t xml:space="preserve"> </w:t>
      </w:r>
      <w:hyperlink r:id="rId83">
        <w:r>
          <w:rPr>
            <w:color w:val="0462C1"/>
            <w:spacing w:val="-2"/>
            <w:u w:val="single" w:color="0462C1"/>
          </w:rPr>
          <w:t>http://dx.doi.org/10.3390/en17020513</w:t>
        </w:r>
      </w:hyperlink>
    </w:p>
    <w:p w:rsidR="003606C2" w:rsidRDefault="003606C2" w:rsidP="003606C2">
      <w:pPr>
        <w:pStyle w:val="a5"/>
        <w:numPr>
          <w:ilvl w:val="0"/>
          <w:numId w:val="3"/>
        </w:numPr>
        <w:tabs>
          <w:tab w:val="left" w:pos="502"/>
        </w:tabs>
        <w:spacing w:before="160" w:line="360" w:lineRule="auto"/>
        <w:ind w:left="502" w:right="136"/>
        <w:jc w:val="both"/>
        <w:rPr>
          <w:sz w:val="28"/>
        </w:rPr>
      </w:pPr>
      <w:r>
        <w:rPr>
          <w:sz w:val="28"/>
        </w:rPr>
        <w:t>Zahed M. A., Matinvafa M. A., Azari A. Biosurfactant, a green and</w:t>
      </w:r>
      <w:r>
        <w:rPr>
          <w:spacing w:val="-1"/>
          <w:sz w:val="28"/>
        </w:rPr>
        <w:t xml:space="preserve"> </w:t>
      </w:r>
      <w:r>
        <w:rPr>
          <w:sz w:val="28"/>
        </w:rPr>
        <w:t>efective solution</w:t>
      </w:r>
      <w:r>
        <w:rPr>
          <w:spacing w:val="40"/>
          <w:sz w:val="28"/>
        </w:rPr>
        <w:t xml:space="preserve"> </w:t>
      </w:r>
      <w:r>
        <w:rPr>
          <w:sz w:val="28"/>
        </w:rPr>
        <w:t>for bioremediation</w:t>
      </w:r>
      <w:r>
        <w:rPr>
          <w:spacing w:val="40"/>
          <w:sz w:val="28"/>
        </w:rPr>
        <w:t xml:space="preserve"> </w:t>
      </w:r>
      <w:r>
        <w:rPr>
          <w:sz w:val="28"/>
        </w:rPr>
        <w:t>of petroleum</w:t>
      </w:r>
      <w:r>
        <w:rPr>
          <w:spacing w:val="40"/>
          <w:sz w:val="28"/>
        </w:rPr>
        <w:t xml:space="preserve"> </w:t>
      </w:r>
      <w:r>
        <w:rPr>
          <w:sz w:val="28"/>
        </w:rPr>
        <w:t>hydrocarbons</w:t>
      </w:r>
      <w:r>
        <w:rPr>
          <w:spacing w:val="40"/>
          <w:sz w:val="28"/>
        </w:rPr>
        <w:t xml:space="preserve"> </w:t>
      </w:r>
      <w:r>
        <w:rPr>
          <w:sz w:val="28"/>
        </w:rPr>
        <w:t>in the</w:t>
      </w:r>
      <w:r>
        <w:rPr>
          <w:spacing w:val="-1"/>
          <w:sz w:val="28"/>
        </w:rPr>
        <w:t xml:space="preserve"> </w:t>
      </w:r>
      <w:r>
        <w:rPr>
          <w:sz w:val="28"/>
        </w:rPr>
        <w:t xml:space="preserve">aquatic environment. </w:t>
      </w:r>
      <w:r>
        <w:rPr>
          <w:i/>
          <w:sz w:val="28"/>
        </w:rPr>
        <w:t>Discov Water</w:t>
      </w:r>
      <w:r>
        <w:rPr>
          <w:sz w:val="28"/>
        </w:rPr>
        <w:t xml:space="preserve">. 2022. Vol. 2. А. 5. DOI: </w:t>
      </w:r>
      <w:hyperlink r:id="rId84">
        <w:r>
          <w:rPr>
            <w:color w:val="0462C1"/>
            <w:spacing w:val="-2"/>
            <w:sz w:val="28"/>
            <w:u w:val="single" w:color="0462C1"/>
          </w:rPr>
          <w:t>http://dx.doi.org/10.1007/s43832-022-00013-x</w:t>
        </w:r>
      </w:hyperlink>
    </w:p>
    <w:p w:rsidR="003606C2" w:rsidRDefault="003606C2" w:rsidP="003606C2">
      <w:pPr>
        <w:pStyle w:val="a5"/>
        <w:numPr>
          <w:ilvl w:val="0"/>
          <w:numId w:val="3"/>
        </w:numPr>
        <w:tabs>
          <w:tab w:val="left" w:pos="502"/>
        </w:tabs>
        <w:spacing w:before="1" w:line="360" w:lineRule="auto"/>
        <w:ind w:left="502" w:right="435"/>
        <w:jc w:val="both"/>
        <w:rPr>
          <w:sz w:val="28"/>
        </w:rPr>
      </w:pPr>
      <w:r>
        <w:rPr>
          <w:sz w:val="28"/>
        </w:rPr>
        <w:t>Zammuto V., Rizzo M. G., De Pasquale C., Ferlazzo G., Caccamo M. T., Magazù S., Guglielmino S. P. P., Gugliandolo C. Lichenysin-like</w:t>
      </w:r>
      <w:r>
        <w:rPr>
          <w:spacing w:val="40"/>
          <w:sz w:val="28"/>
        </w:rPr>
        <w:t xml:space="preserve"> </w:t>
      </w:r>
      <w:r>
        <w:rPr>
          <w:sz w:val="28"/>
        </w:rPr>
        <w:t>polypeptide production by</w:t>
      </w:r>
      <w:r>
        <w:rPr>
          <w:spacing w:val="-5"/>
          <w:sz w:val="28"/>
        </w:rPr>
        <w:t xml:space="preserve"> </w:t>
      </w:r>
      <w:r>
        <w:rPr>
          <w:i/>
          <w:sz w:val="28"/>
        </w:rPr>
        <w:t xml:space="preserve">Bacillus licheniformis </w:t>
      </w:r>
      <w:r>
        <w:rPr>
          <w:sz w:val="28"/>
        </w:rPr>
        <w:t xml:space="preserve">B3-15 and its antiadhesive and antibiofilm properties. </w:t>
      </w:r>
      <w:r>
        <w:rPr>
          <w:i/>
          <w:sz w:val="28"/>
        </w:rPr>
        <w:t>Microorganisms</w:t>
      </w:r>
      <w:r>
        <w:rPr>
          <w:sz w:val="28"/>
        </w:rPr>
        <w:t xml:space="preserve">. 2023. Vol. 11, № 7. А. 1842. DOI: </w:t>
      </w:r>
      <w:hyperlink r:id="rId85">
        <w:r>
          <w:rPr>
            <w:color w:val="0462C1"/>
            <w:sz w:val="28"/>
            <w:u w:val="single" w:color="0462C1"/>
          </w:rPr>
          <w:t>https://doi.org/10.3390/microorganisms11071842</w:t>
        </w:r>
      </w:hyperlink>
    </w:p>
    <w:p w:rsidR="003606C2" w:rsidRDefault="003606C2" w:rsidP="003606C2">
      <w:pPr>
        <w:pStyle w:val="a5"/>
        <w:numPr>
          <w:ilvl w:val="0"/>
          <w:numId w:val="3"/>
        </w:numPr>
        <w:tabs>
          <w:tab w:val="left" w:pos="502"/>
        </w:tabs>
        <w:spacing w:before="2" w:line="360" w:lineRule="auto"/>
        <w:ind w:left="502" w:right="436"/>
        <w:jc w:val="both"/>
        <w:rPr>
          <w:sz w:val="28"/>
        </w:rPr>
      </w:pPr>
      <w:r>
        <w:rPr>
          <w:sz w:val="28"/>
        </w:rPr>
        <w:t>Zhang</w:t>
      </w:r>
      <w:r>
        <w:rPr>
          <w:spacing w:val="40"/>
          <w:sz w:val="28"/>
        </w:rPr>
        <w:t xml:space="preserve"> </w:t>
      </w:r>
      <w:r>
        <w:rPr>
          <w:sz w:val="28"/>
        </w:rPr>
        <w:t>J.,</w:t>
      </w:r>
      <w:r>
        <w:rPr>
          <w:spacing w:val="40"/>
          <w:sz w:val="28"/>
        </w:rPr>
        <w:t xml:space="preserve"> </w:t>
      </w:r>
      <w:r>
        <w:rPr>
          <w:sz w:val="28"/>
        </w:rPr>
        <w:t>Xue</w:t>
      </w:r>
      <w:r>
        <w:rPr>
          <w:spacing w:val="40"/>
          <w:sz w:val="28"/>
        </w:rPr>
        <w:t xml:space="preserve"> </w:t>
      </w:r>
      <w:r>
        <w:rPr>
          <w:sz w:val="28"/>
        </w:rPr>
        <w:t>Q.,</w:t>
      </w:r>
      <w:r>
        <w:rPr>
          <w:spacing w:val="40"/>
          <w:sz w:val="28"/>
        </w:rPr>
        <w:t xml:space="preserve"> </w:t>
      </w:r>
      <w:r>
        <w:rPr>
          <w:sz w:val="28"/>
        </w:rPr>
        <w:t>Gao</w:t>
      </w:r>
      <w:r>
        <w:rPr>
          <w:spacing w:val="40"/>
          <w:sz w:val="28"/>
        </w:rPr>
        <w:t xml:space="preserve"> </w:t>
      </w:r>
      <w:r>
        <w:rPr>
          <w:sz w:val="28"/>
        </w:rPr>
        <w:t>H.</w:t>
      </w:r>
      <w:r>
        <w:rPr>
          <w:spacing w:val="-2"/>
          <w:sz w:val="28"/>
        </w:rPr>
        <w:t xml:space="preserve"> </w:t>
      </w:r>
      <w:r>
        <w:rPr>
          <w:sz w:val="28"/>
        </w:rPr>
        <w:t>et</w:t>
      </w:r>
      <w:r>
        <w:rPr>
          <w:spacing w:val="40"/>
          <w:sz w:val="28"/>
        </w:rPr>
        <w:t xml:space="preserve"> </w:t>
      </w:r>
      <w:r>
        <w:rPr>
          <w:sz w:val="28"/>
        </w:rPr>
        <w:t>al</w:t>
      </w:r>
      <w:r>
        <w:rPr>
          <w:i/>
          <w:sz w:val="28"/>
        </w:rPr>
        <w:t>.</w:t>
      </w:r>
      <w:r>
        <w:rPr>
          <w:i/>
          <w:spacing w:val="-2"/>
          <w:sz w:val="28"/>
        </w:rPr>
        <w:t xml:space="preserve"> </w:t>
      </w:r>
      <w:r>
        <w:rPr>
          <w:sz w:val="28"/>
        </w:rPr>
        <w:t>Production</w:t>
      </w:r>
      <w:r>
        <w:rPr>
          <w:spacing w:val="40"/>
          <w:sz w:val="28"/>
        </w:rPr>
        <w:t xml:space="preserve"> </w:t>
      </w:r>
      <w:r>
        <w:rPr>
          <w:sz w:val="28"/>
        </w:rPr>
        <w:t>of</w:t>
      </w:r>
      <w:r>
        <w:rPr>
          <w:spacing w:val="40"/>
          <w:sz w:val="28"/>
        </w:rPr>
        <w:t xml:space="preserve"> </w:t>
      </w:r>
      <w:r>
        <w:rPr>
          <w:sz w:val="28"/>
        </w:rPr>
        <w:t>lipopeptide</w:t>
      </w:r>
      <w:r>
        <w:rPr>
          <w:spacing w:val="40"/>
          <w:sz w:val="28"/>
        </w:rPr>
        <w:t xml:space="preserve"> </w:t>
      </w:r>
      <w:r>
        <w:rPr>
          <w:sz w:val="28"/>
        </w:rPr>
        <w:t>biosurfactants by</w:t>
      </w:r>
      <w:r>
        <w:rPr>
          <w:spacing w:val="-6"/>
          <w:sz w:val="28"/>
        </w:rPr>
        <w:t xml:space="preserve"> </w:t>
      </w:r>
      <w:r>
        <w:rPr>
          <w:i/>
          <w:sz w:val="28"/>
        </w:rPr>
        <w:t>Bacillus atrophaeus</w:t>
      </w:r>
      <w:r>
        <w:rPr>
          <w:i/>
          <w:spacing w:val="-1"/>
          <w:sz w:val="28"/>
        </w:rPr>
        <w:t xml:space="preserve"> </w:t>
      </w:r>
      <w:r>
        <w:rPr>
          <w:sz w:val="28"/>
        </w:rPr>
        <w:t xml:space="preserve">5-2a and their potential use in microbial enhanced oil recovery. </w:t>
      </w:r>
      <w:r>
        <w:rPr>
          <w:i/>
          <w:sz w:val="28"/>
        </w:rPr>
        <w:t>Microb Cell Fact</w:t>
      </w:r>
      <w:r>
        <w:rPr>
          <w:sz w:val="28"/>
        </w:rPr>
        <w:t xml:space="preserve">. 2016. Vol. 15. А. 168. DOI: </w:t>
      </w:r>
      <w:hyperlink r:id="rId86">
        <w:r>
          <w:rPr>
            <w:color w:val="0462C1"/>
            <w:spacing w:val="-2"/>
            <w:sz w:val="28"/>
            <w:u w:val="single" w:color="0462C1"/>
          </w:rPr>
          <w:t>https://doi.org/10.1186/s12934-016-0574-8</w:t>
        </w:r>
      </w:hyperlink>
    </w:p>
    <w:p w:rsidR="003606C2" w:rsidRDefault="003606C2" w:rsidP="003606C2">
      <w:pPr>
        <w:pStyle w:val="a5"/>
        <w:numPr>
          <w:ilvl w:val="0"/>
          <w:numId w:val="3"/>
        </w:numPr>
        <w:tabs>
          <w:tab w:val="left" w:pos="502"/>
        </w:tabs>
        <w:spacing w:line="320" w:lineRule="exact"/>
        <w:ind w:left="502" w:hanging="359"/>
        <w:jc w:val="both"/>
        <w:rPr>
          <w:sz w:val="28"/>
        </w:rPr>
      </w:pPr>
      <w:r>
        <w:rPr>
          <w:sz w:val="28"/>
        </w:rPr>
        <w:t>Zhang</w:t>
      </w:r>
      <w:r>
        <w:rPr>
          <w:spacing w:val="53"/>
          <w:w w:val="150"/>
          <w:sz w:val="28"/>
        </w:rPr>
        <w:t xml:space="preserve"> </w:t>
      </w:r>
      <w:r>
        <w:rPr>
          <w:sz w:val="28"/>
        </w:rPr>
        <w:t>Q.,</w:t>
      </w:r>
      <w:r>
        <w:rPr>
          <w:spacing w:val="54"/>
          <w:w w:val="150"/>
          <w:sz w:val="28"/>
        </w:rPr>
        <w:t xml:space="preserve"> </w:t>
      </w:r>
      <w:r>
        <w:rPr>
          <w:sz w:val="28"/>
        </w:rPr>
        <w:t>Kobras</w:t>
      </w:r>
      <w:r>
        <w:rPr>
          <w:spacing w:val="53"/>
          <w:w w:val="150"/>
          <w:sz w:val="28"/>
        </w:rPr>
        <w:t xml:space="preserve"> </w:t>
      </w:r>
      <w:r>
        <w:rPr>
          <w:sz w:val="28"/>
        </w:rPr>
        <w:t>C.</w:t>
      </w:r>
      <w:r>
        <w:rPr>
          <w:spacing w:val="55"/>
          <w:w w:val="150"/>
          <w:sz w:val="28"/>
        </w:rPr>
        <w:t xml:space="preserve"> </w:t>
      </w:r>
      <w:r>
        <w:rPr>
          <w:sz w:val="28"/>
        </w:rPr>
        <w:t>M.,</w:t>
      </w:r>
      <w:r>
        <w:rPr>
          <w:spacing w:val="54"/>
          <w:w w:val="150"/>
          <w:sz w:val="28"/>
        </w:rPr>
        <w:t xml:space="preserve"> </w:t>
      </w:r>
      <w:r>
        <w:rPr>
          <w:sz w:val="28"/>
        </w:rPr>
        <w:t>Gebhard</w:t>
      </w:r>
      <w:r>
        <w:rPr>
          <w:spacing w:val="55"/>
          <w:w w:val="150"/>
          <w:sz w:val="28"/>
        </w:rPr>
        <w:t xml:space="preserve"> </w:t>
      </w:r>
      <w:r>
        <w:rPr>
          <w:sz w:val="28"/>
        </w:rPr>
        <w:t>S.</w:t>
      </w:r>
      <w:r>
        <w:rPr>
          <w:spacing w:val="-3"/>
          <w:sz w:val="28"/>
        </w:rPr>
        <w:t xml:space="preserve"> </w:t>
      </w:r>
      <w:r>
        <w:rPr>
          <w:sz w:val="28"/>
        </w:rPr>
        <w:t>et</w:t>
      </w:r>
      <w:r>
        <w:rPr>
          <w:spacing w:val="55"/>
          <w:w w:val="150"/>
          <w:sz w:val="28"/>
        </w:rPr>
        <w:t xml:space="preserve"> </w:t>
      </w:r>
      <w:r>
        <w:rPr>
          <w:sz w:val="28"/>
        </w:rPr>
        <w:t>al.</w:t>
      </w:r>
      <w:r>
        <w:rPr>
          <w:spacing w:val="-1"/>
          <w:sz w:val="28"/>
        </w:rPr>
        <w:t xml:space="preserve"> </w:t>
      </w:r>
      <w:r>
        <w:rPr>
          <w:sz w:val="28"/>
        </w:rPr>
        <w:t>Regulation</w:t>
      </w:r>
      <w:r>
        <w:rPr>
          <w:spacing w:val="53"/>
          <w:w w:val="150"/>
          <w:sz w:val="28"/>
        </w:rPr>
        <w:t xml:space="preserve"> </w:t>
      </w:r>
      <w:r>
        <w:rPr>
          <w:sz w:val="28"/>
        </w:rPr>
        <w:t>of</w:t>
      </w:r>
      <w:r>
        <w:rPr>
          <w:spacing w:val="53"/>
          <w:w w:val="150"/>
          <w:sz w:val="28"/>
        </w:rPr>
        <w:t xml:space="preserve"> </w:t>
      </w:r>
      <w:r>
        <w:rPr>
          <w:spacing w:val="-2"/>
          <w:sz w:val="28"/>
        </w:rPr>
        <w:t>heterologous</w:t>
      </w:r>
    </w:p>
    <w:p w:rsidR="003606C2" w:rsidRDefault="003606C2" w:rsidP="003606C2">
      <w:pPr>
        <w:pStyle w:val="a5"/>
        <w:spacing w:line="320" w:lineRule="exact"/>
        <w:rPr>
          <w:sz w:val="28"/>
        </w:rPr>
        <w:sectPr w:rsidR="003606C2">
          <w:pgSz w:w="11910" w:h="16840"/>
          <w:pgMar w:top="1040" w:right="708" w:bottom="280" w:left="1559" w:header="712" w:footer="0" w:gutter="0"/>
          <w:cols w:space="720"/>
        </w:sectPr>
      </w:pPr>
    </w:p>
    <w:p w:rsidR="003606C2" w:rsidRDefault="003606C2" w:rsidP="003606C2">
      <w:pPr>
        <w:spacing w:before="288"/>
        <w:ind w:left="502"/>
        <w:rPr>
          <w:sz w:val="28"/>
        </w:rPr>
      </w:pPr>
      <w:r>
        <w:rPr>
          <w:sz w:val="28"/>
        </w:rPr>
        <w:lastRenderedPageBreak/>
        <w:t>subtilin</w:t>
      </w:r>
      <w:r>
        <w:rPr>
          <w:spacing w:val="24"/>
          <w:sz w:val="28"/>
        </w:rPr>
        <w:t xml:space="preserve"> </w:t>
      </w:r>
      <w:r>
        <w:rPr>
          <w:sz w:val="28"/>
        </w:rPr>
        <w:t>production</w:t>
      </w:r>
      <w:r>
        <w:rPr>
          <w:spacing w:val="22"/>
          <w:sz w:val="28"/>
        </w:rPr>
        <w:t xml:space="preserve"> </w:t>
      </w:r>
      <w:r>
        <w:rPr>
          <w:sz w:val="28"/>
        </w:rPr>
        <w:t>in</w:t>
      </w:r>
      <w:r>
        <w:rPr>
          <w:spacing w:val="-3"/>
          <w:sz w:val="28"/>
        </w:rPr>
        <w:t xml:space="preserve"> </w:t>
      </w:r>
      <w:r>
        <w:rPr>
          <w:i/>
          <w:sz w:val="28"/>
        </w:rPr>
        <w:t>Bacillus</w:t>
      </w:r>
      <w:r>
        <w:rPr>
          <w:i/>
          <w:spacing w:val="22"/>
          <w:sz w:val="28"/>
        </w:rPr>
        <w:t xml:space="preserve"> </w:t>
      </w:r>
      <w:r>
        <w:rPr>
          <w:i/>
          <w:sz w:val="28"/>
        </w:rPr>
        <w:t>subtilis</w:t>
      </w:r>
      <w:r>
        <w:rPr>
          <w:i/>
          <w:spacing w:val="-1"/>
          <w:sz w:val="28"/>
        </w:rPr>
        <w:t xml:space="preserve"> </w:t>
      </w:r>
      <w:r>
        <w:rPr>
          <w:sz w:val="28"/>
        </w:rPr>
        <w:t>W168.</w:t>
      </w:r>
      <w:r>
        <w:rPr>
          <w:spacing w:val="24"/>
          <w:sz w:val="28"/>
        </w:rPr>
        <w:t xml:space="preserve"> </w:t>
      </w:r>
      <w:r>
        <w:rPr>
          <w:i/>
          <w:sz w:val="28"/>
        </w:rPr>
        <w:t>Microb</w:t>
      </w:r>
      <w:r>
        <w:rPr>
          <w:i/>
          <w:spacing w:val="25"/>
          <w:sz w:val="28"/>
        </w:rPr>
        <w:t xml:space="preserve"> </w:t>
      </w:r>
      <w:r>
        <w:rPr>
          <w:i/>
          <w:sz w:val="28"/>
        </w:rPr>
        <w:t>Cell</w:t>
      </w:r>
      <w:r>
        <w:rPr>
          <w:i/>
          <w:spacing w:val="25"/>
          <w:sz w:val="28"/>
        </w:rPr>
        <w:t xml:space="preserve"> </w:t>
      </w:r>
      <w:r>
        <w:rPr>
          <w:i/>
          <w:sz w:val="28"/>
        </w:rPr>
        <w:t>Fact</w:t>
      </w:r>
      <w:r>
        <w:rPr>
          <w:sz w:val="28"/>
        </w:rPr>
        <w:t>.</w:t>
      </w:r>
      <w:r>
        <w:rPr>
          <w:spacing w:val="23"/>
          <w:sz w:val="28"/>
        </w:rPr>
        <w:t xml:space="preserve"> </w:t>
      </w:r>
      <w:r>
        <w:rPr>
          <w:sz w:val="28"/>
        </w:rPr>
        <w:t>2022.</w:t>
      </w:r>
      <w:r>
        <w:rPr>
          <w:spacing w:val="25"/>
          <w:sz w:val="28"/>
        </w:rPr>
        <w:t xml:space="preserve"> </w:t>
      </w:r>
      <w:r>
        <w:rPr>
          <w:spacing w:val="-4"/>
          <w:sz w:val="28"/>
        </w:rPr>
        <w:t>Vol.</w:t>
      </w:r>
    </w:p>
    <w:p w:rsidR="003606C2" w:rsidRDefault="003606C2" w:rsidP="003606C2">
      <w:pPr>
        <w:pStyle w:val="a3"/>
        <w:spacing w:before="161"/>
        <w:ind w:left="502"/>
      </w:pPr>
      <w:r>
        <w:t>21.</w:t>
      </w:r>
      <w:r>
        <w:rPr>
          <w:spacing w:val="-14"/>
        </w:rPr>
        <w:t xml:space="preserve"> </w:t>
      </w:r>
      <w:r>
        <w:t>А.</w:t>
      </w:r>
      <w:r>
        <w:rPr>
          <w:spacing w:val="-14"/>
        </w:rPr>
        <w:t xml:space="preserve"> </w:t>
      </w:r>
      <w:r>
        <w:t>57.</w:t>
      </w:r>
      <w:r>
        <w:rPr>
          <w:spacing w:val="-13"/>
        </w:rPr>
        <w:t xml:space="preserve"> </w:t>
      </w:r>
      <w:r>
        <w:t>DOI:</w:t>
      </w:r>
      <w:r>
        <w:rPr>
          <w:spacing w:val="-11"/>
        </w:rPr>
        <w:t xml:space="preserve"> </w:t>
      </w:r>
      <w:hyperlink r:id="rId87">
        <w:r>
          <w:rPr>
            <w:color w:val="0462C1"/>
            <w:u w:val="single" w:color="0462C1"/>
          </w:rPr>
          <w:t>https://doi.org/10.1186/s12934-022-01782-</w:t>
        </w:r>
        <w:r>
          <w:rPr>
            <w:color w:val="0462C1"/>
            <w:spacing w:val="-10"/>
            <w:u w:val="single" w:color="0462C1"/>
          </w:rPr>
          <w:t>9</w:t>
        </w:r>
      </w:hyperlink>
    </w:p>
    <w:p w:rsidR="003606C2" w:rsidRDefault="003606C2" w:rsidP="003606C2">
      <w:pPr>
        <w:pStyle w:val="a5"/>
        <w:numPr>
          <w:ilvl w:val="0"/>
          <w:numId w:val="3"/>
        </w:numPr>
        <w:tabs>
          <w:tab w:val="left" w:pos="502"/>
        </w:tabs>
        <w:spacing w:before="160" w:line="360" w:lineRule="auto"/>
        <w:ind w:left="502" w:right="434"/>
        <w:jc w:val="both"/>
        <w:rPr>
          <w:sz w:val="28"/>
        </w:rPr>
      </w:pPr>
      <w:r>
        <w:rPr>
          <w:sz w:val="28"/>
        </w:rPr>
        <w:t xml:space="preserve">Zhen C., Ge X., Lu Y., Liu W. Chemical structure, properties and potential applications of surfactin, as well as advanced strategies for improving its microbial production. </w:t>
      </w:r>
      <w:r>
        <w:rPr>
          <w:i/>
          <w:sz w:val="28"/>
        </w:rPr>
        <w:t>AIMS Microbiology</w:t>
      </w:r>
      <w:r>
        <w:rPr>
          <w:sz w:val="28"/>
        </w:rPr>
        <w:t xml:space="preserve">. 2023. Vol. 9, № 2. Р. 195–217. DOI: </w:t>
      </w:r>
      <w:hyperlink r:id="rId88">
        <w:r>
          <w:rPr>
            <w:color w:val="0462C1"/>
            <w:sz w:val="28"/>
            <w:u w:val="single" w:color="0462C1"/>
          </w:rPr>
          <w:t>https://doi.org/10.3934/microbiol.2023012</w:t>
        </w:r>
      </w:hyperlink>
    </w:p>
    <w:p w:rsidR="00A11713" w:rsidRDefault="00A11713">
      <w:bookmarkStart w:id="3" w:name="_GoBack"/>
      <w:bookmarkEnd w:id="3"/>
    </w:p>
    <w:sectPr w:rsidR="00A11713">
      <w:pgSz w:w="11910" w:h="16840"/>
      <w:pgMar w:top="1040" w:right="708" w:bottom="280" w:left="1559" w:header="712"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450" w:rsidRDefault="003606C2">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72A96A40" wp14:editId="685E1062">
              <wp:simplePos x="0" y="0"/>
              <wp:positionH relativeFrom="page">
                <wp:posOffset>6831330</wp:posOffset>
              </wp:positionH>
              <wp:positionV relativeFrom="page">
                <wp:posOffset>439531</wp:posOffset>
              </wp:positionV>
              <wp:extent cx="243840" cy="22288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 cy="222885"/>
                      </a:xfrm>
                      <a:prstGeom prst="rect">
                        <a:avLst/>
                      </a:prstGeom>
                    </wps:spPr>
                    <wps:txbx>
                      <w:txbxContent>
                        <w:p w:rsidR="00A37450" w:rsidRDefault="003606C2">
                          <w:pPr>
                            <w:pStyle w:val="a3"/>
                            <w:spacing w:before="9"/>
                            <w:ind w:left="20"/>
                            <w:jc w:val="left"/>
                          </w:pPr>
                          <w:r>
                            <w:rPr>
                              <w:spacing w:val="-5"/>
                            </w:rPr>
                            <w:fldChar w:fldCharType="begin"/>
                          </w:r>
                          <w:r>
                            <w:rPr>
                              <w:spacing w:val="-5"/>
                            </w:rPr>
                            <w:instrText xml:space="preserve"> PAGE </w:instrText>
                          </w:r>
                          <w:r>
                            <w:rPr>
                              <w:spacing w:val="-5"/>
                            </w:rPr>
                            <w:fldChar w:fldCharType="separate"/>
                          </w:r>
                          <w:r>
                            <w:rPr>
                              <w:noProof/>
                              <w:spacing w:val="-5"/>
                            </w:rPr>
                            <w:t>20</w:t>
                          </w:r>
                          <w:r>
                            <w:rPr>
                              <w:spacing w:val="-5"/>
                            </w:rPr>
                            <w:fldChar w:fldCharType="end"/>
                          </w:r>
                        </w:p>
                      </w:txbxContent>
                    </wps:txbx>
                    <wps:bodyPr wrap="square" lIns="0" tIns="0" rIns="0" bIns="0" rtlCol="0">
                      <a:noAutofit/>
                    </wps:bodyPr>
                  </wps:wsp>
                </a:graphicData>
              </a:graphic>
            </wp:anchor>
          </w:drawing>
        </mc:Choice>
        <mc:Fallback>
          <w:pict>
            <v:shapetype w14:anchorId="72A96A40" id="_x0000_t202" coordsize="21600,21600" o:spt="202" path="m,l,21600r21600,l21600,xe">
              <v:stroke joinstyle="miter"/>
              <v:path gradientshapeok="t" o:connecttype="rect"/>
            </v:shapetype>
            <v:shape id="Textbox 2" o:spid="_x0000_s1026" type="#_x0000_t202" style="position:absolute;margin-left:537.9pt;margin-top:34.6pt;width:19.2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" filled="f" stroked="f">
              <v:path arrowok="t"/>
              <v:textbox inset="0,0,0,0">
                <w:txbxContent>
                  <w:p w:rsidR="00A37450" w:rsidRDefault="003606C2">
                    <w:pPr>
                      <w:pStyle w:val="a3"/>
                      <w:spacing w:before="9"/>
                      <w:ind w:left="20"/>
                      <w:jc w:val="left"/>
                    </w:pPr>
                    <w:r>
                      <w:rPr>
                        <w:spacing w:val="-5"/>
                      </w:rPr>
                      <w:fldChar w:fldCharType="begin"/>
                    </w:r>
                    <w:r>
                      <w:rPr>
                        <w:spacing w:val="-5"/>
                      </w:rPr>
                      <w:instrText xml:space="preserve"> PAGE </w:instrText>
                    </w:r>
                    <w:r>
                      <w:rPr>
                        <w:spacing w:val="-5"/>
                      </w:rPr>
                      <w:fldChar w:fldCharType="separate"/>
                    </w:r>
                    <w:r>
                      <w:rPr>
                        <w:noProof/>
                        <w:spacing w:val="-5"/>
                      </w:rPr>
                      <w:t>20</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981B62"/>
    <w:multiLevelType w:val="hybridMultilevel"/>
    <w:tmpl w:val="45263016"/>
    <w:lvl w:ilvl="0" w:tplc="3AD68B70">
      <w:start w:val="1"/>
      <w:numFmt w:val="decimal"/>
      <w:lvlText w:val="%1."/>
      <w:lvlJc w:val="left"/>
      <w:pPr>
        <w:ind w:left="503"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1" w:tplc="DE0CF1A8">
      <w:numFmt w:val="bullet"/>
      <w:lvlText w:val="•"/>
      <w:lvlJc w:val="left"/>
      <w:pPr>
        <w:ind w:left="1413" w:hanging="360"/>
      </w:pPr>
      <w:rPr>
        <w:rFonts w:hint="default"/>
        <w:lang w:val="uk-UA" w:eastAsia="en-US" w:bidi="ar-SA"/>
      </w:rPr>
    </w:lvl>
    <w:lvl w:ilvl="2" w:tplc="4E569720">
      <w:numFmt w:val="bullet"/>
      <w:lvlText w:val="•"/>
      <w:lvlJc w:val="left"/>
      <w:pPr>
        <w:ind w:left="2327" w:hanging="360"/>
      </w:pPr>
      <w:rPr>
        <w:rFonts w:hint="default"/>
        <w:lang w:val="uk-UA" w:eastAsia="en-US" w:bidi="ar-SA"/>
      </w:rPr>
    </w:lvl>
    <w:lvl w:ilvl="3" w:tplc="0FE0495E">
      <w:numFmt w:val="bullet"/>
      <w:lvlText w:val="•"/>
      <w:lvlJc w:val="left"/>
      <w:pPr>
        <w:ind w:left="3241" w:hanging="360"/>
      </w:pPr>
      <w:rPr>
        <w:rFonts w:hint="default"/>
        <w:lang w:val="uk-UA" w:eastAsia="en-US" w:bidi="ar-SA"/>
      </w:rPr>
    </w:lvl>
    <w:lvl w:ilvl="4" w:tplc="E924B940">
      <w:numFmt w:val="bullet"/>
      <w:lvlText w:val="•"/>
      <w:lvlJc w:val="left"/>
      <w:pPr>
        <w:ind w:left="4155" w:hanging="360"/>
      </w:pPr>
      <w:rPr>
        <w:rFonts w:hint="default"/>
        <w:lang w:val="uk-UA" w:eastAsia="en-US" w:bidi="ar-SA"/>
      </w:rPr>
    </w:lvl>
    <w:lvl w:ilvl="5" w:tplc="82823690">
      <w:numFmt w:val="bullet"/>
      <w:lvlText w:val="•"/>
      <w:lvlJc w:val="left"/>
      <w:pPr>
        <w:ind w:left="5069" w:hanging="360"/>
      </w:pPr>
      <w:rPr>
        <w:rFonts w:hint="default"/>
        <w:lang w:val="uk-UA" w:eastAsia="en-US" w:bidi="ar-SA"/>
      </w:rPr>
    </w:lvl>
    <w:lvl w:ilvl="6" w:tplc="C3F2B81C">
      <w:numFmt w:val="bullet"/>
      <w:lvlText w:val="•"/>
      <w:lvlJc w:val="left"/>
      <w:pPr>
        <w:ind w:left="5983" w:hanging="360"/>
      </w:pPr>
      <w:rPr>
        <w:rFonts w:hint="default"/>
        <w:lang w:val="uk-UA" w:eastAsia="en-US" w:bidi="ar-SA"/>
      </w:rPr>
    </w:lvl>
    <w:lvl w:ilvl="7" w:tplc="7C4E37BA">
      <w:numFmt w:val="bullet"/>
      <w:lvlText w:val="•"/>
      <w:lvlJc w:val="left"/>
      <w:pPr>
        <w:ind w:left="6897" w:hanging="360"/>
      </w:pPr>
      <w:rPr>
        <w:rFonts w:hint="default"/>
        <w:lang w:val="uk-UA" w:eastAsia="en-US" w:bidi="ar-SA"/>
      </w:rPr>
    </w:lvl>
    <w:lvl w:ilvl="8" w:tplc="378086DE">
      <w:numFmt w:val="bullet"/>
      <w:lvlText w:val="•"/>
      <w:lvlJc w:val="left"/>
      <w:pPr>
        <w:ind w:left="7811" w:hanging="360"/>
      </w:pPr>
      <w:rPr>
        <w:rFonts w:hint="default"/>
        <w:lang w:val="uk-UA" w:eastAsia="en-US" w:bidi="ar-SA"/>
      </w:rPr>
    </w:lvl>
  </w:abstractNum>
  <w:abstractNum w:abstractNumId="1">
    <w:nsid w:val="33CC63C6"/>
    <w:multiLevelType w:val="multilevel"/>
    <w:tmpl w:val="544697C6"/>
    <w:lvl w:ilvl="0">
      <w:start w:val="1"/>
      <w:numFmt w:val="decimal"/>
      <w:lvlText w:val="%1."/>
      <w:lvlJc w:val="left"/>
      <w:pPr>
        <w:ind w:left="702" w:hanging="5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023" w:hanging="6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683" w:hanging="982"/>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2674" w:hanging="982"/>
      </w:pPr>
      <w:rPr>
        <w:rFonts w:hint="default"/>
        <w:lang w:val="uk-UA" w:eastAsia="en-US" w:bidi="ar-SA"/>
      </w:rPr>
    </w:lvl>
    <w:lvl w:ilvl="4">
      <w:numFmt w:val="bullet"/>
      <w:lvlText w:val="•"/>
      <w:lvlJc w:val="left"/>
      <w:pPr>
        <w:ind w:left="3669" w:hanging="982"/>
      </w:pPr>
      <w:rPr>
        <w:rFonts w:hint="default"/>
        <w:lang w:val="uk-UA" w:eastAsia="en-US" w:bidi="ar-SA"/>
      </w:rPr>
    </w:lvl>
    <w:lvl w:ilvl="5">
      <w:numFmt w:val="bullet"/>
      <w:lvlText w:val="•"/>
      <w:lvlJc w:val="left"/>
      <w:pPr>
        <w:ind w:left="4664" w:hanging="982"/>
      </w:pPr>
      <w:rPr>
        <w:rFonts w:hint="default"/>
        <w:lang w:val="uk-UA" w:eastAsia="en-US" w:bidi="ar-SA"/>
      </w:rPr>
    </w:lvl>
    <w:lvl w:ilvl="6">
      <w:numFmt w:val="bullet"/>
      <w:lvlText w:val="•"/>
      <w:lvlJc w:val="left"/>
      <w:pPr>
        <w:ind w:left="5659" w:hanging="982"/>
      </w:pPr>
      <w:rPr>
        <w:rFonts w:hint="default"/>
        <w:lang w:val="uk-UA" w:eastAsia="en-US" w:bidi="ar-SA"/>
      </w:rPr>
    </w:lvl>
    <w:lvl w:ilvl="7">
      <w:numFmt w:val="bullet"/>
      <w:lvlText w:val="•"/>
      <w:lvlJc w:val="left"/>
      <w:pPr>
        <w:ind w:left="6654" w:hanging="982"/>
      </w:pPr>
      <w:rPr>
        <w:rFonts w:hint="default"/>
        <w:lang w:val="uk-UA" w:eastAsia="en-US" w:bidi="ar-SA"/>
      </w:rPr>
    </w:lvl>
    <w:lvl w:ilvl="8">
      <w:numFmt w:val="bullet"/>
      <w:lvlText w:val="•"/>
      <w:lvlJc w:val="left"/>
      <w:pPr>
        <w:ind w:left="7649" w:hanging="982"/>
      </w:pPr>
      <w:rPr>
        <w:rFonts w:hint="default"/>
        <w:lang w:val="uk-UA" w:eastAsia="en-US" w:bidi="ar-SA"/>
      </w:rPr>
    </w:lvl>
  </w:abstractNum>
  <w:abstractNum w:abstractNumId="2">
    <w:nsid w:val="45947D2A"/>
    <w:multiLevelType w:val="hybridMultilevel"/>
    <w:tmpl w:val="2F427624"/>
    <w:lvl w:ilvl="0" w:tplc="D0CEE8B4">
      <w:start w:val="1"/>
      <w:numFmt w:val="decimal"/>
      <w:lvlText w:val="%1."/>
      <w:lvlJc w:val="left"/>
      <w:pPr>
        <w:ind w:left="863"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F9E46762">
      <w:numFmt w:val="bullet"/>
      <w:lvlText w:val="•"/>
      <w:lvlJc w:val="left"/>
      <w:pPr>
        <w:ind w:left="1737" w:hanging="360"/>
      </w:pPr>
      <w:rPr>
        <w:rFonts w:hint="default"/>
        <w:lang w:val="uk-UA" w:eastAsia="en-US" w:bidi="ar-SA"/>
      </w:rPr>
    </w:lvl>
    <w:lvl w:ilvl="2" w:tplc="94180726">
      <w:numFmt w:val="bullet"/>
      <w:lvlText w:val="•"/>
      <w:lvlJc w:val="left"/>
      <w:pPr>
        <w:ind w:left="2615" w:hanging="360"/>
      </w:pPr>
      <w:rPr>
        <w:rFonts w:hint="default"/>
        <w:lang w:val="uk-UA" w:eastAsia="en-US" w:bidi="ar-SA"/>
      </w:rPr>
    </w:lvl>
    <w:lvl w:ilvl="3" w:tplc="778A4A74">
      <w:numFmt w:val="bullet"/>
      <w:lvlText w:val="•"/>
      <w:lvlJc w:val="left"/>
      <w:pPr>
        <w:ind w:left="3493" w:hanging="360"/>
      </w:pPr>
      <w:rPr>
        <w:rFonts w:hint="default"/>
        <w:lang w:val="uk-UA" w:eastAsia="en-US" w:bidi="ar-SA"/>
      </w:rPr>
    </w:lvl>
    <w:lvl w:ilvl="4" w:tplc="970AC15C">
      <w:numFmt w:val="bullet"/>
      <w:lvlText w:val="•"/>
      <w:lvlJc w:val="left"/>
      <w:pPr>
        <w:ind w:left="4371" w:hanging="360"/>
      </w:pPr>
      <w:rPr>
        <w:rFonts w:hint="default"/>
        <w:lang w:val="uk-UA" w:eastAsia="en-US" w:bidi="ar-SA"/>
      </w:rPr>
    </w:lvl>
    <w:lvl w:ilvl="5" w:tplc="8F9CDAA2">
      <w:numFmt w:val="bullet"/>
      <w:lvlText w:val="•"/>
      <w:lvlJc w:val="left"/>
      <w:pPr>
        <w:ind w:left="5249" w:hanging="360"/>
      </w:pPr>
      <w:rPr>
        <w:rFonts w:hint="default"/>
        <w:lang w:val="uk-UA" w:eastAsia="en-US" w:bidi="ar-SA"/>
      </w:rPr>
    </w:lvl>
    <w:lvl w:ilvl="6" w:tplc="F4840B44">
      <w:numFmt w:val="bullet"/>
      <w:lvlText w:val="•"/>
      <w:lvlJc w:val="left"/>
      <w:pPr>
        <w:ind w:left="6127" w:hanging="360"/>
      </w:pPr>
      <w:rPr>
        <w:rFonts w:hint="default"/>
        <w:lang w:val="uk-UA" w:eastAsia="en-US" w:bidi="ar-SA"/>
      </w:rPr>
    </w:lvl>
    <w:lvl w:ilvl="7" w:tplc="8AF08C92">
      <w:numFmt w:val="bullet"/>
      <w:lvlText w:val="•"/>
      <w:lvlJc w:val="left"/>
      <w:pPr>
        <w:ind w:left="7005" w:hanging="360"/>
      </w:pPr>
      <w:rPr>
        <w:rFonts w:hint="default"/>
        <w:lang w:val="uk-UA" w:eastAsia="en-US" w:bidi="ar-SA"/>
      </w:rPr>
    </w:lvl>
    <w:lvl w:ilvl="8" w:tplc="45E03230">
      <w:numFmt w:val="bullet"/>
      <w:lvlText w:val="•"/>
      <w:lvlJc w:val="left"/>
      <w:pPr>
        <w:ind w:left="7883" w:hanging="360"/>
      </w:pPr>
      <w:rPr>
        <w:rFonts w:hint="default"/>
        <w:lang w:val="uk-UA" w:eastAsia="en-US" w:bidi="ar-SA"/>
      </w:rPr>
    </w:lvl>
  </w:abstractNum>
  <w:abstractNum w:abstractNumId="3">
    <w:nsid w:val="5E081784"/>
    <w:multiLevelType w:val="multilevel"/>
    <w:tmpl w:val="0204A836"/>
    <w:lvl w:ilvl="0">
      <w:start w:val="1"/>
      <w:numFmt w:val="decimal"/>
      <w:lvlText w:val="%1)"/>
      <w:lvlJc w:val="left"/>
      <w:pPr>
        <w:ind w:left="1211"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2."/>
      <w:lvlJc w:val="left"/>
      <w:pPr>
        <w:ind w:left="3897" w:hanging="360"/>
        <w:jc w:val="righ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2.%3."/>
      <w:lvlJc w:val="left"/>
      <w:pPr>
        <w:ind w:left="1571" w:hanging="720"/>
        <w:jc w:val="left"/>
      </w:pPr>
      <w:rPr>
        <w:rFonts w:hint="default"/>
        <w:spacing w:val="0"/>
        <w:w w:val="100"/>
        <w:lang w:val="uk-UA" w:eastAsia="en-US" w:bidi="ar-SA"/>
      </w:rPr>
    </w:lvl>
    <w:lvl w:ilvl="3">
      <w:start w:val="1"/>
      <w:numFmt w:val="decimal"/>
      <w:lvlText w:val="%2.%3.%4."/>
      <w:lvlJc w:val="left"/>
      <w:pPr>
        <w:ind w:left="1571" w:hanging="720"/>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4">
      <w:numFmt w:val="bullet"/>
      <w:lvlText w:val="•"/>
      <w:lvlJc w:val="left"/>
      <w:pPr>
        <w:ind w:left="5334" w:hanging="720"/>
      </w:pPr>
      <w:rPr>
        <w:rFonts w:hint="default"/>
        <w:lang w:val="uk-UA" w:eastAsia="en-US" w:bidi="ar-SA"/>
      </w:rPr>
    </w:lvl>
    <w:lvl w:ilvl="5">
      <w:numFmt w:val="bullet"/>
      <w:lvlText w:val="•"/>
      <w:lvlJc w:val="left"/>
      <w:pPr>
        <w:ind w:left="6052" w:hanging="720"/>
      </w:pPr>
      <w:rPr>
        <w:rFonts w:hint="default"/>
        <w:lang w:val="uk-UA" w:eastAsia="en-US" w:bidi="ar-SA"/>
      </w:rPr>
    </w:lvl>
    <w:lvl w:ilvl="6">
      <w:numFmt w:val="bullet"/>
      <w:lvlText w:val="•"/>
      <w:lvlJc w:val="left"/>
      <w:pPr>
        <w:ind w:left="6769" w:hanging="720"/>
      </w:pPr>
      <w:rPr>
        <w:rFonts w:hint="default"/>
        <w:lang w:val="uk-UA" w:eastAsia="en-US" w:bidi="ar-SA"/>
      </w:rPr>
    </w:lvl>
    <w:lvl w:ilvl="7">
      <w:numFmt w:val="bullet"/>
      <w:lvlText w:val="•"/>
      <w:lvlJc w:val="left"/>
      <w:pPr>
        <w:ind w:left="7487" w:hanging="720"/>
      </w:pPr>
      <w:rPr>
        <w:rFonts w:hint="default"/>
        <w:lang w:val="uk-UA" w:eastAsia="en-US" w:bidi="ar-SA"/>
      </w:rPr>
    </w:lvl>
    <w:lvl w:ilvl="8">
      <w:numFmt w:val="bullet"/>
      <w:lvlText w:val="•"/>
      <w:lvlJc w:val="left"/>
      <w:pPr>
        <w:ind w:left="8204" w:hanging="720"/>
      </w:pPr>
      <w:rPr>
        <w:rFonts w:hint="default"/>
        <w:lang w:val="uk-UA" w:eastAsia="en-US" w:bidi="ar-SA"/>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329"/>
    <w:rsid w:val="0010347B"/>
    <w:rsid w:val="003606C2"/>
    <w:rsid w:val="00A11713"/>
    <w:rsid w:val="00A263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7D21B5-3B46-442F-968D-6F82FE6D1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A26329"/>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A26329"/>
    <w:pPr>
      <w:spacing w:before="293"/>
      <w:ind w:left="252"/>
      <w:jc w:val="center"/>
      <w:outlineLvl w:val="0"/>
    </w:pPr>
    <w:rPr>
      <w:b/>
      <w:bCs/>
      <w:sz w:val="28"/>
      <w:szCs w:val="28"/>
    </w:rPr>
  </w:style>
  <w:style w:type="paragraph" w:styleId="2">
    <w:name w:val="heading 2"/>
    <w:basedOn w:val="a"/>
    <w:link w:val="20"/>
    <w:uiPriority w:val="1"/>
    <w:qFormat/>
    <w:rsid w:val="00A26329"/>
    <w:pPr>
      <w:ind w:left="1569" w:hanging="718"/>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A26329"/>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A26329"/>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A2632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A26329"/>
    <w:pPr>
      <w:spacing w:before="149"/>
      <w:ind w:left="702" w:hanging="559"/>
    </w:pPr>
    <w:rPr>
      <w:sz w:val="28"/>
      <w:szCs w:val="28"/>
    </w:rPr>
  </w:style>
  <w:style w:type="paragraph" w:styleId="21">
    <w:name w:val="toc 2"/>
    <w:basedOn w:val="a"/>
    <w:uiPriority w:val="1"/>
    <w:qFormat/>
    <w:rsid w:val="00A26329"/>
    <w:pPr>
      <w:spacing w:before="148"/>
      <w:ind w:left="1023" w:hanging="660"/>
    </w:pPr>
    <w:rPr>
      <w:sz w:val="28"/>
      <w:szCs w:val="28"/>
    </w:rPr>
  </w:style>
  <w:style w:type="paragraph" w:styleId="3">
    <w:name w:val="toc 3"/>
    <w:basedOn w:val="a"/>
    <w:uiPriority w:val="1"/>
    <w:qFormat/>
    <w:rsid w:val="00A26329"/>
    <w:pPr>
      <w:spacing w:before="149"/>
      <w:ind w:left="699"/>
    </w:pPr>
    <w:rPr>
      <w:sz w:val="28"/>
      <w:szCs w:val="28"/>
    </w:rPr>
  </w:style>
  <w:style w:type="paragraph" w:styleId="4">
    <w:name w:val="toc 4"/>
    <w:basedOn w:val="a"/>
    <w:uiPriority w:val="1"/>
    <w:qFormat/>
    <w:rsid w:val="00A26329"/>
    <w:pPr>
      <w:spacing w:before="101"/>
      <w:ind w:left="1683" w:hanging="981"/>
    </w:pPr>
    <w:rPr>
      <w:sz w:val="28"/>
      <w:szCs w:val="28"/>
    </w:rPr>
  </w:style>
  <w:style w:type="paragraph" w:styleId="a3">
    <w:name w:val="Body Text"/>
    <w:basedOn w:val="a"/>
    <w:link w:val="a4"/>
    <w:uiPriority w:val="1"/>
    <w:qFormat/>
    <w:rsid w:val="00A26329"/>
    <w:pPr>
      <w:ind w:left="143"/>
      <w:jc w:val="both"/>
    </w:pPr>
    <w:rPr>
      <w:sz w:val="28"/>
      <w:szCs w:val="28"/>
    </w:rPr>
  </w:style>
  <w:style w:type="character" w:customStyle="1" w:styleId="a4">
    <w:name w:val="Основной текст Знак"/>
    <w:basedOn w:val="a0"/>
    <w:link w:val="a3"/>
    <w:uiPriority w:val="1"/>
    <w:rsid w:val="00A26329"/>
    <w:rPr>
      <w:rFonts w:ascii="Times New Roman" w:eastAsia="Times New Roman" w:hAnsi="Times New Roman" w:cs="Times New Roman"/>
      <w:sz w:val="28"/>
      <w:szCs w:val="28"/>
      <w:lang w:val="uk-UA"/>
    </w:rPr>
  </w:style>
  <w:style w:type="paragraph" w:styleId="a5">
    <w:name w:val="List Paragraph"/>
    <w:basedOn w:val="a"/>
    <w:uiPriority w:val="1"/>
    <w:qFormat/>
    <w:rsid w:val="00A26329"/>
    <w:pPr>
      <w:ind w:left="502" w:hanging="360"/>
      <w:jc w:val="both"/>
    </w:pPr>
  </w:style>
  <w:style w:type="paragraph" w:customStyle="1" w:styleId="TableParagraph">
    <w:name w:val="Table Paragraph"/>
    <w:basedOn w:val="a"/>
    <w:uiPriority w:val="1"/>
    <w:qFormat/>
    <w:rsid w:val="00A263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38/s41579-021-00540-9" TargetMode="External"/><Relationship Id="rId18" Type="http://schemas.openxmlformats.org/officeDocument/2006/relationships/hyperlink" Target="https://doi.org/10.1016/j.jcis.2011.05.054" TargetMode="External"/><Relationship Id="rId26" Type="http://schemas.openxmlformats.org/officeDocument/2006/relationships/hyperlink" Target="https://doi.org/10.5661/bger-25-165" TargetMode="External"/><Relationship Id="rId39" Type="http://schemas.openxmlformats.org/officeDocument/2006/relationships/hyperlink" Target="http://dx.doi.org/10.1016/B978-0-12-812705-6.00006-X" TargetMode="External"/><Relationship Id="rId21" Type="http://schemas.openxmlformats.org/officeDocument/2006/relationships/hyperlink" Target="https://doi.org/10.1007/s11274-022-03323-3" TargetMode="External"/><Relationship Id="rId34" Type="http://schemas.openxmlformats.org/officeDocument/2006/relationships/hyperlink" Target="http://dx.doi.org/10.1016%2FS0022-1694(00)00182-7" TargetMode="External"/><Relationship Id="rId42" Type="http://schemas.openxmlformats.org/officeDocument/2006/relationships/hyperlink" Target="http://dx.doi.org/10.1016/S1359-0294(01)00074-7" TargetMode="External"/><Relationship Id="rId47" Type="http://schemas.openxmlformats.org/officeDocument/2006/relationships/hyperlink" Target="https://doi.org/10.1155/2023/2375223" TargetMode="External"/><Relationship Id="rId50" Type="http://schemas.openxmlformats.org/officeDocument/2006/relationships/hyperlink" Target="http://dx.doi.org/10.1016/B978-0-12-409547-2.11565-3" TargetMode="External"/><Relationship Id="rId55" Type="http://schemas.openxmlformats.org/officeDocument/2006/relationships/hyperlink" Target="https://doi.org/10.1016/j.cis.2023.102856" TargetMode="External"/><Relationship Id="rId63" Type="http://schemas.openxmlformats.org/officeDocument/2006/relationships/hyperlink" Target="https://doi.org/10.1155/2021/6669263" TargetMode="External"/><Relationship Id="rId68" Type="http://schemas.openxmlformats.org/officeDocument/2006/relationships/hyperlink" Target="http://dx.doi.org/10.31080/ASMI.2023.06.1260" TargetMode="External"/><Relationship Id="rId76" Type="http://schemas.openxmlformats.org/officeDocument/2006/relationships/hyperlink" Target="https://doi.org/10.3390/life12060924" TargetMode="External"/><Relationship Id="rId84" Type="http://schemas.openxmlformats.org/officeDocument/2006/relationships/hyperlink" Target="http://dx.doi.org/10.1007/s43832-022-00013-x" TargetMode="External"/><Relationship Id="rId89" Type="http://schemas.openxmlformats.org/officeDocument/2006/relationships/fontTable" Target="fontTable.xml"/><Relationship Id="rId7" Type="http://schemas.openxmlformats.org/officeDocument/2006/relationships/hyperlink" Target="https://doi.org/10.1007/s00284-021-02516-7" TargetMode="External"/><Relationship Id="rId71" Type="http://schemas.openxmlformats.org/officeDocument/2006/relationships/hyperlink" Target="https://doi.org/10.3390/su16010449" TargetMode="External"/><Relationship Id="rId2" Type="http://schemas.openxmlformats.org/officeDocument/2006/relationships/styles" Target="styles.xml"/><Relationship Id="rId16" Type="http://schemas.openxmlformats.org/officeDocument/2006/relationships/hyperlink" Target="https://doi.org/10.3390/bioengineering8080115" TargetMode="External"/><Relationship Id="rId29" Type="http://schemas.openxmlformats.org/officeDocument/2006/relationships/hyperlink" Target="https://doi.org/10.3389/fmicb.2021.655150" TargetMode="External"/><Relationship Id="rId11" Type="http://schemas.openxmlformats.org/officeDocument/2006/relationships/hyperlink" Target="https://doi.org/10.1111/lam.13169" TargetMode="External"/><Relationship Id="rId24" Type="http://schemas.openxmlformats.org/officeDocument/2006/relationships/hyperlink" Target="http://dx.doi.org/10.1016/j.bej.2024.109461" TargetMode="External"/><Relationship Id="rId32" Type="http://schemas.openxmlformats.org/officeDocument/2006/relationships/hyperlink" Target="https://doi.org/10.1590/s0100-40422008000800033" TargetMode="External"/><Relationship Id="rId37" Type="http://schemas.openxmlformats.org/officeDocument/2006/relationships/hyperlink" Target="https://doi.org/10.1016/j.biortech.2019.121314" TargetMode="External"/><Relationship Id="rId40" Type="http://schemas.openxmlformats.org/officeDocument/2006/relationships/hyperlink" Target="https://doi.org/10.1016/j.marpolbul.2014.06.043" TargetMode="External"/><Relationship Id="rId45" Type="http://schemas.openxmlformats.org/officeDocument/2006/relationships/hyperlink" Target="https://doi.org/10.1016/j.cis.2019.102061" TargetMode="External"/><Relationship Id="rId53" Type="http://schemas.openxmlformats.org/officeDocument/2006/relationships/hyperlink" Target="https://doi.org/10.1002/jobm.201800364" TargetMode="External"/><Relationship Id="rId58" Type="http://schemas.openxmlformats.org/officeDocument/2006/relationships/hyperlink" Target="http://dx.doi.org/10.1007/s42398-020-00128-8" TargetMode="External"/><Relationship Id="rId66" Type="http://schemas.openxmlformats.org/officeDocument/2006/relationships/hyperlink" Target="http://dx.doi.org/10.1007/978-3-031-21682-4_23" TargetMode="External"/><Relationship Id="rId74" Type="http://schemas.openxmlformats.org/officeDocument/2006/relationships/hyperlink" Target="https://doi.org/10.1021/acs.jpcb.7b11889" TargetMode="External"/><Relationship Id="rId79" Type="http://schemas.openxmlformats.org/officeDocument/2006/relationships/hyperlink" Target="http://dx.doi.org/10.1016/j.procbio.2008.09.016" TargetMode="External"/><Relationship Id="rId87" Type="http://schemas.openxmlformats.org/officeDocument/2006/relationships/hyperlink" Target="https://doi.org/10.1186/s12934-022-01782-9" TargetMode="External"/><Relationship Id="rId5" Type="http://schemas.openxmlformats.org/officeDocument/2006/relationships/header" Target="header1.xml"/><Relationship Id="rId61" Type="http://schemas.openxmlformats.org/officeDocument/2006/relationships/hyperlink" Target="https://doi.org/10.1007/s00253-018-9160-9" TargetMode="External"/><Relationship Id="rId82" Type="http://schemas.openxmlformats.org/officeDocument/2006/relationships/hyperlink" Target="https://doi.org/10.1038/nrmicro2960" TargetMode="External"/><Relationship Id="rId90" Type="http://schemas.openxmlformats.org/officeDocument/2006/relationships/theme" Target="theme/theme1.xml"/><Relationship Id="rId19" Type="http://schemas.openxmlformats.org/officeDocument/2006/relationships/hyperlink" Target="https://doi.org/10.1007/s10482-018-1036-6" TargetMode="External"/><Relationship Id="rId4" Type="http://schemas.openxmlformats.org/officeDocument/2006/relationships/webSettings" Target="webSettings.xml"/><Relationship Id="rId9" Type="http://schemas.openxmlformats.org/officeDocument/2006/relationships/hyperlink" Target="https://doi.org/10.1021/am4020154" TargetMode="External"/><Relationship Id="rId14" Type="http://schemas.openxmlformats.org/officeDocument/2006/relationships/hyperlink" Target="https://www.nature.com/articles/s41598-018-21230-2" TargetMode="External"/><Relationship Id="rId22" Type="http://schemas.openxmlformats.org/officeDocument/2006/relationships/hyperlink" Target="https://doi.org/10.1186/s12934-017-0753-2" TargetMode="External"/><Relationship Id="rId27" Type="http://schemas.openxmlformats.org/officeDocument/2006/relationships/hyperlink" Target="https://doi.org/10.5661/bger-25-165" TargetMode="External"/><Relationship Id="rId30" Type="http://schemas.openxmlformats.org/officeDocument/2006/relationships/hyperlink" Target="https://doi.org/10.1128/mmbr.61.1.47-64.1997" TargetMode="External"/><Relationship Id="rId35" Type="http://schemas.openxmlformats.org/officeDocument/2006/relationships/hyperlink" Target="http://dx.doi.org/10.1002/ejlt.200900162" TargetMode="External"/><Relationship Id="rId43" Type="http://schemas.openxmlformats.org/officeDocument/2006/relationships/hyperlink" Target="https://doi.org/10.1016/j.jbiotec.2014.11.014" TargetMode="External"/><Relationship Id="rId48" Type="http://schemas.openxmlformats.org/officeDocument/2006/relationships/hyperlink" Target="https://doi.org/10.3390/md12021043" TargetMode="External"/><Relationship Id="rId56" Type="http://schemas.openxmlformats.org/officeDocument/2006/relationships/hyperlink" Target="https://doi.org/10.1128/jb.01515-06" TargetMode="External"/><Relationship Id="rId64" Type="http://schemas.openxmlformats.org/officeDocument/2006/relationships/hyperlink" Target="http://dx.doi.org/10.3390/ijms17030401" TargetMode="External"/><Relationship Id="rId69" Type="http://schemas.openxmlformats.org/officeDocument/2006/relationships/hyperlink" Target="https://doi.org/10.3389/fmicb.2018.02683" TargetMode="External"/><Relationship Id="rId77" Type="http://schemas.openxmlformats.org/officeDocument/2006/relationships/hyperlink" Target="http://dx.doi.org/10.1515/chempap-2015-0200" TargetMode="External"/><Relationship Id="rId8" Type="http://schemas.openxmlformats.org/officeDocument/2006/relationships/hyperlink" Target="http://dx.doi.org/10.30492/ijcce.2024.2002333.6031" TargetMode="External"/><Relationship Id="rId51" Type="http://schemas.openxmlformats.org/officeDocument/2006/relationships/hyperlink" Target="http://dx.doi.org/10.1016/B978-0-12-409547-2.11565-3" TargetMode="External"/><Relationship Id="rId72" Type="http://schemas.openxmlformats.org/officeDocument/2006/relationships/hyperlink" Target="https://doi.org/10.3390/ijms150712523" TargetMode="External"/><Relationship Id="rId80" Type="http://schemas.openxmlformats.org/officeDocument/2006/relationships/hyperlink" Target="https://doi.org/10.1007/s00253-007-0988-7" TargetMode="External"/><Relationship Id="rId85" Type="http://schemas.openxmlformats.org/officeDocument/2006/relationships/hyperlink" Target="https://doi.org/10.3390/microorganisms11071842" TargetMode="External"/><Relationship Id="rId3" Type="http://schemas.openxmlformats.org/officeDocument/2006/relationships/settings" Target="settings.xml"/><Relationship Id="rId12" Type="http://schemas.openxmlformats.org/officeDocument/2006/relationships/hyperlink" Target="http://dx.doi.org/10.1080/10916466.2015.1118500" TargetMode="External"/><Relationship Id="rId17" Type="http://schemas.openxmlformats.org/officeDocument/2006/relationships/hyperlink" Target="https://doi.org/10.2174/1381612820666140905114627" TargetMode="External"/><Relationship Id="rId25" Type="http://schemas.openxmlformats.org/officeDocument/2006/relationships/hyperlink" Target="https://doi.org/10.1111/j.1758-2229.2009.00104.x" TargetMode="External"/><Relationship Id="rId33" Type="http://schemas.openxmlformats.org/officeDocument/2006/relationships/hyperlink" Target="http://dx.doi.org/10.5772/23821" TargetMode="External"/><Relationship Id="rId38" Type="http://schemas.openxmlformats.org/officeDocument/2006/relationships/hyperlink" Target="http://dx.doi.org/10.1016/B978-0-12-812705-6.00006-X" TargetMode="External"/><Relationship Id="rId46" Type="http://schemas.openxmlformats.org/officeDocument/2006/relationships/hyperlink" Target="http://dx.doi.org/10.1016/j.petlm.2018.03.007" TargetMode="External"/><Relationship Id="rId59" Type="http://schemas.openxmlformats.org/officeDocument/2006/relationships/hyperlink" Target="http://dx.doi.org/10.1007/978-3-642-31331-8" TargetMode="External"/><Relationship Id="rId67" Type="http://schemas.openxmlformats.org/officeDocument/2006/relationships/hyperlink" Target="https://doi.org/10.3389/fmicb.2021.821531" TargetMode="External"/><Relationship Id="rId20" Type="http://schemas.openxmlformats.org/officeDocument/2006/relationships/hyperlink" Target="https://doi.org/10.1016/j.jhazmat.2020.124827" TargetMode="External"/><Relationship Id="rId41" Type="http://schemas.openxmlformats.org/officeDocument/2006/relationships/hyperlink" Target="http://dx.doi.org/10.1016/B978-0-12-812705-6.00002-2" TargetMode="External"/><Relationship Id="rId54" Type="http://schemas.openxmlformats.org/officeDocument/2006/relationships/hyperlink" Target="http://dx.doi.org/10.1155/2022/3930112" TargetMode="External"/><Relationship Id="rId62" Type="http://schemas.openxmlformats.org/officeDocument/2006/relationships/hyperlink" Target="https://doi.org/10.1021/np800069u" TargetMode="External"/><Relationship Id="rId70" Type="http://schemas.openxmlformats.org/officeDocument/2006/relationships/hyperlink" Target="https://doi.org/10.3390/pr12081605" TargetMode="External"/><Relationship Id="rId75" Type="http://schemas.openxmlformats.org/officeDocument/2006/relationships/hyperlink" Target="https://doi.org/10.1186/s12934-020-01497-9" TargetMode="External"/><Relationship Id="rId83" Type="http://schemas.openxmlformats.org/officeDocument/2006/relationships/hyperlink" Target="http://dx.doi.org/10.3390/en17020513" TargetMode="External"/><Relationship Id="rId88" Type="http://schemas.openxmlformats.org/officeDocument/2006/relationships/hyperlink" Target="https://doi.org/10.3934/microbiol.2023012" TargetMode="External"/><Relationship Id="rId1" Type="http://schemas.openxmlformats.org/officeDocument/2006/relationships/numbering" Target="numbering.xml"/><Relationship Id="rId6" Type="http://schemas.openxmlformats.org/officeDocument/2006/relationships/hyperlink" Target="http://dx.doi.org/10.18524/2307-4663.2021.3(53).242877" TargetMode="External"/><Relationship Id="rId15" Type="http://schemas.openxmlformats.org/officeDocument/2006/relationships/hyperlink" Target="http://dx.doi.org/10.1016/j.aanat.2016.08.003" TargetMode="External"/><Relationship Id="rId23" Type="http://schemas.openxmlformats.org/officeDocument/2006/relationships/hyperlink" Target="https://doi.org/10.1007/s11274-011-0854-8" TargetMode="External"/><Relationship Id="rId28" Type="http://schemas.openxmlformats.org/officeDocument/2006/relationships/hyperlink" Target="http://dx.doi.org/10.37622/IJAC/13.3.2017.663-672" TargetMode="External"/><Relationship Id="rId36" Type="http://schemas.openxmlformats.org/officeDocument/2006/relationships/hyperlink" Target="http://dx.doi.org/10.15414/jmbfs.2016.6.1.641-648" TargetMode="External"/><Relationship Id="rId49" Type="http://schemas.openxmlformats.org/officeDocument/2006/relationships/hyperlink" Target="https://doi.org/10.1007/s00253-012-4230-x" TargetMode="External"/><Relationship Id="rId57" Type="http://schemas.openxmlformats.org/officeDocument/2006/relationships/hyperlink" Target="https://doi.org/10.1021/acs.langmuir.0c00420" TargetMode="External"/><Relationship Id="rId10" Type="http://schemas.openxmlformats.org/officeDocument/2006/relationships/hyperlink" Target="https://doi.org/10.3390/molecules24244448" TargetMode="External"/><Relationship Id="rId31" Type="http://schemas.openxmlformats.org/officeDocument/2006/relationships/hyperlink" Target="http://dx.doi.org/10.1016/j.cocis.2020.03.013" TargetMode="External"/><Relationship Id="rId44" Type="http://schemas.openxmlformats.org/officeDocument/2006/relationships/hyperlink" Target="https://doi.org/10.1016/j.ibiod.2012.11.012" TargetMode="External"/><Relationship Id="rId52" Type="http://schemas.openxmlformats.org/officeDocument/2006/relationships/hyperlink" Target="https://doi.org/10.1271/bbb.110036" TargetMode="External"/><Relationship Id="rId60" Type="http://schemas.openxmlformats.org/officeDocument/2006/relationships/hyperlink" Target="http://dx.doi.org/10.1007/978-3-642-31331-8" TargetMode="External"/><Relationship Id="rId65" Type="http://schemas.openxmlformats.org/officeDocument/2006/relationships/hyperlink" Target="http://dx.doi.org/10.1016/j.bej.2022.108377" TargetMode="External"/><Relationship Id="rId73" Type="http://schemas.openxmlformats.org/officeDocument/2006/relationships/hyperlink" Target="http://dx.doi.org/10.3390/resources13060081" TargetMode="External"/><Relationship Id="rId78" Type="http://schemas.openxmlformats.org/officeDocument/2006/relationships/hyperlink" Target="http://dx.doi.org/10.1016/j.tube.2019.02.008" TargetMode="External"/><Relationship Id="rId81" Type="http://schemas.openxmlformats.org/officeDocument/2006/relationships/hyperlink" Target="http://dx.doi.org/10.3923/jm.2015.181.192" TargetMode="External"/><Relationship Id="rId86" Type="http://schemas.openxmlformats.org/officeDocument/2006/relationships/hyperlink" Target="https://doi.org/10.1186/s12934-016-0574-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5684</Words>
  <Characters>32404</Characters>
  <Application>Microsoft Office Word</Application>
  <DocSecurity>0</DocSecurity>
  <Lines>270</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2025-03-10T10:03:00Z</dcterms:created>
  <dcterms:modified xsi:type="dcterms:W3CDTF">2025-03-10T10:04:00Z</dcterms:modified>
</cp:coreProperties>
</file>