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99EB9" w14:textId="425612BD" w:rsidR="0042345C" w:rsidRPr="00F16828" w:rsidRDefault="000D6CE1" w:rsidP="004234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19B140" wp14:editId="40855DF4">
                <wp:simplePos x="0" y="0"/>
                <wp:positionH relativeFrom="column">
                  <wp:posOffset>5934075</wp:posOffset>
                </wp:positionH>
                <wp:positionV relativeFrom="paragraph">
                  <wp:posOffset>-455295</wp:posOffset>
                </wp:positionV>
                <wp:extent cx="572135" cy="457200"/>
                <wp:effectExtent l="3810" t="1905" r="0" b="0"/>
                <wp:wrapNone/>
                <wp:docPr id="1619512540" name="Надпись 1619512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1FF9B7" w14:textId="77777777" w:rsidR="000D6CE1" w:rsidRDefault="000D6CE1" w:rsidP="000D6C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type w14:anchorId="7B19B140" id="_x0000_t202" coordsize="21600,21600" o:spt="202" path="m,l,21600r21600,l21600,xe">
                <v:stroke joinstyle="miter"/>
                <v:path gradientshapeok="t" o:connecttype="rect"/>
              </v:shapetype>
              <v:shape id="Надпись 1619512540" o:spid="_x0000_s1026" type="#_x0000_t202" style="position:absolute;left:0;text-align:left;margin-left:467.25pt;margin-top:-35.85pt;width:45.0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" stroked="f">
                <v:textbox>
                  <w:txbxContent>
                    <w:p w14:paraId="2D1FF9B7" w14:textId="77777777" w:rsidR="000D6CE1" w:rsidRDefault="000D6CE1" w:rsidP="000D6CE1"/>
                  </w:txbxContent>
                </v:textbox>
              </v:shape>
            </w:pict>
          </mc:Fallback>
        </mc:AlternateContent>
      </w:r>
      <w:r w:rsidR="0042345C" w:rsidRPr="00F16828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14:paraId="0D4ADDC7" w14:textId="77777777" w:rsidR="0042345C" w:rsidRPr="00F16828" w:rsidRDefault="0042345C" w:rsidP="004234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Біологічний факультет</w:t>
      </w:r>
    </w:p>
    <w:p w14:paraId="5F656318" w14:textId="6A7A5C91" w:rsidR="0042345C" w:rsidRPr="00F16828" w:rsidRDefault="0042345C" w:rsidP="004234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Кафедра молекулярної біології, біохімії та генетики</w:t>
      </w:r>
    </w:p>
    <w:p w14:paraId="4F976F07" w14:textId="77777777" w:rsidR="0042345C" w:rsidRPr="00F16828" w:rsidRDefault="0042345C" w:rsidP="004234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8B3B2D" w14:textId="77777777" w:rsidR="0042345C" w:rsidRPr="00F16828" w:rsidRDefault="0042345C" w:rsidP="004234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КВАЛІФІКАЦІЙНА РОБОТА </w:t>
      </w:r>
    </w:p>
    <w:p w14:paraId="1B6A332C" w14:textId="2E3F5CEF" w:rsidR="0042345C" w:rsidRPr="00F16828" w:rsidRDefault="00A3367F" w:rsidP="004234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2345C" w:rsidRPr="00F16828">
        <w:rPr>
          <w:rFonts w:ascii="Times New Roman" w:hAnsi="Times New Roman" w:cs="Times New Roman"/>
          <w:sz w:val="28"/>
          <w:szCs w:val="28"/>
          <w:lang w:val="uk-UA"/>
        </w:rPr>
        <w:t>а здобуття ступеня вищої освіти «Магістр»</w:t>
      </w:r>
    </w:p>
    <w:p w14:paraId="5439E258" w14:textId="1E40C37E" w:rsidR="0042345C" w:rsidRPr="00F16828" w:rsidRDefault="0042345C" w:rsidP="004234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81717078"/>
      <w:r w:rsidRPr="00F1682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42DB8" w:rsidRPr="00F16828">
        <w:rPr>
          <w:rFonts w:ascii="Times New Roman" w:hAnsi="Times New Roman" w:cs="Times New Roman"/>
          <w:sz w:val="28"/>
          <w:szCs w:val="28"/>
          <w:lang w:val="uk-UA"/>
        </w:rPr>
        <w:t>Роль мікронутрієнтів і супутніх станів у формуванні мовленнєвих порушень у дітей»</w:t>
      </w:r>
    </w:p>
    <w:bookmarkEnd w:id="0"/>
    <w:p w14:paraId="4DF59A58" w14:textId="3A6332B0" w:rsidR="0042345C" w:rsidRPr="00F16828" w:rsidRDefault="00442DB8" w:rsidP="00442DB8">
      <w:pPr>
        <w:jc w:val="center"/>
        <w:rPr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«</w:t>
      </w:r>
      <w:bookmarkStart w:id="1" w:name="_Hlk210389983"/>
      <w:r w:rsidRPr="00F16828">
        <w:rPr>
          <w:lang w:val="uk-UA"/>
        </w:rPr>
        <w:t>The role of micronutrients and comorbid conditions in the development of speech disorders in children</w:t>
      </w:r>
      <w:bookmarkEnd w:id="1"/>
    </w:p>
    <w:p w14:paraId="00D531AF" w14:textId="77777777" w:rsidR="007E3655" w:rsidRPr="00F16828" w:rsidRDefault="007E3655" w:rsidP="00442D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22EF2E4" w14:textId="2E47F547" w:rsidR="0042345C" w:rsidRPr="00F16828" w:rsidRDefault="0042345C" w:rsidP="00A3367F">
      <w:pPr>
        <w:spacing w:after="0" w:line="36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Виконала: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 здобувачка </w:t>
      </w:r>
      <w:r w:rsidR="003F30EB">
        <w:rPr>
          <w:rFonts w:ascii="Times New Roman" w:hAnsi="Times New Roman" w:cs="Times New Roman"/>
          <w:sz w:val="28"/>
          <w:szCs w:val="28"/>
          <w:lang w:val="uk-UA"/>
        </w:rPr>
        <w:t>заочної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 форми навчання</w:t>
      </w:r>
    </w:p>
    <w:p w14:paraId="3E28F543" w14:textId="77777777" w:rsidR="0042345C" w:rsidRPr="00F16828" w:rsidRDefault="0042345C" w:rsidP="00A3367F">
      <w:pPr>
        <w:spacing w:after="0" w:line="36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спеціальності 091 «Біологія та біохімія»</w:t>
      </w:r>
    </w:p>
    <w:p w14:paraId="4455DC6A" w14:textId="77777777" w:rsidR="0042345C" w:rsidRPr="00F16828" w:rsidRDefault="0042345C" w:rsidP="00A3367F">
      <w:pPr>
        <w:spacing w:after="0" w:line="36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Освітня програма «Біологія»</w:t>
      </w:r>
    </w:p>
    <w:p w14:paraId="738DA212" w14:textId="07CC1BFE" w:rsidR="00C910FA" w:rsidRPr="00F16828" w:rsidRDefault="00C910FA" w:rsidP="00A3367F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>Гаркава Марія Михайлівна</w:t>
      </w:r>
    </w:p>
    <w:p w14:paraId="2CF59684" w14:textId="77777777" w:rsidR="0042345C" w:rsidRPr="00F16828" w:rsidRDefault="0042345C" w:rsidP="00A3367F">
      <w:pPr>
        <w:spacing w:after="0" w:line="36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>Керівник: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183628951"/>
      <w:bookmarkStart w:id="3" w:name="_Hlk181717109"/>
      <w:r w:rsidRPr="00F16828">
        <w:rPr>
          <w:rFonts w:ascii="Times New Roman" w:hAnsi="Times New Roman" w:cs="Times New Roman"/>
          <w:sz w:val="28"/>
          <w:szCs w:val="28"/>
          <w:lang w:val="uk-UA"/>
        </w:rPr>
        <w:t>кандидат біологічних наук, доцент</w:t>
      </w:r>
    </w:p>
    <w:bookmarkEnd w:id="2"/>
    <w:p w14:paraId="649C0EC8" w14:textId="77777777" w:rsidR="0042345C" w:rsidRPr="00F16828" w:rsidRDefault="0042345C" w:rsidP="00A3367F">
      <w:pPr>
        <w:spacing w:after="0" w:line="36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Білоконь Світлана Василівна </w:t>
      </w:r>
      <w:bookmarkEnd w:id="3"/>
      <w:r w:rsidRPr="00F16828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14:paraId="51EFFDC6" w14:textId="77777777" w:rsidR="0042345C" w:rsidRPr="00F16828" w:rsidRDefault="0042345C" w:rsidP="00A3367F">
      <w:pPr>
        <w:spacing w:after="0" w:line="36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Рецензент: 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кандидат біологічних наук, доцент</w:t>
      </w:r>
    </w:p>
    <w:p w14:paraId="7949A697" w14:textId="09E5A583" w:rsidR="00C910FA" w:rsidRPr="00F16828" w:rsidRDefault="00C910FA" w:rsidP="00A3367F">
      <w:pPr>
        <w:spacing w:after="0" w:line="36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Делі Ольга Федорівна</w:t>
      </w:r>
    </w:p>
    <w:p w14:paraId="7EE77D14" w14:textId="77777777" w:rsidR="0042345C" w:rsidRPr="00F16828" w:rsidRDefault="0042345C" w:rsidP="0042345C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1B6548A" w14:textId="77777777" w:rsidR="0042345C" w:rsidRPr="00F16828" w:rsidRDefault="0042345C" w:rsidP="002F5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Рекомендовано до захисту:                      Захищено на засіданні ЕК № _____      </w:t>
      </w:r>
    </w:p>
    <w:p w14:paraId="1AD5F7BE" w14:textId="77777777" w:rsidR="0042345C" w:rsidRPr="00F16828" w:rsidRDefault="0042345C" w:rsidP="002F5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Протокол засідання кафедри                   Протокол №_____від «___» _______р.</w:t>
      </w:r>
    </w:p>
    <w:p w14:paraId="1D8E040D" w14:textId="77777777" w:rsidR="0042345C" w:rsidRPr="00F16828" w:rsidRDefault="0042345C" w:rsidP="002F5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№_____від «____» ______р.                    Оцінка _____/ ________/___________</w:t>
      </w:r>
    </w:p>
    <w:p w14:paraId="6C3E19E5" w14:textId="77777777" w:rsidR="0042345C" w:rsidRPr="00F16828" w:rsidRDefault="0042345C" w:rsidP="002F55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Pr="00F16828">
        <w:rPr>
          <w:rFonts w:ascii="Times New Roman" w:hAnsi="Times New Roman" w:cs="Times New Roman"/>
          <w:sz w:val="20"/>
          <w:szCs w:val="20"/>
          <w:lang w:val="uk-UA"/>
        </w:rPr>
        <w:t>(за національною шкалою, шкалою ЕСТS,бал)</w:t>
      </w:r>
    </w:p>
    <w:p w14:paraId="257468B8" w14:textId="77777777" w:rsidR="0042345C" w:rsidRPr="00F16828" w:rsidRDefault="0042345C" w:rsidP="002F5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Завідувач кафедри                                     Голова ЕК</w:t>
      </w:r>
    </w:p>
    <w:p w14:paraId="7DE21E80" w14:textId="77777777" w:rsidR="0042345C" w:rsidRPr="00F16828" w:rsidRDefault="0042345C" w:rsidP="002F5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_______ </w:t>
      </w:r>
      <w:r w:rsidRPr="00F16828">
        <w:rPr>
          <w:rFonts w:ascii="Times New Roman" w:hAnsi="Times New Roman" w:cs="Times New Roman"/>
          <w:sz w:val="28"/>
          <w:szCs w:val="28"/>
          <w:u w:val="single"/>
          <w:lang w:val="uk-UA"/>
        </w:rPr>
        <w:t>Чеботар С. В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.                               _______      </w:t>
      </w:r>
      <w:r w:rsidRPr="00F16828">
        <w:rPr>
          <w:rFonts w:ascii="Times New Roman" w:hAnsi="Times New Roman" w:cs="Times New Roman"/>
          <w:sz w:val="28"/>
          <w:szCs w:val="28"/>
          <w:u w:val="single"/>
          <w:lang w:val="uk-UA"/>
        </w:rPr>
        <w:t>______________</w:t>
      </w:r>
    </w:p>
    <w:p w14:paraId="68D12A7F" w14:textId="773F7476" w:rsidR="002F55A2" w:rsidRPr="00F16828" w:rsidRDefault="0042345C" w:rsidP="00C910FA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F16828">
        <w:rPr>
          <w:rFonts w:ascii="Times New Roman" w:hAnsi="Times New Roman" w:cs="Times New Roman"/>
          <w:lang w:val="uk-UA"/>
        </w:rPr>
        <w:t xml:space="preserve">   (підпис)       (прізвище та ініціали)                            (підпис)         (прізвище та ініціали</w:t>
      </w:r>
    </w:p>
    <w:p w14:paraId="54C6FEBD" w14:textId="5863C163" w:rsidR="0042345C" w:rsidRPr="00F16828" w:rsidRDefault="0042345C" w:rsidP="004234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>Одеса – 202</w:t>
      </w:r>
      <w:r w:rsidR="00AB493C"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</w:p>
    <w:p w14:paraId="71278920" w14:textId="77777777" w:rsidR="0042345C" w:rsidRPr="00F16828" w:rsidRDefault="0042345C" w:rsidP="004234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6EE77" wp14:editId="71174F1A">
                <wp:simplePos x="0" y="0"/>
                <wp:positionH relativeFrom="column">
                  <wp:posOffset>5661660</wp:posOffset>
                </wp:positionH>
                <wp:positionV relativeFrom="paragraph">
                  <wp:posOffset>-550545</wp:posOffset>
                </wp:positionV>
                <wp:extent cx="572135" cy="457200"/>
                <wp:effectExtent l="3810" t="1905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D8E43" w14:textId="77777777" w:rsidR="0042345C" w:rsidRDefault="0042345C" w:rsidP="00423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7AA6EE77" id="Надпись 5" o:spid="_x0000_s1027" type="#_x0000_t202" style="position:absolute;left:0;text-align:left;margin-left:445.8pt;margin-top:-43.35pt;width:45.0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" stroked="f">
                <v:textbox>
                  <w:txbxContent>
                    <w:p w14:paraId="582D8E43" w14:textId="77777777" w:rsidR="0042345C" w:rsidRDefault="0042345C" w:rsidP="0042345C"/>
                  </w:txbxContent>
                </v:textbox>
              </v:shape>
            </w:pict>
          </mc:Fallback>
        </mc:AlternateContent>
      </w:r>
      <w:r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АНОТАЦІЯ </w:t>
      </w:r>
    </w:p>
    <w:p w14:paraId="3F01C701" w14:textId="77777777" w:rsidR="00610D0E" w:rsidRPr="00610D0E" w:rsidRDefault="00610D0E" w:rsidP="00610D0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D0E">
        <w:rPr>
          <w:rFonts w:ascii="Times New Roman" w:hAnsi="Times New Roman" w:cs="Times New Roman"/>
          <w:sz w:val="28"/>
          <w:szCs w:val="28"/>
          <w:lang w:val="uk-UA"/>
        </w:rPr>
        <w:t>Метою дослідження було визначити роль мікронутрієнтів і супутніх станів у розвитку мовленнєвих порушень у дітей. Встановлено, що діти з мовленнєвими розладами мають знижені рівні феритину, вітаміну B₁₂ та вітаміну D, частина відмінностей була статистично значущою. У більшості дітей виявлено супутні захворювання — найчастіше інфекційні та ЛОР-патології, неврологічні стани та дефіцитні синдроми.</w:t>
      </w:r>
    </w:p>
    <w:p w14:paraId="423C5910" w14:textId="77777777" w:rsidR="00610D0E" w:rsidRPr="00610D0E" w:rsidRDefault="00610D0E" w:rsidP="00610D0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D0E">
        <w:rPr>
          <w:rFonts w:ascii="Times New Roman" w:hAnsi="Times New Roman" w:cs="Times New Roman"/>
          <w:sz w:val="28"/>
          <w:szCs w:val="28"/>
          <w:lang w:val="uk-UA"/>
        </w:rPr>
        <w:t>Кваліфікаційну роботу викладено на 47 сторінках, вона містить 5 таблиць, 3 рисунки та 73 джерела латиницею.</w:t>
      </w:r>
    </w:p>
    <w:p w14:paraId="2031A3A4" w14:textId="77777777" w:rsidR="00610D0E" w:rsidRPr="00610D0E" w:rsidRDefault="00610D0E" w:rsidP="00610D0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D0E">
        <w:rPr>
          <w:rFonts w:ascii="Times New Roman" w:hAnsi="Times New Roman" w:cs="Times New Roman"/>
          <w:sz w:val="28"/>
          <w:szCs w:val="28"/>
          <w:lang w:val="uk-UA"/>
        </w:rPr>
        <w:t>Ключові слова: дошкільники, мікронутрієнти, залізо, вітамін B₁₂, вітамін D, супутні стани.</w:t>
      </w:r>
    </w:p>
    <w:p w14:paraId="2B5F827A" w14:textId="77777777" w:rsidR="00610D0E" w:rsidRPr="00610D0E" w:rsidRDefault="00610D0E" w:rsidP="00610D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8B436B" w14:textId="77777777" w:rsidR="00610D0E" w:rsidRPr="00610D0E" w:rsidRDefault="00610D0E" w:rsidP="00610D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A61DD7" w14:textId="77777777" w:rsidR="00610D0E" w:rsidRPr="00610D0E" w:rsidRDefault="00610D0E" w:rsidP="00610D0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D0E">
        <w:rPr>
          <w:rFonts w:ascii="Times New Roman" w:hAnsi="Times New Roman" w:cs="Times New Roman"/>
          <w:sz w:val="28"/>
          <w:szCs w:val="28"/>
          <w:lang w:val="uk-UA"/>
        </w:rPr>
        <w:t>The study aimed to assess the role of micronutrients and comorbid conditions in the development of speech disorders in children. Children with speech impairments showed reduced levels of ferritin, vitamin B₁₂, and vitamin D, with some differences reaching statistical significance. Most participants had comorbid conditions, most commonly infectious and ENT diseases, neurological disorders, and deficiency syndromes.</w:t>
      </w:r>
    </w:p>
    <w:p w14:paraId="14D37CE7" w14:textId="77777777" w:rsidR="00610D0E" w:rsidRPr="00610D0E" w:rsidRDefault="00610D0E" w:rsidP="00610D0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D0E">
        <w:rPr>
          <w:rFonts w:ascii="Times New Roman" w:hAnsi="Times New Roman" w:cs="Times New Roman"/>
          <w:sz w:val="28"/>
          <w:szCs w:val="28"/>
          <w:lang w:val="uk-UA"/>
        </w:rPr>
        <w:t>The thesis comprises 47 pages and includes 5 tables, 3 figures, and 73 references (in Latin script).</w:t>
      </w:r>
    </w:p>
    <w:p w14:paraId="10FF5BD1" w14:textId="106B5B73" w:rsidR="00610D0E" w:rsidRPr="00610D0E" w:rsidRDefault="00610D0E" w:rsidP="00610D0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D0E">
        <w:rPr>
          <w:rFonts w:ascii="Times New Roman" w:hAnsi="Times New Roman" w:cs="Times New Roman"/>
          <w:sz w:val="28"/>
          <w:szCs w:val="28"/>
          <w:lang w:val="uk-UA"/>
        </w:rPr>
        <w:t>Keywords: preschool children, micronutrients, iron, vitamin B₁₂, vitamin D, comorbidities.</w:t>
      </w:r>
    </w:p>
    <w:p w14:paraId="487C8E75" w14:textId="77777777" w:rsidR="00610D0E" w:rsidRDefault="00610D0E" w:rsidP="004234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E12D0C" w14:textId="77777777" w:rsidR="00610D0E" w:rsidRDefault="00610D0E" w:rsidP="004234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8E55229" w14:textId="77777777" w:rsidR="00610D0E" w:rsidRDefault="00610D0E" w:rsidP="004234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317B962" w14:textId="41815E45" w:rsidR="0042345C" w:rsidRPr="00F16828" w:rsidRDefault="0042345C" w:rsidP="004234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28CA9" wp14:editId="621AFEBE">
                <wp:simplePos x="0" y="0"/>
                <wp:positionH relativeFrom="column">
                  <wp:posOffset>5652135</wp:posOffset>
                </wp:positionH>
                <wp:positionV relativeFrom="paragraph">
                  <wp:posOffset>-464820</wp:posOffset>
                </wp:positionV>
                <wp:extent cx="572135" cy="457200"/>
                <wp:effectExtent l="3810" t="1905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CFE0A" w14:textId="77777777" w:rsidR="0042345C" w:rsidRDefault="0042345C" w:rsidP="00423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26428CA9" id="Надпись 3" o:spid="_x0000_s1028" type="#_x0000_t202" style="position:absolute;left:0;text-align:left;margin-left:445.05pt;margin-top:-36.6pt;width:45.0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" stroked="f">
                <v:textbox>
                  <w:txbxContent>
                    <w:p w14:paraId="28BCFE0A" w14:textId="77777777" w:rsidR="0042345C" w:rsidRDefault="0042345C" w:rsidP="0042345C"/>
                  </w:txbxContent>
                </v:textbox>
              </v:shape>
            </w:pict>
          </mc:Fallback>
        </mc:AlternateContent>
      </w:r>
      <w:r w:rsidRPr="00F1682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</w:t>
      </w:r>
    </w:p>
    <w:p w14:paraId="2C7DDE08" w14:textId="03A41322" w:rsidR="00122049" w:rsidRPr="00F16828" w:rsidRDefault="00122049" w:rsidP="00F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ВСТУП………………………………..………………………………………………5</w:t>
      </w:r>
    </w:p>
    <w:p w14:paraId="1B1B8F59" w14:textId="14BD2C90" w:rsidR="00F87D91" w:rsidRPr="00F16828" w:rsidRDefault="00F87D91" w:rsidP="00F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1. ОГЛЯД ЛІТЕРАТУРИ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……………………………………………………..……...7</w:t>
      </w:r>
    </w:p>
    <w:p w14:paraId="70E2D2FC" w14:textId="53ED0564" w:rsidR="00F87D91" w:rsidRPr="00F16828" w:rsidRDefault="00F87D91" w:rsidP="00F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1.1. Біологічні та біохімічні основи когнітивного і мовленнєвого розвитку</w:t>
      </w:r>
      <w:r w:rsidR="000D6CE1" w:rsidRPr="00F16828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6CE1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2EC1D8F8" w14:textId="5BC5AD0E" w:rsidR="00F87D91" w:rsidRPr="00F16828" w:rsidRDefault="00F87D91" w:rsidP="006D5968">
      <w:pPr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1.1.1.Роль мікронутрієнтів у розвитку мовлення та когніції……………</w:t>
      </w:r>
      <w:r w:rsidR="000D6CE1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D6CE1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6CE1" w:rsidRPr="00F16828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6875CB2E" w14:textId="590491CD" w:rsidR="000D29D8" w:rsidRPr="00F16828" w:rsidRDefault="00F87D91" w:rsidP="006D5968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1.1.2. Критичні періоди розвитку мозку (ембріопатії, фетопатії, </w:t>
      </w:r>
    </w:p>
    <w:p w14:paraId="6A102BAE" w14:textId="471991BE" w:rsidR="00F87D91" w:rsidRPr="00F16828" w:rsidRDefault="00F87D91" w:rsidP="000D29D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постнатальний розвиток)</w:t>
      </w:r>
      <w:r w:rsidR="000D29D8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29D8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D6CE1" w:rsidRPr="00F1682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14:paraId="0968B32B" w14:textId="001A54D4" w:rsidR="00F87D91" w:rsidRPr="00F16828" w:rsidRDefault="00F87D91" w:rsidP="000D2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1.2. Нейробіологічні механізми розвитку мовлення</w:t>
      </w:r>
      <w:r w:rsidR="000D6CE1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…………………………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6CE1" w:rsidRPr="00F16828">
        <w:rPr>
          <w:rFonts w:ascii="Times New Roman" w:hAnsi="Times New Roman" w:cs="Times New Roman"/>
          <w:sz w:val="28"/>
          <w:szCs w:val="28"/>
          <w:lang w:val="uk-UA"/>
        </w:rPr>
        <w:t>…..1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4AA343EA" w14:textId="1AFFB192" w:rsidR="00F87D91" w:rsidRPr="00F16828" w:rsidRDefault="00F87D91" w:rsidP="00B71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1.3. Порушення мовлення у дітей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. Класифікація та поширеність 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.13</w:t>
      </w:r>
    </w:p>
    <w:p w14:paraId="7471510E" w14:textId="1946F4E6" w:rsidR="00F87D91" w:rsidRPr="00F16828" w:rsidRDefault="00F87D91" w:rsidP="000D29D8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. СДУГ і мовленнєві порушення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14:paraId="3A3F7940" w14:textId="68EC4FE6" w:rsidR="00F87D91" w:rsidRPr="00F16828" w:rsidRDefault="00F87D91" w:rsidP="000D29D8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. Заїкання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……………………...…………………………………………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15</w:t>
      </w:r>
    </w:p>
    <w:p w14:paraId="273685DF" w14:textId="3A452B2C" w:rsidR="00F87D91" w:rsidRPr="00F16828" w:rsidRDefault="00F87D91" w:rsidP="000D29D8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. Затримка мовленнєвого розвитку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71C6E" w:rsidRPr="00F1682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71BA91A7" w14:textId="67B7D8EE" w:rsidR="00F87D91" w:rsidRPr="00F16828" w:rsidRDefault="000D29D8" w:rsidP="00F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87D91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87D91" w:rsidRPr="00F16828">
        <w:rPr>
          <w:rFonts w:ascii="Times New Roman" w:hAnsi="Times New Roman" w:cs="Times New Roman"/>
          <w:sz w:val="28"/>
          <w:szCs w:val="28"/>
          <w:lang w:val="uk-UA"/>
        </w:rPr>
        <w:t>. Генетичні аспекти порушень мовлення у дітей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……………………….……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5234FD4F" w14:textId="3F78C37F" w:rsidR="00F87D91" w:rsidRPr="00F16828" w:rsidRDefault="000D29D8" w:rsidP="006D596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1.4.1. </w:t>
      </w:r>
      <w:r w:rsidR="00F87D91" w:rsidRPr="00F16828">
        <w:rPr>
          <w:rFonts w:ascii="Times New Roman" w:hAnsi="Times New Roman" w:cs="Times New Roman"/>
          <w:sz w:val="28"/>
          <w:szCs w:val="28"/>
          <w:lang w:val="uk-UA"/>
        </w:rPr>
        <w:t>Моногенні та синдромальні форми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…………………………</w:t>
      </w:r>
      <w:r w:rsidR="006D59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17</w:t>
      </w:r>
    </w:p>
    <w:p w14:paraId="7781E8CD" w14:textId="7D40F15F" w:rsidR="000D29D8" w:rsidRPr="00F16828" w:rsidRDefault="006D5968" w:rsidP="00D66EDF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D29D8"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1.4.3. </w:t>
      </w:r>
      <w:r w:rsidR="00F87D91" w:rsidRPr="00F16828">
        <w:rPr>
          <w:rFonts w:ascii="Times New Roman" w:hAnsi="Times New Roman" w:cs="Times New Roman"/>
          <w:sz w:val="28"/>
          <w:szCs w:val="28"/>
          <w:lang w:val="uk-UA"/>
        </w:rPr>
        <w:t>Полігенні локуси і кандидатні гени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2049" w:rsidRPr="00F16828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……..18</w:t>
      </w:r>
    </w:p>
    <w:p w14:paraId="22E68A9F" w14:textId="17B42285" w:rsidR="0042345C" w:rsidRPr="00F16828" w:rsidRDefault="0042345C" w:rsidP="00F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2. МАТЕРІАЛ ТА МЕТОДИ ДОСЛІДЖЕНЬ……………………….………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 2</w:t>
      </w:r>
      <w:r w:rsidR="00BD2AE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439F36F8" w14:textId="48098EAC" w:rsidR="0042345C" w:rsidRPr="00F16828" w:rsidRDefault="0042345C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2.1 Матеріли досліджень……………………………………………………….. 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D2AE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54DE28CE" w14:textId="44D5CD34" w:rsidR="0042345C" w:rsidRPr="00F16828" w:rsidRDefault="0042345C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ab/>
        <w:t>Статистична обробка…………………………………………………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….. 2</w:t>
      </w:r>
      <w:r w:rsidR="00BD2AE8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2DEF1941" w14:textId="18CCE168" w:rsidR="0042345C" w:rsidRDefault="0042345C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ab/>
        <w:t>РЕЗУЛЬТАТИ ДОСЛІДЖЕНЬ ТА ЇХ ОБГОВОРЕННЯ……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………….. 2</w:t>
      </w:r>
      <w:r w:rsidR="00AC6E33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3DD0072A" w14:textId="7A34F025" w:rsidR="00AC6E33" w:rsidRDefault="00AC6E33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E33">
        <w:rPr>
          <w:rFonts w:ascii="Times New Roman" w:hAnsi="Times New Roman" w:cs="Times New Roman"/>
          <w:sz w:val="28"/>
          <w:szCs w:val="28"/>
          <w:lang w:val="uk-UA"/>
        </w:rPr>
        <w:t>3.1. Характеристика вибірки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………………………………………………...25</w:t>
      </w:r>
    </w:p>
    <w:p w14:paraId="12ADCF59" w14:textId="2A6CB527" w:rsidR="00AC6E33" w:rsidRDefault="00AC6E33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E33">
        <w:rPr>
          <w:rFonts w:ascii="Times New Roman" w:hAnsi="Times New Roman" w:cs="Times New Roman"/>
          <w:sz w:val="28"/>
          <w:szCs w:val="28"/>
          <w:lang w:val="uk-UA"/>
        </w:rPr>
        <w:t>3.2.</w:t>
      </w:r>
      <w:r w:rsidRPr="00AC6E33">
        <w:rPr>
          <w:rFonts w:ascii="Times New Roman" w:hAnsi="Times New Roman" w:cs="Times New Roman"/>
          <w:sz w:val="28"/>
          <w:szCs w:val="28"/>
          <w:lang w:val="uk-UA"/>
        </w:rPr>
        <w:tab/>
        <w:t>Структура мовленнєвих порушень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…………………………………………27</w:t>
      </w:r>
    </w:p>
    <w:p w14:paraId="4FFD4AE7" w14:textId="0DB7CF2C" w:rsidR="00AC6E33" w:rsidRDefault="00AC6E33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E33">
        <w:rPr>
          <w:rFonts w:ascii="Times New Roman" w:hAnsi="Times New Roman" w:cs="Times New Roman"/>
          <w:sz w:val="28"/>
          <w:szCs w:val="28"/>
          <w:lang w:val="uk-UA"/>
        </w:rPr>
        <w:t>3.3.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6E33">
        <w:rPr>
          <w:rFonts w:ascii="Times New Roman" w:hAnsi="Times New Roman" w:cs="Times New Roman"/>
          <w:sz w:val="28"/>
          <w:szCs w:val="28"/>
          <w:lang w:val="uk-UA"/>
        </w:rPr>
        <w:t>Рівні мікронутрієнтів у дітей із порушеннями мовлення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……………………29</w:t>
      </w:r>
    </w:p>
    <w:p w14:paraId="271A83FA" w14:textId="5F938A2F" w:rsidR="00AC6E33" w:rsidRPr="00F16828" w:rsidRDefault="00AC6E33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E33">
        <w:rPr>
          <w:rFonts w:ascii="Times New Roman" w:hAnsi="Times New Roman" w:cs="Times New Roman"/>
          <w:sz w:val="28"/>
          <w:szCs w:val="28"/>
          <w:lang w:val="uk-UA"/>
        </w:rPr>
        <w:t>3.4.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6E33">
        <w:rPr>
          <w:rFonts w:ascii="Times New Roman" w:hAnsi="Times New Roman" w:cs="Times New Roman"/>
          <w:sz w:val="28"/>
          <w:szCs w:val="28"/>
          <w:lang w:val="uk-UA"/>
        </w:rPr>
        <w:t>Супутні захворювання у дітей із мовленнєвими порушеннями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……………..34</w:t>
      </w:r>
    </w:p>
    <w:p w14:paraId="48A89214" w14:textId="16F0ADE4" w:rsidR="0042345C" w:rsidRPr="00F16828" w:rsidRDefault="0042345C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УЗАГАЛЬНЕННЯ………………………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</w:t>
      </w:r>
      <w:r w:rsidR="006D59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……..... </w:t>
      </w:r>
      <w:r w:rsidR="001C7B38" w:rsidRPr="00F1682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C6E33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05F8DD57" w14:textId="2A4BB3A2" w:rsidR="0042345C" w:rsidRPr="00F16828" w:rsidRDefault="0042345C" w:rsidP="004234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………………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6D59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……….. </w:t>
      </w:r>
      <w:r w:rsidR="001C7B38" w:rsidRPr="00F1682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C6E3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14:paraId="480F0382" w14:textId="35372359" w:rsidR="00D66EDF" w:rsidRPr="00AC6E33" w:rsidRDefault="0042345C" w:rsidP="00AC6E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СПИСОК ЛІТЕРАТУРИ…………………...………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…………………</w:t>
      </w:r>
      <w:r w:rsidR="00D66EDF" w:rsidRPr="00F168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6D59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……… </w:t>
      </w:r>
      <w:r w:rsidR="00AC6E33">
        <w:rPr>
          <w:rFonts w:ascii="Times New Roman" w:hAnsi="Times New Roman" w:cs="Times New Roman"/>
          <w:sz w:val="28"/>
          <w:szCs w:val="28"/>
          <w:lang w:val="uk-UA"/>
        </w:rPr>
        <w:t>40</w:t>
      </w:r>
    </w:p>
    <w:p w14:paraId="74D0FBEA" w14:textId="0DFD4364" w:rsidR="0042345C" w:rsidRPr="00E34B63" w:rsidRDefault="000D6CE1" w:rsidP="0042345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34B63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2BAF36" wp14:editId="17C98C5A">
                <wp:simplePos x="0" y="0"/>
                <wp:positionH relativeFrom="column">
                  <wp:posOffset>5686425</wp:posOffset>
                </wp:positionH>
                <wp:positionV relativeFrom="paragraph">
                  <wp:posOffset>-455295</wp:posOffset>
                </wp:positionV>
                <wp:extent cx="572135" cy="457200"/>
                <wp:effectExtent l="3810" t="1905" r="0" b="0"/>
                <wp:wrapNone/>
                <wp:docPr id="1373367488" name="Надпись 1373367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3BE5D" w14:textId="77777777" w:rsidR="000D6CE1" w:rsidRDefault="000D6CE1" w:rsidP="000D6C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3A2BAF36" id="Надпись 1373367488" o:spid="_x0000_s1029" type="#_x0000_t202" style="position:absolute;left:0;text-align:left;margin-left:447.75pt;margin-top:-35.85pt;width:45.0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" stroked="f">
                <v:textbox>
                  <w:txbxContent>
                    <w:p w14:paraId="4EA3BE5D" w14:textId="77777777" w:rsidR="000D6CE1" w:rsidRDefault="000D6CE1" w:rsidP="000D6CE1"/>
                  </w:txbxContent>
                </v:textbox>
              </v:shape>
            </w:pict>
          </mc:Fallback>
        </mc:AlternateContent>
      </w:r>
      <w:r w:rsidR="0042345C" w:rsidRPr="00E34B6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ПЕРЕЛІК СКОРОЧЕНЬ</w:t>
      </w:r>
    </w:p>
    <w:p w14:paraId="391BB838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В12 – вітамін В12 (кобаламін)</w:t>
      </w:r>
    </w:p>
    <w:p w14:paraId="77771D39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ВМР – вроджені вади розвитку</w:t>
      </w:r>
    </w:p>
    <w:p w14:paraId="2FA90E97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ГМ – головний мозок</w:t>
      </w:r>
    </w:p>
    <w:p w14:paraId="03A18C81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ДНК – дезоксирибонуклеїнова кислота</w:t>
      </w:r>
    </w:p>
    <w:p w14:paraId="6797D593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ЗДА – залізодефіцитна анемія</w:t>
      </w:r>
    </w:p>
    <w:p w14:paraId="46E968C1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ЗНМ – загальне недорозвинення мовлення</w:t>
      </w:r>
    </w:p>
    <w:p w14:paraId="4483F15B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МРТ – магнітно-резонансна томографія</w:t>
      </w:r>
    </w:p>
    <w:p w14:paraId="641AC0FA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НЦНС – центральна нервова система</w:t>
      </w:r>
    </w:p>
    <w:p w14:paraId="716A2650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ПЛР – полімеразна ланцюгова реакція</w:t>
      </w:r>
    </w:p>
    <w:p w14:paraId="104CAFB2" w14:textId="2BB2CA3B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ROC-аналіз – Receiver Operating Characteristic </w:t>
      </w:r>
    </w:p>
    <w:p w14:paraId="68FCF10A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СДУГ – синдром дефіциту уваги з гіперактивністю</w:t>
      </w:r>
    </w:p>
    <w:p w14:paraId="7CA4CD1D" w14:textId="6EEEE46D" w:rsidR="000D29D8" w:rsidRPr="00F16828" w:rsidRDefault="000D29D8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CNV (Copy Number Variations)</w:t>
      </w:r>
      <w:r w:rsidR="00AA4B4E"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</w:t>
      </w: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A4B4E"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варіації кількості копій</w:t>
      </w:r>
    </w:p>
    <w:p w14:paraId="10197334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DLD (</w:t>
      </w:r>
      <w:r w:rsidRPr="00F1682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Developmental Language Disorder</w:t>
      </w: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– розлад розвитку мови</w:t>
      </w:r>
    </w:p>
    <w:p w14:paraId="363387B6" w14:textId="002D2E37" w:rsidR="00AA4B4E" w:rsidRPr="00F16828" w:rsidRDefault="00AA4B4E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SLI (</w:t>
      </w:r>
      <w:r w:rsidRPr="00F1682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Specific Language Impairment</w:t>
      </w: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– специфічний розлад мовлення (сучасний термін – DLD)</w:t>
      </w:r>
    </w:p>
    <w:p w14:paraId="3B6555A0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SSD (</w:t>
      </w:r>
      <w:r w:rsidRPr="00F1682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Speech Sound Disorders</w:t>
      </w: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– порушення звуковимови</w:t>
      </w:r>
    </w:p>
    <w:p w14:paraId="3992BCC2" w14:textId="77777777" w:rsidR="0042345C" w:rsidRPr="00F16828" w:rsidRDefault="0042345C" w:rsidP="00423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TORCH-інфекції – група внутрішньоутробних інфекцій (Toxoplasma, Others, Rubella, Cytomegalovirus, Herpes)</w:t>
      </w:r>
    </w:p>
    <w:p w14:paraId="4D602BF4" w14:textId="77777777" w:rsidR="0042345C" w:rsidRPr="00F16828" w:rsidRDefault="0042345C" w:rsidP="0042345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D83026F" w14:textId="77777777" w:rsidR="0042345C" w:rsidRPr="00F16828" w:rsidRDefault="0042345C" w:rsidP="0042345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471437D" w14:textId="77777777" w:rsidR="00423D4C" w:rsidRPr="00F16828" w:rsidRDefault="00423D4C" w:rsidP="0042345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3A9A498" w14:textId="77777777" w:rsidR="00423D4C" w:rsidRPr="00F16828" w:rsidRDefault="00423D4C" w:rsidP="0042345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94C47B7" w14:textId="77777777" w:rsidR="00423D4C" w:rsidRPr="00F16828" w:rsidRDefault="00423D4C" w:rsidP="0042345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EC2AB07" w14:textId="77777777" w:rsidR="00423D4C" w:rsidRPr="00F16828" w:rsidRDefault="00423D4C" w:rsidP="0042345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9CAAF44" w14:textId="77777777" w:rsidR="003D25AA" w:rsidRPr="00F16828" w:rsidRDefault="003D25AA" w:rsidP="0042345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7800FF2" w14:textId="77777777" w:rsidR="0042345C" w:rsidRPr="00F16828" w:rsidRDefault="0042345C" w:rsidP="00BB3D75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bookmarkStart w:id="4" w:name="_GoBack"/>
    <w:p w14:paraId="478ED890" w14:textId="044D78C4" w:rsidR="006F7A50" w:rsidRPr="00E34B63" w:rsidRDefault="000D6CE1" w:rsidP="006F7A5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34B63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1EA343" wp14:editId="39CE9A02">
                <wp:simplePos x="0" y="0"/>
                <wp:positionH relativeFrom="column">
                  <wp:posOffset>5753100</wp:posOffset>
                </wp:positionH>
                <wp:positionV relativeFrom="paragraph">
                  <wp:posOffset>-588645</wp:posOffset>
                </wp:positionV>
                <wp:extent cx="572135" cy="457200"/>
                <wp:effectExtent l="3810" t="1905" r="0" b="0"/>
                <wp:wrapNone/>
                <wp:docPr id="1552177480" name="Надпись 1552177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1B428" w14:textId="77777777" w:rsidR="000D6CE1" w:rsidRDefault="000D6CE1" w:rsidP="000D6C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2B1EA343" id="Надпись 1552177480" o:spid="_x0000_s1030" type="#_x0000_t202" style="position:absolute;left:0;text-align:left;margin-left:453pt;margin-top:-46.35pt;width:45.0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" stroked="f">
                <v:textbox>
                  <w:txbxContent>
                    <w:p w14:paraId="3071B428" w14:textId="77777777" w:rsidR="000D6CE1" w:rsidRDefault="000D6CE1" w:rsidP="000D6CE1"/>
                  </w:txbxContent>
                </v:textbox>
              </v:shape>
            </w:pict>
          </mc:Fallback>
        </mc:AlternateContent>
      </w:r>
      <w:r w:rsidR="006F7A50" w:rsidRPr="00E34B6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ВСТУП</w:t>
      </w:r>
    </w:p>
    <w:bookmarkEnd w:id="4"/>
    <w:p w14:paraId="6C858AC7" w14:textId="4E421B83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Мовленнєві порушення у дітей є однією з найбільш актуальних проблем сучасної медицини, педагогіки та біології. Їх поширеність у дошкільному та молодшому шкільному віці становить від 5% до 12% [Banu, 2023; Bishop, 2016]. Такі розлади суттєво ускладнюють процеси комунікації, навчання й соціальної інтеграції, а також часто поєднуються з когнітивними та поведінковими труднощами. Несвоєчасне виявлення і корекція здатні призводити до стійких відхилень у когнітивному та емоційному розвитку.</w:t>
      </w:r>
    </w:p>
    <w:p w14:paraId="165C0079" w14:textId="55D7AE2F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Наукові дослідження останніх років підкреслюють, що мовленнєві порушення мають мультифакторну природу, у якій поєднуються генетичні, біохімічні, нейробіологічні та соціальні чинники [Sansavini, 2021; Alm, 2021]. Водночас більшість робіт розглядає ізольовані аспекти проблеми – генетичний або логопедичний. Недостатньо дослідженим залишається біохімічний вимір, зокрема роль дефіциту мікронутрієнтів у формуванні мовленнєвих функцій.</w:t>
      </w:r>
    </w:p>
    <w:p w14:paraId="2FDA1ABC" w14:textId="77777777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Мовленнєві порушення можна розглядати не лише як педагогічну чи нейропсихологічну проблему, а як наслідок дисбалансу молекулярних та клітинних процесів. Так, залізо є кофактором ферментів синтезу дофаміну, серотоніну та норадреналіну, впливає на енергетичний метаболізм нейронів і процеси мієлінізації [Lozoff &amp; Georgieff, 2006]. </w:t>
      </w:r>
    </w:p>
    <w:p w14:paraId="0B20017B" w14:textId="77777777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Вітамін B₁₂ забезпечує реакції метилювання, регулює експресію генів і бере участь у синтезі мієліну, а його дефіцит призводить до когнітивного регресу та затримки мовлення [Black, 2008; Bailey, 2015]. </w:t>
      </w:r>
    </w:p>
    <w:p w14:paraId="04FF5FEB" w14:textId="5D406999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Вітамін D функціонує як транскрипційний регулятор, підтримує нейропластичність та формування синаптичних зв’язків; його хронічна нестача асоціюється із затримкою мовленнєвого розвитку та підвищеним ризиком нейропсихічних розладів [Holick &amp; Chen, 2008; Byun, 2017; Hong, 2025].</w:t>
      </w:r>
    </w:p>
    <w:p w14:paraId="71B62FD1" w14:textId="3698A4A0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У критичні періоди розвитку мозку (ембріональний, фетальний, постнатальний) дефіцит цих мікронутрієнтів може призводити до порушень нейрогенезу, мієлінізації та функціонування мовних центрів кори. Це пояснює індивідуальні відмінності у темпах та якості мовленнєвого розвитку у дітей і визначає необхідність комплексного міждисциплінарного підходу.</w:t>
      </w:r>
    </w:p>
    <w:p w14:paraId="662FAAAA" w14:textId="68842E39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Наукова новизна роботи полягає у поєднанні аналізу біохімічних показників (рівнів заліза, вітаміну B₁₂ та вітаміну D) із клінічними характеристиками мовленнєвого розвитку дітей дошкільного віку. Такий підхід дозволяє глибше зрозуміти біологічні механізми формування мов</w:t>
      </w:r>
      <w:r w:rsidR="00F16828"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ленев</w:t>
      </w: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 розладів і створює підґрунтя для розробки практичних рекомендацій.</w:t>
      </w:r>
    </w:p>
    <w:p w14:paraId="6D3BBEA0" w14:textId="36B142D7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Об’єкт дослідження</w:t>
      </w: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мовленнєвий розвиток дітей дошкільного віку.</w:t>
      </w:r>
    </w:p>
    <w:p w14:paraId="1628A463" w14:textId="795E6E10" w:rsidR="003C6540" w:rsidRPr="00F16828" w:rsidRDefault="003C6540" w:rsidP="003C65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Предмет дослідження</w:t>
      </w: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вплив біохімічних чинників (рівнів заліза, вітаміну B₁₂ та вітаміну D) на когнітивно-мовленнєві функції у дітей із мовленнєвими порушеннями.</w:t>
      </w:r>
    </w:p>
    <w:p w14:paraId="4D23AD37" w14:textId="74A858AA" w:rsidR="003C6540" w:rsidRPr="00F16828" w:rsidRDefault="003C6540" w:rsidP="002258E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Мета дослідження</w:t>
      </w: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з’ясувати роль біохімічних дефіцитів та супутніх факторів ризику у формуванні мовленнєвих порушень у дітей дошкільного віку.</w:t>
      </w:r>
    </w:p>
    <w:p w14:paraId="0D57A156" w14:textId="65E57890" w:rsidR="003C6540" w:rsidRPr="00F16828" w:rsidRDefault="003C6540" w:rsidP="002258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68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Завдання дослідження:</w:t>
      </w:r>
    </w:p>
    <w:p w14:paraId="58016E77" w14:textId="77777777" w:rsidR="002258EB" w:rsidRDefault="002258EB" w:rsidP="008B27A6">
      <w:pPr>
        <w:pStyle w:val="ae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5" w:name="_Hlk209359346"/>
      <w:r w:rsidRPr="002258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Проаналізувати сучасні наукові дані щодо ролі заліза, вітаміну B₁₂ та вітаміну D у когнітивному та мовленнєвому розвитку дітей.</w:t>
      </w:r>
    </w:p>
    <w:p w14:paraId="327E722B" w14:textId="77777777" w:rsidR="002258EB" w:rsidRDefault="002258EB" w:rsidP="008B27A6">
      <w:pPr>
        <w:pStyle w:val="ae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58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Визначити рівні заліза, вітаміну B₁₂ та вітаміну D у дітей із мовленнєвими порушеннями та здійснити їх порівняльний аналіз із показниками контрольної групи.</w:t>
      </w:r>
    </w:p>
    <w:p w14:paraId="6F647003" w14:textId="6E3997B8" w:rsidR="00AC6E33" w:rsidRPr="002258EB" w:rsidRDefault="002258EB" w:rsidP="008B27A6">
      <w:pPr>
        <w:pStyle w:val="ae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58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Оцінити структуру супутніх патологічних станів у дітей із мовленнєвими розладами та встановити їх можливий вплив на клінічні прояви мовленнєвих порушень.</w:t>
      </w:r>
    </w:p>
    <w:bookmarkEnd w:id="5"/>
    <w:p w14:paraId="0DAA15C9" w14:textId="77777777" w:rsidR="00E34B63" w:rsidRDefault="00E34B63" w:rsidP="00DF0E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1274C5" w14:textId="77777777" w:rsidR="00E34B63" w:rsidRDefault="00E34B63" w:rsidP="00DF0E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04D963A" w14:textId="139B26DE" w:rsidR="00DE5ED4" w:rsidRPr="00126CBA" w:rsidRDefault="00DF0EAB" w:rsidP="00DF0E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6CB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</w:p>
    <w:p w14:paraId="2D4CCCD5" w14:textId="77777777" w:rsidR="00DF0EAB" w:rsidRPr="00F16828" w:rsidRDefault="00DF0EAB" w:rsidP="00DF0E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FD8386" w14:textId="77777777" w:rsidR="00126CBA" w:rsidRDefault="00126CBA" w:rsidP="00DB35A9">
      <w:pPr>
        <w:pStyle w:val="ae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6CBA">
        <w:rPr>
          <w:rFonts w:ascii="Times New Roman" w:hAnsi="Times New Roman" w:cs="Times New Roman"/>
          <w:sz w:val="28"/>
          <w:szCs w:val="28"/>
          <w:lang w:val="uk-UA"/>
        </w:rPr>
        <w:t>У дітей із мовленнєвими порушеннями спостерігали нижчі рівні феритину, вітаміну B₁₂ та вітаміну D. Навіть коли різниця не була статистично значущою, сама тенденція може бути важливою для розуміння ролі нутритивних дефіцитів у розвитку мовлення.</w:t>
      </w:r>
    </w:p>
    <w:p w14:paraId="686E22B5" w14:textId="5C4B836B" w:rsidR="00442478" w:rsidRPr="00F16828" w:rsidRDefault="00442478" w:rsidP="00DB35A9">
      <w:pPr>
        <w:pStyle w:val="ae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828">
        <w:rPr>
          <w:rFonts w:ascii="Times New Roman" w:hAnsi="Times New Roman" w:cs="Times New Roman"/>
          <w:sz w:val="28"/>
          <w:szCs w:val="28"/>
          <w:lang w:val="uk-UA"/>
        </w:rPr>
        <w:t>Найбільш виражені зміни рівня мікронутрієнтів відзначалися при затримці мовленнєвого розвитку (дефіцит заліза), заїканні та розладах плавності (дефіцит вітаміну D), а також при ЗМР та атиповому аутизмі (зниження рівня вітаміну B₁₂).</w:t>
      </w:r>
    </w:p>
    <w:p w14:paraId="6EDD414A" w14:textId="07A8E51B" w:rsidR="00DF0EAB" w:rsidRPr="00F16828" w:rsidRDefault="00126CBA" w:rsidP="00DB35A9">
      <w:pPr>
        <w:pStyle w:val="ae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</w:t>
      </w:r>
      <w:r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високу поширеність </w:t>
      </w:r>
      <w:r w:rsidR="00442478" w:rsidRPr="00F16828">
        <w:rPr>
          <w:rFonts w:ascii="Times New Roman" w:hAnsi="Times New Roman" w:cs="Times New Roman"/>
          <w:sz w:val="28"/>
          <w:szCs w:val="28"/>
          <w:lang w:val="uk-UA"/>
        </w:rPr>
        <w:t>супутніх патологій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2478"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Найчастішими були інфекційні та ЛОР-патології (37,2%) та неврологічні захворювання (32,6%). Значну частку також становили дефіцитні стани (25,5%) та гастроентерологічні/метаболічні порушення (18,6%). Такі захворювання посилюють прояви мовленнєвих труднощів: ЛОР-патологія </w:t>
      </w:r>
      <w:r w:rsidR="00C004A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478"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 через вплив на слух і артикуляцію, неврологічні стани </w:t>
      </w:r>
      <w:r w:rsidR="00C004A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478"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 через прямий вплив на ЦНС, а дефіцити та хронічні захворювання </w:t>
      </w:r>
      <w:r w:rsidR="00C004A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478" w:rsidRPr="00F16828">
        <w:rPr>
          <w:rFonts w:ascii="Times New Roman" w:hAnsi="Times New Roman" w:cs="Times New Roman"/>
          <w:sz w:val="28"/>
          <w:szCs w:val="28"/>
          <w:lang w:val="uk-UA"/>
        </w:rPr>
        <w:t xml:space="preserve"> через виснаження організму й порушення обміну речовин. Це підтверджує необхідність мультидисциплінарного підходу до діагностики й корекції.</w:t>
      </w:r>
    </w:p>
    <w:p w14:paraId="3F34B88D" w14:textId="77777777" w:rsidR="00DF0EAB" w:rsidRPr="00F16828" w:rsidRDefault="00DF0EAB" w:rsidP="00DF0E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E32A1F" w14:textId="77777777" w:rsidR="00DF0EAB" w:rsidRPr="00F16828" w:rsidRDefault="00DF0EAB" w:rsidP="00DF0E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69A8AA" w14:textId="77777777" w:rsidR="00DF0EAB" w:rsidRPr="00F16828" w:rsidRDefault="00DF0EAB" w:rsidP="00DF0E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AC3953D" w14:textId="77777777" w:rsidR="00DF0EAB" w:rsidRPr="00F16828" w:rsidRDefault="00DF0EAB" w:rsidP="00DF0E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818A2A3" w14:textId="77777777" w:rsidR="00DF0EAB" w:rsidRPr="00F16828" w:rsidRDefault="00DF0EAB" w:rsidP="00DF0E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C7900C6" w14:textId="77777777" w:rsidR="00DF0EAB" w:rsidRDefault="00DF0EAB" w:rsidP="00DF0E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3A08F3" w14:textId="77777777" w:rsidR="00126CBA" w:rsidRDefault="00126CBA" w:rsidP="00DF0E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8B19128" w14:textId="77777777" w:rsidR="00126CBA" w:rsidRPr="00F16828" w:rsidRDefault="00126CBA" w:rsidP="00DF0E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76D973" w14:textId="77777777" w:rsidR="0042345C" w:rsidRPr="00E34B63" w:rsidRDefault="0042345C" w:rsidP="004234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4B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ЛІТЕРАТУРИ</w:t>
      </w:r>
    </w:p>
    <w:p w14:paraId="2B80DFD4" w14:textId="77777777" w:rsidR="0042345C" w:rsidRPr="00F16828" w:rsidRDefault="0042345C" w:rsidP="00E83D5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0EDF3C" w14:textId="77777777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Aggett P.J. Iron, zinc and copper: important trace elements in human nutrition. British Medical Bulletin. 2012. Vol. 68. P. 153–167.</w:t>
      </w:r>
    </w:p>
    <w:p w14:paraId="4796B88B" w14:textId="16EAA1F6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Alawadli M.S. Serum vitamin D levels in children with developmental stuttering: A case-control study. Clinical Pediatrics. 2024. Vol. 63(4). P. 112–120.</w:t>
      </w:r>
    </w:p>
    <w:p w14:paraId="7C328BBA" w14:textId="239B0D59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Alm P.A. Stuttering and the basal ganglia circuits: a critical review of possible relations. Journal of Communication Disorders. 2005. Vol. 38(4). P. 325–369.</w:t>
      </w:r>
    </w:p>
    <w:p w14:paraId="3A27599A" w14:textId="168608BD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Alm P.A. Stuttering, dopamine, and the basal ganglia: a critical review of possible relations. Journal of Communication Disorders. 2021. Vol. 93. 106133.</w:t>
      </w:r>
    </w:p>
    <w:p w14:paraId="66A974AC" w14:textId="77777777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Alm P.A. The Dopamine System and Automatization of Movement Sequences: A Review With Relevance for Speech and Stuttering. Frontiers in Human Neuroscience. 2021. Vol. 15. 661880. DOI: 10.3389/fnhum.2021.661880.</w:t>
      </w:r>
    </w:p>
    <w:p w14:paraId="6A7B599E" w14:textId="6A823B2E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Bailey L.B., Caudill M.A. Folate and vitamin B12: functions, metabolism, and status in relation to human health. Nutrition Reviews. 2012. Vol. 70(10). P. 512–528.</w:t>
      </w:r>
    </w:p>
    <w:p w14:paraId="1929FB43" w14:textId="7167F8EE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Bailey R.L. Folate, vitamin B12, and their function in cognitive development. Annual Review of Nutrition. 2015. Vol. 35. P. 341–372.</w:t>
      </w:r>
    </w:p>
    <w:p w14:paraId="7A98EC4A" w14:textId="401DF271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Speech and language delay in children: prevalence, risk factors, and interventions / Banu S., Khan M., Hassan M., et al. International Journal of Pediatric Otorhinolaryngology. 2023. Vol. 166. 111431.</w:t>
      </w:r>
    </w:p>
    <w:p w14:paraId="57ADC080" w14:textId="4AC655F1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Bishop D.V.M. Children’s Communication Checklist–2 (CCC-2). London: Pearson, 2016.</w:t>
      </w:r>
    </w:p>
    <w:p w14:paraId="3FBEE4D0" w14:textId="4DB69E88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Bishop D.V.M., Snowling M.J., Thompson P.A., Greenhalgh T. CATALISE: A multinational and multidisciplinary Delphi consensus study. Journal of Child Psychology and Psychiatry. 2017. Vol. 58(10). P. 1068–1080.</w:t>
      </w:r>
    </w:p>
    <w:p w14:paraId="2F464196" w14:textId="77777777" w:rsidR="00E83D5B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lastRenderedPageBreak/>
        <w:t>Brown J., Bianco J.I., McGrath J.J., Eyles D.W. 1,25-dihydroxyvitamin D3 induces nerve growth factor, promotes neurite outgrowth, and inhibits mitosis in embryonic rat hippocampal neurons. Neuroscience Letters. 2003. Vol. 343(2). P. 139–143.</w:t>
      </w:r>
    </w:p>
    <w:p w14:paraId="125493A8" w14:textId="52FF660E" w:rsidR="00E83D5B" w:rsidRPr="00E83D5B" w:rsidRDefault="00E83D5B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D5B">
        <w:rPr>
          <w:rFonts w:ascii="Times New Roman" w:hAnsi="Times New Roman" w:cs="Times New Roman"/>
          <w:sz w:val="28"/>
          <w:szCs w:val="28"/>
          <w:lang w:val="uk-UA"/>
        </w:rPr>
        <w:t>Black M.M. Effects of vitamin B12 and folate deficiency on brain development in children. Food and Nutrition Bulletin. 2008. Vol. 29(2). P. S126–S131. DOI: 10.1177/15648265080292S117.</w:t>
      </w:r>
    </w:p>
    <w:p w14:paraId="18F642A3" w14:textId="60ED0ADC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Focal cortical anomalies and language impairment in 16p11.2 copy number variation / Blackmon K., Thesen T., Green S., et al. Cerebral Cortex. 2018. Vol. 28(7). P. 2422–2430. DOI: 10.1093/cercor/bhx141.</w:t>
      </w:r>
    </w:p>
    <w:p w14:paraId="3A672A5A" w14:textId="7C65990F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Byun S.Y., Shin J.S., Kim Y.J. Vitamin D deficiency and neurodevelopmental disorders in children. Pediatric Research. 2017. Vol. 81. P. 870–876.</w:t>
      </w:r>
    </w:p>
    <w:p w14:paraId="22D08EF2" w14:textId="2E9D557E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Neuronal plasticity: a link between stress and mood disorders / Calabrese F., Molteni R., Racagni G., et al. Psychoneuroendocrinology. 2013. Vol. 38(3). P. 378–384.</w:t>
      </w:r>
    </w:p>
    <w:p w14:paraId="3608A1FF" w14:textId="741D3E94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Carlson E.S., Tkac I., Magid R., et al. Iron deficiency alters the development of white matter in the neonatal rat. Journal of Nutrition. 2007. Vol. 137. P. 118–124.</w:t>
      </w:r>
    </w:p>
    <w:p w14:paraId="043B8370" w14:textId="14D98198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Chang S.E., Guenther F.H. Neural models of developmental stuttering: Current insights and future directions. Journal of Speech, Language, and Hearing Research. 2020. Vol. 63(9). P. 2961–2978.</w:t>
      </w:r>
    </w:p>
    <w:p w14:paraId="7A2E2452" w14:textId="66CDB3EB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Chow H.M., Chang S.E., Tang K., et al. Neuroanatomical findings associated with rare AP4E1 variants in persistent stuttering. Brain Communications. 2021. Vol. 3(4). fcab242.</w:t>
      </w:r>
    </w:p>
    <w:p w14:paraId="57344650" w14:textId="34B6EBBA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Cler G.J., Smith A., Weber C., et al. Elevated iron concentration in speech motor regions in adults who stutter. Brain. 2021. Vol. 144(4). P. 1052–1065.</w:t>
      </w:r>
    </w:p>
    <w:p w14:paraId="0B7A53E4" w14:textId="46D833E2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Cohen N.J. Language, social, and cognitive deficits in children with ADHD and comorbid language impairment. Journal of Child Psychology and Psychiatry. 2000. Vol. 41(2). P. 159–169.</w:t>
      </w:r>
    </w:p>
    <w:p w14:paraId="0AC8597D" w14:textId="7B51CF01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lastRenderedPageBreak/>
        <w:t>Corrigan N.M., Shaw D.W.W., Richards T.L., et al. Myelination of language networks predicts linguistic abilities in early childhood. NeuroImage. 2022. Vol. 249. 118883.</w:t>
      </w:r>
    </w:p>
    <w:p w14:paraId="1B4E6867" w14:textId="0533CA5D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Da Parma M., Guaraldi G., Cammarata M., et al. Language impairments in children with attention deficit hyperactivity disorder. European Journal of Paediatric Neurology. 2011. Vol. 15(4). P. 331–336.</w:t>
      </w:r>
    </w:p>
    <w:p w14:paraId="2A07F131" w14:textId="30A650AC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Fibla J., Costa M., Colomé R., et al. White matter development and language outcomes in children. Developmental Cognitive Neuroscience. 2023. Vol. 56. 101200.</w:t>
      </w:r>
    </w:p>
    <w:p w14:paraId="0DBCB102" w14:textId="5AE06491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214803028"/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Fisher S.E., Scharff </w:t>
      </w:r>
      <w:bookmarkEnd w:id="6"/>
      <w:r w:rsidRPr="00A617D2">
        <w:rPr>
          <w:rFonts w:ascii="Times New Roman" w:hAnsi="Times New Roman" w:cs="Times New Roman"/>
          <w:sz w:val="28"/>
          <w:szCs w:val="28"/>
          <w:lang w:val="uk-UA"/>
        </w:rPr>
        <w:t>C. FOXP2 as a molecular window into speech and language. Trends in Genetics. 2009. Vol. 25(4). P. 166–177. DOI: 10.1016/j.tig.2009.03.002.</w:t>
      </w:r>
    </w:p>
    <w:p w14:paraId="1ADF42CA" w14:textId="501403B2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Frigerio-Domínguez M.J., Drayna D. Genetic contributions to stuttering: a review. Journal of Neurodevelopmental Disorders. 2018. Vol. 10(1). P. 2. DOI: 10.1186/s11689-018-9225-0.</w:t>
      </w:r>
    </w:p>
    <w:p w14:paraId="15A93915" w14:textId="77777777" w:rsidR="00E83D5B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Garcion E., Wion-Barbot N., Montero-Menei C.N., Berger F., Wion D. New clues about vitamin D functions in the nervous system. Trends in Endocrinology &amp; Metabolism. 2002. Vol. 13(3). P. 100–105.</w:t>
      </w:r>
    </w:p>
    <w:p w14:paraId="3DC59647" w14:textId="4A1152FB" w:rsidR="00E83D5B" w:rsidRPr="00E83D5B" w:rsidRDefault="00E83D5B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D5B">
        <w:rPr>
          <w:rFonts w:ascii="Times New Roman" w:hAnsi="Times New Roman" w:cs="Times New Roman"/>
          <w:sz w:val="28"/>
          <w:szCs w:val="28"/>
          <w:lang w:val="uk-UA"/>
        </w:rPr>
        <w:t>Georgieff M.K. The role of iron in neurodevelopment: fetal iron deficiency and the developing brain. American Journal of Clinical Nutrition. 2007. Vol. 85(4). P. 1063S–1067S. DOI: 10.1093/ajcn/85.4.1063S.</w:t>
      </w:r>
    </w:p>
    <w:p w14:paraId="08B80FE7" w14:textId="6A1501DB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Graham S.A., Fisher S.E. Understanding language from a genomic perspective. Annual Review of Genetics. 2015. Vol. 49. P. 131–160. DOI: 10.1146/annurev-genet-120213-092236.</w:t>
      </w:r>
    </w:p>
    <w:p w14:paraId="1846D170" w14:textId="18DBD310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Hall R. Nutritional aspects of brain development. Nutrition Research Reviews. 1997. Vol. 10. P. 183–215.</w:t>
      </w:r>
    </w:p>
    <w:p w14:paraId="6FDD68DA" w14:textId="195221E9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lastRenderedPageBreak/>
        <w:t>Holick M.F. Sunlight and vitamin D for bone health and prevention of autoimmune diseases, cancers, and cardiovascular disease. American Journal of Clinical Nutrition. 2004. Vol. 80(6). P. 1678S–1688S.</w:t>
      </w:r>
    </w:p>
    <w:p w14:paraId="1C0C667A" w14:textId="5C4A571B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Holick M.F., Chen T.C. Vitamin D deficiency: a worldwide problem with health consequences. American Journal of Clinical Nutrition. 2008. Vol. 87(4). P. 1080S–1086S.</w:t>
      </w:r>
    </w:p>
    <w:p w14:paraId="22C40826" w14:textId="6F549604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Hong J., Lee J., Park S. Vitamin D and neurodevelopment in children: a prospective study. Nutrients. 2025. Vol. 17(1). P. 112–124.</w:t>
      </w:r>
    </w:p>
    <w:p w14:paraId="55796BA0" w14:textId="2A1ACE9A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Hsieh L., Chen C., Yang T. Cortical and subcortical contributions to language processing in children: an fMRI study. Human Brain Mapping. 2024. Vol. 45. P. 1221–1233.</w:t>
      </w:r>
    </w:p>
    <w:p w14:paraId="40EDFED5" w14:textId="77777777" w:rsidR="00E83D5B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Huber E., Donnelly P.M., Yeatman J.D. White matter development and language disorders: neuroimaging evidence. Journal of Child Psychology and Psychiatry. 2023. Vol. 64(5). P. 600–612.</w:t>
      </w:r>
    </w:p>
    <w:p w14:paraId="450C302D" w14:textId="47EF4319" w:rsidR="00E83D5B" w:rsidRPr="00E83D5B" w:rsidRDefault="00E83D5B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D5B">
        <w:rPr>
          <w:rFonts w:ascii="Times New Roman" w:hAnsi="Times New Roman" w:cs="Times New Roman"/>
          <w:sz w:val="28"/>
          <w:szCs w:val="28"/>
          <w:lang w:val="uk-UA"/>
        </w:rPr>
        <w:t>Kostović I., Jovanov-Milošević N. The development of cerebral connections during the first 20–45 weeks’ gestation. Seminars in Fetal and Neonatal Medicine. 2006. Vol. 11(6). P. 415–422. DOI: 10.1016/j.siny.2006.07.001.</w:t>
      </w:r>
    </w:p>
    <w:p w14:paraId="063DE821" w14:textId="29FF4CF7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Language profiles of school-age children with 16p11.2 CNVs. Journal of Speech, Language, and Hearing Research. 2024. Vol. 67(2). P. 512–525. DOI: 10.1044/2023_JSLHR-23-0015.</w:t>
      </w:r>
    </w:p>
    <w:p w14:paraId="0FFEE021" w14:textId="26C99F7C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Yairi E., Ambrose N. Epidemiology of stuttering: 21st century advances. Journal of Fluency Disorders. 2013. Vol. 38(2). P. 66–87. DOI: 10.1016/j.jfludis.2012.11.002.</w:t>
      </w:r>
    </w:p>
    <w:p w14:paraId="3FE916EC" w14:textId="74C27F14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Korrel H. Language problems in children with ADHD: A meta-analytic review. Journal of Speech, Language, and Hearing Research. 2017. Vol. 60(9). P. 2421–2438.</w:t>
      </w:r>
    </w:p>
    <w:p w14:paraId="6C2139C4" w14:textId="550F9D40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lastRenderedPageBreak/>
        <w:t>Krishnan S., Watkins K.E., Bishop D.V.M. Neurobiological basis of language disorders. Nature Reviews Neurology. 2022. Vol. 18. P. 234–248.</w:t>
      </w:r>
    </w:p>
    <w:p w14:paraId="51B212D5" w14:textId="186E6C4E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Laasonen M., Service E., Virsu V. Developmental language disorder and its cognitive correlates: a longitudinal study. Journal of Speech, Language, and Hearing Research. 2018. Vol. 61. P. 210–223.</w:t>
      </w:r>
    </w:p>
    <w:p w14:paraId="37894E52" w14:textId="7C0C86AC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Landi N., Frost S.J., Mencl W.E., Sandak R., Pugh K.R. Neuroimaging genetics studies of reading and language: current status and future directions. Brain Sciences. 2019. Vol. 9(3). P. 52. DOI: 10.3390/brainsci9030052.</w:t>
      </w:r>
    </w:p>
    <w:p w14:paraId="298E6A92" w14:textId="637DF19B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Lozoff B., Georgieff M.K. Iron deficiency and brain development. Seminars in Pediatric Neurology. 2006. Vol. 13. P. 158–165.</w:t>
      </w:r>
    </w:p>
    <w:p w14:paraId="4EE8BCDC" w14:textId="77777777" w:rsid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McLaughlin M.R. Speech and language delay in children. American Family Physician. 2011. Vol. 83(10). P. 1183–1188.</w:t>
      </w:r>
    </w:p>
    <w:p w14:paraId="4DD5FDAC" w14:textId="77777777" w:rsidR="00E83D5B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Naaz F., Bano S., Haque A. How maternal nutritional and mental health affects child development. Journal of Pediatric Neurosciences. 2023. Vol. 18(1). P. 5–12. DOI: 10.4103/jpn.jpn_114_22.</w:t>
      </w:r>
    </w:p>
    <w:p w14:paraId="50977969" w14:textId="79EB2ACD" w:rsidR="00E83D5B" w:rsidRPr="00E83D5B" w:rsidRDefault="00E83D5B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D5B">
        <w:rPr>
          <w:rFonts w:ascii="Times New Roman" w:hAnsi="Times New Roman" w:cs="Times New Roman"/>
          <w:sz w:val="28"/>
          <w:szCs w:val="28"/>
          <w:lang w:val="uk-UA"/>
        </w:rPr>
        <w:t>Nelson C.A. Neural development and lifelong plasticity.  Developmental and Behavioral Pediatrics. 2011. Vol. 32(7). P. 548–556. DOI: 10.1097/DBP.0b013e31822bd640.</w:t>
      </w:r>
    </w:p>
    <w:p w14:paraId="3B7572DE" w14:textId="77777777" w:rsid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Newbury D.F., Monaco A.P. Genetic advances in the study of speech and language disorders. Neuron. 2010. Vol. 68(2). P. 309–320. DOI: 10.1016/j.neuron.2010.10.001.</w:t>
      </w:r>
    </w:p>
    <w:p w14:paraId="48117CC4" w14:textId="77777777" w:rsid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Nyaradi A., Li J., Hickling S., et al. Nutrition and neurocognitive development in childhood: focus on iron and polyunsaturated fatty acids. Nutrients. 2013. Vol. 5. P. 4112–4130.</w:t>
      </w:r>
    </w:p>
    <w:p w14:paraId="4E1D0B30" w14:textId="77777777" w:rsid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Paracchini S., Diaz R., Stein J. Advances in dyslexia genetics – tracking the role of KIAA0319, DCDC2 and beyond. Human Genetics. 2016. Vol. 135(6). P. 671–682. DOI: 10.1007/s00439-016-1681-2.</w:t>
      </w:r>
    </w:p>
    <w:p w14:paraId="07E4B278" w14:textId="548A5BB5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lastRenderedPageBreak/>
        <w:t>Pujol J., Soriano-Mas C., Ortiz H., et al. Myelination of language-related areas in the developing brain. NeuroImage. 2006. Vol. 33. P. 989–999.</w:t>
      </w:r>
    </w:p>
    <w:p w14:paraId="5ABEF591" w14:textId="34D62536" w:rsidR="00E83D5B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Radlowski E.C., Johnson R.W. Perinatal iron deficiency and neurocognitive development. Frontiers in Human Neuroscience. 2013. Vol. 7. P. 585.</w:t>
      </w:r>
    </w:p>
    <w:p w14:paraId="4BF104AC" w14:textId="77777777" w:rsidR="00633143" w:rsidRDefault="00E83D5B" w:rsidP="00633143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D5B">
        <w:rPr>
          <w:rFonts w:ascii="Times New Roman" w:hAnsi="Times New Roman" w:cs="Times New Roman"/>
          <w:sz w:val="28"/>
          <w:szCs w:val="28"/>
          <w:lang w:val="uk-UA"/>
        </w:rPr>
        <w:t>Rice D., Barone S. Critical periods of vulnerability for the developing nervous system: evidence from humans and animal models. Environmental Health Perspectives. 2000. Vol. 108(S3). P. 511–533.DOI: 10.1289/ehp.00108s3511.</w:t>
      </w:r>
    </w:p>
    <w:p w14:paraId="5C9308EA" w14:textId="784D275A" w:rsidR="00A617D2" w:rsidRPr="00633143" w:rsidRDefault="00A617D2" w:rsidP="00633143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143">
        <w:rPr>
          <w:rFonts w:ascii="Times New Roman" w:hAnsi="Times New Roman" w:cs="Times New Roman"/>
          <w:sz w:val="28"/>
          <w:szCs w:val="28"/>
          <w:lang w:val="uk-UA"/>
        </w:rPr>
        <w:t xml:space="preserve"> Rappold G. FOXP1 Syndrome. In: Adam M.P., Mirzaa G.M., Pagon R.A., et al. (eds.). GeneReviews® [Internet]. Seattle (WA): University of Washington; 1993–2023. Available from: https://www.ncbi.nlm.nih.gov/books/NBK594585/</w:t>
      </w:r>
    </w:p>
    <w:p w14:paraId="6F1BE75A" w14:textId="51B00CB9" w:rsidR="00E83D5B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Reilly S., Wake M., Ukoumunne O.C., et al. Predicting language outcomes at 4 years of age: findings from the Early Language in Victoria study. Pediatrics. 2014. Vol. 133(3). P. e435–e442.</w:t>
      </w:r>
    </w:p>
    <w:p w14:paraId="20D89004" w14:textId="1ABDB81C" w:rsidR="00E83D5B" w:rsidRPr="00A617D2" w:rsidRDefault="00E83D5B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D5B">
        <w:rPr>
          <w:rFonts w:ascii="Times New Roman" w:hAnsi="Times New Roman" w:cs="Times New Roman"/>
          <w:sz w:val="28"/>
          <w:szCs w:val="28"/>
          <w:lang w:val="uk-UA"/>
        </w:rPr>
        <w:t>Rein T. Stress, epigenetics and brain development.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D5B">
        <w:rPr>
          <w:rFonts w:ascii="Times New Roman" w:hAnsi="Times New Roman" w:cs="Times New Roman"/>
          <w:sz w:val="28"/>
          <w:szCs w:val="28"/>
          <w:lang w:val="uk-UA"/>
        </w:rPr>
        <w:t>Developmental Psychobiology. 2020. Vol. 62(5). P. 654–661.DOI: 10.1002/dev.21965.</w:t>
      </w:r>
    </w:p>
    <w:p w14:paraId="4F458280" w14:textId="5D931B95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Rescorla L. Late talkers: do good predictors of outcome exist? Developmental Disabilities Research Reviews. 2011. Vol. 17(2). P. 141–150.</w:t>
      </w:r>
    </w:p>
    <w:p w14:paraId="38AC44E3" w14:textId="5CB86A08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Sağiroğlu S. A comparison of vitamin D levels in children with language and speech disorders and healthy children in the Turkish population. Turkish Journal of Pediatric Disease. 2020. Vol. 14(3). P. 158–163. DOI: 10.12956/tchd.562170.</w:t>
      </w:r>
    </w:p>
    <w:p w14:paraId="43DB90E1" w14:textId="431269EC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Samanta D. GRIN2A-related disorders: expanding the clinical spectrum and therapeutic considerations. Epilepsy &amp; Behavior Reports. 2023. Vol. 20. 100571. DOI: 10.1016/j.ebr.2023.100571.</w:t>
      </w:r>
    </w:p>
    <w:p w14:paraId="5951EE77" w14:textId="7993123A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Samra S., McGrath N. Iron deficiency in infancy and cognitive performance. British Journal of Nutrition. 2011. Vol. 105. P. 123–130.</w:t>
      </w:r>
    </w:p>
    <w:p w14:paraId="37362632" w14:textId="63FABBB0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lastRenderedPageBreak/>
        <w:t>Sansavini A., Guarini A., Caselli M.C., et al. Developmental language disorder: risk factors and outcomes. Developmental Medicine &amp; Child Neurology. 2021. Vol. 63(8). P. 917–925.</w:t>
      </w:r>
    </w:p>
    <w:p w14:paraId="33641346" w14:textId="6E728427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Sciberras E. Language problems in children with ADHD: A community-based study. Pediatrics. 2014. Vol. 133(5). P. 793–800.</w:t>
      </w:r>
    </w:p>
    <w:p w14:paraId="2144265E" w14:textId="58E5FD21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Shenkin A. Micronutrients and cognitive function. Proceedings of the Nutrition Society. 2006. Vol. 65. P. 361–365.</w:t>
      </w:r>
    </w:p>
    <w:p w14:paraId="008877C9" w14:textId="34EABC26" w:rsidR="00E83D5B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Shergill-Bonner R. Micronutrient deficiencies and child development. Paediatrics and Child Health. 2017. Vol. 27. P. 400–407.</w:t>
      </w:r>
    </w:p>
    <w:p w14:paraId="16BC3403" w14:textId="3ABD057E" w:rsidR="00E83D5B" w:rsidRPr="00E83D5B" w:rsidRDefault="00E83D5B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D5B">
        <w:rPr>
          <w:rFonts w:ascii="Times New Roman" w:hAnsi="Times New Roman" w:cs="Times New Roman"/>
          <w:sz w:val="28"/>
          <w:szCs w:val="28"/>
          <w:lang w:val="uk-UA"/>
        </w:rPr>
        <w:t>Shonkoff J.P., Phillips D.A. (eds.). From Neurons to Neighborhoods: The Science of Early Childhood Development.</w:t>
      </w:r>
    </w:p>
    <w:p w14:paraId="787F5CF6" w14:textId="4D2418F4" w:rsidR="00E83D5B" w:rsidRPr="00A617D2" w:rsidRDefault="00E83D5B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D5B">
        <w:rPr>
          <w:rFonts w:ascii="Times New Roman" w:hAnsi="Times New Roman" w:cs="Times New Roman"/>
          <w:sz w:val="28"/>
          <w:szCs w:val="28"/>
          <w:lang w:val="uk-UA"/>
        </w:rPr>
        <w:t>Washington, DC: National Academy Press, 2000. 612 p.</w:t>
      </w:r>
    </w:p>
    <w:p w14:paraId="3B1F6EEE" w14:textId="3C98DF54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Strehlow V. GRIN2A-Related Disorders. In: Adam M.P., Mirzaa G.M., Pagon R.A., et al. (eds.). GeneReviews® [Internet]. Seattle (WA): University of Washington; 1993–2024. Available from: https://www.ncbi.nlm.nih.gov/books/NBK133527/</w:t>
      </w:r>
    </w:p>
    <w:p w14:paraId="3FEF6A44" w14:textId="0BC3EDCD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Tirosh E., Cohen A. Neurodevelopmental aspects of ADHD and language impairment overlap. Developmental Medicine &amp; Child Neurology. 2019. Vol. 61(10). P. 1172–1179.</w:t>
      </w:r>
    </w:p>
    <w:p w14:paraId="5ECC8952" w14:textId="7F5E17E2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Trautman L.E. Multimodal therapy for stuttering: Integrating neurocognitive and biochemical perspectives. Brain Sciences. 2023. Vol. 13(4). 515.</w:t>
      </w:r>
    </w:p>
    <w:p w14:paraId="67BCE7BA" w14:textId="280123F3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Turner S.J., Hildebrand M.S., Block S., et al. GRIN2A: an aptly named gene for speech dysfunction. Neurology. 2015. Vol. 84(6). P. 586–593. DOI: 10.1212/WNL.0000000000001220.</w:t>
      </w:r>
    </w:p>
    <w:p w14:paraId="3FB4351C" w14:textId="52A33F3B" w:rsidR="00E83D5B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Vernes S.C., Newbury D.F., Abrahams B.S., et al. A functional genetic link between distinct developmental language disorders. New England Journal of Medicine. 2008. Vol. 359(22). P. 2337–2345. DOI: 10.1056/NEJMoa0802828.</w:t>
      </w:r>
    </w:p>
    <w:p w14:paraId="4A86DF8A" w14:textId="545736AD" w:rsidR="00E83D5B" w:rsidRPr="00A617D2" w:rsidRDefault="00E83D5B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D5B">
        <w:rPr>
          <w:rFonts w:ascii="Times New Roman" w:hAnsi="Times New Roman" w:cs="Times New Roman"/>
          <w:sz w:val="28"/>
          <w:szCs w:val="28"/>
          <w:lang w:val="uk-UA"/>
        </w:rPr>
        <w:lastRenderedPageBreak/>
        <w:t>Volpe J.J. Brain injury in premature infants: a complex amalgam of destructive and developmental disturbances.Lancet Neurology. 2009. Vol. 8(1). P. 110–124.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D5B">
        <w:rPr>
          <w:rFonts w:ascii="Times New Roman" w:hAnsi="Times New Roman" w:cs="Times New Roman"/>
          <w:sz w:val="28"/>
          <w:szCs w:val="28"/>
          <w:lang w:val="uk-UA"/>
        </w:rPr>
        <w:t>DOI: 10.1016/S1474-4422(08)70294-1.</w:t>
      </w:r>
    </w:p>
    <w:p w14:paraId="4AB81998" w14:textId="79C6F567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Wang Y., Chiang Y.H., Su T.P., et al. Vitamin D in neuropsychological function: correlation and intervention. Nutritional Neuroscience. 2016. Vol. 19(4). P. 162–171.</w:t>
      </w:r>
    </w:p>
    <w:p w14:paraId="13BACC51" w14:textId="33996FC6" w:rsidR="00A617D2" w:rsidRPr="00A617D2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 xml:space="preserve"> Wiener J., Mak M. Intervention strategies for improving language and communication in children with ADHD. Child Neuropsychology. 2022. Vol. 28(7). P. 915–933.</w:t>
      </w:r>
    </w:p>
    <w:p w14:paraId="26CF5FAA" w14:textId="776321E1" w:rsidR="0042345C" w:rsidRPr="00F16828" w:rsidRDefault="00A617D2" w:rsidP="00E83D5B">
      <w:pPr>
        <w:pStyle w:val="ae"/>
        <w:numPr>
          <w:ilvl w:val="0"/>
          <w:numId w:val="3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7D2">
        <w:rPr>
          <w:rFonts w:ascii="Times New Roman" w:hAnsi="Times New Roman" w:cs="Times New Roman"/>
          <w:sz w:val="28"/>
          <w:szCs w:val="28"/>
          <w:lang w:val="uk-UA"/>
        </w:rPr>
        <w:t>Zimmermann M.B. Iodine deficiency and cognitive development. Lancet. 2009. Vol. 373(9672). P. 1660–1670.</w:t>
      </w:r>
      <w:r w:rsidR="0042345C" w:rsidRPr="00F16828">
        <w:rPr>
          <w:rFonts w:ascii="Times New Roman" w:hAnsi="Times New Roman" w:cs="Times New Roman"/>
          <w:i/>
          <w:iCs/>
          <w:sz w:val="28"/>
          <w:szCs w:val="28"/>
          <w:lang w:val="uk-UA"/>
        </w:rPr>
        <w:t>of Neurodevelopmental Disorders</w:t>
      </w:r>
      <w:r w:rsidR="0042345C" w:rsidRPr="00F16828">
        <w:rPr>
          <w:rFonts w:ascii="Times New Roman" w:hAnsi="Times New Roman" w:cs="Times New Roman"/>
          <w:sz w:val="28"/>
          <w:szCs w:val="28"/>
          <w:lang w:val="uk-UA"/>
        </w:rPr>
        <w:t>. 2018. Vol. 10, No. 1. P. 2. DOI: 10.1186/s11689-018-9225-0.</w:t>
      </w:r>
    </w:p>
    <w:sectPr w:rsidR="0042345C" w:rsidRPr="00F16828" w:rsidSect="00002266">
      <w:headerReference w:type="default" r:id="rId8"/>
      <w:pgSz w:w="12240" w:h="15840"/>
      <w:pgMar w:top="1276" w:right="758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56C51" w14:textId="77777777" w:rsidR="00D244A1" w:rsidRDefault="00D244A1" w:rsidP="000D6CE1">
      <w:pPr>
        <w:spacing w:after="0" w:line="240" w:lineRule="auto"/>
      </w:pPr>
      <w:r>
        <w:separator/>
      </w:r>
    </w:p>
  </w:endnote>
  <w:endnote w:type="continuationSeparator" w:id="0">
    <w:p w14:paraId="0C0C771F" w14:textId="77777777" w:rsidR="00D244A1" w:rsidRDefault="00D244A1" w:rsidP="000D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AD1EF" w14:textId="77777777" w:rsidR="00D244A1" w:rsidRDefault="00D244A1" w:rsidP="000D6CE1">
      <w:pPr>
        <w:spacing w:after="0" w:line="240" w:lineRule="auto"/>
      </w:pPr>
      <w:r>
        <w:separator/>
      </w:r>
    </w:p>
  </w:footnote>
  <w:footnote w:type="continuationSeparator" w:id="0">
    <w:p w14:paraId="05ED89ED" w14:textId="77777777" w:rsidR="00D244A1" w:rsidRDefault="00D244A1" w:rsidP="000D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9322580"/>
      <w:docPartObj>
        <w:docPartGallery w:val="Page Numbers (Top of Page)"/>
        <w:docPartUnique/>
      </w:docPartObj>
    </w:sdtPr>
    <w:sdtEndPr/>
    <w:sdtContent>
      <w:p w14:paraId="2971A651" w14:textId="50C8FD0E" w:rsidR="000D6CE1" w:rsidRDefault="000D6CE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B63" w:rsidRPr="00E34B63">
          <w:rPr>
            <w:noProof/>
            <w:lang w:val="ru-RU"/>
          </w:rPr>
          <w:t>15</w:t>
        </w:r>
        <w:r>
          <w:fldChar w:fldCharType="end"/>
        </w:r>
      </w:p>
    </w:sdtContent>
  </w:sdt>
  <w:p w14:paraId="07AAFECA" w14:textId="77777777" w:rsidR="000D6CE1" w:rsidRDefault="000D6C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81616B"/>
    <w:multiLevelType w:val="multilevel"/>
    <w:tmpl w:val="450E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4F0D1E"/>
    <w:multiLevelType w:val="multilevel"/>
    <w:tmpl w:val="E1FA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8E79DB"/>
    <w:multiLevelType w:val="multilevel"/>
    <w:tmpl w:val="FF761CAA"/>
    <w:lvl w:ilvl="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18F05C21"/>
    <w:multiLevelType w:val="multilevel"/>
    <w:tmpl w:val="B588A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1C214D7B"/>
    <w:multiLevelType w:val="multilevel"/>
    <w:tmpl w:val="4566C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014910"/>
    <w:multiLevelType w:val="multilevel"/>
    <w:tmpl w:val="4386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4336A"/>
    <w:multiLevelType w:val="multilevel"/>
    <w:tmpl w:val="39EE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085923"/>
    <w:multiLevelType w:val="multilevel"/>
    <w:tmpl w:val="9564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25735"/>
    <w:multiLevelType w:val="multilevel"/>
    <w:tmpl w:val="C566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F417B7"/>
    <w:multiLevelType w:val="multilevel"/>
    <w:tmpl w:val="0590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FC6107"/>
    <w:multiLevelType w:val="hybridMultilevel"/>
    <w:tmpl w:val="436C10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61A9B"/>
    <w:multiLevelType w:val="multilevel"/>
    <w:tmpl w:val="E306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B72B4A"/>
    <w:multiLevelType w:val="multilevel"/>
    <w:tmpl w:val="DDB4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B5029A"/>
    <w:multiLevelType w:val="multilevel"/>
    <w:tmpl w:val="02FE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863E31"/>
    <w:multiLevelType w:val="hybridMultilevel"/>
    <w:tmpl w:val="533EFF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24741"/>
    <w:multiLevelType w:val="multilevel"/>
    <w:tmpl w:val="79483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7A4D43"/>
    <w:multiLevelType w:val="multilevel"/>
    <w:tmpl w:val="70D2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D55FA0"/>
    <w:multiLevelType w:val="multilevel"/>
    <w:tmpl w:val="796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103613"/>
    <w:multiLevelType w:val="multilevel"/>
    <w:tmpl w:val="62C48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131813"/>
    <w:multiLevelType w:val="multilevel"/>
    <w:tmpl w:val="AD24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190A99"/>
    <w:multiLevelType w:val="hybridMultilevel"/>
    <w:tmpl w:val="56F8EB28"/>
    <w:lvl w:ilvl="0" w:tplc="27DA2D4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05BF9"/>
    <w:multiLevelType w:val="multilevel"/>
    <w:tmpl w:val="360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6D3461"/>
    <w:multiLevelType w:val="hybridMultilevel"/>
    <w:tmpl w:val="5088DA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06986"/>
    <w:multiLevelType w:val="multilevel"/>
    <w:tmpl w:val="0EAE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5E1D11"/>
    <w:multiLevelType w:val="hybridMultilevel"/>
    <w:tmpl w:val="11543B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E7771"/>
    <w:multiLevelType w:val="multilevel"/>
    <w:tmpl w:val="DA16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517524"/>
    <w:multiLevelType w:val="multilevel"/>
    <w:tmpl w:val="4042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B7A66"/>
    <w:multiLevelType w:val="hybridMultilevel"/>
    <w:tmpl w:val="E206A15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210D97"/>
    <w:multiLevelType w:val="multilevel"/>
    <w:tmpl w:val="1DBE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E1565D"/>
    <w:multiLevelType w:val="multilevel"/>
    <w:tmpl w:val="EEF0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BA7C7D"/>
    <w:multiLevelType w:val="hybridMultilevel"/>
    <w:tmpl w:val="C428C2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2"/>
  </w:num>
  <w:num w:numId="11">
    <w:abstractNumId w:val="9"/>
  </w:num>
  <w:num w:numId="12">
    <w:abstractNumId w:val="14"/>
  </w:num>
  <w:num w:numId="13">
    <w:abstractNumId w:val="15"/>
  </w:num>
  <w:num w:numId="14">
    <w:abstractNumId w:val="34"/>
  </w:num>
  <w:num w:numId="15">
    <w:abstractNumId w:val="32"/>
  </w:num>
  <w:num w:numId="16">
    <w:abstractNumId w:val="20"/>
  </w:num>
  <w:num w:numId="17">
    <w:abstractNumId w:val="38"/>
  </w:num>
  <w:num w:numId="18">
    <w:abstractNumId w:val="10"/>
  </w:num>
  <w:num w:numId="19">
    <w:abstractNumId w:val="35"/>
  </w:num>
  <w:num w:numId="20">
    <w:abstractNumId w:val="19"/>
  </w:num>
  <w:num w:numId="21">
    <w:abstractNumId w:val="13"/>
  </w:num>
  <w:num w:numId="22">
    <w:abstractNumId w:val="27"/>
  </w:num>
  <w:num w:numId="23">
    <w:abstractNumId w:val="30"/>
  </w:num>
  <w:num w:numId="24">
    <w:abstractNumId w:val="24"/>
  </w:num>
  <w:num w:numId="25">
    <w:abstractNumId w:val="18"/>
  </w:num>
  <w:num w:numId="26">
    <w:abstractNumId w:val="17"/>
  </w:num>
  <w:num w:numId="27">
    <w:abstractNumId w:val="26"/>
  </w:num>
  <w:num w:numId="28">
    <w:abstractNumId w:val="29"/>
  </w:num>
  <w:num w:numId="29">
    <w:abstractNumId w:val="31"/>
  </w:num>
  <w:num w:numId="30">
    <w:abstractNumId w:val="28"/>
  </w:num>
  <w:num w:numId="31">
    <w:abstractNumId w:val="37"/>
  </w:num>
  <w:num w:numId="32">
    <w:abstractNumId w:val="25"/>
  </w:num>
  <w:num w:numId="33">
    <w:abstractNumId w:val="16"/>
  </w:num>
  <w:num w:numId="34">
    <w:abstractNumId w:val="21"/>
  </w:num>
  <w:num w:numId="35">
    <w:abstractNumId w:val="39"/>
  </w:num>
  <w:num w:numId="36">
    <w:abstractNumId w:val="12"/>
  </w:num>
  <w:num w:numId="37">
    <w:abstractNumId w:val="11"/>
  </w:num>
  <w:num w:numId="38">
    <w:abstractNumId w:val="36"/>
  </w:num>
  <w:num w:numId="39">
    <w:abstractNumId w:val="23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266"/>
    <w:rsid w:val="00021037"/>
    <w:rsid w:val="00032502"/>
    <w:rsid w:val="00034616"/>
    <w:rsid w:val="0006063C"/>
    <w:rsid w:val="00061716"/>
    <w:rsid w:val="000759E7"/>
    <w:rsid w:val="000819A3"/>
    <w:rsid w:val="00097C0D"/>
    <w:rsid w:val="000A003F"/>
    <w:rsid w:val="000C7EAB"/>
    <w:rsid w:val="000D29D8"/>
    <w:rsid w:val="000D6CE1"/>
    <w:rsid w:val="00122049"/>
    <w:rsid w:val="00126CBA"/>
    <w:rsid w:val="00132221"/>
    <w:rsid w:val="00140419"/>
    <w:rsid w:val="0015074B"/>
    <w:rsid w:val="001C7B38"/>
    <w:rsid w:val="001F6B2B"/>
    <w:rsid w:val="002258EB"/>
    <w:rsid w:val="002267C0"/>
    <w:rsid w:val="002947CB"/>
    <w:rsid w:val="0029639D"/>
    <w:rsid w:val="002F55A2"/>
    <w:rsid w:val="00306D66"/>
    <w:rsid w:val="00326F90"/>
    <w:rsid w:val="0036422F"/>
    <w:rsid w:val="00372EA0"/>
    <w:rsid w:val="00380238"/>
    <w:rsid w:val="003A14DC"/>
    <w:rsid w:val="003B0A1D"/>
    <w:rsid w:val="003C30D9"/>
    <w:rsid w:val="003C6540"/>
    <w:rsid w:val="003C6F54"/>
    <w:rsid w:val="003D25AA"/>
    <w:rsid w:val="003F30EB"/>
    <w:rsid w:val="00403DD0"/>
    <w:rsid w:val="00407F76"/>
    <w:rsid w:val="0041503E"/>
    <w:rsid w:val="0042345C"/>
    <w:rsid w:val="00423D4C"/>
    <w:rsid w:val="00442478"/>
    <w:rsid w:val="00442DB8"/>
    <w:rsid w:val="00463D35"/>
    <w:rsid w:val="00494C57"/>
    <w:rsid w:val="004A4EBA"/>
    <w:rsid w:val="004B79FF"/>
    <w:rsid w:val="00560C13"/>
    <w:rsid w:val="005858D1"/>
    <w:rsid w:val="005A27BF"/>
    <w:rsid w:val="005E5152"/>
    <w:rsid w:val="00606B7A"/>
    <w:rsid w:val="00610D0E"/>
    <w:rsid w:val="006113CD"/>
    <w:rsid w:val="00633143"/>
    <w:rsid w:val="00641E6A"/>
    <w:rsid w:val="006802C9"/>
    <w:rsid w:val="006C5C11"/>
    <w:rsid w:val="006C6542"/>
    <w:rsid w:val="006D5968"/>
    <w:rsid w:val="006E1B90"/>
    <w:rsid w:val="006F7A50"/>
    <w:rsid w:val="00741467"/>
    <w:rsid w:val="0075359C"/>
    <w:rsid w:val="00774239"/>
    <w:rsid w:val="00777661"/>
    <w:rsid w:val="007E3655"/>
    <w:rsid w:val="007E61A5"/>
    <w:rsid w:val="008046E9"/>
    <w:rsid w:val="008305B1"/>
    <w:rsid w:val="00861409"/>
    <w:rsid w:val="008879D5"/>
    <w:rsid w:val="008935C1"/>
    <w:rsid w:val="008A44B5"/>
    <w:rsid w:val="008A7294"/>
    <w:rsid w:val="008B27A6"/>
    <w:rsid w:val="008D2BEE"/>
    <w:rsid w:val="00953AE7"/>
    <w:rsid w:val="0096423E"/>
    <w:rsid w:val="009666D1"/>
    <w:rsid w:val="009D3AAA"/>
    <w:rsid w:val="009E5A1D"/>
    <w:rsid w:val="00A12273"/>
    <w:rsid w:val="00A3367F"/>
    <w:rsid w:val="00A522F8"/>
    <w:rsid w:val="00A610D6"/>
    <w:rsid w:val="00A617D2"/>
    <w:rsid w:val="00AA1D8D"/>
    <w:rsid w:val="00AA4B4E"/>
    <w:rsid w:val="00AB493C"/>
    <w:rsid w:val="00AC136A"/>
    <w:rsid w:val="00AC41AF"/>
    <w:rsid w:val="00AC4C67"/>
    <w:rsid w:val="00AC5CF9"/>
    <w:rsid w:val="00AC6E33"/>
    <w:rsid w:val="00AE20BB"/>
    <w:rsid w:val="00B05990"/>
    <w:rsid w:val="00B333EA"/>
    <w:rsid w:val="00B47730"/>
    <w:rsid w:val="00B71C6E"/>
    <w:rsid w:val="00B72141"/>
    <w:rsid w:val="00B76F65"/>
    <w:rsid w:val="00BB3D75"/>
    <w:rsid w:val="00BD2AE8"/>
    <w:rsid w:val="00C004A4"/>
    <w:rsid w:val="00C211E7"/>
    <w:rsid w:val="00C436CB"/>
    <w:rsid w:val="00C468ED"/>
    <w:rsid w:val="00C81BA3"/>
    <w:rsid w:val="00C910FA"/>
    <w:rsid w:val="00C95699"/>
    <w:rsid w:val="00CB0664"/>
    <w:rsid w:val="00CB239D"/>
    <w:rsid w:val="00CD0E5F"/>
    <w:rsid w:val="00CE1092"/>
    <w:rsid w:val="00D244A1"/>
    <w:rsid w:val="00D40EDB"/>
    <w:rsid w:val="00D459F9"/>
    <w:rsid w:val="00D62023"/>
    <w:rsid w:val="00D66EDF"/>
    <w:rsid w:val="00D80F89"/>
    <w:rsid w:val="00D833BC"/>
    <w:rsid w:val="00DB35A9"/>
    <w:rsid w:val="00DE5ED4"/>
    <w:rsid w:val="00DF0EAB"/>
    <w:rsid w:val="00DF34A7"/>
    <w:rsid w:val="00DF75FB"/>
    <w:rsid w:val="00E34B63"/>
    <w:rsid w:val="00E66CE0"/>
    <w:rsid w:val="00E83D5B"/>
    <w:rsid w:val="00E9725F"/>
    <w:rsid w:val="00EA2622"/>
    <w:rsid w:val="00ED5303"/>
    <w:rsid w:val="00EE1DF8"/>
    <w:rsid w:val="00F115F7"/>
    <w:rsid w:val="00F16828"/>
    <w:rsid w:val="00F81160"/>
    <w:rsid w:val="00F87D91"/>
    <w:rsid w:val="00FA3D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C8D92"/>
  <w14:defaultImageDpi w14:val="300"/>
  <w15:docId w15:val="{4B2F389E-E33D-4982-B22F-89E656CD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40419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42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f9">
    <w:name w:val="Hyperlink"/>
    <w:basedOn w:val="a2"/>
    <w:uiPriority w:val="99"/>
    <w:unhideWhenUsed/>
    <w:rsid w:val="008305B1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830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340856-22CC-44D4-81A5-AE86AB5A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3197</Words>
  <Characters>18227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21382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Libonu</cp:lastModifiedBy>
  <cp:revision>92</cp:revision>
  <dcterms:created xsi:type="dcterms:W3CDTF">2025-09-21T12:04:00Z</dcterms:created>
  <dcterms:modified xsi:type="dcterms:W3CDTF">2026-03-31T09:02:00Z</dcterms:modified>
  <cp:category/>
</cp:coreProperties>
</file>