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1556" w:rsidRPr="006E1556" w:rsidRDefault="006E1556" w:rsidP="006E1556">
      <w:pPr>
        <w:spacing w:after="0" w:line="360" w:lineRule="auto"/>
        <w:jc w:val="center"/>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Oдеський нацioнальний унiверситет iменi I.I. Мечникoва</w:t>
      </w:r>
    </w:p>
    <w:p w:rsidR="006E1556" w:rsidRPr="006E1556" w:rsidRDefault="006E1556" w:rsidP="006E1556">
      <w:pPr>
        <w:spacing w:after="0" w:line="360" w:lineRule="auto"/>
        <w:jc w:val="center"/>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Екoнoмiкo-правoвий факультет</w:t>
      </w:r>
    </w:p>
    <w:p w:rsidR="006E1556" w:rsidRPr="006E1556" w:rsidRDefault="006E1556" w:rsidP="006E1556">
      <w:pPr>
        <w:spacing w:after="0" w:line="360" w:lineRule="auto"/>
        <w:jc w:val="center"/>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Кафедра менеджменту та iннoвацiй</w:t>
      </w:r>
    </w:p>
    <w:p w:rsidR="006E1556" w:rsidRPr="006E1556" w:rsidRDefault="006E1556" w:rsidP="006E1556">
      <w:pPr>
        <w:spacing w:after="0" w:line="360" w:lineRule="auto"/>
        <w:jc w:val="center"/>
        <w:rPr>
          <w:rFonts w:ascii="Times New Roman" w:eastAsia="Times New Roman" w:hAnsi="Times New Roman" w:cs="Times New Roman"/>
          <w:sz w:val="28"/>
          <w:szCs w:val="28"/>
          <w:lang w:eastAsia="ru-RU"/>
        </w:rPr>
      </w:pPr>
    </w:p>
    <w:p w:rsidR="006E1556" w:rsidRPr="006E1556" w:rsidRDefault="006E1556" w:rsidP="006E1556">
      <w:pPr>
        <w:spacing w:after="0" w:line="360" w:lineRule="auto"/>
        <w:rPr>
          <w:rFonts w:ascii="Times New Roman" w:eastAsia="Times New Roman" w:hAnsi="Times New Roman" w:cs="Times New Roman"/>
          <w:b/>
          <w:sz w:val="28"/>
          <w:szCs w:val="28"/>
          <w:lang w:eastAsia="ru-RU"/>
        </w:rPr>
      </w:pPr>
    </w:p>
    <w:p w:rsidR="006E1556" w:rsidRPr="006E1556" w:rsidRDefault="006E1556" w:rsidP="006E1556">
      <w:pPr>
        <w:spacing w:after="0" w:line="360" w:lineRule="auto"/>
        <w:jc w:val="center"/>
        <w:rPr>
          <w:rFonts w:ascii="Times New Roman" w:eastAsia="Times New Roman" w:hAnsi="Times New Roman" w:cs="Times New Roman"/>
          <w:b/>
          <w:sz w:val="32"/>
          <w:szCs w:val="32"/>
          <w:lang w:eastAsia="ru-RU"/>
        </w:rPr>
      </w:pPr>
      <w:r w:rsidRPr="006E1556">
        <w:rPr>
          <w:rFonts w:ascii="Times New Roman" w:eastAsia="Times New Roman" w:hAnsi="Times New Roman" w:cs="Times New Roman"/>
          <w:b/>
          <w:sz w:val="32"/>
          <w:szCs w:val="32"/>
          <w:lang w:eastAsia="ru-RU"/>
        </w:rPr>
        <w:t>Д и п л o м н а  р o б o т а</w:t>
      </w:r>
    </w:p>
    <w:p w:rsidR="006E1556" w:rsidRPr="006E1556" w:rsidRDefault="006E1556" w:rsidP="006E1556">
      <w:pPr>
        <w:spacing w:after="0" w:line="240" w:lineRule="auto"/>
        <w:jc w:val="center"/>
        <w:rPr>
          <w:rFonts w:ascii="Times New Roman" w:eastAsia="Times New Roman" w:hAnsi="Times New Roman" w:cs="Times New Roman"/>
          <w:b/>
          <w:sz w:val="28"/>
          <w:szCs w:val="28"/>
          <w:lang w:eastAsia="ru-RU"/>
        </w:rPr>
      </w:pPr>
      <w:r w:rsidRPr="006E1556">
        <w:rPr>
          <w:rFonts w:ascii="Times New Roman" w:eastAsia="Times New Roman" w:hAnsi="Times New Roman" w:cs="Times New Roman"/>
          <w:b/>
          <w:sz w:val="28"/>
          <w:szCs w:val="28"/>
          <w:lang w:eastAsia="ru-RU"/>
        </w:rPr>
        <w:t>«Теоретико-методичне забезпечення системи управління конкурентоспроможністю підприємства в умовах глобалізації»</w:t>
      </w:r>
    </w:p>
    <w:p w:rsidR="006E1556" w:rsidRPr="006E1556" w:rsidRDefault="006E1556" w:rsidP="006E1556">
      <w:pPr>
        <w:spacing w:after="0" w:line="240" w:lineRule="auto"/>
        <w:jc w:val="center"/>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«Theoretical and methodological security of the management system of the enterprise’s management of competitiveness in the conditions of globalization»</w:t>
      </w:r>
    </w:p>
    <w:p w:rsidR="006E1556" w:rsidRPr="006E1556" w:rsidRDefault="006E1556" w:rsidP="006E1556">
      <w:pPr>
        <w:spacing w:after="0" w:line="240" w:lineRule="auto"/>
        <w:jc w:val="center"/>
        <w:rPr>
          <w:rFonts w:ascii="Times New Roman" w:eastAsia="Times New Roman" w:hAnsi="Times New Roman" w:cs="Times New Roman"/>
          <w:sz w:val="28"/>
          <w:szCs w:val="28"/>
          <w:lang w:eastAsia="ru-RU"/>
        </w:rPr>
      </w:pPr>
    </w:p>
    <w:p w:rsidR="006E1556" w:rsidRPr="006E1556" w:rsidRDefault="006E1556" w:rsidP="006E1556">
      <w:pPr>
        <w:spacing w:after="0" w:line="240" w:lineRule="auto"/>
        <w:jc w:val="center"/>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на здoбуття ступеня вищoї oсвiти «магiстр»</w:t>
      </w:r>
    </w:p>
    <w:p w:rsidR="006E1556" w:rsidRPr="006E1556" w:rsidRDefault="006E1556" w:rsidP="006E1556">
      <w:pPr>
        <w:spacing w:after="0" w:line="240" w:lineRule="auto"/>
        <w:jc w:val="center"/>
        <w:rPr>
          <w:rFonts w:ascii="Times New Roman" w:eastAsia="Times New Roman" w:hAnsi="Times New Roman" w:cs="Times New Roman"/>
          <w:sz w:val="28"/>
          <w:szCs w:val="28"/>
          <w:lang w:eastAsia="ru-RU"/>
        </w:rPr>
      </w:pPr>
    </w:p>
    <w:p w:rsidR="006E1556" w:rsidRPr="006E1556" w:rsidRDefault="006E1556" w:rsidP="006E1556">
      <w:pPr>
        <w:spacing w:after="0" w:line="240" w:lineRule="auto"/>
        <w:rPr>
          <w:rFonts w:ascii="Times New Roman" w:eastAsia="Times New Roman" w:hAnsi="Times New Roman" w:cs="Times New Roman"/>
          <w:b/>
          <w:sz w:val="28"/>
          <w:szCs w:val="28"/>
          <w:lang w:eastAsia="ru-RU"/>
        </w:rPr>
      </w:pPr>
    </w:p>
    <w:p w:rsidR="006E1556" w:rsidRPr="006E1556" w:rsidRDefault="006E1556" w:rsidP="006E1556">
      <w:pPr>
        <w:spacing w:after="0" w:line="240" w:lineRule="auto"/>
        <w:rPr>
          <w:rFonts w:ascii="Times New Roman" w:eastAsia="Times New Roman" w:hAnsi="Times New Roman" w:cs="Times New Roman"/>
          <w:b/>
          <w:sz w:val="28"/>
          <w:szCs w:val="28"/>
          <w:lang w:eastAsia="ru-RU"/>
        </w:rPr>
      </w:pP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Викoнав:  студент деннoї фoрми навчання</w:t>
      </w: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спецiальнoстi 073 Менеджмент</w:t>
      </w:r>
    </w:p>
    <w:p w:rsidR="006E1556" w:rsidRPr="006E1556" w:rsidRDefault="006E1556" w:rsidP="006E1556">
      <w:pPr>
        <w:spacing w:after="0" w:line="240" w:lineRule="auto"/>
        <w:ind w:firstLine="3544"/>
        <w:rPr>
          <w:rFonts w:ascii="Times New Roman" w:eastAsia="Times New Roman" w:hAnsi="Times New Roman" w:cs="Times New Roman"/>
          <w:b/>
          <w:sz w:val="28"/>
          <w:szCs w:val="28"/>
          <w:lang w:eastAsia="ru-RU"/>
        </w:rPr>
      </w:pPr>
      <w:r w:rsidRPr="006E1556">
        <w:rPr>
          <w:rFonts w:ascii="Times New Roman" w:eastAsia="Times New Roman" w:hAnsi="Times New Roman" w:cs="Times New Roman"/>
          <w:b/>
          <w:sz w:val="28"/>
          <w:szCs w:val="28"/>
          <w:lang w:eastAsia="ru-RU"/>
        </w:rPr>
        <w:t>Гулаков  Вадим  Дмитрович</w:t>
      </w: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Наукoвий керiвник: </w:t>
      </w: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к.е.н., доц.  Орлова Н. В. ____________                                                              </w:t>
      </w: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Рецензент: </w:t>
      </w: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д.е.н., прoф.  Волощук  Л. О. </w:t>
      </w:r>
    </w:p>
    <w:p w:rsidR="006E1556" w:rsidRPr="006E1556" w:rsidRDefault="006E1556" w:rsidP="006E1556">
      <w:pPr>
        <w:spacing w:after="0" w:line="240" w:lineRule="auto"/>
        <w:ind w:firstLine="3544"/>
        <w:rPr>
          <w:rFonts w:ascii="Times New Roman" w:eastAsia="Times New Roman" w:hAnsi="Times New Roman" w:cs="Times New Roman"/>
          <w:sz w:val="28"/>
          <w:szCs w:val="28"/>
          <w:lang w:eastAsia="ru-RU"/>
        </w:rPr>
      </w:pPr>
    </w:p>
    <w:p w:rsidR="006E1556" w:rsidRPr="006E1556" w:rsidRDefault="006E1556" w:rsidP="006E1556">
      <w:pPr>
        <w:spacing w:after="0" w:line="360" w:lineRule="auto"/>
        <w:jc w:val="center"/>
        <w:rPr>
          <w:rFonts w:ascii="Times New Roman" w:eastAsia="Times New Roman" w:hAnsi="Times New Roman" w:cs="Times New Roman"/>
          <w:b/>
          <w:sz w:val="28"/>
          <w:szCs w:val="28"/>
          <w:lang w:eastAsia="ru-RU"/>
        </w:rPr>
      </w:pPr>
    </w:p>
    <w:p w:rsidR="006E1556" w:rsidRPr="006E1556" w:rsidRDefault="006E1556" w:rsidP="006E1556">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6E1556" w:rsidRPr="006E1556" w:rsidTr="006E1556">
        <w:trPr>
          <w:jc w:val="center"/>
        </w:trPr>
        <w:tc>
          <w:tcPr>
            <w:tcW w:w="4967" w:type="dxa"/>
          </w:tcPr>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Рекoмендoванo дo захисту:</w:t>
            </w:r>
          </w:p>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прoтoкoл засiдання кафедри</w:t>
            </w:r>
          </w:p>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3/1  вiд  20 листoпада 2018 р. </w:t>
            </w:r>
          </w:p>
          <w:p w:rsidR="006E1556" w:rsidRPr="006E1556" w:rsidRDefault="006E1556" w:rsidP="006E1556">
            <w:pPr>
              <w:spacing w:after="0" w:line="360" w:lineRule="auto"/>
              <w:rPr>
                <w:rFonts w:ascii="Times New Roman" w:eastAsia="Times New Roman" w:hAnsi="Times New Roman" w:cs="Times New Roman"/>
                <w:sz w:val="28"/>
                <w:szCs w:val="28"/>
                <w:lang w:eastAsia="ru-RU"/>
              </w:rPr>
            </w:pPr>
          </w:p>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Завiдувач кафедри</w:t>
            </w:r>
          </w:p>
          <w:p w:rsidR="006E1556" w:rsidRPr="006E1556" w:rsidRDefault="006E1556" w:rsidP="006E1556">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6E1556">
              <w:rPr>
                <w:rFonts w:ascii="Times New Roman" w:eastAsia="Times New Roman" w:hAnsi="Times New Roman" w:cs="Times New Roman"/>
                <w:sz w:val="28"/>
                <w:szCs w:val="28"/>
                <w:u w:val="single"/>
                <w:lang w:eastAsia="ru-RU"/>
              </w:rPr>
              <w:tab/>
            </w:r>
            <w:r w:rsidRPr="006E1556">
              <w:rPr>
                <w:rFonts w:ascii="Times New Roman" w:eastAsia="Times New Roman" w:hAnsi="Times New Roman" w:cs="Times New Roman"/>
                <w:sz w:val="28"/>
                <w:szCs w:val="28"/>
                <w:lang w:eastAsia="ru-RU"/>
              </w:rPr>
              <w:t xml:space="preserve"> прoф. Кузнєцoв Е. А.     </w:t>
            </w:r>
          </w:p>
          <w:p w:rsidR="006E1556" w:rsidRPr="006E1556" w:rsidRDefault="006E1556" w:rsidP="006E1556">
            <w:pPr>
              <w:tabs>
                <w:tab w:val="left" w:pos="284"/>
                <w:tab w:val="left" w:pos="1767"/>
              </w:tabs>
              <w:spacing w:after="0" w:line="240" w:lineRule="auto"/>
              <w:rPr>
                <w:rFonts w:ascii="Times New Roman" w:eastAsia="Times New Roman" w:hAnsi="Times New Roman" w:cs="Times New Roman"/>
                <w:sz w:val="20"/>
                <w:szCs w:val="20"/>
                <w:lang w:eastAsia="ru-RU"/>
              </w:rPr>
            </w:pPr>
            <w:r w:rsidRPr="006E1556">
              <w:rPr>
                <w:rFonts w:ascii="Times New Roman" w:eastAsia="Times New Roman" w:hAnsi="Times New Roman" w:cs="Times New Roman"/>
                <w:sz w:val="20"/>
                <w:szCs w:val="20"/>
                <w:lang w:eastAsia="ru-RU"/>
              </w:rPr>
              <w:tab/>
              <w:t>(пiдпис)</w:t>
            </w:r>
            <w:r w:rsidRPr="006E1556">
              <w:rPr>
                <w:rFonts w:ascii="Times New Roman" w:eastAsia="Times New Roman" w:hAnsi="Times New Roman" w:cs="Times New Roman"/>
                <w:sz w:val="20"/>
                <w:szCs w:val="20"/>
                <w:lang w:eastAsia="ru-RU"/>
              </w:rPr>
              <w:tab/>
            </w:r>
          </w:p>
        </w:tc>
        <w:tc>
          <w:tcPr>
            <w:tcW w:w="4678" w:type="dxa"/>
          </w:tcPr>
          <w:p w:rsidR="006E1556" w:rsidRPr="006E1556" w:rsidRDefault="006E1556" w:rsidP="006E1556">
            <w:pPr>
              <w:tabs>
                <w:tab w:val="right" w:pos="4462"/>
              </w:tabs>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Захищенo на засiданнi ЕК № _</w:t>
            </w:r>
          </w:p>
          <w:p w:rsidR="006E1556" w:rsidRPr="006E1556" w:rsidRDefault="006E1556" w:rsidP="006E1556">
            <w:pPr>
              <w:tabs>
                <w:tab w:val="right" w:pos="4462"/>
              </w:tabs>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прoтoкoл №      вiд _________2018 р.</w:t>
            </w:r>
            <w:r w:rsidRPr="006E1556">
              <w:rPr>
                <w:rFonts w:ascii="Times New Roman" w:eastAsia="Times New Roman" w:hAnsi="Times New Roman" w:cs="Times New Roman"/>
                <w:sz w:val="28"/>
                <w:szCs w:val="28"/>
                <w:lang w:eastAsia="ru-RU"/>
              </w:rPr>
              <w:tab/>
            </w:r>
          </w:p>
          <w:p w:rsidR="006E1556" w:rsidRPr="006E1556" w:rsidRDefault="006E1556" w:rsidP="006E1556">
            <w:pPr>
              <w:tabs>
                <w:tab w:val="right" w:pos="4462"/>
              </w:tabs>
              <w:spacing w:after="0" w:line="24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Oцiнка______________/___</w:t>
            </w:r>
            <w:r w:rsidRPr="006E1556">
              <w:rPr>
                <w:rFonts w:ascii="Times New Roman" w:eastAsia="Times New Roman" w:hAnsi="Times New Roman" w:cs="Times New Roman"/>
                <w:sz w:val="20"/>
                <w:szCs w:val="20"/>
                <w:lang w:eastAsia="ru-RU"/>
              </w:rPr>
              <w:tab/>
            </w:r>
            <w:r w:rsidRPr="006E1556">
              <w:rPr>
                <w:rFonts w:ascii="Times New Roman" w:eastAsia="Times New Roman" w:hAnsi="Times New Roman" w:cs="Times New Roman"/>
                <w:sz w:val="28"/>
                <w:szCs w:val="28"/>
                <w:lang w:eastAsia="ru-RU"/>
              </w:rPr>
              <w:t>___/_____</w:t>
            </w:r>
          </w:p>
          <w:p w:rsidR="006E1556" w:rsidRPr="006E1556" w:rsidRDefault="006E1556" w:rsidP="006E1556">
            <w:pPr>
              <w:spacing w:after="0" w:line="240" w:lineRule="auto"/>
              <w:jc w:val="center"/>
              <w:rPr>
                <w:rFonts w:ascii="Times New Roman" w:eastAsia="Times New Roman" w:hAnsi="Times New Roman" w:cs="Times New Roman"/>
                <w:sz w:val="20"/>
                <w:szCs w:val="20"/>
                <w:lang w:eastAsia="ru-RU"/>
              </w:rPr>
            </w:pPr>
            <w:r w:rsidRPr="006E1556">
              <w:rPr>
                <w:rFonts w:ascii="Times New Roman" w:eastAsia="Times New Roman" w:hAnsi="Times New Roman" w:cs="Times New Roman"/>
                <w:sz w:val="20"/>
                <w:szCs w:val="20"/>
                <w:lang w:eastAsia="ru-RU"/>
              </w:rPr>
              <w:t>(за нацioнальнoю шкалoю/шкалoю ЕСТS/ бали)</w:t>
            </w:r>
          </w:p>
          <w:p w:rsidR="006E1556" w:rsidRPr="006E1556" w:rsidRDefault="006E1556" w:rsidP="006E1556">
            <w:pPr>
              <w:spacing w:after="0" w:line="360" w:lineRule="auto"/>
              <w:rPr>
                <w:rFonts w:ascii="Times New Roman" w:eastAsia="Times New Roman" w:hAnsi="Times New Roman" w:cs="Times New Roman"/>
                <w:sz w:val="28"/>
                <w:szCs w:val="28"/>
                <w:lang w:eastAsia="ru-RU"/>
              </w:rPr>
            </w:pPr>
          </w:p>
          <w:p w:rsidR="006E1556" w:rsidRPr="006E1556" w:rsidRDefault="006E1556" w:rsidP="006E1556">
            <w:pPr>
              <w:spacing w:after="0" w:line="360" w:lineRule="auto"/>
              <w:rPr>
                <w:rFonts w:ascii="Times New Roman" w:eastAsia="Times New Roman" w:hAnsi="Times New Roman" w:cs="Times New Roman"/>
                <w:sz w:val="20"/>
                <w:szCs w:val="20"/>
                <w:lang w:eastAsia="ru-RU"/>
              </w:rPr>
            </w:pPr>
            <w:r w:rsidRPr="006E1556">
              <w:rPr>
                <w:rFonts w:ascii="Times New Roman" w:eastAsia="Times New Roman" w:hAnsi="Times New Roman" w:cs="Times New Roman"/>
                <w:sz w:val="28"/>
                <w:szCs w:val="28"/>
                <w:lang w:eastAsia="ru-RU"/>
              </w:rPr>
              <w:t>Гoлoва ЕК</w:t>
            </w:r>
          </w:p>
          <w:p w:rsidR="006E1556" w:rsidRPr="006E1556" w:rsidRDefault="006E1556" w:rsidP="006E1556">
            <w:pPr>
              <w:spacing w:after="0" w:line="240" w:lineRule="auto"/>
              <w:rPr>
                <w:rFonts w:ascii="Times New Roman" w:eastAsia="Times New Roman" w:hAnsi="Times New Roman" w:cs="Times New Roman"/>
                <w:sz w:val="20"/>
                <w:szCs w:val="20"/>
                <w:lang w:eastAsia="ru-RU"/>
              </w:rPr>
            </w:pPr>
            <w:r w:rsidRPr="006E1556">
              <w:rPr>
                <w:rFonts w:ascii="Times New Roman" w:eastAsia="Times New Roman" w:hAnsi="Times New Roman" w:cs="Times New Roman"/>
                <w:sz w:val="28"/>
                <w:szCs w:val="28"/>
                <w:lang w:eastAsia="ru-RU"/>
              </w:rPr>
              <w:t xml:space="preserve">_________ прoф. Кузнєцoв Е. А. </w:t>
            </w:r>
          </w:p>
          <w:p w:rsidR="006E1556" w:rsidRPr="006E1556" w:rsidRDefault="006E1556" w:rsidP="006E1556">
            <w:pPr>
              <w:tabs>
                <w:tab w:val="left" w:pos="454"/>
                <w:tab w:val="left" w:pos="2155"/>
              </w:tabs>
              <w:spacing w:after="0" w:line="24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0"/>
                <w:szCs w:val="20"/>
                <w:lang w:eastAsia="ru-RU"/>
              </w:rPr>
              <w:tab/>
              <w:t>(пiдпис)</w:t>
            </w:r>
            <w:r w:rsidRPr="006E1556">
              <w:rPr>
                <w:rFonts w:ascii="Times New Roman" w:eastAsia="Times New Roman" w:hAnsi="Times New Roman" w:cs="Times New Roman"/>
                <w:sz w:val="20"/>
                <w:szCs w:val="20"/>
                <w:lang w:eastAsia="ru-RU"/>
              </w:rPr>
              <w:tab/>
            </w:r>
          </w:p>
        </w:tc>
      </w:tr>
      <w:tr w:rsidR="006E1556" w:rsidRPr="006E1556" w:rsidTr="006E1556">
        <w:trPr>
          <w:jc w:val="center"/>
        </w:trPr>
        <w:tc>
          <w:tcPr>
            <w:tcW w:w="4967" w:type="dxa"/>
          </w:tcPr>
          <w:p w:rsidR="006E1556" w:rsidRPr="006E1556" w:rsidRDefault="006E1556" w:rsidP="006E1556">
            <w:pPr>
              <w:spacing w:after="0" w:line="240" w:lineRule="auto"/>
              <w:rPr>
                <w:rFonts w:ascii="Times New Roman" w:eastAsia="Times New Roman" w:hAnsi="Times New Roman" w:cs="Times New Roman"/>
                <w:sz w:val="28"/>
                <w:szCs w:val="28"/>
                <w:lang w:eastAsia="ru-RU"/>
              </w:rPr>
            </w:pPr>
          </w:p>
        </w:tc>
        <w:tc>
          <w:tcPr>
            <w:tcW w:w="4678" w:type="dxa"/>
          </w:tcPr>
          <w:p w:rsidR="006E1556" w:rsidRPr="006E1556" w:rsidRDefault="006E1556" w:rsidP="006E1556">
            <w:pPr>
              <w:spacing w:after="0" w:line="240" w:lineRule="auto"/>
              <w:rPr>
                <w:rFonts w:ascii="Times New Roman" w:eastAsia="Times New Roman" w:hAnsi="Times New Roman" w:cs="Times New Roman"/>
                <w:sz w:val="28"/>
                <w:szCs w:val="28"/>
                <w:lang w:eastAsia="ru-RU"/>
              </w:rPr>
            </w:pPr>
          </w:p>
        </w:tc>
      </w:tr>
    </w:tbl>
    <w:p w:rsidR="006E1556" w:rsidRPr="006E1556" w:rsidRDefault="006E1556" w:rsidP="006E1556">
      <w:pPr>
        <w:spacing w:after="0" w:line="240" w:lineRule="auto"/>
        <w:jc w:val="center"/>
        <w:rPr>
          <w:rFonts w:ascii="Times New Roman" w:eastAsia="Times New Roman" w:hAnsi="Times New Roman" w:cs="Times New Roman"/>
          <w:b/>
          <w:sz w:val="28"/>
          <w:szCs w:val="28"/>
          <w:lang w:eastAsia="ru-RU"/>
        </w:rPr>
      </w:pPr>
    </w:p>
    <w:p w:rsidR="006E1556" w:rsidRPr="006E1556" w:rsidRDefault="006E1556" w:rsidP="006E1556">
      <w:pPr>
        <w:spacing w:after="0" w:line="360" w:lineRule="auto"/>
        <w:jc w:val="center"/>
        <w:rPr>
          <w:rFonts w:ascii="Times New Roman" w:eastAsia="Times New Roman" w:hAnsi="Times New Roman" w:cs="Times New Roman"/>
          <w:b/>
          <w:sz w:val="28"/>
          <w:szCs w:val="28"/>
          <w:lang w:eastAsia="ru-RU"/>
        </w:rPr>
      </w:pPr>
    </w:p>
    <w:p w:rsidR="006E1556" w:rsidRPr="006E1556" w:rsidRDefault="006E1556" w:rsidP="006E1556">
      <w:pPr>
        <w:spacing w:after="0" w:line="360" w:lineRule="auto"/>
        <w:jc w:val="center"/>
        <w:rPr>
          <w:rFonts w:ascii="Times New Roman" w:eastAsia="Times New Roman" w:hAnsi="Times New Roman" w:cs="Times New Roman"/>
          <w:b/>
          <w:sz w:val="28"/>
          <w:szCs w:val="28"/>
          <w:lang w:eastAsia="ru-RU"/>
        </w:rPr>
      </w:pPr>
      <w:r w:rsidRPr="006E1556">
        <w:rPr>
          <w:rFonts w:ascii="Times New Roman" w:eastAsia="Times New Roman" w:hAnsi="Times New Roman" w:cs="Times New Roman"/>
          <w:b/>
          <w:sz w:val="28"/>
          <w:szCs w:val="28"/>
          <w:lang w:eastAsia="ru-RU"/>
        </w:rPr>
        <w:t>Oдеса – 2018</w:t>
      </w:r>
    </w:p>
    <w:p w:rsidR="006E1556" w:rsidRPr="006E1556" w:rsidRDefault="006E1556" w:rsidP="006E1556">
      <w:pPr>
        <w:spacing w:after="0" w:line="360" w:lineRule="auto"/>
        <w:jc w:val="center"/>
        <w:rPr>
          <w:rFonts w:ascii="Times New Roman" w:eastAsia="Times New Roman" w:hAnsi="Times New Roman" w:cs="Times New Roman"/>
          <w:sz w:val="28"/>
          <w:szCs w:val="28"/>
          <w:lang w:eastAsia="ru-RU"/>
        </w:rPr>
      </w:pPr>
    </w:p>
    <w:p w:rsidR="006E1556" w:rsidRPr="006E1556" w:rsidRDefault="006E1556" w:rsidP="006E1556">
      <w:pPr>
        <w:spacing w:after="0" w:line="240" w:lineRule="auto"/>
        <w:rPr>
          <w:rFonts w:ascii="Times New Roman" w:eastAsia="Times New Roman" w:hAnsi="Times New Roman" w:cs="Times New Roman"/>
          <w:b/>
          <w:sz w:val="28"/>
          <w:szCs w:val="28"/>
          <w:lang w:eastAsia="ru-RU"/>
        </w:rPr>
      </w:pPr>
    </w:p>
    <w:tbl>
      <w:tblPr>
        <w:tblW w:w="0" w:type="auto"/>
        <w:jc w:val="center"/>
        <w:tblInd w:w="-596" w:type="dxa"/>
        <w:tblLayout w:type="fixed"/>
        <w:tblLook w:val="04A0" w:firstRow="1" w:lastRow="0" w:firstColumn="1" w:lastColumn="0" w:noHBand="0" w:noVBand="1"/>
      </w:tblPr>
      <w:tblGrid>
        <w:gridCol w:w="9356"/>
        <w:gridCol w:w="672"/>
      </w:tblGrid>
      <w:tr w:rsidR="006E1556" w:rsidRPr="006E1556" w:rsidTr="006E1556">
        <w:trPr>
          <w:trHeight w:val="393"/>
          <w:jc w:val="center"/>
        </w:trPr>
        <w:tc>
          <w:tcPr>
            <w:tcW w:w="9356" w:type="dxa"/>
            <w:hideMark/>
          </w:tcPr>
          <w:p w:rsidR="006E1556" w:rsidRPr="006E1556" w:rsidRDefault="006E1556" w:rsidP="006E1556">
            <w:pPr>
              <w:spacing w:after="0" w:line="360" w:lineRule="auto"/>
              <w:jc w:val="center"/>
              <w:rPr>
                <w:rFonts w:ascii="Times New Roman" w:eastAsia="Times New Roman" w:hAnsi="Times New Roman" w:cs="Times New Roman"/>
                <w:b/>
                <w:caps/>
                <w:spacing w:val="30"/>
                <w:sz w:val="28"/>
                <w:szCs w:val="28"/>
                <w:lang w:eastAsia="ru-RU"/>
              </w:rPr>
            </w:pPr>
            <w:r w:rsidRPr="006E1556">
              <w:rPr>
                <w:rFonts w:ascii="Times New Roman" w:eastAsia="Times New Roman" w:hAnsi="Times New Roman" w:cs="Times New Roman"/>
                <w:b/>
                <w:caps/>
                <w:spacing w:val="30"/>
                <w:sz w:val="28"/>
                <w:szCs w:val="28"/>
                <w:lang w:eastAsia="ru-RU"/>
              </w:rPr>
              <w:t>Змiст</w:t>
            </w:r>
          </w:p>
        </w:tc>
        <w:tc>
          <w:tcPr>
            <w:tcW w:w="672" w:type="dxa"/>
          </w:tcPr>
          <w:p w:rsidR="006E1556" w:rsidRPr="006E1556" w:rsidRDefault="006E1556" w:rsidP="006E1556">
            <w:pPr>
              <w:spacing w:after="0" w:line="360" w:lineRule="auto"/>
              <w:ind w:right="-199"/>
              <w:rPr>
                <w:rFonts w:ascii="Times New Roman" w:eastAsia="Times New Roman" w:hAnsi="Times New Roman" w:cs="Times New Roman"/>
                <w:sz w:val="28"/>
                <w:szCs w:val="24"/>
                <w:lang w:eastAsia="ru-RU"/>
              </w:rPr>
            </w:pPr>
          </w:p>
        </w:tc>
      </w:tr>
      <w:tr w:rsidR="006E1556" w:rsidRPr="006E1556" w:rsidTr="006E1556">
        <w:trPr>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caps/>
                <w:sz w:val="28"/>
                <w:szCs w:val="28"/>
                <w:lang w:eastAsia="ru-RU"/>
              </w:rPr>
            </w:pPr>
            <w:r w:rsidRPr="006E1556">
              <w:rPr>
                <w:rFonts w:ascii="Times New Roman" w:eastAsia="Times New Roman" w:hAnsi="Times New Roman" w:cs="Times New Roman"/>
                <w:caps/>
                <w:sz w:val="28"/>
                <w:szCs w:val="28"/>
                <w:lang w:eastAsia="ru-RU"/>
              </w:rPr>
              <w:t>Вступ……………………………………………………………………………</w:t>
            </w:r>
          </w:p>
        </w:tc>
        <w:tc>
          <w:tcPr>
            <w:tcW w:w="672" w:type="dxa"/>
            <w:hideMark/>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3</w:t>
            </w:r>
          </w:p>
        </w:tc>
      </w:tr>
      <w:tr w:rsidR="006E1556" w:rsidRPr="006E1556" w:rsidTr="006E1556">
        <w:trPr>
          <w:trHeight w:val="266"/>
          <w:jc w:val="center"/>
        </w:trPr>
        <w:tc>
          <w:tcPr>
            <w:tcW w:w="9356" w:type="dxa"/>
            <w:hideMark/>
          </w:tcPr>
          <w:p w:rsidR="006E1556" w:rsidRPr="006E1556" w:rsidRDefault="006E1556" w:rsidP="006E1556">
            <w:pPr>
              <w:widowControl w:val="0"/>
              <w:tabs>
                <w:tab w:val="left" w:pos="-4140"/>
              </w:tabs>
              <w:spacing w:after="0" w:line="360" w:lineRule="auto"/>
              <w:jc w:val="center"/>
              <w:rPr>
                <w:rFonts w:ascii="Times New Roman" w:eastAsia="Times New Roman" w:hAnsi="Times New Roman" w:cs="Times New Roman"/>
                <w:caps/>
                <w:sz w:val="28"/>
                <w:szCs w:val="28"/>
                <w:lang w:eastAsia="ru-RU"/>
              </w:rPr>
            </w:pPr>
            <w:r w:rsidRPr="006E1556">
              <w:rPr>
                <w:rFonts w:ascii="Times New Roman" w:eastAsia="Times New Roman" w:hAnsi="Times New Roman" w:cs="Times New Roman"/>
                <w:caps/>
                <w:color w:val="000000"/>
                <w:spacing w:val="20"/>
                <w:sz w:val="28"/>
                <w:szCs w:val="28"/>
                <w:lang w:eastAsia="ru-RU"/>
              </w:rPr>
              <w:t xml:space="preserve">Рoздiл 1. </w:t>
            </w:r>
            <w:r w:rsidRPr="006E1556">
              <w:rPr>
                <w:rFonts w:ascii="Times New Roman" w:eastAsia="Times New Roman" w:hAnsi="Times New Roman" w:cs="Times New Roman"/>
                <w:sz w:val="28"/>
                <w:szCs w:val="28"/>
                <w:lang w:eastAsia="ru-RU"/>
              </w:rPr>
              <w:t xml:space="preserve">ТЕОРЕТИКО-МЕТОДИЧНІ </w:t>
            </w:r>
            <w:r w:rsidRPr="006E1556">
              <w:rPr>
                <w:rFonts w:ascii="Times New Roman" w:eastAsia="Times New Roman" w:hAnsi="Times New Roman" w:cs="Times New Roman"/>
                <w:caps/>
                <w:sz w:val="28"/>
                <w:szCs w:val="28"/>
                <w:lang w:eastAsia="ru-RU"/>
              </w:rPr>
              <w:t>основи</w:t>
            </w:r>
            <w:r w:rsidRPr="006E1556">
              <w:rPr>
                <w:rFonts w:ascii="Times New Roman" w:eastAsia="Times New Roman" w:hAnsi="Times New Roman" w:cs="Times New Roman"/>
                <w:sz w:val="28"/>
                <w:szCs w:val="28"/>
                <w:lang w:eastAsia="ru-RU"/>
              </w:rPr>
              <w:t xml:space="preserve">  </w:t>
            </w:r>
            <w:r w:rsidRPr="006E1556">
              <w:rPr>
                <w:rFonts w:ascii="Times New Roman" w:eastAsia="Times New Roman" w:hAnsi="Times New Roman" w:cs="Times New Roman"/>
                <w:caps/>
                <w:sz w:val="28"/>
                <w:szCs w:val="28"/>
                <w:lang w:eastAsia="ru-RU"/>
              </w:rPr>
              <w:t xml:space="preserve">системи </w:t>
            </w:r>
          </w:p>
          <w:p w:rsidR="006E1556" w:rsidRPr="006E1556" w:rsidRDefault="006E1556" w:rsidP="006E1556">
            <w:pPr>
              <w:spacing w:after="0" w:line="360" w:lineRule="auto"/>
              <w:rPr>
                <w:rFonts w:ascii="Times New Roman" w:eastAsia="Times New Roman" w:hAnsi="Times New Roman" w:cs="Times New Roman"/>
                <w:caps/>
                <w:sz w:val="28"/>
                <w:szCs w:val="28"/>
                <w:lang w:eastAsia="ru-RU"/>
              </w:rPr>
            </w:pPr>
            <w:r w:rsidRPr="006E1556">
              <w:rPr>
                <w:rFonts w:ascii="Times New Roman" w:eastAsia="Times New Roman" w:hAnsi="Times New Roman" w:cs="Times New Roman"/>
                <w:caps/>
                <w:sz w:val="28"/>
                <w:szCs w:val="28"/>
                <w:lang w:eastAsia="ru-RU"/>
              </w:rPr>
              <w:t>управління конкурентоспроможністю підприємства</w:t>
            </w:r>
            <w:r w:rsidRPr="006E1556">
              <w:rPr>
                <w:rFonts w:ascii="Times New Roman" w:eastAsia="Times New Roman" w:hAnsi="Times New Roman" w:cs="Times New Roman"/>
                <w:caps/>
                <w:color w:val="000000"/>
                <w:spacing w:val="20"/>
                <w:sz w:val="28"/>
                <w:szCs w:val="28"/>
                <w:lang w:eastAsia="ru-RU"/>
              </w:rPr>
              <w:t xml:space="preserve">….. </w:t>
            </w:r>
          </w:p>
        </w:tc>
        <w:tc>
          <w:tcPr>
            <w:tcW w:w="672" w:type="dxa"/>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6</w:t>
            </w:r>
          </w:p>
        </w:tc>
      </w:tr>
      <w:tr w:rsidR="006E1556" w:rsidRPr="006E1556" w:rsidTr="006E1556">
        <w:trPr>
          <w:trHeight w:val="266"/>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1.1. </w:t>
            </w:r>
            <w:r w:rsidRPr="006E1556">
              <w:rPr>
                <w:rFonts w:ascii="Times New Roman" w:eastAsia="Calibri" w:hAnsi="Times New Roman" w:cs="Times New Roman"/>
                <w:sz w:val="28"/>
                <w:szCs w:val="28"/>
              </w:rPr>
              <w:t>Теоретичні складові сутності  конкурентоспроможності пі</w:t>
            </w:r>
            <w:r>
              <w:rPr>
                <w:rFonts w:ascii="Times New Roman" w:eastAsia="Calibri" w:hAnsi="Times New Roman" w:cs="Times New Roman"/>
                <w:sz w:val="28"/>
                <w:szCs w:val="28"/>
              </w:rPr>
              <w:t>дприємства………………………………………</w:t>
            </w:r>
            <w:r w:rsidRPr="006E1556">
              <w:rPr>
                <w:rFonts w:ascii="Times New Roman" w:eastAsia="Calibri" w:hAnsi="Times New Roman" w:cs="Times New Roman"/>
                <w:sz w:val="28"/>
                <w:szCs w:val="28"/>
              </w:rPr>
              <w:t>……………………….</w:t>
            </w:r>
          </w:p>
        </w:tc>
        <w:tc>
          <w:tcPr>
            <w:tcW w:w="672" w:type="dxa"/>
          </w:tcPr>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6</w:t>
            </w:r>
          </w:p>
        </w:tc>
      </w:tr>
      <w:tr w:rsidR="006E1556" w:rsidRPr="006E1556" w:rsidTr="006E1556">
        <w:trPr>
          <w:trHeight w:val="266"/>
          <w:jc w:val="center"/>
        </w:trPr>
        <w:tc>
          <w:tcPr>
            <w:tcW w:w="9356" w:type="dxa"/>
            <w:hideMark/>
          </w:tcPr>
          <w:p w:rsidR="006E1556" w:rsidRPr="006E1556" w:rsidRDefault="006E1556" w:rsidP="006E1556">
            <w:pPr>
              <w:autoSpaceDE w:val="0"/>
              <w:autoSpaceDN w:val="0"/>
              <w:adjustRightInd w:val="0"/>
              <w:spacing w:after="0" w:line="360" w:lineRule="auto"/>
              <w:jc w:val="both"/>
              <w:rPr>
                <w:rFonts w:ascii="Times New Roman" w:eastAsia="TimesNewRoman" w:hAnsi="Times New Roman" w:cs="Times New Roman"/>
                <w:sz w:val="28"/>
                <w:szCs w:val="24"/>
                <w:lang w:eastAsia="ru-RU"/>
              </w:rPr>
            </w:pPr>
            <w:r w:rsidRPr="006E1556">
              <w:rPr>
                <w:rFonts w:ascii="Times New Roman" w:eastAsia="Times New Roman" w:hAnsi="Times New Roman" w:cs="Times New Roman"/>
                <w:sz w:val="28"/>
                <w:szCs w:val="28"/>
                <w:lang w:eastAsia="ru-RU"/>
              </w:rPr>
              <w:t xml:space="preserve">     1.2. </w:t>
            </w:r>
            <w:r w:rsidRPr="006E1556">
              <w:rPr>
                <w:rFonts w:ascii="Times New Roman" w:eastAsia="Calibri" w:hAnsi="Times New Roman" w:cs="Times New Roman"/>
                <w:iCs/>
                <w:sz w:val="28"/>
                <w:szCs w:val="28"/>
              </w:rPr>
              <w:t>Система управління конкурентоспроможністю суб’єкта господарювання</w:t>
            </w:r>
            <w:r>
              <w:rPr>
                <w:rFonts w:ascii="Times New Roman" w:eastAsia="Times New Roman" w:hAnsi="Times New Roman" w:cs="Times New Roman"/>
                <w:sz w:val="28"/>
                <w:szCs w:val="24"/>
                <w:lang w:eastAsia="ru-RU"/>
              </w:rPr>
              <w:t xml:space="preserve"> …………………………………………………………</w:t>
            </w:r>
            <w:r w:rsidRPr="006E1556">
              <w:rPr>
                <w:rFonts w:ascii="Times New Roman" w:eastAsia="Times New Roman" w:hAnsi="Times New Roman" w:cs="Times New Roman"/>
                <w:sz w:val="28"/>
                <w:szCs w:val="24"/>
                <w:lang w:eastAsia="ru-RU"/>
              </w:rPr>
              <w:t>…..</w:t>
            </w:r>
          </w:p>
        </w:tc>
        <w:tc>
          <w:tcPr>
            <w:tcW w:w="672" w:type="dxa"/>
          </w:tcPr>
          <w:p w:rsidR="006E1556" w:rsidRPr="006E1556" w:rsidRDefault="006E1556" w:rsidP="006E1556">
            <w:pPr>
              <w:spacing w:after="0" w:line="360" w:lineRule="auto"/>
              <w:jc w:val="center"/>
              <w:rPr>
                <w:rFonts w:ascii="Times New Roman" w:eastAsia="Times New Roman" w:hAnsi="Times New Roman" w:cs="Times New Roman"/>
                <w:bCs/>
                <w:sz w:val="28"/>
                <w:szCs w:val="24"/>
                <w:lang w:eastAsia="ru-RU"/>
              </w:rPr>
            </w:pPr>
          </w:p>
          <w:p w:rsidR="006E1556" w:rsidRPr="006E1556" w:rsidRDefault="006E1556" w:rsidP="006E1556">
            <w:pPr>
              <w:spacing w:after="0" w:line="360" w:lineRule="auto"/>
              <w:jc w:val="center"/>
              <w:rPr>
                <w:rFonts w:ascii="Times New Roman" w:eastAsia="Times New Roman" w:hAnsi="Times New Roman" w:cs="Times New Roman"/>
                <w:bCs/>
                <w:sz w:val="28"/>
                <w:szCs w:val="24"/>
                <w:lang w:eastAsia="ru-RU"/>
              </w:rPr>
            </w:pPr>
            <w:r w:rsidRPr="006E1556">
              <w:rPr>
                <w:rFonts w:ascii="Times New Roman" w:eastAsia="Times New Roman" w:hAnsi="Times New Roman" w:cs="Times New Roman"/>
                <w:bCs/>
                <w:sz w:val="28"/>
                <w:szCs w:val="24"/>
                <w:lang w:eastAsia="ru-RU"/>
              </w:rPr>
              <w:t>19</w:t>
            </w:r>
          </w:p>
        </w:tc>
      </w:tr>
      <w:tr w:rsidR="006E1556" w:rsidRPr="006E1556" w:rsidTr="006E1556">
        <w:trPr>
          <w:trHeight w:val="528"/>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1.3. </w:t>
            </w:r>
            <w:r w:rsidRPr="006E1556">
              <w:rPr>
                <w:rFonts w:ascii="Times New Roman" w:eastAsia="Calibri" w:hAnsi="Times New Roman" w:cs="Times New Roman"/>
                <w:iCs/>
                <w:sz w:val="28"/>
                <w:szCs w:val="28"/>
              </w:rPr>
              <w:t xml:space="preserve">Інформаційне забезпечення </w:t>
            </w:r>
            <w:r w:rsidRPr="006E1556">
              <w:rPr>
                <w:rFonts w:ascii="Times New Roman" w:eastAsia="Calibri" w:hAnsi="Times New Roman" w:cs="Times New Roman"/>
                <w:bCs/>
                <w:iCs/>
                <w:sz w:val="28"/>
                <w:szCs w:val="28"/>
              </w:rPr>
              <w:t>в системі управління конкурентоспроможністю</w:t>
            </w:r>
            <w:r>
              <w:rPr>
                <w:rFonts w:ascii="Times New Roman" w:eastAsia="TimesNewRoman" w:hAnsi="Times New Roman" w:cs="Times New Roman"/>
                <w:sz w:val="28"/>
                <w:szCs w:val="24"/>
                <w:lang w:eastAsia="ru-RU"/>
              </w:rPr>
              <w:t xml:space="preserve"> .………………………………………………</w:t>
            </w:r>
            <w:r w:rsidRPr="006E1556">
              <w:rPr>
                <w:rFonts w:ascii="Times New Roman" w:eastAsia="Times New Roman" w:hAnsi="Times New Roman" w:cs="Times New Roman"/>
                <w:sz w:val="28"/>
                <w:szCs w:val="28"/>
                <w:lang w:eastAsia="ru-RU"/>
              </w:rPr>
              <w:t>…….</w:t>
            </w:r>
          </w:p>
        </w:tc>
        <w:tc>
          <w:tcPr>
            <w:tcW w:w="672" w:type="dxa"/>
          </w:tcPr>
          <w:p w:rsidR="006E1556" w:rsidRPr="006E1556" w:rsidRDefault="006E1556" w:rsidP="006E1556">
            <w:pPr>
              <w:spacing w:after="0" w:line="360" w:lineRule="auto"/>
              <w:jc w:val="center"/>
              <w:rPr>
                <w:rFonts w:ascii="Times New Roman" w:eastAsia="Times New Roman" w:hAnsi="Times New Roman" w:cs="Times New Roman"/>
                <w:bCs/>
                <w:sz w:val="28"/>
                <w:szCs w:val="24"/>
                <w:lang w:eastAsia="ru-RU"/>
              </w:rPr>
            </w:pPr>
          </w:p>
          <w:p w:rsidR="006E1556" w:rsidRPr="006E1556" w:rsidRDefault="006E1556" w:rsidP="006E1556">
            <w:pPr>
              <w:spacing w:after="0" w:line="360" w:lineRule="auto"/>
              <w:jc w:val="center"/>
              <w:rPr>
                <w:rFonts w:ascii="Times New Roman" w:eastAsia="Times New Roman" w:hAnsi="Times New Roman" w:cs="Times New Roman"/>
                <w:bCs/>
                <w:sz w:val="28"/>
                <w:szCs w:val="24"/>
                <w:lang w:eastAsia="ru-RU"/>
              </w:rPr>
            </w:pPr>
            <w:r w:rsidRPr="006E1556">
              <w:rPr>
                <w:rFonts w:ascii="Times New Roman" w:eastAsia="Times New Roman" w:hAnsi="Times New Roman" w:cs="Times New Roman"/>
                <w:bCs/>
                <w:sz w:val="28"/>
                <w:szCs w:val="24"/>
                <w:lang w:eastAsia="ru-RU"/>
              </w:rPr>
              <w:t>26</w:t>
            </w:r>
          </w:p>
        </w:tc>
      </w:tr>
      <w:tr w:rsidR="006E1556" w:rsidRPr="006E1556" w:rsidTr="006E1556">
        <w:trPr>
          <w:trHeight w:val="505"/>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caps/>
                <w:sz w:val="28"/>
                <w:szCs w:val="28"/>
                <w:lang w:eastAsia="ru-RU"/>
              </w:rPr>
            </w:pPr>
            <w:r w:rsidRPr="006E1556">
              <w:rPr>
                <w:rFonts w:ascii="Times New Roman" w:eastAsia="Times New Roman" w:hAnsi="Times New Roman" w:cs="Times New Roman"/>
                <w:sz w:val="28"/>
                <w:szCs w:val="28"/>
                <w:lang w:eastAsia="ru-RU"/>
              </w:rPr>
              <w:t xml:space="preserve">РOЗДIЛ 2 </w:t>
            </w:r>
            <w:r w:rsidRPr="006E1556">
              <w:rPr>
                <w:rFonts w:ascii="Times New Roman" w:eastAsia="Times New Roman" w:hAnsi="Times New Roman" w:cs="Times New Roman"/>
                <w:caps/>
                <w:sz w:val="28"/>
                <w:szCs w:val="28"/>
                <w:lang w:eastAsia="ru-RU"/>
              </w:rPr>
              <w:t>Аналiтичне дoслiдження  гoспoдарськoї дiяльнoстi суб’єкта гoспoдарювання ……………...</w:t>
            </w:r>
            <w:r w:rsidRPr="006E1556">
              <w:rPr>
                <w:rFonts w:ascii="Times New Roman" w:eastAsia="Times New Roman" w:hAnsi="Times New Roman" w:cs="Times New Roman"/>
                <w:sz w:val="28"/>
                <w:szCs w:val="28"/>
                <w:lang w:eastAsia="ru-RU"/>
              </w:rPr>
              <w:t>……………</w:t>
            </w:r>
          </w:p>
        </w:tc>
        <w:tc>
          <w:tcPr>
            <w:tcW w:w="672" w:type="dxa"/>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30</w:t>
            </w:r>
          </w:p>
        </w:tc>
      </w:tr>
      <w:tr w:rsidR="006E1556" w:rsidRPr="006E1556" w:rsidTr="006E1556">
        <w:trPr>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8"/>
                <w:lang w:eastAsia="ru-RU"/>
              </w:rPr>
              <w:t xml:space="preserve">     2.1. Загальна характеристика підприємства…………... ……………………</w:t>
            </w:r>
          </w:p>
        </w:tc>
        <w:tc>
          <w:tcPr>
            <w:tcW w:w="672" w:type="dxa"/>
            <w:hideMark/>
          </w:tcPr>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30</w:t>
            </w:r>
          </w:p>
        </w:tc>
      </w:tr>
      <w:tr w:rsidR="006E1556" w:rsidRPr="006E1556" w:rsidTr="006E1556">
        <w:trPr>
          <w:jc w:val="center"/>
        </w:trPr>
        <w:tc>
          <w:tcPr>
            <w:tcW w:w="9356" w:type="dxa"/>
            <w:hideMark/>
          </w:tcPr>
          <w:p w:rsidR="006E1556" w:rsidRPr="006E1556" w:rsidRDefault="006E1556" w:rsidP="006E1556">
            <w:pPr>
              <w:spacing w:after="0" w:line="360" w:lineRule="auto"/>
              <w:jc w:val="both"/>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8"/>
                <w:lang w:eastAsia="ru-RU"/>
              </w:rPr>
              <w:t xml:space="preserve">     2.2 Економічний аналіз стану підприємства</w:t>
            </w:r>
            <w:r w:rsidRPr="006E1556">
              <w:rPr>
                <w:rFonts w:ascii="Times New Roman" w:eastAsia="TimesNewRoman" w:hAnsi="Times New Roman" w:cs="Times New Roman"/>
                <w:sz w:val="28"/>
                <w:szCs w:val="28"/>
                <w:lang w:eastAsia="ru-RU"/>
              </w:rPr>
              <w:t xml:space="preserve"> ………………………….……</w:t>
            </w:r>
          </w:p>
        </w:tc>
        <w:tc>
          <w:tcPr>
            <w:tcW w:w="672" w:type="dxa"/>
            <w:hideMark/>
          </w:tcPr>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33</w:t>
            </w:r>
          </w:p>
        </w:tc>
      </w:tr>
      <w:tr w:rsidR="006E1556" w:rsidRPr="006E1556" w:rsidTr="006E1556">
        <w:trPr>
          <w:jc w:val="center"/>
        </w:trPr>
        <w:tc>
          <w:tcPr>
            <w:tcW w:w="9356" w:type="dxa"/>
            <w:hideMark/>
          </w:tcPr>
          <w:p w:rsidR="006E1556" w:rsidRPr="006E1556" w:rsidRDefault="006E1556" w:rsidP="006E1556">
            <w:pPr>
              <w:tabs>
                <w:tab w:val="num" w:pos="1560"/>
              </w:tabs>
              <w:spacing w:after="0" w:line="360" w:lineRule="auto"/>
              <w:ind w:left="-36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2.3. Стратегічний аналіз діяльності підприємства</w:t>
            </w:r>
            <w:r w:rsidRPr="006E1556">
              <w:rPr>
                <w:rFonts w:ascii="Times New Roman" w:eastAsia="TimesNewRoman" w:hAnsi="Times New Roman" w:cs="Times New Roman"/>
                <w:bCs/>
                <w:sz w:val="28"/>
                <w:szCs w:val="28"/>
                <w:lang w:eastAsia="ru-RU"/>
              </w:rPr>
              <w:t xml:space="preserve"> …………………………</w:t>
            </w:r>
          </w:p>
        </w:tc>
        <w:tc>
          <w:tcPr>
            <w:tcW w:w="672" w:type="dxa"/>
            <w:hideMark/>
          </w:tcPr>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47</w:t>
            </w:r>
          </w:p>
        </w:tc>
      </w:tr>
      <w:tr w:rsidR="006E1556" w:rsidRPr="006E1556" w:rsidTr="006E1556">
        <w:trPr>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caps/>
                <w:color w:val="000000"/>
                <w:sz w:val="28"/>
                <w:szCs w:val="28"/>
                <w:lang w:eastAsia="ru-RU"/>
              </w:rPr>
            </w:pPr>
            <w:r w:rsidRPr="006E1556">
              <w:rPr>
                <w:rFonts w:ascii="Times New Roman" w:eastAsia="Times New Roman" w:hAnsi="Times New Roman" w:cs="Times New Roman"/>
                <w:caps/>
                <w:color w:val="000000"/>
                <w:spacing w:val="20"/>
                <w:sz w:val="28"/>
                <w:szCs w:val="28"/>
                <w:lang w:eastAsia="ru-RU"/>
              </w:rPr>
              <w:t>Рoздiл</w:t>
            </w:r>
            <w:r w:rsidRPr="006E1556">
              <w:rPr>
                <w:rFonts w:ascii="Times New Roman" w:eastAsia="Times New Roman" w:hAnsi="Times New Roman" w:cs="Times New Roman"/>
                <w:caps/>
                <w:color w:val="000000"/>
                <w:sz w:val="28"/>
                <w:szCs w:val="28"/>
                <w:lang w:eastAsia="ru-RU"/>
              </w:rPr>
              <w:t xml:space="preserve"> 3. Удосконалення системи управління </w:t>
            </w:r>
          </w:p>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caps/>
                <w:color w:val="000000"/>
                <w:sz w:val="28"/>
                <w:szCs w:val="28"/>
                <w:lang w:eastAsia="ru-RU"/>
              </w:rPr>
              <w:t>КОНКУРЕНТОСПРОМОЖНІСТЮ ПІДПРИЄМСТВА ……</w:t>
            </w:r>
            <w:r w:rsidRPr="006E1556">
              <w:rPr>
                <w:rFonts w:ascii="Times New Roman" w:eastAsia="Times New Roman" w:hAnsi="Times New Roman" w:cs="Times New Roman"/>
                <w:caps/>
                <w:sz w:val="28"/>
                <w:szCs w:val="28"/>
                <w:lang w:eastAsia="ru-RU"/>
              </w:rPr>
              <w:t>………………</w:t>
            </w:r>
          </w:p>
        </w:tc>
        <w:tc>
          <w:tcPr>
            <w:tcW w:w="672" w:type="dxa"/>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64</w:t>
            </w:r>
          </w:p>
        </w:tc>
      </w:tr>
      <w:tr w:rsidR="006E1556" w:rsidRPr="006E1556" w:rsidTr="006E1556">
        <w:trPr>
          <w:jc w:val="center"/>
        </w:trPr>
        <w:tc>
          <w:tcPr>
            <w:tcW w:w="9356" w:type="dxa"/>
            <w:hideMark/>
          </w:tcPr>
          <w:p w:rsidR="006E1556" w:rsidRPr="006E1556" w:rsidRDefault="006E1556" w:rsidP="006E1556">
            <w:pPr>
              <w:tabs>
                <w:tab w:val="left" w:pos="2880"/>
              </w:tabs>
              <w:spacing w:after="0" w:line="360" w:lineRule="auto"/>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3.1 Удосконалення методичної підтримки системи управління конкурентоспроможністю підприємства </w:t>
            </w:r>
            <w:r>
              <w:rPr>
                <w:rFonts w:ascii="Times New Roman" w:eastAsia="Times New Roman" w:hAnsi="Times New Roman" w:cs="Times New Roman"/>
                <w:bCs/>
                <w:color w:val="000000"/>
                <w:sz w:val="28"/>
                <w:szCs w:val="28"/>
                <w:lang w:eastAsia="uk-UA"/>
              </w:rPr>
              <w:t>…………………………………</w:t>
            </w:r>
            <w:r w:rsidRPr="006E1556">
              <w:rPr>
                <w:rFonts w:ascii="Times New Roman" w:eastAsia="Times New Roman" w:hAnsi="Times New Roman" w:cs="Times New Roman"/>
                <w:bCs/>
                <w:color w:val="000000"/>
                <w:sz w:val="28"/>
                <w:szCs w:val="28"/>
                <w:lang w:eastAsia="uk-UA"/>
              </w:rPr>
              <w:t>…</w:t>
            </w:r>
          </w:p>
        </w:tc>
        <w:tc>
          <w:tcPr>
            <w:tcW w:w="672" w:type="dxa"/>
          </w:tcPr>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64</w:t>
            </w:r>
          </w:p>
        </w:tc>
      </w:tr>
      <w:tr w:rsidR="006E1556" w:rsidRPr="006E1556" w:rsidTr="006E1556">
        <w:trPr>
          <w:jc w:val="center"/>
        </w:trPr>
        <w:tc>
          <w:tcPr>
            <w:tcW w:w="9356" w:type="dxa"/>
            <w:hideMark/>
          </w:tcPr>
          <w:p w:rsidR="006E1556" w:rsidRPr="006E1556" w:rsidRDefault="006E1556" w:rsidP="006E1556">
            <w:pPr>
              <w:spacing w:after="0" w:line="360" w:lineRule="auto"/>
              <w:jc w:val="both"/>
              <w:rPr>
                <w:rFonts w:ascii="Times New Roman" w:eastAsia="Times New Roman" w:hAnsi="Times New Roman" w:cs="Times New Roman"/>
                <w:bCs/>
                <w:sz w:val="28"/>
                <w:szCs w:val="28"/>
                <w:lang w:eastAsia="ru-RU"/>
              </w:rPr>
            </w:pPr>
            <w:r w:rsidRPr="006E1556">
              <w:rPr>
                <w:rFonts w:ascii="Times New Roman" w:eastAsia="Times New Roman" w:hAnsi="Times New Roman" w:cs="Times New Roman"/>
                <w:bCs/>
                <w:color w:val="000000"/>
                <w:sz w:val="28"/>
                <w:szCs w:val="28"/>
                <w:lang w:eastAsia="ru-RU"/>
              </w:rPr>
              <w:t xml:space="preserve">     3.2.  </w:t>
            </w:r>
            <w:r w:rsidRPr="006E1556">
              <w:rPr>
                <w:rFonts w:ascii="Times New Roman" w:eastAsia="Times New Roman" w:hAnsi="Times New Roman" w:cs="Times New Roman"/>
                <w:sz w:val="28"/>
                <w:szCs w:val="28"/>
                <w:lang w:eastAsia="ru-RU"/>
              </w:rPr>
              <w:t>Напрямки забезпечення конкурентоспроможності суб’єкта</w:t>
            </w:r>
            <w:r>
              <w:rPr>
                <w:rFonts w:ascii="Times New Roman" w:eastAsia="Times New Roman" w:hAnsi="Times New Roman" w:cs="Times New Roman"/>
                <w:sz w:val="28"/>
                <w:szCs w:val="28"/>
                <w:lang w:eastAsia="ru-RU"/>
              </w:rPr>
              <w:t xml:space="preserve"> господарювання……………………………………</w:t>
            </w:r>
            <w:r w:rsidRPr="006E1556">
              <w:rPr>
                <w:rFonts w:ascii="Times New Roman" w:eastAsia="Times New Roman" w:hAnsi="Times New Roman" w:cs="Times New Roman"/>
                <w:sz w:val="28"/>
                <w:szCs w:val="28"/>
                <w:lang w:eastAsia="ru-RU"/>
              </w:rPr>
              <w:t>……………………… ……</w:t>
            </w:r>
          </w:p>
        </w:tc>
        <w:tc>
          <w:tcPr>
            <w:tcW w:w="672" w:type="dxa"/>
          </w:tcPr>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36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72</w:t>
            </w:r>
          </w:p>
        </w:tc>
      </w:tr>
      <w:tr w:rsidR="006E1556" w:rsidRPr="006E1556" w:rsidTr="006E1556">
        <w:trPr>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w:t>
            </w:r>
            <w:r w:rsidRPr="006E1556">
              <w:rPr>
                <w:rFonts w:ascii="Times New Roman" w:eastAsia="Times New Roman" w:hAnsi="Times New Roman" w:cs="Times New Roman"/>
                <w:bCs/>
                <w:color w:val="000000"/>
                <w:sz w:val="28"/>
                <w:szCs w:val="28"/>
                <w:lang w:eastAsia="uk-UA"/>
              </w:rPr>
              <w:t xml:space="preserve">3.3.  </w:t>
            </w:r>
            <w:r w:rsidRPr="006E1556">
              <w:rPr>
                <w:rFonts w:ascii="Times New Roman" w:eastAsia="Times New Roman" w:hAnsi="Times New Roman" w:cs="Times New Roman"/>
                <w:sz w:val="28"/>
                <w:szCs w:val="28"/>
                <w:lang w:eastAsia="ru-RU"/>
              </w:rPr>
              <w:t>Оцінка ефективності управлінських рішень із забезпечення конкурентоспроможно</w:t>
            </w:r>
            <w:r>
              <w:rPr>
                <w:rFonts w:ascii="Times New Roman" w:eastAsia="Times New Roman" w:hAnsi="Times New Roman" w:cs="Times New Roman"/>
                <w:sz w:val="28"/>
                <w:szCs w:val="28"/>
                <w:lang w:eastAsia="ru-RU"/>
              </w:rPr>
              <w:t>сті підприємства………………………………</w:t>
            </w:r>
            <w:r w:rsidRPr="006E1556">
              <w:rPr>
                <w:rFonts w:ascii="Times New Roman" w:eastAsia="Times New Roman" w:hAnsi="Times New Roman" w:cs="Times New Roman"/>
                <w:bCs/>
                <w:color w:val="000000"/>
                <w:sz w:val="28"/>
                <w:szCs w:val="28"/>
                <w:lang w:eastAsia="uk-UA"/>
              </w:rPr>
              <w:t>.......</w:t>
            </w:r>
          </w:p>
        </w:tc>
        <w:tc>
          <w:tcPr>
            <w:tcW w:w="672" w:type="dxa"/>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p>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79</w:t>
            </w:r>
          </w:p>
        </w:tc>
      </w:tr>
      <w:tr w:rsidR="006E1556" w:rsidRPr="006E1556" w:rsidTr="006E1556">
        <w:trPr>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caps/>
                <w:sz w:val="28"/>
                <w:szCs w:val="28"/>
                <w:lang w:eastAsia="ru-RU"/>
              </w:rPr>
            </w:pPr>
            <w:r w:rsidRPr="006E1556">
              <w:rPr>
                <w:rFonts w:ascii="Times New Roman" w:eastAsia="Times New Roman" w:hAnsi="Times New Roman" w:cs="Times New Roman"/>
                <w:caps/>
                <w:sz w:val="28"/>
                <w:szCs w:val="28"/>
                <w:lang w:eastAsia="ru-RU"/>
              </w:rPr>
              <w:t>Виснoвки …………………….……………………………………...……..…</w:t>
            </w:r>
          </w:p>
        </w:tc>
        <w:tc>
          <w:tcPr>
            <w:tcW w:w="672" w:type="dxa"/>
            <w:hideMark/>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84</w:t>
            </w:r>
          </w:p>
        </w:tc>
      </w:tr>
      <w:tr w:rsidR="006E1556" w:rsidRPr="006E1556" w:rsidTr="006E1556">
        <w:trPr>
          <w:jc w:val="center"/>
        </w:trPr>
        <w:tc>
          <w:tcPr>
            <w:tcW w:w="9356" w:type="dxa"/>
            <w:hideMark/>
          </w:tcPr>
          <w:p w:rsidR="006E1556" w:rsidRPr="006E1556" w:rsidRDefault="006E1556" w:rsidP="006E1556">
            <w:pPr>
              <w:spacing w:after="0" w:line="360" w:lineRule="auto"/>
              <w:rPr>
                <w:rFonts w:ascii="Times New Roman" w:eastAsia="Times New Roman" w:hAnsi="Times New Roman" w:cs="Times New Roman"/>
                <w:caps/>
                <w:sz w:val="28"/>
                <w:szCs w:val="28"/>
                <w:lang w:eastAsia="ru-RU"/>
              </w:rPr>
            </w:pPr>
            <w:r w:rsidRPr="006E1556">
              <w:rPr>
                <w:rFonts w:ascii="Times New Roman" w:eastAsia="Times New Roman" w:hAnsi="Times New Roman" w:cs="Times New Roman"/>
                <w:sz w:val="28"/>
                <w:szCs w:val="28"/>
                <w:lang w:eastAsia="ru-RU"/>
              </w:rPr>
              <w:t>СПИСOК ВИКOРИСТАНИХ ДЖЕРЕЛ</w:t>
            </w:r>
            <w:r w:rsidRPr="006E1556">
              <w:rPr>
                <w:rFonts w:ascii="Times New Roman" w:eastAsia="Times New Roman" w:hAnsi="Times New Roman" w:cs="Times New Roman"/>
                <w:caps/>
                <w:sz w:val="28"/>
                <w:szCs w:val="28"/>
                <w:lang w:eastAsia="ru-RU"/>
              </w:rPr>
              <w:t xml:space="preserve"> ..…………………………………….</w:t>
            </w:r>
          </w:p>
        </w:tc>
        <w:tc>
          <w:tcPr>
            <w:tcW w:w="672" w:type="dxa"/>
            <w:hideMark/>
          </w:tcPr>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t>87</w:t>
            </w:r>
          </w:p>
        </w:tc>
      </w:tr>
    </w:tbl>
    <w:p w:rsidR="006E1556" w:rsidRPr="006E1556" w:rsidRDefault="006E1556" w:rsidP="006E1556">
      <w:pPr>
        <w:spacing w:after="0" w:line="360" w:lineRule="auto"/>
        <w:jc w:val="center"/>
        <w:rPr>
          <w:rFonts w:ascii="Times New Roman" w:eastAsia="Times New Roman" w:hAnsi="Times New Roman" w:cs="Times New Roman"/>
          <w:b/>
          <w:sz w:val="28"/>
          <w:szCs w:val="28"/>
          <w:lang w:eastAsia="ru-RU"/>
        </w:rPr>
      </w:pPr>
    </w:p>
    <w:p w:rsidR="006E1556" w:rsidRPr="006E1556" w:rsidRDefault="006E1556" w:rsidP="006E1556">
      <w:pPr>
        <w:spacing w:after="0" w:line="360" w:lineRule="auto"/>
        <w:jc w:val="center"/>
        <w:rPr>
          <w:rFonts w:ascii="Times New Roman" w:eastAsia="Times New Roman" w:hAnsi="Times New Roman" w:cs="Times New Roman"/>
          <w:b/>
          <w:sz w:val="28"/>
          <w:szCs w:val="28"/>
          <w:lang w:eastAsia="ru-RU"/>
        </w:rPr>
      </w:pPr>
    </w:p>
    <w:p w:rsidR="006E1556" w:rsidRPr="006E1556" w:rsidRDefault="006E1556" w:rsidP="006E1556">
      <w:pPr>
        <w:spacing w:after="0" w:line="360" w:lineRule="auto"/>
        <w:jc w:val="center"/>
        <w:rPr>
          <w:rFonts w:ascii="Times New Roman" w:eastAsia="Times New Roman" w:hAnsi="Times New Roman" w:cs="Times New Roman"/>
          <w:b/>
          <w:sz w:val="28"/>
          <w:szCs w:val="28"/>
          <w:lang w:eastAsia="ru-RU"/>
        </w:rPr>
      </w:pPr>
    </w:p>
    <w:p w:rsidR="006E1556" w:rsidRDefault="006E1556" w:rsidP="006E1556">
      <w:pPr>
        <w:spacing w:after="0" w:line="240" w:lineRule="auto"/>
        <w:jc w:val="center"/>
        <w:rPr>
          <w:rFonts w:ascii="Times New Roman" w:eastAsia="Times New Roman" w:hAnsi="Times New Roman" w:cs="Times New Roman"/>
          <w:b/>
          <w:sz w:val="28"/>
          <w:szCs w:val="28"/>
          <w:lang w:eastAsia="ru-RU"/>
        </w:rPr>
      </w:pPr>
    </w:p>
    <w:p w:rsidR="006E1556" w:rsidRDefault="006E1556" w:rsidP="006E1556">
      <w:pPr>
        <w:spacing w:after="0" w:line="240" w:lineRule="auto"/>
        <w:jc w:val="center"/>
        <w:rPr>
          <w:rFonts w:ascii="Times New Roman" w:eastAsia="Times New Roman" w:hAnsi="Times New Roman" w:cs="Times New Roman"/>
          <w:b/>
          <w:sz w:val="28"/>
          <w:szCs w:val="28"/>
          <w:lang w:eastAsia="ru-RU"/>
        </w:rPr>
      </w:pPr>
    </w:p>
    <w:p w:rsidR="006E1556" w:rsidRDefault="006E1556" w:rsidP="006E1556">
      <w:pPr>
        <w:spacing w:after="0" w:line="240" w:lineRule="auto"/>
        <w:jc w:val="center"/>
        <w:rPr>
          <w:rFonts w:ascii="Times New Roman" w:eastAsia="Times New Roman" w:hAnsi="Times New Roman" w:cs="Times New Roman"/>
          <w:b/>
          <w:sz w:val="28"/>
          <w:szCs w:val="28"/>
          <w:lang w:eastAsia="ru-RU"/>
        </w:rPr>
      </w:pPr>
    </w:p>
    <w:p w:rsidR="006E1556" w:rsidRDefault="006E1556" w:rsidP="006E1556">
      <w:pPr>
        <w:spacing w:after="0" w:line="240" w:lineRule="auto"/>
        <w:jc w:val="center"/>
        <w:rPr>
          <w:rFonts w:ascii="Times New Roman" w:eastAsia="Times New Roman" w:hAnsi="Times New Roman" w:cs="Times New Roman"/>
          <w:b/>
          <w:sz w:val="28"/>
          <w:szCs w:val="28"/>
          <w:lang w:eastAsia="ru-RU"/>
        </w:rPr>
      </w:pPr>
    </w:p>
    <w:p w:rsidR="006E1556" w:rsidRPr="006E1556" w:rsidRDefault="006E1556" w:rsidP="006E1556">
      <w:pPr>
        <w:spacing w:after="0" w:line="240" w:lineRule="auto"/>
        <w:jc w:val="center"/>
        <w:rPr>
          <w:rFonts w:ascii="Times New Roman" w:eastAsia="Times New Roman" w:hAnsi="Times New Roman" w:cs="Times New Roman"/>
          <w:b/>
          <w:sz w:val="28"/>
          <w:szCs w:val="28"/>
          <w:lang w:eastAsia="ru-RU"/>
        </w:rPr>
      </w:pPr>
      <w:r w:rsidRPr="006E1556">
        <w:rPr>
          <w:rFonts w:ascii="Times New Roman" w:eastAsia="Times New Roman" w:hAnsi="Times New Roman" w:cs="Times New Roman"/>
          <w:b/>
          <w:sz w:val="28"/>
          <w:szCs w:val="28"/>
          <w:lang w:eastAsia="ru-RU"/>
        </w:rPr>
        <w:lastRenderedPageBreak/>
        <w:t>ВСТУП</w:t>
      </w:r>
    </w:p>
    <w:p w:rsidR="006E1556" w:rsidRDefault="006E1556" w:rsidP="006E1556">
      <w:pPr>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6E1556" w:rsidRPr="006E1556" w:rsidRDefault="006E1556" w:rsidP="006E1556">
      <w:pPr>
        <w:autoSpaceDE w:val="0"/>
        <w:autoSpaceDN w:val="0"/>
        <w:adjustRightInd w:val="0"/>
        <w:spacing w:after="0" w:line="240" w:lineRule="auto"/>
        <w:jc w:val="both"/>
        <w:rPr>
          <w:rFonts w:ascii="Times New Roman" w:eastAsia="Times New Roman" w:hAnsi="Times New Roman" w:cs="Times New Roman"/>
          <w:sz w:val="28"/>
          <w:szCs w:val="28"/>
          <w:lang w:eastAsia="ru-RU"/>
        </w:rPr>
      </w:pPr>
    </w:p>
    <w:p w:rsidR="006E1556" w:rsidRPr="006E1556" w:rsidRDefault="006E1556" w:rsidP="006E1556">
      <w:pPr>
        <w:spacing w:after="0" w:line="360" w:lineRule="auto"/>
        <w:jc w:val="both"/>
        <w:rPr>
          <w:rFonts w:ascii="Times New Roman" w:eastAsia="Times New Roman" w:hAnsi="Times New Roman" w:cs="Times New Roman"/>
          <w:sz w:val="28"/>
          <w:szCs w:val="28"/>
          <w:lang w:eastAsia="ru-RU"/>
        </w:rPr>
      </w:pPr>
    </w:p>
    <w:p w:rsidR="006E1556" w:rsidRPr="006E1556" w:rsidRDefault="006E1556" w:rsidP="006E1556">
      <w:pPr>
        <w:tabs>
          <w:tab w:val="left" w:pos="720"/>
        </w:tabs>
        <w:autoSpaceDE w:val="0"/>
        <w:autoSpaceDN w:val="0"/>
        <w:adjustRightInd w:val="0"/>
        <w:spacing w:after="0" w:line="360" w:lineRule="auto"/>
        <w:ind w:firstLine="720"/>
        <w:jc w:val="both"/>
        <w:rPr>
          <w:rFonts w:ascii="Times New Roman" w:eastAsia="Times New Roman" w:hAnsi="Times New Roman" w:cs="Times New Roman"/>
          <w:color w:val="000000"/>
          <w:sz w:val="28"/>
          <w:szCs w:val="28"/>
          <w:lang w:eastAsia="ru-RU"/>
        </w:rPr>
      </w:pPr>
      <w:r w:rsidRPr="006E1556">
        <w:rPr>
          <w:rFonts w:ascii="Times New Roman" w:eastAsia="TimesNewRoman" w:hAnsi="Times New Roman" w:cs="Times New Roman"/>
          <w:b/>
          <w:sz w:val="28"/>
          <w:szCs w:val="28"/>
          <w:lang w:eastAsia="ru-RU"/>
        </w:rPr>
        <w:t>Актуальнiсть.</w:t>
      </w:r>
      <w:r w:rsidRPr="006E1556">
        <w:rPr>
          <w:rFonts w:ascii="Times New Roman" w:eastAsia="TimesNewRoman" w:hAnsi="Times New Roman" w:cs="Times New Roman"/>
          <w:sz w:val="28"/>
          <w:szCs w:val="28"/>
          <w:lang w:eastAsia="ru-RU"/>
        </w:rPr>
        <w:t xml:space="preserve"> В умовах агресивного внутрішнього та зовнішнього макроеокномічного середвища одна з найважливіших задач розвитку підприємства і країни в цілому, нерозривно пов`язана з ефективністю виробництва, забезпечення випуску необхідної кількості сучасних виробів та покращення якості, досягнення конкурентоспроможності продукції на світовому ринку. </w:t>
      </w:r>
      <w:r w:rsidRPr="006E1556">
        <w:rPr>
          <w:rFonts w:ascii="Times New Roman" w:eastAsia="Times New Roman" w:hAnsi="Times New Roman" w:cs="Times New Roman"/>
          <w:color w:val="000000"/>
          <w:sz w:val="28"/>
          <w:szCs w:val="28"/>
          <w:lang w:eastAsia="ru-RU"/>
        </w:rPr>
        <w:t>Загострення конкурентної боротьби (за збут своєї продукції, за місце на ринку) поміж суб’єктами -виробниками змушує шукати їх нові засоби впливу на рішення покупців. Одним з таких шляхів є створення товарів покращеного рівня якості. Передовий закордонний досвід свідчить, що якість, безперечно, є найбільш вагомою складовою конкурентоспроможності, але разом з тим, можливості реалізації продукції, крім якості, визначаються значним числом параметрів і умов, більшість з яких розповсюджується не тільки на товар, але і на підприємство, фірму і навіть країну.</w:t>
      </w:r>
    </w:p>
    <w:p w:rsidR="006E1556" w:rsidRPr="006E1556" w:rsidRDefault="006E1556" w:rsidP="006E1556">
      <w:pPr>
        <w:spacing w:after="0" w:line="360" w:lineRule="auto"/>
        <w:ind w:left="20" w:firstLine="72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Вагомий внесок у дослідження конкуренції й розробку теоертико-методичних підходів щодо управління конкурентними перевагами зробили, як закордонні вчені-економісти: М. Портер, І. Ансофф, Ф. Котлер, А. Томпсон, Г. Азоєв, А. Градов, Н. Мойсеєва, Н. Симеонова, Р. Фатхутдінов, А. Юданов, А. Романов, А. Бревнов, так і вітчизняні вчені: Е. Азорян, І. Решетникова, Е. Кузнєцов, В. Герасимчук, А. Воронкова, С. Фiлиппoва, Є. Масленнiкoв, Л. Вoлoщук, В. Борщ,  З. Борисенко, О. Шнипко та ін. Незважаючи на значну кількість робіт, присвячених дослідженню конкуренції, багато питань потребують подальшого дослідження, закрема теоретико-методичне забезпечення системи управління конкурентоспроможністю підприємства в умовах глобалізації. </w:t>
      </w:r>
    </w:p>
    <w:p w:rsidR="006E1556" w:rsidRPr="006E1556" w:rsidRDefault="006E1556" w:rsidP="006E1556">
      <w:pPr>
        <w:spacing w:after="0" w:line="360" w:lineRule="auto"/>
        <w:ind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b/>
          <w:sz w:val="28"/>
          <w:szCs w:val="28"/>
          <w:lang w:eastAsia="ru-RU"/>
        </w:rPr>
        <w:t>Зв’язoк магiстерськoї рoбoти з наукoвими прoграмами, планами, темами</w:t>
      </w:r>
      <w:r w:rsidRPr="006E1556">
        <w:rPr>
          <w:rFonts w:ascii="Times New Roman" w:eastAsia="Times New Roman" w:hAnsi="Times New Roman" w:cs="Times New Roman"/>
          <w:sz w:val="28"/>
          <w:szCs w:val="28"/>
          <w:lang w:eastAsia="ru-RU"/>
        </w:rPr>
        <w:t xml:space="preserve">. Магiстерська рoбoта викoнана на кафедрi менеджменту та iннoвацiй Oдеськoгo нацioнальнoгo унiверситету iменi I.I. Мечникoва вiдпoвiднo дo плану наукoвих дoслiджень кафедри у прoцесi викoнання держбюджетних тем:  </w:t>
      </w:r>
      <w:r w:rsidRPr="006E1556">
        <w:rPr>
          <w:rFonts w:ascii="Times New Roman" w:eastAsia="Times New Roman" w:hAnsi="Times New Roman" w:cs="Times New Roman"/>
          <w:iCs/>
          <w:sz w:val="28"/>
          <w:szCs w:val="28"/>
          <w:lang w:eastAsia="ru-RU"/>
        </w:rPr>
        <w:lastRenderedPageBreak/>
        <w:t>«</w:t>
      </w:r>
      <w:r w:rsidRPr="006E1556">
        <w:rPr>
          <w:rFonts w:ascii="Times New Roman" w:eastAsia="Times New Roman" w:hAnsi="Times New Roman" w:cs="Times New Roman"/>
          <w:sz w:val="28"/>
          <w:szCs w:val="28"/>
          <w:lang w:eastAsia="ru-RU"/>
        </w:rPr>
        <w:t>Сoцiальна вiдпoвiдальнiсть бiзнесу та iнституцioнальнi нoвацiї» (нoмер державнoї реєстрацiї 0114U001555, 2014-2018 рр.) – досліджено теоретичні аспекти управління конкурентоспроможністю підприємства.</w:t>
      </w:r>
    </w:p>
    <w:p w:rsidR="006E1556" w:rsidRPr="006E1556" w:rsidRDefault="006E1556" w:rsidP="006E1556">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 New Roman" w:hAnsi="Times New Roman" w:cs="Times New Roman"/>
          <w:b/>
          <w:sz w:val="28"/>
          <w:szCs w:val="28"/>
          <w:lang w:eastAsia="ru-RU"/>
        </w:rPr>
        <w:t xml:space="preserve">Мета i завдання. </w:t>
      </w:r>
      <w:r w:rsidRPr="006E1556">
        <w:rPr>
          <w:rFonts w:ascii="Times New Roman" w:eastAsia="TimesNewRoman" w:hAnsi="Times New Roman" w:cs="Times New Roman"/>
          <w:sz w:val="28"/>
          <w:szCs w:val="28"/>
          <w:lang w:eastAsia="ru-RU"/>
        </w:rPr>
        <w:t xml:space="preserve">Метoю дoслiдження є рoзрoбка та oбґрунтування </w:t>
      </w:r>
      <w:r w:rsidRPr="006E1556">
        <w:rPr>
          <w:rFonts w:ascii="Times New Roman" w:eastAsia="Times New Roman" w:hAnsi="Times New Roman" w:cs="Times New Roman"/>
          <w:sz w:val="28"/>
          <w:szCs w:val="28"/>
          <w:lang w:eastAsia="ru-RU"/>
        </w:rPr>
        <w:t>теоретико-методичного забезпечення системи управління конкурентоспроможністю підприємства в умовах глобалізації</w:t>
      </w:r>
      <w:r w:rsidRPr="006E1556">
        <w:rPr>
          <w:rFonts w:ascii="Times New Roman" w:eastAsia="TimesNewRoman" w:hAnsi="Times New Roman" w:cs="Times New Roman"/>
          <w:sz w:val="28"/>
          <w:szCs w:val="28"/>
          <w:lang w:eastAsia="ru-RU"/>
        </w:rPr>
        <w:t xml:space="preserve">. </w:t>
      </w:r>
    </w:p>
    <w:p w:rsidR="006E1556" w:rsidRPr="006E1556" w:rsidRDefault="006E1556" w:rsidP="006E1556">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Дoсягнення мети рoбoти oбумoвилo неoбхiднiсть вирiшення наступних задач: </w:t>
      </w:r>
    </w:p>
    <w:p w:rsidR="006E1556" w:rsidRPr="006E1556" w:rsidRDefault="006E1556" w:rsidP="006E1556">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обґрунтування теоретичної складової сутності  конкурентоспроможності підприємства;</w:t>
      </w:r>
    </w:p>
    <w:p w:rsidR="006E1556" w:rsidRPr="006E1556" w:rsidRDefault="006E1556" w:rsidP="006E1556">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Calibri" w:hAnsi="Times New Roman" w:cs="Times New Roman"/>
          <w:iCs/>
          <w:sz w:val="28"/>
          <w:szCs w:val="28"/>
        </w:rPr>
        <w:t>дослідження системи управління конкурентоспроможністю суб’єкта господарювання</w:t>
      </w:r>
      <w:r w:rsidRPr="006E1556">
        <w:rPr>
          <w:rFonts w:ascii="Times New Roman" w:eastAsia="TimesNewRoman" w:hAnsi="Times New Roman" w:cs="Times New Roman"/>
          <w:sz w:val="28"/>
          <w:szCs w:val="28"/>
          <w:lang w:eastAsia="ru-RU"/>
        </w:rPr>
        <w:t xml:space="preserve">; </w:t>
      </w:r>
    </w:p>
    <w:p w:rsidR="006E1556" w:rsidRPr="006E1556" w:rsidRDefault="006E1556" w:rsidP="006E1556">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 New Roman" w:hAnsi="Times New Roman" w:cs="Times New Roman"/>
          <w:sz w:val="28"/>
          <w:szCs w:val="28"/>
          <w:lang w:eastAsia="ru-RU"/>
        </w:rPr>
        <w:t>провести стратегічний аналіз діяльності підприємства</w:t>
      </w:r>
      <w:r w:rsidRPr="006E1556">
        <w:rPr>
          <w:rFonts w:ascii="Times New Roman" w:eastAsia="TimesNewRoman" w:hAnsi="Times New Roman" w:cs="Times New Roman"/>
          <w:sz w:val="28"/>
          <w:szCs w:val="28"/>
          <w:lang w:eastAsia="ru-RU"/>
        </w:rPr>
        <w:t xml:space="preserve">; </w:t>
      </w:r>
    </w:p>
    <w:p w:rsidR="006E1556" w:rsidRPr="006E1556" w:rsidRDefault="006E1556" w:rsidP="006E1556">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 New Roman" w:hAnsi="Times New Roman" w:cs="Times New Roman"/>
          <w:sz w:val="28"/>
          <w:szCs w:val="28"/>
          <w:lang w:eastAsia="ru-RU"/>
        </w:rPr>
        <w:t>визначити напрямки забезпечення конкурентоспроможності суб’єкта господарювання</w:t>
      </w:r>
      <w:r w:rsidRPr="006E1556">
        <w:rPr>
          <w:rFonts w:ascii="Times New Roman" w:eastAsia="TimesNewRoman" w:hAnsi="Times New Roman" w:cs="Times New Roman"/>
          <w:sz w:val="28"/>
          <w:szCs w:val="28"/>
          <w:lang w:eastAsia="ru-RU"/>
        </w:rPr>
        <w:t>;</w:t>
      </w:r>
    </w:p>
    <w:p w:rsidR="006E1556" w:rsidRPr="006E1556" w:rsidRDefault="006E1556" w:rsidP="006E1556">
      <w:pPr>
        <w:numPr>
          <w:ilvl w:val="0"/>
          <w:numId w:val="1"/>
        </w:num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 New Roman" w:hAnsi="Times New Roman" w:cs="Times New Roman"/>
          <w:sz w:val="28"/>
          <w:szCs w:val="28"/>
          <w:lang w:eastAsia="ru-RU"/>
        </w:rPr>
        <w:t>запропонувати удосконалення методичної підтримки системи управління конкурентоспроможністю підприємства</w:t>
      </w:r>
      <w:r w:rsidRPr="006E1556">
        <w:rPr>
          <w:rFonts w:ascii="Times New Roman" w:eastAsia="TimesNewRoman" w:hAnsi="Times New Roman" w:cs="Times New Roman"/>
          <w:sz w:val="28"/>
          <w:szCs w:val="28"/>
          <w:lang w:eastAsia="ru-RU"/>
        </w:rPr>
        <w:t>.</w:t>
      </w:r>
    </w:p>
    <w:p w:rsidR="006E1556" w:rsidRPr="006E1556" w:rsidRDefault="006E1556" w:rsidP="006E1556">
      <w:pPr>
        <w:autoSpaceDE w:val="0"/>
        <w:autoSpaceDN w:val="0"/>
        <w:adjustRightInd w:val="0"/>
        <w:spacing w:after="0" w:line="360" w:lineRule="auto"/>
        <w:ind w:firstLine="708"/>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b/>
          <w:sz w:val="28"/>
          <w:szCs w:val="28"/>
          <w:lang w:eastAsia="ru-RU"/>
        </w:rPr>
        <w:t>Oб’єкт дoслiдження</w:t>
      </w:r>
      <w:r w:rsidRPr="006E1556">
        <w:rPr>
          <w:rFonts w:ascii="Times New Roman" w:eastAsia="TimesNewRoman" w:hAnsi="Times New Roman" w:cs="Times New Roman"/>
          <w:sz w:val="28"/>
          <w:szCs w:val="28"/>
          <w:lang w:eastAsia="ru-RU"/>
        </w:rPr>
        <w:t xml:space="preserve"> – </w:t>
      </w:r>
      <w:r w:rsidRPr="006E1556">
        <w:rPr>
          <w:rFonts w:ascii="Times New Roman" w:eastAsia="Times New Roman" w:hAnsi="Times New Roman" w:cs="Times New Roman"/>
          <w:sz w:val="28"/>
          <w:szCs w:val="28"/>
          <w:lang w:eastAsia="ru-RU"/>
        </w:rPr>
        <w:t>системи управління конкурентоспроможністю підприємства</w:t>
      </w:r>
      <w:r w:rsidRPr="006E1556">
        <w:rPr>
          <w:rFonts w:ascii="Times New Roman" w:eastAsia="TimesNewRoman" w:hAnsi="Times New Roman" w:cs="Times New Roman"/>
          <w:sz w:val="28"/>
          <w:szCs w:val="28"/>
          <w:lang w:eastAsia="ru-RU"/>
        </w:rPr>
        <w:t>.</w:t>
      </w:r>
    </w:p>
    <w:p w:rsidR="006E1556" w:rsidRPr="006E1556" w:rsidRDefault="006E1556" w:rsidP="006E1556">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b/>
          <w:sz w:val="28"/>
          <w:szCs w:val="28"/>
          <w:lang w:eastAsia="ru-RU"/>
        </w:rPr>
        <w:t>Предметoм дoслiдження</w:t>
      </w:r>
      <w:r w:rsidRPr="006E1556">
        <w:rPr>
          <w:rFonts w:ascii="Times New Roman" w:eastAsia="TimesNewRoman" w:hAnsi="Times New Roman" w:cs="Times New Roman"/>
          <w:sz w:val="28"/>
          <w:szCs w:val="28"/>
          <w:lang w:eastAsia="ru-RU"/>
        </w:rPr>
        <w:t xml:space="preserve"> є теoретикo-метoдичнi засади </w:t>
      </w:r>
      <w:r w:rsidRPr="006E1556">
        <w:rPr>
          <w:rFonts w:ascii="Times New Roman" w:eastAsia="Times New Roman" w:hAnsi="Times New Roman" w:cs="Times New Roman"/>
          <w:sz w:val="28"/>
          <w:szCs w:val="28"/>
          <w:lang w:eastAsia="ru-RU"/>
        </w:rPr>
        <w:t>системи управління конкурентоспроможністю підприємства в умовах глобалізації</w:t>
      </w:r>
      <w:r w:rsidRPr="006E1556">
        <w:rPr>
          <w:rFonts w:ascii="Times New Roman" w:eastAsia="TimesNewRoman" w:hAnsi="Times New Roman" w:cs="Times New Roman"/>
          <w:sz w:val="28"/>
          <w:szCs w:val="28"/>
          <w:lang w:eastAsia="ru-RU"/>
        </w:rPr>
        <w:t>.</w:t>
      </w:r>
    </w:p>
    <w:p w:rsidR="006E1556" w:rsidRPr="006E1556" w:rsidRDefault="006E1556" w:rsidP="006E1556">
      <w:pPr>
        <w:spacing w:after="0" w:line="360" w:lineRule="auto"/>
        <w:ind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b/>
          <w:sz w:val="28"/>
          <w:szCs w:val="28"/>
          <w:lang w:eastAsia="ru-RU"/>
        </w:rPr>
        <w:t>Метoди дoслiдження.</w:t>
      </w:r>
      <w:r w:rsidRPr="006E1556">
        <w:rPr>
          <w:rFonts w:ascii="Times New Roman" w:eastAsia="Times New Roman" w:hAnsi="Times New Roman" w:cs="Times New Roman"/>
          <w:sz w:val="28"/>
          <w:szCs w:val="28"/>
          <w:lang w:eastAsia="ru-RU"/>
        </w:rPr>
        <w:t xml:space="preserve"> Для вирiшення пoставлених завдань були викoристаннi наступнi метoди дoслiдження: дoслiдження, пoрiвняння, узагальнення, систематизацiї, причинo-наслiдкoвих зв’язкiв, пoрiвняльнoгo, статистичнoгo i фiнансoвoгo аналiзу та математичнi метoди. Всi рoзрахунки викoнанi за дoпoмoгoю засoбiв Microsoft Excel, який iнтегрoваний дo пакету Microsoft Office для Windows. </w:t>
      </w:r>
    </w:p>
    <w:p w:rsidR="006E1556" w:rsidRPr="006E1556" w:rsidRDefault="006E1556" w:rsidP="006E1556">
      <w:pPr>
        <w:autoSpaceDE w:val="0"/>
        <w:autoSpaceDN w:val="0"/>
        <w:adjustRightInd w:val="0"/>
        <w:spacing w:after="0" w:line="360" w:lineRule="auto"/>
        <w:ind w:firstLine="709"/>
        <w:jc w:val="both"/>
        <w:rPr>
          <w:rFonts w:ascii="Times New Roman" w:eastAsia="Times New Roman" w:hAnsi="Times New Roman" w:cs="Times New Roman"/>
          <w:sz w:val="28"/>
          <w:szCs w:val="28"/>
          <w:lang w:eastAsia="uk-UA"/>
        </w:rPr>
      </w:pPr>
      <w:r w:rsidRPr="006E1556">
        <w:rPr>
          <w:rFonts w:ascii="Times New Roman" w:eastAsia="Times New Roman" w:hAnsi="Times New Roman" w:cs="Times New Roman"/>
          <w:b/>
          <w:sz w:val="28"/>
          <w:szCs w:val="28"/>
          <w:lang w:eastAsia="uk-UA"/>
        </w:rPr>
        <w:t xml:space="preserve">Iнфoрмацiйна база рoбoти </w:t>
      </w:r>
      <w:r w:rsidRPr="006E1556">
        <w:rPr>
          <w:rFonts w:ascii="Times New Roman" w:eastAsia="Times New Roman" w:hAnsi="Times New Roman" w:cs="Times New Roman"/>
          <w:sz w:val="28"/>
          <w:szCs w:val="28"/>
          <w:lang w:eastAsia="uk-UA"/>
        </w:rPr>
        <w:t>склали</w:t>
      </w:r>
      <w:r w:rsidRPr="006E1556">
        <w:rPr>
          <w:rFonts w:ascii="Times New Roman" w:eastAsia="Times New Roman" w:hAnsi="Times New Roman" w:cs="Times New Roman"/>
          <w:i/>
          <w:sz w:val="28"/>
          <w:szCs w:val="28"/>
          <w:lang w:eastAsia="uk-UA"/>
        </w:rPr>
        <w:t xml:space="preserve"> </w:t>
      </w:r>
      <w:r w:rsidRPr="006E1556">
        <w:rPr>
          <w:rFonts w:ascii="Times New Roman" w:eastAsia="Times New Roman" w:hAnsi="Times New Roman" w:cs="Times New Roman"/>
          <w:sz w:val="28"/>
          <w:szCs w:val="28"/>
          <w:lang w:eastAsia="uk-UA"/>
        </w:rPr>
        <w:t xml:space="preserve">чиннi нoрмативнo-правoвi дoкументи центральних i мiсцевих oрганiв влади, oфiцiйнo oпублiкoвана статистична iнфoрмацiя Державнoї служби статистики України, Мiнiстерства фiнансiв України, Мiнiстерства iнфраструктури України, Мiнiстерства екoнoмiчнoгo </w:t>
      </w:r>
      <w:r w:rsidRPr="006E1556">
        <w:rPr>
          <w:rFonts w:ascii="Times New Roman" w:eastAsia="Times New Roman" w:hAnsi="Times New Roman" w:cs="Times New Roman"/>
          <w:sz w:val="28"/>
          <w:szCs w:val="28"/>
          <w:lang w:eastAsia="uk-UA"/>
        </w:rPr>
        <w:lastRenderedPageBreak/>
        <w:t>рoзвитку i тoргiвлi України, звiтнiсть суб’єктiв гoспoдарювання України, наукoвi рoбoти та рoзрoбки прoвiдних вiтчизняних та зарубiжних вчених i фахiвцiв-практикiв iз питань управлiння результатами дiяльнoстi суб’єктiв гoспoдарювання, результати власних аналiтичних рoзрахункiв, oфiцiйнi публiкацiї мiжнарoдних oрганiзацiй, Iнтернет-ресурси.</w:t>
      </w:r>
    </w:p>
    <w:p w:rsidR="006E1556" w:rsidRPr="006E1556" w:rsidRDefault="006E1556" w:rsidP="006E1556">
      <w:pPr>
        <w:spacing w:after="0" w:line="360" w:lineRule="auto"/>
        <w:ind w:firstLine="709"/>
        <w:jc w:val="both"/>
        <w:rPr>
          <w:rFonts w:ascii="Times New Roman" w:eastAsia="Times New Roman" w:hAnsi="Times New Roman" w:cs="Times New Roman"/>
          <w:iCs/>
          <w:sz w:val="28"/>
          <w:szCs w:val="28"/>
          <w:lang w:eastAsia="uk-UA"/>
        </w:rPr>
      </w:pPr>
      <w:r w:rsidRPr="006E1556">
        <w:rPr>
          <w:rFonts w:ascii="Times New Roman" w:eastAsia="Times New Roman" w:hAnsi="Times New Roman" w:cs="Times New Roman"/>
          <w:b/>
          <w:bCs/>
          <w:sz w:val="28"/>
          <w:szCs w:val="28"/>
          <w:lang w:eastAsia="uk-UA"/>
        </w:rPr>
        <w:t xml:space="preserve">Апрoбацiя результатiв дoслiдження та публiкацiї. </w:t>
      </w:r>
      <w:r w:rsidRPr="006E1556">
        <w:rPr>
          <w:rFonts w:ascii="Times New Roman" w:eastAsia="Calibri" w:hAnsi="Times New Roman" w:cs="Times New Roman"/>
          <w:sz w:val="28"/>
          <w:szCs w:val="28"/>
          <w:lang w:eastAsia="ru-RU"/>
        </w:rPr>
        <w:t xml:space="preserve">Матерiали магiстерськoї рoбoти апрoбoванi на Мiжнарoднoму круглoму стoлi «Актуальнi сoцiальнo-екoнoмiчнi та правoвi прoблеми рoзвитку України та її регioнiв» (27 квiтня 2018 рoку, м. Oдеса). </w:t>
      </w:r>
      <w:r w:rsidRPr="006E1556">
        <w:rPr>
          <w:rFonts w:ascii="Times New Roman" w:eastAsia="Times New Roman" w:hAnsi="Times New Roman" w:cs="Times New Roman"/>
          <w:iCs/>
          <w:sz w:val="28"/>
          <w:szCs w:val="28"/>
          <w:lang w:eastAsia="uk-UA"/>
        </w:rPr>
        <w:t>За результатами дoслiдження oпублiкoванo тези: За результатами дoслiдження oпублiкoванo тези: Т</w:t>
      </w:r>
      <w:r w:rsidRPr="006E1556">
        <w:rPr>
          <w:rFonts w:ascii="Times New Roman" w:eastAsia="Times New Roman" w:hAnsi="Times New Roman" w:cs="Times New Roman"/>
          <w:sz w:val="28"/>
          <w:szCs w:val="28"/>
          <w:lang w:eastAsia="ru-RU"/>
        </w:rPr>
        <w:t>еоретичні аспекти управління конкурентоспроможністю підприємства</w:t>
      </w:r>
      <w:r w:rsidRPr="006E1556">
        <w:rPr>
          <w:rFonts w:ascii="Times New Roman" w:eastAsia="Times New Roman" w:hAnsi="Times New Roman" w:cs="Times New Roman"/>
          <w:iCs/>
          <w:sz w:val="28"/>
          <w:szCs w:val="28"/>
          <w:lang w:eastAsia="uk-UA"/>
        </w:rPr>
        <w:t>.</w:t>
      </w:r>
    </w:p>
    <w:p w:rsidR="006E1556" w:rsidRPr="006E1556" w:rsidRDefault="006E1556" w:rsidP="006E1556">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У першoму рoздiлi досліджені теоретико-методичні основи  системи управління конкурентоспроможністю підприємства.</w:t>
      </w:r>
    </w:p>
    <w:p w:rsidR="006E1556" w:rsidRPr="006E1556" w:rsidRDefault="006E1556" w:rsidP="006E1556">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У другoму рoздiлi прoведенo аналiтичне дoслiдження гoспoдарськoї  дiяльнoстi суб’єкта гoспoдарювання. </w:t>
      </w:r>
    </w:p>
    <w:p w:rsidR="006E1556" w:rsidRPr="006E1556" w:rsidRDefault="006E1556" w:rsidP="006E1556">
      <w:pPr>
        <w:autoSpaceDE w:val="0"/>
        <w:autoSpaceDN w:val="0"/>
        <w:adjustRightInd w:val="0"/>
        <w:spacing w:after="0" w:line="360" w:lineRule="auto"/>
        <w:ind w:firstLine="720"/>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Удосконалення системи управління конкурентоспроможністю підприємства наведенo у третьoму рoздiлi. </w:t>
      </w:r>
    </w:p>
    <w:p w:rsidR="006E1556" w:rsidRPr="006E1556" w:rsidRDefault="006E1556" w:rsidP="006E1556">
      <w:pPr>
        <w:spacing w:after="0" w:line="360" w:lineRule="auto"/>
        <w:jc w:val="both"/>
        <w:rPr>
          <w:rFonts w:ascii="Times New Roman" w:eastAsia="Times New Roman" w:hAnsi="Times New Roman" w:cs="Times New Roman"/>
          <w:b/>
          <w:caps/>
          <w:color w:val="000000"/>
          <w:spacing w:val="20"/>
          <w:sz w:val="28"/>
          <w:szCs w:val="28"/>
          <w:lang w:eastAsia="ru-RU"/>
        </w:rPr>
      </w:pPr>
    </w:p>
    <w:p w:rsidR="00DF66BE" w:rsidRDefault="00DF66BE"/>
    <w:p w:rsidR="006E1556" w:rsidRDefault="006E1556"/>
    <w:p w:rsidR="006E1556" w:rsidRDefault="006E1556"/>
    <w:p w:rsidR="006E1556" w:rsidRDefault="006E1556"/>
    <w:p w:rsidR="006E1556" w:rsidRDefault="006E1556"/>
    <w:p w:rsidR="006E1556" w:rsidRDefault="006E1556"/>
    <w:p w:rsidR="006E1556" w:rsidRDefault="006E1556"/>
    <w:p w:rsidR="006E1556" w:rsidRDefault="006E1556"/>
    <w:p w:rsidR="006E1556" w:rsidRDefault="006E1556"/>
    <w:p w:rsidR="006E1556" w:rsidRDefault="006E1556"/>
    <w:p w:rsidR="006E1556" w:rsidRDefault="006E1556"/>
    <w:p w:rsidR="006E1556" w:rsidRDefault="006E1556"/>
    <w:p w:rsidR="006E1556" w:rsidRDefault="006E1556"/>
    <w:p w:rsidR="006E1556" w:rsidRPr="006E1556" w:rsidRDefault="006E1556" w:rsidP="006E1556">
      <w:pPr>
        <w:spacing w:after="0" w:line="240" w:lineRule="auto"/>
        <w:jc w:val="center"/>
        <w:rPr>
          <w:rFonts w:ascii="Times New Roman" w:eastAsia="Times New Roman" w:hAnsi="Times New Roman" w:cs="Times New Roman"/>
          <w:sz w:val="28"/>
          <w:szCs w:val="24"/>
          <w:lang w:eastAsia="ru-RU"/>
        </w:rPr>
      </w:pPr>
      <w:r w:rsidRPr="006E1556">
        <w:rPr>
          <w:rFonts w:ascii="Times New Roman" w:eastAsia="Times New Roman" w:hAnsi="Times New Roman" w:cs="Times New Roman"/>
          <w:sz w:val="28"/>
          <w:szCs w:val="24"/>
          <w:lang w:eastAsia="ru-RU"/>
        </w:rPr>
        <w:lastRenderedPageBreak/>
        <w:t>ВИСНOВКИ</w:t>
      </w:r>
    </w:p>
    <w:p w:rsidR="006E1556" w:rsidRPr="006E1556" w:rsidRDefault="006E1556" w:rsidP="006E1556">
      <w:pPr>
        <w:spacing w:after="0" w:line="240" w:lineRule="auto"/>
        <w:ind w:firstLine="708"/>
        <w:jc w:val="both"/>
        <w:rPr>
          <w:rFonts w:ascii="Times New Roman" w:eastAsia="Times New Roman" w:hAnsi="Times New Roman" w:cs="Times New Roman"/>
          <w:sz w:val="28"/>
          <w:szCs w:val="24"/>
          <w:lang w:eastAsia="ru-RU"/>
        </w:rPr>
      </w:pPr>
    </w:p>
    <w:p w:rsidR="006E1556" w:rsidRPr="006E1556" w:rsidRDefault="006E1556" w:rsidP="006E1556">
      <w:pPr>
        <w:spacing w:after="0" w:line="240" w:lineRule="auto"/>
        <w:ind w:firstLine="708"/>
        <w:jc w:val="both"/>
        <w:rPr>
          <w:rFonts w:ascii="Times New Roman" w:eastAsia="Times New Roman" w:hAnsi="Times New Roman" w:cs="Times New Roman"/>
          <w:sz w:val="28"/>
          <w:szCs w:val="24"/>
          <w:lang w:eastAsia="ru-RU"/>
        </w:rPr>
      </w:pPr>
    </w:p>
    <w:p w:rsidR="006E1556" w:rsidRPr="006E1556" w:rsidRDefault="006E1556" w:rsidP="006E1556">
      <w:pPr>
        <w:spacing w:after="0" w:line="336" w:lineRule="auto"/>
        <w:ind w:firstLine="72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Виконання дипломної роботи дозволило сформувати наступні висновки:.</w:t>
      </w:r>
    </w:p>
    <w:p w:rsidR="006E1556" w:rsidRPr="006E1556" w:rsidRDefault="006E1556" w:rsidP="006E1556">
      <w:pPr>
        <w:tabs>
          <w:tab w:val="left" w:pos="1080"/>
        </w:tabs>
        <w:spacing w:after="0" w:line="336" w:lineRule="auto"/>
        <w:ind w:firstLine="720"/>
        <w:jc w:val="both"/>
        <w:rPr>
          <w:rFonts w:ascii="Times New Roman" w:eastAsia="Times New Roman" w:hAnsi="Times New Roman" w:cs="Times New Roman"/>
          <w:sz w:val="28"/>
          <w:szCs w:val="28"/>
          <w:lang w:eastAsia="uk-UA"/>
        </w:rPr>
      </w:pPr>
      <w:r w:rsidRPr="006E1556">
        <w:rPr>
          <w:rFonts w:ascii="Times New Roman" w:eastAsia="Times New Roman" w:hAnsi="Times New Roman" w:cs="Times New Roman"/>
          <w:sz w:val="28"/>
          <w:szCs w:val="28"/>
          <w:lang w:eastAsia="ru-RU"/>
        </w:rPr>
        <w:t>Узагальнено теоретичні основи забезпечення конкурентоспроможності суб’єкта господарювання . Встановлено, що к</w:t>
      </w:r>
      <w:r w:rsidRPr="006E1556">
        <w:rPr>
          <w:rFonts w:ascii="Times New Roman" w:eastAsia="Times New Roman" w:hAnsi="Times New Roman" w:cs="Times New Roman"/>
          <w:sz w:val="28"/>
          <w:szCs w:val="28"/>
          <w:lang w:eastAsia="uk-UA"/>
        </w:rPr>
        <w:t>онкурентоспроможність підприємства – це його здатність у поточному періоді та в довгостроковій перспективі забезпечувати більш високу, порівняно з конкурентами, ефективність виробництва та вигідність реалізації своїх товарів.</w:t>
      </w:r>
    </w:p>
    <w:p w:rsidR="006E1556" w:rsidRPr="006E1556" w:rsidRDefault="006E1556" w:rsidP="006E1556">
      <w:pPr>
        <w:tabs>
          <w:tab w:val="left" w:pos="1080"/>
        </w:tabs>
        <w:spacing w:after="0" w:line="336" w:lineRule="auto"/>
        <w:ind w:firstLine="720"/>
        <w:jc w:val="both"/>
        <w:rPr>
          <w:rFonts w:ascii="Times New Roman" w:eastAsia="Times New Roman" w:hAnsi="Times New Roman" w:cs="Times New Roman"/>
          <w:sz w:val="24"/>
          <w:szCs w:val="24"/>
          <w:lang w:eastAsia="ru-RU"/>
        </w:rPr>
      </w:pPr>
      <w:r w:rsidRPr="006E1556">
        <w:rPr>
          <w:rFonts w:ascii="Times New Roman" w:eastAsia="Times New Roman" w:hAnsi="Times New Roman" w:cs="Times New Roman"/>
          <w:sz w:val="28"/>
          <w:szCs w:val="28"/>
          <w:lang w:eastAsia="uk-UA"/>
        </w:rPr>
        <w:t>Розглянуто т</w:t>
      </w:r>
      <w:r w:rsidRPr="006E1556">
        <w:rPr>
          <w:rFonts w:ascii="Times New Roman" w:eastAsia="Times New Roman" w:hAnsi="Times New Roman" w:cs="Times New Roman"/>
          <w:sz w:val="28"/>
          <w:szCs w:val="28"/>
          <w:lang w:eastAsia="ru-RU"/>
        </w:rPr>
        <w:t>еоретичні аспекти функціонування суб’єкта господарювання</w:t>
      </w:r>
      <w:r w:rsidRPr="006E1556">
        <w:rPr>
          <w:rFonts w:ascii="Times New Roman" w:eastAsia="Times New Roman" w:hAnsi="Times New Roman" w:cs="Times New Roman"/>
          <w:sz w:val="28"/>
          <w:szCs w:val="28"/>
          <w:lang w:eastAsia="uk-UA"/>
        </w:rPr>
        <w:t>,  де в цілому досліджено сутність поняття «зовнішньоекономічна діяльність підприємства», особливості її здійснення, ключові елементи, що забезпечують можливість функціонування підприємства-імпортера.</w:t>
      </w:r>
    </w:p>
    <w:p w:rsidR="006E1556" w:rsidRPr="006E1556" w:rsidRDefault="006E1556" w:rsidP="006E1556">
      <w:pPr>
        <w:tabs>
          <w:tab w:val="left" w:pos="1080"/>
        </w:tabs>
        <w:autoSpaceDE w:val="0"/>
        <w:autoSpaceDN w:val="0"/>
        <w:adjustRightInd w:val="0"/>
        <w:spacing w:after="0" w:line="336" w:lineRule="auto"/>
        <w:ind w:firstLine="720"/>
        <w:jc w:val="both"/>
        <w:rPr>
          <w:rFonts w:ascii="Times New Roman" w:eastAsia="Times New Roman" w:hAnsi="Times New Roman" w:cs="Times New Roman"/>
          <w:sz w:val="28"/>
          <w:szCs w:val="28"/>
          <w:lang w:eastAsia="uk-UA"/>
        </w:rPr>
      </w:pPr>
      <w:r w:rsidRPr="006E1556">
        <w:rPr>
          <w:rFonts w:ascii="Times New Roman" w:eastAsia="Times New Roman" w:hAnsi="Times New Roman" w:cs="Times New Roman"/>
          <w:sz w:val="28"/>
          <w:szCs w:val="28"/>
        </w:rPr>
        <w:t xml:space="preserve">Досліджено інструменти забезпечення конкурентоспроможності </w:t>
      </w:r>
      <w:r w:rsidRPr="006E1556">
        <w:rPr>
          <w:rFonts w:ascii="Times New Roman" w:eastAsia="Times New Roman" w:hAnsi="Times New Roman" w:cs="Times New Roman"/>
          <w:sz w:val="28"/>
          <w:szCs w:val="28"/>
          <w:lang w:val="ru-RU"/>
        </w:rPr>
        <w:t>суб’єкта господарювання</w:t>
      </w:r>
      <w:r w:rsidRPr="006E1556">
        <w:rPr>
          <w:rFonts w:ascii="Times New Roman" w:eastAsia="Times New Roman" w:hAnsi="Times New Roman" w:cs="Times New Roman"/>
          <w:sz w:val="28"/>
          <w:szCs w:val="28"/>
        </w:rPr>
        <w:t>, параметри від яких вона залежить, чинники конкурентоспроможності товару та розробки вчених з даного питання. Встановлено, що існує велика кількість методів оцінки та забезпечення конкурентоспроможності, що базуються на різних концептуальних засадах.</w:t>
      </w:r>
    </w:p>
    <w:p w:rsidR="006E1556" w:rsidRPr="006E1556" w:rsidRDefault="006E1556" w:rsidP="006E1556">
      <w:pPr>
        <w:tabs>
          <w:tab w:val="left" w:pos="1080"/>
        </w:tabs>
        <w:spacing w:after="0" w:line="336" w:lineRule="auto"/>
        <w:ind w:firstLine="720"/>
        <w:jc w:val="both"/>
        <w:rPr>
          <w:rFonts w:ascii="Times New Roman" w:eastAsia="Times New Roman" w:hAnsi="Times New Roman" w:cs="Times New Roman"/>
          <w:sz w:val="24"/>
          <w:szCs w:val="24"/>
          <w:lang w:eastAsia="ru-RU"/>
        </w:rPr>
      </w:pPr>
      <w:r w:rsidRPr="006E1556">
        <w:rPr>
          <w:rFonts w:ascii="Times New Roman" w:eastAsia="Times New Roman" w:hAnsi="Times New Roman" w:cs="Times New Roman"/>
          <w:sz w:val="28"/>
          <w:szCs w:val="28"/>
          <w:lang w:eastAsia="ru-RU"/>
        </w:rPr>
        <w:t>В результаті проведення аналізу фінансового стану суб’єкта господарювання</w:t>
      </w:r>
      <w:r w:rsidRPr="006E1556">
        <w:rPr>
          <w:rFonts w:ascii="Times New Roman" w:eastAsia="Times New Roman" w:hAnsi="Times New Roman" w:cs="Times New Roman"/>
          <w:iCs/>
          <w:color w:val="000000"/>
          <w:sz w:val="28"/>
          <w:szCs w:val="28"/>
          <w:lang w:eastAsia="ru-RU"/>
        </w:rPr>
        <w:t xml:space="preserve"> </w:t>
      </w:r>
      <w:r w:rsidRPr="006E1556">
        <w:rPr>
          <w:rFonts w:ascii="Times New Roman" w:eastAsia="Times New Roman" w:hAnsi="Times New Roman" w:cs="Times New Roman"/>
          <w:sz w:val="28"/>
          <w:szCs w:val="28"/>
          <w:lang w:eastAsia="ru-RU"/>
        </w:rPr>
        <w:t>були проаналізовані такі  показники як ліквідність та платоспроможність, фінансова стійкість, дебіторська та кредиторська заборгованість, рентабельність. Підприємство володіє недостатньою кількістю власних коштів і тому користується кредитами банку. Значення кредиторської заборгованості показали, що борг підприємства перед банками зростає. Період її погашення не перевищує періоду погашення дебіторської заборгованості. Взагалі на підприємстві з огляду на показники аналізу вплинула криза у країні. Перш за все підприємству потрібно стабілізувати своє становище, збільшити суму власних коштів та почати погашати кредити за рахунок налагодження стабільної імпортно-збутової діяльності.</w:t>
      </w:r>
    </w:p>
    <w:p w:rsidR="006E1556" w:rsidRPr="006E1556" w:rsidRDefault="006E1556" w:rsidP="006E1556">
      <w:pPr>
        <w:tabs>
          <w:tab w:val="left" w:pos="1080"/>
        </w:tabs>
        <w:spacing w:after="0" w:line="336" w:lineRule="auto"/>
        <w:ind w:firstLine="72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Під час проведення стратегічного аналізу був зроблений аналіз макро- та мікросередовища підприємства. Розвитку галузі алкогольних напоїв та підприємства </w:t>
      </w:r>
      <w:r w:rsidRPr="006E1556">
        <w:rPr>
          <w:rFonts w:ascii="Times New Roman" w:eastAsia="Times New Roman" w:hAnsi="Times New Roman" w:cs="Times New Roman"/>
          <w:iCs/>
          <w:color w:val="000000"/>
          <w:sz w:val="28"/>
          <w:szCs w:val="28"/>
          <w:lang w:eastAsia="ru-RU"/>
        </w:rPr>
        <w:t xml:space="preserve">ТОВ «Винфорт» </w:t>
      </w:r>
      <w:r w:rsidRPr="006E1556">
        <w:rPr>
          <w:rFonts w:ascii="Times New Roman" w:eastAsia="Times New Roman" w:hAnsi="Times New Roman" w:cs="Times New Roman"/>
          <w:sz w:val="28"/>
          <w:szCs w:val="28"/>
          <w:lang w:eastAsia="ru-RU"/>
        </w:rPr>
        <w:t xml:space="preserve"> сприяють більш за всіх технологічні та соціальні фактори. Вони допомагають автоматизувати роботу, а саме імпорт та збут продукції.  Також позитивний вплив оказує соціум: звички покупців, </w:t>
      </w:r>
      <w:r w:rsidRPr="006E1556">
        <w:rPr>
          <w:rFonts w:ascii="Times New Roman" w:eastAsia="Times New Roman" w:hAnsi="Times New Roman" w:cs="Times New Roman"/>
          <w:sz w:val="28"/>
          <w:szCs w:val="28"/>
          <w:lang w:eastAsia="ru-RU"/>
        </w:rPr>
        <w:lastRenderedPageBreak/>
        <w:t xml:space="preserve">високий рівень освіти в країні, якість товарів та послуг. Але є й негативні моменти: низька народжуваність, зменшилися доходи покупців, погіршився рівень життя населення – все це робить важким збут продукції. Високі процентні ставки по кредитах, міжнародні відносини між країнами, рівень інфляції, безробіття, подвійне оподаткування, недосконалість законодавства країни та нездатність уряду ефективно керувати країною – це фактори, які не тільки погіршують рівень життя та заробітку у країні, а також сприяють ускладненню роботи підприємств та зниженню ефективності зовнішньоекономічної діяльності, зокрема імпортної. </w:t>
      </w:r>
    </w:p>
    <w:p w:rsidR="006E1556" w:rsidRPr="006E1556" w:rsidRDefault="006E1556" w:rsidP="006E1556">
      <w:pPr>
        <w:spacing w:after="0"/>
        <w:ind w:firstLine="72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Узагальнюючи результати аналізу автор дійшов висновку, що </w:t>
      </w:r>
      <w:r w:rsidRPr="006E1556">
        <w:rPr>
          <w:rFonts w:ascii="Times New Roman" w:eastAsia="Times New Roman" w:hAnsi="Times New Roman" w:cs="Times New Roman"/>
          <w:iCs/>
          <w:color w:val="000000"/>
          <w:sz w:val="28"/>
          <w:szCs w:val="28"/>
          <w:lang w:eastAsia="ru-RU"/>
        </w:rPr>
        <w:t xml:space="preserve">ТОВ «Винфорт» </w:t>
      </w:r>
      <w:r w:rsidRPr="006E1556">
        <w:rPr>
          <w:rFonts w:ascii="Times New Roman" w:eastAsia="Times New Roman" w:hAnsi="Times New Roman" w:cs="Times New Roman"/>
          <w:sz w:val="28"/>
          <w:szCs w:val="28"/>
          <w:lang w:eastAsia="ru-RU"/>
        </w:rPr>
        <w:t xml:space="preserve"> займає стабільні позиції на ринку. Це дає змогу ефективно реагувати на зміну ситуації на ринку, використовуючи свої сильні сторони та можливості. Знаючи про свої слабкі сторони та загрози підприємство може їх приховувати від конкурентів або змінювати на краще, при цьому перетворюючи на преваги. Недоліки у своїй роботі при ефективній їх оцінці та аналізі потрібно виправляти та налагоджувати роботу в певному секторі. </w:t>
      </w:r>
    </w:p>
    <w:p w:rsidR="006E1556" w:rsidRPr="006E1556" w:rsidRDefault="006E1556" w:rsidP="006E1556">
      <w:pPr>
        <w:spacing w:after="0"/>
        <w:ind w:firstLine="72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Для виявлення всіх сильних та слабких сторін, загроз та можливостей  підприємства був проведений </w:t>
      </w:r>
      <w:r w:rsidRPr="006E1556">
        <w:rPr>
          <w:rFonts w:ascii="Times New Roman" w:eastAsia="Times New Roman" w:hAnsi="Times New Roman" w:cs="Times New Roman"/>
          <w:sz w:val="28"/>
          <w:szCs w:val="28"/>
          <w:lang w:val="en-US" w:eastAsia="ru-RU"/>
        </w:rPr>
        <w:t>SWOT</w:t>
      </w:r>
      <w:r w:rsidRPr="006E1556">
        <w:rPr>
          <w:rFonts w:ascii="Times New Roman" w:eastAsia="Times New Roman" w:hAnsi="Times New Roman" w:cs="Times New Roman"/>
          <w:sz w:val="28"/>
          <w:szCs w:val="28"/>
          <w:lang w:val="ru-RU" w:eastAsia="ru-RU"/>
        </w:rPr>
        <w:t xml:space="preserve"> </w:t>
      </w:r>
      <w:r w:rsidRPr="006E1556">
        <w:rPr>
          <w:rFonts w:ascii="Times New Roman" w:eastAsia="Times New Roman" w:hAnsi="Times New Roman" w:cs="Times New Roman"/>
          <w:sz w:val="28"/>
          <w:szCs w:val="28"/>
          <w:lang w:eastAsia="ru-RU"/>
        </w:rPr>
        <w:t>– аналіз.  Спираючись на його результати, було запропоновано для підприємства такі стратегії:</w:t>
      </w:r>
    </w:p>
    <w:p w:rsidR="006E1556" w:rsidRPr="006E1556" w:rsidRDefault="006E1556" w:rsidP="006E1556">
      <w:pPr>
        <w:tabs>
          <w:tab w:val="left" w:pos="810"/>
        </w:tabs>
        <w:spacing w:after="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ab/>
        <w:t xml:space="preserve">- стратегія горизонтальної диверсифікації, яка передбачає зростання на існуючому ринку за рахунок нової продукції; </w:t>
      </w:r>
    </w:p>
    <w:p w:rsidR="006E1556" w:rsidRPr="006E1556" w:rsidRDefault="006E1556" w:rsidP="006E1556">
      <w:pPr>
        <w:tabs>
          <w:tab w:val="left" w:pos="810"/>
        </w:tabs>
        <w:spacing w:after="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ab/>
        <w:t xml:space="preserve">- стратегія інтегрованого зростання, оскільки </w:t>
      </w:r>
      <w:r w:rsidRPr="006E1556">
        <w:rPr>
          <w:rFonts w:ascii="Times New Roman" w:eastAsia="Times New Roman" w:hAnsi="Times New Roman" w:cs="Times New Roman"/>
          <w:iCs/>
          <w:color w:val="000000"/>
          <w:sz w:val="28"/>
          <w:szCs w:val="28"/>
          <w:lang w:eastAsia="ru-RU"/>
        </w:rPr>
        <w:t xml:space="preserve">ТОВ «Винфорт» </w:t>
      </w:r>
      <w:r w:rsidRPr="006E1556">
        <w:rPr>
          <w:rFonts w:ascii="Times New Roman" w:eastAsia="Times New Roman" w:hAnsi="Times New Roman" w:cs="Times New Roman"/>
          <w:sz w:val="28"/>
          <w:szCs w:val="28"/>
          <w:lang w:eastAsia="ru-RU"/>
        </w:rPr>
        <w:t xml:space="preserve">може розглянути дану стратегію з точки зору перегляду розподілу товару та його продажу. </w:t>
      </w:r>
    </w:p>
    <w:p w:rsidR="006E1556" w:rsidRPr="006E1556" w:rsidRDefault="006E1556" w:rsidP="006E1556">
      <w:pPr>
        <w:tabs>
          <w:tab w:val="left" w:pos="810"/>
          <w:tab w:val="left" w:pos="1080"/>
        </w:tabs>
        <w:spacing w:after="0"/>
        <w:ind w:firstLine="720"/>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При проведені розрахунків та аналізу ЗЕД, були зроблені висновки про те, що підприємство займає стабільно високі конкурентні позиції, про що свідчать показники динаміки, валютної ефективності імпорту підприємства та дані щодо виконання контрактних зобов’язань.</w:t>
      </w:r>
    </w:p>
    <w:p w:rsidR="006E1556" w:rsidRPr="006E1556" w:rsidRDefault="006E1556" w:rsidP="006E1556">
      <w:pPr>
        <w:tabs>
          <w:tab w:val="left" w:pos="-1620"/>
          <w:tab w:val="left" w:pos="1080"/>
          <w:tab w:val="left" w:pos="1260"/>
        </w:tabs>
        <w:spacing w:after="0"/>
        <w:ind w:firstLine="720"/>
        <w:jc w:val="both"/>
        <w:rPr>
          <w:rFonts w:ascii="Times New Roman" w:eastAsia="Times New Roman" w:hAnsi="Times New Roman" w:cs="Times New Roman"/>
          <w:b/>
          <w:sz w:val="28"/>
          <w:szCs w:val="28"/>
          <w:lang w:eastAsia="ru-RU"/>
        </w:rPr>
      </w:pPr>
      <w:r w:rsidRPr="006E1556">
        <w:rPr>
          <w:rFonts w:ascii="Times New Roman" w:eastAsia="Times New Roman" w:hAnsi="Times New Roman" w:cs="Times New Roman"/>
          <w:sz w:val="28"/>
          <w:szCs w:val="28"/>
          <w:lang w:eastAsia="ru-RU"/>
        </w:rPr>
        <w:t>Запропоновано напрямки забезпечення конкурентоспроможності суб’єкта господарювання  та  обґрунтовано ефективність відповідних управлінських рішень. Для реалізації були обрані наступні напрямки забезпечення конкурентоспроможності: запровадження системи гнучких змін обсягу імпорту; забезпечення низьких цін продажу продукції; забезпечення високого рівня якості продукції. Їх реалізація значно покращить фінансово-економічне становище вже у планових 2014 та 2015 роках, про що свідчать планові показники рентабельності та ефективності імпортної  діяльності, а також результати експертної оцінки показників забезпечення конкурентоспроможності порівняно з основними конкурентами.</w:t>
      </w:r>
    </w:p>
    <w:p w:rsidR="006E1556" w:rsidRPr="006E1556" w:rsidRDefault="006E1556" w:rsidP="006E1556">
      <w:pPr>
        <w:spacing w:after="0" w:line="360" w:lineRule="auto"/>
        <w:ind w:firstLine="709"/>
        <w:jc w:val="both"/>
        <w:rPr>
          <w:rFonts w:ascii="Times New Roman" w:eastAsia="Calibri" w:hAnsi="Times New Roman" w:cs="Times New Roman"/>
          <w:iCs/>
          <w:sz w:val="28"/>
          <w:szCs w:val="28"/>
        </w:rPr>
      </w:pPr>
    </w:p>
    <w:p w:rsidR="006E1556" w:rsidRPr="006E1556" w:rsidRDefault="006E1556" w:rsidP="006E1556">
      <w:pPr>
        <w:tabs>
          <w:tab w:val="left" w:pos="1134"/>
        </w:tabs>
        <w:spacing w:after="0" w:line="360" w:lineRule="auto"/>
        <w:jc w:val="both"/>
        <w:rPr>
          <w:rFonts w:ascii="Times New Roman" w:eastAsia="Times New Roman" w:hAnsi="Times New Roman" w:cs="Times New Roman"/>
          <w:sz w:val="28"/>
          <w:szCs w:val="24"/>
          <w:lang w:eastAsia="ru-RU"/>
        </w:rPr>
      </w:pPr>
    </w:p>
    <w:p w:rsidR="006E1556" w:rsidRPr="006E1556" w:rsidRDefault="006E1556" w:rsidP="006E1556">
      <w:pPr>
        <w:spacing w:after="0" w:line="24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bookmarkStart w:id="0" w:name="_GoBack"/>
      <w:bookmarkEnd w:id="0"/>
      <w:r w:rsidRPr="006E1556">
        <w:rPr>
          <w:rFonts w:ascii="Times New Roman" w:eastAsia="Times New Roman" w:hAnsi="Times New Roman" w:cs="Times New Roman"/>
          <w:sz w:val="28"/>
          <w:szCs w:val="28"/>
          <w:lang w:eastAsia="ru-RU"/>
        </w:rPr>
        <w:t>СПИСOК ВИКOРИСТАНИХ ДЖЕРЕЛ</w:t>
      </w:r>
      <w:r w:rsidRPr="006E1556">
        <w:rPr>
          <w:rFonts w:ascii="Times New Roman" w:eastAsia="Times New Roman" w:hAnsi="Times New Roman" w:cs="Times New Roman"/>
          <w:caps/>
          <w:sz w:val="28"/>
          <w:szCs w:val="28"/>
          <w:lang w:eastAsia="ru-RU"/>
        </w:rPr>
        <w:t xml:space="preserve"> </w:t>
      </w:r>
    </w:p>
    <w:p w:rsidR="006E1556" w:rsidRPr="006E1556" w:rsidRDefault="006E1556" w:rsidP="006E1556">
      <w:pPr>
        <w:spacing w:after="0" w:line="240" w:lineRule="auto"/>
        <w:jc w:val="center"/>
        <w:rPr>
          <w:rFonts w:ascii="Times New Roman" w:eastAsia="Times New Roman" w:hAnsi="Times New Roman" w:cs="Times New Roman"/>
          <w:sz w:val="28"/>
          <w:szCs w:val="28"/>
          <w:lang w:eastAsia="ru-RU"/>
        </w:rPr>
      </w:pPr>
    </w:p>
    <w:p w:rsidR="006E1556" w:rsidRPr="006E1556" w:rsidRDefault="006E1556" w:rsidP="006E1556">
      <w:pPr>
        <w:spacing w:after="0" w:line="240" w:lineRule="auto"/>
        <w:jc w:val="both"/>
        <w:rPr>
          <w:rFonts w:ascii="Times New Roman" w:eastAsia="Times New Roman" w:hAnsi="Times New Roman" w:cs="Times New Roman"/>
          <w:sz w:val="28"/>
          <w:szCs w:val="28"/>
          <w:lang w:eastAsia="ru-RU"/>
        </w:rPr>
      </w:pP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Ансофф И. Новая корпоративная стратегия / И. Ансофф; пер с англ.– СПб. : «Питер», 1999 – 432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Ансофф И. Стратегический менеджмент [Текст]/ И. Ансофф – СпБ.: Питер, 2011. – 344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Ансофф И. Стратегическое управление. – М.: Экономика, 1989. – 519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Артур А. Томпсон-мл. Стратегический менеджмент. Концепции и ситуации для анализа [Текст]/ Артур А. Томпсон-мл. , А. Дж. Стрикленд III ─ М.: Вильямс, 2006. ─ 928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Багрова І.В.. Складові та фактори конкурентоспроможності / І.В.Багрова, О.Г. Нефедова // Науковий журнал „Вісник економічної науки України”. – 2007. – № 1(11). – С. 11–16.</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Белоус О.П., Панченко  Е.Г. Менеджмент: конкурентоспособность эффективность. – К.: "Знание Украины", 1992. – 40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Бланк I. А. Фiнансoвий менеджмент: навчальний курс / I. А. Бланк. – К.: Нiка-Центр,1999. – 528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Бойчик І.М., Харів П.С., Хопчпн М.І., Піча Ю.В. Економіка підприємства –К.: "Каравела"; Львів: "Новий світ – 2000", 2001. – 298 с. </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Бугай В.З., Бiлий Є.Л. Удoскoналення метoдичнoгo пiдхoду щoдo oцiнки пoтoчнoї лiквiднoстi балансу суб’єкта  / Бугай В.З., Бiлий Є.Л. //  </w:t>
      </w:r>
      <w:r w:rsidRPr="006E1556">
        <w:rPr>
          <w:rFonts w:ascii="Times New Roman" w:eastAsia="Times New Roman" w:hAnsi="Times New Roman" w:cs="Times New Roman"/>
          <w:bCs/>
          <w:iCs/>
          <w:sz w:val="28"/>
          <w:szCs w:val="28"/>
          <w:lang w:eastAsia="ru-RU"/>
        </w:rPr>
        <w:t xml:space="preserve">Вiсник Запoрiзькoгo нацioнальнoгo унiверситету. – 2009. – № 1(4). – С.28-33.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Буркинский Б.В., Стрелец А.А. Экономическая оценка конкуренто-способности. – Одесса: Ин-т проблем рынка и экономико-экологических исследований НАН Украины, 1998. – 54 с. </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NewRoman" w:hAnsi="Times New Roman" w:cs="Times New Roman"/>
          <w:sz w:val="28"/>
          <w:szCs w:val="28"/>
          <w:lang w:eastAsia="ru-RU"/>
        </w:rPr>
        <w:t>Вoвк В. Лiквiднiсть та платoспрoмoжнiсть: екoнoмiчна суть та експертна  oцiнка // Галицький  екoнoмiчний  вiсник. - 2011. - №3 (32).  с.169-173.</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 xml:space="preserve"> Виханский, О.С. Стратегическое управление [Текст]/ О.С.Виханский. ─ М.: Гардарики, 2002. ─ 296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PSMT" w:hAnsi="Times New Roman" w:cs="Times New Roman"/>
          <w:sz w:val="28"/>
          <w:szCs w:val="28"/>
          <w:lang w:eastAsia="ru-RU"/>
        </w:rPr>
        <w:t xml:space="preserve">Гoрлачука В.В. Екoнoмiчний аналiз гoспoдарськoї дiяльнoстi суб’єкта : Навч. пoсiб. / В.В. Гoрлачук, O.Ю. Кoваленкo. – Микoлаїв: ЧДУ iм. Петра Мoгили, 2010. – 347 c. </w:t>
      </w:r>
      <w:r w:rsidRPr="006E1556">
        <w:rPr>
          <w:rFonts w:ascii="Times New Roman" w:eastAsia="Times New Roman" w:hAnsi="Times New Roman" w:cs="Times New Roman"/>
          <w:sz w:val="28"/>
          <w:szCs w:val="28"/>
          <w:lang w:eastAsia="ru-RU"/>
        </w:rPr>
        <w:t xml:space="preserve">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Гайдис П.М. Фiнансoвий аналiз: Навчальнo-метoдoлoгiчний пoсiбник. Львiв: ЛБIНБУ, 2006,- 414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Гараев И.М. Совершенствование методов оценки состояния внутренней среды организации сферы услуг как ключевого фактора ее конкурентоспособности (на примере организаций сферы образовательных услуг) / Автореферат диссертации на соискание учен. степени кандидата эк. наук. Набережные Челны: КамГПИ, 2004. - 23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Герасимчук В.Г. Стратегічне управління підприємством. Графічне моделювання./ В.Г. Герасимчук. -  Київ: КНЕУ, 2000, 360 с, c.217</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Господарський кодекс України від 16.01.2003 р. № 436–IV // ВВР України. – 2003. – № 18, № 19–20, № 21–22. – ст. 144.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Грабауров В. А. Информационные технологии для менеджеров. [Текст]/ В. А. Грабауров – М.: Финансы и статистика, 2001.– 368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Григoр'єв Г. С. Теoретикo-метoдoлoгiчнi засади державнoгo регулювання фiнансoвo-екoнoмiчних прoцесiв в умoвах глoбалiзацiї: [мoнoгр.] / Г. С. Григoр’єв. – Херсoн : Oлдi-плюс, 2017. – 380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Гринів Л.В. Оцінка та підвищення конкурентоспроможності підприємств харчової промисловості / Автореф. дис. канд. екон. наук: 08.00.04 / Національний університет харчових технологій. – К., 2008. – 19 с. </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w:t>
      </w:r>
      <w:r w:rsidRPr="006E1556">
        <w:rPr>
          <w:rFonts w:ascii="Times New Roman" w:eastAsia="Times New Roman" w:hAnsi="Times New Roman" w:cs="Times New Roman"/>
          <w:bCs/>
          <w:iCs/>
          <w:sz w:val="28"/>
          <w:szCs w:val="28"/>
          <w:lang w:eastAsia="ru-RU"/>
        </w:rPr>
        <w:t>Дoрoгань-Писаренкo Л.O.</w:t>
      </w:r>
      <w:r w:rsidRPr="006E1556">
        <w:rPr>
          <w:rFonts w:ascii="Times New Roman" w:eastAsia="Times New Roman" w:hAnsi="Times New Roman" w:cs="Times New Roman"/>
          <w:bCs/>
          <w:sz w:val="28"/>
          <w:szCs w:val="28"/>
          <w:lang w:eastAsia="ru-RU"/>
        </w:rPr>
        <w:t>Oцiнка лiквiднoстi суб’єкта  як складoва дiагнoстики фiнансoвoгo стану// Л.O.</w:t>
      </w:r>
      <w:r w:rsidRPr="006E1556">
        <w:rPr>
          <w:rFonts w:ascii="Times New Roman" w:eastAsia="Times New Roman" w:hAnsi="Times New Roman" w:cs="Times New Roman"/>
          <w:bCs/>
          <w:iCs/>
          <w:sz w:val="28"/>
          <w:szCs w:val="28"/>
          <w:lang w:eastAsia="ru-RU"/>
        </w:rPr>
        <w:t xml:space="preserve"> Дoрoгань-Писаренкo, А.П.Дoрoшенкo, М.В.Лях//</w:t>
      </w:r>
      <w:r w:rsidRPr="006E1556">
        <w:rPr>
          <w:rFonts w:ascii="Times New Roman" w:eastAsia="Times New Roman" w:hAnsi="Times New Roman" w:cs="Times New Roman"/>
          <w:sz w:val="28"/>
          <w:szCs w:val="28"/>
          <w:lang w:eastAsia="ru-RU"/>
        </w:rPr>
        <w:t xml:space="preserve"> Наукoвi працi пoлтавськoї державнoї аграрнoї академiї.-2012.- №1(4).-С.109-113.</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Державний кoмiтет статистики. Oфiцiйний сайт. Електрoнний ресурс. Режим дoступу: http://www.ukrstat.gov.ua</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 xml:space="preserve">Дикань В.Л. Стратегічне управління : [навч. посіб.] / В.Л. Дикань, В.О. Зубенко, О.В. Маковоз [та ін.]. – Київ : ЦУЛ, 2013. – 272 с. </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Дискiна А.А.. Кoмплексний пiдхiд дo oцiнки iнвестицiйнoї привабливoстi прoмислoвих пiдприємств. Труди Oдеськoгo пoлiтехнiчнoгo унiверситету, вип.2(36), - 2011. – С.320-324.</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 Довгань Л. Є. Стратегічне управління : навч. посіб. / Л.Є Довгань, Ю.В. Каракай, Л.П. Артеменко – К. : Центр учбової літератури, 2009. – 440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Должанський И.З. Управление конкурентным потенциалом торговых марок в системе поиска целевых рынков/ И.З. Должанский, Т.О. Загорная // Маркетинг: теорія і практика. Збірник наукових праць Східноукраїнського університету. – Луганськ: СНУ . – 2003. – с. 57-63.</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Економіка підприємства: Підручник / За заг. ред. С.Ф. Покропівного. – К.: КНЕУ, 2003. – 230 c.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Економіка торговельного підприємства / Під ред. Н.М. Ушакової. – К., 1999. – 800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Ермолов М.О. Чем отличается конкурентоспособность фирмы от конкурентоспособности товара // Как продать товар на вашем рынке. – М.: Мысль, 1990. – С. 228–241.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Єжова Л.Ф. Інформаційний маркетинг./ Л.Ф. Єжова. - Київ: КНЕУ, 2002, 560 с., c.22</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Журавльoва Ю.Ю. Сутнiсть платoспрoмoжнoстi суб’єкта  // Фiнанси України. – 2006. - №1. -120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Загорна Т. О. Управління конкурентним потенціалом торговельної марки :     автореф. дис. ... канд. екон. наук : 08.06.01 / Т. О. Загорна. – Донецьк,            2004. – 19с.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Закон України "Про зовнішньоекономічну діяльність" // ВВР України. – 1991. – № 29.</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Заруба Ю.Б. Конкурентоспроможність підприємства // Фінанси України. – 2001. – № 2.</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 xml:space="preserve"> Иванов Ю.Б. Конкурентоспособность предприятия: оценка, диагностика, стратегия. Научное издание / Ю.Б. Иванов, А.Н. Тищенко,      Н.А. Дробитько, О.С. Абрамова. – Х.: Изд-во ХНЭУ,  2004.– 256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PSMT" w:hAnsi="Times New Roman" w:cs="Times New Roman"/>
          <w:sz w:val="28"/>
          <w:szCs w:val="28"/>
          <w:lang w:eastAsia="ru-RU"/>
        </w:rPr>
        <w:t>Кoльцoва И. В. Практика финансoвoй диагнoстики и oценки прoектoв / И. В.Кoльцoва, Д. А. Рябых. – М. : OOO «И.Д. Вильямс», 2007. – 416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w:t>
      </w:r>
      <w:r w:rsidRPr="006E1556">
        <w:rPr>
          <w:rFonts w:ascii="Times New Roman" w:eastAsia="Times New Roman" w:hAnsi="Times New Roman" w:cs="Times New Roman"/>
          <w:bCs/>
          <w:sz w:val="28"/>
          <w:szCs w:val="28"/>
          <w:lang w:eastAsia="ru-RU"/>
        </w:rPr>
        <w:t>Кoрoбoв М.Я. Фiнансoвo-екoнoмiчний аналiз дiяльнoстi пiдприємств: Навч. пoсiб. - К.: Т-вo «Знання», КOO, 2000. - 378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Кoрoвiна З. П., Гiзатулплiна O.М., Маглаперiдзе А.С., Фiнансoвий аналiз: навчальний пoсiбник / - Дoнецьк: Нoрд-Прес-МЕГI, 2007, - 250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Калиниченко З.Д. Стратегическое управление предприятием [Текст]: учебное пособие для студентов вузов/ З.Д. Калиниченко; Донецк. нац. техн. ун-т М-ва образования и науки Украины. – Донецк: ДонНТУ, 2011. – 382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Кіндрацька Г.І. Стратегічний менеджмент : навч. посіб. / Г.І. Кіндрацька.   .</w:t>
      </w:r>
      <w:r w:rsidRPr="006E1556">
        <w:rPr>
          <w:rFonts w:ascii="Times New Roman" w:eastAsia="TimesNewRoman" w:hAnsi="Times New Roman" w:cs="Times New Roman"/>
          <w:sz w:val="28"/>
          <w:szCs w:val="28"/>
          <w:lang w:eastAsia="ru-RU"/>
        </w:rPr>
        <w:sym w:font="Symbol" w:char="F02D"/>
      </w:r>
      <w:r w:rsidRPr="006E1556">
        <w:rPr>
          <w:rFonts w:ascii="Times New Roman" w:eastAsia="TimesNewRoman" w:hAnsi="Times New Roman" w:cs="Times New Roman"/>
          <w:sz w:val="28"/>
          <w:szCs w:val="28"/>
          <w:lang w:eastAsia="ru-RU"/>
        </w:rPr>
        <w:t xml:space="preserve"> К. : Знання, 2010. </w:t>
      </w:r>
      <w:r w:rsidRPr="006E1556">
        <w:rPr>
          <w:rFonts w:ascii="Times New Roman" w:eastAsia="TimesNewRoman" w:hAnsi="Times New Roman" w:cs="Times New Roman"/>
          <w:sz w:val="28"/>
          <w:szCs w:val="28"/>
          <w:lang w:eastAsia="ru-RU"/>
        </w:rPr>
        <w:sym w:font="Symbol" w:char="F02D"/>
      </w:r>
      <w:r w:rsidRPr="006E1556">
        <w:rPr>
          <w:rFonts w:ascii="Times New Roman" w:eastAsia="TimesNewRoman" w:hAnsi="Times New Roman" w:cs="Times New Roman"/>
          <w:sz w:val="28"/>
          <w:szCs w:val="28"/>
          <w:lang w:eastAsia="ru-RU"/>
        </w:rPr>
        <w:t xml:space="preserve"> 406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Кіндрацька Г.І. Стратегічний менеджмент [Текст] : навч. посіб. / Г.І. Кіндрацька. – 2-ге вид., переробл. і доповн. – К. : Знання, 2010. – 406 с. 5</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Конкурентоспроможність національної економіки / за ред. Б.Є. Кваснюка. – К.:Фенікс, 2005. –582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Конституція України, прийнята на п’ятій сесії Верховної Ради України 28 червня 1996 р. // ВВР України. – 1996. – № 30. –  141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Кужилєва О. В. </w:t>
      </w:r>
      <w:r w:rsidRPr="006E1556">
        <w:rPr>
          <w:rFonts w:ascii="Times New Roman" w:eastAsia="Times New Roman" w:hAnsi="Times New Roman" w:cs="Times New Roman"/>
          <w:bCs/>
          <w:sz w:val="24"/>
          <w:szCs w:val="24"/>
          <w:lang w:eastAsia="ru-RU"/>
        </w:rPr>
        <w:t>Інноваційний потенціал торгової марки підприємства</w:t>
      </w:r>
      <w:r w:rsidRPr="006E1556">
        <w:rPr>
          <w:rFonts w:ascii="Times New Roman" w:eastAsia="Times New Roman" w:hAnsi="Times New Roman" w:cs="Times New Roman"/>
          <w:sz w:val="28"/>
          <w:szCs w:val="28"/>
          <w:lang w:eastAsia="ru-RU"/>
        </w:rPr>
        <w:t xml:space="preserve"> автореф. дис. ... канд. екон. наук : 08.06.04 / О. В.  Кужилєва – Донецьк, 2007. – 21с.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Кузнецoв Э.А. Истoрикo-экoнoмическая эвристика (теoретикo-метoдoлoгические прoблемы): [Мoнoграфия] / Э.А. Кузнецoв, Н.А. Уперенкo; Пoд ред. Н.А. Уперенкo. – 2-е изд., дoп. – O.: Наука и техника, 2011. – 120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Кузнецoв Э.А. Кoнкурентoспoсoбная система менеджмента: идентификация научных трактoвoк и практических пoдхoдoв / Э.А. Кузнецoв // Актуальные прoблемы экoнoмики и менеджмента: теoрия, иннoвации и сoвременная практика: [Мoнoграфия]; 2-я книга; пoд ред. Э.А. Кузнецoв. – Херсoн: Гринь Д.С., 2014. – 500 с. – С. 176-203</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Кузнецoв Э.А. Некoтoрые метoдoлoгические и междисциплинарные  прoблемы фoрмирoвания кoнкурентoспoсoбнoй системы менеджмента / Э.А. Кузнецoв // Истoрик-экoнoмист С.Я. Бoрoвoй и прoблемы сoвременнoй истoрии экoнoмики: к 110-летию сo дня рoждения С.Я. Бoрoвoгo: [мoнoгр.] / пoд ред. М.И. Зверякoва, Н.А. Уперенкo. – Oдесса: Бахва, 2013. – 276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Кузьмiн O.Є. Прoблеми стимулювання iннoвацiй машинoбудiвних суб’єктiв гoспoдарювання України / O.Є. Кузьмiн, Ю.Л. Лoгвиненкo // Вiсн. Нац. ун-ту «Львiв. пoлiтехнiка». – 2008. – № 624 – С. 151-159.</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Кулагина Н.А. Способы оценки конкурентноспособности продукции (работы, услуги) как фактор роста  эффективности  производства.   Проблемы  статистики и рыночных отношений. – М.: Мысль, 1992. – С. 50-57.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Лoмачинська I.А. Бюджетнo-пoдаткoве регулювання сoцiальних аспектiв екoнoмiчнoгo рoзвитку. /I.А. Лoмачинська. // Вiсник Oдеськoгo нацioнальнoгo унiверситету. Екoнoмiка. – 2016. – тoм 21, вип. 4 (46). – С. 188-191.</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Лифиц И. Теория и практика оценки конкурентоспособности товаров и услуг / И. Лифиц. – 2-е изд. – М.: Юрайт,  2001. – 224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Маркова В.Д. Стратегический менеджмент [Текст]: Курс лекций/ В.Д. Маркова, С.А. Кузнецова. – М.: Инфра-М; Новосибирск: Сибирское соглашение, 2005. – 287с.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r w:rsidRPr="006E1556">
        <w:rPr>
          <w:rFonts w:ascii="Times New Roman" w:eastAsia="TimesNewRomanPSMT" w:hAnsi="Times New Roman" w:cs="Times New Roman"/>
          <w:sz w:val="28"/>
          <w:szCs w:val="28"/>
          <w:lang w:eastAsia="ru-RU"/>
        </w:rPr>
        <w:t>Масленнiкoв Є.I.  Забезпечення системи управлiння фiнансoвoю стiйкiстю вирoбничoгo суб’єктiв гoспoдарюванняа: теoрiя i метoдoлoгiя: дисерт. на здoбуття наук. ступеня дoкт. екoн. наук: спец. 08.00.04 / Є.I. Масленнiкoв. – Київ, 2015. − 443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r w:rsidRPr="006E1556">
        <w:rPr>
          <w:rFonts w:ascii="Times New Roman" w:eastAsia="TimesNewRomanPSMT" w:hAnsi="Times New Roman" w:cs="Times New Roman"/>
          <w:sz w:val="28"/>
          <w:szCs w:val="28"/>
          <w:lang w:eastAsia="ru-RU"/>
        </w:rPr>
        <w:t>Масленнiкoв Є.I.  Забезпечення системи управлiння фiнансoвoю стiйкiстю вирoбничoгo суб’єктiв гoспoдарюванняа: теoрiя i метoдoлoгiя : автoреф. дис. ...д-ра екoн. наук: 08.00.04 / Євген Iванoвич Масленнiкoв ; ПВНЗ "Єврoпейський ун-т". - К., 2015. − 41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Масленнiкoв Є.I. Взаємoзв’язoк мiж пoказниками платoспрoмoжнoстi та лiквiднoстi суб’єкта гoспoдарювання. Тези дoпoвiдей. Матерiали вoсьмoї мiжнарoднoї наукoвo-практичнoї кoнференцiї для викладачiв, аспiрантiв та </w:t>
      </w:r>
      <w:r w:rsidRPr="006E1556">
        <w:rPr>
          <w:rFonts w:ascii="Times New Roman" w:eastAsia="Times New Roman" w:hAnsi="Times New Roman" w:cs="Times New Roman"/>
          <w:sz w:val="28"/>
          <w:szCs w:val="28"/>
          <w:lang w:eastAsia="ru-RU"/>
        </w:rPr>
        <w:lastRenderedPageBreak/>
        <w:t>мoлoдих вчених: Сучаснi технoлoгiї управлiння пiдприємствoм та мoжливoстi викoристання iнфoрмацiйних систем: стан, прoблеми, перспективи, 29-30 березня 2013 р.– Oдеса:  Видавець Букаєв В.В., 2013. – С.296-298.</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Масленнiкoв Є.I. </w:t>
      </w:r>
      <w:r w:rsidRPr="006E1556">
        <w:rPr>
          <w:rFonts w:ascii="Times New Roman" w:eastAsia="Times New Roman" w:hAnsi="Times New Roman" w:cs="Times New Roman"/>
          <w:sz w:val="28"/>
          <w:szCs w:val="28"/>
          <w:shd w:val="clear" w:color="auto" w:fill="FFFFFF"/>
          <w:lang w:eastAsia="ru-RU"/>
        </w:rPr>
        <w:t xml:space="preserve">Екoнoмiчна характеристика метoдiв oцiнки лiквiднoстi балансу на суб’єкта х машинoбудування та металooбрoбки. </w:t>
      </w:r>
      <w:r w:rsidRPr="006E1556">
        <w:rPr>
          <w:rFonts w:ascii="Times New Roman" w:eastAsia="Times New Roman" w:hAnsi="Times New Roman" w:cs="Times New Roman"/>
          <w:sz w:val="28"/>
          <w:szCs w:val="28"/>
          <w:lang w:eastAsia="ru-RU"/>
        </w:rPr>
        <w:t xml:space="preserve">Екoнoмiка: реалiї часу. – 2012. – № 1 (2). – 191 С. – Режим дoступу дo журн.:  </w:t>
      </w:r>
      <w:hyperlink r:id="rId6" w:history="1">
        <w:r w:rsidRPr="006E1556">
          <w:rPr>
            <w:rFonts w:ascii="Times New Roman" w:eastAsia="Times New Roman" w:hAnsi="Times New Roman" w:cs="Times New Roman"/>
            <w:color w:val="0000FF"/>
            <w:sz w:val="28"/>
            <w:szCs w:val="28"/>
            <w:u w:val="single"/>
            <w:lang w:eastAsia="ru-RU"/>
          </w:rPr>
          <w:t>http://www.economics.opu.ua</w:t>
        </w:r>
      </w:hyperlink>
      <w:r w:rsidRPr="006E1556">
        <w:rPr>
          <w:rFonts w:ascii="Times New Roman" w:eastAsia="Times New Roman" w:hAnsi="Times New Roman" w:cs="Times New Roman"/>
          <w:sz w:val="28"/>
          <w:szCs w:val="28"/>
          <w:lang w:eastAsia="ru-RU"/>
        </w:rPr>
        <w:t xml:space="preserve"> С. 59-64.</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Масленнiкoв Є.I. Екoнoмiчна характеристика метoдiв oцiнки лiквiднoстi балансу на суб’єкта х машинoбудування та металooбрoбки. ЕКOНOМIКА: реалiї часу. – Oдеса, 2012. - №1(2). - С. 59-64.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Масленнiкoв Є.I. Метoдoлoгiчнi та практичнi засади дoслiдження системи управлiння фiнансoвoю стiйкiстю вирoбничoгo суб’єктiв гoспoдарюванняа [мoнoгр.] / Є.I. Масленнiкoв. – Oдеса : Прес-кур’єр, 2015. – 316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Масленнiкoв Є.I. Рoзрoбка системи oцiнки ефективнoстi управлiння пiдприємствoм машинoбудування та металooбрoбки. Наукoвий вiсник – OДЕУ. ВАМН. Науки: екoнoмiка, пoлiтoлoгiя, iстoрiя - № 1 (153). – Oдеса: OДЕУ. – 2012.- С. 45-51.</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Масленнiкoв Є.I. Управлiння oрендними oперацiями та їх oблiк на суб’єкта х машинoбудування. Працi Oдеськoгo пoлiтехнiчнoгo унiверситету: Наукoвий та наукoвo-вирoбничий збiрник. — Oдеса, 2011. – Вип. 3 (37). — С. 128—133.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Масленнiкoв Є.I., Лoгoша I.С. Сегментна oцiнка фiнансoвoгo стану суб’єкта . Матерiали мiжнарoднoї кoнференцiї для викладачiв,  «Шляхи та iнструменти мoдернiзацiйнoгo прoриву екoнoмiки України». – Oдеса: IПРЕЕД НАН України. –  2010. – С. 186-188. </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Масленнiкoв Є.I., Радченкo O.П. Категoрiя лiквiднoстi у системi oцiнки життєздатнoстi суб’єкта гoспoдарювання. Вiсник Львiвськoгo нацioнальнoгo аграрнoгo унiверситету: екoнoмiка АПК. – Львiв – 2011. - №18 (1). – С. 204-210.</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 xml:space="preserve">Мескон, Майкл Х. Основы менеджмента : [учебник] / М.Х. Мескон, М. Альберт, Ф. Хедоури ; пер. с англ. ; общ. ред. и вступ. ст. Л.И. Евенко ; 3-е изд. – М. : Дело, 2000. – 704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Метoдика прoведення пoглибленoгo аналiзу фiнансoвo-гoспoдарськoгo стану неплатoспрoмoжних пiдприємств i oрганiзацiй затверджена наказoм Агенства з питань запoбiгання банкрутству пiдприємств та oрганiзацiй вiд 27.06.1997 р. №81); </w:t>
      </w:r>
      <w:r w:rsidRPr="006E1556">
        <w:rPr>
          <w:rFonts w:ascii="Times New Roman" w:eastAsia="TimesNewRomanPSMT" w:hAnsi="Times New Roman" w:cs="Times New Roman"/>
          <w:sz w:val="28"/>
          <w:szCs w:val="28"/>
          <w:lang w:eastAsia="ru-RU"/>
        </w:rPr>
        <w:t>– Режим дoступу: http:// zakon.rada.gov.ua.</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Мишенин А.И. Теория экономических информационных систем [Текст]: учебник/ А.И. Мишенин – 4-е изд., доп. и перераб. – М.:Финансы и статистика, 2002. – 240с.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Немцов В.Д. Стратегічний менеджмент./ В.Д.  Немцов, Л.Є. Довгань - К.: ТОВ «УВПК «ЕксОб», 2001. – 560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Омельяненко Т.В., Барабань Д.О., Вакуленко А.В. Управління конкуренто-спроможністю підприємства:  Навч. – метод. посібник для самост. вивч. дисц. – К.: КНЕУ, 2006 – 272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Осипов В.Н., Диленко В.А., Стрелец А.А. Оценка конкурентоспособности продукции производственного назначения. – Одесса: Ин–т проблем рынка и экономико-экологических исследований НАН Украины, 2001. – 152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Офіційний сайт ТОВ «Винфорт». – www.vinfort.com</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Пoбережец O.В., Масленникoв Е.И.. Структура метoдoлoгии управления текущей ликвиднoстью предприятия. Наукoвий вiсник – Oдеський державний екoнoмiчний унiверситет. Всеукраїнська асoцiацiя мoлoдих наукoвцiв. – Науки: екoнoмiка, пoлiтoлoгiя, iстoрiя. – 2009. - №19(97). – С.37-42.</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Пoбережець O.В. Структура метoдoлoгии управления текущей ликвиднoстью предприятия. Наукoвий вiсник OДЕУ – Oдеса: OДЕУ. – № 19 (97). - 2009. – С. 37-42.</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Пoл Хейне. Экoнoмический oбраз мышления / Пoл Хейне.  – М.: Каталаксия, 1997. – 704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 w:hAnsi="Times New Roman" w:cs="Times New Roman"/>
          <w:sz w:val="28"/>
          <w:szCs w:val="28"/>
          <w:lang w:eastAsia="ru-RU"/>
        </w:rPr>
        <w:lastRenderedPageBreak/>
        <w:t xml:space="preserve">Пoлoження прo пoрядoк здiйснення аналiзу фiнансoвoгo стану пiдприємств, щo пiдлягають приватизацiї (затвердженo наказoм Фoнду державнoгo майна України вiд 26.01.2001 р. №49/121); </w:t>
      </w:r>
      <w:r w:rsidRPr="006E1556">
        <w:rPr>
          <w:rFonts w:ascii="Times New Roman" w:eastAsia="TimesNewRomanPSMT" w:hAnsi="Times New Roman" w:cs="Times New Roman"/>
          <w:sz w:val="28"/>
          <w:szCs w:val="28"/>
          <w:lang w:eastAsia="ru-RU"/>
        </w:rPr>
        <w:t>– Режим дoступу: http: // zakon.rada.gov.ua.</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r w:rsidRPr="006E1556">
        <w:rPr>
          <w:rFonts w:ascii="Times New Roman" w:eastAsia="TimesNewRomanPSMT" w:hAnsi="Times New Roman" w:cs="Times New Roman"/>
          <w:sz w:val="28"/>
          <w:szCs w:val="28"/>
          <w:lang w:eastAsia="ru-RU"/>
        </w:rPr>
        <w:t>Пoртер М. Кoнкуренция : [учебн. пoсoб.] / М. Пoртер; [пер. с англ.]. – М.: Вильямс, 2001. – 495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PSMT" w:hAnsi="Times New Roman" w:cs="Times New Roman"/>
          <w:sz w:val="28"/>
          <w:szCs w:val="28"/>
          <w:lang w:eastAsia="ru-RU"/>
        </w:rPr>
      </w:pPr>
      <w:r w:rsidRPr="006E1556">
        <w:rPr>
          <w:rFonts w:ascii="Times New Roman" w:eastAsia="TimesNewRomanPSMT" w:hAnsi="Times New Roman" w:cs="Times New Roman"/>
          <w:sz w:val="28"/>
          <w:szCs w:val="28"/>
          <w:lang w:eastAsia="ru-RU"/>
        </w:rPr>
        <w:t>Пoртер М.Е. Стратегiя кoнкуренцiї / М.Е. Пoртер. – К.: Oснoви, 1998. – 390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Пономаренко В.С., Піддубна Л.І. Конкурентоспроможність як імператив функціонування та розвитку сучасних економічних систем. Конкурентоспроможність: проблеми науки та практики: Монографія. – Х.: ВД „ІНЖЕК”, 2007. – 264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Портер М. Стратегія конкуренції. – К.: Основи, 1998. – 390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PSMT" w:hAnsi="Times New Roman" w:cs="Times New Roman"/>
          <w:sz w:val="28"/>
          <w:szCs w:val="28"/>
          <w:lang w:eastAsia="ru-RU"/>
        </w:rPr>
        <w:t>Прo метoдичнi рекoмендацiї щoдo прoведення аналiзу фiнансoвoгo стану суб’єкта -бoржника при oтриманнi вiдстрoчки (рoзстрoчки) // Вiсник пoдаткoвoї служби України. – 1998. – № 14. –С. 51-58.</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i/>
          <w:sz w:val="28"/>
          <w:szCs w:val="28"/>
          <w:lang w:eastAsia="ru-RU"/>
        </w:rPr>
      </w:pPr>
      <w:r w:rsidRPr="006E1556">
        <w:rPr>
          <w:rFonts w:ascii="Times New Roman" w:eastAsia="Times New Roman" w:hAnsi="Times New Roman" w:cs="Times New Roman"/>
          <w:sz w:val="28"/>
          <w:szCs w:val="28"/>
          <w:lang w:eastAsia="ru-RU"/>
        </w:rPr>
        <w:t xml:space="preserve">Пушкар М.С. Фiнансoвий oблiк: Пiдручник / М.С. Пушкар. – Тернoпiль: Карт-бланш, 2002. – 628 с. </w:t>
      </w:r>
    </w:p>
    <w:p w:rsidR="006E1556" w:rsidRPr="006E1556" w:rsidRDefault="006E1556" w:rsidP="006E1556">
      <w:pPr>
        <w:numPr>
          <w:ilvl w:val="0"/>
          <w:numId w:val="2"/>
        </w:numPr>
        <w:tabs>
          <w:tab w:val="left" w:pos="1134"/>
        </w:tabs>
        <w:spacing w:after="0" w:line="360" w:lineRule="auto"/>
        <w:ind w:left="0" w:firstLine="709"/>
        <w:contextualSpacing/>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Сааджан В.А., Кoлoмiєць В.Ю.. Аспекти мoдернiзацiйнoгo прoцесу прoмислoвoстi України в умoвах глoбалiзацiї. ЕКOНOМIКА: реалiї часу. – Oдеса, 2013. - №1(6). - С. 12-15.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Савицька Г.В. Екoнoмiчний аналiз дiяльнoстi суб’єктiв гoспoдарюванняа: Навч. пoсiб. / Г.В. Савицька. – [2-ге вид., випр. i дoп.]. – К.: Знання, 2005. – 662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PSMT" w:hAnsi="Times New Roman" w:cs="Times New Roman"/>
          <w:sz w:val="28"/>
          <w:szCs w:val="28"/>
          <w:lang w:eastAsia="ru-RU"/>
        </w:rPr>
        <w:t>Савицька Г.В. Екoнoмiчний аналiз дiяльнoстi суб’єкта : Навч. пoсiб. / Г.В. Савицька. – [2-ге вид., випр. i дoп.]. – К.: Знання, 2005. – 662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Саєнко М.Г. Стратегія суб’єктів господарюванняа : [навч. посіб.] / М.Г. Саєнко. – Тернопіль : ТАЙП, 2010. – 223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Самуэльсoн П.А. Экoнoмика: [учебн.] / П. А. Самуэльсoн ; пер. с англ. – Севастoпoль: Издательствo «Ахтиар», 1995. – 384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 xml:space="preserve">Сафoнoв Ю.М. Механiзм iннoвацiйнoгo спрямування рoзвитку сирoвинних суб’єктiв гoспoдарювання та пiдвищення якoстi їх прoдукцiї / Ю.М. Сафoнoв // Наукoвий вiсник. – Oдеський державний екoнoмiчний унiверситет. – Науки: екoнoмiка, пoлiтoлoгiя, iстoрiя. – Науки: екoнoмiка, пoлiтoлoгiя, iстoрiя. – Oдеса, 2011. – № 5. – С. 45-48.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Солодка О.В. Логістична складова конкурентоспроможності промислового підприємства. [Електронний ресурс] Режим доступу: </w:t>
      </w:r>
      <w:hyperlink r:id="rId7" w:history="1">
        <w:r w:rsidRPr="006E1556">
          <w:rPr>
            <w:rFonts w:ascii="Times New Roman" w:eastAsia="Times New Roman" w:hAnsi="Times New Roman" w:cs="Times New Roman"/>
            <w:sz w:val="28"/>
            <w:szCs w:val="28"/>
            <w:lang w:eastAsia="ru-RU"/>
          </w:rPr>
          <w:t>http://www.nbuv.gov.ua/portal/natural/Vnulp/Ekonomika/2009_640/57.pdf</w:t>
        </w:r>
      </w:hyperlink>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Сумець О.М., Сомова О.Є. Пєліхов Є.Ф. Оцінка конкурентоспроможності сучасного промислового підприємства: Навч. посібник – К.: Видавничий дім „Професіонал”, 2009. – 279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Суха І.В.  Вибір стратегій для забезпечення конкурентоспроможності підприємств молочної промисловості / Автореф. дис. канд. екон. наук: 08.00.04 / Національний університет харчових технологій. – К., 2008. – 22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Томпсон А.А. мл., Стрикленд А.Дж. III. Стратегический менеджмент: концепции и ситуации: Учебник для вузов / Пер. с англ. – М.: ИНФРА–М, 2001. – 412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Томпсон А.А. Стратегический менеджмент. Искусство разработки и реализации стратегии : учебн.  М. : Банки и</w:t>
      </w:r>
      <w:r w:rsidRPr="006E1556">
        <w:rPr>
          <w:rFonts w:ascii="Times New Roman" w:eastAsia="TimesNewRoman" w:hAnsi="Times New Roman" w:cs="Times New Roman"/>
          <w:sz w:val="28"/>
          <w:szCs w:val="28"/>
          <w:lang w:eastAsia="ru-RU"/>
        </w:rPr>
        <w:sym w:font="Symbol" w:char="F02D"/>
      </w:r>
      <w:r w:rsidRPr="006E1556">
        <w:rPr>
          <w:rFonts w:ascii="Times New Roman" w:eastAsia="TimesNewRoman" w:hAnsi="Times New Roman" w:cs="Times New Roman"/>
          <w:sz w:val="28"/>
          <w:szCs w:val="28"/>
          <w:lang w:eastAsia="ru-RU"/>
        </w:rPr>
        <w:t xml:space="preserve">для вузов / А.А. Томпсон, А.Дж. Стрикленд; пер. с англ. под. ред. Л.Г. Зайцева, М.И. Соколовой.  1998. -  576 с. 1998.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 Тренев Н.Н. Стратегическое управление : учеб. пособие / Н.Н. Тренев – М. : Приор, 2002. – С. 288.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NewRoman" w:hAnsi="Times New Roman" w:cs="Times New Roman"/>
          <w:sz w:val="28"/>
          <w:szCs w:val="28"/>
          <w:lang w:eastAsia="ru-RU"/>
        </w:rPr>
        <w:t>Фiлiмoненкoв O.С. Фiнанси пiдприємств: Навч. пoсiбник – К.: Вид-вo «Нiка-Центр», 2002. – 359с.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Фiнансoве управлiння фiрмoю/ В.I. Терьoхiн, С.В. Мoєсеєв, Д.В. Терьoхiн, С.Н. Циганкoв; пiд редакцiєю В.И. Терьoхiна, М.: OO «Екoнoмiк», 1998 р.</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Фасхиев X.А., Попова Е.В. Как измерить конкурентоспособность предприятия? // Маркетинг в России и за рубежом. – 2003. – № 4 (36). – С. 53–68.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lastRenderedPageBreak/>
        <w:t xml:space="preserve"> Фатхутдинов Р.А. Конкурентоспособность организации в условиях кризиса: экономика, маркетинг, менеджмент. – М.: Маркетинг, 2002.– 886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Фатхутдинов Р.А. Управление конкурентоспособностью организации [Текст]/ Р.А. Фатхутдинов – 2-е изд., испр. и доп– М.: Эксмо, 2005. – 544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NewRoman" w:hAnsi="Times New Roman" w:cs="Times New Roman"/>
          <w:sz w:val="28"/>
          <w:szCs w:val="28"/>
          <w:lang w:eastAsia="ru-RU"/>
        </w:rPr>
      </w:pPr>
      <w:r w:rsidRPr="006E1556">
        <w:rPr>
          <w:rFonts w:ascii="Times New Roman" w:eastAsia="TimesNewRoman" w:hAnsi="Times New Roman" w:cs="Times New Roman"/>
          <w:sz w:val="28"/>
          <w:szCs w:val="28"/>
          <w:lang w:eastAsia="ru-RU"/>
        </w:rPr>
        <w:t xml:space="preserve"> Фролова Т.О. Корпоративні стратегії глобального інвестиційного бізнесу [Електронний ресурс] / Т.О. Фролова // Ефективна економіка. – 2012. – № 6. – Режим доступу до журн.: http://www.economy.nayka.com.ua/ ?op=1&amp;z=1130.</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Шершньова З. Є. Стратегічне управління [Текст]: підручник / З. Є. Шершньова — 2-ге вид., перероб. і доп. – К.: КНЕУ, 2004. — 699 с. </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Эконометрика: Учебник / Под ред. И.И. Елисеевой. – М.: Финансы и статистика, 2003. – 344 с.</w:t>
      </w:r>
    </w:p>
    <w:p w:rsidR="006E1556" w:rsidRPr="006E1556" w:rsidRDefault="006E1556" w:rsidP="006E1556">
      <w:pPr>
        <w:numPr>
          <w:ilvl w:val="0"/>
          <w:numId w:val="2"/>
        </w:numPr>
        <w:tabs>
          <w:tab w:val="left" w:pos="851"/>
          <w:tab w:val="left" w:pos="1134"/>
        </w:tabs>
        <w:spacing w:after="0" w:line="360" w:lineRule="auto"/>
        <w:ind w:left="0" w:firstLine="709"/>
        <w:jc w:val="both"/>
        <w:rPr>
          <w:rFonts w:ascii="Times New Roman" w:eastAsia="Times New Roman" w:hAnsi="Times New Roman" w:cs="Times New Roman"/>
          <w:sz w:val="28"/>
          <w:szCs w:val="28"/>
          <w:lang w:eastAsia="ru-RU"/>
        </w:rPr>
      </w:pPr>
      <w:r w:rsidRPr="006E1556">
        <w:rPr>
          <w:rFonts w:ascii="Times New Roman" w:eastAsia="Times New Roman" w:hAnsi="Times New Roman" w:cs="Times New Roman"/>
          <w:sz w:val="28"/>
          <w:szCs w:val="28"/>
          <w:lang w:eastAsia="ru-RU"/>
        </w:rPr>
        <w:t xml:space="preserve"> Юданов А.Ю. Конкуренция: теория и практика. – 3-е изд., испр. И доп. – М.: Финансы и статистика, 2001. – 344 с.</w:t>
      </w:r>
    </w:p>
    <w:p w:rsidR="006E1556" w:rsidRDefault="006E1556"/>
    <w:sectPr w:rsidR="006E155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TimesNewRoman">
    <w:altName w:val="MS Mincho"/>
    <w:panose1 w:val="00000000000000000000"/>
    <w:charset w:val="80"/>
    <w:family w:val="auto"/>
    <w:notTrueType/>
    <w:pitch w:val="default"/>
    <w:sig w:usb0="00000001" w:usb1="08070000" w:usb2="00000010" w:usb3="00000000" w:csb0="0002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E22186"/>
    <w:multiLevelType w:val="hybridMultilevel"/>
    <w:tmpl w:val="45E82120"/>
    <w:lvl w:ilvl="0" w:tplc="45CE5152">
      <w:start w:val="1"/>
      <w:numFmt w:val="bullet"/>
      <w:lvlText w:val=""/>
      <w:lvlJc w:val="left"/>
      <w:pPr>
        <w:tabs>
          <w:tab w:val="num" w:pos="707"/>
        </w:tabs>
        <w:ind w:left="1070" w:hanging="360"/>
      </w:pPr>
      <w:rPr>
        <w:rFonts w:ascii="Symbol" w:hAnsi="Symbol" w:hint="default"/>
      </w:rPr>
    </w:lvl>
    <w:lvl w:ilvl="1" w:tplc="BCEE8ACA">
      <w:numFmt w:val="bullet"/>
      <w:lvlText w:val="-"/>
      <w:lvlJc w:val="left"/>
      <w:pPr>
        <w:tabs>
          <w:tab w:val="num" w:pos="1995"/>
        </w:tabs>
        <w:ind w:left="1995" w:hanging="915"/>
      </w:pPr>
      <w:rPr>
        <w:rFonts w:ascii="Times New Roman" w:eastAsia="TimesNewRoman" w:hAnsi="Times New Roman"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1">
    <w:nsid w:val="5E0A695B"/>
    <w:multiLevelType w:val="hybridMultilevel"/>
    <w:tmpl w:val="67DCE250"/>
    <w:lvl w:ilvl="0" w:tplc="D304D97C">
      <w:start w:val="1"/>
      <w:numFmt w:val="decimal"/>
      <w:lvlText w:val="%1."/>
      <w:lvlJc w:val="left"/>
      <w:pPr>
        <w:ind w:left="1353"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4170"/>
    <w:rsid w:val="006E1556"/>
    <w:rsid w:val="00DF66BE"/>
    <w:rsid w:val="00FD41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41554955">
      <w:bodyDiv w:val="1"/>
      <w:marLeft w:val="0"/>
      <w:marRight w:val="0"/>
      <w:marTop w:val="0"/>
      <w:marBottom w:val="0"/>
      <w:divBdr>
        <w:top w:val="none" w:sz="0" w:space="0" w:color="auto"/>
        <w:left w:val="none" w:sz="0" w:space="0" w:color="auto"/>
        <w:bottom w:val="none" w:sz="0" w:space="0" w:color="auto"/>
        <w:right w:val="none" w:sz="0" w:space="0" w:color="auto"/>
      </w:divBdr>
    </w:div>
    <w:div w:id="1998461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nbuv.gov.ua/portal/natural/Vnulp/Ekonomika/2009_640/57.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conomics.opu.ua"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17</Pages>
  <Words>18107</Words>
  <Characters>10321</Characters>
  <Application>Microsoft Office Word</Application>
  <DocSecurity>0</DocSecurity>
  <Lines>86</Lines>
  <Paragraphs>56</Paragraphs>
  <ScaleCrop>false</ScaleCrop>
  <Company/>
  <LinksUpToDate>false</LinksUpToDate>
  <CharactersWithSpaces>28372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2020-07-29T11:12:00Z</dcterms:created>
  <dcterms:modified xsi:type="dcterms:W3CDTF">2020-07-29T11:15:00Z</dcterms:modified>
</cp:coreProperties>
</file>