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3C16" w:rsidRPr="00992F80" w:rsidRDefault="00D93C16" w:rsidP="00D93C16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992F80">
        <w:rPr>
          <w:sz w:val="28"/>
          <w:szCs w:val="28"/>
        </w:rPr>
        <w:t>Одеський</w:t>
      </w:r>
      <w:r>
        <w:rPr>
          <w:sz w:val="28"/>
          <w:szCs w:val="28"/>
          <w:lang w:val="uk-UA"/>
        </w:rPr>
        <w:t xml:space="preserve"> </w:t>
      </w:r>
      <w:r w:rsidRPr="00992F80">
        <w:rPr>
          <w:sz w:val="28"/>
          <w:szCs w:val="28"/>
        </w:rPr>
        <w:t>національний</w:t>
      </w:r>
      <w:r>
        <w:rPr>
          <w:sz w:val="28"/>
          <w:szCs w:val="28"/>
          <w:lang w:val="uk-UA"/>
        </w:rPr>
        <w:t xml:space="preserve"> </w:t>
      </w:r>
      <w:r w:rsidRPr="00992F80">
        <w:rPr>
          <w:sz w:val="28"/>
          <w:szCs w:val="28"/>
        </w:rPr>
        <w:t>університет</w:t>
      </w:r>
      <w:r>
        <w:rPr>
          <w:sz w:val="28"/>
          <w:szCs w:val="28"/>
          <w:lang w:val="uk-UA"/>
        </w:rPr>
        <w:t xml:space="preserve"> </w:t>
      </w:r>
      <w:r w:rsidRPr="00992F80">
        <w:rPr>
          <w:sz w:val="28"/>
          <w:szCs w:val="28"/>
        </w:rPr>
        <w:t>імені І. І. Мечникова</w:t>
      </w:r>
    </w:p>
    <w:p w:rsidR="00D93C16" w:rsidRPr="00992F80" w:rsidRDefault="00D93C16" w:rsidP="00D93C16">
      <w:pPr>
        <w:jc w:val="center"/>
        <w:rPr>
          <w:sz w:val="20"/>
          <w:szCs w:val="20"/>
        </w:rPr>
      </w:pPr>
      <w:r w:rsidRPr="00992F80">
        <w:rPr>
          <w:sz w:val="20"/>
          <w:szCs w:val="20"/>
        </w:rPr>
        <w:t>(повне</w:t>
      </w:r>
      <w:r>
        <w:rPr>
          <w:sz w:val="20"/>
          <w:szCs w:val="20"/>
          <w:lang w:val="uk-UA"/>
        </w:rPr>
        <w:t xml:space="preserve"> </w:t>
      </w:r>
      <w:r w:rsidRPr="00992F80">
        <w:rPr>
          <w:sz w:val="20"/>
          <w:szCs w:val="20"/>
        </w:rPr>
        <w:t>найменування</w:t>
      </w:r>
      <w:r>
        <w:rPr>
          <w:sz w:val="20"/>
          <w:szCs w:val="20"/>
          <w:lang w:val="uk-UA"/>
        </w:rPr>
        <w:t xml:space="preserve"> </w:t>
      </w:r>
      <w:r w:rsidRPr="00992F80">
        <w:rPr>
          <w:sz w:val="20"/>
          <w:szCs w:val="20"/>
        </w:rPr>
        <w:t>вищого</w:t>
      </w:r>
      <w:r>
        <w:rPr>
          <w:sz w:val="20"/>
          <w:szCs w:val="20"/>
          <w:lang w:val="uk-UA"/>
        </w:rPr>
        <w:t xml:space="preserve"> </w:t>
      </w:r>
      <w:r w:rsidRPr="00992F80">
        <w:rPr>
          <w:sz w:val="20"/>
          <w:szCs w:val="20"/>
        </w:rPr>
        <w:t>навчального закладу)</w:t>
      </w:r>
    </w:p>
    <w:p w:rsidR="00D93C16" w:rsidRDefault="00D93C16" w:rsidP="00D93C16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D93C16" w:rsidRPr="00992F80" w:rsidRDefault="00D93C16" w:rsidP="00D93C16">
      <w:pPr>
        <w:jc w:val="center"/>
        <w:rPr>
          <w:sz w:val="20"/>
          <w:szCs w:val="20"/>
        </w:rPr>
      </w:pPr>
      <w:r w:rsidRPr="00992F80">
        <w:rPr>
          <w:sz w:val="20"/>
          <w:szCs w:val="20"/>
        </w:rPr>
        <w:t xml:space="preserve"> (повне</w:t>
      </w:r>
      <w:r>
        <w:rPr>
          <w:sz w:val="20"/>
          <w:szCs w:val="20"/>
          <w:lang w:val="uk-UA"/>
        </w:rPr>
        <w:t xml:space="preserve"> </w:t>
      </w:r>
      <w:r w:rsidRPr="00992F80">
        <w:rPr>
          <w:sz w:val="20"/>
          <w:szCs w:val="20"/>
        </w:rPr>
        <w:t>найменування</w:t>
      </w:r>
      <w:r>
        <w:rPr>
          <w:sz w:val="20"/>
          <w:szCs w:val="20"/>
          <w:lang w:val="uk-UA"/>
        </w:rPr>
        <w:t xml:space="preserve"> </w:t>
      </w:r>
      <w:r w:rsidRPr="00992F80">
        <w:rPr>
          <w:sz w:val="20"/>
          <w:szCs w:val="20"/>
        </w:rPr>
        <w:t>інституту/факультету)</w:t>
      </w:r>
    </w:p>
    <w:p w:rsidR="00D93C16" w:rsidRPr="00992F80" w:rsidRDefault="00D93C16" w:rsidP="00D93C16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992F80">
        <w:rPr>
          <w:sz w:val="28"/>
          <w:szCs w:val="28"/>
        </w:rPr>
        <w:t xml:space="preserve">Кафедра </w:t>
      </w:r>
      <w:r w:rsidRPr="00992F80">
        <w:rPr>
          <w:sz w:val="28"/>
          <w:szCs w:val="28"/>
          <w:lang w:val="uk-UA"/>
        </w:rPr>
        <w:t>міжнародних відносин</w:t>
      </w:r>
    </w:p>
    <w:p w:rsidR="00D93C16" w:rsidRPr="00992F80" w:rsidRDefault="00D93C16" w:rsidP="00D93C16">
      <w:pPr>
        <w:jc w:val="center"/>
        <w:rPr>
          <w:sz w:val="20"/>
          <w:szCs w:val="20"/>
        </w:rPr>
      </w:pPr>
      <w:r w:rsidRPr="00992F80">
        <w:rPr>
          <w:sz w:val="20"/>
          <w:szCs w:val="20"/>
        </w:rPr>
        <w:t>(повна</w:t>
      </w:r>
      <w:r>
        <w:rPr>
          <w:sz w:val="20"/>
          <w:szCs w:val="20"/>
          <w:lang w:val="uk-UA"/>
        </w:rPr>
        <w:t xml:space="preserve"> </w:t>
      </w:r>
      <w:r w:rsidRPr="00992F80">
        <w:rPr>
          <w:sz w:val="20"/>
          <w:szCs w:val="20"/>
        </w:rPr>
        <w:t>назва</w:t>
      </w:r>
      <w:r>
        <w:rPr>
          <w:sz w:val="20"/>
          <w:szCs w:val="20"/>
          <w:lang w:val="uk-UA"/>
        </w:rPr>
        <w:t xml:space="preserve"> </w:t>
      </w:r>
      <w:r w:rsidRPr="00992F80">
        <w:rPr>
          <w:sz w:val="20"/>
          <w:szCs w:val="20"/>
        </w:rPr>
        <w:t>кафедри)</w:t>
      </w:r>
    </w:p>
    <w:p w:rsidR="00D93C16" w:rsidRPr="00992F80" w:rsidRDefault="00D93C16" w:rsidP="00D93C16">
      <w:pPr>
        <w:rPr>
          <w:b/>
          <w:spacing w:val="60"/>
          <w:sz w:val="40"/>
          <w:szCs w:val="40"/>
        </w:rPr>
      </w:pPr>
    </w:p>
    <w:p w:rsidR="00D93C16" w:rsidRPr="00992F80" w:rsidRDefault="00D93C16" w:rsidP="00D93C16">
      <w:pPr>
        <w:jc w:val="center"/>
        <w:rPr>
          <w:b/>
          <w:spacing w:val="60"/>
          <w:sz w:val="32"/>
          <w:szCs w:val="32"/>
        </w:rPr>
      </w:pPr>
      <w:r w:rsidRPr="00992F80">
        <w:rPr>
          <w:b/>
          <w:spacing w:val="60"/>
          <w:sz w:val="32"/>
          <w:szCs w:val="32"/>
        </w:rPr>
        <w:t>Дипломна робота</w:t>
      </w:r>
    </w:p>
    <w:p w:rsidR="00D93C16" w:rsidRPr="00992F80" w:rsidRDefault="00D93C16" w:rsidP="00D93C16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 w:rsidRPr="00992F80">
        <w:rPr>
          <w:sz w:val="28"/>
          <w:szCs w:val="28"/>
          <w:lang w:val="uk-UA"/>
        </w:rPr>
        <w:t>бакалавра</w:t>
      </w:r>
    </w:p>
    <w:p w:rsidR="00D93C16" w:rsidRPr="00992F80" w:rsidRDefault="00D93C16" w:rsidP="00D93C16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D93C16" w:rsidRPr="00992F80" w:rsidRDefault="00D93C16" w:rsidP="00D93C16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  <w:r w:rsidRPr="00992F80">
        <w:rPr>
          <w:sz w:val="28"/>
          <w:szCs w:val="28"/>
        </w:rPr>
        <w:t xml:space="preserve">на тему: </w:t>
      </w:r>
      <w:r w:rsidRPr="00992F80">
        <w:rPr>
          <w:b/>
          <w:sz w:val="28"/>
          <w:szCs w:val="28"/>
          <w:u w:val="single"/>
        </w:rPr>
        <w:t>«</w:t>
      </w:r>
      <w:r w:rsidRPr="00992F80">
        <w:rPr>
          <w:b/>
          <w:sz w:val="28"/>
          <w:szCs w:val="28"/>
          <w:u w:val="single"/>
          <w:lang w:val="uk-UA"/>
        </w:rPr>
        <w:t xml:space="preserve">Аравійські монархії в системі регіональних </w:t>
      </w:r>
      <w:r>
        <w:rPr>
          <w:b/>
          <w:sz w:val="28"/>
          <w:szCs w:val="28"/>
          <w:u w:val="single"/>
          <w:lang w:val="uk-UA"/>
        </w:rPr>
        <w:t>і</w:t>
      </w:r>
      <w:r w:rsidRPr="00992F80">
        <w:rPr>
          <w:b/>
          <w:sz w:val="28"/>
          <w:szCs w:val="28"/>
          <w:u w:val="single"/>
          <w:lang w:val="uk-UA"/>
        </w:rPr>
        <w:t xml:space="preserve"> міжнародних відносин на початку ХХІ ст.</w:t>
      </w:r>
      <w:r w:rsidRPr="00992F80">
        <w:rPr>
          <w:b/>
          <w:sz w:val="28"/>
          <w:szCs w:val="28"/>
          <w:u w:val="single"/>
        </w:rPr>
        <w:t>»</w:t>
      </w:r>
    </w:p>
    <w:p w:rsidR="00D93C16" w:rsidRPr="00992F80" w:rsidRDefault="00D93C16" w:rsidP="00D93C16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</w:p>
    <w:p w:rsidR="00D93C16" w:rsidRDefault="00D93C16" w:rsidP="00D93C16">
      <w:pPr>
        <w:tabs>
          <w:tab w:val="right" w:pos="9355"/>
        </w:tabs>
        <w:jc w:val="center"/>
        <w:rPr>
          <w:u w:val="single"/>
          <w:lang w:val="en-US"/>
        </w:rPr>
      </w:pPr>
      <w:r w:rsidRPr="00992F80">
        <w:rPr>
          <w:u w:val="single"/>
          <w:lang w:val="en-US"/>
        </w:rPr>
        <w:t xml:space="preserve">«Arabian </w:t>
      </w:r>
      <w:r>
        <w:rPr>
          <w:u w:val="single"/>
          <w:lang w:val="en-US"/>
        </w:rPr>
        <w:t>Monarchies in the S</w:t>
      </w:r>
      <w:r w:rsidRPr="00992F80">
        <w:rPr>
          <w:u w:val="single"/>
          <w:lang w:val="en-US"/>
        </w:rPr>
        <w:t xml:space="preserve">ystem of </w:t>
      </w:r>
      <w:r>
        <w:rPr>
          <w:u w:val="single"/>
          <w:lang w:val="en-US"/>
        </w:rPr>
        <w:t>R</w:t>
      </w:r>
      <w:r w:rsidRPr="00992F80">
        <w:rPr>
          <w:u w:val="single"/>
          <w:lang w:val="en-US"/>
        </w:rPr>
        <w:t xml:space="preserve">egional and </w:t>
      </w:r>
      <w:r>
        <w:rPr>
          <w:u w:val="single"/>
          <w:lang w:val="en-US"/>
        </w:rPr>
        <w:t>I</w:t>
      </w:r>
      <w:r w:rsidRPr="00992F80">
        <w:rPr>
          <w:u w:val="single"/>
          <w:lang w:val="en-US"/>
        </w:rPr>
        <w:t xml:space="preserve">nternational </w:t>
      </w:r>
      <w:r>
        <w:rPr>
          <w:u w:val="single"/>
          <w:lang w:val="en-US"/>
        </w:rPr>
        <w:t>R</w:t>
      </w:r>
      <w:r w:rsidRPr="00992F80">
        <w:rPr>
          <w:u w:val="single"/>
          <w:lang w:val="en-US"/>
        </w:rPr>
        <w:t xml:space="preserve">elations </w:t>
      </w:r>
    </w:p>
    <w:p w:rsidR="00D93C16" w:rsidRPr="00992F80" w:rsidRDefault="00D93C16" w:rsidP="00D93C16">
      <w:pPr>
        <w:tabs>
          <w:tab w:val="right" w:pos="9355"/>
        </w:tabs>
        <w:jc w:val="center"/>
        <w:rPr>
          <w:u w:val="single"/>
          <w:lang w:val="en-US"/>
        </w:rPr>
      </w:pPr>
      <w:r w:rsidRPr="00992F80">
        <w:rPr>
          <w:u w:val="single"/>
          <w:lang w:val="en-US"/>
        </w:rPr>
        <w:t xml:space="preserve">in the </w:t>
      </w:r>
      <w:r>
        <w:rPr>
          <w:u w:val="single"/>
          <w:lang w:val="en-US"/>
        </w:rPr>
        <w:t>E</w:t>
      </w:r>
      <w:r w:rsidRPr="00992F80">
        <w:rPr>
          <w:u w:val="single"/>
          <w:lang w:val="en-US"/>
        </w:rPr>
        <w:t xml:space="preserve">arly </w:t>
      </w:r>
      <w:r>
        <w:rPr>
          <w:u w:val="single"/>
          <w:lang w:val="en-US"/>
        </w:rPr>
        <w:t>XXI</w:t>
      </w:r>
      <w:r w:rsidRPr="00992F80">
        <w:rPr>
          <w:u w:val="single"/>
          <w:lang w:val="en-US"/>
        </w:rPr>
        <w:t xml:space="preserve"> century»</w:t>
      </w:r>
    </w:p>
    <w:p w:rsidR="00D93C16" w:rsidRPr="00992F80" w:rsidRDefault="00D93C16" w:rsidP="00D93C16">
      <w:pPr>
        <w:tabs>
          <w:tab w:val="right" w:pos="9355"/>
        </w:tabs>
        <w:jc w:val="center"/>
        <w:rPr>
          <w:u w:val="single"/>
          <w:lang w:val="en-US"/>
        </w:rPr>
      </w:pPr>
    </w:p>
    <w:p w:rsidR="00D93C16" w:rsidRPr="00992F80" w:rsidRDefault="00D93C16" w:rsidP="00D93C16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D93C16" w:rsidRPr="00992F80" w:rsidRDefault="00D93C16" w:rsidP="00D93C16">
      <w:pPr>
        <w:jc w:val="right"/>
        <w:rPr>
          <w:sz w:val="28"/>
          <w:szCs w:val="28"/>
          <w:lang w:val="uk-UA"/>
        </w:rPr>
      </w:pPr>
      <w:r w:rsidRPr="00992F80">
        <w:rPr>
          <w:sz w:val="28"/>
          <w:szCs w:val="28"/>
          <w:lang w:val="uk-UA"/>
        </w:rPr>
        <w:tab/>
      </w:r>
      <w:r w:rsidRPr="00992F80">
        <w:rPr>
          <w:sz w:val="28"/>
          <w:szCs w:val="28"/>
        </w:rPr>
        <w:t xml:space="preserve">Виконала: студентка  4  </w:t>
      </w:r>
      <w:r w:rsidRPr="00992F80">
        <w:rPr>
          <w:sz w:val="28"/>
          <w:szCs w:val="28"/>
          <w:lang w:val="uk-UA"/>
        </w:rPr>
        <w:t>курсу</w:t>
      </w:r>
    </w:p>
    <w:p w:rsidR="00D93C16" w:rsidRPr="00992F80" w:rsidRDefault="00D93C16" w:rsidP="00D93C16">
      <w:pPr>
        <w:ind w:left="2124"/>
        <w:jc w:val="right"/>
        <w:rPr>
          <w:sz w:val="28"/>
          <w:szCs w:val="28"/>
        </w:rPr>
      </w:pPr>
      <w:r w:rsidRPr="00992F80">
        <w:rPr>
          <w:sz w:val="28"/>
          <w:szCs w:val="28"/>
          <w:lang w:val="uk-UA"/>
        </w:rPr>
        <w:tab/>
        <w:t>денної</w:t>
      </w:r>
      <w:r w:rsidRPr="00992F80">
        <w:rPr>
          <w:sz w:val="28"/>
          <w:szCs w:val="28"/>
        </w:rPr>
        <w:t xml:space="preserve"> форми навчання</w:t>
      </w:r>
    </w:p>
    <w:p w:rsidR="00D93C16" w:rsidRPr="00992F80" w:rsidRDefault="00D93C16" w:rsidP="00D93C16">
      <w:pPr>
        <w:jc w:val="right"/>
        <w:rPr>
          <w:sz w:val="28"/>
          <w:szCs w:val="28"/>
          <w:lang w:val="uk-UA"/>
        </w:rPr>
      </w:pPr>
      <w:r w:rsidRPr="00992F80">
        <w:rPr>
          <w:sz w:val="28"/>
          <w:szCs w:val="28"/>
          <w:lang w:val="uk-UA"/>
        </w:rPr>
        <w:tab/>
      </w:r>
      <w:r w:rsidRPr="00992F80">
        <w:rPr>
          <w:sz w:val="28"/>
          <w:szCs w:val="28"/>
        </w:rPr>
        <w:t>напряму підготовки</w:t>
      </w:r>
    </w:p>
    <w:p w:rsidR="00D93C16" w:rsidRPr="00992F80" w:rsidRDefault="00D93C16" w:rsidP="00D93C16">
      <w:pPr>
        <w:ind w:left="2124" w:firstLine="708"/>
        <w:jc w:val="right"/>
        <w:rPr>
          <w:sz w:val="28"/>
          <w:szCs w:val="28"/>
          <w:u w:val="single"/>
          <w:vertAlign w:val="subscript"/>
          <w:lang w:val="uk-UA"/>
        </w:rPr>
      </w:pPr>
      <w:r w:rsidRPr="00992F80">
        <w:rPr>
          <w:sz w:val="28"/>
          <w:szCs w:val="28"/>
          <w:u w:val="single"/>
        </w:rPr>
        <w:t>6.</w:t>
      </w:r>
      <w:r w:rsidRPr="00992F80">
        <w:rPr>
          <w:sz w:val="28"/>
          <w:szCs w:val="28"/>
          <w:u w:val="single"/>
          <w:lang w:val="uk-UA"/>
        </w:rPr>
        <w:t>030201 М</w:t>
      </w:r>
      <w:r w:rsidRPr="00992F80">
        <w:rPr>
          <w:sz w:val="28"/>
          <w:szCs w:val="28"/>
          <w:u w:val="single"/>
        </w:rPr>
        <w:t>іжнародні відносини</w:t>
      </w:r>
    </w:p>
    <w:p w:rsidR="00D93C16" w:rsidRPr="00992F80" w:rsidRDefault="00D93C16" w:rsidP="00D93C16">
      <w:pPr>
        <w:spacing w:line="120" w:lineRule="auto"/>
        <w:ind w:left="2829"/>
        <w:jc w:val="right"/>
        <w:rPr>
          <w:sz w:val="28"/>
          <w:szCs w:val="28"/>
          <w:vertAlign w:val="subscript"/>
          <w:lang w:val="uk-UA"/>
        </w:rPr>
      </w:pPr>
      <w:r w:rsidRPr="00992F80">
        <w:rPr>
          <w:sz w:val="28"/>
          <w:szCs w:val="28"/>
          <w:vertAlign w:val="subscript"/>
          <w:lang w:val="uk-UA"/>
        </w:rPr>
        <w:t>(шифр і назва напряму підготовки або спеціальності)</w:t>
      </w:r>
    </w:p>
    <w:p w:rsidR="00D93C16" w:rsidRPr="00992F80" w:rsidRDefault="00D93C16" w:rsidP="00D93C16">
      <w:pPr>
        <w:jc w:val="right"/>
        <w:rPr>
          <w:sz w:val="28"/>
          <w:szCs w:val="28"/>
          <w:lang w:val="uk-UA"/>
        </w:rPr>
      </w:pPr>
      <w:r w:rsidRPr="00992F80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Казак Діана Степанівна</w:t>
      </w:r>
    </w:p>
    <w:p w:rsidR="00D93C16" w:rsidRPr="00992F80" w:rsidRDefault="00D93C16" w:rsidP="00D93C16">
      <w:pPr>
        <w:spacing w:line="120" w:lineRule="auto"/>
        <w:jc w:val="right"/>
        <w:rPr>
          <w:sz w:val="20"/>
          <w:szCs w:val="20"/>
          <w:vertAlign w:val="subscript"/>
          <w:lang w:val="uk-UA"/>
        </w:rPr>
      </w:pPr>
      <w:r w:rsidRPr="00992F80">
        <w:rPr>
          <w:sz w:val="28"/>
          <w:szCs w:val="28"/>
          <w:vertAlign w:val="subscript"/>
          <w:lang w:val="uk-UA"/>
        </w:rPr>
        <w:tab/>
      </w:r>
      <w:r w:rsidRPr="00992F80">
        <w:rPr>
          <w:sz w:val="28"/>
          <w:szCs w:val="28"/>
          <w:vertAlign w:val="subscript"/>
          <w:lang w:val="uk-UA"/>
        </w:rPr>
        <w:tab/>
      </w:r>
      <w:r w:rsidRPr="00992F80">
        <w:rPr>
          <w:sz w:val="28"/>
          <w:szCs w:val="28"/>
          <w:vertAlign w:val="subscript"/>
          <w:lang w:val="uk-UA"/>
        </w:rPr>
        <w:tab/>
      </w:r>
      <w:r w:rsidRPr="00992F80">
        <w:rPr>
          <w:sz w:val="28"/>
          <w:szCs w:val="28"/>
          <w:vertAlign w:val="subscript"/>
          <w:lang w:val="uk-UA"/>
        </w:rPr>
        <w:tab/>
      </w:r>
      <w:r w:rsidRPr="00992F80">
        <w:rPr>
          <w:sz w:val="28"/>
          <w:szCs w:val="28"/>
          <w:vertAlign w:val="subscript"/>
          <w:lang w:val="uk-UA"/>
        </w:rPr>
        <w:tab/>
        <w:t>(прізвище,ім’я,по-батькові)</w:t>
      </w:r>
    </w:p>
    <w:p w:rsidR="00D93C16" w:rsidRPr="00992F80" w:rsidRDefault="00D93C16" w:rsidP="00D93C16">
      <w:pPr>
        <w:spacing w:line="168" w:lineRule="auto"/>
        <w:jc w:val="right"/>
        <w:rPr>
          <w:sz w:val="20"/>
          <w:szCs w:val="20"/>
          <w:vertAlign w:val="subscript"/>
          <w:lang w:val="uk-UA"/>
        </w:rPr>
      </w:pPr>
    </w:p>
    <w:p w:rsidR="00D93C16" w:rsidRPr="00992F80" w:rsidRDefault="00D93C16" w:rsidP="00D93C16">
      <w:pPr>
        <w:spacing w:line="168" w:lineRule="auto"/>
        <w:ind w:left="2124" w:firstLine="708"/>
        <w:jc w:val="right"/>
        <w:rPr>
          <w:sz w:val="20"/>
          <w:szCs w:val="20"/>
          <w:lang w:val="uk-UA"/>
        </w:rPr>
      </w:pPr>
    </w:p>
    <w:p w:rsidR="00D93C16" w:rsidRPr="00992F80" w:rsidRDefault="00D93C16" w:rsidP="00D93C16">
      <w:pPr>
        <w:spacing w:line="168" w:lineRule="auto"/>
        <w:ind w:left="2124" w:firstLine="708"/>
        <w:jc w:val="right"/>
        <w:rPr>
          <w:sz w:val="28"/>
          <w:szCs w:val="28"/>
          <w:lang w:val="uk-UA"/>
        </w:rPr>
      </w:pPr>
      <w:r w:rsidRPr="00992F80">
        <w:rPr>
          <w:sz w:val="28"/>
          <w:szCs w:val="28"/>
          <w:lang w:val="uk-UA"/>
        </w:rPr>
        <w:t>Керівник</w:t>
      </w:r>
      <w:r>
        <w:rPr>
          <w:sz w:val="28"/>
          <w:szCs w:val="28"/>
          <w:lang w:val="uk-UA"/>
        </w:rPr>
        <w:t xml:space="preserve"> </w:t>
      </w:r>
      <w:r w:rsidRPr="00992F80"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політ</w:t>
      </w:r>
      <w:r w:rsidRPr="00992F80">
        <w:rPr>
          <w:sz w:val="28"/>
          <w:szCs w:val="28"/>
          <w:lang w:val="uk-UA"/>
        </w:rPr>
        <w:t xml:space="preserve">.н., доц. </w:t>
      </w:r>
      <w:r>
        <w:rPr>
          <w:sz w:val="28"/>
          <w:szCs w:val="28"/>
          <w:lang w:val="uk-UA"/>
        </w:rPr>
        <w:t>Войтович О</w:t>
      </w:r>
      <w:r w:rsidRPr="00992F8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І.</w:t>
      </w:r>
    </w:p>
    <w:p w:rsidR="00D93C16" w:rsidRPr="00992F80" w:rsidRDefault="00D93C16" w:rsidP="00D93C16">
      <w:pPr>
        <w:spacing w:line="168" w:lineRule="auto"/>
        <w:ind w:left="2124" w:firstLine="708"/>
        <w:jc w:val="right"/>
        <w:rPr>
          <w:sz w:val="20"/>
          <w:szCs w:val="20"/>
          <w:vertAlign w:val="subscript"/>
          <w:lang w:val="uk-UA"/>
        </w:rPr>
      </w:pPr>
      <w:r w:rsidRPr="00992F80">
        <w:rPr>
          <w:sz w:val="28"/>
          <w:szCs w:val="28"/>
          <w:lang w:val="uk-UA"/>
        </w:rPr>
        <w:t>(</w:t>
      </w:r>
      <w:r w:rsidRPr="00992F80">
        <w:rPr>
          <w:sz w:val="20"/>
          <w:szCs w:val="20"/>
          <w:lang w:val="uk-UA"/>
        </w:rPr>
        <w:t>науковий ступінь, вчене звання,прізвище та ініціали, підпис)</w:t>
      </w:r>
    </w:p>
    <w:p w:rsidR="00D93C16" w:rsidRPr="00992F80" w:rsidRDefault="00D93C16" w:rsidP="00D93C16">
      <w:pPr>
        <w:tabs>
          <w:tab w:val="left" w:pos="5245"/>
          <w:tab w:val="right" w:pos="9355"/>
        </w:tabs>
        <w:spacing w:before="120"/>
        <w:jc w:val="right"/>
        <w:rPr>
          <w:sz w:val="28"/>
          <w:szCs w:val="28"/>
          <w:lang w:val="uk-UA"/>
        </w:rPr>
      </w:pPr>
      <w:r w:rsidRPr="00992F80">
        <w:rPr>
          <w:sz w:val="28"/>
          <w:szCs w:val="28"/>
          <w:lang w:val="uk-UA"/>
        </w:rPr>
        <w:t xml:space="preserve">                       Рецензент</w:t>
      </w:r>
      <w:r>
        <w:rPr>
          <w:sz w:val="28"/>
          <w:szCs w:val="28"/>
          <w:lang w:val="uk-UA"/>
        </w:rPr>
        <w:t xml:space="preserve"> ст.викл. Побле Д.К</w:t>
      </w:r>
      <w:r w:rsidRPr="00992F80">
        <w:rPr>
          <w:sz w:val="28"/>
          <w:szCs w:val="28"/>
          <w:lang w:val="uk-UA"/>
        </w:rPr>
        <w:t>.</w:t>
      </w:r>
    </w:p>
    <w:p w:rsidR="00D93C16" w:rsidRPr="00992F80" w:rsidRDefault="00D93C16" w:rsidP="00D93C16">
      <w:pPr>
        <w:tabs>
          <w:tab w:val="left" w:pos="5245"/>
          <w:tab w:val="right" w:pos="9355"/>
        </w:tabs>
        <w:spacing w:before="120" w:line="120" w:lineRule="auto"/>
        <w:jc w:val="right"/>
        <w:rPr>
          <w:sz w:val="28"/>
          <w:szCs w:val="28"/>
          <w:vertAlign w:val="subscript"/>
          <w:lang w:val="uk-UA"/>
        </w:rPr>
      </w:pPr>
      <w:r w:rsidRPr="00992F80">
        <w:rPr>
          <w:sz w:val="28"/>
          <w:szCs w:val="28"/>
          <w:lang w:val="uk-UA"/>
        </w:rPr>
        <w:t>(</w:t>
      </w:r>
      <w:r w:rsidRPr="00992F80">
        <w:rPr>
          <w:sz w:val="20"/>
          <w:szCs w:val="20"/>
          <w:lang w:val="uk-UA"/>
        </w:rPr>
        <w:t>науковий ступінь, вчене звання,прізвище та ініціали)</w:t>
      </w:r>
    </w:p>
    <w:p w:rsidR="00D93C16" w:rsidRPr="00992F80" w:rsidRDefault="00D93C16" w:rsidP="00D93C16">
      <w:pPr>
        <w:ind w:left="3969"/>
        <w:rPr>
          <w:sz w:val="28"/>
          <w:szCs w:val="28"/>
          <w:lang w:val="uk-UA"/>
        </w:rPr>
      </w:pPr>
    </w:p>
    <w:p w:rsidR="00D93C16" w:rsidRPr="00992F80" w:rsidRDefault="00D93C16" w:rsidP="00D93C16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D93C16" w:rsidRPr="00992F80" w:rsidTr="0030436F">
        <w:trPr>
          <w:jc w:val="center"/>
        </w:trPr>
        <w:tc>
          <w:tcPr>
            <w:tcW w:w="4967" w:type="dxa"/>
          </w:tcPr>
          <w:p w:rsidR="00D93C16" w:rsidRPr="00992F80" w:rsidRDefault="00D93C16" w:rsidP="0030436F">
            <w:pPr>
              <w:spacing w:line="256" w:lineRule="auto"/>
              <w:rPr>
                <w:sz w:val="28"/>
                <w:szCs w:val="28"/>
                <w:lang w:eastAsia="en-US"/>
              </w:rPr>
            </w:pPr>
            <w:r w:rsidRPr="00992F80">
              <w:rPr>
                <w:sz w:val="28"/>
                <w:szCs w:val="28"/>
                <w:lang w:eastAsia="en-US"/>
              </w:rPr>
              <w:t>Рекомендовано до захисту:</w:t>
            </w:r>
          </w:p>
          <w:p w:rsidR="00D93C16" w:rsidRPr="00992F80" w:rsidRDefault="00D93C16" w:rsidP="0030436F">
            <w:pPr>
              <w:spacing w:before="120" w:line="256" w:lineRule="auto"/>
              <w:rPr>
                <w:sz w:val="28"/>
                <w:szCs w:val="28"/>
                <w:lang w:eastAsia="en-US"/>
              </w:rPr>
            </w:pPr>
            <w:r w:rsidRPr="00992F80">
              <w:rPr>
                <w:sz w:val="28"/>
                <w:szCs w:val="28"/>
                <w:lang w:eastAsia="en-US"/>
              </w:rPr>
              <w:t>Протоколзасіданнякафедри</w:t>
            </w:r>
          </w:p>
          <w:p w:rsidR="00D93C16" w:rsidRPr="00992F80" w:rsidRDefault="00D93C16" w:rsidP="0030436F">
            <w:pPr>
              <w:spacing w:before="120" w:line="256" w:lineRule="auto"/>
              <w:rPr>
                <w:sz w:val="28"/>
                <w:szCs w:val="28"/>
                <w:lang w:eastAsia="en-US"/>
              </w:rPr>
            </w:pPr>
            <w:r w:rsidRPr="00992F80">
              <w:rPr>
                <w:sz w:val="28"/>
                <w:szCs w:val="28"/>
                <w:lang w:eastAsia="en-US"/>
              </w:rPr>
              <w:t xml:space="preserve">№ ___ від ___________ р. </w:t>
            </w:r>
          </w:p>
          <w:p w:rsidR="00D93C16" w:rsidRPr="00992F80" w:rsidRDefault="00D93C16" w:rsidP="0030436F">
            <w:pPr>
              <w:spacing w:before="600" w:line="256" w:lineRule="auto"/>
              <w:rPr>
                <w:sz w:val="28"/>
                <w:szCs w:val="28"/>
                <w:lang w:val="uk-UA" w:eastAsia="en-US"/>
              </w:rPr>
            </w:pPr>
            <w:r w:rsidRPr="00992F80">
              <w:rPr>
                <w:sz w:val="28"/>
                <w:szCs w:val="28"/>
                <w:lang w:eastAsia="en-US"/>
              </w:rPr>
              <w:t>Зав</w:t>
            </w:r>
            <w:r w:rsidRPr="00992F80">
              <w:rPr>
                <w:sz w:val="28"/>
                <w:szCs w:val="28"/>
                <w:lang w:val="uk-UA" w:eastAsia="en-US"/>
              </w:rPr>
              <w:t>ідувач</w:t>
            </w:r>
            <w:r w:rsidRPr="00992F80">
              <w:rPr>
                <w:sz w:val="28"/>
                <w:szCs w:val="28"/>
                <w:lang w:eastAsia="en-US"/>
              </w:rPr>
              <w:t xml:space="preserve"> кафедр</w:t>
            </w:r>
            <w:r w:rsidRPr="00992F80">
              <w:rPr>
                <w:sz w:val="28"/>
                <w:szCs w:val="28"/>
                <w:lang w:val="uk-UA" w:eastAsia="en-US"/>
              </w:rPr>
              <w:t>и</w:t>
            </w:r>
          </w:p>
          <w:p w:rsidR="00D93C16" w:rsidRPr="00992F80" w:rsidRDefault="00D93C16" w:rsidP="0030436F">
            <w:pPr>
              <w:tabs>
                <w:tab w:val="left" w:pos="1168"/>
                <w:tab w:val="left" w:pos="3861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 w:rsidRPr="00992F80">
              <w:rPr>
                <w:sz w:val="28"/>
                <w:szCs w:val="28"/>
                <w:u w:val="single"/>
                <w:lang w:eastAsia="en-US"/>
              </w:rPr>
              <w:tab/>
            </w:r>
            <w:r w:rsidRPr="00992F80"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D93C16" w:rsidRPr="00992F80" w:rsidRDefault="00D93C16" w:rsidP="0030436F">
            <w:pPr>
              <w:tabs>
                <w:tab w:val="left" w:pos="284"/>
                <w:tab w:val="left" w:pos="1767"/>
              </w:tabs>
              <w:spacing w:line="256" w:lineRule="auto"/>
              <w:rPr>
                <w:sz w:val="20"/>
                <w:szCs w:val="20"/>
                <w:lang w:eastAsia="en-US"/>
              </w:rPr>
            </w:pPr>
            <w:r w:rsidRPr="00992F80">
              <w:rPr>
                <w:sz w:val="20"/>
                <w:szCs w:val="20"/>
                <w:lang w:eastAsia="en-US"/>
              </w:rPr>
              <w:tab/>
              <w:t>(підпис)</w:t>
            </w:r>
            <w:r w:rsidRPr="00992F80">
              <w:rPr>
                <w:sz w:val="20"/>
                <w:szCs w:val="20"/>
                <w:lang w:eastAsia="en-US"/>
              </w:rPr>
              <w:tab/>
            </w:r>
          </w:p>
        </w:tc>
        <w:tc>
          <w:tcPr>
            <w:tcW w:w="4678" w:type="dxa"/>
          </w:tcPr>
          <w:p w:rsidR="00D93C16" w:rsidRPr="00992F80" w:rsidRDefault="00D93C16" w:rsidP="0030436F">
            <w:pPr>
              <w:tabs>
                <w:tab w:val="right" w:pos="4462"/>
              </w:tabs>
              <w:spacing w:line="256" w:lineRule="auto"/>
              <w:rPr>
                <w:sz w:val="28"/>
                <w:szCs w:val="28"/>
                <w:lang w:val="uk-UA" w:eastAsia="en-US"/>
              </w:rPr>
            </w:pPr>
            <w:r w:rsidRPr="00992F80">
              <w:rPr>
                <w:sz w:val="28"/>
                <w:szCs w:val="28"/>
                <w:lang w:eastAsia="en-US"/>
              </w:rPr>
              <w:t>Захищено на засіданні ЕК №_</w:t>
            </w:r>
            <w:r w:rsidRPr="00992F80">
              <w:rPr>
                <w:sz w:val="28"/>
                <w:szCs w:val="28"/>
                <w:lang w:val="uk-UA" w:eastAsia="en-US"/>
              </w:rPr>
              <w:t>_</w:t>
            </w:r>
            <w:r w:rsidRPr="00992F80">
              <w:rPr>
                <w:sz w:val="28"/>
                <w:szCs w:val="28"/>
                <w:u w:val="single"/>
                <w:lang w:val="uk-UA" w:eastAsia="en-US"/>
              </w:rPr>
              <w:t>3</w:t>
            </w:r>
            <w:r w:rsidRPr="00992F80">
              <w:rPr>
                <w:sz w:val="28"/>
                <w:szCs w:val="28"/>
                <w:lang w:val="uk-UA" w:eastAsia="en-US"/>
              </w:rPr>
              <w:t>___</w:t>
            </w:r>
          </w:p>
          <w:p w:rsidR="00D93C16" w:rsidRPr="00992F80" w:rsidRDefault="00D93C16" w:rsidP="0030436F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eastAsia="en-US"/>
              </w:rPr>
            </w:pPr>
            <w:r w:rsidRPr="00992F80">
              <w:rPr>
                <w:sz w:val="28"/>
                <w:szCs w:val="28"/>
                <w:lang w:eastAsia="en-US"/>
              </w:rPr>
              <w:t>протокол № ___ від</w:t>
            </w:r>
            <w:r w:rsidRPr="00992F80">
              <w:rPr>
                <w:sz w:val="28"/>
                <w:szCs w:val="28"/>
                <w:lang w:val="uk-UA" w:eastAsia="en-US"/>
              </w:rPr>
              <w:t>____________</w:t>
            </w:r>
            <w:r w:rsidRPr="00992F80">
              <w:rPr>
                <w:sz w:val="28"/>
                <w:szCs w:val="28"/>
                <w:lang w:eastAsia="en-US"/>
              </w:rPr>
              <w:t xml:space="preserve"> р.</w:t>
            </w:r>
            <w:r w:rsidRPr="00992F80">
              <w:rPr>
                <w:sz w:val="28"/>
                <w:szCs w:val="28"/>
                <w:lang w:eastAsia="en-US"/>
              </w:rPr>
              <w:tab/>
            </w:r>
          </w:p>
          <w:p w:rsidR="00D93C16" w:rsidRPr="00992F80" w:rsidRDefault="00D93C16" w:rsidP="0030436F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eastAsia="en-US"/>
              </w:rPr>
            </w:pPr>
            <w:r w:rsidRPr="00992F80">
              <w:rPr>
                <w:sz w:val="28"/>
                <w:szCs w:val="28"/>
                <w:lang w:eastAsia="en-US"/>
              </w:rPr>
              <w:t>Оцінка______________/___</w:t>
            </w:r>
            <w:r w:rsidRPr="00992F80">
              <w:rPr>
                <w:sz w:val="20"/>
                <w:szCs w:val="20"/>
                <w:lang w:eastAsia="en-US"/>
              </w:rPr>
              <w:tab/>
            </w:r>
            <w:r w:rsidRPr="00992F80">
              <w:rPr>
                <w:sz w:val="28"/>
                <w:szCs w:val="28"/>
                <w:lang w:eastAsia="en-US"/>
              </w:rPr>
              <w:t>___/____</w:t>
            </w:r>
          </w:p>
          <w:p w:rsidR="00D93C16" w:rsidRPr="00992F80" w:rsidRDefault="00D93C16" w:rsidP="0030436F">
            <w:pPr>
              <w:spacing w:line="256" w:lineRule="auto"/>
              <w:jc w:val="center"/>
              <w:rPr>
                <w:sz w:val="20"/>
                <w:szCs w:val="20"/>
                <w:lang w:eastAsia="en-US"/>
              </w:rPr>
            </w:pPr>
            <w:r w:rsidRPr="00992F80">
              <w:rPr>
                <w:sz w:val="20"/>
                <w:szCs w:val="20"/>
                <w:lang w:eastAsia="en-US"/>
              </w:rPr>
              <w:t>(за національною шкалою, шкалою ЕСТ</w:t>
            </w:r>
            <w:r w:rsidRPr="00992F80">
              <w:rPr>
                <w:sz w:val="20"/>
                <w:szCs w:val="20"/>
                <w:lang w:val="en-US" w:eastAsia="en-US"/>
              </w:rPr>
              <w:t>S</w:t>
            </w:r>
            <w:r w:rsidRPr="00992F80">
              <w:rPr>
                <w:sz w:val="20"/>
                <w:szCs w:val="20"/>
                <w:lang w:eastAsia="en-US"/>
              </w:rPr>
              <w:t>, бали)</w:t>
            </w:r>
          </w:p>
          <w:p w:rsidR="00D93C16" w:rsidRPr="00992F80" w:rsidRDefault="00D93C16" w:rsidP="0030436F">
            <w:pPr>
              <w:spacing w:before="360" w:line="256" w:lineRule="auto"/>
              <w:rPr>
                <w:sz w:val="28"/>
                <w:szCs w:val="28"/>
                <w:lang w:eastAsia="en-US"/>
              </w:rPr>
            </w:pPr>
            <w:r w:rsidRPr="00992F80">
              <w:rPr>
                <w:sz w:val="28"/>
                <w:szCs w:val="28"/>
                <w:lang w:eastAsia="en-US"/>
              </w:rPr>
              <w:t>Голова ЕК</w:t>
            </w:r>
          </w:p>
          <w:p w:rsidR="00D93C16" w:rsidRPr="00992F80" w:rsidRDefault="00D93C16" w:rsidP="0030436F">
            <w:pPr>
              <w:tabs>
                <w:tab w:val="left" w:pos="1446"/>
                <w:tab w:val="right" w:pos="4462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 w:rsidRPr="00992F80">
              <w:rPr>
                <w:sz w:val="28"/>
                <w:szCs w:val="28"/>
                <w:u w:val="single"/>
                <w:lang w:eastAsia="en-US"/>
              </w:rPr>
              <w:tab/>
            </w:r>
            <w:r w:rsidRPr="00992F80"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D93C16" w:rsidRPr="00992F80" w:rsidRDefault="00D93C16" w:rsidP="0030436F">
            <w:pPr>
              <w:tabs>
                <w:tab w:val="left" w:pos="454"/>
                <w:tab w:val="left" w:pos="2155"/>
              </w:tabs>
              <w:spacing w:line="256" w:lineRule="auto"/>
              <w:rPr>
                <w:sz w:val="28"/>
                <w:szCs w:val="28"/>
                <w:lang w:eastAsia="en-US"/>
              </w:rPr>
            </w:pPr>
            <w:r w:rsidRPr="00992F80">
              <w:rPr>
                <w:sz w:val="20"/>
                <w:szCs w:val="20"/>
                <w:lang w:eastAsia="en-US"/>
              </w:rPr>
              <w:tab/>
              <w:t>(підпис)</w:t>
            </w:r>
            <w:r w:rsidRPr="00992F80">
              <w:rPr>
                <w:sz w:val="20"/>
                <w:szCs w:val="20"/>
                <w:lang w:eastAsia="en-US"/>
              </w:rPr>
              <w:tab/>
            </w:r>
          </w:p>
        </w:tc>
      </w:tr>
      <w:tr w:rsidR="00D93C16" w:rsidRPr="00992F80" w:rsidTr="0030436F">
        <w:trPr>
          <w:jc w:val="center"/>
        </w:trPr>
        <w:tc>
          <w:tcPr>
            <w:tcW w:w="4967" w:type="dxa"/>
          </w:tcPr>
          <w:p w:rsidR="00D93C16" w:rsidRPr="00992F80" w:rsidRDefault="00D93C16" w:rsidP="0030436F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D93C16" w:rsidRPr="00992F80" w:rsidRDefault="00D93C16" w:rsidP="0030436F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</w:tc>
      </w:tr>
    </w:tbl>
    <w:p w:rsidR="00D93C16" w:rsidRPr="00992F80" w:rsidRDefault="00D93C16" w:rsidP="00D93C16">
      <w:pPr>
        <w:jc w:val="center"/>
        <w:rPr>
          <w:b/>
          <w:sz w:val="28"/>
          <w:szCs w:val="28"/>
          <w:lang w:val="uk-UA"/>
        </w:rPr>
      </w:pPr>
      <w:r w:rsidRPr="00992F80">
        <w:rPr>
          <w:b/>
          <w:sz w:val="28"/>
          <w:szCs w:val="28"/>
        </w:rPr>
        <w:t>Одеса</w:t>
      </w:r>
      <w:r w:rsidRPr="00992F80">
        <w:rPr>
          <w:b/>
          <w:sz w:val="28"/>
          <w:szCs w:val="28"/>
          <w:lang w:val="en-US"/>
        </w:rPr>
        <w:t xml:space="preserve"> –</w:t>
      </w:r>
      <w:r w:rsidRPr="00992F80"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  <w:lang w:val="en-US"/>
        </w:rPr>
        <w:t>8</w:t>
      </w:r>
    </w:p>
    <w:p w:rsidR="00D93C16" w:rsidRPr="001A551B" w:rsidRDefault="00D93C16" w:rsidP="00D93C16">
      <w:pPr>
        <w:spacing w:after="160" w:line="259" w:lineRule="auto"/>
        <w:jc w:val="center"/>
        <w:rPr>
          <w:sz w:val="28"/>
          <w:szCs w:val="28"/>
          <w:lang w:val="uk-UA"/>
        </w:rPr>
      </w:pPr>
      <w:r w:rsidRPr="00992F80">
        <w:rPr>
          <w:b/>
          <w:sz w:val="28"/>
          <w:szCs w:val="28"/>
          <w:lang w:val="uk-UA"/>
        </w:rPr>
        <w:br w:type="page"/>
      </w:r>
      <w:r>
        <w:rPr>
          <w:sz w:val="28"/>
          <w:szCs w:val="28"/>
          <w:lang w:val="uk-UA"/>
        </w:rPr>
        <w:lastRenderedPageBreak/>
        <w:t>Зміст</w:t>
      </w:r>
    </w:p>
    <w:tbl>
      <w:tblPr>
        <w:tblW w:w="9288" w:type="dxa"/>
        <w:tblLook w:val="01E0" w:firstRow="1" w:lastRow="1" w:firstColumn="1" w:lastColumn="1" w:noHBand="0" w:noVBand="0"/>
      </w:tblPr>
      <w:tblGrid>
        <w:gridCol w:w="8388"/>
        <w:gridCol w:w="900"/>
      </w:tblGrid>
      <w:tr w:rsidR="00D93C16" w:rsidTr="0030436F">
        <w:tc>
          <w:tcPr>
            <w:tcW w:w="8388" w:type="dxa"/>
          </w:tcPr>
          <w:p w:rsidR="00D93C16" w:rsidRPr="00367939" w:rsidRDefault="00D93C16" w:rsidP="0030436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367939">
              <w:rPr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900" w:type="dxa"/>
          </w:tcPr>
          <w:p w:rsidR="00D93C16" w:rsidRPr="00367939" w:rsidRDefault="00D93C16" w:rsidP="003043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67939">
              <w:rPr>
                <w:sz w:val="28"/>
                <w:szCs w:val="28"/>
                <w:lang w:val="uk-UA"/>
              </w:rPr>
              <w:t>3</w:t>
            </w:r>
          </w:p>
        </w:tc>
      </w:tr>
      <w:tr w:rsidR="00D93C16" w:rsidTr="0030436F">
        <w:tc>
          <w:tcPr>
            <w:tcW w:w="8388" w:type="dxa"/>
          </w:tcPr>
          <w:p w:rsidR="00D93C16" w:rsidRPr="00367939" w:rsidRDefault="00D93C16" w:rsidP="0030436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367939">
              <w:rPr>
                <w:sz w:val="28"/>
                <w:szCs w:val="28"/>
                <w:lang w:val="uk-UA"/>
              </w:rPr>
              <w:t xml:space="preserve">Розділ </w:t>
            </w:r>
            <w:r w:rsidRPr="00367939">
              <w:rPr>
                <w:sz w:val="28"/>
                <w:szCs w:val="28"/>
                <w:lang w:val="en-US"/>
              </w:rPr>
              <w:t>I</w:t>
            </w:r>
            <w:r w:rsidRPr="00367939">
              <w:rPr>
                <w:sz w:val="28"/>
                <w:szCs w:val="28"/>
                <w:lang w:val="uk-UA"/>
              </w:rPr>
              <w:t xml:space="preserve"> Зовнішньополітичні пріоритети Аравійських монархії на початку ХХІ ст.</w:t>
            </w:r>
          </w:p>
        </w:tc>
        <w:tc>
          <w:tcPr>
            <w:tcW w:w="900" w:type="dxa"/>
          </w:tcPr>
          <w:p w:rsidR="00D93C16" w:rsidRPr="00367939" w:rsidRDefault="00D93C16" w:rsidP="003043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67939">
              <w:rPr>
                <w:sz w:val="28"/>
                <w:szCs w:val="28"/>
                <w:lang w:val="uk-UA"/>
              </w:rPr>
              <w:t>6</w:t>
            </w:r>
          </w:p>
        </w:tc>
      </w:tr>
      <w:tr w:rsidR="00D93C16" w:rsidTr="0030436F">
        <w:tc>
          <w:tcPr>
            <w:tcW w:w="8388" w:type="dxa"/>
          </w:tcPr>
          <w:p w:rsidR="00D93C16" w:rsidRPr="00367939" w:rsidRDefault="00D93C16" w:rsidP="0030436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367939">
              <w:rPr>
                <w:sz w:val="28"/>
                <w:szCs w:val="28"/>
                <w:lang w:val="uk-UA"/>
              </w:rPr>
              <w:t>Розділ</w:t>
            </w:r>
            <w:r w:rsidRPr="00367939">
              <w:rPr>
                <w:sz w:val="28"/>
                <w:szCs w:val="28"/>
              </w:rPr>
              <w:t xml:space="preserve"> </w:t>
            </w:r>
            <w:r w:rsidRPr="00367939">
              <w:rPr>
                <w:sz w:val="28"/>
                <w:szCs w:val="28"/>
                <w:lang w:val="en-US"/>
              </w:rPr>
              <w:t>II</w:t>
            </w:r>
            <w:r w:rsidRPr="00367939">
              <w:rPr>
                <w:sz w:val="28"/>
                <w:szCs w:val="28"/>
              </w:rPr>
              <w:t xml:space="preserve"> </w:t>
            </w:r>
            <w:r w:rsidRPr="00367939">
              <w:rPr>
                <w:sz w:val="28"/>
                <w:szCs w:val="28"/>
                <w:lang w:val="uk-UA"/>
              </w:rPr>
              <w:t>Політика країн Аравійського півострова в рамках регіональних організацій</w:t>
            </w:r>
          </w:p>
        </w:tc>
        <w:tc>
          <w:tcPr>
            <w:tcW w:w="900" w:type="dxa"/>
          </w:tcPr>
          <w:p w:rsidR="00D93C16" w:rsidRPr="00367939" w:rsidRDefault="00D93C16" w:rsidP="003043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24</w:t>
            </w:r>
          </w:p>
        </w:tc>
      </w:tr>
      <w:tr w:rsidR="00D93C16" w:rsidTr="0030436F">
        <w:tc>
          <w:tcPr>
            <w:tcW w:w="8388" w:type="dxa"/>
          </w:tcPr>
          <w:p w:rsidR="00D93C16" w:rsidRPr="00367939" w:rsidRDefault="00D93C16" w:rsidP="0030436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367939">
              <w:rPr>
                <w:sz w:val="28"/>
                <w:szCs w:val="28"/>
                <w:lang w:val="uk-UA"/>
              </w:rPr>
              <w:t>Розділ</w:t>
            </w:r>
            <w:r w:rsidRPr="00367939">
              <w:rPr>
                <w:sz w:val="28"/>
                <w:szCs w:val="28"/>
              </w:rPr>
              <w:t xml:space="preserve"> </w:t>
            </w:r>
            <w:r w:rsidRPr="00367939">
              <w:rPr>
                <w:sz w:val="28"/>
                <w:szCs w:val="28"/>
                <w:lang w:val="en-US"/>
              </w:rPr>
              <w:t>III</w:t>
            </w:r>
            <w:r w:rsidRPr="00367939">
              <w:rPr>
                <w:sz w:val="28"/>
                <w:szCs w:val="28"/>
              </w:rPr>
              <w:t xml:space="preserve"> </w:t>
            </w:r>
            <w:r w:rsidRPr="00367939">
              <w:rPr>
                <w:sz w:val="28"/>
                <w:szCs w:val="28"/>
                <w:lang w:val="uk-UA"/>
              </w:rPr>
              <w:t>Взаємодія Аравійських монархій з міжнародними організаціями</w:t>
            </w:r>
          </w:p>
        </w:tc>
        <w:tc>
          <w:tcPr>
            <w:tcW w:w="900" w:type="dxa"/>
          </w:tcPr>
          <w:p w:rsidR="00D93C16" w:rsidRPr="00367939" w:rsidRDefault="00D93C16" w:rsidP="003043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37</w:t>
            </w:r>
          </w:p>
        </w:tc>
      </w:tr>
      <w:tr w:rsidR="00D93C16" w:rsidTr="0030436F">
        <w:tc>
          <w:tcPr>
            <w:tcW w:w="8388" w:type="dxa"/>
          </w:tcPr>
          <w:p w:rsidR="00D93C16" w:rsidRPr="00367939" w:rsidRDefault="00D93C16" w:rsidP="0030436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367939">
              <w:rPr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900" w:type="dxa"/>
          </w:tcPr>
          <w:p w:rsidR="00D93C16" w:rsidRPr="00367939" w:rsidRDefault="00D93C16" w:rsidP="003043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52</w:t>
            </w:r>
          </w:p>
        </w:tc>
      </w:tr>
      <w:tr w:rsidR="00D93C16" w:rsidTr="0030436F">
        <w:tc>
          <w:tcPr>
            <w:tcW w:w="8388" w:type="dxa"/>
          </w:tcPr>
          <w:p w:rsidR="00D93C16" w:rsidRPr="00367939" w:rsidRDefault="00D93C16" w:rsidP="0030436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367939">
              <w:rPr>
                <w:sz w:val="28"/>
                <w:szCs w:val="28"/>
              </w:rPr>
              <w:t xml:space="preserve">Список </w:t>
            </w:r>
            <w:r w:rsidRPr="00367939">
              <w:rPr>
                <w:sz w:val="28"/>
                <w:szCs w:val="28"/>
                <w:lang w:val="uk-UA"/>
              </w:rPr>
              <w:t>вивчених джерел</w:t>
            </w:r>
          </w:p>
        </w:tc>
        <w:tc>
          <w:tcPr>
            <w:tcW w:w="900" w:type="dxa"/>
          </w:tcPr>
          <w:p w:rsidR="00D93C16" w:rsidRPr="00367939" w:rsidRDefault="00D93C16" w:rsidP="003043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54</w:t>
            </w:r>
          </w:p>
        </w:tc>
      </w:tr>
    </w:tbl>
    <w:p w:rsidR="00D93C16" w:rsidRDefault="00D93C16" w:rsidP="00D93C16">
      <w:pPr>
        <w:spacing w:line="360" w:lineRule="auto"/>
        <w:jc w:val="both"/>
        <w:rPr>
          <w:sz w:val="28"/>
          <w:szCs w:val="28"/>
          <w:lang w:val="uk-UA"/>
        </w:rPr>
      </w:pPr>
    </w:p>
    <w:p w:rsidR="00D93C16" w:rsidRPr="00105FA2" w:rsidRDefault="00D93C16" w:rsidP="00D93C16"/>
    <w:p w:rsidR="00D93C16" w:rsidRDefault="00D93C16" w:rsidP="00D93C16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  <w:r w:rsidRPr="001A551B">
        <w:rPr>
          <w:b/>
          <w:sz w:val="28"/>
          <w:szCs w:val="28"/>
          <w:lang w:val="uk-UA"/>
        </w:rPr>
        <w:lastRenderedPageBreak/>
        <w:t>В</w:t>
      </w:r>
      <w:r>
        <w:rPr>
          <w:b/>
          <w:sz w:val="28"/>
          <w:szCs w:val="28"/>
          <w:lang w:val="uk-UA"/>
        </w:rPr>
        <w:t>ступ</w:t>
      </w:r>
    </w:p>
    <w:p w:rsidR="00D93C16" w:rsidRDefault="00D93C16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D93C16" w:rsidRDefault="00D93C16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A551B">
        <w:rPr>
          <w:sz w:val="28"/>
          <w:szCs w:val="28"/>
          <w:lang w:val="uk-UA"/>
        </w:rPr>
        <w:t>Тем</w:t>
      </w:r>
      <w:r>
        <w:rPr>
          <w:sz w:val="28"/>
          <w:szCs w:val="28"/>
          <w:lang w:val="uk-UA"/>
        </w:rPr>
        <w:t>а</w:t>
      </w:r>
      <w:r w:rsidRPr="001A551B">
        <w:rPr>
          <w:sz w:val="28"/>
          <w:szCs w:val="28"/>
          <w:lang w:val="uk-UA"/>
        </w:rPr>
        <w:t xml:space="preserve"> даної дипломної роботи </w:t>
      </w:r>
      <w:r>
        <w:rPr>
          <w:sz w:val="28"/>
          <w:szCs w:val="28"/>
          <w:lang w:val="uk-UA"/>
        </w:rPr>
        <w:t>–</w:t>
      </w:r>
      <w:r w:rsidRPr="001A551B">
        <w:rPr>
          <w:sz w:val="28"/>
          <w:szCs w:val="28"/>
          <w:lang w:val="uk-UA"/>
        </w:rPr>
        <w:t xml:space="preserve"> «Арабські монархії в системі регіональних і міжнародних відносин на початку ХХІ століття».</w:t>
      </w:r>
    </w:p>
    <w:p w:rsidR="00D93C16" w:rsidRDefault="00D93C16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A551B">
        <w:rPr>
          <w:sz w:val="28"/>
          <w:szCs w:val="28"/>
          <w:lang w:val="uk-UA"/>
        </w:rPr>
        <w:t xml:space="preserve">В постбіполярній системі міжнародних відносин країни Перської затоки починають грати все більш вагому роль </w:t>
      </w:r>
      <w:r>
        <w:rPr>
          <w:sz w:val="28"/>
          <w:szCs w:val="28"/>
          <w:lang w:val="uk-UA"/>
        </w:rPr>
        <w:t>не тільки</w:t>
      </w:r>
      <w:r w:rsidRPr="001A551B">
        <w:rPr>
          <w:sz w:val="28"/>
          <w:szCs w:val="28"/>
          <w:lang w:val="uk-UA"/>
        </w:rPr>
        <w:t xml:space="preserve"> в системі регіональних відносин, </w:t>
      </w:r>
      <w:r>
        <w:rPr>
          <w:sz w:val="28"/>
          <w:szCs w:val="28"/>
          <w:lang w:val="uk-UA"/>
        </w:rPr>
        <w:t>але</w:t>
      </w:r>
      <w:r w:rsidRPr="001A551B">
        <w:rPr>
          <w:sz w:val="28"/>
          <w:szCs w:val="28"/>
          <w:lang w:val="uk-UA"/>
        </w:rPr>
        <w:t xml:space="preserve"> і істотн</w:t>
      </w:r>
      <w:r>
        <w:rPr>
          <w:sz w:val="28"/>
          <w:szCs w:val="28"/>
          <w:lang w:val="uk-UA"/>
        </w:rPr>
        <w:t>о</w:t>
      </w:r>
      <w:r w:rsidRPr="001A551B">
        <w:rPr>
          <w:sz w:val="28"/>
          <w:szCs w:val="28"/>
          <w:lang w:val="uk-UA"/>
        </w:rPr>
        <w:t xml:space="preserve"> вплив</w:t>
      </w:r>
      <w:r>
        <w:rPr>
          <w:sz w:val="28"/>
          <w:szCs w:val="28"/>
          <w:lang w:val="uk-UA"/>
        </w:rPr>
        <w:t>ати</w:t>
      </w:r>
      <w:r w:rsidRPr="001A551B">
        <w:rPr>
          <w:sz w:val="28"/>
          <w:szCs w:val="28"/>
          <w:lang w:val="uk-UA"/>
        </w:rPr>
        <w:t xml:space="preserve"> на міжнародні процеси. Ключовими факторами, які визначають зростання впливу Аравійських монархій на світову політику, є наявність великих запасів енергетичних ресурсів, а також те, що </w:t>
      </w:r>
      <w:r>
        <w:rPr>
          <w:sz w:val="28"/>
          <w:szCs w:val="28"/>
          <w:lang w:val="uk-UA"/>
        </w:rPr>
        <w:t>цей регіон</w:t>
      </w:r>
      <w:r w:rsidRPr="001A551B">
        <w:rPr>
          <w:sz w:val="28"/>
          <w:szCs w:val="28"/>
          <w:lang w:val="uk-UA"/>
        </w:rPr>
        <w:t xml:space="preserve"> знаходиться в центрі ісламського світу, джерела військово-політичних і економічних конфліктів. Додатковими факторами можна вважати інтереси позарегіональних акторів </w:t>
      </w:r>
      <w:r>
        <w:rPr>
          <w:sz w:val="28"/>
          <w:szCs w:val="28"/>
          <w:lang w:val="uk-UA"/>
        </w:rPr>
        <w:t>–</w:t>
      </w:r>
      <w:r w:rsidRPr="001A551B">
        <w:rPr>
          <w:sz w:val="28"/>
          <w:szCs w:val="28"/>
          <w:lang w:val="uk-UA"/>
        </w:rPr>
        <w:t xml:space="preserve"> США, ЄС, Російськ</w:t>
      </w:r>
      <w:r>
        <w:rPr>
          <w:sz w:val="28"/>
          <w:szCs w:val="28"/>
          <w:lang w:val="uk-UA"/>
        </w:rPr>
        <w:t>ої</w:t>
      </w:r>
      <w:r w:rsidRPr="001A551B">
        <w:rPr>
          <w:sz w:val="28"/>
          <w:szCs w:val="28"/>
          <w:lang w:val="uk-UA"/>
        </w:rPr>
        <w:t xml:space="preserve"> Федераці</w:t>
      </w:r>
      <w:r>
        <w:rPr>
          <w:sz w:val="28"/>
          <w:szCs w:val="28"/>
          <w:lang w:val="uk-UA"/>
        </w:rPr>
        <w:t>ї</w:t>
      </w:r>
      <w:r w:rsidRPr="001A551B">
        <w:rPr>
          <w:sz w:val="28"/>
          <w:szCs w:val="28"/>
          <w:lang w:val="uk-UA"/>
        </w:rPr>
        <w:t>, які впливають на розвиток системи регіональних відносин.</w:t>
      </w:r>
    </w:p>
    <w:p w:rsidR="00D93C16" w:rsidRDefault="00D93C16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A551B">
        <w:rPr>
          <w:sz w:val="28"/>
          <w:szCs w:val="28"/>
          <w:lang w:val="uk-UA"/>
        </w:rPr>
        <w:t>Україна також зацікавлена ​​в розвитку відносин з країнами Перської затоки в таких сферах, як торгівля, реалізація масштабних технічних проектів, енергетичної взаємодії, співпраці в питаннях безпеки. Однак цей напрямок зовнішньої політики української держави ще не отрима</w:t>
      </w:r>
      <w:r>
        <w:rPr>
          <w:sz w:val="28"/>
          <w:szCs w:val="28"/>
          <w:lang w:val="uk-UA"/>
        </w:rPr>
        <w:t>в</w:t>
      </w:r>
      <w:r w:rsidRPr="001A551B">
        <w:rPr>
          <w:sz w:val="28"/>
          <w:szCs w:val="28"/>
          <w:lang w:val="uk-UA"/>
        </w:rPr>
        <w:t xml:space="preserve"> належного концептуального оформлення, що робить актуальним проведення наукових досліджень проблем даного регіону для кращого розуміння ситуації і розробки найбільш результативних підходів до визначення політики України щодо Аравійських монархій.</w:t>
      </w:r>
    </w:p>
    <w:p w:rsidR="00D93C16" w:rsidRDefault="00D93C16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A551B">
        <w:rPr>
          <w:sz w:val="28"/>
          <w:szCs w:val="28"/>
          <w:lang w:val="uk-UA"/>
        </w:rPr>
        <w:t xml:space="preserve">Метою даної </w:t>
      </w:r>
      <w:r>
        <w:rPr>
          <w:sz w:val="28"/>
          <w:szCs w:val="28"/>
          <w:lang w:val="uk-UA"/>
        </w:rPr>
        <w:t xml:space="preserve">дипломної </w:t>
      </w:r>
      <w:r w:rsidRPr="001A551B">
        <w:rPr>
          <w:sz w:val="28"/>
          <w:szCs w:val="28"/>
          <w:lang w:val="uk-UA"/>
        </w:rPr>
        <w:t xml:space="preserve">роботи є визначення факторів, які визначають роль і місце Аравійських монархій в системі регіональних і міжнародних </w:t>
      </w:r>
      <w:r>
        <w:rPr>
          <w:sz w:val="28"/>
          <w:szCs w:val="28"/>
          <w:lang w:val="uk-UA"/>
        </w:rPr>
        <w:t>відносин на початку ХХІ ст</w:t>
      </w:r>
      <w:r w:rsidRPr="001A551B">
        <w:rPr>
          <w:sz w:val="28"/>
          <w:szCs w:val="28"/>
          <w:lang w:val="uk-UA"/>
        </w:rPr>
        <w:t>..</w:t>
      </w:r>
    </w:p>
    <w:p w:rsidR="00D93C16" w:rsidRPr="001A551B" w:rsidRDefault="00D93C16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A551B">
        <w:rPr>
          <w:sz w:val="28"/>
          <w:szCs w:val="28"/>
          <w:lang w:val="uk-UA"/>
        </w:rPr>
        <w:t>Для досягнення поставленої мети були сформульовані наступні завдання:</w:t>
      </w:r>
    </w:p>
    <w:p w:rsidR="00D93C16" w:rsidRDefault="00D93C16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A551B">
        <w:rPr>
          <w:sz w:val="28"/>
          <w:szCs w:val="28"/>
          <w:lang w:val="uk-UA"/>
        </w:rPr>
        <w:t>1.</w:t>
      </w:r>
      <w:r w:rsidRPr="001A551B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Виокремити зовнішньополітичні інтереси Аравійських монархій, які визначають політику держав півострова щодо регіональних та міжнародних проблем;</w:t>
      </w:r>
    </w:p>
    <w:p w:rsidR="00D93C16" w:rsidRPr="00A52179" w:rsidRDefault="00D93C16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52179">
        <w:rPr>
          <w:sz w:val="28"/>
          <w:szCs w:val="28"/>
          <w:lang w:val="uk-UA"/>
        </w:rPr>
        <w:lastRenderedPageBreak/>
        <w:t>2.</w:t>
      </w:r>
      <w:r w:rsidRPr="00A52179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Проаналізувати взаємодію аравійських держав в рамках регіональних організацій, зокрема Р</w:t>
      </w:r>
      <w:r w:rsidRPr="00A52179">
        <w:rPr>
          <w:sz w:val="28"/>
          <w:szCs w:val="28"/>
          <w:lang w:val="uk-UA"/>
        </w:rPr>
        <w:t>СА</w:t>
      </w:r>
      <w:r>
        <w:rPr>
          <w:sz w:val="28"/>
          <w:szCs w:val="28"/>
          <w:lang w:val="uk-UA"/>
        </w:rPr>
        <w:t>Д</w:t>
      </w:r>
      <w:r w:rsidRPr="00A52179">
        <w:rPr>
          <w:sz w:val="28"/>
          <w:szCs w:val="28"/>
          <w:lang w:val="uk-UA"/>
        </w:rPr>
        <w:t>ПЗ</w:t>
      </w:r>
      <w:r>
        <w:rPr>
          <w:sz w:val="28"/>
          <w:szCs w:val="28"/>
          <w:lang w:val="uk-UA"/>
        </w:rPr>
        <w:t xml:space="preserve"> і</w:t>
      </w:r>
      <w:r w:rsidRPr="00A52179">
        <w:rPr>
          <w:sz w:val="28"/>
          <w:szCs w:val="28"/>
          <w:lang w:val="uk-UA"/>
        </w:rPr>
        <w:t xml:space="preserve"> ЛА</w:t>
      </w:r>
      <w:r>
        <w:rPr>
          <w:sz w:val="28"/>
          <w:szCs w:val="28"/>
          <w:lang w:val="uk-UA"/>
        </w:rPr>
        <w:t>Д</w:t>
      </w:r>
      <w:r w:rsidRPr="00A52179">
        <w:rPr>
          <w:sz w:val="28"/>
          <w:szCs w:val="28"/>
          <w:lang w:val="uk-UA"/>
        </w:rPr>
        <w:t>;</w:t>
      </w:r>
    </w:p>
    <w:p w:rsidR="00D93C16" w:rsidRPr="009D06FF" w:rsidRDefault="00D93C16" w:rsidP="00D93C16">
      <w:pPr>
        <w:spacing w:line="360" w:lineRule="auto"/>
        <w:ind w:firstLine="709"/>
        <w:jc w:val="both"/>
        <w:rPr>
          <w:sz w:val="28"/>
          <w:szCs w:val="28"/>
        </w:rPr>
      </w:pPr>
      <w:r w:rsidRPr="009D06FF">
        <w:rPr>
          <w:sz w:val="28"/>
          <w:szCs w:val="28"/>
        </w:rPr>
        <w:t>3.</w:t>
      </w:r>
      <w:r w:rsidRPr="009D06FF">
        <w:rPr>
          <w:sz w:val="28"/>
          <w:szCs w:val="28"/>
        </w:rPr>
        <w:tab/>
      </w:r>
      <w:r>
        <w:rPr>
          <w:sz w:val="28"/>
          <w:szCs w:val="28"/>
          <w:lang w:val="uk-UA"/>
        </w:rPr>
        <w:t>Простежити пріоритетні напрямки співробітництва країн Аравійського півострова з провідними міжнародними  організаціями</w:t>
      </w:r>
      <w:r w:rsidRPr="009D06FF">
        <w:rPr>
          <w:sz w:val="28"/>
          <w:szCs w:val="28"/>
        </w:rPr>
        <w:t xml:space="preserve">. </w:t>
      </w:r>
    </w:p>
    <w:p w:rsidR="00D93C16" w:rsidRPr="00C33118" w:rsidRDefault="00D93C16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</w:t>
      </w:r>
      <w:r w:rsidRPr="00C33118">
        <w:rPr>
          <w:sz w:val="28"/>
          <w:szCs w:val="28"/>
          <w:lang w:val="uk-UA"/>
        </w:rPr>
        <w:t xml:space="preserve"> написанн</w:t>
      </w:r>
      <w:r>
        <w:rPr>
          <w:sz w:val="28"/>
          <w:szCs w:val="28"/>
          <w:lang w:val="uk-UA"/>
        </w:rPr>
        <w:t>я</w:t>
      </w:r>
      <w:r w:rsidRPr="00C33118">
        <w:rPr>
          <w:sz w:val="28"/>
          <w:szCs w:val="28"/>
          <w:lang w:val="uk-UA"/>
        </w:rPr>
        <w:t xml:space="preserve"> дипломної роботи бу</w:t>
      </w:r>
      <w:r>
        <w:rPr>
          <w:sz w:val="28"/>
          <w:szCs w:val="28"/>
          <w:lang w:val="uk-UA"/>
        </w:rPr>
        <w:t>ло</w:t>
      </w:r>
      <w:r w:rsidRPr="00C3311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залучено</w:t>
      </w:r>
      <w:r w:rsidRPr="00C33118">
        <w:rPr>
          <w:sz w:val="28"/>
          <w:szCs w:val="28"/>
          <w:lang w:val="uk-UA"/>
        </w:rPr>
        <w:t xml:space="preserve"> широке коло джерел, які </w:t>
      </w:r>
      <w:r>
        <w:rPr>
          <w:sz w:val="28"/>
          <w:szCs w:val="28"/>
          <w:lang w:val="uk-UA"/>
        </w:rPr>
        <w:t xml:space="preserve">умовно </w:t>
      </w:r>
      <w:r w:rsidRPr="00C33118">
        <w:rPr>
          <w:sz w:val="28"/>
          <w:szCs w:val="28"/>
          <w:lang w:val="uk-UA"/>
        </w:rPr>
        <w:t xml:space="preserve">можна розділити на </w:t>
      </w:r>
      <w:r>
        <w:rPr>
          <w:sz w:val="28"/>
          <w:szCs w:val="28"/>
          <w:lang w:val="uk-UA"/>
        </w:rPr>
        <w:t>такі</w:t>
      </w:r>
      <w:r w:rsidRPr="00C33118">
        <w:rPr>
          <w:sz w:val="28"/>
          <w:szCs w:val="28"/>
          <w:lang w:val="uk-UA"/>
        </w:rPr>
        <w:t xml:space="preserve"> групи.</w:t>
      </w:r>
    </w:p>
    <w:p w:rsidR="00D93C16" w:rsidRPr="00C33118" w:rsidRDefault="00D93C16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33118">
        <w:rPr>
          <w:sz w:val="28"/>
          <w:szCs w:val="28"/>
          <w:lang w:val="uk-UA"/>
        </w:rPr>
        <w:t xml:space="preserve">В першу групу включені офіційні документи </w:t>
      </w:r>
      <w:r>
        <w:rPr>
          <w:sz w:val="28"/>
          <w:szCs w:val="28"/>
          <w:lang w:val="uk-UA"/>
        </w:rPr>
        <w:t xml:space="preserve">Міністерств закордонних справ Бахрейну, Катару, Королівства Саудівська Аравія, Об’єднаних Арабських Еміратів та Оману. Також були проаналізовані документи </w:t>
      </w:r>
      <w:r w:rsidRPr="00C33118">
        <w:rPr>
          <w:sz w:val="28"/>
          <w:szCs w:val="28"/>
          <w:lang w:val="uk-UA"/>
        </w:rPr>
        <w:t xml:space="preserve">регіональних </w:t>
      </w:r>
      <w:r>
        <w:rPr>
          <w:sz w:val="28"/>
          <w:szCs w:val="28"/>
          <w:lang w:val="uk-UA"/>
        </w:rPr>
        <w:t xml:space="preserve">та міжнародних </w:t>
      </w:r>
      <w:r w:rsidRPr="00C33118">
        <w:rPr>
          <w:sz w:val="28"/>
          <w:szCs w:val="28"/>
          <w:lang w:val="uk-UA"/>
        </w:rPr>
        <w:t>організацій, серед яких РСАДПЗ [</w:t>
      </w:r>
      <w:r>
        <w:rPr>
          <w:sz w:val="28"/>
          <w:szCs w:val="28"/>
          <w:lang w:val="uk-UA"/>
        </w:rPr>
        <w:t>38</w:t>
      </w:r>
      <w:r w:rsidRPr="00C33118">
        <w:rPr>
          <w:sz w:val="28"/>
          <w:szCs w:val="28"/>
          <w:lang w:val="uk-UA"/>
        </w:rPr>
        <w:t>], ЛАД [</w:t>
      </w:r>
      <w:r>
        <w:rPr>
          <w:sz w:val="28"/>
          <w:szCs w:val="28"/>
          <w:lang w:val="uk-UA"/>
        </w:rPr>
        <w:t>37</w:t>
      </w:r>
      <w:r w:rsidRPr="00C3311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, ЄС </w:t>
      </w:r>
      <w:r w:rsidRPr="00C33118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55</w:t>
      </w:r>
      <w:r w:rsidRPr="00C3311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і ОПЕК </w:t>
      </w:r>
      <w:r w:rsidRPr="00C33118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60</w:t>
      </w:r>
      <w:r w:rsidRPr="00C3311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,</w:t>
      </w:r>
      <w:r w:rsidRPr="00C33118">
        <w:rPr>
          <w:sz w:val="28"/>
          <w:szCs w:val="28"/>
          <w:lang w:val="uk-UA"/>
        </w:rPr>
        <w:t xml:space="preserve"> річний звіт Світового Банку [</w:t>
      </w:r>
      <w:r>
        <w:rPr>
          <w:sz w:val="28"/>
          <w:szCs w:val="28"/>
          <w:lang w:val="uk-UA"/>
        </w:rPr>
        <w:t>9</w:t>
      </w:r>
      <w:r w:rsidRPr="00C33118">
        <w:rPr>
          <w:sz w:val="28"/>
          <w:szCs w:val="28"/>
          <w:lang w:val="uk-UA"/>
        </w:rPr>
        <w:t xml:space="preserve">], звіт </w:t>
      </w:r>
      <w:r>
        <w:rPr>
          <w:sz w:val="28"/>
          <w:szCs w:val="28"/>
          <w:lang w:val="uk-UA"/>
        </w:rPr>
        <w:t xml:space="preserve">компанії </w:t>
      </w:r>
      <w:r w:rsidRPr="00DB0469">
        <w:rPr>
          <w:sz w:val="28"/>
          <w:szCs w:val="28"/>
        </w:rPr>
        <w:t>British</w:t>
      </w:r>
      <w:r w:rsidRPr="00DB0469">
        <w:rPr>
          <w:sz w:val="28"/>
          <w:szCs w:val="28"/>
          <w:lang w:val="uk-UA"/>
        </w:rPr>
        <w:t xml:space="preserve"> </w:t>
      </w:r>
      <w:r w:rsidRPr="00DB0469">
        <w:rPr>
          <w:sz w:val="28"/>
          <w:szCs w:val="28"/>
        </w:rPr>
        <w:t>Petroleum</w:t>
      </w:r>
      <w:r>
        <w:rPr>
          <w:sz w:val="28"/>
          <w:szCs w:val="28"/>
          <w:lang w:val="uk-UA"/>
        </w:rPr>
        <w:t xml:space="preserve"> щодо світового енергетичного ринку</w:t>
      </w:r>
      <w:r w:rsidRPr="00C33118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42</w:t>
      </w:r>
      <w:r w:rsidRPr="00C33118">
        <w:rPr>
          <w:sz w:val="28"/>
          <w:szCs w:val="28"/>
          <w:lang w:val="uk-UA"/>
        </w:rPr>
        <w:t>].</w:t>
      </w:r>
    </w:p>
    <w:p w:rsidR="00D93C16" w:rsidRDefault="00D93C16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33118">
        <w:rPr>
          <w:sz w:val="28"/>
          <w:szCs w:val="28"/>
          <w:lang w:val="uk-UA"/>
        </w:rPr>
        <w:t xml:space="preserve">Друга група представлена роботами українських дослідників, які внесли значний вклад у вивчення </w:t>
      </w:r>
      <w:r>
        <w:rPr>
          <w:sz w:val="28"/>
          <w:szCs w:val="28"/>
          <w:lang w:val="uk-UA"/>
        </w:rPr>
        <w:t xml:space="preserve">проблем </w:t>
      </w:r>
      <w:r w:rsidRPr="00C33118">
        <w:rPr>
          <w:sz w:val="28"/>
          <w:szCs w:val="28"/>
          <w:lang w:val="uk-UA"/>
        </w:rPr>
        <w:t xml:space="preserve">близькосхідного регіону. </w:t>
      </w:r>
      <w:r>
        <w:rPr>
          <w:sz w:val="28"/>
          <w:szCs w:val="28"/>
          <w:lang w:val="uk-UA"/>
        </w:rPr>
        <w:t>В першу чергу варто виділити колективну монографію «</w:t>
      </w:r>
      <w:r w:rsidRPr="00C33118">
        <w:rPr>
          <w:sz w:val="28"/>
          <w:szCs w:val="28"/>
          <w:lang w:val="uk-UA"/>
        </w:rPr>
        <w:t>Близький Схід: міжнародна безпека, регіональні відносини та перспективи для України</w:t>
      </w:r>
      <w:r>
        <w:rPr>
          <w:sz w:val="28"/>
          <w:szCs w:val="28"/>
          <w:lang w:val="uk-UA"/>
        </w:rPr>
        <w:t xml:space="preserve">», серед авторів якої відомі українські вчені та експерти: </w:t>
      </w:r>
      <w:r w:rsidRPr="00C33118">
        <w:rPr>
          <w:sz w:val="28"/>
          <w:szCs w:val="28"/>
          <w:lang w:val="uk-UA"/>
        </w:rPr>
        <w:t xml:space="preserve">О.А. Копель, </w:t>
      </w:r>
      <w:r>
        <w:rPr>
          <w:sz w:val="28"/>
          <w:szCs w:val="28"/>
          <w:lang w:val="uk-UA"/>
        </w:rPr>
        <w:t xml:space="preserve">Б.О. Парахонський, В.О. Швед </w:t>
      </w:r>
      <w:r w:rsidRPr="00C33118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4</w:t>
      </w:r>
      <w:r w:rsidRPr="00C3311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Важливі аспекти близькосхідних питань розглянуті в цій роботі представниками Одеської школи міжнародників – А.М. Захарченко, О.О. Волович, П.А. Сіновець. </w:t>
      </w:r>
      <w:r w:rsidRPr="00C3311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Питання трансформації Аравійських монархій є предметом дослідження Ж.</w:t>
      </w:r>
      <w:r w:rsidRPr="00C33118">
        <w:rPr>
          <w:sz w:val="28"/>
          <w:szCs w:val="28"/>
          <w:lang w:val="uk-UA"/>
        </w:rPr>
        <w:t>Б.</w:t>
      </w:r>
      <w:r>
        <w:rPr>
          <w:sz w:val="28"/>
          <w:szCs w:val="28"/>
          <w:lang w:val="uk-UA"/>
        </w:rPr>
        <w:t xml:space="preserve"> </w:t>
      </w:r>
      <w:r w:rsidRPr="00C33118">
        <w:rPr>
          <w:sz w:val="28"/>
          <w:szCs w:val="28"/>
          <w:lang w:val="uk-UA"/>
        </w:rPr>
        <w:t>Ігошін</w:t>
      </w:r>
      <w:r>
        <w:rPr>
          <w:sz w:val="28"/>
          <w:szCs w:val="28"/>
          <w:lang w:val="uk-UA"/>
        </w:rPr>
        <w:t>ої</w:t>
      </w:r>
      <w:r w:rsidRPr="00C33118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>4</w:t>
      </w:r>
      <w:r w:rsidRPr="00C33118">
        <w:rPr>
          <w:sz w:val="28"/>
          <w:szCs w:val="28"/>
          <w:lang w:val="uk-UA"/>
        </w:rPr>
        <w:t xml:space="preserve">], </w:t>
      </w:r>
      <w:r>
        <w:rPr>
          <w:sz w:val="28"/>
          <w:szCs w:val="28"/>
          <w:lang w:val="uk-UA"/>
        </w:rPr>
        <w:t>в якому аналізується вплив глобалізацій них процесів на модернізацію країн регіону</w:t>
      </w:r>
      <w:r w:rsidRPr="00C33118">
        <w:rPr>
          <w:sz w:val="28"/>
          <w:szCs w:val="28"/>
          <w:lang w:val="uk-UA"/>
        </w:rPr>
        <w:t>.</w:t>
      </w:r>
    </w:p>
    <w:p w:rsidR="00D93C16" w:rsidRDefault="00D93C16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Окрему групу представляють роботи закордонних вчених, в тому числі представників російської школи. Місце Аравійських монархій в системі міжнародних відносин, а також проблеми безпеки на глобальному та регіональному рівні досліджують такі вчені, як М.Б. Асанбаєв</w:t>
      </w:r>
      <w:r w:rsidRPr="00DB0469">
        <w:rPr>
          <w:sz w:val="28"/>
          <w:szCs w:val="28"/>
          <w:lang w:val="uk-UA"/>
        </w:rPr>
        <w:t xml:space="preserve"> «</w:t>
      </w:r>
      <w:r w:rsidRPr="00DB0469">
        <w:rPr>
          <w:spacing w:val="-1"/>
          <w:sz w:val="28"/>
          <w:szCs w:val="28"/>
          <w:lang w:val="uk-UA"/>
        </w:rPr>
        <w:t>Аравийские монархии: общество, власть и государство</w:t>
      </w:r>
      <w:r w:rsidRPr="00DB0469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</w:t>
      </w:r>
      <w:r w:rsidRPr="002619B7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1</w:t>
      </w:r>
      <w:r w:rsidRPr="002619B7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, О.С. </w:t>
      </w:r>
      <w:r w:rsidRPr="009D06FF">
        <w:rPr>
          <w:sz w:val="28"/>
          <w:szCs w:val="28"/>
        </w:rPr>
        <w:t>Мелкумян</w:t>
      </w:r>
      <w:r>
        <w:rPr>
          <w:sz w:val="28"/>
          <w:szCs w:val="28"/>
          <w:lang w:val="uk-UA"/>
        </w:rPr>
        <w:t xml:space="preserve"> в монографії «</w:t>
      </w:r>
      <w:r w:rsidRPr="009D06FF">
        <w:rPr>
          <w:sz w:val="28"/>
          <w:szCs w:val="28"/>
        </w:rPr>
        <w:t xml:space="preserve">ССАГПЗ в глобальных и региональных </w:t>
      </w:r>
      <w:r>
        <w:rPr>
          <w:sz w:val="28"/>
          <w:szCs w:val="28"/>
        </w:rPr>
        <w:t>процесах</w:t>
      </w:r>
      <w:r>
        <w:rPr>
          <w:sz w:val="28"/>
          <w:szCs w:val="28"/>
          <w:lang w:val="uk-UA"/>
        </w:rPr>
        <w:t xml:space="preserve">» </w:t>
      </w:r>
      <w:r w:rsidRPr="002619B7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32</w:t>
      </w:r>
      <w:r w:rsidRPr="002619B7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, Б. Мюллер </w:t>
      </w:r>
      <w:r w:rsidRPr="00DB0469">
        <w:rPr>
          <w:sz w:val="28"/>
          <w:szCs w:val="28"/>
          <w:lang w:val="uk-UA"/>
        </w:rPr>
        <w:t>«Разрешая дилемму безопасности в регионе Персидского залива»</w:t>
      </w:r>
      <w:r w:rsidRPr="00DB0469">
        <w:rPr>
          <w:sz w:val="28"/>
          <w:szCs w:val="28"/>
        </w:rPr>
        <w:t xml:space="preserve"> </w:t>
      </w:r>
      <w:r w:rsidRPr="002619B7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34</w:t>
      </w:r>
      <w:r w:rsidRPr="002619B7">
        <w:rPr>
          <w:sz w:val="28"/>
          <w:szCs w:val="28"/>
        </w:rPr>
        <w:t>]</w:t>
      </w:r>
      <w:r w:rsidRPr="009D06FF">
        <w:rPr>
          <w:sz w:val="28"/>
          <w:szCs w:val="28"/>
        </w:rPr>
        <w:t xml:space="preserve"> и </w:t>
      </w:r>
      <w:r>
        <w:rPr>
          <w:sz w:val="28"/>
          <w:szCs w:val="28"/>
        </w:rPr>
        <w:t xml:space="preserve">            </w:t>
      </w:r>
      <w:r w:rsidRPr="00E01F07">
        <w:rPr>
          <w:sz w:val="28"/>
          <w:szCs w:val="28"/>
        </w:rPr>
        <w:t xml:space="preserve">У.З. Шарипов </w:t>
      </w:r>
      <w:r>
        <w:rPr>
          <w:sz w:val="28"/>
          <w:szCs w:val="28"/>
        </w:rPr>
        <w:t>«</w:t>
      </w:r>
      <w:r w:rsidRPr="00E01F07">
        <w:rPr>
          <w:sz w:val="28"/>
          <w:szCs w:val="28"/>
        </w:rPr>
        <w:t xml:space="preserve">Персидский залив: обострение политической и военной ситуации и </w:t>
      </w:r>
      <w:r w:rsidRPr="00E01F07">
        <w:rPr>
          <w:sz w:val="28"/>
          <w:szCs w:val="28"/>
        </w:rPr>
        <w:lastRenderedPageBreak/>
        <w:t>международных отношений в конце ХХ – начале ХХІ вв.</w:t>
      </w:r>
      <w:r>
        <w:rPr>
          <w:sz w:val="28"/>
          <w:szCs w:val="28"/>
        </w:rPr>
        <w:t>»</w:t>
      </w:r>
      <w:r>
        <w:rPr>
          <w:sz w:val="28"/>
          <w:szCs w:val="28"/>
          <w:lang w:val="uk-UA"/>
        </w:rPr>
        <w:t xml:space="preserve"> </w:t>
      </w:r>
      <w:r w:rsidRPr="001E5179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53</w:t>
      </w:r>
      <w:r w:rsidRPr="001E5179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Нові тенденції у зовнішній політиці держав Перської затоки з питань безпеки також розглядаються у численних аналітичних роботах О. Мелкумян </w:t>
      </w:r>
      <w:r w:rsidRPr="004F6BE4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26-31</w:t>
      </w:r>
      <w:r w:rsidRPr="004F6BE4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, Д. Манукяна </w:t>
      </w:r>
      <w:r w:rsidRPr="004F6BE4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24</w:t>
      </w:r>
      <w:r w:rsidRPr="004F6BE4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, Г. Косача </w:t>
      </w:r>
      <w:r w:rsidRPr="004F6BE4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17-19</w:t>
      </w:r>
      <w:r w:rsidRPr="004F6BE4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, І. Крючкова </w:t>
      </w:r>
      <w:r w:rsidRPr="004F6BE4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20</w:t>
      </w:r>
      <w:r w:rsidRPr="004F6BE4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та ін.. </w:t>
      </w:r>
    </w:p>
    <w:p w:rsidR="00D93C16" w:rsidRPr="004F6BE4" w:rsidRDefault="00D93C16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00227">
        <w:rPr>
          <w:sz w:val="28"/>
          <w:szCs w:val="28"/>
          <w:lang w:val="uk-UA"/>
        </w:rPr>
        <w:t>Оцінки західних експертів і вчених на політику Аравійських монархій представлені роботами К. Сойше</w:t>
      </w:r>
      <w:r>
        <w:rPr>
          <w:sz w:val="28"/>
          <w:szCs w:val="28"/>
          <w:lang w:val="uk-UA"/>
        </w:rPr>
        <w:t xml:space="preserve"> </w:t>
      </w:r>
      <w:r w:rsidRPr="004F6BE4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41</w:t>
      </w:r>
      <w:r w:rsidRPr="004F6BE4">
        <w:rPr>
          <w:sz w:val="28"/>
          <w:szCs w:val="28"/>
          <w:lang w:val="uk-UA"/>
        </w:rPr>
        <w:t>]</w:t>
      </w:r>
      <w:r w:rsidRPr="00200227">
        <w:rPr>
          <w:sz w:val="28"/>
          <w:szCs w:val="28"/>
          <w:lang w:val="uk-UA"/>
        </w:rPr>
        <w:t>, М. Хамед</w:t>
      </w:r>
      <w:r>
        <w:rPr>
          <w:sz w:val="28"/>
          <w:szCs w:val="28"/>
          <w:lang w:val="uk-UA"/>
        </w:rPr>
        <w:t xml:space="preserve">і </w:t>
      </w:r>
      <w:r w:rsidRPr="004F6BE4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51</w:t>
      </w:r>
      <w:r w:rsidRPr="004F6BE4">
        <w:rPr>
          <w:sz w:val="28"/>
          <w:szCs w:val="28"/>
          <w:lang w:val="uk-UA"/>
        </w:rPr>
        <w:t>]</w:t>
      </w:r>
      <w:r w:rsidRPr="00200227">
        <w:rPr>
          <w:sz w:val="28"/>
          <w:szCs w:val="28"/>
          <w:lang w:val="uk-UA"/>
        </w:rPr>
        <w:t>, В. Костадінов</w:t>
      </w:r>
      <w:r>
        <w:rPr>
          <w:sz w:val="28"/>
          <w:szCs w:val="28"/>
          <w:lang w:val="uk-UA"/>
        </w:rPr>
        <w:t xml:space="preserve">ої </w:t>
      </w:r>
      <w:r w:rsidRPr="004F6BE4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56</w:t>
      </w:r>
      <w:r w:rsidRPr="004F6BE4">
        <w:rPr>
          <w:sz w:val="28"/>
          <w:szCs w:val="28"/>
          <w:lang w:val="uk-UA"/>
        </w:rPr>
        <w:t>]</w:t>
      </w:r>
      <w:r w:rsidRPr="00200227">
        <w:rPr>
          <w:sz w:val="28"/>
          <w:szCs w:val="28"/>
          <w:lang w:val="uk-UA"/>
        </w:rPr>
        <w:t>, Дж. Рассела</w:t>
      </w:r>
      <w:r>
        <w:rPr>
          <w:sz w:val="28"/>
          <w:szCs w:val="28"/>
          <w:lang w:val="uk-UA"/>
        </w:rPr>
        <w:t xml:space="preserve"> </w:t>
      </w:r>
      <w:r w:rsidRPr="004F6BE4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61</w:t>
      </w:r>
      <w:r w:rsidRPr="004F6BE4">
        <w:rPr>
          <w:sz w:val="28"/>
          <w:szCs w:val="28"/>
          <w:lang w:val="uk-UA"/>
        </w:rPr>
        <w:t>]</w:t>
      </w:r>
      <w:r w:rsidRPr="00200227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200227">
        <w:rPr>
          <w:sz w:val="28"/>
          <w:szCs w:val="28"/>
          <w:lang w:val="uk-UA"/>
        </w:rPr>
        <w:t>Аналіз</w:t>
      </w:r>
      <w:r>
        <w:rPr>
          <w:sz w:val="28"/>
          <w:szCs w:val="28"/>
          <w:lang w:val="uk-UA"/>
        </w:rPr>
        <w:t xml:space="preserve"> підходів Аравійських монархій до проблем конфліктів представлений у спеціальному виданні Центру Близького Сходу </w:t>
      </w:r>
      <w:r w:rsidRPr="002619B7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63</w:t>
      </w:r>
      <w:r w:rsidRPr="002619B7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</w:t>
      </w:r>
    </w:p>
    <w:p w:rsidR="00D93C16" w:rsidRDefault="00D93C16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6BE4">
        <w:rPr>
          <w:sz w:val="28"/>
          <w:szCs w:val="28"/>
          <w:lang w:val="uk-UA"/>
        </w:rPr>
        <w:t>Дипломна робота складається з вступу, трьох розділів і висновк</w:t>
      </w:r>
      <w:r>
        <w:rPr>
          <w:sz w:val="28"/>
          <w:szCs w:val="28"/>
          <w:lang w:val="uk-UA"/>
        </w:rPr>
        <w:t>ів</w:t>
      </w:r>
      <w:r w:rsidRPr="004F6BE4">
        <w:rPr>
          <w:sz w:val="28"/>
          <w:szCs w:val="28"/>
          <w:lang w:val="uk-UA"/>
        </w:rPr>
        <w:t>.</w:t>
      </w:r>
    </w:p>
    <w:p w:rsidR="00D93C16" w:rsidRDefault="00D93C16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6BE4">
        <w:rPr>
          <w:sz w:val="28"/>
          <w:szCs w:val="28"/>
          <w:lang w:val="uk-UA"/>
        </w:rPr>
        <w:t xml:space="preserve">У першому розділі аналізуються </w:t>
      </w:r>
      <w:r>
        <w:rPr>
          <w:sz w:val="28"/>
          <w:szCs w:val="28"/>
          <w:lang w:val="uk-UA"/>
        </w:rPr>
        <w:t xml:space="preserve">зовнішньополітичні пріоритети Аравійських монархій в контексті сучасних процесів світової політики. </w:t>
      </w:r>
      <w:r w:rsidRPr="004F6BE4">
        <w:rPr>
          <w:sz w:val="28"/>
          <w:szCs w:val="28"/>
          <w:lang w:val="uk-UA"/>
        </w:rPr>
        <w:t xml:space="preserve">Другий розділ присвячено вивченню діяльності Аравійських монархій </w:t>
      </w:r>
      <w:r>
        <w:rPr>
          <w:sz w:val="28"/>
          <w:szCs w:val="28"/>
          <w:lang w:val="uk-UA"/>
        </w:rPr>
        <w:t xml:space="preserve">в рамках </w:t>
      </w:r>
      <w:r w:rsidRPr="004F6BE4">
        <w:rPr>
          <w:sz w:val="28"/>
          <w:szCs w:val="28"/>
          <w:lang w:val="uk-UA"/>
        </w:rPr>
        <w:t>РСАДПЗ і ЛАД</w:t>
      </w:r>
      <w:r>
        <w:rPr>
          <w:sz w:val="28"/>
          <w:szCs w:val="28"/>
          <w:lang w:val="uk-UA"/>
        </w:rPr>
        <w:t>; аналізуються основні проблеми та досягнення цих структур у вирішенні регіональних проблем</w:t>
      </w:r>
      <w:r w:rsidRPr="004F6BE4">
        <w:rPr>
          <w:sz w:val="28"/>
          <w:szCs w:val="28"/>
          <w:lang w:val="uk-UA"/>
        </w:rPr>
        <w:t xml:space="preserve">. У третьому розділі </w:t>
      </w:r>
      <w:r>
        <w:rPr>
          <w:sz w:val="28"/>
          <w:szCs w:val="28"/>
          <w:lang w:val="uk-UA"/>
        </w:rPr>
        <w:t>розглянуті головні питання</w:t>
      </w:r>
      <w:r w:rsidRPr="004F6BE4">
        <w:rPr>
          <w:sz w:val="28"/>
          <w:szCs w:val="28"/>
          <w:lang w:val="uk-UA"/>
        </w:rPr>
        <w:t xml:space="preserve"> взаємодії Аравійських монархій з міжнародними організаціями. </w:t>
      </w: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5E11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5E1135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Висновки</w:t>
      </w:r>
    </w:p>
    <w:p w:rsidR="005E1135" w:rsidRPr="00C23514" w:rsidRDefault="005E1135" w:rsidP="005E1135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5E1135" w:rsidRPr="00F654A6" w:rsidRDefault="005E1135" w:rsidP="005E11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</w:t>
      </w:r>
      <w:r w:rsidRPr="00F654A6">
        <w:rPr>
          <w:sz w:val="28"/>
          <w:szCs w:val="28"/>
          <w:lang w:val="uk-UA"/>
        </w:rPr>
        <w:t xml:space="preserve"> результат</w:t>
      </w:r>
      <w:r>
        <w:rPr>
          <w:sz w:val="28"/>
          <w:szCs w:val="28"/>
          <w:lang w:val="uk-UA"/>
        </w:rPr>
        <w:t>ами</w:t>
      </w:r>
      <w:r w:rsidRPr="00F654A6">
        <w:rPr>
          <w:sz w:val="28"/>
          <w:szCs w:val="28"/>
          <w:lang w:val="uk-UA"/>
        </w:rPr>
        <w:t xml:space="preserve"> проведеного дослідження </w:t>
      </w:r>
      <w:r>
        <w:rPr>
          <w:sz w:val="28"/>
          <w:szCs w:val="28"/>
          <w:lang w:val="uk-UA"/>
        </w:rPr>
        <w:t>можна зробити</w:t>
      </w:r>
      <w:r w:rsidRPr="00F654A6">
        <w:rPr>
          <w:sz w:val="28"/>
          <w:szCs w:val="28"/>
          <w:lang w:val="uk-UA"/>
        </w:rPr>
        <w:t xml:space="preserve"> наступні висновки</w:t>
      </w:r>
      <w:r>
        <w:rPr>
          <w:sz w:val="28"/>
          <w:szCs w:val="28"/>
          <w:lang w:val="uk-UA"/>
        </w:rPr>
        <w:t>.</w:t>
      </w:r>
    </w:p>
    <w:p w:rsidR="005E1135" w:rsidRDefault="005E1135" w:rsidP="005E113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Сучасні міжнародні процеси створюють умови для посилення ролі окремих держав та регіонів. Аравійські монархії є прикладом таких країн. Належність до складного та проблемного регіону Близького Сходу, спільність культурних, історичних, релігійних та політичних систем, володіння значними запасами вуглеводних ресурсів – все це є підґрунтям для регіональної інтеграції. </w:t>
      </w:r>
    </w:p>
    <w:p w:rsidR="005E1135" w:rsidRDefault="005E1135" w:rsidP="005E113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Спільними зовнішньополітичними пріоритетами для цих країн є наступні:</w:t>
      </w:r>
    </w:p>
    <w:p w:rsidR="005E1135" w:rsidRDefault="005E1135" w:rsidP="005E1135">
      <w:pPr>
        <w:numPr>
          <w:ilvl w:val="0"/>
          <w:numId w:val="2"/>
        </w:numPr>
        <w:tabs>
          <w:tab w:val="clear" w:pos="1632"/>
          <w:tab w:val="num" w:pos="1080"/>
        </w:tabs>
        <w:spacing w:line="360" w:lineRule="auto"/>
        <w:ind w:left="0"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розвиток регіонального співробітництва в </w:t>
      </w:r>
      <w:r w:rsidRPr="001F087A">
        <w:rPr>
          <w:sz w:val="28"/>
          <w:szCs w:val="28"/>
          <w:lang w:val="uk-UA"/>
        </w:rPr>
        <w:t>РСАДПЗ</w:t>
      </w:r>
      <w:r w:rsidRPr="0029098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 ЛАД, участь в ОПЕК;</w:t>
      </w:r>
    </w:p>
    <w:p w:rsidR="005E1135" w:rsidRDefault="005E1135" w:rsidP="005E1135">
      <w:pPr>
        <w:numPr>
          <w:ilvl w:val="0"/>
          <w:numId w:val="2"/>
        </w:numPr>
        <w:tabs>
          <w:tab w:val="clear" w:pos="1632"/>
          <w:tab w:val="num" w:pos="1080"/>
        </w:tabs>
        <w:spacing w:line="360" w:lineRule="auto"/>
        <w:ind w:left="0" w:firstLine="708"/>
        <w:jc w:val="both"/>
        <w:rPr>
          <w:sz w:val="28"/>
          <w:szCs w:val="28"/>
          <w:lang w:val="uk-UA"/>
        </w:rPr>
      </w:pPr>
      <w:r w:rsidRPr="0029098F">
        <w:rPr>
          <w:sz w:val="28"/>
          <w:szCs w:val="28"/>
          <w:lang w:val="uk-UA"/>
        </w:rPr>
        <w:t>забезпечення стабільності в регіоні Близького Сходу</w:t>
      </w:r>
      <w:r>
        <w:rPr>
          <w:sz w:val="28"/>
          <w:szCs w:val="28"/>
          <w:lang w:val="uk-UA"/>
        </w:rPr>
        <w:t xml:space="preserve">, </w:t>
      </w:r>
    </w:p>
    <w:p w:rsidR="005E1135" w:rsidRDefault="005E1135" w:rsidP="005E1135">
      <w:pPr>
        <w:numPr>
          <w:ilvl w:val="0"/>
          <w:numId w:val="2"/>
        </w:numPr>
        <w:tabs>
          <w:tab w:val="clear" w:pos="1632"/>
          <w:tab w:val="num" w:pos="1080"/>
        </w:tabs>
        <w:spacing w:line="360" w:lineRule="auto"/>
        <w:ind w:left="0"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боротьба з тероризмом та екстремізмом через механізми ООН та НАТО; </w:t>
      </w:r>
    </w:p>
    <w:p w:rsidR="005E1135" w:rsidRDefault="005E1135" w:rsidP="005E1135">
      <w:pPr>
        <w:numPr>
          <w:ilvl w:val="0"/>
          <w:numId w:val="2"/>
        </w:numPr>
        <w:tabs>
          <w:tab w:val="clear" w:pos="1632"/>
          <w:tab w:val="num" w:pos="1080"/>
        </w:tabs>
        <w:spacing w:line="360" w:lineRule="auto"/>
        <w:ind w:left="0"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економічний розвиток, головним чином шляхом посилення взаємодії з ЄС та міжнародними фінансовими організаціями. </w:t>
      </w:r>
    </w:p>
    <w:p w:rsidR="005E1135" w:rsidRDefault="005E1135" w:rsidP="005E113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Водночас країни </w:t>
      </w:r>
      <w:r w:rsidRPr="001F087A">
        <w:rPr>
          <w:sz w:val="28"/>
          <w:szCs w:val="28"/>
          <w:lang w:val="uk-UA"/>
        </w:rPr>
        <w:t>РСАДПЗ</w:t>
      </w:r>
      <w:r>
        <w:rPr>
          <w:sz w:val="28"/>
          <w:szCs w:val="28"/>
          <w:lang w:val="uk-UA"/>
        </w:rPr>
        <w:t xml:space="preserve"> мають розбіжності у підходах до вирішення регіональних та глобальних питань, зокрема щодо ролі США в регіоні, взаємодія з Іраном тощо. Також їх вирізняє активність в системі регіональних відносин: Саудівська Аравія діє як регіональна держава, інтереси якої перетинаються з Іраном. Іншу позицію займають Оман, Бахрейн, Кувейт, які проводять обережну політику на регіональному та міжнародному рівнях. </w:t>
      </w:r>
    </w:p>
    <w:p w:rsidR="005E1135" w:rsidRDefault="005E1135" w:rsidP="005E113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Розглядаючи питання регіональної взаємодії Аравійських монархій, зазначимо, що перші спроби інтеграції мали місце ще у другій половині ХХ ст., коли були створені Ліга арабських держав та Рада співробітництва. </w:t>
      </w:r>
      <w:r w:rsidRPr="001F087A">
        <w:rPr>
          <w:sz w:val="28"/>
          <w:szCs w:val="28"/>
          <w:lang w:val="uk-UA"/>
        </w:rPr>
        <w:t>РСАДПЗ</w:t>
      </w:r>
      <w:r>
        <w:rPr>
          <w:sz w:val="28"/>
          <w:szCs w:val="28"/>
          <w:lang w:val="uk-UA"/>
        </w:rPr>
        <w:t xml:space="preserve"> є найпотужнішою та впливовою структурою. В її рамках досягнуто </w:t>
      </w:r>
      <w:r>
        <w:rPr>
          <w:sz w:val="28"/>
          <w:szCs w:val="28"/>
          <w:lang w:val="uk-UA"/>
        </w:rPr>
        <w:lastRenderedPageBreak/>
        <w:t xml:space="preserve">значного рівня економічного співробітництва та антитерористичної </w:t>
      </w:r>
      <w:r w:rsidRPr="000B3802">
        <w:rPr>
          <w:sz w:val="28"/>
          <w:szCs w:val="28"/>
          <w:lang w:val="uk-UA"/>
        </w:rPr>
        <w:t xml:space="preserve">діяльності, однак </w:t>
      </w:r>
      <w:r>
        <w:rPr>
          <w:sz w:val="28"/>
          <w:szCs w:val="28"/>
          <w:lang w:val="uk-UA"/>
        </w:rPr>
        <w:t xml:space="preserve">країнам-членам Ради досі не вдалося створити </w:t>
      </w:r>
      <w:r w:rsidRPr="000B3802">
        <w:rPr>
          <w:sz w:val="28"/>
          <w:szCs w:val="28"/>
          <w:lang w:val="uk-UA"/>
        </w:rPr>
        <w:t>систем</w:t>
      </w:r>
      <w:r>
        <w:rPr>
          <w:sz w:val="28"/>
          <w:szCs w:val="28"/>
          <w:lang w:val="uk-UA"/>
        </w:rPr>
        <w:t>у</w:t>
      </w:r>
      <w:r w:rsidRPr="000B3802">
        <w:rPr>
          <w:sz w:val="28"/>
          <w:szCs w:val="28"/>
          <w:lang w:val="uk-UA"/>
        </w:rPr>
        <w:t xml:space="preserve"> колективної безпеки, що пов'язано не тільки з </w:t>
      </w:r>
      <w:r>
        <w:rPr>
          <w:sz w:val="28"/>
          <w:szCs w:val="28"/>
          <w:lang w:val="uk-UA"/>
        </w:rPr>
        <w:t>протиріччями між</w:t>
      </w:r>
      <w:r w:rsidRPr="000B3802">
        <w:rPr>
          <w:sz w:val="28"/>
          <w:szCs w:val="28"/>
          <w:lang w:val="uk-UA"/>
        </w:rPr>
        <w:t xml:space="preserve"> Аравійськи</w:t>
      </w:r>
      <w:r>
        <w:rPr>
          <w:sz w:val="28"/>
          <w:szCs w:val="28"/>
          <w:lang w:val="uk-UA"/>
        </w:rPr>
        <w:t>ми</w:t>
      </w:r>
      <w:r w:rsidRPr="000B3802">
        <w:rPr>
          <w:sz w:val="28"/>
          <w:szCs w:val="28"/>
          <w:lang w:val="uk-UA"/>
        </w:rPr>
        <w:t xml:space="preserve"> монархі</w:t>
      </w:r>
      <w:r>
        <w:rPr>
          <w:sz w:val="28"/>
          <w:szCs w:val="28"/>
          <w:lang w:val="uk-UA"/>
        </w:rPr>
        <w:t>ями</w:t>
      </w:r>
      <w:r w:rsidRPr="000B3802">
        <w:rPr>
          <w:sz w:val="28"/>
          <w:szCs w:val="28"/>
          <w:lang w:val="uk-UA"/>
        </w:rPr>
        <w:t>, а й з впливом зовнішніх факторів.</w:t>
      </w:r>
      <w:r>
        <w:rPr>
          <w:sz w:val="28"/>
          <w:szCs w:val="28"/>
          <w:lang w:val="uk-UA"/>
        </w:rPr>
        <w:t xml:space="preserve"> ЛАД все ще залишається важливою структурою для обговорення проблем безпеки в регіоні, але сьогодні знаходиться в кризовому стані</w:t>
      </w:r>
      <w:r w:rsidRPr="000B3802">
        <w:rPr>
          <w:sz w:val="28"/>
          <w:szCs w:val="28"/>
          <w:lang w:val="uk-UA"/>
        </w:rPr>
        <w:t>.</w:t>
      </w:r>
    </w:p>
    <w:p w:rsidR="005E1135" w:rsidRDefault="005E1135" w:rsidP="005E113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глобальному рівні Аравійські монархії приділяють увагу таким організаціям як ООН, НАТО та Європейський Союз. Відносини з Ізраїлем, Іраном та Сирією, діяльність терористичних та екстремістських угруповань, а також розповсюдження зброї масового знищення в регіоні є головними питаннями порядку денного взаємодії аравійських країн з ООН та НАТО. Найактивнішими в цьому є Саудівська Аравія, ОАЕ та Кувейт.  Економічний розвиток, боротьба з бідністю, залучення інвестицій та модернізація економіки країн регіону – саме це покладено в основу діалогу між членами РСАДПЗ, з одного боку, та Світовим Банком, МВФ, ОПЕК та ЄС, з іншого. Все ще існують значні перешкоди на шляху до поглиблення співробітництва, однак взаємна зацікавленість сторін є позитивним чинником для їхнього подолання у майбутньому.</w:t>
      </w:r>
    </w:p>
    <w:p w:rsidR="005E1135" w:rsidRPr="00E01F07" w:rsidRDefault="005E1135" w:rsidP="005E11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підсумку зазначимо, що на початку ХХІ ст. А</w:t>
      </w:r>
      <w:r w:rsidRPr="00C23514">
        <w:rPr>
          <w:sz w:val="28"/>
          <w:szCs w:val="28"/>
          <w:lang w:val="uk-UA"/>
        </w:rPr>
        <w:t xml:space="preserve">равійські монархії </w:t>
      </w:r>
      <w:r>
        <w:rPr>
          <w:sz w:val="28"/>
          <w:szCs w:val="28"/>
          <w:lang w:val="uk-UA"/>
        </w:rPr>
        <w:t xml:space="preserve">стають </w:t>
      </w:r>
      <w:r w:rsidRPr="00C23514">
        <w:rPr>
          <w:sz w:val="28"/>
          <w:szCs w:val="28"/>
          <w:lang w:val="uk-UA"/>
        </w:rPr>
        <w:t xml:space="preserve">активними учасниками </w:t>
      </w:r>
      <w:r>
        <w:rPr>
          <w:sz w:val="28"/>
          <w:szCs w:val="28"/>
          <w:lang w:val="uk-UA"/>
        </w:rPr>
        <w:t xml:space="preserve">регіональних та </w:t>
      </w:r>
      <w:r w:rsidRPr="00C23514">
        <w:rPr>
          <w:sz w:val="28"/>
          <w:szCs w:val="28"/>
          <w:lang w:val="uk-UA"/>
        </w:rPr>
        <w:t>міжнародн</w:t>
      </w:r>
      <w:r>
        <w:rPr>
          <w:sz w:val="28"/>
          <w:szCs w:val="28"/>
          <w:lang w:val="uk-UA"/>
        </w:rPr>
        <w:t>их</w:t>
      </w:r>
      <w:r w:rsidRPr="00C2351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процесів. За допомогою своїх енергетичних та культурних ресурсів вони підтримують широкі </w:t>
      </w:r>
      <w:r w:rsidRPr="00C23514">
        <w:rPr>
          <w:sz w:val="28"/>
          <w:szCs w:val="28"/>
          <w:lang w:val="uk-UA"/>
        </w:rPr>
        <w:t>зв'язк</w:t>
      </w:r>
      <w:r>
        <w:rPr>
          <w:sz w:val="28"/>
          <w:szCs w:val="28"/>
          <w:lang w:val="uk-UA"/>
        </w:rPr>
        <w:t>и</w:t>
      </w:r>
      <w:r w:rsidRPr="00C23514">
        <w:rPr>
          <w:sz w:val="28"/>
          <w:szCs w:val="28"/>
          <w:lang w:val="uk-UA"/>
        </w:rPr>
        <w:t xml:space="preserve"> з </w:t>
      </w:r>
      <w:r>
        <w:rPr>
          <w:sz w:val="28"/>
          <w:szCs w:val="28"/>
          <w:lang w:val="uk-UA"/>
        </w:rPr>
        <w:t xml:space="preserve">окремими державами та </w:t>
      </w:r>
      <w:r w:rsidRPr="00C23514">
        <w:rPr>
          <w:sz w:val="28"/>
          <w:szCs w:val="28"/>
          <w:lang w:val="uk-UA"/>
        </w:rPr>
        <w:t>міжнародними організаціями</w:t>
      </w:r>
      <w:r>
        <w:rPr>
          <w:sz w:val="28"/>
          <w:szCs w:val="28"/>
          <w:lang w:val="uk-UA"/>
        </w:rPr>
        <w:t>, спрямовуючи зусилля на розв’язання</w:t>
      </w:r>
      <w:r w:rsidRPr="00C23514">
        <w:rPr>
          <w:sz w:val="28"/>
          <w:szCs w:val="28"/>
          <w:lang w:val="uk-UA"/>
        </w:rPr>
        <w:t xml:space="preserve"> міжнародних і регіональних проблем</w:t>
      </w:r>
      <w:r>
        <w:rPr>
          <w:sz w:val="28"/>
          <w:szCs w:val="28"/>
          <w:lang w:val="uk-UA"/>
        </w:rPr>
        <w:t xml:space="preserve"> в сфері економіки, безпеки та регіонального співробітництва</w:t>
      </w:r>
      <w:r w:rsidRPr="00C23514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Однак для більш ефективного співробітництва країнам все ще потрібно досягти єдності у підходах та поглядах на основні питання партнерських відносин.</w:t>
      </w:r>
    </w:p>
    <w:p w:rsidR="005E1135" w:rsidRPr="00E01F07" w:rsidRDefault="005E1135" w:rsidP="005E11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5E1135">
      <w:pPr>
        <w:spacing w:line="360" w:lineRule="auto"/>
        <w:rPr>
          <w:sz w:val="28"/>
          <w:szCs w:val="28"/>
          <w:lang w:val="uk-UA"/>
        </w:rPr>
      </w:pPr>
    </w:p>
    <w:p w:rsidR="005E1135" w:rsidRDefault="005E1135" w:rsidP="005E1135">
      <w:pPr>
        <w:spacing w:line="360" w:lineRule="auto"/>
        <w:rPr>
          <w:sz w:val="28"/>
          <w:szCs w:val="28"/>
          <w:lang w:val="uk-UA"/>
        </w:rPr>
      </w:pPr>
    </w:p>
    <w:p w:rsidR="005E1135" w:rsidRDefault="005E1135" w:rsidP="005E1135">
      <w:pPr>
        <w:spacing w:line="360" w:lineRule="auto"/>
        <w:rPr>
          <w:sz w:val="28"/>
          <w:szCs w:val="28"/>
          <w:lang w:val="uk-UA"/>
        </w:rPr>
      </w:pPr>
    </w:p>
    <w:p w:rsidR="005E1135" w:rsidRPr="00E01F07" w:rsidRDefault="005E1135" w:rsidP="005E1135">
      <w:pPr>
        <w:spacing w:line="360" w:lineRule="auto"/>
        <w:rPr>
          <w:sz w:val="28"/>
          <w:szCs w:val="28"/>
          <w:lang w:val="uk-UA"/>
        </w:rPr>
      </w:pPr>
    </w:p>
    <w:p w:rsidR="005E1135" w:rsidRPr="00E144C9" w:rsidRDefault="005E1135" w:rsidP="005E1135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E144C9">
        <w:rPr>
          <w:b/>
          <w:sz w:val="28"/>
          <w:szCs w:val="28"/>
          <w:lang w:val="uk-UA"/>
        </w:rPr>
        <w:t>Список вивчених джерел</w:t>
      </w:r>
    </w:p>
    <w:p w:rsidR="005E1135" w:rsidRDefault="005E1135" w:rsidP="005E1135">
      <w:pPr>
        <w:spacing w:line="360" w:lineRule="auto"/>
        <w:jc w:val="both"/>
        <w:rPr>
          <w:sz w:val="28"/>
          <w:szCs w:val="28"/>
          <w:lang w:val="uk-UA"/>
        </w:rPr>
      </w:pPr>
    </w:p>
    <w:p w:rsidR="005E1135" w:rsidRPr="00E144C9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E144C9">
        <w:rPr>
          <w:bCs/>
          <w:spacing w:val="-1"/>
          <w:sz w:val="28"/>
          <w:szCs w:val="28"/>
          <w:lang w:val="uk-UA"/>
        </w:rPr>
        <w:t xml:space="preserve">Асанбаев М.Б. </w:t>
      </w:r>
      <w:r w:rsidRPr="00E144C9">
        <w:rPr>
          <w:spacing w:val="-1"/>
          <w:sz w:val="28"/>
          <w:szCs w:val="28"/>
          <w:lang w:val="uk-UA"/>
        </w:rPr>
        <w:t xml:space="preserve">Аравийские монархии: общество, власть и государство. </w:t>
      </w:r>
      <w:r w:rsidRPr="00E144C9">
        <w:rPr>
          <w:spacing w:val="-2"/>
          <w:sz w:val="28"/>
          <w:szCs w:val="28"/>
          <w:lang w:val="uk-UA"/>
        </w:rPr>
        <w:t xml:space="preserve">– Алматы: Казахстанский центр гуманитарно-политической конъюнктуры, </w:t>
      </w:r>
      <w:r w:rsidRPr="00E144C9">
        <w:rPr>
          <w:sz w:val="28"/>
          <w:szCs w:val="28"/>
          <w:lang w:val="uk-UA"/>
        </w:rPr>
        <w:t>2009. – 208 с.</w:t>
      </w:r>
    </w:p>
    <w:p w:rsidR="005E1135" w:rsidRPr="00AC0914" w:rsidRDefault="005E1135" w:rsidP="005E1135">
      <w:pPr>
        <w:pStyle w:val="2"/>
        <w:numPr>
          <w:ilvl w:val="0"/>
          <w:numId w:val="1"/>
        </w:numPr>
        <w:tabs>
          <w:tab w:val="clear" w:pos="720"/>
        </w:tabs>
        <w:spacing w:before="0" w:after="0" w:line="360" w:lineRule="auto"/>
        <w:ind w:left="360"/>
        <w:jc w:val="both"/>
        <w:rPr>
          <w:rFonts w:ascii="Times New Roman" w:hAnsi="Times New Roman" w:cs="Times New Roman"/>
          <w:b w:val="0"/>
          <w:i w:val="0"/>
          <w:lang w:val="uk-UA"/>
        </w:rPr>
      </w:pPr>
      <w:r w:rsidRPr="00AC0914">
        <w:rPr>
          <w:rFonts w:ascii="Times New Roman" w:hAnsi="Times New Roman" w:cs="Times New Roman"/>
          <w:b w:val="0"/>
          <w:i w:val="0"/>
          <w:lang w:val="uk-UA"/>
        </w:rPr>
        <w:t>Бат</w:t>
      </w:r>
      <w:r w:rsidRPr="00AC0914">
        <w:rPr>
          <w:rFonts w:ascii="Times New Roman" w:hAnsi="Times New Roman" w:cs="Times New Roman"/>
          <w:b w:val="0"/>
          <w:i w:val="0"/>
        </w:rPr>
        <w:t>ы</w:t>
      </w:r>
      <w:r w:rsidRPr="00AC0914">
        <w:rPr>
          <w:rFonts w:ascii="Times New Roman" w:hAnsi="Times New Roman" w:cs="Times New Roman"/>
          <w:b w:val="0"/>
          <w:i w:val="0"/>
          <w:lang w:val="uk-UA"/>
        </w:rPr>
        <w:t xml:space="preserve">ршин И.М. </w:t>
      </w:r>
      <w:r w:rsidRPr="00AC0914">
        <w:rPr>
          <w:rFonts w:ascii="Times New Roman" w:hAnsi="Times New Roman" w:cs="Times New Roman"/>
          <w:b w:val="0"/>
          <w:i w:val="0"/>
        </w:rPr>
        <w:t xml:space="preserve">О вступлении Саудовской Аравии в ВТО. </w:t>
      </w:r>
      <w:r w:rsidRPr="00AC0914">
        <w:rPr>
          <w:rFonts w:ascii="Times New Roman" w:hAnsi="Times New Roman" w:cs="Times New Roman"/>
        </w:rPr>
        <w:t xml:space="preserve">– </w:t>
      </w:r>
      <w:r w:rsidRPr="00AC0914">
        <w:rPr>
          <w:rFonts w:ascii="Times New Roman" w:hAnsi="Times New Roman" w:cs="Times New Roman"/>
          <w:b w:val="0"/>
          <w:i w:val="0"/>
        </w:rPr>
        <w:t>Режим доступа:</w:t>
      </w:r>
      <w:r w:rsidRPr="00AC0914">
        <w:rPr>
          <w:rFonts w:ascii="Times New Roman" w:hAnsi="Times New Roman" w:cs="Times New Roman"/>
        </w:rPr>
        <w:t xml:space="preserve"> </w:t>
      </w:r>
      <w:r w:rsidRPr="00AC0914">
        <w:rPr>
          <w:rFonts w:ascii="Times New Roman" w:hAnsi="Times New Roman" w:cs="Times New Roman"/>
          <w:b w:val="0"/>
          <w:i w:val="0"/>
          <w:lang w:val="uk-UA"/>
        </w:rPr>
        <w:t xml:space="preserve"> </w:t>
      </w:r>
      <w:hyperlink r:id="rId5" w:history="1">
        <w:r w:rsidRPr="00AC0914">
          <w:rPr>
            <w:rStyle w:val="a4"/>
            <w:rFonts w:ascii="Times New Roman" w:hAnsi="Times New Roman"/>
            <w:b w:val="0"/>
            <w:i w:val="0"/>
            <w:lang w:val="uk-UA"/>
          </w:rPr>
          <w:t>http://www.iimes.ru/?p=3962</w:t>
        </w:r>
      </w:hyperlink>
      <w:r w:rsidRPr="00AC0914">
        <w:rPr>
          <w:rFonts w:ascii="Times New Roman" w:hAnsi="Times New Roman" w:cs="Times New Roman"/>
          <w:b w:val="0"/>
          <w:i w:val="0"/>
          <w:lang w:val="uk-UA"/>
        </w:rPr>
        <w:t xml:space="preserve"> </w:t>
      </w:r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t>Бирюков Е.С. Проблемы диверсификации экономики в странах ССАГПЗ</w:t>
      </w:r>
      <w:r w:rsidRPr="00AC0914">
        <w:rPr>
          <w:rFonts w:ascii="Times New Roman" w:hAnsi="Times New Roman"/>
          <w:sz w:val="28"/>
          <w:szCs w:val="28"/>
          <w:lang w:val="uk-UA"/>
        </w:rPr>
        <w:t xml:space="preserve"> : материал</w:t>
      </w:r>
      <w:r w:rsidRPr="00AC0914">
        <w:rPr>
          <w:rFonts w:ascii="Times New Roman" w:hAnsi="Times New Roman"/>
          <w:sz w:val="28"/>
          <w:szCs w:val="28"/>
        </w:rPr>
        <w:t>ы II конференции памяти В.В. Посувалюка, - М.: ИСАА при МГУ, 2001, – С. 38-50.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</w:rPr>
      </w:pPr>
      <w:r w:rsidRPr="00AC0914">
        <w:rPr>
          <w:sz w:val="28"/>
          <w:szCs w:val="28"/>
        </w:rPr>
        <w:t>Близький Схід: міжнародна безпека, регіональні відносини та перспективи для України: Монографія / Рада нац. безпеки і оборони України, Нац. ін-т пробл. міжнар. безпеки; - К.: ПЦ «Фоліант», 2008</w:t>
      </w:r>
      <w:r w:rsidRPr="00AC0914">
        <w:rPr>
          <w:sz w:val="28"/>
          <w:szCs w:val="28"/>
          <w:lang w:val="uk-UA"/>
        </w:rPr>
        <w:t>.</w:t>
      </w:r>
      <w:r w:rsidRPr="00AC0914">
        <w:rPr>
          <w:sz w:val="28"/>
          <w:szCs w:val="28"/>
        </w:rPr>
        <w:t xml:space="preserve"> - 591 с.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</w:rPr>
      </w:pPr>
      <w:r w:rsidRPr="00AC0914">
        <w:rPr>
          <w:sz w:val="28"/>
          <w:szCs w:val="28"/>
        </w:rPr>
        <w:t>Букин А.В.. Посредническая политика Катара в арабских странах // Вестник РУДН. Серия: Международные отношения. – 2014. – №3. – С. 14-28.</w:t>
      </w:r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</w:rPr>
        <w:t xml:space="preserve">Габор А. В чем причина противостояния Ирана и Саудовской Аравии </w:t>
      </w:r>
      <w:r w:rsidRPr="00AC0914">
        <w:rPr>
          <w:sz w:val="28"/>
          <w:szCs w:val="28"/>
          <w:lang w:val="uk-UA"/>
        </w:rPr>
        <w:t xml:space="preserve">// </w:t>
      </w:r>
      <w:r w:rsidRPr="00AC0914">
        <w:rPr>
          <w:sz w:val="28"/>
          <w:szCs w:val="28"/>
        </w:rPr>
        <w:t xml:space="preserve">NRG. - 2016. -12 янв. </w:t>
      </w:r>
      <w:r w:rsidRPr="00AC0914">
        <w:rPr>
          <w:sz w:val="28"/>
          <w:szCs w:val="28"/>
          <w:lang w:val="uk-UA"/>
        </w:rPr>
        <w:t xml:space="preserve">– </w:t>
      </w:r>
      <w:r w:rsidRPr="00AC0914">
        <w:rPr>
          <w:sz w:val="28"/>
          <w:szCs w:val="28"/>
        </w:rPr>
        <w:t xml:space="preserve">Режим доступа: </w:t>
      </w:r>
      <w:hyperlink r:id="rId6" w:history="1">
        <w:r w:rsidRPr="00AC0914">
          <w:rPr>
            <w:rStyle w:val="a4"/>
            <w:sz w:val="28"/>
            <w:szCs w:val="28"/>
          </w:rPr>
          <w:t>http://inosmi.ru/politic/20160112/235027120.html</w:t>
        </w:r>
      </w:hyperlink>
      <w:r w:rsidRPr="00AC0914">
        <w:rPr>
          <w:sz w:val="28"/>
          <w:szCs w:val="28"/>
          <w:lang w:val="uk-UA"/>
        </w:rPr>
        <w:t xml:space="preserve"> </w:t>
      </w:r>
    </w:p>
    <w:p w:rsidR="005E1135" w:rsidRPr="00AC0914" w:rsidRDefault="005E1135" w:rsidP="005E1135">
      <w:pPr>
        <w:pStyle w:val="1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b w:val="0"/>
          <w:sz w:val="28"/>
          <w:szCs w:val="28"/>
        </w:rPr>
      </w:pPr>
      <w:r w:rsidRPr="00AC0914">
        <w:rPr>
          <w:b w:val="0"/>
          <w:sz w:val="28"/>
          <w:szCs w:val="28"/>
        </w:rPr>
        <w:t xml:space="preserve">Геополитический хаос и Катар: новая угроза ОПЕК. </w:t>
      </w:r>
      <w:r w:rsidRPr="00AC0914">
        <w:rPr>
          <w:sz w:val="28"/>
          <w:szCs w:val="28"/>
        </w:rPr>
        <w:t xml:space="preserve">– </w:t>
      </w:r>
      <w:r w:rsidRPr="00AC0914">
        <w:rPr>
          <w:b w:val="0"/>
          <w:sz w:val="28"/>
          <w:szCs w:val="28"/>
        </w:rPr>
        <w:t>Режим доступа:</w:t>
      </w:r>
      <w:r w:rsidRPr="00AC0914">
        <w:rPr>
          <w:sz w:val="28"/>
          <w:szCs w:val="28"/>
        </w:rPr>
        <w:t xml:space="preserve"> </w:t>
      </w:r>
      <w:r w:rsidRPr="00AC0914">
        <w:rPr>
          <w:b w:val="0"/>
          <w:sz w:val="28"/>
          <w:szCs w:val="28"/>
          <w:lang w:val="uk-UA"/>
        </w:rPr>
        <w:t xml:space="preserve"> </w:t>
      </w:r>
      <w:hyperlink r:id="rId7" w:history="1">
        <w:r w:rsidRPr="00AC0914">
          <w:rPr>
            <w:rStyle w:val="a4"/>
            <w:b w:val="0"/>
            <w:sz w:val="28"/>
            <w:szCs w:val="28"/>
          </w:rPr>
          <w:t>http://www.vestifinance.ru/articles/86356</w:t>
        </w:r>
      </w:hyperlink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</w:rPr>
        <w:t>Глава МИД Катара предложил подключить ООН к урегулированию кризиса в Персидском заливе. – Режим доступа:</w:t>
      </w:r>
      <w:r w:rsidRPr="00AC0914">
        <w:rPr>
          <w:sz w:val="28"/>
          <w:szCs w:val="28"/>
          <w:lang w:val="uk-UA"/>
        </w:rPr>
        <w:t xml:space="preserve"> </w:t>
      </w:r>
      <w:hyperlink r:id="rId8" w:history="1">
        <w:r w:rsidRPr="00AC0914">
          <w:rPr>
            <w:rStyle w:val="a4"/>
            <w:sz w:val="28"/>
            <w:szCs w:val="28"/>
          </w:rPr>
          <w:t>http://tass.ru/mezhdunarodnaya-panorama/4445518</w:t>
        </w:r>
      </w:hyperlink>
      <w:r w:rsidRPr="00AC0914">
        <w:rPr>
          <w:sz w:val="28"/>
          <w:szCs w:val="28"/>
          <w:lang w:val="uk-UA"/>
        </w:rPr>
        <w:t xml:space="preserve"> </w:t>
      </w:r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t xml:space="preserve">Годовой отчет Всемирного Банка. – Режим доступа: </w:t>
      </w:r>
      <w:hyperlink r:id="rId9" w:history="1">
        <w:r w:rsidRPr="00AC0914">
          <w:rPr>
            <w:rStyle w:val="a4"/>
            <w:rFonts w:ascii="Times New Roman" w:hAnsi="Times New Roman"/>
            <w:sz w:val="28"/>
            <w:szCs w:val="28"/>
          </w:rPr>
          <w:t>http://web.worldbank.org/WBSITE/EXTERNAL/EXTRUSSIANHOME/EXTRUSSABOUTUS/EXTANNREP2010RUS/0,,contentMDK:22685349~menuPK:7350718~pagePK:64168445~piPK:64168309~theSitePK:7251399,00.html</w:t>
        </w:r>
      </w:hyperlink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t xml:space="preserve">Демченко А.В. Внутренние факторы формирования внешней политики стран Арабского востока </w:t>
      </w:r>
      <w:r w:rsidRPr="00AC0914">
        <w:rPr>
          <w:rFonts w:ascii="Times New Roman" w:hAnsi="Times New Roman"/>
          <w:sz w:val="28"/>
          <w:szCs w:val="28"/>
          <w:lang w:val="uk-UA"/>
        </w:rPr>
        <w:t>//</w:t>
      </w:r>
      <w:r w:rsidRPr="00AC0914">
        <w:rPr>
          <w:rFonts w:ascii="Times New Roman" w:hAnsi="Times New Roman"/>
          <w:sz w:val="28"/>
          <w:szCs w:val="28"/>
        </w:rPr>
        <w:t xml:space="preserve"> Вестник МГИМО</w:t>
      </w:r>
      <w:r w:rsidRPr="00AC0914">
        <w:rPr>
          <w:rFonts w:ascii="Times New Roman" w:hAnsi="Times New Roman"/>
          <w:sz w:val="28"/>
          <w:szCs w:val="28"/>
          <w:lang w:val="uk-UA"/>
        </w:rPr>
        <w:t>. – 2010. –</w:t>
      </w:r>
      <w:r w:rsidRPr="00AC0914">
        <w:rPr>
          <w:rFonts w:ascii="Times New Roman" w:hAnsi="Times New Roman"/>
          <w:sz w:val="28"/>
          <w:szCs w:val="28"/>
        </w:rPr>
        <w:t xml:space="preserve"> №1</w:t>
      </w:r>
      <w:r w:rsidRPr="00AC0914">
        <w:rPr>
          <w:rFonts w:ascii="Times New Roman" w:hAnsi="Times New Roman"/>
          <w:sz w:val="28"/>
          <w:szCs w:val="28"/>
          <w:lang w:val="uk-UA"/>
        </w:rPr>
        <w:t>. – С. 1-13</w:t>
      </w:r>
      <w:r w:rsidRPr="00AC0914">
        <w:rPr>
          <w:rFonts w:ascii="Times New Roman" w:hAnsi="Times New Roman"/>
          <w:sz w:val="28"/>
          <w:szCs w:val="28"/>
        </w:rPr>
        <w:t>.</w:t>
      </w:r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</w:rPr>
        <w:lastRenderedPageBreak/>
        <w:t>Захарченко А.М. Трансформація проблем безпеки Близького Сходу на сучасному етапі і її врахування Україною. Аналітична записка</w:t>
      </w:r>
      <w:r w:rsidRPr="00AC0914">
        <w:rPr>
          <w:sz w:val="28"/>
          <w:szCs w:val="28"/>
          <w:lang w:val="uk-UA"/>
        </w:rPr>
        <w:t xml:space="preserve">. </w:t>
      </w:r>
      <w:r w:rsidRPr="00AC0914">
        <w:rPr>
          <w:sz w:val="28"/>
          <w:szCs w:val="28"/>
        </w:rPr>
        <w:t xml:space="preserve">– Режим доступа: </w:t>
      </w:r>
      <w:hyperlink r:id="rId10" w:history="1">
        <w:r w:rsidRPr="00AC0914">
          <w:rPr>
            <w:rStyle w:val="a4"/>
            <w:sz w:val="28"/>
            <w:szCs w:val="28"/>
          </w:rPr>
          <w:t>http://od.niss.gov.ua/articles/421/</w:t>
        </w:r>
      </w:hyperlink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  <w:tab w:val="left" w:pos="284"/>
          <w:tab w:val="left" w:pos="426"/>
        </w:tabs>
        <w:spacing w:line="360" w:lineRule="auto"/>
        <w:ind w:left="360"/>
        <w:jc w:val="both"/>
        <w:rPr>
          <w:sz w:val="28"/>
          <w:szCs w:val="28"/>
        </w:rPr>
      </w:pPr>
      <w:r w:rsidRPr="00AC0914">
        <w:rPr>
          <w:sz w:val="28"/>
          <w:szCs w:val="28"/>
        </w:rPr>
        <w:t xml:space="preserve">Звягельская И. Д. Международные отношения на Ближнем и Среднем Востоке. – М.: Просвещение, 2004. – 665 с.  </w:t>
      </w:r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color w:val="000000"/>
          <w:sz w:val="28"/>
          <w:szCs w:val="28"/>
          <w:lang w:val="uk-UA"/>
        </w:rPr>
      </w:pPr>
      <w:r w:rsidRPr="00AC0914">
        <w:rPr>
          <w:sz w:val="28"/>
          <w:szCs w:val="28"/>
          <w:lang w:val="uk-UA"/>
        </w:rPr>
        <w:t>Иванова Н.А. ЛАГ и интеграция: реалии и перспективы / Ближний Восток и современность. Сб</w:t>
      </w:r>
      <w:r w:rsidRPr="00AC0914">
        <w:rPr>
          <w:color w:val="000000"/>
          <w:sz w:val="28"/>
          <w:szCs w:val="28"/>
          <w:lang w:val="uk-UA"/>
        </w:rPr>
        <w:t>. статей. – М.: Институт Ближнего Востока, 2007. –  Вып. 32. – С. 169-175.</w:t>
      </w:r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t>Ігошина Ж. Б. Трансформація арабських країн у контексті процесів глобалізації: монографія. – Одеса:  «Фенікс». – 2012. – 222 с.</w:t>
      </w:r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t xml:space="preserve">Карпенко Е. А. Военная стратегия стран ССАГПЗ и проблемы безопасности зоны Персидского залива. – Режим доступа: </w:t>
      </w:r>
      <w:hyperlink r:id="rId11" w:history="1">
        <w:r w:rsidRPr="00AC0914">
          <w:rPr>
            <w:rStyle w:val="a4"/>
            <w:rFonts w:ascii="Times New Roman" w:hAnsi="Times New Roman"/>
            <w:sz w:val="28"/>
            <w:szCs w:val="28"/>
          </w:rPr>
          <w:t>http://www.humanities.edu.ru/db/msg/35612</w:t>
        </w:r>
      </w:hyperlink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t>Копель О.А. Європа і Близький схід: Сфера міжцивілізаційних відносин // Вісник Київського національного університету ім. Тараса Шевченка. – 2006. – №34. – С.51-56</w:t>
      </w:r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</w:rPr>
        <w:t xml:space="preserve">Косач Г.Г. Лига арабских государств: положение в Газе и вокруг нее // Институт изучения Ближнего Востока. – Режим доступа: </w:t>
      </w:r>
      <w:hyperlink r:id="rId12" w:history="1">
        <w:r w:rsidRPr="00AC0914">
          <w:rPr>
            <w:rStyle w:val="a4"/>
            <w:sz w:val="28"/>
            <w:szCs w:val="28"/>
          </w:rPr>
          <w:t>http://www.iimes.ru/?p=7957</w:t>
        </w:r>
      </w:hyperlink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</w:rPr>
        <w:t xml:space="preserve">Косач Г.Г. Саудовская Аравия, страны Совета сотрудничества и НАТО: развитие идеи сотрудничества. 30 апреля 2008 // Институт Ближнего Востока. – Режим доступа:  </w:t>
      </w:r>
      <w:hyperlink r:id="rId13" w:history="1">
        <w:r w:rsidRPr="00AC0914">
          <w:rPr>
            <w:rStyle w:val="a4"/>
            <w:sz w:val="28"/>
            <w:szCs w:val="28"/>
          </w:rPr>
          <w:t>http://www.iimes.ru/?p=7101</w:t>
        </w:r>
      </w:hyperlink>
      <w:r w:rsidRPr="00AC0914">
        <w:rPr>
          <w:sz w:val="28"/>
          <w:szCs w:val="28"/>
          <w:lang w:val="uk-UA"/>
        </w:rPr>
        <w:t xml:space="preserve"> 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</w:rPr>
      </w:pPr>
      <w:r w:rsidRPr="00AC0914">
        <w:rPr>
          <w:sz w:val="28"/>
          <w:szCs w:val="28"/>
        </w:rPr>
        <w:t>Косач Г.Г.</w:t>
      </w:r>
      <w:r w:rsidRPr="00AC0914">
        <w:rPr>
          <w:sz w:val="28"/>
          <w:szCs w:val="28"/>
          <w:lang w:val="uk-UA"/>
        </w:rPr>
        <w:t>.</w:t>
      </w:r>
      <w:r w:rsidRPr="00AC0914">
        <w:rPr>
          <w:sz w:val="28"/>
          <w:szCs w:val="28"/>
        </w:rPr>
        <w:t xml:space="preserve"> Эволюция внешней политики Саудовской Аравии после «Арабской весны» // Вестник Нижегородского университета им. Н.И. Лобачевского. – 2015. – № 3. – С. 50-62.</w:t>
      </w:r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sz w:val="28"/>
          <w:szCs w:val="28"/>
        </w:rPr>
      </w:pPr>
      <w:r w:rsidRPr="00AC0914">
        <w:rPr>
          <w:sz w:val="28"/>
          <w:szCs w:val="28"/>
        </w:rPr>
        <w:t>Крючков И.В. Внешняя политика Саудовской Аравии на Ближнем Востоке в начале XXI века // Вестник Волгоградского государственного университета. Серия 4, История. Регионоведение. Международные отношения. – 2017. – Т. 22, №№ 3. – С. 142-149.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</w:rPr>
      </w:pPr>
      <w:r w:rsidRPr="00AC0914">
        <w:rPr>
          <w:sz w:val="28"/>
          <w:szCs w:val="28"/>
        </w:rPr>
        <w:lastRenderedPageBreak/>
        <w:t>Кузьмин В</w:t>
      </w:r>
      <w:r w:rsidRPr="00AC0914">
        <w:rPr>
          <w:sz w:val="28"/>
          <w:szCs w:val="28"/>
          <w:lang w:val="uk-UA"/>
        </w:rPr>
        <w:t>.</w:t>
      </w:r>
      <w:r w:rsidRPr="00AC0914">
        <w:rPr>
          <w:sz w:val="28"/>
          <w:szCs w:val="28"/>
        </w:rPr>
        <w:t>А</w:t>
      </w:r>
      <w:r w:rsidRPr="00AC0914">
        <w:rPr>
          <w:sz w:val="28"/>
          <w:szCs w:val="28"/>
          <w:lang w:val="uk-UA"/>
        </w:rPr>
        <w:t>.</w:t>
      </w:r>
      <w:r w:rsidRPr="00AC0914">
        <w:rPr>
          <w:sz w:val="28"/>
          <w:szCs w:val="28"/>
        </w:rPr>
        <w:t>, Соколов Н</w:t>
      </w:r>
      <w:r w:rsidRPr="00AC0914">
        <w:rPr>
          <w:sz w:val="28"/>
          <w:szCs w:val="28"/>
          <w:lang w:val="uk-UA"/>
        </w:rPr>
        <w:t>.</w:t>
      </w:r>
      <w:r w:rsidRPr="00AC0914">
        <w:rPr>
          <w:sz w:val="28"/>
          <w:szCs w:val="28"/>
        </w:rPr>
        <w:t>В</w:t>
      </w:r>
      <w:r w:rsidRPr="00AC0914">
        <w:rPr>
          <w:sz w:val="28"/>
          <w:szCs w:val="28"/>
          <w:lang w:val="uk-UA"/>
        </w:rPr>
        <w:t>..</w:t>
      </w:r>
      <w:r w:rsidRPr="00AC0914">
        <w:rPr>
          <w:sz w:val="28"/>
          <w:szCs w:val="28"/>
        </w:rPr>
        <w:t xml:space="preserve"> Противостояние Саудовской Аравии и Ирана в зоне Персидского залива в конце XX - начале XXI веков // Научный диалог. – 2017. – №8. – С. 3-14.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</w:rPr>
        <w:t>Макаревич Д.А. Интеграционные процессы в странах ССАГПЗ</w:t>
      </w:r>
      <w:r w:rsidRPr="00AC0914">
        <w:rPr>
          <w:sz w:val="28"/>
          <w:szCs w:val="28"/>
          <w:lang w:val="uk-UA"/>
        </w:rPr>
        <w:t xml:space="preserve">. </w:t>
      </w:r>
      <w:r w:rsidRPr="00AC0914">
        <w:rPr>
          <w:sz w:val="28"/>
          <w:szCs w:val="28"/>
        </w:rPr>
        <w:t xml:space="preserve">– Режим доступа: </w:t>
      </w:r>
      <w:hyperlink r:id="rId14" w:history="1">
        <w:r w:rsidRPr="00AC0914">
          <w:rPr>
            <w:rStyle w:val="a4"/>
            <w:sz w:val="28"/>
            <w:szCs w:val="28"/>
          </w:rPr>
          <w:t>https://cyberleninka.ru/article/n/integratsionnye-protsessy-v-stranah-ssagpz</w:t>
        </w:r>
      </w:hyperlink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iCs/>
          <w:sz w:val="28"/>
          <w:szCs w:val="28"/>
          <w:lang w:val="uk-UA"/>
        </w:rPr>
      </w:pPr>
      <w:r w:rsidRPr="00AC0914">
        <w:rPr>
          <w:iCs/>
          <w:sz w:val="28"/>
          <w:szCs w:val="28"/>
        </w:rPr>
        <w:t xml:space="preserve">Мамед-заде П.Н. </w:t>
      </w:r>
      <w:r w:rsidRPr="00AC0914">
        <w:rPr>
          <w:sz w:val="28"/>
          <w:szCs w:val="28"/>
        </w:rPr>
        <w:t xml:space="preserve">Эскалация насилия в зоне палестино-израильского конфликта: позиция арабо-мусульманского мира. – Режим доступа: </w:t>
      </w:r>
      <w:hyperlink r:id="rId15" w:history="1">
        <w:r w:rsidRPr="00AC0914">
          <w:rPr>
            <w:rStyle w:val="a4"/>
            <w:iCs/>
            <w:sz w:val="28"/>
            <w:szCs w:val="28"/>
          </w:rPr>
          <w:t>http://www.iran.ru/news/analytics/44224/Eskalaciya_nasiliya_v_zone_palestino_izrailskogo_konflikta_poziciya_arabo_musulmanskogo_mira</w:t>
        </w:r>
      </w:hyperlink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</w:rPr>
        <w:t xml:space="preserve">Манукян Д. А. Вопросы безопасности региона Персидского залива // Вестник СПбГУ. Серия 6. Политология. Международные отношения. </w:t>
      </w:r>
      <w:r w:rsidRPr="00AC0914">
        <w:rPr>
          <w:sz w:val="28"/>
          <w:szCs w:val="28"/>
          <w:lang w:val="uk-UA"/>
        </w:rPr>
        <w:t xml:space="preserve">– </w:t>
      </w:r>
      <w:r w:rsidRPr="00AC0914">
        <w:rPr>
          <w:sz w:val="28"/>
          <w:szCs w:val="28"/>
        </w:rPr>
        <w:t xml:space="preserve">2009. </w:t>
      </w:r>
      <w:r w:rsidRPr="00AC0914">
        <w:rPr>
          <w:sz w:val="28"/>
          <w:szCs w:val="28"/>
          <w:lang w:val="uk-UA"/>
        </w:rPr>
        <w:t xml:space="preserve">– </w:t>
      </w:r>
      <w:r w:rsidRPr="00AC0914">
        <w:rPr>
          <w:sz w:val="28"/>
          <w:szCs w:val="28"/>
        </w:rPr>
        <w:t xml:space="preserve">№4. </w:t>
      </w:r>
      <w:r w:rsidRPr="00AC0914">
        <w:rPr>
          <w:sz w:val="28"/>
          <w:szCs w:val="28"/>
          <w:lang w:val="uk-UA"/>
        </w:rPr>
        <w:t>– С. 12-24.</w:t>
      </w:r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t>Мелихов И. А. Межгосударственные отношения на Востоке. Арабо-исламская составляющая внешней политики стран ССАГПЗ // Азия и Африка сегодня. – 2000. - № 3, - С. 24-27.</w:t>
      </w:r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t>Мелкумян Е.С. Персидский залив: региональный баланс сил // МЭМО. – 2000. - № 9. – С. 18-24.</w:t>
      </w:r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color w:val="000000"/>
          <w:sz w:val="28"/>
          <w:szCs w:val="28"/>
        </w:rPr>
      </w:pPr>
      <w:r w:rsidRPr="00AC0914">
        <w:rPr>
          <w:color w:val="000000"/>
          <w:sz w:val="28"/>
          <w:szCs w:val="28"/>
        </w:rPr>
        <w:t xml:space="preserve">Мелкумян Е.С. Совет сотрудничества арабских государств Персидского залива и международная антитеррористическая </w:t>
      </w:r>
      <w:r w:rsidRPr="00AC0914">
        <w:rPr>
          <w:color w:val="000000"/>
          <w:spacing w:val="-1"/>
          <w:sz w:val="28"/>
          <w:szCs w:val="28"/>
        </w:rPr>
        <w:t xml:space="preserve">кампания // Ближний Восток и современность. – </w:t>
      </w:r>
      <w:r w:rsidRPr="00AC0914">
        <w:rPr>
          <w:color w:val="000000"/>
          <w:sz w:val="28"/>
          <w:szCs w:val="28"/>
        </w:rPr>
        <w:t xml:space="preserve">2003. – </w:t>
      </w:r>
      <w:r w:rsidRPr="00AC0914">
        <w:rPr>
          <w:color w:val="000000"/>
          <w:spacing w:val="-1"/>
          <w:sz w:val="28"/>
          <w:szCs w:val="28"/>
        </w:rPr>
        <w:t>Вып. 18.</w:t>
      </w:r>
      <w:r w:rsidRPr="00AC0914">
        <w:rPr>
          <w:color w:val="000000"/>
          <w:sz w:val="28"/>
          <w:szCs w:val="28"/>
        </w:rPr>
        <w:t>– С. 267–276.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</w:rPr>
      </w:pPr>
      <w:r w:rsidRPr="00AC0914">
        <w:rPr>
          <w:sz w:val="28"/>
          <w:szCs w:val="28"/>
        </w:rPr>
        <w:t>Мелкумян Е.С.</w:t>
      </w:r>
      <w:r w:rsidRPr="00AC0914">
        <w:rPr>
          <w:sz w:val="28"/>
          <w:szCs w:val="28"/>
          <w:lang w:val="uk-UA"/>
        </w:rPr>
        <w:t>.</w:t>
      </w:r>
      <w:r w:rsidRPr="00AC0914">
        <w:rPr>
          <w:sz w:val="28"/>
          <w:szCs w:val="28"/>
        </w:rPr>
        <w:t xml:space="preserve"> Новые тенденции в политике </w:t>
      </w:r>
      <w:r w:rsidRPr="00AC0914">
        <w:rPr>
          <w:caps/>
          <w:sz w:val="28"/>
          <w:szCs w:val="28"/>
        </w:rPr>
        <w:t>ссагз</w:t>
      </w:r>
      <w:r w:rsidRPr="00AC0914">
        <w:rPr>
          <w:sz w:val="28"/>
          <w:szCs w:val="28"/>
        </w:rPr>
        <w:t xml:space="preserve"> в период региональной трансформации // Вестник ННГУ. – 2016. – №4. – С. 55-64.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</w:rPr>
      </w:pPr>
      <w:r w:rsidRPr="00AC0914">
        <w:rPr>
          <w:sz w:val="28"/>
          <w:szCs w:val="28"/>
        </w:rPr>
        <w:t>Мелкумян Е</w:t>
      </w:r>
      <w:r w:rsidRPr="00AC0914">
        <w:rPr>
          <w:sz w:val="28"/>
          <w:szCs w:val="28"/>
          <w:lang w:val="uk-UA"/>
        </w:rPr>
        <w:t>.</w:t>
      </w:r>
      <w:r w:rsidRPr="00AC0914">
        <w:rPr>
          <w:sz w:val="28"/>
          <w:szCs w:val="28"/>
        </w:rPr>
        <w:t>С</w:t>
      </w:r>
      <w:r w:rsidRPr="00AC0914">
        <w:rPr>
          <w:sz w:val="28"/>
          <w:szCs w:val="28"/>
          <w:lang w:val="uk-UA"/>
        </w:rPr>
        <w:t>..</w:t>
      </w:r>
      <w:r w:rsidRPr="00AC0914">
        <w:rPr>
          <w:sz w:val="28"/>
          <w:szCs w:val="28"/>
        </w:rPr>
        <w:t xml:space="preserve"> Проблема ядерного нераспространения на примере региона Персидского залива // Вестник РГГУ. Серия «Политология. История. Международные отношения. Зарубежное регионоведение. Востоковедение». – 2009. – №13. </w:t>
      </w:r>
      <w:r w:rsidRPr="00AC0914">
        <w:rPr>
          <w:sz w:val="28"/>
          <w:szCs w:val="28"/>
          <w:lang w:val="uk-UA"/>
        </w:rPr>
        <w:t>– С. 55-72.</w:t>
      </w:r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sz w:val="28"/>
          <w:szCs w:val="28"/>
        </w:rPr>
      </w:pPr>
      <w:r w:rsidRPr="00AC0914">
        <w:rPr>
          <w:sz w:val="28"/>
          <w:szCs w:val="28"/>
        </w:rPr>
        <w:t>Мелкумян Е.С.</w:t>
      </w:r>
      <w:r w:rsidRPr="00AC0914">
        <w:rPr>
          <w:sz w:val="28"/>
          <w:szCs w:val="28"/>
          <w:lang w:val="uk-UA"/>
        </w:rPr>
        <w:t>.</w:t>
      </w:r>
      <w:r w:rsidRPr="00AC0914">
        <w:rPr>
          <w:sz w:val="28"/>
          <w:szCs w:val="28"/>
        </w:rPr>
        <w:t xml:space="preserve"> Регион Персидского Залива в мировой политике: история и современность // Вестник ННГУ. – 2015. – №3. – С. 82-89</w:t>
      </w:r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lastRenderedPageBreak/>
        <w:t>Мелкумян Е.С. Совет сотрудничества арабских государств Персидского залива и Европейский Союз: основные сферы взаимодействия</w:t>
      </w:r>
      <w:r w:rsidRPr="00AC0914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C0914">
        <w:rPr>
          <w:rFonts w:ascii="Times New Roman" w:hAnsi="Times New Roman"/>
          <w:sz w:val="28"/>
          <w:szCs w:val="28"/>
        </w:rPr>
        <w:t xml:space="preserve">– Режим доступа: </w:t>
      </w:r>
      <w:hyperlink r:id="rId16" w:history="1">
        <w:r w:rsidRPr="00AC0914">
          <w:rPr>
            <w:rStyle w:val="a4"/>
            <w:rFonts w:ascii="Times New Roman" w:hAnsi="Times New Roman"/>
            <w:sz w:val="28"/>
            <w:szCs w:val="28"/>
          </w:rPr>
          <w:t>http://www.iimes.ru/rus/1999/r99reg_pe.htm</w:t>
        </w:r>
      </w:hyperlink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t>Мелкумян С.Е. ССАГПЗ в глобальных и региональных процессах. – М., 1999. – 183 с.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  <w:lang w:val="uk-UA"/>
        </w:rPr>
        <w:t>Меллиндер Й. ООН и ее участие в вопросах региональной безопасности. Стокгольм, 2002. – 222 с.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  <w:lang w:val="uk-UA"/>
        </w:rPr>
        <w:t>Мюллер Б. Разрешая дилемму безопасности в регионе Персидского залива. - Дубай, 1998. - 162 с.</w:t>
      </w:r>
    </w:p>
    <w:p w:rsidR="005E1135" w:rsidRPr="00AC0914" w:rsidRDefault="005E1135" w:rsidP="005E1135">
      <w:pPr>
        <w:pStyle w:val="1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b w:val="0"/>
          <w:sz w:val="28"/>
          <w:szCs w:val="28"/>
          <w:lang w:val="uk-UA"/>
        </w:rPr>
      </w:pPr>
      <w:r w:rsidRPr="00AC0914">
        <w:rPr>
          <w:b w:val="0"/>
          <w:sz w:val="28"/>
          <w:szCs w:val="28"/>
        </w:rPr>
        <w:t>На конференции ССАГПЗ и ЕС на уровне глав МИД подчеркнули необходимость укреплять торгово-экономическое сотрудничество</w:t>
      </w:r>
      <w:r w:rsidRPr="00AC0914">
        <w:rPr>
          <w:b w:val="0"/>
          <w:sz w:val="28"/>
          <w:szCs w:val="28"/>
          <w:lang w:val="uk-UA"/>
        </w:rPr>
        <w:t xml:space="preserve">. </w:t>
      </w:r>
      <w:r w:rsidRPr="00AC0914">
        <w:rPr>
          <w:sz w:val="28"/>
          <w:szCs w:val="28"/>
        </w:rPr>
        <w:t xml:space="preserve">– </w:t>
      </w:r>
      <w:r w:rsidRPr="00AC0914">
        <w:rPr>
          <w:b w:val="0"/>
          <w:sz w:val="28"/>
          <w:szCs w:val="28"/>
        </w:rPr>
        <w:t>Режим доступа:</w:t>
      </w:r>
      <w:r w:rsidRPr="00AC0914">
        <w:rPr>
          <w:b w:val="0"/>
          <w:sz w:val="28"/>
          <w:szCs w:val="28"/>
          <w:lang w:val="uk-UA"/>
        </w:rPr>
        <w:t xml:space="preserve"> </w:t>
      </w:r>
      <w:hyperlink r:id="rId17" w:history="1">
        <w:r w:rsidRPr="00AC0914">
          <w:rPr>
            <w:rStyle w:val="a4"/>
            <w:b w:val="0"/>
            <w:sz w:val="28"/>
            <w:szCs w:val="28"/>
            <w:lang w:val="uk-UA"/>
          </w:rPr>
          <w:t>http://russian.news.cn/world/2015-05/25/c_134268968.htm</w:t>
        </w:r>
      </w:hyperlink>
      <w:r w:rsidRPr="00AC0914">
        <w:rPr>
          <w:b w:val="0"/>
          <w:sz w:val="28"/>
          <w:szCs w:val="28"/>
          <w:lang w:val="uk-UA"/>
        </w:rPr>
        <w:t xml:space="preserve"> 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</w:rPr>
        <w:t>Нефедов С</w:t>
      </w:r>
      <w:r w:rsidRPr="00AC0914">
        <w:rPr>
          <w:sz w:val="28"/>
          <w:szCs w:val="28"/>
          <w:lang w:val="uk-UA"/>
        </w:rPr>
        <w:t>.</w:t>
      </w:r>
      <w:r w:rsidRPr="00AC0914">
        <w:rPr>
          <w:sz w:val="28"/>
          <w:szCs w:val="28"/>
        </w:rPr>
        <w:t>А</w:t>
      </w:r>
      <w:r w:rsidRPr="00AC0914">
        <w:rPr>
          <w:sz w:val="28"/>
          <w:szCs w:val="28"/>
          <w:lang w:val="uk-UA"/>
        </w:rPr>
        <w:t>.</w:t>
      </w:r>
      <w:r w:rsidRPr="00AC0914">
        <w:rPr>
          <w:sz w:val="28"/>
          <w:szCs w:val="28"/>
        </w:rPr>
        <w:t>, Демченко Д</w:t>
      </w:r>
      <w:r w:rsidRPr="00AC0914">
        <w:rPr>
          <w:sz w:val="28"/>
          <w:szCs w:val="28"/>
          <w:lang w:val="uk-UA"/>
        </w:rPr>
        <w:t>.</w:t>
      </w:r>
      <w:r w:rsidRPr="00AC0914">
        <w:rPr>
          <w:sz w:val="28"/>
          <w:szCs w:val="28"/>
        </w:rPr>
        <w:t>А</w:t>
      </w:r>
      <w:r w:rsidRPr="00AC0914">
        <w:rPr>
          <w:sz w:val="28"/>
          <w:szCs w:val="28"/>
          <w:lang w:val="uk-UA"/>
        </w:rPr>
        <w:t>..</w:t>
      </w:r>
      <w:r w:rsidRPr="00AC0914">
        <w:rPr>
          <w:sz w:val="28"/>
          <w:szCs w:val="28"/>
        </w:rPr>
        <w:t xml:space="preserve"> Регион Персидского залива как предмет международной политической регионалистики // Общество: политика, экономика, право.</w:t>
      </w:r>
      <w:r w:rsidRPr="00AC0914">
        <w:rPr>
          <w:sz w:val="28"/>
          <w:szCs w:val="28"/>
          <w:lang w:val="uk-UA"/>
        </w:rPr>
        <w:t xml:space="preserve"> – 2017. - №8. – С. 9-13.</w:t>
      </w:r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t xml:space="preserve">Официальный сайт ЛАГ. – Режим доступа:  </w:t>
      </w:r>
      <w:hyperlink r:id="rId18" w:history="1">
        <w:r w:rsidRPr="00AC0914">
          <w:rPr>
            <w:rStyle w:val="a4"/>
            <w:rFonts w:ascii="Times New Roman" w:hAnsi="Times New Roman"/>
            <w:sz w:val="28"/>
            <w:szCs w:val="28"/>
          </w:rPr>
          <w:t>http://www.arableagueonline.org/las/index.jsp</w:t>
        </w:r>
      </w:hyperlink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t xml:space="preserve">Официальный сайт ССАГПЗ. – Режим доступа: </w:t>
      </w:r>
      <w:hyperlink r:id="rId19" w:history="1">
        <w:r w:rsidRPr="00AC0914">
          <w:rPr>
            <w:rStyle w:val="a4"/>
            <w:rFonts w:ascii="Times New Roman" w:hAnsi="Times New Roman"/>
            <w:sz w:val="28"/>
            <w:szCs w:val="28"/>
          </w:rPr>
          <w:t>http://gcc-sg.org/en-us/Pages/default.aspx</w:t>
        </w:r>
      </w:hyperlink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t>Ромашкина Н. Большой Ближний Восток: проблемы безопасности и ядерного распространения // МЭМО. – 2008. - № 4, - 174 с.</w:t>
      </w:r>
    </w:p>
    <w:p w:rsidR="005E1135" w:rsidRPr="00AC0914" w:rsidRDefault="005E1135" w:rsidP="005E1135">
      <w:pPr>
        <w:pStyle w:val="a7"/>
        <w:widowControl/>
        <w:numPr>
          <w:ilvl w:val="0"/>
          <w:numId w:val="1"/>
        </w:numPr>
        <w:shd w:val="clear" w:color="auto" w:fill="auto"/>
        <w:tabs>
          <w:tab w:val="clear" w:pos="720"/>
          <w:tab w:val="left" w:pos="360"/>
        </w:tabs>
        <w:spacing w:before="0" w:line="360" w:lineRule="auto"/>
        <w:ind w:left="360"/>
        <w:rPr>
          <w:sz w:val="28"/>
          <w:szCs w:val="28"/>
          <w:lang w:val="uk-UA"/>
        </w:rPr>
      </w:pPr>
      <w:r w:rsidRPr="00AC0914">
        <w:rPr>
          <w:sz w:val="28"/>
          <w:szCs w:val="28"/>
          <w:lang w:val="uk-UA"/>
        </w:rPr>
        <w:t xml:space="preserve">Руденко Л.Н., Соловьёва З.А. Лига арабских государств и интеграционные процессы в арабском мире. – М: Институт Ближнего Востока, 2007. – 190 с. </w:t>
      </w:r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</w:rPr>
        <w:t xml:space="preserve">Сойше К. Вопросы в связи с разрывом дипотношений между Саудовской Аравией и Ираном // CNN. - 2016. - 4 янв. - Режим доступа: </w:t>
      </w:r>
      <w:hyperlink r:id="rId20" w:history="1">
        <w:r w:rsidRPr="00AC0914">
          <w:rPr>
            <w:rStyle w:val="a4"/>
            <w:sz w:val="28"/>
            <w:szCs w:val="28"/>
          </w:rPr>
          <w:t>http://inosmi.ru/reg_mideast/20160104/234984115.html</w:t>
        </w:r>
      </w:hyperlink>
      <w:r w:rsidRPr="00AC0914">
        <w:rPr>
          <w:sz w:val="28"/>
          <w:szCs w:val="28"/>
          <w:lang w:val="uk-UA"/>
        </w:rPr>
        <w:t xml:space="preserve">  </w:t>
      </w:r>
      <w:r w:rsidRPr="00AC0914">
        <w:rPr>
          <w:sz w:val="28"/>
          <w:szCs w:val="28"/>
        </w:rPr>
        <w:t xml:space="preserve"> 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</w:rPr>
        <w:t>Статистический обзор состояния мировой энергетики на 2017 год. Анализ компании British Petroleum (BP). – Режим доступа:</w:t>
      </w:r>
      <w:r w:rsidRPr="00AC0914">
        <w:rPr>
          <w:sz w:val="28"/>
          <w:szCs w:val="28"/>
          <w:lang w:val="uk-UA"/>
        </w:rPr>
        <w:t xml:space="preserve"> </w:t>
      </w:r>
      <w:hyperlink r:id="rId21" w:history="1">
        <w:r w:rsidRPr="00AC0914">
          <w:rPr>
            <w:rStyle w:val="a4"/>
            <w:sz w:val="28"/>
            <w:szCs w:val="28"/>
            <w:lang w:val="uk-UA"/>
          </w:rPr>
          <w:t>http://agpu.org.ua/ru/analytics/section-gas_production/statisticheskiy-obzor-</w:t>
        </w:r>
        <w:r w:rsidRPr="00AC0914">
          <w:rPr>
            <w:rStyle w:val="a4"/>
            <w:sz w:val="28"/>
            <w:szCs w:val="28"/>
            <w:lang w:val="uk-UA"/>
          </w:rPr>
          <w:lastRenderedPageBreak/>
          <w:t>sostoyaniya-mirovoy-energetiki-na-2017-god-analiz-kompanii-british-petroleum-bp.htm</w:t>
        </w:r>
      </w:hyperlink>
      <w:r w:rsidRPr="00AC0914">
        <w:rPr>
          <w:sz w:val="28"/>
          <w:szCs w:val="28"/>
          <w:lang w:val="uk-UA"/>
        </w:rPr>
        <w:t xml:space="preserve"> 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</w:rPr>
      </w:pPr>
      <w:r w:rsidRPr="00AC0914">
        <w:rPr>
          <w:sz w:val="28"/>
          <w:szCs w:val="28"/>
        </w:rPr>
        <w:t xml:space="preserve">Страны Персидского залива и впредь будут ограничивать нефтедобычу - министр нефти Омана. – Режим доступа: </w:t>
      </w:r>
      <w:hyperlink r:id="rId22" w:history="1">
        <w:r w:rsidRPr="00AC0914">
          <w:rPr>
            <w:rStyle w:val="a4"/>
            <w:sz w:val="28"/>
            <w:szCs w:val="28"/>
          </w:rPr>
          <w:t>https://economics.unian.net/energetics/1885619-stranyi-persidskogo-zaliva-dogovorilis-prodlit-soglashenie-ob-ogranichenii-dobyiche.html</w:t>
        </w:r>
      </w:hyperlink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t xml:space="preserve">Страны Персидского залива призвали ООН вмешаться в ситуацию в Алеппо. // «УНІАН». – Режим доступа: </w:t>
      </w:r>
      <w:hyperlink r:id="rId23" w:history="1">
        <w:r w:rsidRPr="00AC0914">
          <w:rPr>
            <w:rStyle w:val="a4"/>
            <w:rFonts w:ascii="Times New Roman" w:hAnsi="Times New Roman"/>
            <w:sz w:val="28"/>
            <w:szCs w:val="28"/>
          </w:rPr>
          <w:t>https://www.unian.net/world/1550302-ctranyi-persidskogo-zaliva-prizvali-oon-vmeshatsya-v-situatsiyu-v-aleppo.html</w:t>
        </w:r>
      </w:hyperlink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color w:val="000000"/>
          <w:sz w:val="28"/>
          <w:szCs w:val="28"/>
          <w:lang w:val="uk-UA"/>
        </w:rPr>
      </w:pPr>
      <w:r w:rsidRPr="00200227">
        <w:rPr>
          <w:rStyle w:val="fontstyle01"/>
          <w:sz w:val="28"/>
          <w:szCs w:val="28"/>
          <w:lang w:val="uk-UA"/>
        </w:rPr>
        <w:t xml:space="preserve">Субх М.А. </w:t>
      </w:r>
      <w:r w:rsidRPr="00200227">
        <w:rPr>
          <w:bCs/>
          <w:sz w:val="28"/>
          <w:szCs w:val="28"/>
          <w:lang w:val="uk-UA"/>
        </w:rPr>
        <w:t>Диверсіфікація та переорієнтація економіки арабських держав Перської затоки: ретроспективний аналіз (2000–2010 рр.) // Зовнішня політика і дипломатія: традиції , тренди, досвід. Сер. «Історичні науки».</w:t>
      </w:r>
      <w:r w:rsidRPr="00AC0914">
        <w:rPr>
          <w:bCs/>
          <w:color w:val="242021"/>
          <w:sz w:val="28"/>
          <w:szCs w:val="28"/>
          <w:lang w:val="uk-UA"/>
        </w:rPr>
        <w:t xml:space="preserve"> </w:t>
      </w:r>
      <w:r w:rsidRPr="00AC0914">
        <w:rPr>
          <w:color w:val="000000"/>
          <w:sz w:val="28"/>
          <w:szCs w:val="28"/>
          <w:lang w:val="uk-UA"/>
        </w:rPr>
        <w:t>– 2015. – Вип. 22, Ч. 1. – С. 43-51.</w:t>
      </w:r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t xml:space="preserve">Субх М.А. О перспективах упразднения визового режима между ССАГПЗ и ЕС. – Режим доступа:    </w:t>
      </w:r>
      <w:hyperlink r:id="rId24" w:history="1">
        <w:r w:rsidRPr="00AC0914">
          <w:rPr>
            <w:rStyle w:val="a4"/>
            <w:rFonts w:ascii="Times New Roman" w:hAnsi="Times New Roman"/>
            <w:sz w:val="28"/>
            <w:szCs w:val="28"/>
          </w:rPr>
          <w:t>http://www.iimes.ru/?p=17109</w:t>
        </w:r>
      </w:hyperlink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t>Тонарин С. П. Конфликтные ситуации и страны Персидского залива. // Международная жизнь. – 2003. - № 2. – С. 30-37.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</w:rPr>
        <w:t>Трухин А</w:t>
      </w:r>
      <w:r w:rsidRPr="00AC0914">
        <w:rPr>
          <w:sz w:val="28"/>
          <w:szCs w:val="28"/>
          <w:lang w:val="uk-UA"/>
        </w:rPr>
        <w:t>.</w:t>
      </w:r>
      <w:r w:rsidRPr="00AC0914">
        <w:rPr>
          <w:sz w:val="28"/>
          <w:szCs w:val="28"/>
        </w:rPr>
        <w:t>С</w:t>
      </w:r>
      <w:r w:rsidRPr="00AC0914">
        <w:rPr>
          <w:sz w:val="28"/>
          <w:szCs w:val="28"/>
          <w:lang w:val="uk-UA"/>
        </w:rPr>
        <w:t>..</w:t>
      </w:r>
      <w:r w:rsidRPr="00AC0914">
        <w:rPr>
          <w:sz w:val="28"/>
          <w:szCs w:val="28"/>
        </w:rPr>
        <w:t xml:space="preserve"> Особенности политики Кувейта по правовому противодействию современным вызовам и угрозам // Право и современные государства. </w:t>
      </w:r>
      <w:r w:rsidRPr="00AC0914">
        <w:rPr>
          <w:sz w:val="28"/>
          <w:szCs w:val="28"/>
          <w:lang w:val="uk-UA"/>
        </w:rPr>
        <w:t xml:space="preserve">– </w:t>
      </w:r>
      <w:r w:rsidRPr="00AC0914">
        <w:rPr>
          <w:sz w:val="28"/>
          <w:szCs w:val="28"/>
        </w:rPr>
        <w:t xml:space="preserve">2012. </w:t>
      </w:r>
      <w:r w:rsidRPr="00AC0914">
        <w:rPr>
          <w:sz w:val="28"/>
          <w:szCs w:val="28"/>
          <w:lang w:val="uk-UA"/>
        </w:rPr>
        <w:t xml:space="preserve">– </w:t>
      </w:r>
      <w:r w:rsidRPr="00AC0914">
        <w:rPr>
          <w:sz w:val="28"/>
          <w:szCs w:val="28"/>
        </w:rPr>
        <w:t xml:space="preserve">№4. </w:t>
      </w:r>
      <w:r w:rsidRPr="00AC0914">
        <w:rPr>
          <w:sz w:val="28"/>
          <w:szCs w:val="28"/>
          <w:lang w:val="uk-UA"/>
        </w:rPr>
        <w:t>– С. 23-28.</w:t>
      </w:r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t xml:space="preserve">Устав ССАГПЗ. – Режим доступа: </w:t>
      </w:r>
      <w:hyperlink r:id="rId25" w:history="1">
        <w:r w:rsidRPr="00AC0914">
          <w:rPr>
            <w:rStyle w:val="a4"/>
            <w:rFonts w:ascii="Times New Roman" w:hAnsi="Times New Roman"/>
            <w:sz w:val="28"/>
            <w:szCs w:val="28"/>
          </w:rPr>
          <w:t>www.gcc-sg.org</w:t>
        </w:r>
      </w:hyperlink>
      <w:r w:rsidRPr="00AC0914">
        <w:rPr>
          <w:rFonts w:ascii="Times New Roman" w:hAnsi="Times New Roman"/>
          <w:sz w:val="28"/>
          <w:szCs w:val="28"/>
        </w:rPr>
        <w:t xml:space="preserve"> 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</w:rPr>
        <w:t xml:space="preserve">Фазельянова Г. Э. Между процветанием и нищетой: Оман и его соседи // Восточная аналитика. </w:t>
      </w:r>
      <w:r w:rsidRPr="00AC0914">
        <w:rPr>
          <w:sz w:val="28"/>
          <w:szCs w:val="28"/>
          <w:lang w:val="uk-UA"/>
        </w:rPr>
        <w:t xml:space="preserve">– </w:t>
      </w:r>
      <w:r w:rsidRPr="00AC0914">
        <w:rPr>
          <w:sz w:val="28"/>
          <w:szCs w:val="28"/>
        </w:rPr>
        <w:t xml:space="preserve">2015. </w:t>
      </w:r>
      <w:r w:rsidRPr="00AC0914">
        <w:rPr>
          <w:sz w:val="28"/>
          <w:szCs w:val="28"/>
          <w:lang w:val="uk-UA"/>
        </w:rPr>
        <w:t xml:space="preserve">– </w:t>
      </w:r>
      <w:r w:rsidRPr="00AC0914">
        <w:rPr>
          <w:sz w:val="28"/>
          <w:szCs w:val="28"/>
        </w:rPr>
        <w:t xml:space="preserve">№2. </w:t>
      </w:r>
      <w:r w:rsidRPr="00AC0914">
        <w:rPr>
          <w:sz w:val="28"/>
          <w:szCs w:val="28"/>
          <w:lang w:val="uk-UA"/>
        </w:rPr>
        <w:t>– С. 16-24.</w:t>
      </w:r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</w:rPr>
        <w:t xml:space="preserve">Хамеди М. Как в Иране относятся к разрыву с Саудовской Аравией // Московский центр Карнеги. - 2016. - 17 янв. - Режим доступа: </w:t>
      </w:r>
      <w:hyperlink r:id="rId26" w:history="1">
        <w:r w:rsidRPr="00AC0914">
          <w:rPr>
            <w:rStyle w:val="a4"/>
            <w:sz w:val="28"/>
            <w:szCs w:val="28"/>
          </w:rPr>
          <w:t>http://inosmi.ru/reg_mideast/20160117/235077867.html</w:t>
        </w:r>
      </w:hyperlink>
      <w:r w:rsidRPr="00AC0914">
        <w:rPr>
          <w:sz w:val="28"/>
          <w:szCs w:val="28"/>
          <w:lang w:val="uk-UA"/>
        </w:rPr>
        <w:t xml:space="preserve"> </w:t>
      </w:r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</w:rPr>
        <w:t xml:space="preserve">Черкасский Я. В. Региональная безопасность Персидского залива // Белорусский журнал международного права и международных отношений. – 2002. – №4. </w:t>
      </w:r>
      <w:r w:rsidRPr="00AC0914">
        <w:rPr>
          <w:sz w:val="28"/>
          <w:szCs w:val="28"/>
          <w:lang w:val="uk-UA"/>
        </w:rPr>
        <w:t>– С. 73-78.</w:t>
      </w:r>
    </w:p>
    <w:p w:rsidR="005E1135" w:rsidRPr="00AC0914" w:rsidRDefault="005E1135" w:rsidP="005E1135">
      <w:pPr>
        <w:pStyle w:val="a3"/>
        <w:numPr>
          <w:ilvl w:val="0"/>
          <w:numId w:val="1"/>
        </w:numPr>
        <w:tabs>
          <w:tab w:val="clear" w:pos="720"/>
          <w:tab w:val="left" w:pos="3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AC0914">
        <w:rPr>
          <w:rFonts w:ascii="Times New Roman" w:hAnsi="Times New Roman"/>
          <w:sz w:val="28"/>
          <w:szCs w:val="28"/>
        </w:rPr>
        <w:lastRenderedPageBreak/>
        <w:t>Шарипов У.З. Персидский залив: обострение политической и военной ситуации и международных отношений в конце ХХ – начале ХХІ вв. – М., 2010. – 326 с.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  <w:lang w:val="uk-UA"/>
        </w:rPr>
        <w:t xml:space="preserve">Шкваря Л.В.. </w:t>
      </w:r>
      <w:r w:rsidRPr="00AC0914">
        <w:rPr>
          <w:sz w:val="28"/>
          <w:szCs w:val="28"/>
        </w:rPr>
        <w:t>Преобразования в арабских странах ССАГПЗ и некоторые их результаты в XXI. – Режим доступа:</w:t>
      </w:r>
      <w:r w:rsidRPr="00AC0914">
        <w:rPr>
          <w:sz w:val="28"/>
          <w:szCs w:val="28"/>
          <w:lang w:val="uk-UA"/>
        </w:rPr>
        <w:t xml:space="preserve"> </w:t>
      </w:r>
      <w:hyperlink r:id="rId27" w:history="1">
        <w:r w:rsidRPr="00AC0914">
          <w:rPr>
            <w:rStyle w:val="a4"/>
            <w:sz w:val="28"/>
            <w:szCs w:val="28"/>
          </w:rPr>
          <w:t>https://cyberleninka.ru/article/n/preobrazovaniya-v-arabskih-stranah-ssagpz-i-nekotorye-ih-rezultaty-v-xxi</w:t>
        </w:r>
      </w:hyperlink>
      <w:r w:rsidRPr="00AC0914">
        <w:rPr>
          <w:sz w:val="28"/>
          <w:szCs w:val="28"/>
          <w:lang w:val="uk-UA"/>
        </w:rPr>
        <w:t xml:space="preserve"> </w:t>
      </w:r>
      <w:r w:rsidRPr="00AC0914">
        <w:rPr>
          <w:sz w:val="28"/>
          <w:szCs w:val="28"/>
        </w:rPr>
        <w:t xml:space="preserve"> </w:t>
      </w:r>
    </w:p>
    <w:p w:rsidR="005E1135" w:rsidRPr="00AC0914" w:rsidRDefault="005E1135" w:rsidP="005E1135">
      <w:pPr>
        <w:pStyle w:val="1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b w:val="0"/>
          <w:sz w:val="28"/>
          <w:szCs w:val="28"/>
          <w:lang w:val="uk-UA"/>
        </w:rPr>
      </w:pPr>
      <w:r w:rsidRPr="00AC0914">
        <w:rPr>
          <w:b w:val="0"/>
          <w:sz w:val="28"/>
          <w:szCs w:val="28"/>
          <w:lang w:val="en-US"/>
        </w:rPr>
        <w:t>Gulf Cooperation Council (GCC) and the EU</w:t>
      </w:r>
      <w:r w:rsidRPr="00AC0914">
        <w:rPr>
          <w:b w:val="0"/>
          <w:sz w:val="28"/>
          <w:szCs w:val="28"/>
          <w:lang w:val="uk-UA"/>
        </w:rPr>
        <w:t xml:space="preserve">. </w:t>
      </w:r>
      <w:r w:rsidRPr="00AC0914">
        <w:rPr>
          <w:sz w:val="28"/>
          <w:szCs w:val="28"/>
          <w:lang w:val="en-US"/>
        </w:rPr>
        <w:t xml:space="preserve">– </w:t>
      </w:r>
      <w:r w:rsidRPr="00AC0914">
        <w:rPr>
          <w:b w:val="0"/>
          <w:sz w:val="28"/>
          <w:szCs w:val="28"/>
        </w:rPr>
        <w:t>Режим</w:t>
      </w:r>
      <w:r w:rsidRPr="00AC0914">
        <w:rPr>
          <w:b w:val="0"/>
          <w:sz w:val="28"/>
          <w:szCs w:val="28"/>
          <w:lang w:val="en-US"/>
        </w:rPr>
        <w:t xml:space="preserve"> </w:t>
      </w:r>
      <w:r w:rsidRPr="00AC0914">
        <w:rPr>
          <w:b w:val="0"/>
          <w:sz w:val="28"/>
          <w:szCs w:val="28"/>
        </w:rPr>
        <w:t>доступа</w:t>
      </w:r>
      <w:r w:rsidRPr="00AC0914">
        <w:rPr>
          <w:b w:val="0"/>
          <w:sz w:val="28"/>
          <w:szCs w:val="28"/>
          <w:lang w:val="en-US"/>
        </w:rPr>
        <w:t>:</w:t>
      </w:r>
      <w:r w:rsidRPr="00AC0914">
        <w:rPr>
          <w:sz w:val="28"/>
          <w:szCs w:val="28"/>
          <w:lang w:val="en-US"/>
        </w:rPr>
        <w:t xml:space="preserve"> </w:t>
      </w:r>
      <w:hyperlink r:id="rId28" w:history="1">
        <w:r w:rsidRPr="00AC0914">
          <w:rPr>
            <w:rStyle w:val="a4"/>
            <w:b w:val="0"/>
            <w:sz w:val="28"/>
            <w:szCs w:val="28"/>
            <w:lang w:val="en-US"/>
          </w:rPr>
          <w:t>https://eeas.europa.eu/diplomatic-network/gulf-cooperation-council-gcc/338/gulf-cooperation-council-gcc-and-eu_en</w:t>
        </w:r>
      </w:hyperlink>
      <w:r w:rsidRPr="00AC0914">
        <w:rPr>
          <w:b w:val="0"/>
          <w:sz w:val="28"/>
          <w:szCs w:val="28"/>
          <w:lang w:val="uk-UA"/>
        </w:rPr>
        <w:t xml:space="preserve"> </w:t>
      </w:r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  <w:lang w:val="en-US"/>
        </w:rPr>
        <w:t>Kostadinova V. What is the Status of the EU-GCC Relations?</w:t>
      </w:r>
      <w:r w:rsidRPr="00AC0914">
        <w:rPr>
          <w:sz w:val="28"/>
          <w:szCs w:val="28"/>
          <w:lang w:val="uk-UA"/>
        </w:rPr>
        <w:t xml:space="preserve"> </w:t>
      </w:r>
      <w:r w:rsidRPr="00AC0914">
        <w:rPr>
          <w:sz w:val="28"/>
          <w:szCs w:val="28"/>
          <w:lang w:val="en-US"/>
        </w:rPr>
        <w:t xml:space="preserve">– </w:t>
      </w:r>
      <w:r w:rsidRPr="00AC0914">
        <w:rPr>
          <w:sz w:val="28"/>
          <w:szCs w:val="28"/>
        </w:rPr>
        <w:t>Режим</w:t>
      </w:r>
      <w:r w:rsidRPr="00AC0914">
        <w:rPr>
          <w:sz w:val="28"/>
          <w:szCs w:val="28"/>
          <w:lang w:val="en-US"/>
        </w:rPr>
        <w:t xml:space="preserve"> </w:t>
      </w:r>
      <w:r w:rsidRPr="00AC0914">
        <w:rPr>
          <w:sz w:val="28"/>
          <w:szCs w:val="28"/>
        </w:rPr>
        <w:t>доступа</w:t>
      </w:r>
      <w:r w:rsidRPr="00AC0914">
        <w:rPr>
          <w:sz w:val="28"/>
          <w:szCs w:val="28"/>
          <w:lang w:val="en-US"/>
        </w:rPr>
        <w:t xml:space="preserve">: </w:t>
      </w:r>
      <w:hyperlink r:id="rId29" w:history="1">
        <w:r w:rsidRPr="00AC0914">
          <w:rPr>
            <w:rStyle w:val="a4"/>
            <w:sz w:val="28"/>
            <w:szCs w:val="28"/>
            <w:lang w:val="en-US"/>
          </w:rPr>
          <w:t>https://www.files.ethz.ch/isn/167338/EU-GCC_9227.pdf__.pdf</w:t>
        </w:r>
      </w:hyperlink>
      <w:r w:rsidRPr="00AC0914">
        <w:rPr>
          <w:sz w:val="28"/>
          <w:szCs w:val="28"/>
          <w:lang w:val="en-US"/>
        </w:rPr>
        <w:t xml:space="preserve"> 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  <w:lang w:val="en-US"/>
        </w:rPr>
        <w:t xml:space="preserve">Official web-site of </w:t>
      </w:r>
      <w:r w:rsidRPr="00AC0914">
        <w:rPr>
          <w:rStyle w:val="a8"/>
          <w:sz w:val="28"/>
          <w:szCs w:val="28"/>
          <w:lang w:val="en-US"/>
        </w:rPr>
        <w:t>Ministry of Foreign Affairs</w:t>
      </w:r>
      <w:r w:rsidRPr="00AC0914">
        <w:rPr>
          <w:rStyle w:val="st"/>
          <w:sz w:val="28"/>
          <w:szCs w:val="28"/>
          <w:lang w:val="en-US"/>
        </w:rPr>
        <w:t xml:space="preserve"> of Kingdom of </w:t>
      </w:r>
      <w:smartTag w:uri="urn:schemas-microsoft-com:office:smarttags" w:element="place">
        <w:smartTag w:uri="urn:schemas-microsoft-com:office:smarttags" w:element="country-region">
          <w:r w:rsidRPr="00AC0914">
            <w:rPr>
              <w:rStyle w:val="st"/>
              <w:sz w:val="28"/>
              <w:szCs w:val="28"/>
              <w:lang w:val="en-US"/>
            </w:rPr>
            <w:t>Bahrain</w:t>
          </w:r>
        </w:smartTag>
      </w:smartTag>
      <w:r w:rsidRPr="00AC0914">
        <w:rPr>
          <w:rStyle w:val="st"/>
          <w:sz w:val="28"/>
          <w:szCs w:val="28"/>
          <w:lang w:val="en-US"/>
        </w:rPr>
        <w:t xml:space="preserve"> </w:t>
      </w:r>
      <w:hyperlink r:id="rId30" w:history="1">
        <w:r w:rsidRPr="00AC0914">
          <w:rPr>
            <w:rStyle w:val="a4"/>
            <w:sz w:val="28"/>
            <w:szCs w:val="28"/>
            <w:lang w:val="en-US"/>
          </w:rPr>
          <w:t>https</w:t>
        </w:r>
        <w:r w:rsidRPr="00AC0914">
          <w:rPr>
            <w:rStyle w:val="a4"/>
            <w:sz w:val="28"/>
            <w:szCs w:val="28"/>
            <w:lang w:val="uk-UA"/>
          </w:rPr>
          <w:t>://</w:t>
        </w:r>
        <w:r w:rsidRPr="00AC0914">
          <w:rPr>
            <w:rStyle w:val="a4"/>
            <w:sz w:val="28"/>
            <w:szCs w:val="28"/>
            <w:lang w:val="en-US"/>
          </w:rPr>
          <w:t>www</w:t>
        </w:r>
        <w:r w:rsidRPr="00AC0914">
          <w:rPr>
            <w:rStyle w:val="a4"/>
            <w:sz w:val="28"/>
            <w:szCs w:val="28"/>
            <w:lang w:val="uk-UA"/>
          </w:rPr>
          <w:t>.</w:t>
        </w:r>
        <w:r w:rsidRPr="00AC0914">
          <w:rPr>
            <w:rStyle w:val="a4"/>
            <w:sz w:val="28"/>
            <w:szCs w:val="28"/>
            <w:lang w:val="en-US"/>
          </w:rPr>
          <w:t>mofa</w:t>
        </w:r>
        <w:r w:rsidRPr="00AC0914">
          <w:rPr>
            <w:rStyle w:val="a4"/>
            <w:sz w:val="28"/>
            <w:szCs w:val="28"/>
            <w:lang w:val="uk-UA"/>
          </w:rPr>
          <w:t>.</w:t>
        </w:r>
        <w:r w:rsidRPr="00AC0914">
          <w:rPr>
            <w:rStyle w:val="a4"/>
            <w:sz w:val="28"/>
            <w:szCs w:val="28"/>
            <w:lang w:val="en-US"/>
          </w:rPr>
          <w:t>gov</w:t>
        </w:r>
        <w:r w:rsidRPr="00AC0914">
          <w:rPr>
            <w:rStyle w:val="a4"/>
            <w:sz w:val="28"/>
            <w:szCs w:val="28"/>
            <w:lang w:val="uk-UA"/>
          </w:rPr>
          <w:t>.</w:t>
        </w:r>
        <w:r w:rsidRPr="00AC0914">
          <w:rPr>
            <w:rStyle w:val="a4"/>
            <w:sz w:val="28"/>
            <w:szCs w:val="28"/>
            <w:lang w:val="en-US"/>
          </w:rPr>
          <w:t>bh</w:t>
        </w:r>
        <w:r w:rsidRPr="00AC0914">
          <w:rPr>
            <w:rStyle w:val="a4"/>
            <w:sz w:val="28"/>
            <w:szCs w:val="28"/>
            <w:lang w:val="uk-UA"/>
          </w:rPr>
          <w:t>/</w:t>
        </w:r>
        <w:r w:rsidRPr="00AC0914">
          <w:rPr>
            <w:rStyle w:val="a4"/>
            <w:sz w:val="28"/>
            <w:szCs w:val="28"/>
            <w:lang w:val="en-US"/>
          </w:rPr>
          <w:t>Default</w:t>
        </w:r>
        <w:r w:rsidRPr="00AC0914">
          <w:rPr>
            <w:rStyle w:val="a4"/>
            <w:sz w:val="28"/>
            <w:szCs w:val="28"/>
            <w:lang w:val="uk-UA"/>
          </w:rPr>
          <w:t>.</w:t>
        </w:r>
        <w:r w:rsidRPr="00AC0914">
          <w:rPr>
            <w:rStyle w:val="a4"/>
            <w:sz w:val="28"/>
            <w:szCs w:val="28"/>
            <w:lang w:val="en-US"/>
          </w:rPr>
          <w:t>aspx</w:t>
        </w:r>
        <w:r w:rsidRPr="00AC0914">
          <w:rPr>
            <w:rStyle w:val="a4"/>
            <w:sz w:val="28"/>
            <w:szCs w:val="28"/>
            <w:lang w:val="uk-UA"/>
          </w:rPr>
          <w:t>?</w:t>
        </w:r>
        <w:r w:rsidRPr="00AC0914">
          <w:rPr>
            <w:rStyle w:val="a4"/>
            <w:sz w:val="28"/>
            <w:szCs w:val="28"/>
            <w:lang w:val="en-US"/>
          </w:rPr>
          <w:t>tabid</w:t>
        </w:r>
        <w:r w:rsidRPr="00AC0914">
          <w:rPr>
            <w:rStyle w:val="a4"/>
            <w:sz w:val="28"/>
            <w:szCs w:val="28"/>
            <w:lang w:val="uk-UA"/>
          </w:rPr>
          <w:t>=9707&amp;</w:t>
        </w:r>
        <w:r w:rsidRPr="00AC0914">
          <w:rPr>
            <w:rStyle w:val="a4"/>
            <w:sz w:val="28"/>
            <w:szCs w:val="28"/>
            <w:lang w:val="en-US"/>
          </w:rPr>
          <w:t>language</w:t>
        </w:r>
        <w:r w:rsidRPr="00AC0914">
          <w:rPr>
            <w:rStyle w:val="a4"/>
            <w:sz w:val="28"/>
            <w:szCs w:val="28"/>
            <w:lang w:val="uk-UA"/>
          </w:rPr>
          <w:t>=</w:t>
        </w:r>
        <w:r w:rsidRPr="00AC0914">
          <w:rPr>
            <w:rStyle w:val="a4"/>
            <w:sz w:val="28"/>
            <w:szCs w:val="28"/>
            <w:lang w:val="en-US"/>
          </w:rPr>
          <w:t>en</w:t>
        </w:r>
        <w:r w:rsidRPr="00AC0914">
          <w:rPr>
            <w:rStyle w:val="a4"/>
            <w:sz w:val="28"/>
            <w:szCs w:val="28"/>
            <w:lang w:val="uk-UA"/>
          </w:rPr>
          <w:t>-</w:t>
        </w:r>
        <w:r w:rsidRPr="00AC0914">
          <w:rPr>
            <w:rStyle w:val="a4"/>
            <w:sz w:val="28"/>
            <w:szCs w:val="28"/>
            <w:lang w:val="en-US"/>
          </w:rPr>
          <w:t>US</w:t>
        </w:r>
      </w:hyperlink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  <w:lang w:val="en-US"/>
        </w:rPr>
        <w:t xml:space="preserve">Official web-site of </w:t>
      </w:r>
      <w:r w:rsidRPr="00AC0914">
        <w:rPr>
          <w:rStyle w:val="a8"/>
          <w:sz w:val="28"/>
          <w:szCs w:val="28"/>
          <w:lang w:val="en-US"/>
        </w:rPr>
        <w:t>Ministry of Foreign Affairs</w:t>
      </w:r>
      <w:r w:rsidRPr="00AC0914">
        <w:rPr>
          <w:rStyle w:val="st"/>
          <w:sz w:val="28"/>
          <w:szCs w:val="28"/>
          <w:lang w:val="en-US"/>
        </w:rPr>
        <w:t xml:space="preserve"> of the State of </w:t>
      </w:r>
      <w:r w:rsidRPr="00AC0914">
        <w:rPr>
          <w:rStyle w:val="a8"/>
          <w:sz w:val="28"/>
          <w:szCs w:val="28"/>
          <w:lang w:val="en-US"/>
        </w:rPr>
        <w:t>Kuwait</w:t>
      </w:r>
      <w:r w:rsidRPr="00AC0914">
        <w:rPr>
          <w:i/>
          <w:sz w:val="28"/>
          <w:szCs w:val="28"/>
          <w:lang w:val="en-US"/>
        </w:rPr>
        <w:t xml:space="preserve"> </w:t>
      </w:r>
      <w:hyperlink r:id="rId31" w:history="1">
        <w:r w:rsidRPr="00AC0914">
          <w:rPr>
            <w:rStyle w:val="a4"/>
            <w:sz w:val="28"/>
            <w:szCs w:val="28"/>
            <w:lang w:val="en-US"/>
          </w:rPr>
          <w:t>www.mofa.gov.kw</w:t>
        </w:r>
      </w:hyperlink>
      <w:r w:rsidRPr="00AC0914">
        <w:rPr>
          <w:sz w:val="28"/>
          <w:szCs w:val="28"/>
          <w:lang w:val="uk-UA"/>
        </w:rPr>
        <w:t xml:space="preserve"> </w:t>
      </w:r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  <w:lang w:val="en-US"/>
        </w:rPr>
        <w:t xml:space="preserve">Official web-site of </w:t>
      </w:r>
      <w:smartTag w:uri="urn:schemas-microsoft-com:office:smarttags" w:element="place">
        <w:smartTag w:uri="urn:schemas-microsoft-com:office:smarttags" w:element="country-region">
          <w:r w:rsidRPr="00AC0914">
            <w:rPr>
              <w:sz w:val="28"/>
              <w:szCs w:val="28"/>
              <w:lang w:val="en-US"/>
            </w:rPr>
            <w:t>Qatar</w:t>
          </w:r>
        </w:smartTag>
      </w:smartTag>
      <w:r w:rsidRPr="00AC0914">
        <w:rPr>
          <w:sz w:val="28"/>
          <w:szCs w:val="28"/>
          <w:lang w:val="en-US"/>
        </w:rPr>
        <w:t xml:space="preserve"> Ministry of Foreign Policy </w:t>
      </w:r>
      <w:hyperlink r:id="rId32" w:history="1">
        <w:r w:rsidRPr="00AC0914">
          <w:rPr>
            <w:rStyle w:val="a4"/>
            <w:sz w:val="28"/>
            <w:szCs w:val="28"/>
            <w:lang w:val="en-US"/>
          </w:rPr>
          <w:t>http://www.mofa.gov.qa</w:t>
        </w:r>
      </w:hyperlink>
      <w:r w:rsidRPr="00AC0914">
        <w:rPr>
          <w:sz w:val="28"/>
          <w:szCs w:val="28"/>
          <w:lang w:val="uk-UA"/>
        </w:rPr>
        <w:t xml:space="preserve"> </w:t>
      </w:r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  <w:lang w:val="en-US"/>
        </w:rPr>
        <w:t xml:space="preserve">OPEC Statute // </w:t>
      </w:r>
      <w:hyperlink r:id="rId33" w:history="1">
        <w:r w:rsidRPr="00AC0914">
          <w:rPr>
            <w:rStyle w:val="a4"/>
            <w:sz w:val="28"/>
            <w:szCs w:val="28"/>
            <w:lang w:val="en-US"/>
          </w:rPr>
          <w:t>http://www.opec.org/opec_web/en/about_us/25.htm</w:t>
        </w:r>
      </w:hyperlink>
      <w:r w:rsidRPr="00AC0914">
        <w:rPr>
          <w:sz w:val="28"/>
          <w:szCs w:val="28"/>
          <w:lang w:val="en-US"/>
        </w:rPr>
        <w:t xml:space="preserve"> </w:t>
      </w:r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  <w:lang w:val="en-US"/>
        </w:rPr>
        <w:t xml:space="preserve">Russel J. A. Saudi Arabia in the 21st Century: A New Security Dilemma // </w:t>
      </w:r>
      <w:smartTag w:uri="urn:schemas-microsoft-com:office:smarttags" w:element="place">
        <w:r w:rsidRPr="00AC0914">
          <w:rPr>
            <w:sz w:val="28"/>
            <w:szCs w:val="28"/>
            <w:lang w:val="en-US"/>
          </w:rPr>
          <w:t>Middle East</w:t>
        </w:r>
      </w:smartTag>
      <w:r w:rsidRPr="00AC0914">
        <w:rPr>
          <w:sz w:val="28"/>
          <w:szCs w:val="28"/>
          <w:lang w:val="en-US"/>
        </w:rPr>
        <w:t xml:space="preserve"> Policy. - 2005. - Vol. 12, № 3. - P. 64-78. 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bCs/>
          <w:color w:val="231F20"/>
          <w:spacing w:val="-1"/>
          <w:sz w:val="28"/>
          <w:szCs w:val="28"/>
          <w:lang w:val="uk-UA"/>
        </w:rPr>
      </w:pPr>
      <w:r w:rsidRPr="00AC0914">
        <w:rPr>
          <w:sz w:val="28"/>
          <w:szCs w:val="28"/>
          <w:lang w:val="en-US"/>
        </w:rPr>
        <w:t xml:space="preserve">The </w:t>
      </w:r>
      <w:smartTag w:uri="urn:schemas-microsoft-com:office:smarttags" w:element="place">
        <w:smartTag w:uri="urn:schemas-microsoft-com:office:smarttags" w:element="PlaceType">
          <w:r w:rsidRPr="00AC0914">
            <w:rPr>
              <w:sz w:val="28"/>
              <w:szCs w:val="28"/>
              <w:lang w:val="en-US"/>
            </w:rPr>
            <w:t>Kingdom</w:t>
          </w:r>
        </w:smartTag>
        <w:r w:rsidRPr="00AC0914">
          <w:rPr>
            <w:sz w:val="28"/>
            <w:szCs w:val="28"/>
            <w:lang w:val="en-US"/>
          </w:rPr>
          <w:t xml:space="preserve"> of </w:t>
        </w:r>
        <w:smartTag w:uri="urn:schemas-microsoft-com:office:smarttags" w:element="PlaceName">
          <w:r w:rsidRPr="00AC0914">
            <w:rPr>
              <w:sz w:val="28"/>
              <w:szCs w:val="28"/>
              <w:lang w:val="en-US"/>
            </w:rPr>
            <w:t>Saudi Arabia</w:t>
          </w:r>
        </w:smartTag>
      </w:smartTag>
      <w:r w:rsidRPr="00AC0914">
        <w:rPr>
          <w:sz w:val="28"/>
          <w:szCs w:val="28"/>
          <w:lang w:val="en-US"/>
        </w:rPr>
        <w:t>'s Vision 2030</w:t>
      </w:r>
      <w:r w:rsidRPr="00AC0914">
        <w:rPr>
          <w:sz w:val="28"/>
          <w:szCs w:val="28"/>
          <w:lang w:val="uk-UA"/>
        </w:rPr>
        <w:t xml:space="preserve"> </w:t>
      </w:r>
      <w:r w:rsidRPr="00AC0914">
        <w:rPr>
          <w:sz w:val="28"/>
          <w:szCs w:val="28"/>
          <w:lang w:val="en-US"/>
        </w:rPr>
        <w:t xml:space="preserve">// </w:t>
      </w:r>
      <w:hyperlink r:id="rId34" w:history="1">
        <w:r w:rsidRPr="00AC0914">
          <w:rPr>
            <w:rStyle w:val="a4"/>
            <w:bCs/>
            <w:spacing w:val="-1"/>
            <w:sz w:val="28"/>
            <w:szCs w:val="28"/>
            <w:lang w:val="uk-UA"/>
          </w:rPr>
          <w:t>http://www.mofa.gov.sa/sites/mofaen/Vision2030/Pages/default.aspx</w:t>
        </w:r>
      </w:hyperlink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  <w:lang w:val="en-US"/>
        </w:rPr>
      </w:pPr>
      <w:r w:rsidRPr="00AC0914">
        <w:rPr>
          <w:sz w:val="28"/>
          <w:szCs w:val="28"/>
          <w:lang w:val="en-US"/>
        </w:rPr>
        <w:t xml:space="preserve">The New Politics of Interventions of Gulf Arab States // </w:t>
      </w:r>
      <w:smartTag w:uri="urn:schemas-microsoft-com:office:smarttags" w:element="place">
        <w:smartTag w:uri="urn:schemas-microsoft-com:office:smarttags" w:element="PlaceName">
          <w:r w:rsidRPr="00AC0914">
            <w:rPr>
              <w:sz w:val="28"/>
              <w:szCs w:val="28"/>
              <w:lang w:val="en-US"/>
            </w:rPr>
            <w:t>LSE</w:t>
          </w:r>
        </w:smartTag>
        <w:r w:rsidRPr="00AC0914">
          <w:rPr>
            <w:sz w:val="28"/>
            <w:szCs w:val="28"/>
            <w:lang w:val="en-US"/>
          </w:rPr>
          <w:t xml:space="preserve"> </w:t>
        </w:r>
        <w:smartTag w:uri="urn:schemas-microsoft-com:office:smarttags" w:element="PlaceName">
          <w:r w:rsidRPr="00AC0914">
            <w:rPr>
              <w:sz w:val="28"/>
              <w:szCs w:val="28"/>
              <w:lang w:val="en-US"/>
            </w:rPr>
            <w:t>Middle East</w:t>
          </w:r>
        </w:smartTag>
        <w:r w:rsidRPr="00AC0914">
          <w:rPr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AC0914">
            <w:rPr>
              <w:sz w:val="28"/>
              <w:szCs w:val="28"/>
              <w:lang w:val="en-US"/>
            </w:rPr>
            <w:t>Center</w:t>
          </w:r>
        </w:smartTag>
      </w:smartTag>
      <w:r w:rsidRPr="00AC0914">
        <w:rPr>
          <w:sz w:val="28"/>
          <w:szCs w:val="28"/>
          <w:lang w:val="en-US"/>
        </w:rPr>
        <w:t xml:space="preserve">. – 2015. – Vol. 1, April. – 59 p. </w:t>
      </w:r>
    </w:p>
    <w:p w:rsidR="005E1135" w:rsidRPr="00AC0914" w:rsidRDefault="005E1135" w:rsidP="005E1135">
      <w:pPr>
        <w:pStyle w:val="a5"/>
        <w:numPr>
          <w:ilvl w:val="0"/>
          <w:numId w:val="1"/>
        </w:numPr>
        <w:tabs>
          <w:tab w:val="clear" w:pos="720"/>
        </w:tabs>
        <w:spacing w:before="0" w:beforeAutospacing="0" w:after="0" w:afterAutospacing="0"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  <w:lang w:val="en-US"/>
        </w:rPr>
        <w:t>UAE Foreign Policy</w:t>
      </w:r>
      <w:r w:rsidRPr="00AC0914">
        <w:rPr>
          <w:sz w:val="28"/>
          <w:szCs w:val="28"/>
          <w:lang w:val="uk-UA"/>
        </w:rPr>
        <w:t xml:space="preserve"> //</w:t>
      </w:r>
      <w:r w:rsidRPr="00AC0914">
        <w:rPr>
          <w:sz w:val="28"/>
          <w:szCs w:val="28"/>
          <w:lang w:val="en-US"/>
        </w:rPr>
        <w:t xml:space="preserve"> Official web-site of United Arab Emirates Ministry of Foreign Affairs and International Cooperation </w:t>
      </w:r>
      <w:hyperlink r:id="rId35" w:history="1">
        <w:r w:rsidRPr="00AC0914">
          <w:rPr>
            <w:rStyle w:val="a4"/>
            <w:sz w:val="28"/>
            <w:szCs w:val="28"/>
            <w:lang w:val="en-US"/>
          </w:rPr>
          <w:t>https://www.mofa.gov.ae/EN/TheMinistry/UAEForeignPolicy/Pages/default.aspx</w:t>
        </w:r>
      </w:hyperlink>
      <w:r w:rsidRPr="00AC0914">
        <w:rPr>
          <w:sz w:val="28"/>
          <w:szCs w:val="28"/>
          <w:lang w:val="en-US"/>
        </w:rPr>
        <w:t xml:space="preserve"> </w:t>
      </w:r>
    </w:p>
    <w:p w:rsidR="005E1135" w:rsidRPr="00AC0914" w:rsidRDefault="005E1135" w:rsidP="005E113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AC0914">
        <w:rPr>
          <w:sz w:val="28"/>
          <w:szCs w:val="28"/>
          <w:lang w:val="en-US"/>
        </w:rPr>
        <w:lastRenderedPageBreak/>
        <w:t xml:space="preserve">Web-site of </w:t>
      </w:r>
      <w:r w:rsidRPr="00AC0914">
        <w:rPr>
          <w:rStyle w:val="a8"/>
          <w:sz w:val="28"/>
          <w:szCs w:val="28"/>
          <w:lang w:val="en-US"/>
        </w:rPr>
        <w:t>Ministry of Foreign Affairs</w:t>
      </w:r>
      <w:r w:rsidRPr="00AC0914">
        <w:rPr>
          <w:rStyle w:val="st"/>
          <w:sz w:val="28"/>
          <w:szCs w:val="28"/>
          <w:lang w:val="en-US"/>
        </w:rPr>
        <w:t xml:space="preserve"> of Sultanate of </w:t>
      </w:r>
      <w:smartTag w:uri="urn:schemas-microsoft-com:office:smarttags" w:element="place">
        <w:smartTag w:uri="urn:schemas-microsoft-com:office:smarttags" w:element="country-region">
          <w:r w:rsidRPr="00AC0914">
            <w:rPr>
              <w:rStyle w:val="st"/>
              <w:sz w:val="28"/>
              <w:szCs w:val="28"/>
              <w:lang w:val="en-US"/>
            </w:rPr>
            <w:t>Oman</w:t>
          </w:r>
        </w:smartTag>
      </w:smartTag>
      <w:r w:rsidRPr="00AC0914">
        <w:rPr>
          <w:rStyle w:val="st"/>
          <w:sz w:val="28"/>
          <w:szCs w:val="28"/>
          <w:lang w:val="en-US"/>
        </w:rPr>
        <w:t xml:space="preserve"> </w:t>
      </w:r>
      <w:hyperlink r:id="rId36" w:history="1">
        <w:r w:rsidRPr="00AC0914">
          <w:rPr>
            <w:rStyle w:val="a4"/>
            <w:sz w:val="28"/>
            <w:szCs w:val="28"/>
            <w:lang w:val="uk-UA"/>
          </w:rPr>
          <w:t>http://www.oman.om/wps/wcm/connect/en/site/home/gov/gov1/gov5governmentorganizations/mofa/mofa</w:t>
        </w:r>
      </w:hyperlink>
      <w:r w:rsidRPr="00AC0914">
        <w:rPr>
          <w:sz w:val="28"/>
          <w:szCs w:val="28"/>
          <w:lang w:val="uk-UA"/>
        </w:rPr>
        <w:t xml:space="preserve"> </w:t>
      </w: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1135" w:rsidRPr="005E1135" w:rsidRDefault="005E1135" w:rsidP="00D93C16">
      <w:pPr>
        <w:spacing w:line="360" w:lineRule="auto"/>
        <w:ind w:firstLine="709"/>
        <w:jc w:val="both"/>
        <w:rPr>
          <w:sz w:val="28"/>
          <w:szCs w:val="28"/>
          <w:lang w:val="en-US"/>
        </w:rPr>
      </w:pPr>
    </w:p>
    <w:p w:rsidR="00D93C16" w:rsidRPr="005E1135" w:rsidRDefault="00D93C16" w:rsidP="00D93C16">
      <w:pPr>
        <w:spacing w:line="360" w:lineRule="auto"/>
        <w:jc w:val="both"/>
        <w:rPr>
          <w:sz w:val="28"/>
          <w:szCs w:val="28"/>
          <w:lang w:val="en-US"/>
        </w:rPr>
      </w:pPr>
    </w:p>
    <w:p w:rsidR="00D93C16" w:rsidRPr="005E1135" w:rsidRDefault="00D93C16" w:rsidP="00D93C16">
      <w:pPr>
        <w:spacing w:line="360" w:lineRule="auto"/>
        <w:jc w:val="both"/>
        <w:rPr>
          <w:sz w:val="28"/>
          <w:szCs w:val="28"/>
          <w:lang w:val="en-US"/>
        </w:rPr>
      </w:pPr>
    </w:p>
    <w:p w:rsidR="00D93C16" w:rsidRPr="005E1135" w:rsidRDefault="00D93C16" w:rsidP="00D93C16">
      <w:pPr>
        <w:spacing w:line="360" w:lineRule="auto"/>
        <w:jc w:val="both"/>
        <w:rPr>
          <w:sz w:val="28"/>
          <w:szCs w:val="28"/>
          <w:lang w:val="en-US"/>
        </w:rPr>
      </w:pPr>
    </w:p>
    <w:p w:rsidR="007312B6" w:rsidRPr="005E1135" w:rsidRDefault="007312B6">
      <w:pPr>
        <w:rPr>
          <w:lang w:val="en-US"/>
        </w:rPr>
      </w:pPr>
    </w:p>
    <w:sectPr w:rsidR="007312B6" w:rsidRPr="005E11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nionPro-Regular">
    <w:altName w:val="MS Minch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95302C"/>
    <w:multiLevelType w:val="hybridMultilevel"/>
    <w:tmpl w:val="AD648B2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A92597"/>
    <w:multiLevelType w:val="hybridMultilevel"/>
    <w:tmpl w:val="F0687BB8"/>
    <w:lvl w:ilvl="0" w:tplc="E11A559E">
      <w:start w:val="3"/>
      <w:numFmt w:val="bullet"/>
      <w:lvlText w:val="-"/>
      <w:lvlJc w:val="left"/>
      <w:pPr>
        <w:tabs>
          <w:tab w:val="num" w:pos="1632"/>
        </w:tabs>
        <w:ind w:left="1632" w:hanging="912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6DFD"/>
    <w:rsid w:val="005E1135"/>
    <w:rsid w:val="007312B6"/>
    <w:rsid w:val="00D93C16"/>
    <w:rsid w:val="00E56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5AB241-D28F-4A6E-A0FA-4397EC5B5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3C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9"/>
    <w:qFormat/>
    <w:rsid w:val="005E1135"/>
    <w:pPr>
      <w:spacing w:before="100" w:beforeAutospacing="1" w:after="100" w:afterAutospacing="1"/>
      <w:outlineLvl w:val="0"/>
    </w:pPr>
    <w:rPr>
      <w:rFonts w:eastAsia="Calibri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rsid w:val="005E1135"/>
    <w:pPr>
      <w:keepNext/>
      <w:spacing w:before="240" w:after="60"/>
      <w:outlineLvl w:val="1"/>
    </w:pPr>
    <w:rPr>
      <w:rFonts w:ascii="Arial" w:eastAsia="Calibri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E1135"/>
    <w:rPr>
      <w:rFonts w:ascii="Times New Roman" w:eastAsia="Calibri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E1135"/>
    <w:rPr>
      <w:rFonts w:ascii="Arial" w:eastAsia="Calibri" w:hAnsi="Arial" w:cs="Arial"/>
      <w:b/>
      <w:bCs/>
      <w:i/>
      <w:iCs/>
      <w:sz w:val="28"/>
      <w:szCs w:val="28"/>
      <w:lang w:eastAsia="ru-RU"/>
    </w:rPr>
  </w:style>
  <w:style w:type="paragraph" w:styleId="a3">
    <w:name w:val="List Paragraph"/>
    <w:basedOn w:val="a"/>
    <w:uiPriority w:val="99"/>
    <w:qFormat/>
    <w:rsid w:val="005E113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basedOn w:val="a0"/>
    <w:uiPriority w:val="99"/>
    <w:rsid w:val="005E1135"/>
    <w:rPr>
      <w:rFonts w:cs="Times New Roman"/>
      <w:color w:val="0563C1"/>
      <w:u w:val="single"/>
    </w:rPr>
  </w:style>
  <w:style w:type="paragraph" w:styleId="a5">
    <w:name w:val="Normal (Web)"/>
    <w:basedOn w:val="a"/>
    <w:uiPriority w:val="99"/>
    <w:rsid w:val="005E1135"/>
    <w:pPr>
      <w:spacing w:before="100" w:beforeAutospacing="1" w:after="100" w:afterAutospacing="1"/>
    </w:pPr>
    <w:rPr>
      <w:rFonts w:eastAsia="Calibri"/>
    </w:rPr>
  </w:style>
  <w:style w:type="character" w:customStyle="1" w:styleId="a6">
    <w:name w:val="Основной текст Знак"/>
    <w:basedOn w:val="a0"/>
    <w:link w:val="a7"/>
    <w:uiPriority w:val="99"/>
    <w:locked/>
    <w:rsid w:val="005E1135"/>
    <w:rPr>
      <w:rFonts w:cs="Times New Roman"/>
      <w:sz w:val="21"/>
      <w:szCs w:val="21"/>
      <w:shd w:val="clear" w:color="auto" w:fill="FFFFFF"/>
    </w:rPr>
  </w:style>
  <w:style w:type="paragraph" w:styleId="a7">
    <w:name w:val="Body Text"/>
    <w:basedOn w:val="a"/>
    <w:link w:val="a6"/>
    <w:uiPriority w:val="99"/>
    <w:rsid w:val="005E1135"/>
    <w:pPr>
      <w:widowControl w:val="0"/>
      <w:shd w:val="clear" w:color="auto" w:fill="FFFFFF"/>
      <w:spacing w:before="1680" w:line="255" w:lineRule="exact"/>
      <w:jc w:val="both"/>
    </w:pPr>
    <w:rPr>
      <w:rFonts w:asciiTheme="minorHAnsi" w:eastAsiaTheme="minorHAnsi" w:hAnsiTheme="minorHAnsi"/>
      <w:sz w:val="21"/>
      <w:szCs w:val="21"/>
      <w:lang w:eastAsia="en-US"/>
    </w:rPr>
  </w:style>
  <w:style w:type="character" w:customStyle="1" w:styleId="11">
    <w:name w:val="Основной текст Знак1"/>
    <w:basedOn w:val="a0"/>
    <w:uiPriority w:val="99"/>
    <w:semiHidden/>
    <w:rsid w:val="005E113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01">
    <w:name w:val="fontstyle01"/>
    <w:basedOn w:val="a0"/>
    <w:uiPriority w:val="99"/>
    <w:rsid w:val="005E1135"/>
    <w:rPr>
      <w:rFonts w:ascii="MinionPro-Regular" w:hAnsi="MinionPro-Regular" w:cs="Times New Roman"/>
      <w:color w:val="242021"/>
      <w:sz w:val="24"/>
      <w:szCs w:val="24"/>
    </w:rPr>
  </w:style>
  <w:style w:type="character" w:customStyle="1" w:styleId="st">
    <w:name w:val="st"/>
    <w:basedOn w:val="a0"/>
    <w:uiPriority w:val="99"/>
    <w:rsid w:val="005E1135"/>
    <w:rPr>
      <w:rFonts w:cs="Times New Roman"/>
    </w:rPr>
  </w:style>
  <w:style w:type="character" w:styleId="a8">
    <w:name w:val="Emphasis"/>
    <w:basedOn w:val="a0"/>
    <w:uiPriority w:val="99"/>
    <w:qFormat/>
    <w:rsid w:val="005E1135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ass.ru/mezhdunarodnaya-panorama/4445518" TargetMode="External"/><Relationship Id="rId13" Type="http://schemas.openxmlformats.org/officeDocument/2006/relationships/hyperlink" Target="http://www.iimes.ru/?p=7101" TargetMode="External"/><Relationship Id="rId18" Type="http://schemas.openxmlformats.org/officeDocument/2006/relationships/hyperlink" Target="http://www.arableagueonline.org/las/index.jsp" TargetMode="External"/><Relationship Id="rId26" Type="http://schemas.openxmlformats.org/officeDocument/2006/relationships/hyperlink" Target="http://inosmi.ru/reg_mideast/20160117/235077867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agpu.org.ua/ru/analytics/section-gas_production/statisticheskiy-obzor-sostoyaniya-mirovoy-energetiki-na-2017-god-analiz-kompanii-british-petroleum-bp.htm" TargetMode="External"/><Relationship Id="rId34" Type="http://schemas.openxmlformats.org/officeDocument/2006/relationships/hyperlink" Target="http://www.mofa.gov.sa/sites/mofaen/Vision2030/Pages/default.aspx" TargetMode="External"/><Relationship Id="rId7" Type="http://schemas.openxmlformats.org/officeDocument/2006/relationships/hyperlink" Target="http://www.vestifinance.ru/articles/86356" TargetMode="External"/><Relationship Id="rId12" Type="http://schemas.openxmlformats.org/officeDocument/2006/relationships/hyperlink" Target="http://www.iimes.ru/?p=7957" TargetMode="External"/><Relationship Id="rId17" Type="http://schemas.openxmlformats.org/officeDocument/2006/relationships/hyperlink" Target="http://russian.news.cn/world/2015-05/25/c_134268968.htm" TargetMode="External"/><Relationship Id="rId25" Type="http://schemas.openxmlformats.org/officeDocument/2006/relationships/hyperlink" Target="http://www.gcc-sg.org" TargetMode="External"/><Relationship Id="rId33" Type="http://schemas.openxmlformats.org/officeDocument/2006/relationships/hyperlink" Target="http://www.opec.org/opec_web/en/about_us/25.htm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iimes.ru/rus/1999/r99reg_pe.htm" TargetMode="External"/><Relationship Id="rId20" Type="http://schemas.openxmlformats.org/officeDocument/2006/relationships/hyperlink" Target="http://inosmi.ru/reg_mideast/20160104/234984115.html" TargetMode="External"/><Relationship Id="rId29" Type="http://schemas.openxmlformats.org/officeDocument/2006/relationships/hyperlink" Target="https://www.files.ethz.ch/isn/167338/EU-GCC_9227.pdf__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inosmi.ru/politic/20160112/235027120.html" TargetMode="External"/><Relationship Id="rId11" Type="http://schemas.openxmlformats.org/officeDocument/2006/relationships/hyperlink" Target="http://www.humanities.edu.ru/db/msg/35612" TargetMode="External"/><Relationship Id="rId24" Type="http://schemas.openxmlformats.org/officeDocument/2006/relationships/hyperlink" Target="http://www.iimes.ru/?p=17109" TargetMode="External"/><Relationship Id="rId32" Type="http://schemas.openxmlformats.org/officeDocument/2006/relationships/hyperlink" Target="http://www.mofa.gov.qa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://www.iimes.ru/?p=3962" TargetMode="External"/><Relationship Id="rId15" Type="http://schemas.openxmlformats.org/officeDocument/2006/relationships/hyperlink" Target="http://www.iran.ru/news/analytics/44224/Eskalaciya_nasiliya_v_zone_palestino_izrailskogo_konflikta_poziciya_arabo_musulmanskogo_mira" TargetMode="External"/><Relationship Id="rId23" Type="http://schemas.openxmlformats.org/officeDocument/2006/relationships/hyperlink" Target="https://www.unian.net/world/1550302-ctranyi-persidskogo-zaliva-prizvali-oon-vmeshatsya-v-situatsiyu-v-aleppo.html" TargetMode="External"/><Relationship Id="rId28" Type="http://schemas.openxmlformats.org/officeDocument/2006/relationships/hyperlink" Target="https://eeas.europa.eu/diplomatic-network/gulf-cooperation-council-gcc/338/gulf-cooperation-council-gcc-and-eu_en" TargetMode="External"/><Relationship Id="rId36" Type="http://schemas.openxmlformats.org/officeDocument/2006/relationships/hyperlink" Target="http://www.oman.om/wps/wcm/connect/en/site/home/gov/gov1/gov5governmentorganizations/mofa/mofa" TargetMode="External"/><Relationship Id="rId10" Type="http://schemas.openxmlformats.org/officeDocument/2006/relationships/hyperlink" Target="http://od.niss.gov.ua/articles/421/" TargetMode="External"/><Relationship Id="rId19" Type="http://schemas.openxmlformats.org/officeDocument/2006/relationships/hyperlink" Target="http://gcc-sg.org/en-us/Pages/default.aspx" TargetMode="External"/><Relationship Id="rId31" Type="http://schemas.openxmlformats.org/officeDocument/2006/relationships/hyperlink" Target="http://www.mofa.gov.kw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eb.worldbank.org/WBSITE/EXTERNAL/EXTRUSSIANHOME/EXTRUSSABOUTUS/EXTANNREP2010RUS/0,,contentMDK:22685349~menuPK:7350718~pagePK:64168445~piPK:64168309~theSitePK:7251399,00.html" TargetMode="External"/><Relationship Id="rId14" Type="http://schemas.openxmlformats.org/officeDocument/2006/relationships/hyperlink" Target="https://cyberleninka.ru/article/n/integratsionnye-protsessy-v-stranah-ssagpz" TargetMode="External"/><Relationship Id="rId22" Type="http://schemas.openxmlformats.org/officeDocument/2006/relationships/hyperlink" Target="https://economics.unian.net/energetics/1885619-stranyi-persidskogo-zaliva-dogovorilis-prodlit-soglashenie-ob-ogranichenii-dobyiche.html" TargetMode="External"/><Relationship Id="rId27" Type="http://schemas.openxmlformats.org/officeDocument/2006/relationships/hyperlink" Target="https://cyberleninka.ru/article/n/preobrazovaniya-v-arabskih-stranah-ssagpz-i-nekotorye-ih-rezultaty-v-xxi" TargetMode="External"/><Relationship Id="rId30" Type="http://schemas.openxmlformats.org/officeDocument/2006/relationships/hyperlink" Target="https://www.mofa.gov.bh/Default.aspx?tabid=9707&amp;language=en-US" TargetMode="External"/><Relationship Id="rId35" Type="http://schemas.openxmlformats.org/officeDocument/2006/relationships/hyperlink" Target="https://www.mofa.gov.ae/EN/TheMinistry/UAEForeignPolicy/Pages/default.asp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3298</Words>
  <Characters>18800</Characters>
  <Application>Microsoft Office Word</Application>
  <DocSecurity>0</DocSecurity>
  <Lines>156</Lines>
  <Paragraphs>44</Paragraphs>
  <ScaleCrop>false</ScaleCrop>
  <Company/>
  <LinksUpToDate>false</LinksUpToDate>
  <CharactersWithSpaces>22054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2019-01-28T08:28:00Z</dcterms:created>
  <dcterms:modified xsi:type="dcterms:W3CDTF">2019-01-28T08:31:00Z</dcterms:modified>
</cp:coreProperties>
</file>