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6718" w:rsidRPr="00B16718" w:rsidRDefault="00B16718" w:rsidP="00B1671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Одеський національний університет імені І. І. Мечникова</w:t>
      </w:r>
    </w:p>
    <w:p w:rsidR="00B16718" w:rsidRPr="00B16718" w:rsidRDefault="00B16718" w:rsidP="00B16718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B16718">
        <w:rPr>
          <w:rFonts w:ascii="Times New Roman" w:eastAsia="Calibri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B16718" w:rsidRPr="00B16718" w:rsidRDefault="00B16718" w:rsidP="00B1671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Філологічний факультет</w:t>
      </w:r>
    </w:p>
    <w:p w:rsidR="00B16718" w:rsidRPr="00B16718" w:rsidRDefault="00B16718" w:rsidP="00B16718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ru-RU" w:eastAsia="ru-RU"/>
        </w:rPr>
      </w:pPr>
      <w:r w:rsidRPr="00B16718">
        <w:rPr>
          <w:rFonts w:ascii="Times New Roman" w:eastAsia="Calibri" w:hAnsi="Times New Roman" w:cs="Times New Roman"/>
          <w:sz w:val="18"/>
          <w:szCs w:val="18"/>
          <w:lang w:eastAsia="ru-RU"/>
        </w:rPr>
        <w:t>(повне найменування інституту/факультету</w:t>
      </w:r>
      <w:r w:rsidRPr="00B16718">
        <w:rPr>
          <w:rFonts w:ascii="Times New Roman" w:eastAsia="Calibri" w:hAnsi="Times New Roman" w:cs="Times New Roman"/>
          <w:sz w:val="18"/>
          <w:szCs w:val="18"/>
          <w:lang w:val="ru-RU" w:eastAsia="ru-RU"/>
        </w:rPr>
        <w:t>)</w:t>
      </w:r>
    </w:p>
    <w:p w:rsidR="00B16718" w:rsidRPr="00B16718" w:rsidRDefault="00B16718" w:rsidP="00B1671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Кафедра російської мови</w:t>
      </w:r>
    </w:p>
    <w:p w:rsidR="00B16718" w:rsidRPr="00B16718" w:rsidRDefault="00B16718" w:rsidP="00B16718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eastAsia="ru-RU"/>
        </w:rPr>
      </w:pPr>
      <w:r w:rsidRPr="00B16718">
        <w:rPr>
          <w:rFonts w:ascii="Times New Roman" w:eastAsia="Calibri" w:hAnsi="Times New Roman" w:cs="Times New Roman"/>
          <w:sz w:val="18"/>
          <w:szCs w:val="18"/>
          <w:lang w:eastAsia="ru-RU"/>
        </w:rPr>
        <w:t>(повна назва кафедри)</w:t>
      </w:r>
    </w:p>
    <w:p w:rsidR="00B16718" w:rsidRPr="00B16718" w:rsidRDefault="00B16718" w:rsidP="00B16718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B16718" w:rsidRPr="00B16718" w:rsidRDefault="00B16718" w:rsidP="00B16718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eastAsia="ru-RU"/>
        </w:rPr>
      </w:pPr>
      <w:r w:rsidRPr="00B16718">
        <w:rPr>
          <w:rFonts w:ascii="Times New Roman" w:eastAsia="Calibri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B16718" w:rsidRPr="00B16718" w:rsidRDefault="00B16718" w:rsidP="00B16718">
      <w:pPr>
        <w:pBdr>
          <w:bottom w:val="single" w:sz="4" w:space="1" w:color="auto"/>
        </w:pBdr>
        <w:tabs>
          <w:tab w:val="center" w:pos="4819"/>
          <w:tab w:val="right" w:pos="8931"/>
        </w:tabs>
        <w:spacing w:before="240" w:after="0" w:line="240" w:lineRule="auto"/>
        <w:ind w:left="851" w:right="423" w:hanging="425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B16718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«</w:t>
      </w:r>
      <w:r w:rsidRPr="00B16718"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  <w:t>Имена собственные в языке книжной рекламы XIX века: структурно-семантический аспект</w:t>
      </w:r>
      <w:r w:rsidRPr="00B16718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»</w:t>
      </w:r>
    </w:p>
    <w:p w:rsidR="00B16718" w:rsidRPr="00B16718" w:rsidRDefault="00B16718" w:rsidP="00B16718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«Власні назви в мові книжної реклами ХІХ століття: структурно-семантичний аспект»</w:t>
      </w:r>
    </w:p>
    <w:p w:rsidR="00B16718" w:rsidRPr="00B16718" w:rsidRDefault="00B16718" w:rsidP="00B16718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«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Proper names in the books advertising language of the XIX-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century: the structural-semantic aspect</w:t>
      </w: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»</w:t>
      </w:r>
    </w:p>
    <w:p w:rsidR="00B16718" w:rsidRPr="00B16718" w:rsidRDefault="00B16718" w:rsidP="00B16718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</w:pPr>
    </w:p>
    <w:p w:rsidR="00B16718" w:rsidRPr="00B16718" w:rsidRDefault="00B16718" w:rsidP="00B16718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B16718" w:rsidRPr="00B16718" w:rsidRDefault="00B16718" w:rsidP="00B16718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</w:pPr>
    </w:p>
    <w:p w:rsidR="00B16718" w:rsidRPr="00B16718" w:rsidRDefault="00B16718" w:rsidP="00B16718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Виконала: студентка заочної форми навчання</w:t>
      </w:r>
    </w:p>
    <w:p w:rsidR="00B16718" w:rsidRPr="00B16718" w:rsidRDefault="00B16718" w:rsidP="00B16718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спеціальності 035 Філологія </w:t>
      </w:r>
    </w:p>
    <w:p w:rsidR="00B16718" w:rsidRPr="00B16718" w:rsidRDefault="00B16718" w:rsidP="00B16718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035.03</w:t>
      </w:r>
      <w:r w:rsidRPr="00B16718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4</w:t>
      </w: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Слов’янські мови та літератури</w:t>
      </w:r>
    </w:p>
    <w:p w:rsidR="00B16718" w:rsidRPr="00B16718" w:rsidRDefault="00B16718" w:rsidP="00B16718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(переклад включно):</w:t>
      </w:r>
      <w:r w:rsidRPr="00B16718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перша – </w:t>
      </w: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російська </w:t>
      </w:r>
    </w:p>
    <w:p w:rsidR="00B16718" w:rsidRPr="00B16718" w:rsidRDefault="00B16718" w:rsidP="00B16718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B1671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Насакіна</w:t>
      </w:r>
      <w:proofErr w:type="spellEnd"/>
      <w:r w:rsidRPr="00B1671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Світлана Вікторівна</w:t>
      </w:r>
    </w:p>
    <w:p w:rsidR="00B16718" w:rsidRPr="00B16718" w:rsidRDefault="00B16718" w:rsidP="00B16718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Науковий керівник.:</w:t>
      </w:r>
    </w:p>
    <w:p w:rsidR="00B16718" w:rsidRPr="00B16718" w:rsidRDefault="00B16718" w:rsidP="00B16718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к. </w:t>
      </w:r>
      <w:proofErr w:type="spellStart"/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філол</w:t>
      </w:r>
      <w:proofErr w:type="spellEnd"/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 н., доц. </w:t>
      </w:r>
      <w:proofErr w:type="spellStart"/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ШумарінаТ</w:t>
      </w:r>
      <w:proofErr w:type="spellEnd"/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 Ф._________ </w:t>
      </w:r>
    </w:p>
    <w:p w:rsidR="00B16718" w:rsidRPr="00B16718" w:rsidRDefault="00B16718" w:rsidP="00B16718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Рецензент:</w:t>
      </w:r>
    </w:p>
    <w:p w:rsidR="00B16718" w:rsidRPr="00B16718" w:rsidRDefault="00B16718" w:rsidP="00B16718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к. </w:t>
      </w:r>
      <w:proofErr w:type="spellStart"/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філол</w:t>
      </w:r>
      <w:proofErr w:type="spellEnd"/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 н., доц. </w:t>
      </w:r>
      <w:proofErr w:type="spellStart"/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>Мурадян</w:t>
      </w:r>
      <w:proofErr w:type="spellEnd"/>
      <w:r w:rsidRPr="00B167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І. В.</w:t>
      </w:r>
    </w:p>
    <w:p w:rsidR="00B16718" w:rsidRPr="00B16718" w:rsidRDefault="00B16718" w:rsidP="00B16718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B16718" w:rsidRPr="00B16718" w:rsidRDefault="00B16718" w:rsidP="00B16718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B16718" w:rsidRPr="00B16718" w:rsidTr="00B16718">
        <w:trPr>
          <w:jc w:val="center"/>
        </w:trPr>
        <w:tc>
          <w:tcPr>
            <w:tcW w:w="4967" w:type="dxa"/>
            <w:hideMark/>
          </w:tcPr>
          <w:p w:rsidR="00B16718" w:rsidRPr="00B16718" w:rsidRDefault="00B16718" w:rsidP="00B16718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B16718" w:rsidRPr="00B16718" w:rsidRDefault="00B16718" w:rsidP="00B16718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B16718" w:rsidRPr="00B16718" w:rsidRDefault="00B16718" w:rsidP="00B16718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№   від    листопада  2019 р. </w:t>
            </w:r>
          </w:p>
          <w:p w:rsidR="00B16718" w:rsidRPr="00B16718" w:rsidRDefault="00B16718" w:rsidP="00B16718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B16718" w:rsidRPr="00B16718" w:rsidRDefault="00B16718" w:rsidP="00B16718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проф. Степанов Є. М.</w:t>
            </w:r>
          </w:p>
          <w:p w:rsidR="00B16718" w:rsidRPr="00B16718" w:rsidRDefault="00B16718" w:rsidP="00B16718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B16718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  <w:hideMark/>
          </w:tcPr>
          <w:p w:rsidR="00B16718" w:rsidRPr="00B16718" w:rsidRDefault="00B16718" w:rsidP="00B16718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 </w:t>
            </w:r>
          </w:p>
          <w:p w:rsidR="00B16718" w:rsidRPr="00B16718" w:rsidRDefault="00B16718" w:rsidP="00B16718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протокол № _ від _______2019 р.</w:t>
            </w: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ab/>
            </w:r>
          </w:p>
          <w:p w:rsidR="00B16718" w:rsidRPr="00B16718" w:rsidRDefault="00B16718" w:rsidP="00B16718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Оцінка______________/___</w:t>
            </w:r>
            <w:r w:rsidRPr="00B16718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</w: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:rsidR="00B16718" w:rsidRPr="00B16718" w:rsidRDefault="00B16718" w:rsidP="00B1671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(за національною шкалою/шкалою ЕСТ</w:t>
            </w:r>
            <w:r w:rsidRPr="00B16718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B16718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/ бали)</w:t>
            </w:r>
          </w:p>
          <w:p w:rsidR="00B16718" w:rsidRPr="00B16718" w:rsidRDefault="00B16718" w:rsidP="00B16718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B16718" w:rsidRPr="00B16718" w:rsidRDefault="00B16718" w:rsidP="00B16718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доц. </w:t>
            </w:r>
            <w:proofErr w:type="spellStart"/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Раковська</w:t>
            </w:r>
            <w:proofErr w:type="spellEnd"/>
            <w:r w:rsidRPr="00B1671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Н. М.</w:t>
            </w:r>
          </w:p>
          <w:p w:rsidR="00B16718" w:rsidRPr="00B16718" w:rsidRDefault="00B16718" w:rsidP="00B16718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16718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B16718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  <w:tr w:rsidR="00B16718" w:rsidRPr="00B16718" w:rsidTr="00B16718">
        <w:trPr>
          <w:jc w:val="center"/>
        </w:trPr>
        <w:tc>
          <w:tcPr>
            <w:tcW w:w="4967" w:type="dxa"/>
          </w:tcPr>
          <w:p w:rsidR="00B16718" w:rsidRPr="00B16718" w:rsidRDefault="00B16718" w:rsidP="00B16718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B16718" w:rsidRPr="00B16718" w:rsidRDefault="00B16718" w:rsidP="00B16718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B16718" w:rsidRPr="00B16718" w:rsidRDefault="00B16718" w:rsidP="00B1671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B16718" w:rsidRPr="00B16718" w:rsidRDefault="00B16718" w:rsidP="00B1671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B16718" w:rsidRDefault="00B16718" w:rsidP="00B1671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B16718" w:rsidRDefault="00B16718" w:rsidP="00B1671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B16718" w:rsidRPr="00B16718" w:rsidRDefault="00B16718" w:rsidP="00B1671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Одеса</w:t>
      </w:r>
      <w:r w:rsidRPr="00B16718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 xml:space="preserve"> –</w:t>
      </w:r>
      <w:r w:rsidRPr="00B1671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2019</w:t>
      </w:r>
    </w:p>
    <w:p w:rsidR="00B16718" w:rsidRPr="00B16718" w:rsidRDefault="00B16718" w:rsidP="00B1671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B16718" w:rsidRDefault="00B16718" w:rsidP="00B16718">
      <w:pPr>
        <w:tabs>
          <w:tab w:val="right" w:leader="dot" w:pos="9639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B16718" w:rsidRPr="00B16718" w:rsidRDefault="00B16718" w:rsidP="00B16718">
      <w:pPr>
        <w:tabs>
          <w:tab w:val="right" w:leader="dot" w:pos="9639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СОДЕРЖАНИЕ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B16718" w:rsidRPr="00B16718" w:rsidRDefault="00B16718" w:rsidP="00B16718">
      <w:pPr>
        <w:tabs>
          <w:tab w:val="lef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ВВЕДЕНИЕ………………………………………………………………………….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</w:p>
    <w:p w:rsidR="00B16718" w:rsidRPr="00B16718" w:rsidRDefault="00B16718" w:rsidP="00B16718">
      <w:pPr>
        <w:tabs>
          <w:tab w:val="left" w:pos="9639"/>
        </w:tabs>
        <w:spacing w:after="0" w:line="240" w:lineRule="auto"/>
        <w:ind w:left="1418" w:hanging="141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РАЗДЕЛ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КНИЖНАЯ РЕКЛАМА: АСПЕКТЫ ИЗУЧЕНИЯ…..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….…….........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8</w:t>
      </w:r>
    </w:p>
    <w:p w:rsidR="00B16718" w:rsidRPr="00B16718" w:rsidRDefault="00B16718" w:rsidP="00B16718">
      <w:pPr>
        <w:tabs>
          <w:tab w:val="left" w:pos="9639"/>
        </w:tabs>
        <w:spacing w:before="120"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1.1. Реклама  в историческом экскурсе ………….......................................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8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1.2. Особенности книжной рекламы</w:t>
      </w:r>
      <w:r w:rsidRPr="00B16718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 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………………………………………..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12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1.3.</w:t>
      </w:r>
      <w:r w:rsidRPr="00B16718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Виды жанров книжной рекламы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...........................................................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ab/>
        <w:t>17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Выводы к разделу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…………………………………………………………………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26</w:t>
      </w:r>
    </w:p>
    <w:p w:rsidR="00B16718" w:rsidRPr="00B16718" w:rsidRDefault="00B16718" w:rsidP="00B16718">
      <w:pPr>
        <w:tabs>
          <w:tab w:val="left" w:pos="9639"/>
        </w:tabs>
        <w:spacing w:after="0" w:line="240" w:lineRule="auto"/>
        <w:ind w:left="1418" w:hanging="1418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РАЗДЕЛ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ІІ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ПОТЕНЦИАЛ ИМЁН СОБСТВЕННЫХ  В  КНИЖНОЙ РЕКЛАМЕ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XIX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ВЕКА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…………………………………………………………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27</w:t>
      </w:r>
    </w:p>
    <w:p w:rsidR="00B16718" w:rsidRPr="00B16718" w:rsidRDefault="00B16718" w:rsidP="00B16718">
      <w:pPr>
        <w:tabs>
          <w:tab w:val="left" w:pos="9639"/>
        </w:tabs>
        <w:spacing w:before="120" w:after="0" w:line="360" w:lineRule="auto"/>
        <w:ind w:left="357" w:firstLine="352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2.1.</w:t>
      </w:r>
      <w:r w:rsidRPr="00B16718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Проприальная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лексика как объект исследования …………………….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27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2.2.Проблема классификации имён собственных ………………………………………………………………………………………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32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2.3. </w:t>
      </w:r>
      <w:r w:rsidRPr="00B16718">
        <w:rPr>
          <w:rFonts w:ascii="Times New Roman" w:eastAsia="Times New Roman" w:hAnsi="Times New Roman" w:cs="Times New Roman"/>
          <w:w w:val="90"/>
          <w:sz w:val="28"/>
          <w:szCs w:val="28"/>
          <w:lang w:val="ru-RU" w:eastAsia="ru-RU"/>
        </w:rPr>
        <w:t>Имена собственные как элемент книжной рекламы</w:t>
      </w:r>
      <w:r w:rsidRPr="00B1671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XIX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века…………….……………………………………………………………………..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39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Выводы к разделу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ІІ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………………………………………………………………..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44</w:t>
      </w:r>
    </w:p>
    <w:p w:rsidR="00B16718" w:rsidRPr="00B16718" w:rsidRDefault="00B16718" w:rsidP="00B16718">
      <w:pPr>
        <w:tabs>
          <w:tab w:val="left" w:pos="9639"/>
        </w:tabs>
        <w:spacing w:after="0" w:line="240" w:lineRule="auto"/>
        <w:ind w:left="1559" w:hanging="155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РАЗДЕЛ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ІІІ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 СТРУКТУРНО-СЕМАНТИЧЕСКИЙ АНАЛИЗ ИМЁН СОБСТВЕННЫХ В КНИЖНОЙ РЕКЛАМЕ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XIX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ВЕКА 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……………………………………………………………………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46</w:t>
      </w:r>
    </w:p>
    <w:p w:rsidR="00B16718" w:rsidRPr="00B16718" w:rsidRDefault="00B16718" w:rsidP="00B16718">
      <w:pPr>
        <w:tabs>
          <w:tab w:val="left" w:pos="9639"/>
        </w:tabs>
        <w:spacing w:before="120"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3.1. </w:t>
      </w:r>
      <w:r w:rsidRPr="00B16718">
        <w:rPr>
          <w:rFonts w:ascii="Times New Roman" w:eastAsia="Times New Roman" w:hAnsi="Times New Roman" w:cs="Times New Roman"/>
          <w:w w:val="90"/>
          <w:sz w:val="28"/>
          <w:szCs w:val="28"/>
          <w:lang w:val="ru-RU" w:eastAsia="ru-RU"/>
        </w:rPr>
        <w:t>Антропонимы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……………………………………………………………..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46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ind w:left="70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3.2.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16718">
        <w:rPr>
          <w:rFonts w:ascii="Times New Roman" w:eastAsia="Times New Roman" w:hAnsi="Times New Roman" w:cs="Times New Roman"/>
          <w:w w:val="90"/>
          <w:sz w:val="28"/>
          <w:szCs w:val="28"/>
          <w:lang w:val="ru-RU" w:eastAsia="ru-RU"/>
        </w:rPr>
        <w:t>Топонимы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……………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…………………………………………......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52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ind w:left="70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3.3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Идеонимы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эргонимы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………………………………….…………………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58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3.4. </w:t>
      </w:r>
      <w:r w:rsidRPr="00B16718">
        <w:rPr>
          <w:rFonts w:ascii="Times New Roman" w:eastAsia="Times New Roman" w:hAnsi="Times New Roman" w:cs="Times New Roman"/>
          <w:w w:val="90"/>
          <w:sz w:val="28"/>
          <w:szCs w:val="28"/>
          <w:lang w:val="ru-RU" w:eastAsia="ru-RU"/>
        </w:rPr>
        <w:t>Периферийные разряды……………………………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64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Выводы к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азделу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ІІІ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………………………………………………………………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69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ЗАКЛЮЧЕНИЕ…………………………………………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….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………………………..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71</w:t>
      </w:r>
    </w:p>
    <w:p w:rsidR="00B16718" w:rsidRPr="00B16718" w:rsidRDefault="00B16718" w:rsidP="00B16718">
      <w:pPr>
        <w:tabs>
          <w:tab w:val="left" w:pos="8505"/>
          <w:tab w:val="lef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СПИСОК ИСПОЛЬЗОВАННОЙ ЛИТЕРАТУРЫ…………………….................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75</w:t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/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/>
      </w:r>
    </w:p>
    <w:p w:rsidR="00B16718" w:rsidRPr="00B16718" w:rsidRDefault="00B16718" w:rsidP="00B16718">
      <w:pPr>
        <w:tabs>
          <w:tab w:val="left" w:pos="9639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</w:pPr>
    </w:p>
    <w:p w:rsidR="00B16718" w:rsidRDefault="00B16718" w:rsidP="00B1671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B16718" w:rsidRDefault="00B16718" w:rsidP="00B1671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B16718" w:rsidRPr="00B16718" w:rsidRDefault="00B16718" w:rsidP="00B1671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B16718" w:rsidRPr="00B16718" w:rsidRDefault="00B16718" w:rsidP="00B16718">
      <w:pPr>
        <w:tabs>
          <w:tab w:val="left" w:pos="85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ВВЕДЕНИЕ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Изучение особенностей   рекламы является одним из наиболее динамично развивающихся направлений   современной гуманитарной науки. Несмотря на то, что исследованием рекламных текстов занимается целый ряд дисциплин – лингвистика, психология, литературоведение, история, философия, социология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ещё существуют малоизученные вопросы, среди которых лингвистические особенности рекламирования  книг. Для ономастики рекламные сообщения интересны не просто как ещё одна сфера использования имён собственных, они представляют для неё особую ценность  в силу своей композиционной структуры и прагматической установки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Закономерен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интерес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нижной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рекламе  XIX века, которая не только информировал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читателей о появлении новых литературных и научных произведений, но и занимала вполне определенное место в  формировании общественного мнения. </w:t>
      </w:r>
    </w:p>
    <w:p w:rsidR="00B16718" w:rsidRPr="00B16718" w:rsidRDefault="00B16718" w:rsidP="00B16718">
      <w:pPr>
        <w:widowControl w:val="0"/>
        <w:autoSpaceDE w:val="0"/>
        <w:autoSpaceDN w:val="0"/>
        <w:spacing w:after="0" w:line="360" w:lineRule="auto"/>
        <w:ind w:right="101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Литература   всегда занимала важное место в жизни человека, являлась одной из причин ценностной переориентации общества и источником новых смыслов, литература XIX века была «властительницей дум, сферой обсуждения и разрешения самых острых проблем времени – проблем далеко не только художественных, но и нравственных, философских, социальных, политических и даже экономических»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[71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с. 426].    Выполняя информационную, рекламную и образовательную функции, книжная  реклама в качестве посредника между автором  и аудиторией, также  влияла на содержание и качество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культурных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ценностей, традиций и норм,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существоваших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обществе. Реклама  научной и учебной литературы, содержащаяся в газетах XIX века,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представля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 w:bidi="ru-RU"/>
        </w:rPr>
        <w:t>е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 собой тексты, которые, вне всякого сомнения, требуют лингвистического осмысления. 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Проблема книжной рекламы XIX века является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малоизученой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наше время.  Современные исследования книжной рекламы выполняются зачастую в рамках коммуникации в издательской сфере  (Д. В.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Беклешов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А. Б.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Берштадт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Т. Д. 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Булах)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с  точки зрения  модификации книжной рекламы (Д. М. </w:t>
      </w:r>
      <w:proofErr w:type="spellStart"/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Передний</w:t>
      </w:r>
      <w:proofErr w:type="spellEnd"/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)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жанрово-стилистических особенностей (И. В. </w:t>
      </w:r>
      <w:proofErr w:type="spellStart"/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Яровая</w:t>
      </w:r>
      <w:proofErr w:type="spellEnd"/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) и </w:t>
      </w:r>
      <w:proofErr w:type="spellStart"/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лингвистических</w:t>
      </w:r>
      <w:proofErr w:type="spellEnd"/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особенностей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рекламного текста (Т. В. Анисимов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). Однако комплексного исследования книжной рекламы  XIX века не проводилось.</w:t>
      </w:r>
    </w:p>
    <w:p w:rsidR="00B16718" w:rsidRPr="00B16718" w:rsidRDefault="00B16718" w:rsidP="00B16718">
      <w:pPr>
        <w:widowControl w:val="0"/>
        <w:autoSpaceDE w:val="0"/>
        <w:autoSpaceDN w:val="0"/>
        <w:spacing w:after="0" w:line="360" w:lineRule="auto"/>
        <w:ind w:right="101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Книжная реклама строится в соответствии с законами организации рекламного текста, характеризуется определёнными жанрами и  разнообразными  языковыми приёмами. В реализации ее основной задачи — привлечении внимания к рекламируемой книге  – существенное значение имеет привлекательность рекламного текста. Важную роль при этом играет такой параметр как жанровая принадлежность. К тому же специфика предмета рекламирования  порождает особые жанры, характерные только для рекламы книжной продукции. Жанровое разнообразие рекламных текстов отмечается  в работах Н. Н. Кохтева,  В. В.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Учёновой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И. В.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Яровой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 Однако в настоящее время нет единого подхода к определению типов жанров книжной рекламы.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Интенсивное изучение текстов массовой информации, в том числе и рекламных текстов, ведется уже несколько десятилетий. Различные стороны рекламы  освещены в работах как отечественных, так и зарубежных учёных.  Рекламу как социальное явление изучали У.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Аренс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Л. Л. Геращенко, А.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Дейян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С.Зимен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Ж.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Бодрийяр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Р. Барт, Э.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Фромм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У. Эко и другие. 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Лингвисты чаще всего обращают внимание на структурные и  функциональные   характеристики рекламных  текстов (С. В. Гузенко,  А. И. Зелинская,  В. В.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Зирка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Н. Л. Коваленко,  Ю. Б. Корнева, Н. Н. Кохтев, Н. В. Попок, Н. В. Силенко), языковые особенности рекламы (А. И. Зелинская, Т. Н. Лившиц), специфику приемов воздействия рекламы  на аудиторию (Т. Ю. Ковалевская, Н. В. Кондратенко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 В. Крутько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Н. В.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Кутуза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),  роль невербальных компонентов в рекламном сообщении и их взаимодействие с вербальными компонентами (Ю. Б. Корнева,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Н.Г.Швец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).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Имена собственные в рекламных текстах исследовали Ю. А. Грушевская, О. В. Кирпичёва, И.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Крюкова, С.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Кудыба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А. А. Никитина и др. </w:t>
      </w:r>
    </w:p>
    <w:p w:rsidR="00B16718" w:rsidRPr="00B16718" w:rsidRDefault="00B16718" w:rsidP="00B16718">
      <w:pPr>
        <w:widowControl w:val="0"/>
        <w:autoSpaceDE w:val="0"/>
        <w:autoSpaceDN w:val="0"/>
        <w:spacing w:after="0" w:line="360" w:lineRule="auto"/>
        <w:ind w:right="101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Несмотря на наличие значительного количества работ, посвящённых проблемам рекламного текста, многие аспекты этого явления остаются еще неисследованными и требуют дальнейшей разработки. К числу таких вопросов относится и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фунционирование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имён собственных в книжной рекламе, в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частности структурно-семантический анализ. Имена собственные, занимая особое место в рекламных текстах, имеют  большое значение для реализации прагматического потенциала книжной рекламы.</w:t>
      </w: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Исследование выполнено в рамках государственной научной темы кафедры русского языка №152 (0116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000907) «Функционирование единиц русского языка в разных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лингвокультурных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пространствах».</w:t>
      </w: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Объектом 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исследования являются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русскооязычные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тексты книжной рекламы, представленные в средствах массовой информации XIX века.</w:t>
      </w:r>
    </w:p>
    <w:p w:rsidR="00B16718" w:rsidRPr="00B16718" w:rsidRDefault="00B16718" w:rsidP="00B16718">
      <w:pPr>
        <w:widowControl w:val="0"/>
        <w:autoSpaceDE w:val="0"/>
        <w:autoSpaceDN w:val="0"/>
        <w:spacing w:after="0" w:line="360" w:lineRule="auto"/>
        <w:ind w:right="101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Именно комплексный характер объекта исследования обусловливает </w:t>
      </w:r>
      <w:r w:rsidRPr="00B16718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актуальность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разработки темы данной работы, посвященной анализу структурно-семантического аспекта функционирования собственных имён в книжной рекламе научной и учебной литературы XIX века.</w:t>
      </w: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Предмет 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исследования –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стуктурно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-семантические особенности имён собственных, используемых в текстах книжной рекламы XIX века.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/>
      </w: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Цель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исследования – комплексное изучение имён собственных в языке книжной рекламы 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XIX века как эффективного информационно-образовательного средства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</w:t>
      </w: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Для достижения поставленной цели в работе были определены следующие </w:t>
      </w: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задачи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: </w:t>
      </w: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1) охарактеризовать понятие «книжная реклама» и представить её особенности;</w:t>
      </w: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2) обозначить основные типы жанров книжной рекламы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XIX века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;</w:t>
      </w: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3) исследовать роль собственных имён в книжной рекламе;</w:t>
      </w: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4) определить состав и частотность употребления </w:t>
      </w:r>
      <w:proofErr w:type="spellStart"/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онимов</w:t>
      </w:r>
      <w:proofErr w:type="spellEnd"/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в книжной рекламе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XIX века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;</w:t>
      </w: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5) выявить структурно-семантические особенности имён собственных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Материалом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исследования послужили 10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00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онимов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извлечённых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методом сплошной выборки из газеты «Одесский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естник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за 1827-1857 гг. 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Методы и приёмы исследования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ходе исследования были использованы общенаучные методы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систематизации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анализа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синтеза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привлечение которых дало основания для обобщения и дальнейшего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теоретического осмысления фактического материала;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количественный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 обеспечил установление объема и динамики эмпирических фактов. Среди специальных лингвистических методов был использован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структурный, семантический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функциональный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анализ, которые послужили в определении особенностей структуры, семантики и функций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имён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собственных в исследуемом материале.</w:t>
      </w:r>
    </w:p>
    <w:p w:rsidR="00B16718" w:rsidRPr="00B16718" w:rsidRDefault="00B16718" w:rsidP="00B16718">
      <w:pPr>
        <w:tabs>
          <w:tab w:val="left" w:pos="855"/>
        </w:tabs>
        <w:spacing w:after="0" w:line="348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Новизна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работы заключается в том, что в ней впервые предпринята попытка лингвистического анализа текстов книжной рекламы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XIX века, выявления их жанровых  особенностей, а также изучения структурно-семантической  организации собственных имён  в данных текстах в аспекте реализации их информационно-образовательной функции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</w:t>
      </w:r>
    </w:p>
    <w:p w:rsidR="00B16718" w:rsidRPr="00B16718" w:rsidRDefault="00B16718" w:rsidP="00B16718">
      <w:pPr>
        <w:tabs>
          <w:tab w:val="left" w:pos="855"/>
        </w:tabs>
        <w:spacing w:after="0" w:line="348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Теоретическая значимость 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работы состоит в том, что ее результаты позволяют дополнить и обогатить представления о феномене рекламы,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уточнить характеристики  рекламных жанров.  Работа обладает определенной значимостью для лексикологии, ономастики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лингвокультурологии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 Данная работа является очередной ступенью в изучении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лексик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XIX века.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Практическая значимость 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работы определяется возможностью использования результатов исследования в учебных курсах по лингвистическому анализу рекламного  текста, культурологии и </w:t>
      </w:r>
      <w:proofErr w:type="spellStart"/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лингвокультурологии</w:t>
      </w:r>
      <w:proofErr w:type="spellEnd"/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, теории литературы, в спецкурсах и </w:t>
      </w:r>
      <w:proofErr w:type="spellStart"/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спецсеминарах</w:t>
      </w:r>
      <w:proofErr w:type="spellEnd"/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, при подготовке курсовых и квалификационных работ, научных статей соответствующей проблематики.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Апробация работы.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Результаты исследования были апробированы в докладах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Всеукраинской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научно-практической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конференции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>Lex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>bibliothecam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>et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>ars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>bibliothecam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>periculum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>est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>in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>mora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( г. Одесса, 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09. 11.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2018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Международной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научно-методической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конференции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Актуальні питання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ідготовки фахівців логістики Збройних Сил України: зміст, технологія, якість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(м. Одеса, 19.04.2019 р.),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Международной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научно-практической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конференции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«Спільні дії військових формувань і правоохоронних органів держави: проблеми та перспективи» (м. Одеса, 12–13. 09. 2019 р.) 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 на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ІІІ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Всеукраинской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научно-практической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конференции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«Паралелі та контрасти: мова, культура, комунікація»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(г. Одесса,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15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11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.201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), а также представлены в двух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публикациях:  1) в статье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«Методи ономастичного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ідження» (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Записки з ономастики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Одеса, 2018.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 21.  С. 176–184.);  2) в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статье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Национально-культурная специфика названий морского водного транспорта в первой половине XIX века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» (</w:t>
      </w:r>
      <w:proofErr w:type="spellStart"/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Региональная</w:t>
      </w:r>
      <w:proofErr w:type="spellEnd"/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ономастика: </w:t>
      </w:r>
      <w:proofErr w:type="spellStart"/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проблем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ы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перспективы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исследования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Витебск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2018.  С. 316–319).</w:t>
      </w: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Структура работы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Дипломная работа состоит из </w:t>
      </w:r>
      <w:proofErr w:type="spellStart"/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введения</w:t>
      </w:r>
      <w:proofErr w:type="spellEnd"/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, трех разделов с выводами к ним, заключения, списка использованной литературы. Объём дипломной работы – 81 страница, в том числе основного текста –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74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 страниц. Список использованной литературы насчитывает   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84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позици</w:t>
      </w:r>
      <w:proofErr w:type="spellEnd"/>
      <w:r w:rsidRPr="00B167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и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</w:t>
      </w:r>
    </w:p>
    <w:p w:rsidR="00DF3FEB" w:rsidRDefault="00DF3FEB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Default="00B16718"/>
    <w:p w:rsidR="00B16718" w:rsidRPr="00B16718" w:rsidRDefault="00B16718" w:rsidP="00B1671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ЗАКЛЮЧЕНИЕ</w:t>
      </w:r>
    </w:p>
    <w:p w:rsidR="00B16718" w:rsidRPr="00B16718" w:rsidRDefault="00B16718" w:rsidP="00B16718">
      <w:pPr>
        <w:spacing w:after="0" w:line="360" w:lineRule="auto"/>
        <w:ind w:left="360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B16718" w:rsidRPr="00B16718" w:rsidRDefault="00B16718" w:rsidP="00B16718">
      <w:pPr>
        <w:tabs>
          <w:tab w:val="left" w:pos="8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протяжении жизни любого человека  книга остаётся одним из ценностных знаков  культуры. Важность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литературы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общества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X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X века обусловила  наш интерес к лингвистическим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особенностям рекламы, в частности к функционированию имён собственных  в языке книжной рекламы X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X века, которая до сих пор остаётся на периферии научных интересов исследователей – литературоведов  и лингвистов.  В результате исследования были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сде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ланы следующие выводы.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 В результате проведённого анализа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текстов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книжной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рекламы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X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X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века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были охарактеризованы понятия книжная </w:t>
      </w: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реклама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, </w:t>
      </w: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реклама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, </w:t>
      </w: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рекламный текст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, а также конкретизирована функция книжной рекламы, которая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информирует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воздействует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разум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прибегает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аргументам с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целью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убеждения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качестве функций  книжной рекламы X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X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века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выделены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информационная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образовательная.  Структура  книжной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рекламы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создаётся по общим законам построения рекламного текста, в который включены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заголовок, основной рекламный текст, рекламные реквизиты.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 </w:t>
      </w: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На  эффективность книжной рекламы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влияет </w:t>
      </w:r>
      <w:r w:rsidRPr="00B1671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жанр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под которым понимаем определённым образом оформленное содержание печатных рекламных произведений, объединённое целью, темой, композиционной структурой и направленное на определённый  сегмент аудитории. Самыми распространёнными жанрами в книжной рекламе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ХІ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века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являются </w:t>
      </w:r>
      <w:proofErr w:type="spellStart"/>
      <w:r w:rsidRPr="00B167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аннотация</w:t>
      </w:r>
      <w:proofErr w:type="spellEnd"/>
      <w:r w:rsidRPr="00B167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 анонс, </w:t>
      </w:r>
      <w:proofErr w:type="spellStart"/>
      <w:r w:rsidRPr="00B167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объявление</w:t>
      </w:r>
      <w:proofErr w:type="spellEnd"/>
      <w:r w:rsidRPr="00B167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 прейскурант и каталог.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3. В ходе исследования было установлено, что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собственные имена играют существенную роль в композиционной структуре текста книжной рекламы.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Представление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онимов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виде системы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 помогает установить зависимость между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онимами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как внутри ономастического пространства, так и выявить сходства и различия между ономастическими пространствами на материале разных эпох. В ономастике присутствуют разные  подходы относительно компонентов ономастического пространства. Учитывая особый принцип иерархии 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>ономастического пространства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книжной рекламы, под которым мы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lastRenderedPageBreak/>
        <w:t>понимаем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корпус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проприальной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лексики, который присутствует в языке книжной рекламы, нами были выделены 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основные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разряды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 имён собственных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(антропонимы, топонимы,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идеонимы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эргонимы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)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 и второстепенные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(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хрононимы</w:t>
      </w:r>
      <w:proofErr w:type="spellEnd"/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,</w:t>
      </w:r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зоонимы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,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космонимы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, этнонимы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мифонимы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теонимы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). 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Проприальная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лексика была зафиксирована нами в различных  элементах рекламного текста</w:t>
      </w:r>
      <w:r w:rsidRPr="00B16718">
        <w:rPr>
          <w:rFonts w:ascii="Times New Roman" w:eastAsia="Times New Roman" w:hAnsi="Times New Roman" w:cs="Times New Roman"/>
          <w:color w:val="0D0D0D"/>
          <w:sz w:val="28"/>
          <w:szCs w:val="28"/>
          <w:lang w:val="ru-RU" w:eastAsia="ru-RU"/>
        </w:rPr>
        <w:t>: 1)</w:t>
      </w:r>
      <w:r w:rsidRPr="00B16718">
        <w:rPr>
          <w:rFonts w:ascii="Times New Roman" w:eastAsia="Calibri" w:hAnsi="Times New Roman" w:cs="Times New Roman"/>
          <w:b/>
          <w:color w:val="0D0D0D"/>
          <w:sz w:val="28"/>
          <w:szCs w:val="28"/>
          <w:lang w:val="ru-RU" w:eastAsia="ru-RU"/>
        </w:rPr>
        <w:t xml:space="preserve">  </w:t>
      </w:r>
      <w:r w:rsidRPr="00B16718">
        <w:rPr>
          <w:rFonts w:ascii="Times New Roman" w:eastAsia="Calibri" w:hAnsi="Times New Roman" w:cs="Times New Roman"/>
          <w:color w:val="0D0D0D"/>
          <w:sz w:val="28"/>
          <w:szCs w:val="28"/>
          <w:lang w:val="ru-RU" w:eastAsia="ru-RU"/>
        </w:rPr>
        <w:t>в</w:t>
      </w:r>
      <w:r w:rsidRPr="00B16718">
        <w:rPr>
          <w:rFonts w:ascii="Times New Roman" w:eastAsia="Calibri" w:hAnsi="Times New Roman" w:cs="Times New Roman"/>
          <w:b/>
          <w:color w:val="0D0D0D"/>
          <w:sz w:val="28"/>
          <w:szCs w:val="28"/>
          <w:lang w:val="ru-RU" w:eastAsia="ru-RU"/>
        </w:rPr>
        <w:t xml:space="preserve"> заголовке</w:t>
      </w:r>
      <w:r w:rsidRPr="00B16718">
        <w:rPr>
          <w:rFonts w:ascii="Times New Roman" w:eastAsia="Calibri" w:hAnsi="Times New Roman" w:cs="Times New Roman"/>
          <w:color w:val="0D0D0D"/>
          <w:sz w:val="28"/>
          <w:szCs w:val="28"/>
          <w:lang w:val="ru-RU" w:eastAsia="ru-RU"/>
        </w:rPr>
        <w:t xml:space="preserve">, 2) в </w:t>
      </w:r>
      <w:r w:rsidRPr="00B16718">
        <w:rPr>
          <w:rFonts w:ascii="Times New Roman" w:eastAsia="Calibri" w:hAnsi="Times New Roman" w:cs="Times New Roman"/>
          <w:b/>
          <w:color w:val="0D0D0D"/>
          <w:sz w:val="28"/>
          <w:szCs w:val="28"/>
          <w:lang w:val="ru-RU" w:eastAsia="ru-RU"/>
        </w:rPr>
        <w:t>основном рекламном тексте</w:t>
      </w:r>
      <w:r w:rsidRPr="00B16718">
        <w:rPr>
          <w:rFonts w:ascii="Times New Roman" w:eastAsia="Calibri" w:hAnsi="Times New Roman" w:cs="Times New Roman"/>
          <w:color w:val="0D0D0D"/>
          <w:sz w:val="28"/>
          <w:szCs w:val="28"/>
          <w:lang w:val="ru-RU" w:eastAsia="ru-RU"/>
        </w:rPr>
        <w:t xml:space="preserve">, 3) </w:t>
      </w:r>
      <w:r w:rsidRPr="00B16718">
        <w:rPr>
          <w:rFonts w:ascii="Times New Roman" w:eastAsia="Calibri" w:hAnsi="Times New Roman" w:cs="Times New Roman"/>
          <w:b/>
          <w:color w:val="0D0D0D"/>
          <w:sz w:val="28"/>
          <w:szCs w:val="28"/>
          <w:lang w:val="ru-RU" w:eastAsia="ru-RU"/>
        </w:rPr>
        <w:t xml:space="preserve">рекламных реквизитах.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Самыми частотными в смысле наполнения книжной рекламы именами собственными являются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идеонимы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27 %)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, антропонимы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26,5 %)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, топонимы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22 %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) и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эргонимы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18,8 %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), которые встречаются во всех структурных компонентах книжной рекламы.  Самыми низкочастотными являются этнонимы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3%),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хрононимы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(2 %)</w:t>
      </w:r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 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и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теонимы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(0,7 %), , которые были отмечены как периферийные разряды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 ономастического пространства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книжной рекламы.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Зоонимы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мифонимы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и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космонимы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были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представлены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исследуемом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материале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16718" w:rsidRPr="00B16718" w:rsidRDefault="00B16718" w:rsidP="00B16718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NewRoman" w:hAnsi="Times New Roman" w:cs="Times New Roman"/>
          <w:color w:val="000000"/>
          <w:sz w:val="28"/>
          <w:szCs w:val="28"/>
          <w:lang w:val="ru-RU" w:eastAsia="ru-RU"/>
        </w:rPr>
        <w:t xml:space="preserve">5. </w:t>
      </w:r>
      <w:proofErr w:type="gramStart"/>
      <w:r w:rsidRPr="00B1671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В плане структурно-семантического анализа  имён собственных в книжной рекламе представлены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пять семантических групп: 1) 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имена писателей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62 %); 2) 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имена издателей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книг и переводчиков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9,1 %); 3)  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имена  учёных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10,7%);   4) 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имена  государственных и политических деятелей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5 %); 5) 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имена  религиозных деятелей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13,2 %)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С точки зрения структурной организации, были выявлены антропонимические формулы в следующих  соотношениях: 1) однословные (имя, фамилия, псевдоним,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криптоним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 (13,55%); 2)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двусловные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(имя + фамилия, имя +буква,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имя+отчество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) (74,46%); 3) многословные (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фамилия+инициалы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имя+фамилия+статусная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принаджежность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)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( 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11,3 %) ; 4) акроним (1,5 %).</w:t>
      </w:r>
    </w:p>
    <w:p w:rsidR="00B16718" w:rsidRPr="00B16718" w:rsidRDefault="00B16718" w:rsidP="00B16718">
      <w:pPr>
        <w:spacing w:after="0" w:line="360" w:lineRule="auto"/>
        <w:ind w:right="-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Топонимы играют существенную роль в текстах книжной рекламы.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В ходе исследования в нашем материале было выделено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пять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групп  семантической организации  топонимов: 1)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 хоронимы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43,6 %)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; 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2)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>ойконимы</w:t>
      </w:r>
      <w:proofErr w:type="spellEnd"/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25,5 %)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;  3) </w:t>
      </w:r>
      <w:proofErr w:type="spellStart"/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>урбанонимы</w:t>
      </w:r>
      <w:proofErr w:type="spellEnd"/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28,2 %)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; 4)  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>гидронимы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1,8 %)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;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5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) </w:t>
      </w:r>
      <w:proofErr w:type="spellStart"/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>оронимы</w:t>
      </w:r>
      <w:proofErr w:type="spellEnd"/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0,9 %)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 точки зрения структурной организации топонимов, были выделены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следующие топонимические формулы: 1)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однословные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топонимы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(32,7 %); 2)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двусловные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топонимы (38,2 %); 3) многословные топонимы (29,1 %).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     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В рекламных текстах книжной рекламы было выделено две группы </w:t>
      </w:r>
      <w:proofErr w:type="spellStart"/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>идеонимов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: 1)</w:t>
      </w:r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>библионимы</w:t>
      </w:r>
      <w:proofErr w:type="spellEnd"/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>;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2) </w:t>
      </w:r>
      <w:proofErr w:type="spellStart"/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гемеронимы</w:t>
      </w:r>
      <w:proofErr w:type="spellEnd"/>
      <w:r w:rsidRPr="00B1671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 xml:space="preserve">.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структурном отношении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идеонимы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состоят из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однокомпонентных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идеонимов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14,8 %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), двухкомпонентных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идеонимов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49,6 %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и многокомпонентных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идеонимов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35,6 %).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Эргонимы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которые функционируют в текстах книжной рекламы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ХІ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века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можно условно  объединяются в две  группы: 1) 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названия учебных и научных учреждений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2) </w:t>
      </w:r>
      <w:r w:rsidRPr="00B167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названия государственных и международных организаций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Структурная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эргонимов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представлена в виде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двухкомпонентной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64,4 %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и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многокомпонентной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модели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35,6 %</w:t>
      </w:r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).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Структурная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эргонимов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представлена в виде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двухкомпонентной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64,4 %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и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многокомпонентной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модели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35,6 %</w:t>
      </w:r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).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6. Имена собственные в рекламе книг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ХІ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века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являются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эффективным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информационно-образовательным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средством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поскольку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, во-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первых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мощная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информативная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единица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чаще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всего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онимный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блок: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рекламные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реквизиты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включают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топонимы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эргонимы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урбанонимы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астионимы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антропопнимы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(в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различных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вариациях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например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: ( «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Въ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магазинъ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Русскихъ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книгъ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П.И.Григорьева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На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Дерибасовской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улице напротив казенного сада, в доме коммерции Советницы Крамаревой, в Одессе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продаютсянижеследующ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я книги: Искусство толковать сны. Подробное изъяснение всех снов, видений, привидений,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съ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приложением историй знаменитых сбывшихся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сновъ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украшенное 120-ью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политпажами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гравированными в Париже. </w:t>
      </w:r>
      <w:proofErr w:type="gram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СПб., 1846г.»).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данной рекламе создан оптимальный информационный комплекс, состоящий из 2 антропонимов, 2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астионимов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урбанонима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библионима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 другой стороны,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оним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книжной рекламе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ХІ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века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средство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формирования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индивидуального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общественного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сознания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пропаганда самого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процесса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чтения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следовательно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и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повышения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культурно-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образовательного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уровня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потребителя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рекламного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например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суггестивный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комплекс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из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21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общеизвестного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онима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9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библионимов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12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антропонимов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: (стр.46 «</w:t>
      </w:r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В</w:t>
      </w:r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ru-RU"/>
        </w:rPr>
        <w:t>ъ</w:t>
      </w:r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lastRenderedPageBreak/>
        <w:t xml:space="preserve">Лейпциге, 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въ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 конце прошлого сентября, поступила 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въ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 печать книга 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подъ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заглавиемъ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 «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Севѣрные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 повести», изд. Робертом 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Липпертом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. Издание состоит 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изъ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двухъ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 частей, в которых </w:t>
      </w:r>
      <w:proofErr w:type="spellStart"/>
      <w:proofErr w:type="gram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заключаѣтся</w:t>
      </w:r>
      <w:proofErr w:type="spellEnd"/>
      <w:proofErr w:type="gram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: «Наезды» 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Марлинскаго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, «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Дубровск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ru-RU"/>
        </w:rPr>
        <w:t>і</w:t>
      </w:r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й» А. С. Пушкина,  «Насмешка 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мертвѣца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» кн. 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В.Ф.Одоевскаго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 xml:space="preserve">, «Сержант Иван Иванович Иванов» </w:t>
      </w:r>
      <w:proofErr w:type="spellStart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Н.В.Кукольника</w:t>
      </w:r>
      <w:proofErr w:type="spellEnd"/>
      <w:r w:rsidRPr="00B16718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 w:eastAsia="ru-RU"/>
        </w:rPr>
        <w:t>,</w:t>
      </w:r>
      <w:r w:rsidRPr="00B16718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«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Повесть о том, как поссорился Иван Иванович с Иваном Никифоровичем» Н. В. Гоголя, «Аптекарша» В. Соллогуба, «Уральский казак»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Луганскаго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«Звезда» А. Кудрявцева.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Выборъ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статей, как видите,  прекрасный, а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переводъ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судя по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переводамъ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г-на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Липперта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 Русского, который мы уже читали,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долженъ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быть вполне достоин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своихъ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подлинников. </w:t>
      </w:r>
      <w:proofErr w:type="gram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 книге приложены портреты Гоголя и кн. Одоевского»).</w:t>
      </w:r>
      <w:proofErr w:type="gramEnd"/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pacing w:val="2"/>
          <w:sz w:val="28"/>
          <w:szCs w:val="28"/>
          <w:shd w:val="clear" w:color="auto" w:fill="FFFFFF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Итак, использование в книжной рекламе такого мощного инструмента, как имена собственные  требует знания специфики всех составляющих ономастического пространства, умения пользоваться его богатством, ведь эффективность рекламного текста во многом зависит и от оформления именной составляющей рекламного сообщения. Представленный в данной работе  анализ не исчерпывает всех аспектов заявленной темы.  Этим обстоятельством и определяется направление дальнейшего исследования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онимов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книжной рекламе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ХІ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века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w w:val="90"/>
          <w:sz w:val="24"/>
          <w:szCs w:val="24"/>
          <w:lang w:val="ru-RU" w:eastAsia="ru-RU"/>
        </w:rPr>
      </w:pP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w w:val="90"/>
          <w:sz w:val="24"/>
          <w:szCs w:val="24"/>
          <w:lang w:val="ru-RU" w:eastAsia="ru-RU"/>
        </w:rPr>
      </w:pP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w w:val="90"/>
          <w:sz w:val="24"/>
          <w:szCs w:val="24"/>
          <w:lang w:val="ru-RU" w:eastAsia="ru-RU"/>
        </w:rPr>
      </w:pP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w w:val="90"/>
          <w:sz w:val="24"/>
          <w:szCs w:val="24"/>
          <w:lang w:val="ru-RU" w:eastAsia="ru-RU"/>
        </w:rPr>
      </w:pP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w w:val="90"/>
          <w:sz w:val="24"/>
          <w:szCs w:val="24"/>
          <w:lang w:val="ru-RU" w:eastAsia="ru-RU"/>
        </w:rPr>
      </w:pP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w w:val="90"/>
          <w:sz w:val="24"/>
          <w:szCs w:val="24"/>
          <w:lang w:val="ru-RU" w:eastAsia="ru-RU"/>
        </w:rPr>
      </w:pP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w w:val="90"/>
          <w:sz w:val="28"/>
          <w:szCs w:val="28"/>
          <w:lang w:eastAsia="ru-RU"/>
        </w:rPr>
      </w:pPr>
    </w:p>
    <w:p w:rsidR="00B16718" w:rsidRPr="00B16718" w:rsidRDefault="00B16718" w:rsidP="00B16718">
      <w:pPr>
        <w:tabs>
          <w:tab w:val="left" w:pos="2115"/>
          <w:tab w:val="center" w:pos="5173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b/>
          <w:w w:val="9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w w:val="90"/>
          <w:sz w:val="28"/>
          <w:szCs w:val="28"/>
          <w:lang w:val="ru-RU" w:eastAsia="ru-RU"/>
        </w:rPr>
        <w:tab/>
      </w:r>
    </w:p>
    <w:p w:rsidR="00B16718" w:rsidRDefault="00B16718" w:rsidP="00B16718">
      <w:pPr>
        <w:tabs>
          <w:tab w:val="left" w:pos="2115"/>
          <w:tab w:val="center" w:pos="5173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b/>
          <w:w w:val="90"/>
          <w:sz w:val="28"/>
          <w:szCs w:val="28"/>
          <w:lang w:val="ru-RU" w:eastAsia="ru-RU"/>
        </w:rPr>
      </w:pPr>
    </w:p>
    <w:p w:rsidR="00B16718" w:rsidRDefault="00B16718" w:rsidP="00B16718">
      <w:pPr>
        <w:tabs>
          <w:tab w:val="left" w:pos="2115"/>
          <w:tab w:val="center" w:pos="5173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b/>
          <w:w w:val="90"/>
          <w:sz w:val="28"/>
          <w:szCs w:val="28"/>
          <w:lang w:val="ru-RU" w:eastAsia="ru-RU"/>
        </w:rPr>
      </w:pPr>
    </w:p>
    <w:p w:rsidR="00B16718" w:rsidRDefault="00B16718" w:rsidP="00B16718">
      <w:pPr>
        <w:tabs>
          <w:tab w:val="left" w:pos="2115"/>
          <w:tab w:val="center" w:pos="5173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b/>
          <w:w w:val="90"/>
          <w:sz w:val="28"/>
          <w:szCs w:val="28"/>
          <w:lang w:val="ru-RU" w:eastAsia="ru-RU"/>
        </w:rPr>
      </w:pPr>
    </w:p>
    <w:p w:rsidR="00B16718" w:rsidRPr="00B16718" w:rsidRDefault="00B16718" w:rsidP="00B16718">
      <w:pPr>
        <w:tabs>
          <w:tab w:val="left" w:pos="2115"/>
          <w:tab w:val="center" w:pos="5173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b/>
          <w:w w:val="90"/>
          <w:sz w:val="28"/>
          <w:szCs w:val="28"/>
          <w:lang w:val="ru-RU" w:eastAsia="ru-RU"/>
        </w:rPr>
      </w:pPr>
      <w:bookmarkStart w:id="0" w:name="_GoBack"/>
      <w:bookmarkEnd w:id="0"/>
    </w:p>
    <w:p w:rsidR="00B16718" w:rsidRPr="00B16718" w:rsidRDefault="00B16718" w:rsidP="00B16718">
      <w:pPr>
        <w:tabs>
          <w:tab w:val="left" w:pos="2115"/>
          <w:tab w:val="center" w:pos="5173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b/>
          <w:w w:val="9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w w:val="90"/>
          <w:sz w:val="28"/>
          <w:szCs w:val="28"/>
          <w:lang w:val="ru-RU" w:eastAsia="ru-RU"/>
        </w:rPr>
        <w:tab/>
      </w:r>
    </w:p>
    <w:p w:rsidR="00B16718" w:rsidRPr="00B16718" w:rsidRDefault="00B16718" w:rsidP="00B16718">
      <w:pPr>
        <w:tabs>
          <w:tab w:val="left" w:pos="2115"/>
          <w:tab w:val="center" w:pos="5173"/>
        </w:tabs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B16718">
        <w:rPr>
          <w:rFonts w:ascii="Times New Roman" w:eastAsia="Times New Roman" w:hAnsi="Times New Roman" w:cs="Times New Roman"/>
          <w:b/>
          <w:w w:val="90"/>
          <w:sz w:val="28"/>
          <w:szCs w:val="28"/>
          <w:lang w:val="ru-RU" w:eastAsia="ru-RU"/>
        </w:rPr>
        <w:lastRenderedPageBreak/>
        <w:t>СПИСОК ИСПОЛЬЗОВАННОЙ ЛИТЕРАТУРЫ</w:t>
      </w:r>
    </w:p>
    <w:p w:rsidR="00B16718" w:rsidRPr="00B16718" w:rsidRDefault="00B16718" w:rsidP="00B16718">
      <w:pPr>
        <w:spacing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Бахтин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Эстетика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словесного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творчества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  Москва 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Искусство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1979.  424 с.  </w:t>
      </w:r>
    </w:p>
    <w:p w:rsidR="00B16718" w:rsidRPr="00B16718" w:rsidRDefault="00B16718" w:rsidP="00B16718">
      <w:pPr>
        <w:spacing w:after="12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Беклешов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Д. В. Реклама книг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сегодня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  Москва : Книга, 1986. 207 с.     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3.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Белецкий А. А. Лексикология и теория языкознания (Ономастика)</w:t>
      </w:r>
      <w:proofErr w:type="gram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Киев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1972.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210 </w:t>
      </w:r>
      <w:r w:rsidRPr="00B16718">
        <w:rPr>
          <w:rFonts w:ascii="Times New Roman" w:eastAsia="TimesNewRoman" w:hAnsi="Times New Roman" w:cs="Times New Roman"/>
          <w:color w:val="000000"/>
          <w:sz w:val="28"/>
          <w:szCs w:val="28"/>
          <w:lang w:val="ru-RU" w:eastAsia="ru-RU"/>
        </w:rPr>
        <w:t>с.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B16718" w:rsidRPr="00B16718" w:rsidRDefault="00B16718" w:rsidP="00B16718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4. Бел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ова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Д. Лингвистические аспекты аргументации: монография. Киев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КНУ, 1997. 312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5.  Берман  Г. Реклама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Москва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Правда и Беднота, 1925. 204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6.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Берштадт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 Б. Реклама книги в книговедении и издательском деле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… канд.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филол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наук : 05.25.03.  Москва, 2009. 19 с. 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7. Бойчук  І.  В.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Адаптація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французьких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онімів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українській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російській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мовах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…. канд.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наук : 10.02.15.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Донецьк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2002.  20 с.</w:t>
      </w:r>
    </w:p>
    <w:p w:rsidR="00B16718" w:rsidRPr="00B16718" w:rsidRDefault="00B16718" w:rsidP="00B16718">
      <w:pPr>
        <w:tabs>
          <w:tab w:val="left" w:pos="567"/>
        </w:tabs>
        <w:spacing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8.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Булик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 В.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Рекламний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текст в параметрах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аксіологічної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прагмалінгвістики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… канд.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наук : 10.02.02.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Харків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2009. 20 с.  </w:t>
      </w:r>
    </w:p>
    <w:p w:rsidR="00B16718" w:rsidRPr="00B16718" w:rsidRDefault="00B16718" w:rsidP="00B16718">
      <w:pPr>
        <w:tabs>
          <w:tab w:val="left" w:pos="567"/>
        </w:tabs>
        <w:spacing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Бучко Д. Г,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Ткачова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Н. В.  Словник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української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ономастичної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термінології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уклад. Бучко Д. Г.,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Ткачова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Н. В.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Харк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Ранок-НТ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2012.  256 с. </w:t>
      </w:r>
    </w:p>
    <w:p w:rsidR="00B16718" w:rsidRPr="00B16718" w:rsidRDefault="00B16718" w:rsidP="00B16718">
      <w:pPr>
        <w:tabs>
          <w:tab w:val="left" w:pos="567"/>
        </w:tabs>
        <w:spacing w:after="0" w:line="360" w:lineRule="auto"/>
        <w:ind w:right="11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10.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Бушаков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 А.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Історична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топонімія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Криму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….док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наук : 10.02.13. К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иїв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2005. 37 с.</w:t>
      </w:r>
    </w:p>
    <w:p w:rsidR="00B16718" w:rsidRPr="00B16718" w:rsidRDefault="00B16718" w:rsidP="00B16718">
      <w:pPr>
        <w:spacing w:after="0" w:line="360" w:lineRule="auto"/>
        <w:ind w:right="11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11.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Вертянкина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Н. В. Суггестивные  параметры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прагмонимического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рекламного дискурса в современных средствах массовой информации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... канд.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филол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наук : 10.02.19 /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Тюменский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государственный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университет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Тюмень, 2005. 195 с.</w:t>
      </w:r>
    </w:p>
    <w:p w:rsidR="00B16718" w:rsidRPr="00B16718" w:rsidRDefault="00B16718" w:rsidP="00B16718">
      <w:pPr>
        <w:spacing w:after="0" w:line="360" w:lineRule="auto"/>
        <w:ind w:right="11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12.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Владимирська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 О.,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Владимирський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П. О. Реклама: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іб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К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иїв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 2009. 334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13.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Головлева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Е. Л. Основы рекламы : учеб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особ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Москва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Главбух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2003.  272 с. 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14.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Грушевська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  А.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Власні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назви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російському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рекламному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тексті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лінгвістичний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функціональний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аспекти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: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… канд.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наук : 10.02.02.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Дніпропетровськ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2005. 18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15.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Гузенко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В. Синтаксис рекламного дискурсу 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….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канд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наук : 10.02.01. Київ, 2010.  20с.  </w:t>
      </w:r>
    </w:p>
    <w:p w:rsidR="00B16718" w:rsidRPr="00B16718" w:rsidRDefault="00B16718" w:rsidP="00B16718">
      <w:pPr>
        <w:tabs>
          <w:tab w:val="left" w:pos="851"/>
        </w:tabs>
        <w:spacing w:after="12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16.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Дейян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А. Реклама : Санкт-Петербург : Нева,  2004.  128 с.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17.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Дудок Р. І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Проблема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значення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смислу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терміна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гуманітарних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науках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монографія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Львів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: ЛНУ, 2009.  358 с.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18.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Зелінська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О. І.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Лінгвальна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характеристика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українського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рекламного тексту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… канд.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наук : 10.02.01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Харків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2002. 17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19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Зимен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С. Бархатная революция в рекламе.  М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осква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Эксмо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2003.  288 с.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20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Зирка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 В. Языковая парадигма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манипулятивной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игры в рекламе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… д-ра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филол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наук : 10.02.02 /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Днепропетр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нац. ун-т. Днепропетровск, 2005.  414 с.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21. Карпенко О. Ю.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Когнітивна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ономастика  як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напрямок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ізнання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власних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назв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: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…д-ра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філол.наук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: 10.02.15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/ К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иївськ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.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нац.ун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-т.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Київ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, 2006.  416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22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Карпенко Ю. А.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Символічна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функція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власних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назв</w:t>
      </w:r>
      <w:proofErr w:type="spellEnd"/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поезіях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Шевченка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Ю. А. Карпенко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Літературна</w:t>
      </w:r>
      <w:proofErr w:type="spellEnd"/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ономастика</w:t>
      </w:r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татей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ідп. ред. М. І. Зубов.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Одеса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Астропринт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2008. С. 37–39.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23.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Кафтанджиев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Х. Гармония в рекламной коммуникации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Москва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Эксмо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2005.  368с.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24. Кирпичева О. В.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Ономастикон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рекламного текста 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... канд.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филол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наук : 10.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2.19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Волгоград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пед. ун-т.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Волгоград, 2009. 222 с.</w:t>
      </w:r>
    </w:p>
    <w:p w:rsidR="00B16718" w:rsidRPr="00B16718" w:rsidRDefault="00B16718" w:rsidP="00B16718">
      <w:pPr>
        <w:tabs>
          <w:tab w:val="left" w:pos="851"/>
          <w:tab w:val="left" w:pos="1080"/>
          <w:tab w:val="num" w:pos="1260"/>
          <w:tab w:val="num" w:pos="1308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25.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Ковалевська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Т. Ю.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Комунікативні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аспекти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нейролінгвістичного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програмування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монографія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Одеса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 ОНУ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2001. 344 с.</w:t>
      </w:r>
    </w:p>
    <w:p w:rsidR="00B16718" w:rsidRPr="00B16718" w:rsidRDefault="00B16718" w:rsidP="00B16718">
      <w:pPr>
        <w:tabs>
          <w:tab w:val="left" w:pos="851"/>
          <w:tab w:val="left" w:pos="1080"/>
          <w:tab w:val="num" w:pos="1260"/>
          <w:tab w:val="num" w:pos="1308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26.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Коваленко Н. Л. Лінгвістична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позначеність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слогана в структурі рекламного тексту 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…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канд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наук : 10.02.02. Дніпропетровськ, 2006.  18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lastRenderedPageBreak/>
        <w:t>27.</w:t>
      </w:r>
      <w:r w:rsidRPr="00B1671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Копистянська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Н. Х. Жанр,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жанрова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система у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просторі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літературознавства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монографія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Львів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ЛНУ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2005.  368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28.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Корнєва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 Б.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Комунікативно-прагматичні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структурно-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семантичні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особливості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мови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сучасної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французької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реклами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… канд. …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аук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10.02.05. 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Київ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1998.  16 с.  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29. Кохтев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Н. Н.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Розенталь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Д.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Э. Слово в рекламе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 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учеб</w:t>
      </w:r>
      <w:proofErr w:type="gram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ос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об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.: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Москва: Экономика,1978. 72 с.</w:t>
      </w:r>
    </w:p>
    <w:p w:rsidR="00B16718" w:rsidRPr="00B16718" w:rsidRDefault="00B16718" w:rsidP="00B16718">
      <w:pPr>
        <w:spacing w:after="12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30.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Кудиба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М. Функціональний потенціал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алюзивних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власних імен у рекламних текстах (на матеріалі англійської, української та російської реклами) 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…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канд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наук : 10.02.17.  Львів, 2008.  24 с.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31.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Куренина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И.,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Сухановская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Р.А.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Печатная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торговая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реклама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Москва 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Экономика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1966. 88 с. 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32.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Кутуза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Н. В. Структурно-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семантичні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моделі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ергонімів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(на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матеріалі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ергонімікону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Одеси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 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… канд.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наук : 10.02.01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Одеськ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.у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-т.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Одеса, 2003.  214 с.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33.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Лазутина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Г. В.,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Распопова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С.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Жанры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журналистского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творчества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Москва : Аспект Пресс, 2012.  320 с.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34.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Малинин А. М.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Латинско-русский словарь  /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ответств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редакт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  А. Н. Попов.  Москва, 1961.  764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35.Миллер А. Реклама: энциклопедия для всех /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ответств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редакт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А.Миллер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 Москва, 2003.  256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36.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Насак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 С. В.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Компоненти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професійно-педпгогічної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діяльності викладача вищого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віськового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навчального  закладу. </w:t>
      </w:r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Актуальні питання підготовки  фахівців логістики Збройних Сил України: зміст, технологія, якість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 Тези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міжнар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наук.-метод.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., (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м.Одеса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19 квіт. 2019 р.). Одеса, 2019. С. 206–207.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37.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Насак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 С. В.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Методи ономастичного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ідження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Записки з ономастики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2018.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. 21.  С. 176–184.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38.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Насакіна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В. Роль сучасної бібліотеки  в аграрній освіті.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Lex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bibliothecam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et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ars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bibliothecam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: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periculum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est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in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mora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матеріали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Всеукр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наук.-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практ.конф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., (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м.Одеса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9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листоп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2018 р.). 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URI: </w:t>
      </w:r>
      <w:hyperlink r:id="rId5" w:history="1">
        <w:r w:rsidRPr="00B16718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http://hdl.handle.net/11300/11246</w:t>
        </w:r>
      </w:hyperlink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B16718" w:rsidRPr="00B16718" w:rsidRDefault="00B16718" w:rsidP="00B16718">
      <w:pPr>
        <w:spacing w:after="0" w:line="360" w:lineRule="auto"/>
        <w:ind w:left="34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39.</w:t>
      </w:r>
      <w:r w:rsidRPr="00B167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Насакина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В.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Национально-культурная специфика названий морского водного транспорта в первой половине XIX века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B16718">
        <w:rPr>
          <w:rFonts w:ascii="Calibri" w:eastAsia="Times New Roman" w:hAnsi="Calibri" w:cs="Calibri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Региональная</w:t>
      </w:r>
      <w:proofErr w:type="spellEnd"/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ономастика: </w:t>
      </w:r>
      <w:proofErr w:type="spellStart"/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проблем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ы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перспективы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исследования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сб. науч. ст. / под. науч. ред.. А.М.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Мезенко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Витебск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2018.  С. 316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319.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40.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Насакина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В.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Разнообразие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жанров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книжной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рекламе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XIX века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(на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материале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русскоязычной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прессы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Паралелі та контрасти: мова, культура, комунікація :</w:t>
      </w:r>
      <w:r w:rsidRPr="00B167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матеріали  ІІІ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Всеукр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наук.-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(м. Одеса, 15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листоп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2019 р.).  Одеса, 2019. С. 101–103.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41.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Насакіна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В.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The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ways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of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the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social and cultural competence formation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Спільні дії військових формувань і правоохоронних органів держави: проблеми та перспективи :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Тези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міжнар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наук.-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., (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м.Одеса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12–13 верес. 2019 р.). Одеса, 2019. С.296–297. 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42.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Нимчук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В. Українська ономастична термінологія. </w:t>
      </w:r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Повідомлення Української ономастичної комісії.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Київ, 1966. Вип.1.  С. 24–43.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43.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Обритько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Б. А. Реклама і рекламна діяльність : курс лекцій. Київ : МАУП, 2002.  240с. </w:t>
      </w:r>
    </w:p>
    <w:p w:rsidR="00B16718" w:rsidRPr="00B16718" w:rsidRDefault="00B16718" w:rsidP="00B16718">
      <w:pPr>
        <w:spacing w:before="100" w:beforeAutospacing="1" w:after="100" w:afterAutospacing="1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44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Ожегов С. И. Словарь русского языка /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под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ед. Н. Ю. Шведовой.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Москва, 1984.  797 с.</w:t>
      </w:r>
      <w:r w:rsidRPr="00B16718">
        <w:rPr>
          <w:rFonts w:ascii="Tahoma" w:eastAsia="Times New Roman" w:hAnsi="Tahoma" w:cs="Tahoma"/>
          <w:sz w:val="24"/>
          <w:szCs w:val="24"/>
          <w:lang w:val="ru-RU" w:eastAsia="ru-RU"/>
        </w:rPr>
        <w:t xml:space="preserve"> 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Отин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Е. С.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Конотативна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ономастична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лексика. </w:t>
      </w:r>
      <w:r w:rsidRPr="00B1671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Труды по языкознанию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Донецк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Донецк.гос.ун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-т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2005.  С.111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121.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Охрименко В. І.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Лінгвокогнітивні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прагматичні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аспекти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аргументації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іспаномовній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рекламі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… канд.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наук : 10.02.05 . 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Київ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2002.  21 с.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r w:rsidRPr="00B1671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ередний Д. М. Реклама книги: модификации и тенденции развития</w:t>
      </w:r>
      <w:proofErr w:type="gramStart"/>
      <w:r w:rsidRPr="00B1671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… канд.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филол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. наук: 10.01.10.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Москва,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2005. 20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 Пименов П. А. Основы рекламы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Москва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Гардарики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2009.  399 с.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Подольская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Н. В. Словарь русской ономастической терминологии /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ответств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редакт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А. В. Суперанская.   Москва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Наука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1978. 199 с.</w:t>
      </w:r>
    </w:p>
    <w:p w:rsidR="00B16718" w:rsidRPr="00B16718" w:rsidRDefault="00B16718" w:rsidP="00B16718">
      <w:pPr>
        <w:spacing w:after="12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50.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Подольская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В. Словарь русской ономастической терминологии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/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ответств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редакт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А. В. Суперанская.  2-изд., Москва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Наука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1988.  170 с.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51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Попок Н. В. Лингвостилистические характеристики рекламных текстов (на материале испанского языка)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… канд.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филол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наук : 10.02.05.  Минск, 1991.  20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52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Реклама: культурный контекст :  монография / общ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ед.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Э. А. Гринберг, М. В. Петрушко.  Москва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РИП-холдинг,  2004.  186 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53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Розенталь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Д. Э., Кохтев Н. Н. Язык рекламных текстов : учеб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Москва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Высш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.ш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кола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1981. 125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54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Ромат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Е. В. Реклама: учебник.  Киев; Харьков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Студцентр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2000.  480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Сажина А. В.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Поетика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рецептивно-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жанрологічні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ресурси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рекламного тексту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… канд.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наук : 10.01. Т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ернопіль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2007.  20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Словник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сучасної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лінгвістики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поняття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терміни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у 4  т. /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відпов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ред.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А. П.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Загнітко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Донецьк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ДонНУ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2012.  Т.2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350 с.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Суперанская А. В. Общая    теория  имени собственного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осква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Наука, 1973.  368 с.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Суперанская А. В. Ономастика  начала ХХІ века.  М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осква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Институт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зыкознания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РАН, 2009.  80 с. 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Суперанская  А. В.,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Сталтмане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Э., Подольская Н. В., Султанов А. Х.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Теория и методика ономастических исследований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монография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Москва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ЛКИ, 2007.  256 с.  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60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 xml:space="preserve">Супрун В. И. Ономастическое поле русского языка и его художественно-эстетический потенциал : </w:t>
      </w:r>
      <w:proofErr w:type="spellStart"/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 xml:space="preserve">. … д-ра </w:t>
      </w:r>
      <w:proofErr w:type="spellStart"/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>филол</w:t>
      </w:r>
      <w:proofErr w:type="spellEnd"/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>. наук</w:t>
      </w:r>
      <w:proofErr w:type="gramStart"/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 xml:space="preserve"> виде науч. </w:t>
      </w:r>
      <w:proofErr w:type="spellStart"/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>докл</w:t>
      </w:r>
      <w:proofErr w:type="spellEnd"/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 xml:space="preserve"> : 10.02.01 /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Волгоград.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пед. ун-т.</w:t>
      </w:r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ru-RU" w:eastAsia="ru-RU"/>
        </w:rPr>
        <w:t xml:space="preserve"> Волгоград, 2000.  77 с.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61.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Сучасний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словник  </w:t>
      </w:r>
      <w:proofErr w:type="spellStart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ітературознавчих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термінів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авт.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уклад.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Гетманець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М. Ф. 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Харків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Ранок, 2003.  160 с.</w:t>
      </w:r>
    </w:p>
    <w:p w:rsidR="00B16718" w:rsidRPr="00B16718" w:rsidRDefault="00B16718" w:rsidP="00B16718">
      <w:pPr>
        <w:tabs>
          <w:tab w:val="left" w:pos="1080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ahoma" w:eastAsia="Calibri" w:hAnsi="Tahoma" w:cs="Tahoma"/>
        </w:rPr>
      </w:pPr>
      <w:r w:rsidRPr="00B16718">
        <w:rPr>
          <w:rFonts w:ascii="Times New Roman" w:eastAsia="Calibri" w:hAnsi="Times New Roman" w:cs="Times New Roman"/>
          <w:bCs/>
          <w:sz w:val="28"/>
          <w:szCs w:val="28"/>
        </w:rPr>
        <w:t xml:space="preserve">62. </w:t>
      </w:r>
      <w:proofErr w:type="spellStart"/>
      <w:r w:rsidRPr="00B16718">
        <w:rPr>
          <w:rFonts w:ascii="Times New Roman" w:eastAsia="Calibri" w:hAnsi="Times New Roman" w:cs="Times New Roman"/>
          <w:bCs/>
          <w:sz w:val="28"/>
          <w:szCs w:val="28"/>
        </w:rPr>
        <w:t>Торчинський</w:t>
      </w:r>
      <w:proofErr w:type="spellEnd"/>
      <w:r w:rsidRPr="00B16718">
        <w:rPr>
          <w:rFonts w:ascii="Times New Roman" w:eastAsia="Calibri" w:hAnsi="Times New Roman" w:cs="Times New Roman"/>
          <w:bCs/>
          <w:sz w:val="28"/>
          <w:szCs w:val="28"/>
        </w:rPr>
        <w:t xml:space="preserve"> М. М. Структура </w:t>
      </w:r>
      <w:proofErr w:type="spellStart"/>
      <w:r w:rsidRPr="00B16718">
        <w:rPr>
          <w:rFonts w:ascii="Times New Roman" w:eastAsia="Calibri" w:hAnsi="Times New Roman" w:cs="Times New Roman"/>
          <w:bCs/>
          <w:sz w:val="28"/>
          <w:szCs w:val="28"/>
        </w:rPr>
        <w:t>онімного</w:t>
      </w:r>
      <w:proofErr w:type="spellEnd"/>
      <w:r w:rsidRPr="00B16718">
        <w:rPr>
          <w:rFonts w:ascii="Times New Roman" w:eastAsia="Calibri" w:hAnsi="Times New Roman" w:cs="Times New Roman"/>
          <w:bCs/>
          <w:sz w:val="28"/>
          <w:szCs w:val="28"/>
        </w:rPr>
        <w:t xml:space="preserve"> простору української мови :  монографія : в 2 ч. Хмельницький : Авіст, 2009. Ч. 2 : Функціонування власних назв. 374 с.</w:t>
      </w:r>
      <w:r w:rsidRPr="00B16718">
        <w:rPr>
          <w:rFonts w:ascii="Tahoma" w:eastAsia="Calibri" w:hAnsi="Tahoma" w:cs="Tahoma"/>
        </w:rPr>
        <w:t xml:space="preserve"> </w:t>
      </w:r>
    </w:p>
    <w:p w:rsidR="00B16718" w:rsidRPr="00B16718" w:rsidRDefault="00B16718" w:rsidP="00B16718">
      <w:pPr>
        <w:tabs>
          <w:tab w:val="left" w:pos="851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63.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Торчинський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 М. Структура, типологія і функціонування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онімної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лексики української мови 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... д-ра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наук : 10.02.01/</w:t>
      </w:r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Київськ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нац.ун</w:t>
      </w:r>
      <w:proofErr w:type="spellEnd"/>
      <w:r w:rsidRPr="00B1671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-т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Київ, 2010. 502 с.</w:t>
      </w:r>
    </w:p>
    <w:p w:rsidR="00B16718" w:rsidRPr="00B16718" w:rsidRDefault="00B16718" w:rsidP="00B16718">
      <w:pPr>
        <w:tabs>
          <w:tab w:val="left" w:pos="851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64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Учёнова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 В.,  Старых Н. В. История рекламы. 2-е изд. С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анкт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етер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ург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Питер, 2003.  304 с.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Учёнова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В. В. Полифония текстов в культуре: монография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осква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Омега-Л, ИМПЭ им. А.С. Грибоедова, 2003.  392 с.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Учёнова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В.,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Шомова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А., Гринберг Т. Э.,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Конанныхин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К. В.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Реклама: палитра жанров: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Москва :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РИП-Холдинг, 2003.  100 с.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Феофанов О. А. Реклама: новые технологии в России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Санкт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–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Петербург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 Питер, 2003.  384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68.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Фильчикова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 Б. Реклама в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прессе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Москва :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Высшая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школа, 1977.  166с.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69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Фонякова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О.И. Имя собственное в художественном тексте:  учеб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особ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 Ленинград,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ЛГУ,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1990.  104 с. 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70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Хавторина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В. Развитие печатной рекламы в России в 1861-1914 годах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 материалам периодических изданий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… канд.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истор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аук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 07.00.02.  Москва, 2011.  25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71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Черноиваненко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Литературный процесс в историко-культурном контексте. Развитие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 смена типов литературы и художественн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о-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литературного сознания в русской словесности ХІ-ХХ веков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монография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. Одесса : Маяк, 1997. 712 с.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7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Шатин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 В. Построение рекламного текста. 2-е изд. Москва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Бератор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-Пресс, 2003.  128 с.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73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Шумарина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Т.Ф.</w:t>
      </w:r>
      <w:r w:rsidRPr="00B1671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Лингвокультурема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антропонимного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типа в практике преподавания русского языка как иностранного. </w:t>
      </w:r>
      <w:r w:rsidRPr="00B16718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Проблемы и перспективы подготовки иностранных студентов: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материалы  XII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междунар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научно-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практ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(м. Харків, 12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13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жовт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. 2017 р.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)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. Харків, 2017. С.143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148. 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74.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Шумарина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 Ф.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Антропонимическая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перверсия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личностной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идентичности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Вестник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Одесского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национального</w:t>
      </w:r>
      <w:proofErr w:type="spellEnd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университета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>. Одесса, 2015. Вип.2 (12).  С. 49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56.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75.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Щепилова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Г. Г. Реклама в СМИ: история, технологии, классификация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монография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осква</w:t>
      </w:r>
      <w:proofErr w:type="spellEnd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Изд-тво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Моск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ун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та, 2010.  464 с.</w:t>
      </w:r>
    </w:p>
    <w:p w:rsidR="00B16718" w:rsidRPr="00B16718" w:rsidRDefault="00B16718" w:rsidP="00B167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76.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Яровая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И. В. Жанрово-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стилистические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особенности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современной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книжной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рекламы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автореф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...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канд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филол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наук : 10.02.01. Волгоград, 2013.  20 с.  </w:t>
      </w:r>
    </w:p>
    <w:p w:rsidR="00B16718" w:rsidRPr="00B16718" w:rsidRDefault="00B16718" w:rsidP="00B16718">
      <w:pPr>
        <w:shd w:val="clear" w:color="auto" w:fill="FFFFFF"/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77.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Arens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W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F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Contemporary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Advertising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Homewood; Illinois;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Irwin</w:t>
      </w:r>
      <w:r w:rsidRPr="00B167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The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McGraw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Hill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Companies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1999.  569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p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78.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Blakeman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R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The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Bare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 Bones  of  Advertising Print Design.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London; New York;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Sydney :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Rowman &amp; </w:t>
      </w:r>
      <w:proofErr w:type="spellStart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Littlefields</w:t>
      </w:r>
      <w:proofErr w:type="spellEnd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Publishers,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2005. 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184 p.</w:t>
      </w:r>
      <w:proofErr w:type="gramEnd"/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fr-FR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7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Goldberg 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Shohamy</w:t>
      </w:r>
      <w:proofErr w:type="spellEnd"/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E.,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Gorter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D.  Linguistic Landscape: Expanding the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Scenary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 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>New York : Routledge, 2009.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fr-FR" w:eastAsia="ru-RU"/>
        </w:rPr>
        <w:t xml:space="preserve"> 352 p.</w:t>
      </w:r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80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fr-FR" w:eastAsia="ru-RU"/>
        </w:rPr>
        <w:t xml:space="preserve">.   Jonasson K.  Le nom propre. Constructions et interpretations.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Paris :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De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Boeck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Supérieur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1994.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255 p.</w:t>
      </w:r>
      <w:proofErr w:type="gramEnd"/>
    </w:p>
    <w:p w:rsidR="00B16718" w:rsidRPr="00B16718" w:rsidRDefault="00B16718" w:rsidP="00B1671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81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B1671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B1671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Langendonk</w:t>
      </w:r>
      <w:proofErr w:type="spellEnd"/>
      <w:r w:rsidRPr="00B1671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 van</w:t>
      </w:r>
      <w:proofErr w:type="gramEnd"/>
      <w:r w:rsidRPr="00B1671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 W. Theory  and  Typology of  Proper Names.  Berlin and New York: Mouton de </w:t>
      </w:r>
      <w:proofErr w:type="spellStart"/>
      <w:r w:rsidRPr="00B1671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Gruyter</w:t>
      </w:r>
      <w:proofErr w:type="spellEnd"/>
      <w:r w:rsidRPr="00B1671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, 2007. </w:t>
      </w:r>
      <w:proofErr w:type="gramStart"/>
      <w:r w:rsidRPr="00B1671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378 p.</w:t>
      </w:r>
      <w:proofErr w:type="gramEnd"/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eastAsia="ru-RU"/>
        </w:rPr>
        <w:t>82</w:t>
      </w:r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en-US"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Mill J. S. System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of  Logic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New York; Harper, 1874.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659 p.</w:t>
      </w:r>
      <w:proofErr w:type="gramEnd"/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en-US" w:eastAsia="ru-RU"/>
        </w:rPr>
        <w:t>8</w:t>
      </w:r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eastAsia="ru-RU"/>
        </w:rPr>
        <w:t>3</w:t>
      </w:r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en-US" w:eastAsia="ru-RU"/>
        </w:rPr>
        <w:t>.</w:t>
      </w:r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Valentine  T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., Brennen T., </w:t>
      </w:r>
      <w:proofErr w:type="spell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Bredart</w:t>
      </w:r>
      <w:proofErr w:type="spell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 S. The Cognitive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Psychology  of</w:t>
      </w:r>
      <w:proofErr w:type="gramEnd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 Proper  Names: On the Importance of  Being Ernest.  London: Routledge, 1996. </w:t>
      </w:r>
      <w:proofErr w:type="gramStart"/>
      <w:r w:rsidRPr="00B167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211 p.</w:t>
      </w:r>
      <w:proofErr w:type="gramEnd"/>
    </w:p>
    <w:p w:rsidR="00B16718" w:rsidRPr="00B16718" w:rsidRDefault="00B16718" w:rsidP="00B167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eastAsia="ru-RU"/>
        </w:rPr>
        <w:t>84</w:t>
      </w:r>
      <w:r w:rsidRPr="00B16718">
        <w:rPr>
          <w:rFonts w:ascii="Times New Roman" w:eastAsia="MinionPro-Regular" w:hAnsi="Times New Roman" w:cs="Times New Roman"/>
          <w:color w:val="000000"/>
          <w:sz w:val="28"/>
          <w:szCs w:val="28"/>
          <w:lang w:val="en-US" w:eastAsia="ru-RU"/>
        </w:rPr>
        <w:t>.</w:t>
      </w:r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Ward B. P. Advertising copywriting.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Illinois :</w:t>
      </w:r>
      <w:proofErr w:type="gramEnd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NTC Business Books, 1999.  </w:t>
      </w:r>
      <w:proofErr w:type="gramStart"/>
      <w:r w:rsidRPr="00B167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349 p.</w:t>
      </w:r>
      <w:proofErr w:type="gramEnd"/>
    </w:p>
    <w:p w:rsidR="00B16718" w:rsidRDefault="00B16718"/>
    <w:sectPr w:rsidR="00B1671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ABD"/>
    <w:rsid w:val="00B16718"/>
    <w:rsid w:val="00DF3FEB"/>
    <w:rsid w:val="00EF0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43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hdl.handle.net/11300/1124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18908</Words>
  <Characters>10778</Characters>
  <Application>Microsoft Office Word</Application>
  <DocSecurity>0</DocSecurity>
  <Lines>89</Lines>
  <Paragraphs>59</Paragraphs>
  <ScaleCrop>false</ScaleCrop>
  <Company/>
  <LinksUpToDate>false</LinksUpToDate>
  <CharactersWithSpaces>29627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2020-07-22T07:40:00Z</dcterms:created>
  <dcterms:modified xsi:type="dcterms:W3CDTF">2020-07-22T07:42:00Z</dcterms:modified>
</cp:coreProperties>
</file>