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0AB8" w:rsidRPr="00740C1D" w:rsidRDefault="00730AB8" w:rsidP="00730AB8">
      <w:pPr>
        <w:spacing w:after="0" w:line="240" w:lineRule="auto"/>
        <w:jc w:val="center"/>
        <w:rPr>
          <w:rFonts w:ascii="Times New Roman" w:hAnsi="Times New Roman"/>
          <w:b/>
          <w:bCs/>
          <w:i/>
          <w:iCs/>
          <w:sz w:val="28"/>
          <w:szCs w:val="28"/>
          <w:lang w:val="uk-UA" w:eastAsia="ru-RU"/>
        </w:rPr>
      </w:pPr>
      <w:r w:rsidRPr="00740C1D">
        <w:rPr>
          <w:rFonts w:ascii="Times New Roman" w:hAnsi="Times New Roman"/>
          <w:sz w:val="28"/>
          <w:szCs w:val="28"/>
          <w:lang w:val="uk-UA" w:eastAsia="ru-RU"/>
        </w:rPr>
        <w:t>Одеський національний університет імені І. І. Мечникова</w:t>
      </w:r>
    </w:p>
    <w:p w:rsidR="00730AB8" w:rsidRPr="00740C1D" w:rsidRDefault="00730AB8" w:rsidP="00730AB8">
      <w:pPr>
        <w:spacing w:after="0" w:line="240" w:lineRule="auto"/>
        <w:jc w:val="center"/>
        <w:rPr>
          <w:rFonts w:ascii="Times New Roman" w:hAnsi="Times New Roman"/>
          <w:sz w:val="28"/>
          <w:szCs w:val="28"/>
          <w:lang w:val="uk-UA" w:eastAsia="ru-RU"/>
        </w:rPr>
      </w:pPr>
      <w:r w:rsidRPr="00740C1D">
        <w:rPr>
          <w:rFonts w:ascii="Times New Roman" w:hAnsi="Times New Roman"/>
          <w:sz w:val="28"/>
          <w:szCs w:val="28"/>
          <w:lang w:val="uk-UA" w:eastAsia="ru-RU"/>
        </w:rPr>
        <w:t>Факультет міжнародних відносин, політології та соціології</w:t>
      </w:r>
    </w:p>
    <w:p w:rsidR="00730AB8" w:rsidRPr="00740C1D" w:rsidRDefault="00730AB8" w:rsidP="00730AB8">
      <w:pPr>
        <w:spacing w:after="0" w:line="240" w:lineRule="auto"/>
        <w:jc w:val="center"/>
        <w:rPr>
          <w:rFonts w:ascii="Times New Roman" w:hAnsi="Times New Roman"/>
          <w:sz w:val="28"/>
          <w:szCs w:val="28"/>
          <w:lang w:val="uk-UA" w:eastAsia="ru-RU"/>
        </w:rPr>
      </w:pPr>
      <w:r w:rsidRPr="00740C1D">
        <w:rPr>
          <w:rFonts w:ascii="Times New Roman" w:hAnsi="Times New Roman"/>
          <w:sz w:val="28"/>
          <w:szCs w:val="28"/>
          <w:lang w:val="uk-UA" w:eastAsia="ru-RU"/>
        </w:rPr>
        <w:t>Кафедра світового господарства і міжнародних економічних відносин</w:t>
      </w:r>
    </w:p>
    <w:p w:rsidR="00730AB8" w:rsidRPr="00740C1D" w:rsidRDefault="00730AB8" w:rsidP="00730AB8">
      <w:pPr>
        <w:spacing w:after="0" w:line="360" w:lineRule="auto"/>
        <w:jc w:val="center"/>
        <w:rPr>
          <w:rFonts w:ascii="Times New Roman" w:hAnsi="Times New Roman"/>
          <w:sz w:val="28"/>
          <w:szCs w:val="28"/>
          <w:u w:val="single"/>
          <w:lang w:val="uk-UA" w:eastAsia="ru-RU"/>
        </w:rPr>
      </w:pPr>
    </w:p>
    <w:p w:rsidR="00730AB8" w:rsidRPr="00740C1D" w:rsidRDefault="00730AB8" w:rsidP="00730AB8">
      <w:pPr>
        <w:spacing w:after="0" w:line="360" w:lineRule="auto"/>
        <w:jc w:val="center"/>
        <w:rPr>
          <w:rFonts w:ascii="Times New Roman" w:hAnsi="Times New Roman"/>
          <w:sz w:val="28"/>
          <w:szCs w:val="28"/>
          <w:u w:val="single"/>
          <w:lang w:val="uk-UA" w:eastAsia="ru-RU"/>
        </w:rPr>
      </w:pPr>
    </w:p>
    <w:p w:rsidR="00730AB8" w:rsidRPr="00740C1D" w:rsidRDefault="00730AB8" w:rsidP="00730AB8">
      <w:pPr>
        <w:spacing w:after="0" w:line="360" w:lineRule="auto"/>
        <w:jc w:val="center"/>
        <w:rPr>
          <w:rFonts w:ascii="Times New Roman" w:hAnsi="Times New Roman"/>
          <w:sz w:val="28"/>
          <w:szCs w:val="28"/>
          <w:u w:val="single"/>
          <w:lang w:val="uk-UA" w:eastAsia="ru-RU"/>
        </w:rPr>
      </w:pPr>
    </w:p>
    <w:p w:rsidR="00730AB8" w:rsidRPr="00740C1D" w:rsidRDefault="00730AB8" w:rsidP="00730AB8">
      <w:pPr>
        <w:spacing w:after="0" w:line="360" w:lineRule="auto"/>
        <w:jc w:val="center"/>
        <w:rPr>
          <w:rFonts w:ascii="Times New Roman" w:hAnsi="Times New Roman"/>
          <w:b/>
          <w:bCs/>
          <w:sz w:val="28"/>
          <w:szCs w:val="28"/>
          <w:lang w:val="uk-UA" w:eastAsia="ru-RU"/>
        </w:rPr>
      </w:pPr>
      <w:r w:rsidRPr="00740C1D">
        <w:rPr>
          <w:rFonts w:ascii="Times New Roman" w:hAnsi="Times New Roman"/>
          <w:b/>
          <w:bCs/>
          <w:sz w:val="28"/>
          <w:szCs w:val="28"/>
          <w:lang w:val="uk-UA" w:eastAsia="ru-RU"/>
        </w:rPr>
        <w:t>Дипломна робота</w:t>
      </w:r>
    </w:p>
    <w:p w:rsidR="00730AB8" w:rsidRPr="00740C1D" w:rsidRDefault="00730AB8" w:rsidP="00730AB8">
      <w:pPr>
        <w:spacing w:after="0" w:line="360" w:lineRule="auto"/>
        <w:jc w:val="center"/>
        <w:rPr>
          <w:rFonts w:ascii="Times New Roman" w:hAnsi="Times New Roman"/>
          <w:sz w:val="28"/>
          <w:szCs w:val="28"/>
          <w:lang w:val="uk-UA" w:eastAsia="ru-RU"/>
        </w:rPr>
      </w:pPr>
      <w:r w:rsidRPr="00740C1D">
        <w:rPr>
          <w:rFonts w:ascii="Times New Roman" w:hAnsi="Times New Roman"/>
          <w:sz w:val="28"/>
          <w:szCs w:val="28"/>
          <w:lang w:val="uk-UA" w:eastAsia="ru-RU"/>
        </w:rPr>
        <w:t xml:space="preserve">на здобуття освітньо-кваліфікаційного рівня </w:t>
      </w:r>
      <w:r w:rsidRPr="00740C1D">
        <w:rPr>
          <w:rFonts w:ascii="Times New Roman" w:hAnsi="Times New Roman"/>
          <w:sz w:val="28"/>
          <w:szCs w:val="28"/>
          <w:lang w:val="uk-UA" w:eastAsia="uk-UA"/>
        </w:rPr>
        <w:t>«</w:t>
      </w:r>
      <w:r w:rsidRPr="00740C1D">
        <w:rPr>
          <w:rFonts w:ascii="Times New Roman" w:hAnsi="Times New Roman"/>
          <w:sz w:val="28"/>
          <w:szCs w:val="28"/>
          <w:lang w:val="uk-UA" w:eastAsia="ru-RU"/>
        </w:rPr>
        <w:t>бакалавр</w:t>
      </w:r>
      <w:r w:rsidRPr="00740C1D">
        <w:rPr>
          <w:rFonts w:ascii="Times New Roman" w:hAnsi="Times New Roman"/>
          <w:b/>
          <w:bCs/>
          <w:sz w:val="28"/>
          <w:szCs w:val="28"/>
          <w:lang w:val="uk-UA"/>
        </w:rPr>
        <w:t>»</w:t>
      </w:r>
    </w:p>
    <w:p w:rsidR="00730AB8" w:rsidRPr="00740C1D" w:rsidRDefault="00730AB8" w:rsidP="00730AB8">
      <w:pPr>
        <w:spacing w:after="0" w:line="360" w:lineRule="auto"/>
        <w:jc w:val="center"/>
        <w:rPr>
          <w:rFonts w:ascii="Times New Roman" w:hAnsi="Times New Roman"/>
          <w:sz w:val="28"/>
          <w:szCs w:val="28"/>
          <w:lang w:val="uk-UA" w:eastAsia="ru-RU"/>
        </w:rPr>
      </w:pPr>
    </w:p>
    <w:p w:rsidR="00730AB8" w:rsidRPr="00740C1D" w:rsidRDefault="00730AB8" w:rsidP="00730AB8">
      <w:pPr>
        <w:tabs>
          <w:tab w:val="left" w:pos="5940"/>
        </w:tabs>
        <w:spacing w:after="0" w:line="360" w:lineRule="auto"/>
        <w:jc w:val="center"/>
        <w:rPr>
          <w:rFonts w:ascii="Times New Roman" w:hAnsi="Times New Roman"/>
          <w:b/>
          <w:bCs/>
          <w:sz w:val="28"/>
          <w:szCs w:val="28"/>
          <w:lang w:val="uk-UA"/>
        </w:rPr>
      </w:pPr>
      <w:r w:rsidRPr="00740C1D">
        <w:rPr>
          <w:rFonts w:ascii="Times New Roman" w:hAnsi="Times New Roman"/>
          <w:sz w:val="28"/>
          <w:szCs w:val="28"/>
          <w:lang w:val="uk-UA" w:eastAsia="uk-UA"/>
        </w:rPr>
        <w:t>на тему: «</w:t>
      </w:r>
      <w:r w:rsidRPr="00740C1D">
        <w:rPr>
          <w:rFonts w:ascii="Times New Roman" w:hAnsi="Times New Roman"/>
          <w:b/>
          <w:bCs/>
          <w:sz w:val="28"/>
          <w:szCs w:val="28"/>
          <w:lang w:val="uk-UA"/>
        </w:rPr>
        <w:t>Розвиток фінансових систем Кіпру та Мальти в умовах євроінтеграції»</w:t>
      </w:r>
    </w:p>
    <w:p w:rsidR="00730AB8" w:rsidRPr="00740C1D" w:rsidRDefault="00730AB8" w:rsidP="00730AB8">
      <w:pPr>
        <w:tabs>
          <w:tab w:val="left" w:pos="5940"/>
        </w:tabs>
        <w:spacing w:after="0" w:line="360" w:lineRule="auto"/>
        <w:jc w:val="center"/>
        <w:rPr>
          <w:rFonts w:ascii="Times New Roman" w:hAnsi="Times New Roman"/>
          <w:b/>
          <w:bCs/>
          <w:sz w:val="28"/>
          <w:szCs w:val="28"/>
          <w:lang w:val="uk-UA"/>
        </w:rPr>
      </w:pPr>
    </w:p>
    <w:p w:rsidR="00730AB8" w:rsidRPr="00740C1D" w:rsidRDefault="00730AB8" w:rsidP="00730AB8">
      <w:pPr>
        <w:spacing w:after="0" w:line="360" w:lineRule="auto"/>
        <w:jc w:val="center"/>
        <w:rPr>
          <w:rFonts w:ascii="Times New Roman" w:hAnsi="Times New Roman"/>
          <w:sz w:val="28"/>
          <w:szCs w:val="28"/>
          <w:lang w:val="uk-UA" w:eastAsia="uk-UA"/>
        </w:rPr>
      </w:pPr>
      <w:r w:rsidRPr="00740C1D">
        <w:rPr>
          <w:rFonts w:ascii="Times New Roman" w:hAnsi="Times New Roman"/>
          <w:sz w:val="28"/>
          <w:szCs w:val="28"/>
          <w:lang w:val="uk-UA"/>
        </w:rPr>
        <w:t>«Development of Financial Systems of Cyprus and Malta in Conditions of European Integration»</w:t>
      </w:r>
    </w:p>
    <w:p w:rsidR="00730AB8" w:rsidRPr="00740C1D" w:rsidRDefault="00730AB8" w:rsidP="00730AB8">
      <w:pPr>
        <w:spacing w:after="0" w:line="360" w:lineRule="auto"/>
        <w:rPr>
          <w:rFonts w:ascii="Times New Roman" w:hAnsi="Times New Roman"/>
          <w:sz w:val="28"/>
          <w:szCs w:val="28"/>
          <w:lang w:val="uk-UA" w:eastAsia="ru-RU"/>
        </w:rPr>
      </w:pPr>
    </w:p>
    <w:p w:rsidR="00730AB8" w:rsidRPr="00740C1D" w:rsidRDefault="00730AB8" w:rsidP="00730AB8">
      <w:pPr>
        <w:spacing w:after="0" w:line="240" w:lineRule="auto"/>
        <w:ind w:left="3540" w:hanging="120"/>
        <w:rPr>
          <w:rFonts w:ascii="Times New Roman" w:hAnsi="Times New Roman"/>
          <w:sz w:val="28"/>
          <w:szCs w:val="28"/>
          <w:lang w:val="uk-UA" w:eastAsia="ru-RU"/>
        </w:rPr>
      </w:pPr>
      <w:r w:rsidRPr="00740C1D">
        <w:rPr>
          <w:rFonts w:ascii="Times New Roman" w:hAnsi="Times New Roman"/>
          <w:sz w:val="28"/>
          <w:szCs w:val="28"/>
          <w:lang w:val="uk-UA" w:eastAsia="ru-RU"/>
        </w:rPr>
        <w:t xml:space="preserve">     Виконала студентка заочної форми навчання</w:t>
      </w:r>
    </w:p>
    <w:p w:rsidR="00730AB8" w:rsidRPr="00740C1D" w:rsidRDefault="00730AB8" w:rsidP="00730AB8">
      <w:pPr>
        <w:spacing w:after="0" w:line="240" w:lineRule="auto"/>
        <w:ind w:hanging="120"/>
        <w:rPr>
          <w:rFonts w:ascii="Times New Roman" w:hAnsi="Times New Roman"/>
          <w:sz w:val="28"/>
          <w:szCs w:val="28"/>
          <w:lang w:val="uk-UA" w:eastAsia="ru-RU"/>
        </w:rPr>
      </w:pPr>
      <w:r w:rsidRPr="00740C1D">
        <w:rPr>
          <w:rFonts w:ascii="Times New Roman" w:hAnsi="Times New Roman"/>
          <w:sz w:val="28"/>
          <w:szCs w:val="28"/>
          <w:lang w:val="uk-UA" w:eastAsia="ru-RU"/>
        </w:rPr>
        <w:t xml:space="preserve">                                                        напрям підготовки 6.030203</w:t>
      </w:r>
    </w:p>
    <w:p w:rsidR="00730AB8" w:rsidRPr="00740C1D" w:rsidRDefault="00730AB8" w:rsidP="00730AB8">
      <w:pPr>
        <w:spacing w:after="0" w:line="240" w:lineRule="auto"/>
        <w:ind w:hanging="120"/>
        <w:rPr>
          <w:rFonts w:ascii="Times New Roman" w:hAnsi="Times New Roman"/>
          <w:sz w:val="28"/>
          <w:szCs w:val="28"/>
          <w:lang w:val="uk-UA" w:eastAsia="ru-RU"/>
        </w:rPr>
      </w:pPr>
      <w:r w:rsidRPr="00740C1D">
        <w:rPr>
          <w:rFonts w:ascii="Times New Roman" w:hAnsi="Times New Roman"/>
          <w:sz w:val="28"/>
          <w:szCs w:val="28"/>
          <w:lang w:val="uk-UA" w:eastAsia="ru-RU"/>
        </w:rPr>
        <w:t xml:space="preserve">                                                        Міжнародні економічні відносини</w:t>
      </w:r>
    </w:p>
    <w:p w:rsidR="00730AB8" w:rsidRPr="00740C1D" w:rsidRDefault="00730AB8" w:rsidP="00730AB8">
      <w:pPr>
        <w:spacing w:after="0" w:line="240" w:lineRule="auto"/>
        <w:ind w:hanging="120"/>
        <w:rPr>
          <w:rFonts w:ascii="Times New Roman" w:hAnsi="Times New Roman"/>
          <w:sz w:val="28"/>
          <w:szCs w:val="28"/>
          <w:lang w:val="uk-UA" w:eastAsia="ru-RU"/>
        </w:rPr>
      </w:pPr>
      <w:r w:rsidRPr="00740C1D">
        <w:rPr>
          <w:rFonts w:ascii="Times New Roman" w:hAnsi="Times New Roman"/>
          <w:sz w:val="28"/>
          <w:szCs w:val="28"/>
          <w:lang w:val="uk-UA" w:eastAsia="ru-RU"/>
        </w:rPr>
        <w:t xml:space="preserve">                                                        Давидович Дар’я Дмитрівна</w:t>
      </w:r>
    </w:p>
    <w:p w:rsidR="00730AB8" w:rsidRPr="00740C1D" w:rsidRDefault="00730AB8" w:rsidP="00730AB8">
      <w:pPr>
        <w:spacing w:after="0" w:line="240" w:lineRule="auto"/>
        <w:ind w:firstLine="240"/>
        <w:rPr>
          <w:rFonts w:ascii="Times New Roman" w:hAnsi="Times New Roman"/>
          <w:sz w:val="28"/>
          <w:szCs w:val="28"/>
          <w:u w:val="single"/>
          <w:lang w:val="uk-UA" w:eastAsia="ru-RU"/>
        </w:rPr>
      </w:pPr>
      <w:r w:rsidRPr="00740C1D">
        <w:rPr>
          <w:rFonts w:ascii="Times New Roman" w:hAnsi="Times New Roman"/>
          <w:sz w:val="28"/>
          <w:szCs w:val="28"/>
          <w:lang w:val="uk-UA" w:eastAsia="ru-RU"/>
        </w:rPr>
        <w:t xml:space="preserve">                                                    </w:t>
      </w:r>
    </w:p>
    <w:p w:rsidR="00730AB8" w:rsidRPr="00740C1D" w:rsidRDefault="00730AB8" w:rsidP="00730AB8">
      <w:pPr>
        <w:tabs>
          <w:tab w:val="left" w:pos="6300"/>
        </w:tabs>
        <w:spacing w:after="0" w:line="240" w:lineRule="auto"/>
        <w:ind w:left="3540" w:right="-79" w:hanging="120"/>
        <w:rPr>
          <w:rFonts w:ascii="Times New Roman" w:hAnsi="Times New Roman"/>
          <w:sz w:val="28"/>
          <w:szCs w:val="28"/>
          <w:lang w:val="uk-UA" w:eastAsia="ru-RU"/>
        </w:rPr>
      </w:pPr>
      <w:r w:rsidRPr="00740C1D">
        <w:rPr>
          <w:rFonts w:ascii="Times New Roman" w:hAnsi="Times New Roman"/>
          <w:sz w:val="28"/>
          <w:szCs w:val="28"/>
          <w:lang w:val="uk-UA" w:eastAsia="ru-RU"/>
        </w:rPr>
        <w:t xml:space="preserve">      Науковий керівник: доктор економічних наук,</w:t>
      </w:r>
      <w:r w:rsidRPr="00740C1D">
        <w:rPr>
          <w:rFonts w:ascii="Times New Roman" w:hAnsi="Times New Roman"/>
          <w:sz w:val="28"/>
          <w:szCs w:val="28"/>
          <w:lang w:val="uk-UA" w:eastAsia="ru-RU"/>
        </w:rPr>
        <w:br/>
        <w:t xml:space="preserve">    професор____________Якубовський С. О.</w:t>
      </w:r>
    </w:p>
    <w:p w:rsidR="00730AB8" w:rsidRPr="00740C1D" w:rsidRDefault="00730AB8" w:rsidP="00730AB8">
      <w:pPr>
        <w:spacing w:after="0" w:line="240" w:lineRule="auto"/>
        <w:ind w:firstLine="240"/>
        <w:rPr>
          <w:rFonts w:ascii="Times New Roman" w:hAnsi="Times New Roman"/>
          <w:sz w:val="28"/>
          <w:szCs w:val="28"/>
          <w:lang w:val="uk-UA" w:eastAsia="ru-RU"/>
        </w:rPr>
      </w:pPr>
      <w:r w:rsidRPr="00740C1D">
        <w:rPr>
          <w:rFonts w:ascii="Times New Roman" w:hAnsi="Times New Roman"/>
          <w:sz w:val="28"/>
          <w:szCs w:val="28"/>
          <w:lang w:val="uk-UA" w:eastAsia="ru-RU"/>
        </w:rPr>
        <w:t xml:space="preserve">                                                 Рецензент: доктор економічних наук, професор</w:t>
      </w:r>
    </w:p>
    <w:p w:rsidR="00730AB8" w:rsidRPr="00740C1D" w:rsidRDefault="00730AB8" w:rsidP="00730AB8">
      <w:pPr>
        <w:spacing w:after="0" w:line="240" w:lineRule="auto"/>
        <w:ind w:firstLine="240"/>
        <w:rPr>
          <w:rFonts w:ascii="Times New Roman" w:hAnsi="Times New Roman"/>
          <w:sz w:val="28"/>
          <w:szCs w:val="28"/>
          <w:lang w:val="uk-UA" w:eastAsia="ru-RU"/>
        </w:rPr>
      </w:pPr>
      <w:r w:rsidRPr="00740C1D">
        <w:rPr>
          <w:rFonts w:ascii="Times New Roman" w:hAnsi="Times New Roman"/>
          <w:sz w:val="28"/>
          <w:szCs w:val="28"/>
          <w:lang w:val="uk-UA" w:eastAsia="ru-RU"/>
        </w:rPr>
        <w:t xml:space="preserve">                                                   Садченко О. В.                           </w:t>
      </w:r>
    </w:p>
    <w:p w:rsidR="00730AB8" w:rsidRPr="00740C1D" w:rsidRDefault="00730AB8" w:rsidP="00730AB8">
      <w:pPr>
        <w:spacing w:after="0" w:line="360" w:lineRule="auto"/>
        <w:rPr>
          <w:rFonts w:ascii="Times New Roman" w:hAnsi="Times New Roman"/>
          <w:sz w:val="28"/>
          <w:szCs w:val="28"/>
          <w:lang w:val="uk-UA" w:eastAsia="ru-RU"/>
        </w:rPr>
      </w:pPr>
      <w:r w:rsidRPr="00740C1D">
        <w:rPr>
          <w:rFonts w:ascii="Times New Roman" w:hAnsi="Times New Roman"/>
          <w:sz w:val="28"/>
          <w:szCs w:val="28"/>
          <w:lang w:val="uk-UA" w:eastAsia="ru-RU"/>
        </w:rPr>
        <w:t xml:space="preserve">                                                                                                 </w:t>
      </w:r>
    </w:p>
    <w:p w:rsidR="00730AB8" w:rsidRPr="00740C1D" w:rsidRDefault="00730AB8" w:rsidP="00730AB8">
      <w:pPr>
        <w:spacing w:after="0" w:line="360" w:lineRule="auto"/>
        <w:jc w:val="right"/>
        <w:rPr>
          <w:rFonts w:ascii="Times New Roman" w:hAnsi="Times New Roman"/>
          <w:sz w:val="28"/>
          <w:szCs w:val="28"/>
          <w:lang w:val="uk-UA" w:eastAsia="ru-RU"/>
        </w:rPr>
      </w:pPr>
      <w:r w:rsidRPr="00740C1D">
        <w:rPr>
          <w:rFonts w:ascii="Times New Roman" w:hAnsi="Times New Roman"/>
          <w:sz w:val="28"/>
          <w:szCs w:val="28"/>
          <w:lang w:val="uk-UA" w:eastAsia="ru-RU"/>
        </w:rPr>
        <w:t xml:space="preserve">                                     </w:t>
      </w:r>
    </w:p>
    <w:p w:rsidR="00730AB8" w:rsidRPr="00740C1D" w:rsidRDefault="00730AB8" w:rsidP="00730AB8">
      <w:pPr>
        <w:spacing w:after="0" w:line="360" w:lineRule="auto"/>
        <w:rPr>
          <w:rFonts w:ascii="Times New Roman" w:hAnsi="Times New Roman"/>
          <w:sz w:val="28"/>
          <w:szCs w:val="28"/>
          <w:lang w:val="uk-UA" w:eastAsia="ru-RU"/>
        </w:rPr>
      </w:pPr>
    </w:p>
    <w:p w:rsidR="00730AB8" w:rsidRPr="00740C1D" w:rsidRDefault="00730AB8" w:rsidP="00730AB8">
      <w:pPr>
        <w:spacing w:after="0" w:line="240" w:lineRule="auto"/>
        <w:rPr>
          <w:rFonts w:ascii="Times New Roman" w:hAnsi="Times New Roman"/>
          <w:sz w:val="28"/>
          <w:szCs w:val="28"/>
          <w:lang w:val="uk-UA" w:eastAsia="ru-RU"/>
        </w:rPr>
      </w:pPr>
      <w:r w:rsidRPr="00740C1D">
        <w:rPr>
          <w:rFonts w:ascii="Times New Roman" w:hAnsi="Times New Roman"/>
          <w:sz w:val="28"/>
          <w:szCs w:val="28"/>
          <w:lang w:val="uk-UA" w:eastAsia="ru-RU"/>
        </w:rPr>
        <w:t>Рекомендовано до захисту на                   Захищено на засіданні ЕК № 4</w:t>
      </w:r>
    </w:p>
    <w:p w:rsidR="00730AB8" w:rsidRPr="00740C1D" w:rsidRDefault="00730AB8" w:rsidP="00730AB8">
      <w:pPr>
        <w:spacing w:after="0" w:line="240" w:lineRule="auto"/>
        <w:rPr>
          <w:rFonts w:ascii="Times New Roman" w:hAnsi="Times New Roman"/>
          <w:sz w:val="28"/>
          <w:szCs w:val="28"/>
          <w:lang w:val="uk-UA" w:eastAsia="ru-RU"/>
        </w:rPr>
      </w:pPr>
      <w:r w:rsidRPr="00740C1D">
        <w:rPr>
          <w:rFonts w:ascii="Times New Roman" w:hAnsi="Times New Roman"/>
          <w:sz w:val="28"/>
          <w:szCs w:val="28"/>
          <w:lang w:val="uk-UA" w:eastAsia="ru-RU"/>
        </w:rPr>
        <w:t>засіданні кафедри                                       «__ » ______2019 р., протокол №</w:t>
      </w:r>
    </w:p>
    <w:p w:rsidR="00730AB8" w:rsidRPr="00740C1D" w:rsidRDefault="00730AB8" w:rsidP="00730AB8">
      <w:pPr>
        <w:spacing w:after="0" w:line="240" w:lineRule="auto"/>
        <w:rPr>
          <w:rFonts w:ascii="Times New Roman" w:hAnsi="Times New Roman"/>
          <w:sz w:val="28"/>
          <w:szCs w:val="28"/>
          <w:lang w:val="uk-UA" w:eastAsia="ru-RU"/>
        </w:rPr>
      </w:pPr>
      <w:r w:rsidRPr="00740C1D">
        <w:rPr>
          <w:rFonts w:ascii="Times New Roman" w:hAnsi="Times New Roman"/>
          <w:sz w:val="28"/>
          <w:szCs w:val="28"/>
          <w:lang w:val="uk-UA" w:eastAsia="ru-RU"/>
        </w:rPr>
        <w:t xml:space="preserve">«__» __________ 2019 р.,  </w:t>
      </w:r>
    </w:p>
    <w:p w:rsidR="00730AB8" w:rsidRPr="00740C1D" w:rsidRDefault="00730AB8" w:rsidP="00730AB8">
      <w:pPr>
        <w:spacing w:after="0" w:line="240" w:lineRule="auto"/>
        <w:rPr>
          <w:rFonts w:ascii="Times New Roman" w:hAnsi="Times New Roman"/>
          <w:sz w:val="28"/>
          <w:szCs w:val="28"/>
          <w:lang w:val="uk-UA" w:eastAsia="ru-RU"/>
        </w:rPr>
      </w:pPr>
      <w:r w:rsidRPr="00740C1D">
        <w:rPr>
          <w:rFonts w:ascii="Times New Roman" w:hAnsi="Times New Roman"/>
          <w:sz w:val="28"/>
          <w:szCs w:val="28"/>
          <w:lang w:val="uk-UA" w:eastAsia="ru-RU"/>
        </w:rPr>
        <w:t>Протокол №                                                 Оцінка_____ /________/________</w:t>
      </w:r>
    </w:p>
    <w:p w:rsidR="00730AB8" w:rsidRPr="00740C1D" w:rsidRDefault="00730AB8" w:rsidP="00730AB8">
      <w:pPr>
        <w:spacing w:after="0" w:line="240" w:lineRule="auto"/>
        <w:rPr>
          <w:rFonts w:ascii="Times New Roman" w:hAnsi="Times New Roman"/>
          <w:sz w:val="28"/>
          <w:szCs w:val="28"/>
          <w:lang w:val="uk-UA" w:eastAsia="ru-RU"/>
        </w:rPr>
      </w:pPr>
      <w:r w:rsidRPr="00740C1D">
        <w:rPr>
          <w:rFonts w:ascii="Times New Roman" w:hAnsi="Times New Roman"/>
          <w:sz w:val="28"/>
          <w:szCs w:val="28"/>
          <w:lang w:val="uk-UA" w:eastAsia="ru-RU"/>
        </w:rPr>
        <w:t xml:space="preserve">Завідувач кафедри                                       Голова ЕК </w:t>
      </w:r>
    </w:p>
    <w:p w:rsidR="00730AB8" w:rsidRPr="00740C1D" w:rsidRDefault="00730AB8" w:rsidP="00730AB8">
      <w:pPr>
        <w:spacing w:after="0" w:line="240" w:lineRule="auto"/>
        <w:rPr>
          <w:rFonts w:ascii="Times New Roman" w:hAnsi="Times New Roman"/>
          <w:sz w:val="28"/>
          <w:szCs w:val="28"/>
          <w:lang w:val="uk-UA" w:eastAsia="ru-RU"/>
        </w:rPr>
      </w:pPr>
      <w:r w:rsidRPr="00740C1D">
        <w:rPr>
          <w:rFonts w:ascii="Times New Roman" w:hAnsi="Times New Roman"/>
          <w:sz w:val="28"/>
          <w:szCs w:val="28"/>
          <w:lang w:val="uk-UA" w:eastAsia="ru-RU"/>
        </w:rPr>
        <w:t>проф.____Якубовський С. О.                    д.е.н., проф._____ Якубовський С. О.</w:t>
      </w:r>
    </w:p>
    <w:p w:rsidR="00730AB8" w:rsidRPr="00740C1D" w:rsidRDefault="00730AB8" w:rsidP="00730AB8">
      <w:pPr>
        <w:spacing w:after="0" w:line="360" w:lineRule="auto"/>
        <w:rPr>
          <w:rFonts w:ascii="Times New Roman" w:hAnsi="Times New Roman"/>
          <w:sz w:val="28"/>
          <w:szCs w:val="28"/>
          <w:lang w:val="uk-UA" w:eastAsia="ru-RU"/>
        </w:rPr>
      </w:pPr>
    </w:p>
    <w:p w:rsidR="00730AB8" w:rsidRPr="00740C1D" w:rsidRDefault="00730AB8" w:rsidP="00730AB8">
      <w:pPr>
        <w:spacing w:after="0" w:line="360" w:lineRule="auto"/>
        <w:rPr>
          <w:rFonts w:ascii="Times New Roman" w:hAnsi="Times New Roman"/>
          <w:sz w:val="28"/>
          <w:szCs w:val="28"/>
          <w:lang w:val="uk-UA" w:eastAsia="ru-RU"/>
        </w:rPr>
      </w:pPr>
      <w:r w:rsidRPr="00740C1D">
        <w:rPr>
          <w:rFonts w:ascii="Times New Roman" w:hAnsi="Times New Roman"/>
          <w:sz w:val="28"/>
          <w:szCs w:val="28"/>
          <w:lang w:val="uk-UA" w:eastAsia="ru-RU"/>
        </w:rPr>
        <w:t xml:space="preserve">                                               </w:t>
      </w:r>
    </w:p>
    <w:p w:rsidR="00730AB8" w:rsidRPr="00740C1D" w:rsidRDefault="00730AB8" w:rsidP="00730AB8">
      <w:pPr>
        <w:spacing w:after="0" w:line="360" w:lineRule="auto"/>
        <w:jc w:val="center"/>
        <w:rPr>
          <w:rFonts w:ascii="Times New Roman" w:hAnsi="Times New Roman"/>
          <w:sz w:val="28"/>
          <w:szCs w:val="28"/>
          <w:lang w:val="uk-UA" w:eastAsia="ru-RU"/>
        </w:rPr>
      </w:pPr>
      <w:r w:rsidRPr="00740C1D">
        <w:rPr>
          <w:rFonts w:ascii="Times New Roman" w:hAnsi="Times New Roman"/>
          <w:sz w:val="28"/>
          <w:szCs w:val="28"/>
          <w:lang w:val="uk-UA" w:eastAsia="ru-RU"/>
        </w:rPr>
        <w:t>Одеса – 2019</w:t>
      </w:r>
    </w:p>
    <w:p w:rsidR="00730AB8" w:rsidRPr="00740C1D" w:rsidRDefault="00730AB8" w:rsidP="00730AB8">
      <w:pPr>
        <w:spacing w:after="0" w:line="360" w:lineRule="auto"/>
        <w:jc w:val="center"/>
        <w:rPr>
          <w:rFonts w:ascii="Times New Roman" w:eastAsia="Times New Roman" w:hAnsi="Times New Roman"/>
          <w:b/>
          <w:bCs/>
          <w:color w:val="000000"/>
          <w:sz w:val="28"/>
          <w:szCs w:val="28"/>
          <w:lang w:val="uk-UA" w:eastAsia="ru-RU"/>
        </w:rPr>
      </w:pPr>
      <w:r w:rsidRPr="00740C1D">
        <w:rPr>
          <w:rFonts w:ascii="Times New Roman" w:eastAsia="Times New Roman" w:hAnsi="Times New Roman"/>
          <w:b/>
          <w:bCs/>
          <w:color w:val="000000"/>
          <w:sz w:val="28"/>
          <w:szCs w:val="28"/>
          <w:lang w:val="uk-UA" w:eastAsia="ru-RU"/>
        </w:rPr>
        <w:lastRenderedPageBreak/>
        <w:t>ЗМІСТ</w:t>
      </w:r>
    </w:p>
    <w:p w:rsidR="00730AB8" w:rsidRPr="00740C1D" w:rsidRDefault="00730AB8" w:rsidP="00730AB8">
      <w:pPr>
        <w:widowControl w:val="0"/>
        <w:autoSpaceDE w:val="0"/>
        <w:autoSpaceDN w:val="0"/>
        <w:adjustRightInd w:val="0"/>
        <w:spacing w:after="0" w:line="240" w:lineRule="auto"/>
        <w:jc w:val="center"/>
        <w:rPr>
          <w:rFonts w:ascii="Times New Roman" w:eastAsia="Times New Roman" w:hAnsi="Times New Roman"/>
          <w:b/>
          <w:bCs/>
          <w:color w:val="000000"/>
          <w:sz w:val="28"/>
          <w:szCs w:val="28"/>
          <w:lang w:val="uk-UA" w:eastAsia="ru-RU"/>
        </w:rPr>
      </w:pPr>
    </w:p>
    <w:tbl>
      <w:tblPr>
        <w:tblW w:w="10108" w:type="dxa"/>
        <w:tblInd w:w="-431" w:type="dxa"/>
        <w:tblLook w:val="04A0" w:firstRow="1" w:lastRow="0" w:firstColumn="1" w:lastColumn="0" w:noHBand="0" w:noVBand="1"/>
      </w:tblPr>
      <w:tblGrid>
        <w:gridCol w:w="9612"/>
        <w:gridCol w:w="496"/>
      </w:tblGrid>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ВСТУП……………………………………………………………………………...</w:t>
            </w:r>
          </w:p>
        </w:tc>
        <w:tc>
          <w:tcPr>
            <w:tcW w:w="496" w:type="dxa"/>
            <w:shd w:val="clear" w:color="auto" w:fill="auto"/>
          </w:tcPr>
          <w:p w:rsidR="00730AB8" w:rsidRPr="00740C1D" w:rsidRDefault="00730AB8" w:rsidP="004044F2">
            <w:pPr>
              <w:spacing w:after="0" w:line="360" w:lineRule="auto"/>
              <w:rPr>
                <w:rFonts w:ascii="Times New Roman" w:eastAsia="Times New Roman" w:hAnsi="Times New Roman"/>
                <w:color w:val="000000"/>
                <w:sz w:val="28"/>
                <w:szCs w:val="28"/>
                <w:lang w:val="uk-UA" w:eastAsia="ru-RU"/>
              </w:rPr>
            </w:pPr>
            <w:r w:rsidRPr="00740C1D">
              <w:rPr>
                <w:rFonts w:ascii="Times New Roman" w:eastAsia="Times New Roman" w:hAnsi="Times New Roman"/>
                <w:color w:val="000000"/>
                <w:sz w:val="28"/>
                <w:szCs w:val="28"/>
                <w:lang w:val="uk-UA" w:eastAsia="ru-RU"/>
              </w:rPr>
              <w:t>3</w:t>
            </w:r>
          </w:p>
        </w:tc>
      </w:tr>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p>
          <w:p w:rsidR="00730AB8" w:rsidRPr="00740C1D" w:rsidRDefault="00730AB8" w:rsidP="004044F2">
            <w:pPr>
              <w:pStyle w:val="1"/>
              <w:spacing w:before="0" w:after="0" w:line="360" w:lineRule="auto"/>
              <w:jc w:val="both"/>
              <w:rPr>
                <w:sz w:val="28"/>
                <w:szCs w:val="28"/>
                <w:lang w:val="uk-UA"/>
              </w:rPr>
            </w:pPr>
            <w:r w:rsidRPr="00740C1D">
              <w:rPr>
                <w:color w:val="000000"/>
                <w:sz w:val="28"/>
                <w:szCs w:val="28"/>
                <w:lang w:val="uk-UA"/>
              </w:rPr>
              <w:t>РОЗДІЛ 1. ТЕОРЕТИЧНІ ОСНОВИ АНАЛІЗУ НАЦІОНАЛЬНИХ ФІНАНСОВИХ СИСТЕМ………………………………………………………….</w:t>
            </w:r>
          </w:p>
        </w:tc>
        <w:tc>
          <w:tcPr>
            <w:tcW w:w="496" w:type="dxa"/>
            <w:shd w:val="clear" w:color="auto" w:fill="auto"/>
          </w:tcPr>
          <w:p w:rsidR="00730AB8" w:rsidRPr="00740C1D" w:rsidRDefault="00730AB8" w:rsidP="004044F2">
            <w:pPr>
              <w:spacing w:after="0" w:line="360" w:lineRule="auto"/>
              <w:rPr>
                <w:rFonts w:ascii="Times New Roman" w:eastAsia="Times New Roman" w:hAnsi="Times New Roman"/>
                <w:color w:val="000000"/>
                <w:sz w:val="28"/>
                <w:szCs w:val="28"/>
                <w:lang w:val="uk-UA" w:eastAsia="ru-RU"/>
              </w:rPr>
            </w:pPr>
            <w:r w:rsidRPr="00740C1D">
              <w:rPr>
                <w:rFonts w:ascii="Times New Roman" w:eastAsia="Times New Roman" w:hAnsi="Times New Roman"/>
                <w:color w:val="000000"/>
                <w:sz w:val="28"/>
                <w:szCs w:val="28"/>
                <w:lang w:val="uk-UA" w:eastAsia="ru-RU"/>
              </w:rPr>
              <w:t xml:space="preserve">         </w:t>
            </w:r>
          </w:p>
          <w:p w:rsidR="00730AB8" w:rsidRPr="00740C1D" w:rsidRDefault="00730AB8" w:rsidP="004044F2">
            <w:pPr>
              <w:spacing w:after="0" w:line="360" w:lineRule="auto"/>
              <w:rPr>
                <w:rFonts w:ascii="Times New Roman" w:eastAsia="Times New Roman" w:hAnsi="Times New Roman"/>
                <w:color w:val="000000"/>
                <w:sz w:val="28"/>
                <w:szCs w:val="28"/>
                <w:lang w:val="uk-UA" w:eastAsia="ru-RU"/>
              </w:rPr>
            </w:pPr>
            <w:r w:rsidRPr="00740C1D">
              <w:rPr>
                <w:rFonts w:ascii="Times New Roman" w:eastAsia="Times New Roman" w:hAnsi="Times New Roman"/>
                <w:color w:val="000000"/>
                <w:sz w:val="28"/>
                <w:szCs w:val="28"/>
                <w:lang w:val="uk-UA" w:eastAsia="ru-RU"/>
              </w:rPr>
              <w:t xml:space="preserve">    5</w:t>
            </w:r>
          </w:p>
        </w:tc>
      </w:tr>
      <w:tr w:rsidR="00730AB8" w:rsidRPr="00740C1D" w:rsidTr="004044F2">
        <w:tc>
          <w:tcPr>
            <w:tcW w:w="9612" w:type="dxa"/>
            <w:shd w:val="clear" w:color="auto" w:fill="auto"/>
          </w:tcPr>
          <w:p w:rsidR="00730AB8" w:rsidRPr="00740C1D" w:rsidRDefault="00730AB8" w:rsidP="00730AB8">
            <w:pPr>
              <w:pStyle w:val="1"/>
              <w:numPr>
                <w:ilvl w:val="1"/>
                <w:numId w:val="1"/>
              </w:numPr>
              <w:spacing w:before="0" w:after="0" w:line="360" w:lineRule="auto"/>
              <w:jc w:val="both"/>
              <w:rPr>
                <w:color w:val="000000"/>
                <w:sz w:val="28"/>
                <w:szCs w:val="28"/>
                <w:lang w:val="uk-UA"/>
              </w:rPr>
            </w:pPr>
            <w:r w:rsidRPr="00740C1D">
              <w:rPr>
                <w:color w:val="000000"/>
                <w:sz w:val="28"/>
                <w:szCs w:val="28"/>
                <w:lang w:val="uk-UA"/>
              </w:rPr>
              <w:t>Поняття фінансової системи, її склад та особливості…………………..…</w:t>
            </w:r>
          </w:p>
        </w:tc>
        <w:tc>
          <w:tcPr>
            <w:tcW w:w="496" w:type="dxa"/>
            <w:shd w:val="clear" w:color="auto" w:fill="auto"/>
          </w:tcPr>
          <w:p w:rsidR="00730AB8" w:rsidRPr="00740C1D" w:rsidRDefault="00730AB8" w:rsidP="004044F2">
            <w:pPr>
              <w:spacing w:after="0" w:line="360" w:lineRule="auto"/>
              <w:rPr>
                <w:rFonts w:ascii="Times New Roman" w:eastAsia="Times New Roman" w:hAnsi="Times New Roman"/>
                <w:color w:val="000000"/>
                <w:sz w:val="28"/>
                <w:szCs w:val="28"/>
                <w:lang w:val="uk-UA" w:eastAsia="ru-RU"/>
              </w:rPr>
            </w:pPr>
            <w:r w:rsidRPr="00740C1D">
              <w:rPr>
                <w:rFonts w:ascii="Times New Roman" w:eastAsia="Times New Roman" w:hAnsi="Times New Roman"/>
                <w:color w:val="000000"/>
                <w:sz w:val="28"/>
                <w:szCs w:val="28"/>
                <w:lang w:val="uk-UA" w:eastAsia="ru-RU"/>
              </w:rPr>
              <w:t>5</w:t>
            </w:r>
          </w:p>
        </w:tc>
      </w:tr>
      <w:tr w:rsidR="00730AB8" w:rsidRPr="00740C1D" w:rsidTr="004044F2">
        <w:tc>
          <w:tcPr>
            <w:tcW w:w="9612" w:type="dxa"/>
            <w:shd w:val="clear" w:color="auto" w:fill="auto"/>
          </w:tcPr>
          <w:p w:rsidR="00730AB8" w:rsidRPr="00740C1D" w:rsidRDefault="00730AB8" w:rsidP="00730AB8">
            <w:pPr>
              <w:pStyle w:val="a3"/>
              <w:numPr>
                <w:ilvl w:val="1"/>
                <w:numId w:val="1"/>
              </w:numPr>
              <w:spacing w:line="360" w:lineRule="auto"/>
              <w:jc w:val="both"/>
              <w:rPr>
                <w:color w:val="000000"/>
                <w:sz w:val="28"/>
                <w:szCs w:val="28"/>
                <w:lang w:val="uk-UA"/>
              </w:rPr>
            </w:pPr>
            <w:r w:rsidRPr="00740C1D">
              <w:rPr>
                <w:color w:val="000000"/>
                <w:sz w:val="28"/>
                <w:szCs w:val="28"/>
                <w:lang w:val="uk-UA"/>
              </w:rPr>
              <w:t>Теоретичні основи аналізу національних фінансових систем Кіпру та Мальти………………………………………………………………………..</w:t>
            </w:r>
          </w:p>
        </w:tc>
        <w:tc>
          <w:tcPr>
            <w:tcW w:w="496" w:type="dxa"/>
            <w:shd w:val="clear" w:color="auto" w:fill="auto"/>
          </w:tcPr>
          <w:p w:rsidR="00730AB8" w:rsidRPr="00740C1D" w:rsidRDefault="00730AB8" w:rsidP="004044F2">
            <w:pPr>
              <w:spacing w:after="0" w:line="360" w:lineRule="auto"/>
              <w:rPr>
                <w:rFonts w:ascii="Times New Roman" w:eastAsia="Times New Roman" w:hAnsi="Times New Roman"/>
                <w:color w:val="000000"/>
                <w:sz w:val="28"/>
                <w:szCs w:val="28"/>
                <w:lang w:val="uk-UA" w:eastAsia="ru-RU"/>
              </w:rPr>
            </w:pPr>
            <w:r w:rsidRPr="00740C1D">
              <w:rPr>
                <w:rFonts w:ascii="Times New Roman" w:eastAsia="Times New Roman" w:hAnsi="Times New Roman"/>
                <w:color w:val="000000"/>
                <w:sz w:val="28"/>
                <w:szCs w:val="28"/>
                <w:lang w:val="uk-UA" w:eastAsia="ru-RU"/>
              </w:rPr>
              <w:t xml:space="preserve"> 1</w:t>
            </w:r>
            <w:r>
              <w:rPr>
                <w:rFonts w:ascii="Times New Roman" w:eastAsia="Times New Roman" w:hAnsi="Times New Roman"/>
                <w:color w:val="000000"/>
                <w:sz w:val="28"/>
                <w:szCs w:val="28"/>
                <w:lang w:val="uk-UA" w:eastAsia="ru-RU"/>
              </w:rPr>
              <w:t>3</w:t>
            </w:r>
          </w:p>
        </w:tc>
      </w:tr>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p>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РОЗДІЛ 2. ДОСЛІДЖЕННЯ ОСОБЛИВОСТЕЙ РОЗВИТКУ ФІНАНСОВИХ СИСТЕМ КІПРУ ТА МАЛЬТИ………………………………………………..…..</w:t>
            </w:r>
          </w:p>
        </w:tc>
        <w:tc>
          <w:tcPr>
            <w:tcW w:w="496"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 xml:space="preserve">  </w:t>
            </w:r>
          </w:p>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 xml:space="preserve"> 1</w:t>
            </w:r>
            <w:r>
              <w:rPr>
                <w:color w:val="000000"/>
                <w:sz w:val="28"/>
                <w:szCs w:val="28"/>
                <w:lang w:val="uk-UA"/>
              </w:rPr>
              <w:t>9</w:t>
            </w:r>
          </w:p>
        </w:tc>
      </w:tr>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2.1. Аналіз грошово-кредитної і валютної політики країн …………………...…</w:t>
            </w:r>
          </w:p>
        </w:tc>
        <w:tc>
          <w:tcPr>
            <w:tcW w:w="496"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1</w:t>
            </w:r>
            <w:r>
              <w:rPr>
                <w:color w:val="000000"/>
                <w:sz w:val="28"/>
                <w:szCs w:val="28"/>
                <w:lang w:val="uk-UA"/>
              </w:rPr>
              <w:t>9</w:t>
            </w:r>
          </w:p>
        </w:tc>
      </w:tr>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2.2. Стан державних фінансів країн …………………………………………...….</w:t>
            </w:r>
          </w:p>
        </w:tc>
        <w:tc>
          <w:tcPr>
            <w:tcW w:w="496"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2</w:t>
            </w:r>
            <w:r>
              <w:rPr>
                <w:color w:val="000000"/>
                <w:sz w:val="28"/>
                <w:szCs w:val="28"/>
                <w:lang w:val="uk-UA"/>
              </w:rPr>
              <w:t>3</w:t>
            </w:r>
          </w:p>
        </w:tc>
      </w:tr>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 xml:space="preserve">2.3 Дослідження структури платіжного балансу країн……………………….…. </w:t>
            </w:r>
          </w:p>
        </w:tc>
        <w:tc>
          <w:tcPr>
            <w:tcW w:w="496"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2</w:t>
            </w:r>
            <w:r>
              <w:rPr>
                <w:color w:val="000000"/>
                <w:sz w:val="28"/>
                <w:szCs w:val="28"/>
                <w:lang w:val="uk-UA"/>
              </w:rPr>
              <w:t>5</w:t>
            </w:r>
          </w:p>
        </w:tc>
      </w:tr>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p>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РОЗДІЛ 3. ОСОБЛИВОСТІ ЗОВНІШНЬОЕКОНОМІЧНИХ ОПЕРАЦІЙ КУПРУ ТА МАЛЬТИ З УКРАЇНОЮ……………………………………………..</w:t>
            </w:r>
          </w:p>
        </w:tc>
        <w:tc>
          <w:tcPr>
            <w:tcW w:w="496"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 xml:space="preserve">     </w:t>
            </w:r>
          </w:p>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 xml:space="preserve"> 3</w:t>
            </w:r>
            <w:r>
              <w:rPr>
                <w:color w:val="000000"/>
                <w:sz w:val="28"/>
                <w:szCs w:val="28"/>
                <w:lang w:val="uk-UA"/>
              </w:rPr>
              <w:t>5</w:t>
            </w:r>
          </w:p>
        </w:tc>
      </w:tr>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p>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ВИСНОВКИ…………………………………………………………………………</w:t>
            </w:r>
          </w:p>
        </w:tc>
        <w:tc>
          <w:tcPr>
            <w:tcW w:w="496"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 xml:space="preserve"> </w:t>
            </w:r>
            <w:r>
              <w:rPr>
                <w:color w:val="000000"/>
                <w:sz w:val="28"/>
                <w:szCs w:val="28"/>
                <w:lang w:val="uk-UA"/>
              </w:rPr>
              <w:t>40</w:t>
            </w:r>
          </w:p>
        </w:tc>
      </w:tr>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p>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СПИСОК ВИКОРИСТАНИХ ДЖЕРЕЛ……………………………………...…...</w:t>
            </w:r>
          </w:p>
        </w:tc>
        <w:tc>
          <w:tcPr>
            <w:tcW w:w="496"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 xml:space="preserve"> 4</w:t>
            </w:r>
            <w:r>
              <w:rPr>
                <w:color w:val="000000"/>
                <w:sz w:val="28"/>
                <w:szCs w:val="28"/>
                <w:lang w:val="uk-UA"/>
              </w:rPr>
              <w:t>3</w:t>
            </w:r>
          </w:p>
        </w:tc>
      </w:tr>
      <w:tr w:rsidR="00730AB8" w:rsidRPr="00740C1D" w:rsidTr="004044F2">
        <w:tc>
          <w:tcPr>
            <w:tcW w:w="9612" w:type="dxa"/>
            <w:shd w:val="clear" w:color="auto" w:fill="auto"/>
          </w:tcPr>
          <w:p w:rsidR="00730AB8" w:rsidRPr="00740C1D" w:rsidRDefault="00730AB8" w:rsidP="004044F2">
            <w:pPr>
              <w:pStyle w:val="1"/>
              <w:spacing w:before="0" w:after="0" w:line="360" w:lineRule="auto"/>
              <w:jc w:val="both"/>
              <w:rPr>
                <w:color w:val="000000"/>
                <w:sz w:val="28"/>
                <w:szCs w:val="28"/>
                <w:lang w:val="uk-UA"/>
              </w:rPr>
            </w:pPr>
          </w:p>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ДОДАТКИ……………………………………...………………………………......</w:t>
            </w:r>
          </w:p>
        </w:tc>
        <w:tc>
          <w:tcPr>
            <w:tcW w:w="496" w:type="dxa"/>
            <w:shd w:val="clear" w:color="auto" w:fill="auto"/>
          </w:tcPr>
          <w:p w:rsidR="00730AB8" w:rsidRPr="00740C1D" w:rsidRDefault="00730AB8" w:rsidP="004044F2">
            <w:pPr>
              <w:pStyle w:val="1"/>
              <w:spacing w:before="0" w:after="0" w:line="360" w:lineRule="auto"/>
              <w:jc w:val="both"/>
              <w:rPr>
                <w:color w:val="000000"/>
                <w:sz w:val="28"/>
                <w:szCs w:val="28"/>
                <w:lang w:val="uk-UA"/>
              </w:rPr>
            </w:pPr>
            <w:r w:rsidRPr="00740C1D">
              <w:rPr>
                <w:color w:val="000000"/>
                <w:sz w:val="28"/>
                <w:szCs w:val="28"/>
                <w:lang w:val="uk-UA"/>
              </w:rPr>
              <w:t xml:space="preserve"> 4</w:t>
            </w:r>
            <w:r>
              <w:rPr>
                <w:color w:val="000000"/>
                <w:sz w:val="28"/>
                <w:szCs w:val="28"/>
                <w:lang w:val="uk-UA"/>
              </w:rPr>
              <w:t>8</w:t>
            </w:r>
          </w:p>
        </w:tc>
      </w:tr>
    </w:tbl>
    <w:p w:rsidR="00730AB8" w:rsidRPr="00740C1D" w:rsidRDefault="00730AB8" w:rsidP="00730AB8">
      <w:pPr>
        <w:spacing w:after="0"/>
        <w:jc w:val="center"/>
        <w:rPr>
          <w:rFonts w:ascii="Times New Roman" w:eastAsia="Times New Roman" w:hAnsi="Times New Roman"/>
          <w:b/>
          <w:color w:val="000000"/>
          <w:sz w:val="28"/>
          <w:szCs w:val="28"/>
          <w:lang w:val="uk-UA" w:eastAsia="ru-RU"/>
        </w:rPr>
      </w:pPr>
    </w:p>
    <w:p w:rsidR="00730AB8" w:rsidRPr="00740C1D" w:rsidRDefault="00730AB8" w:rsidP="00730AB8">
      <w:pPr>
        <w:jc w:val="center"/>
        <w:rPr>
          <w:rFonts w:ascii="Times New Roman" w:eastAsia="Times New Roman" w:hAnsi="Times New Roman"/>
          <w:b/>
          <w:color w:val="000000"/>
          <w:sz w:val="28"/>
          <w:szCs w:val="28"/>
          <w:lang w:val="uk-UA" w:eastAsia="ru-RU"/>
        </w:rPr>
      </w:pPr>
      <w:r w:rsidRPr="00740C1D">
        <w:rPr>
          <w:rFonts w:ascii="Times New Roman" w:eastAsia="Times New Roman" w:hAnsi="Times New Roman"/>
          <w:b/>
          <w:color w:val="000000"/>
          <w:sz w:val="28"/>
          <w:szCs w:val="28"/>
          <w:lang w:val="uk-UA" w:eastAsia="ru-RU"/>
        </w:rPr>
        <w:br w:type="page"/>
      </w:r>
      <w:r w:rsidRPr="00740C1D">
        <w:rPr>
          <w:rFonts w:ascii="Times New Roman" w:eastAsia="Times New Roman" w:hAnsi="Times New Roman"/>
          <w:b/>
          <w:color w:val="000000"/>
          <w:sz w:val="28"/>
          <w:szCs w:val="28"/>
          <w:lang w:val="uk-UA" w:eastAsia="ru-RU"/>
        </w:rPr>
        <w:lastRenderedPageBreak/>
        <w:t>ВСТУП</w:t>
      </w:r>
    </w:p>
    <w:p w:rsidR="00730AB8" w:rsidRPr="00740C1D" w:rsidRDefault="00730AB8" w:rsidP="00730AB8">
      <w:pPr>
        <w:spacing w:after="0" w:line="360" w:lineRule="auto"/>
        <w:jc w:val="center"/>
        <w:rPr>
          <w:rFonts w:ascii="Times New Roman" w:eastAsia="Times New Roman" w:hAnsi="Times New Roman"/>
          <w:b/>
          <w:color w:val="000000"/>
          <w:sz w:val="28"/>
          <w:szCs w:val="28"/>
          <w:lang w:val="uk-UA" w:eastAsia="ru-RU"/>
        </w:rPr>
      </w:pPr>
    </w:p>
    <w:p w:rsidR="00730AB8" w:rsidRPr="00740C1D" w:rsidRDefault="00730AB8" w:rsidP="00730AB8">
      <w:pPr>
        <w:pStyle w:val="1"/>
        <w:spacing w:before="0" w:after="0" w:line="360" w:lineRule="auto"/>
        <w:ind w:firstLine="709"/>
        <w:jc w:val="both"/>
        <w:rPr>
          <w:color w:val="000000"/>
          <w:sz w:val="28"/>
          <w:szCs w:val="28"/>
          <w:lang w:val="uk-UA"/>
        </w:rPr>
      </w:pPr>
      <w:r w:rsidRPr="00740C1D">
        <w:rPr>
          <w:color w:val="000000"/>
          <w:sz w:val="28"/>
          <w:szCs w:val="28"/>
          <w:lang w:val="uk-UA"/>
        </w:rPr>
        <w:t xml:space="preserve">В усіх країнах світу, незалежно від економічної системи і способу організації суспільних стосунків, фінансова система відіграє визначальну роль. Адже саме вона забезпечує економіку потрібним обсягом фінансових ресурсів, забезпечуючи вільний рух капіталу, розрахунки економічних суб'єктів, кредитування економіки, а також реалізацію важливих соціально-економічних завдань. </w:t>
      </w:r>
    </w:p>
    <w:p w:rsidR="00730AB8" w:rsidRPr="00740C1D" w:rsidRDefault="00730AB8" w:rsidP="00730AB8">
      <w:pPr>
        <w:pStyle w:val="1"/>
        <w:spacing w:before="0" w:after="0" w:line="360" w:lineRule="auto"/>
        <w:ind w:firstLine="709"/>
        <w:jc w:val="both"/>
        <w:rPr>
          <w:color w:val="000000"/>
          <w:sz w:val="28"/>
          <w:szCs w:val="28"/>
          <w:lang w:val="uk-UA"/>
        </w:rPr>
      </w:pPr>
      <w:r w:rsidRPr="00740C1D">
        <w:rPr>
          <w:color w:val="000000"/>
          <w:sz w:val="28"/>
          <w:szCs w:val="28"/>
          <w:lang w:val="uk-UA"/>
        </w:rPr>
        <w:t>Дана дипломна робота буде присвячена дослідженню особливостей трансформації фінансових систем окремих країн Європейського Союзу у посткризовий період. Для дослідження в даній роботі були обрані наступні країни: Італія, Греція, Естонія. Вибір зазначених країн обумовлено такими чинниками:</w:t>
      </w:r>
    </w:p>
    <w:p w:rsidR="00730AB8" w:rsidRPr="00740C1D" w:rsidRDefault="00730AB8" w:rsidP="00730AB8">
      <w:pPr>
        <w:pStyle w:val="1"/>
        <w:numPr>
          <w:ilvl w:val="0"/>
          <w:numId w:val="2"/>
        </w:numPr>
        <w:spacing w:before="0" w:after="0" w:line="360" w:lineRule="auto"/>
        <w:ind w:right="-284"/>
        <w:jc w:val="both"/>
        <w:rPr>
          <w:color w:val="000000"/>
          <w:sz w:val="28"/>
          <w:szCs w:val="28"/>
          <w:lang w:val="uk-UA"/>
        </w:rPr>
      </w:pPr>
      <w:r w:rsidRPr="00740C1D">
        <w:rPr>
          <w:color w:val="000000"/>
          <w:sz w:val="28"/>
          <w:szCs w:val="28"/>
          <w:lang w:val="uk-UA"/>
        </w:rPr>
        <w:t>Італія є країною – засновницею Європейського співтовариства, однією із найпотужніших економік зони євро.</w:t>
      </w:r>
    </w:p>
    <w:p w:rsidR="00730AB8" w:rsidRPr="00740C1D" w:rsidRDefault="00730AB8" w:rsidP="00730AB8">
      <w:pPr>
        <w:pStyle w:val="1"/>
        <w:numPr>
          <w:ilvl w:val="0"/>
          <w:numId w:val="2"/>
        </w:numPr>
        <w:spacing w:before="0" w:after="0" w:line="360" w:lineRule="auto"/>
        <w:ind w:right="-284"/>
        <w:jc w:val="both"/>
        <w:rPr>
          <w:color w:val="000000"/>
          <w:sz w:val="28"/>
          <w:szCs w:val="28"/>
          <w:lang w:val="uk-UA"/>
        </w:rPr>
      </w:pPr>
      <w:r w:rsidRPr="00740C1D">
        <w:rPr>
          <w:color w:val="000000"/>
          <w:sz w:val="28"/>
          <w:szCs w:val="28"/>
          <w:lang w:val="uk-UA"/>
        </w:rPr>
        <w:t xml:space="preserve"> Греція є однією з проблемних економік зони євро, саме з неї почалася боргова криза у єврозоні.</w:t>
      </w:r>
    </w:p>
    <w:p w:rsidR="00730AB8" w:rsidRPr="00740C1D" w:rsidRDefault="00730AB8" w:rsidP="00730AB8">
      <w:pPr>
        <w:pStyle w:val="1"/>
        <w:numPr>
          <w:ilvl w:val="0"/>
          <w:numId w:val="2"/>
        </w:numPr>
        <w:spacing w:before="0" w:after="0" w:line="360" w:lineRule="auto"/>
        <w:ind w:right="-284"/>
        <w:jc w:val="both"/>
        <w:rPr>
          <w:color w:val="000000"/>
          <w:sz w:val="28"/>
          <w:szCs w:val="28"/>
          <w:lang w:val="uk-UA"/>
        </w:rPr>
      </w:pPr>
      <w:r w:rsidRPr="00740C1D">
        <w:rPr>
          <w:color w:val="000000"/>
          <w:sz w:val="28"/>
          <w:szCs w:val="28"/>
          <w:lang w:val="uk-UA"/>
        </w:rPr>
        <w:t>Естонія є однією з колишніх республік Радянського Союзу, яка завдяки вдалим економічним та фінансовим реформам стала однією з найбільш фінансово стійких економік Європейського Союзу.</w:t>
      </w:r>
    </w:p>
    <w:p w:rsidR="00730AB8" w:rsidRPr="00740C1D" w:rsidRDefault="00730AB8" w:rsidP="00730AB8">
      <w:pPr>
        <w:pStyle w:val="1"/>
        <w:spacing w:before="0" w:after="0" w:line="360" w:lineRule="auto"/>
        <w:ind w:firstLine="709"/>
        <w:jc w:val="both"/>
        <w:rPr>
          <w:color w:val="000000"/>
          <w:sz w:val="28"/>
          <w:szCs w:val="28"/>
          <w:lang w:val="uk-UA"/>
        </w:rPr>
      </w:pPr>
      <w:r w:rsidRPr="00740C1D">
        <w:rPr>
          <w:color w:val="000000"/>
          <w:sz w:val="28"/>
          <w:szCs w:val="28"/>
          <w:lang w:val="uk-UA"/>
        </w:rPr>
        <w:t xml:space="preserve">У магістерській роботі трансформація фінансових систем Італії, Греції та Естонії досліджується на основі аналізу основних фінансових індикаторів зазначених країн. </w:t>
      </w:r>
    </w:p>
    <w:p w:rsidR="00730AB8" w:rsidRPr="00740C1D" w:rsidRDefault="00730AB8" w:rsidP="00730AB8">
      <w:pPr>
        <w:pStyle w:val="1"/>
        <w:spacing w:before="0" w:after="0" w:line="360" w:lineRule="auto"/>
        <w:ind w:firstLine="709"/>
        <w:jc w:val="both"/>
        <w:rPr>
          <w:color w:val="000000"/>
          <w:sz w:val="28"/>
          <w:szCs w:val="28"/>
          <w:lang w:val="uk-UA"/>
        </w:rPr>
      </w:pPr>
      <w:r w:rsidRPr="00740C1D">
        <w:rPr>
          <w:color w:val="000000"/>
          <w:sz w:val="28"/>
          <w:szCs w:val="28"/>
          <w:lang w:val="uk-UA"/>
        </w:rPr>
        <w:t>Фінансові індикатори - це макроекономічні показники, що відображають стан національної економіки та її фінансової системи. Вони надають ринку інформацію про те, чи поліпшилося чи погіршився стан економіки та фінансової системи в цілому. Серед основних фінансових та економічних індикаторів можна виділити наступні: ВВП, рівень інфляції, рівень цін, обмінний курс, відсоткові ставки, розмір державного боргу, стан платіжного балансу, а також ряд грошових індикаторів.</w:t>
      </w:r>
    </w:p>
    <w:p w:rsidR="00730AB8" w:rsidRPr="00740C1D" w:rsidRDefault="00730AB8" w:rsidP="00730AB8">
      <w:pPr>
        <w:pStyle w:val="1"/>
        <w:spacing w:before="0" w:after="0" w:line="360" w:lineRule="auto"/>
        <w:ind w:firstLine="709"/>
        <w:jc w:val="both"/>
        <w:rPr>
          <w:color w:val="000000"/>
          <w:sz w:val="28"/>
          <w:szCs w:val="28"/>
          <w:lang w:val="uk-UA"/>
        </w:rPr>
      </w:pPr>
    </w:p>
    <w:p w:rsidR="00730AB8" w:rsidRPr="00740C1D" w:rsidRDefault="00730AB8" w:rsidP="00730AB8">
      <w:pPr>
        <w:pStyle w:val="1"/>
        <w:spacing w:before="0" w:after="0" w:line="360" w:lineRule="auto"/>
        <w:ind w:left="-567" w:right="-284" w:firstLine="567"/>
        <w:jc w:val="both"/>
        <w:rPr>
          <w:color w:val="000000"/>
          <w:sz w:val="28"/>
          <w:szCs w:val="28"/>
          <w:lang w:val="uk-UA"/>
        </w:rPr>
      </w:pPr>
      <w:r w:rsidRPr="00740C1D">
        <w:rPr>
          <w:color w:val="000000"/>
          <w:sz w:val="28"/>
          <w:szCs w:val="28"/>
          <w:lang w:val="uk-UA"/>
        </w:rPr>
        <w:t>Метою даної роботи є дослідження особливостей трансформації фінансових систем Італії, Греції та Естонії у посткризовий період.</w:t>
      </w:r>
    </w:p>
    <w:p w:rsidR="00730AB8" w:rsidRPr="00740C1D" w:rsidRDefault="00730AB8" w:rsidP="00730AB8">
      <w:pPr>
        <w:pStyle w:val="1"/>
        <w:spacing w:before="0" w:after="0" w:line="360" w:lineRule="auto"/>
        <w:ind w:left="-567" w:right="-284" w:firstLine="567"/>
        <w:jc w:val="both"/>
        <w:rPr>
          <w:sz w:val="28"/>
          <w:szCs w:val="28"/>
          <w:lang w:val="uk-UA"/>
        </w:rPr>
      </w:pPr>
      <w:r w:rsidRPr="00740C1D">
        <w:rPr>
          <w:sz w:val="28"/>
          <w:szCs w:val="28"/>
          <w:lang w:val="uk-UA"/>
        </w:rPr>
        <w:t>Виходячи з поставленої мети в роботі вирішені наступні задачі:</w:t>
      </w:r>
    </w:p>
    <w:p w:rsidR="00730AB8" w:rsidRPr="00740C1D" w:rsidRDefault="00730AB8" w:rsidP="00730AB8">
      <w:pPr>
        <w:pStyle w:val="1"/>
        <w:numPr>
          <w:ilvl w:val="0"/>
          <w:numId w:val="3"/>
        </w:numPr>
        <w:spacing w:before="0" w:after="0" w:line="360" w:lineRule="auto"/>
        <w:ind w:right="-284"/>
        <w:jc w:val="both"/>
        <w:rPr>
          <w:sz w:val="28"/>
          <w:szCs w:val="28"/>
          <w:lang w:val="uk-UA"/>
        </w:rPr>
      </w:pPr>
      <w:r w:rsidRPr="00740C1D">
        <w:rPr>
          <w:sz w:val="28"/>
          <w:szCs w:val="28"/>
          <w:lang w:val="uk-UA"/>
        </w:rPr>
        <w:t>вивчити теоретичні концепції розвитку національних фінансових систем;</w:t>
      </w:r>
    </w:p>
    <w:p w:rsidR="00730AB8" w:rsidRPr="00740C1D" w:rsidRDefault="00730AB8" w:rsidP="00730AB8">
      <w:pPr>
        <w:pStyle w:val="1"/>
        <w:numPr>
          <w:ilvl w:val="0"/>
          <w:numId w:val="3"/>
        </w:numPr>
        <w:spacing w:before="0" w:after="0" w:line="360" w:lineRule="auto"/>
        <w:ind w:right="-284"/>
        <w:jc w:val="both"/>
        <w:rPr>
          <w:sz w:val="28"/>
          <w:szCs w:val="28"/>
          <w:lang w:val="uk-UA"/>
        </w:rPr>
      </w:pPr>
      <w:r w:rsidRPr="00740C1D">
        <w:rPr>
          <w:sz w:val="28"/>
          <w:szCs w:val="28"/>
          <w:lang w:val="uk-UA"/>
        </w:rPr>
        <w:t>визначити сучасні методи аналізу особливостей трансформації фінансових систем країн ЄС;</w:t>
      </w:r>
    </w:p>
    <w:p w:rsidR="00730AB8" w:rsidRPr="00740C1D" w:rsidRDefault="00730AB8" w:rsidP="00730AB8">
      <w:pPr>
        <w:pStyle w:val="1"/>
        <w:numPr>
          <w:ilvl w:val="0"/>
          <w:numId w:val="3"/>
        </w:numPr>
        <w:spacing w:before="0" w:after="0" w:line="360" w:lineRule="auto"/>
        <w:ind w:right="-284"/>
        <w:jc w:val="both"/>
        <w:rPr>
          <w:sz w:val="28"/>
          <w:szCs w:val="28"/>
          <w:lang w:val="uk-UA"/>
        </w:rPr>
      </w:pPr>
      <w:r w:rsidRPr="00740C1D">
        <w:rPr>
          <w:sz w:val="28"/>
          <w:szCs w:val="28"/>
          <w:lang w:val="uk-UA"/>
        </w:rPr>
        <w:t>охарактеризувати риси фінансової системи Італії;</w:t>
      </w:r>
    </w:p>
    <w:p w:rsidR="00730AB8" w:rsidRPr="00740C1D" w:rsidRDefault="00730AB8" w:rsidP="00730AB8">
      <w:pPr>
        <w:pStyle w:val="1"/>
        <w:numPr>
          <w:ilvl w:val="0"/>
          <w:numId w:val="3"/>
        </w:numPr>
        <w:spacing w:before="0" w:after="0" w:line="360" w:lineRule="auto"/>
        <w:ind w:right="-284"/>
        <w:jc w:val="both"/>
        <w:rPr>
          <w:sz w:val="28"/>
          <w:szCs w:val="28"/>
          <w:lang w:val="uk-UA"/>
        </w:rPr>
      </w:pPr>
      <w:r w:rsidRPr="00740C1D">
        <w:rPr>
          <w:sz w:val="28"/>
          <w:szCs w:val="28"/>
          <w:lang w:val="uk-UA"/>
        </w:rPr>
        <w:t xml:space="preserve">дослідити сучасний стан та ризики функціонування фінансової системи Греції; </w:t>
      </w:r>
    </w:p>
    <w:p w:rsidR="00730AB8" w:rsidRPr="00740C1D" w:rsidRDefault="00730AB8" w:rsidP="00730AB8">
      <w:pPr>
        <w:pStyle w:val="1"/>
        <w:numPr>
          <w:ilvl w:val="0"/>
          <w:numId w:val="3"/>
        </w:numPr>
        <w:spacing w:before="0" w:after="0" w:line="360" w:lineRule="auto"/>
        <w:ind w:right="-284"/>
        <w:jc w:val="both"/>
        <w:rPr>
          <w:sz w:val="28"/>
          <w:szCs w:val="28"/>
          <w:lang w:val="uk-UA"/>
        </w:rPr>
      </w:pPr>
      <w:r w:rsidRPr="00740C1D">
        <w:rPr>
          <w:sz w:val="28"/>
          <w:szCs w:val="28"/>
          <w:lang w:val="uk-UA"/>
        </w:rPr>
        <w:t>проаналізувати динаміку показників розвитку фінансової системи Естонії;</w:t>
      </w:r>
    </w:p>
    <w:p w:rsidR="00730AB8" w:rsidRPr="00740C1D" w:rsidRDefault="00730AB8" w:rsidP="00730AB8">
      <w:pPr>
        <w:pStyle w:val="1"/>
        <w:numPr>
          <w:ilvl w:val="0"/>
          <w:numId w:val="3"/>
        </w:numPr>
        <w:spacing w:before="0" w:after="0" w:line="360" w:lineRule="auto"/>
        <w:ind w:right="-284"/>
        <w:jc w:val="both"/>
        <w:rPr>
          <w:sz w:val="28"/>
          <w:szCs w:val="28"/>
          <w:lang w:val="uk-UA"/>
        </w:rPr>
      </w:pPr>
      <w:r w:rsidRPr="00740C1D">
        <w:rPr>
          <w:sz w:val="28"/>
          <w:szCs w:val="28"/>
          <w:lang w:val="uk-UA"/>
        </w:rPr>
        <w:t>оцінити ефективність особливостей зовнішньоекономічних операцій країн ЄС з Україною.</w:t>
      </w:r>
    </w:p>
    <w:p w:rsidR="00730AB8" w:rsidRPr="00740C1D" w:rsidRDefault="00730AB8" w:rsidP="00730AB8">
      <w:pPr>
        <w:pStyle w:val="a3"/>
        <w:spacing w:line="360" w:lineRule="auto"/>
        <w:ind w:left="-567" w:right="-284" w:firstLine="567"/>
        <w:contextualSpacing w:val="0"/>
        <w:jc w:val="both"/>
        <w:rPr>
          <w:color w:val="000000"/>
          <w:sz w:val="28"/>
          <w:szCs w:val="28"/>
          <w:lang w:val="uk-UA"/>
        </w:rPr>
      </w:pPr>
      <w:r w:rsidRPr="00740C1D">
        <w:rPr>
          <w:color w:val="000000"/>
          <w:sz w:val="28"/>
          <w:szCs w:val="28"/>
          <w:lang w:val="uk-UA"/>
        </w:rPr>
        <w:t>Об'єктом дослідження є фінансові системи країн Європейського Союзу, а саме: Італії, Греції та України.</w:t>
      </w:r>
    </w:p>
    <w:p w:rsidR="00730AB8" w:rsidRPr="00740C1D" w:rsidRDefault="00730AB8" w:rsidP="00730AB8">
      <w:pPr>
        <w:spacing w:after="0" w:line="360" w:lineRule="auto"/>
        <w:ind w:left="-567" w:right="-284" w:firstLine="567"/>
        <w:jc w:val="both"/>
        <w:rPr>
          <w:rFonts w:ascii="Times New Roman" w:hAnsi="Times New Roman"/>
          <w:sz w:val="28"/>
          <w:szCs w:val="28"/>
          <w:lang w:val="uk-UA"/>
        </w:rPr>
      </w:pPr>
      <w:r w:rsidRPr="00740C1D">
        <w:rPr>
          <w:rFonts w:ascii="Times New Roman" w:hAnsi="Times New Roman"/>
          <w:sz w:val="28"/>
          <w:szCs w:val="28"/>
          <w:lang w:val="uk-UA"/>
        </w:rPr>
        <w:t>Предметом дослідження є теоретичні основи та прикладні аспекти трансформації фінансових систем Італії, Греції та Естонії в сучасних умовах.</w:t>
      </w:r>
    </w:p>
    <w:p w:rsidR="00730AB8" w:rsidRPr="00740C1D" w:rsidRDefault="00730AB8" w:rsidP="00730AB8">
      <w:pPr>
        <w:spacing w:after="0" w:line="360" w:lineRule="auto"/>
        <w:ind w:left="-567" w:right="-284" w:firstLine="567"/>
        <w:jc w:val="both"/>
        <w:rPr>
          <w:rFonts w:ascii="Times New Roman" w:hAnsi="Times New Roman"/>
          <w:sz w:val="28"/>
          <w:szCs w:val="28"/>
          <w:lang w:val="uk-UA"/>
        </w:rPr>
      </w:pPr>
      <w:r w:rsidRPr="00740C1D">
        <w:rPr>
          <w:rFonts w:ascii="Times New Roman" w:hAnsi="Times New Roman"/>
          <w:sz w:val="28"/>
          <w:szCs w:val="28"/>
          <w:lang w:val="uk-UA"/>
        </w:rPr>
        <w:t>Досягнення поставленої в роботі мети обумовлене використанням таких методів дослідження, як логічний метод пізнання економічних механізмів, а саме порівняльний аналіз, який застосовуватиметься для аналізу основних особливостей трансформації фінансових систем.</w:t>
      </w:r>
    </w:p>
    <w:p w:rsidR="00730AB8" w:rsidRPr="00740C1D" w:rsidRDefault="00730AB8" w:rsidP="00730AB8">
      <w:pPr>
        <w:spacing w:after="0" w:line="360" w:lineRule="auto"/>
        <w:ind w:left="-567" w:right="-284" w:firstLine="567"/>
        <w:jc w:val="both"/>
        <w:rPr>
          <w:rFonts w:ascii="Times New Roman" w:hAnsi="Times New Roman"/>
          <w:sz w:val="28"/>
          <w:szCs w:val="28"/>
          <w:lang w:val="uk-UA"/>
        </w:rPr>
      </w:pPr>
      <w:r w:rsidRPr="00740C1D">
        <w:rPr>
          <w:rFonts w:ascii="Times New Roman" w:hAnsi="Times New Roman"/>
          <w:sz w:val="28"/>
          <w:szCs w:val="28"/>
          <w:lang w:val="uk-UA"/>
        </w:rPr>
        <w:t>Дана дипломна робота складається з вступу, трьох розділів, висновків, додатків та списку використаних джерел, який нараховує 37 джерел.</w:t>
      </w:r>
    </w:p>
    <w:p w:rsidR="00730AB8" w:rsidRPr="00740C1D" w:rsidRDefault="00730AB8" w:rsidP="00730AB8">
      <w:pPr>
        <w:spacing w:after="0" w:line="360" w:lineRule="auto"/>
        <w:ind w:left="-567" w:right="-284" w:firstLine="567"/>
        <w:jc w:val="both"/>
        <w:rPr>
          <w:rFonts w:ascii="Times New Roman" w:hAnsi="Times New Roman"/>
          <w:sz w:val="28"/>
          <w:szCs w:val="28"/>
          <w:lang w:val="uk-UA"/>
        </w:rPr>
      </w:pPr>
      <w:r w:rsidRPr="00740C1D">
        <w:rPr>
          <w:rFonts w:ascii="Times New Roman" w:hAnsi="Times New Roman"/>
          <w:sz w:val="28"/>
          <w:szCs w:val="28"/>
          <w:lang w:val="uk-UA"/>
        </w:rPr>
        <w:t xml:space="preserve">Бакалаврська робота є самостійно виконаним дослідженням, усі результати, що викладені у роботі та виносяться на захист, отримані автором особисто. </w:t>
      </w:r>
    </w:p>
    <w:p w:rsidR="00730AB8" w:rsidRPr="00740C1D" w:rsidRDefault="00730AB8" w:rsidP="00730AB8">
      <w:pPr>
        <w:rPr>
          <w:rFonts w:ascii="Times New Roman" w:hAnsi="Times New Roman"/>
          <w:sz w:val="28"/>
          <w:szCs w:val="28"/>
          <w:lang w:val="uk-UA"/>
        </w:rPr>
      </w:pPr>
    </w:p>
    <w:p w:rsidR="00730AB8" w:rsidRPr="00740C1D" w:rsidRDefault="00730AB8" w:rsidP="00730AB8">
      <w:pPr>
        <w:rPr>
          <w:rFonts w:ascii="Times New Roman" w:hAnsi="Times New Roman"/>
          <w:sz w:val="28"/>
          <w:szCs w:val="28"/>
          <w:lang w:val="uk-UA"/>
        </w:rPr>
      </w:pPr>
    </w:p>
    <w:p w:rsidR="00730AB8" w:rsidRPr="00740C1D" w:rsidRDefault="00730AB8" w:rsidP="00730AB8">
      <w:pPr>
        <w:rPr>
          <w:rFonts w:ascii="Times New Roman" w:hAnsi="Times New Roman"/>
          <w:sz w:val="28"/>
          <w:szCs w:val="28"/>
          <w:lang w:val="uk-UA"/>
        </w:rPr>
      </w:pPr>
    </w:p>
    <w:p w:rsidR="004222B9" w:rsidRDefault="004222B9">
      <w:pPr>
        <w:rPr>
          <w:lang w:val="uk-UA"/>
        </w:rPr>
      </w:pPr>
    </w:p>
    <w:p w:rsidR="00C3200D" w:rsidRDefault="00C3200D">
      <w:pPr>
        <w:rPr>
          <w:lang w:val="uk-UA"/>
        </w:rPr>
      </w:pPr>
    </w:p>
    <w:p w:rsidR="00C3200D" w:rsidRPr="00740C1D" w:rsidRDefault="00C3200D" w:rsidP="00C3200D">
      <w:pPr>
        <w:spacing w:after="0" w:line="360" w:lineRule="auto"/>
        <w:jc w:val="center"/>
        <w:rPr>
          <w:rFonts w:ascii="Times New Roman" w:hAnsi="Times New Roman"/>
          <w:b/>
          <w:color w:val="000000"/>
          <w:sz w:val="28"/>
          <w:szCs w:val="28"/>
          <w:lang w:val="uk-UA"/>
        </w:rPr>
      </w:pPr>
      <w:r w:rsidRPr="00740C1D">
        <w:rPr>
          <w:rFonts w:ascii="Times New Roman" w:hAnsi="Times New Roman"/>
          <w:b/>
          <w:color w:val="000000"/>
          <w:sz w:val="28"/>
          <w:szCs w:val="28"/>
          <w:lang w:val="uk-UA"/>
        </w:rPr>
        <w:lastRenderedPageBreak/>
        <w:t>ВИСНОВКИ</w:t>
      </w:r>
    </w:p>
    <w:p w:rsidR="00C3200D" w:rsidRPr="00740C1D" w:rsidRDefault="00C3200D" w:rsidP="00C3200D">
      <w:pPr>
        <w:spacing w:after="0" w:line="360" w:lineRule="auto"/>
        <w:rPr>
          <w:rFonts w:ascii="Times New Roman" w:hAnsi="Times New Roman"/>
          <w:b/>
          <w:color w:val="000000"/>
          <w:sz w:val="28"/>
          <w:szCs w:val="28"/>
          <w:lang w:val="uk-UA"/>
        </w:rPr>
      </w:pPr>
    </w:p>
    <w:p w:rsidR="00C3200D" w:rsidRPr="00740C1D" w:rsidRDefault="00C3200D" w:rsidP="00C3200D">
      <w:pPr>
        <w:spacing w:after="0" w:line="360" w:lineRule="auto"/>
        <w:ind w:firstLine="709"/>
        <w:jc w:val="both"/>
        <w:rPr>
          <w:rFonts w:ascii="Times New Roman" w:hAnsi="Times New Roman"/>
          <w:color w:val="000000"/>
          <w:sz w:val="28"/>
          <w:szCs w:val="28"/>
          <w:lang w:val="uk-UA"/>
        </w:rPr>
      </w:pPr>
      <w:r w:rsidRPr="00740C1D">
        <w:rPr>
          <w:rFonts w:ascii="Times New Roman" w:hAnsi="Times New Roman"/>
          <w:color w:val="000000"/>
          <w:sz w:val="28"/>
          <w:szCs w:val="28"/>
          <w:lang w:val="uk-UA"/>
        </w:rPr>
        <w:t>Отже, необхідно зазначити, що Кіпр та Мальта належать валютного до єврозони. До 2014 року валюта євро була стійкою по відношенню до долара США завдяки зобов'язанню ЄЦБ. Пізніше спостерігалася девальвація євро через розходження тенденцій в економічній діяльності та грошово-кредитній політиці США, а також в області єдиної валюти. Зниження курсу євро прискорилося на початку 2015 року, а пізніше і в 2016 році після двох великих і пов'язаних з політикою подій: рішення Швейцарського національного банку (центрального банку Швейцарії) відмовитися від максимального обмінного курсу швейцарського франка з євро; і оголошення ЄЦБ, а потім запуск програми покупки суверенних облігацій. Однак почалося поступове відновлення з середини 2017 року.</w:t>
      </w:r>
      <w:r w:rsidRPr="00740C1D">
        <w:rPr>
          <w:rFonts w:ascii="Times New Roman" w:hAnsi="Times New Roman"/>
          <w:sz w:val="28"/>
          <w:szCs w:val="28"/>
          <w:lang w:val="uk-UA"/>
        </w:rPr>
        <w:t xml:space="preserve"> У 2018 році знову спостерігалася девальвація євро.</w:t>
      </w:r>
    </w:p>
    <w:p w:rsidR="00C3200D" w:rsidRPr="00740C1D" w:rsidRDefault="00C3200D" w:rsidP="00C3200D">
      <w:pPr>
        <w:tabs>
          <w:tab w:val="left" w:pos="7727"/>
        </w:tabs>
        <w:spacing w:after="0" w:line="360" w:lineRule="auto"/>
        <w:ind w:firstLine="709"/>
        <w:jc w:val="both"/>
        <w:rPr>
          <w:rFonts w:ascii="Times New Roman" w:hAnsi="Times New Roman"/>
          <w:sz w:val="28"/>
          <w:szCs w:val="28"/>
          <w:lang w:val="uk-UA"/>
        </w:rPr>
      </w:pPr>
      <w:r w:rsidRPr="00740C1D">
        <w:rPr>
          <w:rFonts w:ascii="Times New Roman" w:hAnsi="Times New Roman"/>
          <w:sz w:val="28"/>
          <w:szCs w:val="28"/>
          <w:lang w:val="uk-UA"/>
        </w:rPr>
        <w:t>За розглянутий період Індекс споживчих цін Мальти збільшувався. Відносно Кіпру, спостерігається протилежна картина, починаючи з 2015 року, спостерігається дефляція і ціни зменшуються. Однак у 2019 році на Кіпрі спостерігається інфляція у розмірі 1,1%, що пояснює збільшення рівня споживчих цін. Стосовно ринку нерухомості, на Мальті спостерігається різке збільшення цін у 2015 році в порівнянні з 2014 роком (близько 8%). Щодо Кіпру, можна відзначити тенденцію до збільшення цін щорічно, крім 2015 р.,  коли відбулося зниження цін на 2,5%. Процентні ставки по кредитах в Кіпрі і Мальті мали тенденцію зниження за останні 5 років. Показник грошової бази Кіпру значно більше, ніж у Мальті. У 2013 році співвідношення становить 1:2,28, а у 2018 році - вже 1:2.</w:t>
      </w:r>
    </w:p>
    <w:p w:rsidR="00C3200D" w:rsidRPr="00740C1D" w:rsidRDefault="00C3200D" w:rsidP="00C3200D">
      <w:pPr>
        <w:spacing w:after="0" w:line="360" w:lineRule="auto"/>
        <w:ind w:firstLine="709"/>
        <w:jc w:val="both"/>
        <w:rPr>
          <w:rFonts w:ascii="Times New Roman" w:hAnsi="Times New Roman"/>
          <w:sz w:val="28"/>
          <w:szCs w:val="28"/>
          <w:lang w:val="uk-UA"/>
        </w:rPr>
      </w:pPr>
      <w:r w:rsidRPr="00740C1D">
        <w:rPr>
          <w:rFonts w:ascii="Times New Roman" w:hAnsi="Times New Roman"/>
          <w:sz w:val="28"/>
          <w:szCs w:val="28"/>
          <w:lang w:val="uk-UA"/>
        </w:rPr>
        <w:t xml:space="preserve">У період 2014-17 рр. державний борг Кіпру мав тенденцію до зменшення. Однак у 2018 році цей показник збільшився та становив 103% ВВП, що є досить великим значенням. Показники заборгованості Кіпру є результатом банківської кризи, що сталася в країні у 2012-13 рр. Країна все ще відновлюється після зусиль, які довелося докласти її уряду для вирішення </w:t>
      </w:r>
      <w:r w:rsidRPr="00740C1D">
        <w:rPr>
          <w:rFonts w:ascii="Times New Roman" w:hAnsi="Times New Roman"/>
          <w:sz w:val="28"/>
          <w:szCs w:val="28"/>
          <w:lang w:val="uk-UA"/>
        </w:rPr>
        <w:lastRenderedPageBreak/>
        <w:t>проблем, що створюються банківським боргом. У період між 2012 і 2018 рр. державні фінанси вступили Мальти в іншу фазу консолідації і, хоча державний борг у грошовому еквіваленті збільшувався, при цьому коефіцієнт заборгованості значно зменшився до 46% ВВП.</w:t>
      </w:r>
    </w:p>
    <w:p w:rsidR="00C3200D" w:rsidRPr="00740C1D" w:rsidRDefault="00C3200D" w:rsidP="00C3200D">
      <w:pPr>
        <w:spacing w:after="0" w:line="360" w:lineRule="auto"/>
        <w:ind w:firstLine="709"/>
        <w:jc w:val="both"/>
        <w:rPr>
          <w:rFonts w:ascii="Times New Roman" w:hAnsi="Times New Roman"/>
          <w:sz w:val="28"/>
          <w:szCs w:val="28"/>
          <w:lang w:val="uk-UA"/>
        </w:rPr>
      </w:pPr>
      <w:r w:rsidRPr="00740C1D">
        <w:rPr>
          <w:rFonts w:ascii="Times New Roman" w:hAnsi="Times New Roman"/>
          <w:sz w:val="28"/>
          <w:szCs w:val="28"/>
          <w:lang w:val="uk-UA"/>
        </w:rPr>
        <w:t>У світовій торгівлі з експорту товарів і послуг Кіпр станом на 2018 рік займає 115 позицію, в той час, як по імпорту - 94 місце. Розглядаючи динаміку балансу торгівлі товарами, можна відзначити, що за всі розглянуті роки, торговий баланс мав дефіцит, в той час як баланс послуг – профіцит. Найбільшу частку в експорті товарів займають: мінеральні продукти, хімічні речовини, машини та технічне обладнання. Структура експорту Кіпру досить диверсифікована, що є позитивним моментом.  За всі розглянуті роки Мальта також мала негативне значення торгового балансу, але дефіцит був значно менший ніж у Кіпру. Країна також мала профіцит балансу послуг. Незважаючи на це, профіцит послуг перекрив дефіцит торгового балансу, як наслідок, загальний баланс товарів і послуг був в профіциті з 2014-2018 рр., що є повністю протилежним ситуації на Кіпрі, де загальний баланс товарів і послуг знаходився у дефіциті.</w:t>
      </w:r>
    </w:p>
    <w:p w:rsidR="00C3200D" w:rsidRPr="00740C1D" w:rsidRDefault="00C3200D" w:rsidP="00C3200D">
      <w:pPr>
        <w:spacing w:after="0" w:line="360" w:lineRule="auto"/>
        <w:ind w:firstLine="709"/>
        <w:jc w:val="both"/>
        <w:rPr>
          <w:rFonts w:ascii="Times New Roman" w:hAnsi="Times New Roman"/>
          <w:sz w:val="28"/>
          <w:szCs w:val="28"/>
          <w:lang w:val="uk-UA"/>
        </w:rPr>
      </w:pPr>
      <w:r w:rsidRPr="00740C1D">
        <w:rPr>
          <w:rFonts w:ascii="Times New Roman" w:hAnsi="Times New Roman"/>
          <w:sz w:val="28"/>
          <w:szCs w:val="28"/>
          <w:lang w:val="uk-UA"/>
        </w:rPr>
        <w:t>Так як сальдо первинних доходів на Кіпрі та Мальті є негативним, можна стверджувати, що резиденти Кіпру та Мальти отримали менше доходів від інвестицій, а також офіційну заробітну плату за кордоном, ніж нерезиденти Кіпру та Мальти. Тільки в 2015 р. сальдо первинних доходів було позитивним. Баланс вторинних доходів негативний, що говорить про те, що кіпрські мігранти (вже мають статус резидента в іншій країні) відправляють на батьківщину (в Кіпр), грошових переказів менше, ніж іноземці, які вже резиденти Кіпру відправляють з Кіпру в інші країни будь-які трансферти, а також безповоротні трансфертні платежі з боку держав.</w:t>
      </w:r>
    </w:p>
    <w:p w:rsidR="00C3200D" w:rsidRPr="00740C1D" w:rsidRDefault="00C3200D" w:rsidP="00C3200D">
      <w:pPr>
        <w:spacing w:after="0" w:line="360" w:lineRule="auto"/>
        <w:ind w:firstLine="709"/>
        <w:jc w:val="both"/>
        <w:rPr>
          <w:rFonts w:ascii="Times New Roman" w:hAnsi="Times New Roman"/>
          <w:sz w:val="28"/>
          <w:szCs w:val="28"/>
          <w:lang w:val="uk-UA"/>
        </w:rPr>
      </w:pPr>
      <w:r w:rsidRPr="00740C1D">
        <w:rPr>
          <w:rFonts w:ascii="Times New Roman" w:hAnsi="Times New Roman"/>
          <w:sz w:val="28"/>
          <w:szCs w:val="28"/>
          <w:lang w:val="uk-UA"/>
        </w:rPr>
        <w:t>Аналізуючи фінансовий рахунок в цілому можна зробити висновок, що ситуація у Кіпру протилежна Мальті. Фінансовий рахунок в цілому: в Мальті за аналізувати період був позитивний, в Кіпрі - негативний.</w:t>
      </w:r>
    </w:p>
    <w:p w:rsidR="00C3200D" w:rsidRPr="00740C1D" w:rsidRDefault="00C3200D" w:rsidP="00C3200D">
      <w:pPr>
        <w:spacing w:after="0" w:line="360" w:lineRule="auto"/>
        <w:ind w:firstLine="709"/>
        <w:jc w:val="both"/>
        <w:rPr>
          <w:rFonts w:ascii="Times New Roman" w:hAnsi="Times New Roman"/>
          <w:sz w:val="28"/>
          <w:szCs w:val="28"/>
          <w:lang w:val="uk-UA"/>
        </w:rPr>
      </w:pPr>
      <w:r w:rsidRPr="00740C1D">
        <w:rPr>
          <w:rFonts w:ascii="Times New Roman" w:hAnsi="Times New Roman"/>
          <w:color w:val="000000"/>
          <w:sz w:val="28"/>
          <w:szCs w:val="28"/>
          <w:shd w:val="clear" w:color="auto" w:fill="FFFFFF"/>
          <w:lang w:val="uk-UA"/>
        </w:rPr>
        <w:lastRenderedPageBreak/>
        <w:t xml:space="preserve">Торгівля товарами та послугами України з Кіпром та Мальтою визначалося збереженням існуючих тенденцій до зростання основних показників, як наслідок, двосторонні економічні відносини мають позитивну динаміку. Слід відзначити, що </w:t>
      </w:r>
      <w:r w:rsidRPr="00740C1D">
        <w:rPr>
          <w:rFonts w:ascii="Times New Roman" w:hAnsi="Times New Roman"/>
          <w:color w:val="000000"/>
          <w:sz w:val="28"/>
          <w:szCs w:val="28"/>
          <w:lang w:val="uk-UA"/>
        </w:rPr>
        <w:t>Кіпр залишався провідним інвестором економіки України, охоплюючи, при цьому, 25,7% всього обсягу ПІІ в економіці нашої країни. В той же час, Кіпр залишається й беззаперечним лідером серед країн-реципієнтів ПІІ з України, охоплюючи 93,5% всього обсягу прямих інвестицій з України в економіках країн світу. Щодо Мальти, українські прямі інвестори майже не інвестують до цієї країни, в той час як обсяг ПІІ з Мальти також має незначні показники.</w:t>
      </w:r>
    </w:p>
    <w:p w:rsidR="00C3200D" w:rsidRPr="00740C1D" w:rsidRDefault="00C3200D" w:rsidP="00C3200D">
      <w:pPr>
        <w:tabs>
          <w:tab w:val="left" w:pos="7727"/>
        </w:tabs>
        <w:spacing w:after="0" w:line="360" w:lineRule="auto"/>
        <w:ind w:firstLine="709"/>
        <w:jc w:val="both"/>
        <w:rPr>
          <w:rFonts w:ascii="Times New Roman" w:hAnsi="Times New Roman"/>
          <w:sz w:val="28"/>
          <w:szCs w:val="28"/>
          <w:lang w:val="uk-UA"/>
        </w:rPr>
      </w:pPr>
      <w:r w:rsidRPr="00740C1D">
        <w:rPr>
          <w:rFonts w:ascii="Times New Roman" w:hAnsi="Times New Roman"/>
          <w:sz w:val="28"/>
          <w:szCs w:val="28"/>
          <w:lang w:val="uk-UA"/>
        </w:rPr>
        <w:t>Аналізуючи дані регресійних моделей, можна зробити наступні висновки. Найвпливовішим показником для державного боргу Кіпру та Мальти є процентна ставка по кредитах. Однак цей показник несе різний вплив на державний борг даних країн. При збільшенні процентної ставки державний борг Кіпру збільшиться, в той час як борг Мальти – зменшиться. Також спільним показником є ВВП, при його збільшенні державний борг обох країн також збільшиться. При зростанні інфляції Кіпру державний борг країни зменшиться.</w:t>
      </w:r>
    </w:p>
    <w:p w:rsidR="00C3200D" w:rsidRPr="00740C1D" w:rsidRDefault="00C3200D" w:rsidP="00C3200D">
      <w:pPr>
        <w:spacing w:after="0" w:line="360" w:lineRule="auto"/>
        <w:ind w:firstLine="709"/>
        <w:jc w:val="both"/>
        <w:rPr>
          <w:rFonts w:ascii="Times New Roman" w:hAnsi="Times New Roman"/>
          <w:color w:val="000000"/>
          <w:sz w:val="28"/>
          <w:szCs w:val="28"/>
          <w:lang w:val="uk-UA"/>
        </w:rPr>
      </w:pP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p>
    <w:p w:rsidR="00C3200D" w:rsidRPr="00740C1D" w:rsidRDefault="00C3200D" w:rsidP="00C3200D">
      <w:pPr>
        <w:spacing w:after="0" w:line="360" w:lineRule="auto"/>
        <w:ind w:firstLine="709"/>
        <w:jc w:val="both"/>
        <w:rPr>
          <w:rFonts w:ascii="Times New Roman" w:hAnsi="Times New Roman"/>
          <w:b/>
          <w:color w:val="000000"/>
          <w:sz w:val="28"/>
          <w:szCs w:val="28"/>
          <w:lang w:val="uk-UA"/>
        </w:rPr>
      </w:pP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p>
    <w:p w:rsidR="00C3200D" w:rsidRPr="00740C1D" w:rsidRDefault="00C3200D" w:rsidP="00C3200D">
      <w:pPr>
        <w:spacing w:after="0" w:line="360" w:lineRule="auto"/>
        <w:rPr>
          <w:rFonts w:ascii="Times New Roman" w:hAnsi="Times New Roman"/>
          <w:b/>
          <w:color w:val="000000"/>
          <w:sz w:val="28"/>
          <w:szCs w:val="28"/>
          <w:lang w:val="uk-UA"/>
        </w:rPr>
      </w:pPr>
    </w:p>
    <w:p w:rsidR="00C3200D" w:rsidRPr="00740C1D" w:rsidRDefault="00C3200D" w:rsidP="00C3200D">
      <w:pPr>
        <w:spacing w:after="0" w:line="360" w:lineRule="auto"/>
        <w:rPr>
          <w:rFonts w:ascii="Times New Roman" w:hAnsi="Times New Roman"/>
          <w:b/>
          <w:color w:val="000000"/>
          <w:sz w:val="28"/>
          <w:szCs w:val="28"/>
          <w:lang w:val="uk-UA"/>
        </w:rPr>
      </w:pP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r w:rsidRPr="00740C1D">
        <w:rPr>
          <w:rFonts w:ascii="Times New Roman" w:hAnsi="Times New Roman"/>
          <w:b/>
          <w:sz w:val="28"/>
          <w:szCs w:val="28"/>
          <w:lang w:val="uk-UA"/>
        </w:rPr>
        <w:lastRenderedPageBreak/>
        <w:t>СПИСОК ВИКОРИСТАНИХ ДЖЕРЕЛ</w:t>
      </w:r>
    </w:p>
    <w:p w:rsidR="00C3200D" w:rsidRPr="00740C1D" w:rsidRDefault="00C3200D" w:rsidP="00C3200D">
      <w:pPr>
        <w:spacing w:after="0" w:line="360" w:lineRule="auto"/>
        <w:ind w:firstLine="709"/>
        <w:jc w:val="center"/>
        <w:rPr>
          <w:rFonts w:ascii="Times New Roman" w:hAnsi="Times New Roman"/>
          <w:b/>
          <w:color w:val="000000"/>
          <w:sz w:val="28"/>
          <w:szCs w:val="28"/>
          <w:lang w:val="uk-UA"/>
        </w:rPr>
      </w:pP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Allen F., Gale D. Comparing Financial Systems. Cambridge, MA: MIT Press, 2000. -  270 p. [Електронний ресурс] – Режим доступу:</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https://econpapers.repec.org/bookchap/mtptitles/0262511258.htm </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Amable B. The Diversity of Modern Capitalism. Oxford: Oxford UP, 2003. - 310 p. [Електронний ресурс] – Режим доступу:</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https://22627_1543921098_lism_and_Central_and_Eastern_Eu.pdf </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Amable B., Lung Y. The European Socio-Economic Models in a Knowledge-based society: The objectives of the ESEMK project. Actes du GERPISA. Université d’Evry val d’Essonne, n°38, novembre 2005. [Електронний ресурс] – Режим доступу:</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https://627_1543921116__MainFindingsConclusion_Nov2008.pdf </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Beck T., Demirguc-Kunt A., Levine R. SMEs, Growth, and Poverty: Cross-Country Evidence. November, 2005. [Електронний ресурс] – Режим доступу:   </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https://link.springer.com/article/10.1007/s10887-005-3533-5 </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Berrou J.P., Carrincazeaux C. La diversité des capitalismes et les pays d’Europe Centrale et Orientale. Une analyse statistique, Actes du GERPISA, Université d’Evry val d’Essonne, n°38, novembre 2005. [Електронний ресурс] – Режим доступу:  http://cahiersdugres.u-bordeaux4.fr/2005/2005-18.pdf </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Demirguc-Kunt A. et al. Optimal Financial Structures and Development: The evolving importance of banks and markets. World Bank, Washington, DC, 2011. </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[Електронний ресурс] – Режим доступу:</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http://siteresources.worldbank.org/INTFR/Resources/DemirgucFeyenLevine060311.pdf&gt;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Ergungor O.E. Financial System Structure and Economic Development: Structure Matters. Federal reserve bank of Cleveland, July 2003. [Електронний ресурс] – Режим доступу:</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https://pdfs.semanticscholar.org/4286/d9fc85d38acf2c1361d6a98d530ee08780bd.pdf </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lastRenderedPageBreak/>
        <w:t xml:space="preserve"> Fohlin C.M. Economic, political, and legal factors in financial system development: International patterns in historical perspective. Social Science Working Paper No.1089, Division of the Humanities and Social Sciences, Caltech, CA, 2000. [Електронний ресурс] – Режим доступу:  https://papers.ssrn.com/sol3/papers.cfm?abstract_id=267674 </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Gurusamy S. Financial services &amp; systems. In Stock, 2009. – 456 p.</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Knell M., Srholec M. Diverging pathways in Central and Eastern Europe. In Lane, D. and Myant, M. eds., Varieties of capitalism in post-communist countries, New York, Palgrave Macmillan, 2006. - PP. 40-64. [Електронний ресурс] – Режим доступу:</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https://www.researchgate.net/publication/304690166_Diverging_Pathways_in_Central_and_Eastern_Europe </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Kwok Ch. CY, Tadesse S. National culture and financial system//Journal of International Business Studies. 2006,  n° 37. - PP. 227-247. </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[Електронний ресурс] – Режим доступу:</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https://www.researchgate.net/publication/5223192_National_Culture_and_Financial_Systems </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w:t>
      </w:r>
      <w:smartTag w:uri="urn:schemas-microsoft-com:office:smarttags" w:element="PersonName">
        <w:smartTagPr>
          <w:attr w:name="ProductID" w:val="La Porta R.,"/>
        </w:smartTagPr>
        <w:r w:rsidRPr="00740C1D">
          <w:rPr>
            <w:rFonts w:ascii="Times New Roman" w:hAnsi="Times New Roman"/>
            <w:color w:val="000000"/>
            <w:sz w:val="28"/>
            <w:szCs w:val="28"/>
            <w:shd w:val="clear" w:color="auto" w:fill="FFFFFF"/>
            <w:lang w:val="uk-UA"/>
          </w:rPr>
          <w:t>La Porta R.,</w:t>
        </w:r>
      </w:smartTag>
      <w:r w:rsidRPr="00740C1D">
        <w:rPr>
          <w:rFonts w:ascii="Times New Roman" w:hAnsi="Times New Roman"/>
          <w:color w:val="000000"/>
          <w:sz w:val="28"/>
          <w:szCs w:val="28"/>
          <w:shd w:val="clear" w:color="auto" w:fill="FFFFFF"/>
          <w:lang w:val="uk-UA"/>
        </w:rPr>
        <w:t xml:space="preserve"> Lopez-de-Silanes F., Shleifer A., Vishny R. Law and finance //Journal of Political Economy, 1996, n° 106. - PP. 1113-1155. [Електронний ресурс] – Режим доступу:   https://www.nber.org/papers/w5661</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w:t>
      </w:r>
      <w:smartTag w:uri="urn:schemas-microsoft-com:office:smarttags" w:element="PersonName">
        <w:smartTagPr>
          <w:attr w:name="ProductID" w:val="La Porta R.,"/>
        </w:smartTagPr>
        <w:r w:rsidRPr="00740C1D">
          <w:rPr>
            <w:rFonts w:ascii="Times New Roman" w:hAnsi="Times New Roman"/>
            <w:color w:val="000000"/>
            <w:sz w:val="28"/>
            <w:szCs w:val="28"/>
            <w:shd w:val="clear" w:color="auto" w:fill="FFFFFF"/>
            <w:lang w:val="uk-UA"/>
          </w:rPr>
          <w:t>La Porta R.,</w:t>
        </w:r>
      </w:smartTag>
      <w:r w:rsidRPr="00740C1D">
        <w:rPr>
          <w:rFonts w:ascii="Times New Roman" w:hAnsi="Times New Roman"/>
          <w:color w:val="000000"/>
          <w:sz w:val="28"/>
          <w:szCs w:val="28"/>
          <w:shd w:val="clear" w:color="auto" w:fill="FFFFFF"/>
          <w:lang w:val="uk-UA"/>
        </w:rPr>
        <w:t xml:space="preserve"> Lopez-de-Silanes F., Shleifer A., Vishny R. The Quality of Government. NBER Working Paper n° 6727, September 1998. [Електронний ресурс] – Режим доступу:  https://www.nber.org/papers/w6727</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Rajan R., Zingales L. The Great Reversals: The Politics of Financial Development in the 20th Century. Journal of Financial Economics, 2003, n° 69. - PP. 5-50. [Електронний ресурс] – Режим доступу:  http://faculty.chicagobooth.edu/luigi.zingales/papers/research/jfereversal.pdf</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Shahid Y., Kaoru Y. Some Small Countries Do It Better. Rapid Growth and Its Causes in Singapore, Finland, and Ireland. The World Bank, IBRD. Washington. </w:t>
      </w:r>
      <w:r w:rsidRPr="00740C1D">
        <w:rPr>
          <w:rFonts w:ascii="Times New Roman" w:hAnsi="Times New Roman"/>
          <w:color w:val="000000"/>
          <w:sz w:val="28"/>
          <w:szCs w:val="28"/>
          <w:shd w:val="clear" w:color="auto" w:fill="FFFFFF"/>
          <w:lang w:val="uk-UA"/>
        </w:rPr>
        <w:lastRenderedPageBreak/>
        <w:t>2012. [Електронний ресурс] – Режим доступу:  https://openknowledge.worldbank.org/handle/10986/2243</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 Молчанов, И.Н. Эволюция научных взглядов на национальную финансовую систему через призму потребностей общества и бизнеса / И.Н. Молчанов, Н.П. Молчанова // Экономика и управление. - 2016. - № 5. - С. 42-49.</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Investopedia: Financial System. [Електронний ресурс] – Режим доступу: https://www.investopedia.com/terms/f/financial-system.asp</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ResearchGate: National Culture and Financial Systems. [Електронний ресурс] – Режим доступу:</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https://www.researchgate.net/publication/5223192_National_Culture_and_Financial_Systems</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The World Bank: Globalization and national financial systems. [Електронний ресурс] – Режим доступу:</w:t>
      </w:r>
    </w:p>
    <w:p w:rsidR="00C3200D" w:rsidRPr="00740C1D" w:rsidRDefault="00C3200D" w:rsidP="00C3200D">
      <w:pPr>
        <w:spacing w:after="0" w:line="360" w:lineRule="auto"/>
        <w:ind w:left="360"/>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http://documents.worldbank.org/curated/en/340211468764376453/Globalization-and-national-financial-systems</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The Dart-Europe E-theses Portal: International fund flows: surges, sudden stops, and cyclicality. [Електронний ресурс] – Режим доступу: http://www.dart-europe.eu/full.php?id=1259212</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eLIBRARY: Сетевые финансы. [Електронний ресурс] – Режим доступу:  http://elibrary.ru/contents.asp?issueid=1245248&amp;selid=21209226</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Orphanides, Athanasios. What Happened in Cyprus? The Economic Consequences of the Last Communist Government in Europe [Electronic resource].</w:t>
      </w:r>
      <w:r w:rsidRPr="00740C1D">
        <w:rPr>
          <w:rFonts w:ascii="Times New Roman" w:hAnsi="Times New Roman"/>
          <w:color w:val="000000"/>
          <w:sz w:val="28"/>
          <w:szCs w:val="28"/>
          <w:lang w:val="uk-UA"/>
        </w:rPr>
        <w:t xml:space="preserve"> // </w:t>
      </w:r>
      <w:r w:rsidRPr="00740C1D">
        <w:rPr>
          <w:rFonts w:ascii="Times New Roman" w:hAnsi="Times New Roman"/>
          <w:color w:val="000000"/>
          <w:sz w:val="28"/>
          <w:szCs w:val="28"/>
          <w:shd w:val="clear" w:color="auto" w:fill="FFFFFF"/>
          <w:lang w:val="uk-UA"/>
        </w:rPr>
        <w:t>MIT Sloan Research Paper</w:t>
      </w:r>
      <w:r w:rsidRPr="00740C1D">
        <w:rPr>
          <w:rFonts w:ascii="Times New Roman" w:hAnsi="Times New Roman"/>
          <w:color w:val="000000"/>
          <w:sz w:val="28"/>
          <w:szCs w:val="28"/>
          <w:lang w:val="uk-UA"/>
        </w:rPr>
        <w:t>. – May, 2014. – №14 – 51 p.</w:t>
      </w:r>
      <w:r w:rsidRPr="00740C1D">
        <w:rPr>
          <w:rFonts w:ascii="Times New Roman" w:hAnsi="Times New Roman"/>
          <w:color w:val="000000"/>
          <w:sz w:val="28"/>
          <w:szCs w:val="28"/>
          <w:shd w:val="clear" w:color="auto" w:fill="FFFFFF"/>
          <w:lang w:val="uk-UA"/>
        </w:rPr>
        <w:t xml:space="preserve"> –  Available from: </w:t>
      </w:r>
      <w:hyperlink r:id="rId5" w:history="1">
        <w:r w:rsidRPr="00740C1D">
          <w:rPr>
            <w:rStyle w:val="a4"/>
            <w:rFonts w:ascii="Times New Roman" w:hAnsi="Times New Roman"/>
            <w:color w:val="000000"/>
            <w:sz w:val="28"/>
            <w:szCs w:val="28"/>
            <w:lang w:val="uk-UA"/>
          </w:rPr>
          <w:t>https://papers.ssrn.com/sol3/papers.cfm?abstract_id=2432456</w:t>
        </w:r>
      </w:hyperlink>
      <w:r w:rsidRPr="00740C1D">
        <w:rPr>
          <w:rFonts w:ascii="Times New Roman" w:hAnsi="Times New Roman"/>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Manison, Leslie and Savvides, Savvakis C. Towards Sustainable Growth (Rebuilding the Foundations of the Cyprus Economy) </w:t>
      </w:r>
      <w:r w:rsidRPr="00740C1D">
        <w:rPr>
          <w:rFonts w:ascii="Times New Roman" w:hAnsi="Times New Roman"/>
          <w:color w:val="000000"/>
          <w:sz w:val="28"/>
          <w:szCs w:val="28"/>
          <w:lang w:val="uk-UA"/>
        </w:rPr>
        <w:t xml:space="preserve"> </w:t>
      </w:r>
      <w:r w:rsidRPr="00740C1D">
        <w:rPr>
          <w:rFonts w:ascii="Times New Roman" w:hAnsi="Times New Roman"/>
          <w:color w:val="000000"/>
          <w:sz w:val="28"/>
          <w:szCs w:val="28"/>
          <w:shd w:val="clear" w:color="auto" w:fill="FFFFFF"/>
          <w:lang w:val="uk-UA"/>
        </w:rPr>
        <w:t>[Electronic resource].</w:t>
      </w:r>
      <w:r w:rsidRPr="00740C1D">
        <w:rPr>
          <w:rFonts w:ascii="Times New Roman" w:hAnsi="Times New Roman"/>
          <w:color w:val="000000"/>
          <w:sz w:val="28"/>
          <w:szCs w:val="28"/>
          <w:lang w:val="uk-UA"/>
        </w:rPr>
        <w:t xml:space="preserve"> // </w:t>
      </w:r>
      <w:r w:rsidRPr="00740C1D">
        <w:rPr>
          <w:rFonts w:ascii="Times New Roman" w:hAnsi="Times New Roman"/>
          <w:color w:val="000000"/>
          <w:sz w:val="28"/>
          <w:szCs w:val="28"/>
          <w:shd w:val="clear" w:color="auto" w:fill="FFFFFF"/>
          <w:lang w:val="uk-UA"/>
        </w:rPr>
        <w:t>John Deutsch International Development Discussion Paper, Queen's University</w:t>
      </w:r>
      <w:r w:rsidRPr="00740C1D">
        <w:rPr>
          <w:rFonts w:ascii="Times New Roman" w:hAnsi="Times New Roman"/>
          <w:color w:val="000000"/>
          <w:sz w:val="28"/>
          <w:szCs w:val="28"/>
          <w:lang w:val="uk-UA"/>
        </w:rPr>
        <w:t>. – May, 2016. – 27 p.</w:t>
      </w:r>
      <w:r w:rsidRPr="00740C1D">
        <w:rPr>
          <w:rFonts w:ascii="Times New Roman" w:hAnsi="Times New Roman"/>
          <w:color w:val="000000"/>
          <w:sz w:val="28"/>
          <w:szCs w:val="28"/>
          <w:shd w:val="clear" w:color="auto" w:fill="FFFFFF"/>
          <w:lang w:val="uk-UA"/>
        </w:rPr>
        <w:t xml:space="preserve"> –  Available from: </w:t>
      </w:r>
      <w:hyperlink r:id="rId6" w:history="1">
        <w:r w:rsidRPr="00740C1D">
          <w:rPr>
            <w:rStyle w:val="a4"/>
            <w:rFonts w:ascii="Times New Roman" w:hAnsi="Times New Roman"/>
            <w:color w:val="000000"/>
            <w:sz w:val="28"/>
            <w:szCs w:val="28"/>
            <w:lang w:val="uk-UA"/>
          </w:rPr>
          <w:t>https://papers.ssrn.com/sol3/papers.cfm?abstract_id=2784802</w:t>
        </w:r>
      </w:hyperlink>
      <w:r w:rsidRPr="00740C1D">
        <w:rPr>
          <w:rFonts w:ascii="Times New Roman" w:hAnsi="Times New Roman"/>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lastRenderedPageBreak/>
        <w:t>Savvides, Savvakis C. Socialising the Losses and Privatising the Gains (The Case of Cyprus Five Years After the Bail-in of Bank Deposits)  [Electronic resource].</w:t>
      </w:r>
      <w:r w:rsidRPr="00740C1D">
        <w:rPr>
          <w:rFonts w:ascii="Times New Roman" w:hAnsi="Times New Roman"/>
          <w:color w:val="000000"/>
          <w:sz w:val="28"/>
          <w:szCs w:val="28"/>
          <w:lang w:val="uk-UA"/>
        </w:rPr>
        <w:t xml:space="preserve"> // </w:t>
      </w:r>
      <w:r w:rsidRPr="00740C1D">
        <w:rPr>
          <w:rFonts w:ascii="Times New Roman" w:hAnsi="Times New Roman"/>
          <w:color w:val="000000"/>
          <w:sz w:val="28"/>
          <w:szCs w:val="28"/>
          <w:shd w:val="clear" w:color="auto" w:fill="FFFFFF"/>
          <w:lang w:val="uk-UA"/>
        </w:rPr>
        <w:t>Accountancy Cyprus</w:t>
      </w:r>
      <w:r w:rsidRPr="00740C1D">
        <w:rPr>
          <w:rFonts w:ascii="Times New Roman" w:hAnsi="Times New Roman"/>
          <w:color w:val="000000"/>
          <w:sz w:val="28"/>
          <w:szCs w:val="28"/>
          <w:lang w:val="uk-UA"/>
        </w:rPr>
        <w:t xml:space="preserve">. – </w:t>
      </w:r>
      <w:r w:rsidRPr="00740C1D">
        <w:rPr>
          <w:rFonts w:ascii="Times New Roman" w:hAnsi="Times New Roman"/>
          <w:color w:val="000000"/>
          <w:sz w:val="28"/>
          <w:szCs w:val="28"/>
          <w:shd w:val="clear" w:color="auto" w:fill="FFFFFF"/>
          <w:lang w:val="uk-UA"/>
        </w:rPr>
        <w:t>March</w:t>
      </w:r>
      <w:r w:rsidRPr="00740C1D">
        <w:rPr>
          <w:rFonts w:ascii="Times New Roman" w:hAnsi="Times New Roman"/>
          <w:color w:val="000000"/>
          <w:sz w:val="28"/>
          <w:szCs w:val="28"/>
          <w:lang w:val="uk-UA"/>
        </w:rPr>
        <w:t>, 2018. – №130 – 9 p.</w:t>
      </w:r>
      <w:r w:rsidRPr="00740C1D">
        <w:rPr>
          <w:rFonts w:ascii="Times New Roman" w:hAnsi="Times New Roman"/>
          <w:color w:val="000000"/>
          <w:sz w:val="28"/>
          <w:szCs w:val="28"/>
          <w:shd w:val="clear" w:color="auto" w:fill="FFFFFF"/>
          <w:lang w:val="uk-UA"/>
        </w:rPr>
        <w:t xml:space="preserve"> –  Available from: </w:t>
      </w:r>
      <w:hyperlink r:id="rId7" w:history="1">
        <w:r w:rsidRPr="00740C1D">
          <w:rPr>
            <w:rStyle w:val="a4"/>
            <w:rFonts w:ascii="Times New Roman" w:hAnsi="Times New Roman"/>
            <w:color w:val="000000"/>
            <w:sz w:val="28"/>
            <w:szCs w:val="28"/>
            <w:lang w:val="uk-UA"/>
          </w:rPr>
          <w:t>https://papers.ssrn.com/sol3/papers.cfm?abstract_id=3171049</w:t>
        </w:r>
      </w:hyperlink>
      <w:r w:rsidRPr="00740C1D">
        <w:rPr>
          <w:rFonts w:ascii="Times New Roman" w:hAnsi="Times New Roman"/>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Camilleri, Silvio John and Falzon, Joseph. The Challenges of Productivity Growth in the Small Island States of Europe: A Critical Look of Malta and Cyprus  [Electronic resource].</w:t>
      </w:r>
      <w:r w:rsidRPr="00740C1D">
        <w:rPr>
          <w:rFonts w:ascii="Times New Roman" w:hAnsi="Times New Roman"/>
          <w:color w:val="000000"/>
          <w:sz w:val="28"/>
          <w:szCs w:val="28"/>
          <w:lang w:val="uk-UA"/>
        </w:rPr>
        <w:t xml:space="preserve"> // </w:t>
      </w:r>
      <w:r w:rsidRPr="00740C1D">
        <w:rPr>
          <w:rFonts w:ascii="Times New Roman" w:hAnsi="Times New Roman"/>
          <w:color w:val="000000"/>
          <w:sz w:val="28"/>
          <w:szCs w:val="28"/>
          <w:shd w:val="clear" w:color="auto" w:fill="FFFFFF"/>
          <w:lang w:val="uk-UA"/>
        </w:rPr>
        <w:t>Island Studies Journal</w:t>
      </w:r>
      <w:r w:rsidRPr="00740C1D">
        <w:rPr>
          <w:rFonts w:ascii="Times New Roman" w:hAnsi="Times New Roman"/>
          <w:color w:val="000000"/>
          <w:sz w:val="28"/>
          <w:szCs w:val="28"/>
          <w:lang w:val="uk-UA"/>
        </w:rPr>
        <w:t xml:space="preserve">. – </w:t>
      </w:r>
      <w:r w:rsidRPr="00740C1D">
        <w:rPr>
          <w:rFonts w:ascii="Times New Roman" w:hAnsi="Times New Roman"/>
          <w:color w:val="000000"/>
          <w:sz w:val="28"/>
          <w:szCs w:val="28"/>
          <w:shd w:val="clear" w:color="auto" w:fill="FFFFFF"/>
          <w:lang w:val="uk-UA"/>
        </w:rPr>
        <w:t>March</w:t>
      </w:r>
      <w:r w:rsidRPr="00740C1D">
        <w:rPr>
          <w:rFonts w:ascii="Times New Roman" w:hAnsi="Times New Roman"/>
          <w:color w:val="000000"/>
          <w:sz w:val="28"/>
          <w:szCs w:val="28"/>
          <w:lang w:val="uk-UA"/>
        </w:rPr>
        <w:t>, 2013. – №8 – 39 p.</w:t>
      </w:r>
      <w:r w:rsidRPr="00740C1D">
        <w:rPr>
          <w:rFonts w:ascii="Times New Roman" w:hAnsi="Times New Roman"/>
          <w:color w:val="000000"/>
          <w:sz w:val="28"/>
          <w:szCs w:val="28"/>
          <w:shd w:val="clear" w:color="auto" w:fill="FFFFFF"/>
          <w:lang w:val="uk-UA"/>
        </w:rPr>
        <w:t xml:space="preserve"> –  Available from: </w:t>
      </w:r>
      <w:hyperlink r:id="rId8" w:history="1">
        <w:r w:rsidRPr="00740C1D">
          <w:rPr>
            <w:rStyle w:val="a4"/>
            <w:rFonts w:ascii="Times New Roman" w:hAnsi="Times New Roman"/>
            <w:color w:val="000000"/>
            <w:sz w:val="28"/>
            <w:szCs w:val="28"/>
            <w:lang w:val="uk-UA"/>
          </w:rPr>
          <w:t>https://papers.ssrn.com/sol3/papers.cfm?abstract_id=2934798</w:t>
        </w:r>
      </w:hyperlink>
      <w:r w:rsidRPr="00740C1D">
        <w:rPr>
          <w:rFonts w:ascii="Times New Roman" w:hAnsi="Times New Roman"/>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sz w:val="28"/>
          <w:szCs w:val="28"/>
          <w:shd w:val="clear" w:color="auto" w:fill="FFFFFF"/>
          <w:lang w:val="uk-UA"/>
        </w:rPr>
        <w:t xml:space="preserve">International Monetary Fund / International financial statistics [Electronic resource].  –  </w:t>
      </w:r>
      <w:r w:rsidRPr="00740C1D">
        <w:rPr>
          <w:rFonts w:ascii="Times New Roman" w:hAnsi="Times New Roman"/>
          <w:color w:val="000000"/>
          <w:sz w:val="28"/>
          <w:szCs w:val="28"/>
          <w:shd w:val="clear" w:color="auto" w:fill="FFFFFF"/>
          <w:lang w:val="uk-UA"/>
        </w:rPr>
        <w:t>Available from</w:t>
      </w:r>
      <w:r w:rsidRPr="00740C1D">
        <w:rPr>
          <w:rFonts w:ascii="Times New Roman" w:hAnsi="Times New Roman"/>
          <w:sz w:val="28"/>
          <w:szCs w:val="28"/>
          <w:shd w:val="clear" w:color="auto" w:fill="FFFFFF"/>
          <w:lang w:val="uk-UA"/>
        </w:rPr>
        <w:t xml:space="preserve">: </w:t>
      </w:r>
      <w:hyperlink r:id="rId9" w:history="1">
        <w:r w:rsidRPr="00740C1D">
          <w:rPr>
            <w:rStyle w:val="a4"/>
            <w:rFonts w:ascii="Times New Roman" w:hAnsi="Times New Roman"/>
            <w:color w:val="000000"/>
            <w:sz w:val="28"/>
            <w:szCs w:val="28"/>
            <w:shd w:val="clear" w:color="auto" w:fill="FFFFFF"/>
            <w:lang w:val="uk-UA"/>
          </w:rPr>
          <w:t>http://www.imf.org</w:t>
        </w:r>
      </w:hyperlink>
      <w:r w:rsidRPr="00740C1D">
        <w:rPr>
          <w:rFonts w:ascii="Times New Roman" w:hAnsi="Times New Roman"/>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Cyprus National Debt [Electronic resource].  –  Available from: </w:t>
      </w:r>
      <w:hyperlink r:id="rId10" w:history="1">
        <w:r w:rsidRPr="00740C1D">
          <w:rPr>
            <w:rStyle w:val="a4"/>
            <w:rFonts w:ascii="Times New Roman" w:hAnsi="Times New Roman"/>
            <w:color w:val="000000"/>
            <w:sz w:val="28"/>
            <w:szCs w:val="28"/>
            <w:lang w:val="uk-UA"/>
          </w:rPr>
          <w:t>https://countryeconomy.com/national-debt/cyprus</w:t>
        </w:r>
      </w:hyperlink>
      <w:r w:rsidRPr="00740C1D">
        <w:rPr>
          <w:rFonts w:ascii="Times New Roman" w:hAnsi="Times New Roman"/>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lang w:val="uk-UA"/>
        </w:rPr>
        <w:t xml:space="preserve">Monthly Bulletin of Statistics Online </w:t>
      </w:r>
      <w:r w:rsidRPr="00740C1D">
        <w:rPr>
          <w:rFonts w:ascii="Times New Roman" w:hAnsi="Times New Roman"/>
          <w:color w:val="000000"/>
          <w:sz w:val="28"/>
          <w:szCs w:val="28"/>
          <w:shd w:val="clear" w:color="auto" w:fill="FFFFFF"/>
          <w:lang w:val="uk-UA"/>
        </w:rPr>
        <w:t xml:space="preserve">[Electronic resource].  –  Available from: </w:t>
      </w:r>
      <w:hyperlink r:id="rId11" w:history="1">
        <w:r w:rsidRPr="00740C1D">
          <w:rPr>
            <w:rStyle w:val="a4"/>
            <w:rFonts w:ascii="Times New Roman" w:hAnsi="Times New Roman"/>
            <w:color w:val="000000"/>
            <w:sz w:val="28"/>
            <w:szCs w:val="28"/>
            <w:lang w:val="uk-UA"/>
          </w:rPr>
          <w:t>https://unstats.un.org/unsd/mbs/app/DataView.aspx?tid=44&amp;cid=196&amp;yearfrom=2013&amp;yearto=2018&amp;p=Y</w:t>
        </w:r>
      </w:hyperlink>
      <w:r w:rsidRPr="00740C1D">
        <w:rPr>
          <w:rFonts w:ascii="Times New Roman" w:hAnsi="Times New Roman"/>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Cyprus: Annual Financial Report // Bank of Cyprus. –2017. – 338 p.</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The Observatory of Economic Complexity [Electronic resource]. –  Available from: </w:t>
      </w:r>
      <w:r w:rsidRPr="00740C1D">
        <w:rPr>
          <w:rFonts w:ascii="Times New Roman" w:hAnsi="Times New Roman"/>
          <w:color w:val="000000"/>
          <w:sz w:val="28"/>
          <w:szCs w:val="28"/>
          <w:lang w:val="uk-UA"/>
        </w:rPr>
        <w:t>https://atlas.media.mit.edu/en/</w:t>
      </w:r>
      <w:r w:rsidRPr="00740C1D">
        <w:rPr>
          <w:rFonts w:ascii="Times New Roman" w:hAnsi="Times New Roman"/>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sz w:val="28"/>
          <w:szCs w:val="28"/>
          <w:shd w:val="clear" w:color="auto" w:fill="FFFFFF"/>
          <w:lang w:val="uk-UA"/>
        </w:rPr>
        <w:t xml:space="preserve">International Monetary Fund / BOP [Electronic resource].  –  </w:t>
      </w:r>
      <w:r w:rsidRPr="00740C1D">
        <w:rPr>
          <w:rFonts w:ascii="Times New Roman" w:hAnsi="Times New Roman"/>
          <w:color w:val="000000"/>
          <w:sz w:val="28"/>
          <w:szCs w:val="28"/>
          <w:shd w:val="clear" w:color="auto" w:fill="FFFFFF"/>
          <w:lang w:val="uk-UA"/>
        </w:rPr>
        <w:t>Available from</w:t>
      </w:r>
      <w:r w:rsidRPr="00740C1D">
        <w:rPr>
          <w:rFonts w:ascii="Times New Roman" w:hAnsi="Times New Roman"/>
          <w:sz w:val="28"/>
          <w:szCs w:val="28"/>
          <w:shd w:val="clear" w:color="auto" w:fill="FFFFFF"/>
          <w:lang w:val="uk-UA"/>
        </w:rPr>
        <w:t xml:space="preserve">: </w:t>
      </w:r>
      <w:hyperlink r:id="rId12" w:history="1">
        <w:r w:rsidRPr="00740C1D">
          <w:rPr>
            <w:rStyle w:val="a4"/>
            <w:rFonts w:ascii="Times New Roman" w:hAnsi="Times New Roman"/>
            <w:color w:val="000000"/>
            <w:sz w:val="28"/>
            <w:szCs w:val="28"/>
            <w:shd w:val="clear" w:color="auto" w:fill="FFFFFF"/>
            <w:lang w:val="uk-UA"/>
          </w:rPr>
          <w:t>http://www.imf.org</w:t>
        </w:r>
      </w:hyperlink>
      <w:r w:rsidRPr="00740C1D">
        <w:rPr>
          <w:rFonts w:ascii="Times New Roman" w:hAnsi="Times New Roman"/>
          <w:color w:val="000000"/>
          <w:sz w:val="28"/>
          <w:szCs w:val="28"/>
          <w:shd w:val="clear" w:color="auto" w:fill="FFFFFF"/>
          <w:lang w:val="uk-UA"/>
        </w:rPr>
        <w:t>.</w:t>
      </w:r>
    </w:p>
    <w:p w:rsidR="00C3200D" w:rsidRPr="00740C1D" w:rsidRDefault="00C3200D" w:rsidP="00C3200D">
      <w:pPr>
        <w:pStyle w:val="a5"/>
        <w:numPr>
          <w:ilvl w:val="0"/>
          <w:numId w:val="4"/>
        </w:numPr>
        <w:shd w:val="clear" w:color="auto" w:fill="FFFFFF"/>
        <w:spacing w:before="0" w:beforeAutospacing="0" w:after="0" w:afterAutospacing="0" w:line="360" w:lineRule="auto"/>
        <w:jc w:val="both"/>
        <w:rPr>
          <w:color w:val="000000"/>
          <w:sz w:val="28"/>
          <w:szCs w:val="28"/>
          <w:shd w:val="clear" w:color="auto" w:fill="FFFFFF"/>
          <w:lang w:val="uk-UA"/>
        </w:rPr>
      </w:pPr>
      <w:r w:rsidRPr="00740C1D">
        <w:rPr>
          <w:bCs/>
          <w:color w:val="000000"/>
          <w:sz w:val="28"/>
          <w:szCs w:val="28"/>
          <w:lang w:val="uk-UA"/>
        </w:rPr>
        <w:t>Географічна структура зовнішньої торгівлі товарами</w:t>
      </w:r>
      <w:r w:rsidRPr="00740C1D">
        <w:rPr>
          <w:color w:val="000000"/>
          <w:sz w:val="28"/>
          <w:szCs w:val="28"/>
          <w:lang w:val="uk-UA"/>
        </w:rPr>
        <w:t xml:space="preserve"> [Електронний ресурс]. – Режим доступу: </w:t>
      </w:r>
      <w:hyperlink r:id="rId13" w:history="1">
        <w:r w:rsidRPr="00740C1D">
          <w:rPr>
            <w:rStyle w:val="a4"/>
            <w:color w:val="000000"/>
            <w:sz w:val="28"/>
            <w:szCs w:val="28"/>
            <w:lang w:val="uk-UA"/>
          </w:rPr>
          <w:t>http://ukrstat.gov.ua/</w:t>
        </w:r>
      </w:hyperlink>
      <w:r w:rsidRPr="00740C1D">
        <w:rPr>
          <w:color w:val="000000"/>
          <w:sz w:val="28"/>
          <w:szCs w:val="28"/>
          <w:shd w:val="clear" w:color="auto" w:fill="FFFFFF"/>
          <w:lang w:val="uk-UA"/>
        </w:rPr>
        <w:t>.</w:t>
      </w:r>
    </w:p>
    <w:p w:rsidR="00C3200D" w:rsidRPr="00740C1D" w:rsidRDefault="00C3200D" w:rsidP="00C3200D">
      <w:pPr>
        <w:pStyle w:val="a5"/>
        <w:numPr>
          <w:ilvl w:val="0"/>
          <w:numId w:val="4"/>
        </w:numPr>
        <w:shd w:val="clear" w:color="auto" w:fill="FFFFFF"/>
        <w:spacing w:before="0" w:beforeAutospacing="0" w:after="0" w:afterAutospacing="0" w:line="360" w:lineRule="auto"/>
        <w:jc w:val="both"/>
        <w:rPr>
          <w:color w:val="000000"/>
          <w:sz w:val="28"/>
          <w:szCs w:val="28"/>
          <w:lang w:val="uk-UA"/>
        </w:rPr>
      </w:pPr>
      <w:r w:rsidRPr="00740C1D">
        <w:rPr>
          <w:color w:val="000000"/>
          <w:sz w:val="28"/>
          <w:szCs w:val="28"/>
          <w:shd w:val="clear" w:color="auto" w:fill="FFFFFF"/>
          <w:lang w:val="uk-UA"/>
        </w:rPr>
        <w:t xml:space="preserve">Торговельно-економічне співробітництво між Україною та Кіпром [Електронний ресурс]. - Режим доступу: </w:t>
      </w:r>
      <w:hyperlink r:id="rId14" w:history="1">
        <w:r w:rsidRPr="00740C1D">
          <w:rPr>
            <w:rStyle w:val="a4"/>
            <w:color w:val="000000"/>
            <w:sz w:val="28"/>
            <w:szCs w:val="28"/>
            <w:lang w:val="uk-UA"/>
          </w:rPr>
          <w:t>https://cyprus.mfa.gov.ua/ua/ukraine-cy/trade</w:t>
        </w:r>
      </w:hyperlink>
      <w:r w:rsidRPr="00740C1D">
        <w:rPr>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t xml:space="preserve">Торговельно-економічне співробітництво між Україною та Мальтою [Електронний ресурс]. - Режим доступу: </w:t>
      </w:r>
      <w:hyperlink r:id="rId15" w:history="1">
        <w:r w:rsidRPr="00740C1D">
          <w:rPr>
            <w:rStyle w:val="a4"/>
            <w:rFonts w:ascii="Times New Roman" w:hAnsi="Times New Roman"/>
            <w:color w:val="000000"/>
            <w:sz w:val="28"/>
            <w:szCs w:val="28"/>
            <w:lang w:val="uk-UA"/>
          </w:rPr>
          <w:t>https://italy.mfa.gov.ua/ua/ukraine-malta/trade</w:t>
        </w:r>
      </w:hyperlink>
      <w:r w:rsidRPr="00740C1D">
        <w:rPr>
          <w:rFonts w:ascii="Times New Roman" w:hAnsi="Times New Roman"/>
          <w:color w:val="000000"/>
          <w:sz w:val="28"/>
          <w:szCs w:val="28"/>
          <w:shd w:val="clear" w:color="auto" w:fill="FFFFFF"/>
          <w:lang w:val="uk-UA"/>
        </w:rPr>
        <w:t>.</w:t>
      </w:r>
    </w:p>
    <w:p w:rsidR="00C3200D" w:rsidRPr="00740C1D" w:rsidRDefault="00C3200D" w:rsidP="00C3200D">
      <w:pPr>
        <w:numPr>
          <w:ilvl w:val="0"/>
          <w:numId w:val="4"/>
        </w:numPr>
        <w:spacing w:after="0" w:line="360" w:lineRule="auto"/>
        <w:jc w:val="both"/>
        <w:rPr>
          <w:rFonts w:ascii="Times New Roman" w:hAnsi="Times New Roman"/>
          <w:color w:val="000000"/>
          <w:sz w:val="28"/>
          <w:szCs w:val="28"/>
          <w:shd w:val="clear" w:color="auto" w:fill="FFFFFF"/>
          <w:lang w:val="uk-UA"/>
        </w:rPr>
      </w:pPr>
      <w:r w:rsidRPr="00740C1D">
        <w:rPr>
          <w:rFonts w:ascii="Times New Roman" w:hAnsi="Times New Roman"/>
          <w:color w:val="000000"/>
          <w:sz w:val="28"/>
          <w:szCs w:val="28"/>
          <w:shd w:val="clear" w:color="auto" w:fill="FFFFFF"/>
          <w:lang w:val="uk-UA"/>
        </w:rPr>
        <w:lastRenderedPageBreak/>
        <w:t>Державна фіскальна служба України [Електронний ресурс]. - Режим доступу: http://sfs.gov.ua/ms/.</w:t>
      </w:r>
    </w:p>
    <w:p w:rsidR="00C3200D" w:rsidRPr="00740C1D" w:rsidRDefault="00C3200D" w:rsidP="00C3200D">
      <w:pPr>
        <w:pStyle w:val="a5"/>
        <w:numPr>
          <w:ilvl w:val="0"/>
          <w:numId w:val="4"/>
        </w:numPr>
        <w:shd w:val="clear" w:color="auto" w:fill="FFFFFF"/>
        <w:spacing w:before="0" w:beforeAutospacing="0" w:after="0" w:afterAutospacing="0" w:line="360" w:lineRule="auto"/>
        <w:jc w:val="both"/>
        <w:rPr>
          <w:color w:val="000000"/>
          <w:sz w:val="28"/>
          <w:szCs w:val="28"/>
          <w:shd w:val="clear" w:color="auto" w:fill="FFFFFF"/>
          <w:lang w:val="uk-UA"/>
        </w:rPr>
      </w:pPr>
      <w:r w:rsidRPr="00740C1D">
        <w:rPr>
          <w:bCs/>
          <w:color w:val="000000"/>
          <w:sz w:val="28"/>
          <w:szCs w:val="28"/>
          <w:lang w:val="uk-UA"/>
        </w:rPr>
        <w:t xml:space="preserve">Географічна структура зовнішньої торгівлі послугами </w:t>
      </w:r>
      <w:r w:rsidRPr="00740C1D">
        <w:rPr>
          <w:color w:val="000000"/>
          <w:sz w:val="28"/>
          <w:szCs w:val="28"/>
          <w:lang w:val="uk-UA"/>
        </w:rPr>
        <w:t xml:space="preserve">[Електронний ресурс]. – Режим доступу: </w:t>
      </w:r>
      <w:hyperlink r:id="rId16" w:history="1">
        <w:r w:rsidRPr="00740C1D">
          <w:rPr>
            <w:rStyle w:val="a4"/>
            <w:color w:val="000000"/>
            <w:sz w:val="28"/>
            <w:szCs w:val="28"/>
            <w:lang w:val="uk-UA"/>
          </w:rPr>
          <w:t>http://ukrstat.gov.ua/</w:t>
        </w:r>
      </w:hyperlink>
      <w:r w:rsidRPr="00740C1D">
        <w:rPr>
          <w:color w:val="000000"/>
          <w:sz w:val="28"/>
          <w:szCs w:val="28"/>
          <w:shd w:val="clear" w:color="auto" w:fill="FFFFFF"/>
          <w:lang w:val="uk-UA"/>
        </w:rPr>
        <w:t>.</w:t>
      </w:r>
    </w:p>
    <w:p w:rsidR="00C3200D" w:rsidRPr="00740C1D" w:rsidRDefault="00C3200D" w:rsidP="00C3200D">
      <w:pPr>
        <w:pStyle w:val="a5"/>
        <w:numPr>
          <w:ilvl w:val="0"/>
          <w:numId w:val="4"/>
        </w:numPr>
        <w:shd w:val="clear" w:color="auto" w:fill="FFFFFF"/>
        <w:spacing w:before="0" w:beforeAutospacing="0" w:after="0" w:afterAutospacing="0" w:line="360" w:lineRule="auto"/>
        <w:jc w:val="both"/>
        <w:rPr>
          <w:color w:val="000000"/>
          <w:sz w:val="28"/>
          <w:szCs w:val="28"/>
          <w:shd w:val="clear" w:color="auto" w:fill="FFFFFF"/>
          <w:lang w:val="uk-UA"/>
        </w:rPr>
      </w:pPr>
      <w:r w:rsidRPr="00740C1D">
        <w:rPr>
          <w:color w:val="000000"/>
          <w:sz w:val="28"/>
          <w:szCs w:val="28"/>
          <w:shd w:val="clear" w:color="auto" w:fill="FFFFFF"/>
          <w:lang w:val="uk-UA"/>
        </w:rPr>
        <w:t xml:space="preserve">Прямі інвестиції (акціонерний капітал) в економіці України/з України: за країнами світу; країнами ЄС; видами економічної діяльності; по регіонах (2010-2018) </w:t>
      </w:r>
      <w:r w:rsidRPr="00740C1D">
        <w:rPr>
          <w:color w:val="000000"/>
          <w:sz w:val="28"/>
          <w:szCs w:val="28"/>
          <w:lang w:val="uk-UA"/>
        </w:rPr>
        <w:t xml:space="preserve">[Електронний ресурс]. – Режим доступу: </w:t>
      </w:r>
      <w:hyperlink r:id="rId17" w:history="1">
        <w:r w:rsidRPr="00740C1D">
          <w:rPr>
            <w:rStyle w:val="a4"/>
            <w:color w:val="000000"/>
            <w:sz w:val="28"/>
            <w:szCs w:val="28"/>
            <w:lang w:val="uk-UA"/>
          </w:rPr>
          <w:t>http://ukrstat.gov.ua/</w:t>
        </w:r>
      </w:hyperlink>
      <w:r w:rsidRPr="00740C1D">
        <w:rPr>
          <w:color w:val="000000"/>
          <w:sz w:val="28"/>
          <w:szCs w:val="28"/>
          <w:shd w:val="clear" w:color="auto" w:fill="FFFFFF"/>
          <w:lang w:val="uk-UA"/>
        </w:rPr>
        <w:t>.</w:t>
      </w:r>
    </w:p>
    <w:p w:rsidR="00C3200D" w:rsidRPr="00730AB8" w:rsidRDefault="00C3200D">
      <w:pPr>
        <w:rPr>
          <w:lang w:val="uk-UA"/>
        </w:rPr>
      </w:pPr>
      <w:bookmarkStart w:id="0" w:name="_GoBack"/>
      <w:bookmarkEnd w:id="0"/>
    </w:p>
    <w:sectPr w:rsidR="00C3200D" w:rsidRPr="00730AB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332EF"/>
    <w:multiLevelType w:val="hybridMultilevel"/>
    <w:tmpl w:val="5E5454C6"/>
    <w:lvl w:ilvl="0" w:tplc="A84CF53C">
      <w:start w:val="1"/>
      <w:numFmt w:val="decimal"/>
      <w:lvlText w:val="%1."/>
      <w:lvlJc w:val="left"/>
      <w:pPr>
        <w:ind w:left="360" w:hanging="360"/>
      </w:pPr>
      <w:rPr>
        <w:rFonts w:ascii="Times New Roman" w:hAnsi="Times New Roman" w:cs="Times New Roman" w:hint="default"/>
        <w:b w:val="0"/>
        <w:i w:val="0"/>
        <w:spacing w:val="-4"/>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C9E430B"/>
    <w:multiLevelType w:val="hybridMultilevel"/>
    <w:tmpl w:val="CE3A1E66"/>
    <w:lvl w:ilvl="0" w:tplc="E0AE0602">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2C4171D3"/>
    <w:multiLevelType w:val="hybridMultilevel"/>
    <w:tmpl w:val="AEF43A8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44B7671B"/>
    <w:multiLevelType w:val="multilevel"/>
    <w:tmpl w:val="9B4AEE1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BC1"/>
    <w:rsid w:val="004222B9"/>
    <w:rsid w:val="00730AB8"/>
    <w:rsid w:val="007E2BC1"/>
    <w:rsid w:val="00C320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D8D2350C-F231-4313-B868-D677A6F4C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0AB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 (веб)1"/>
    <w:basedOn w:val="a"/>
    <w:rsid w:val="00730AB8"/>
    <w:pPr>
      <w:suppressAutoHyphens/>
      <w:spacing w:before="280" w:after="280" w:line="240" w:lineRule="auto"/>
    </w:pPr>
    <w:rPr>
      <w:rFonts w:ascii="Times New Roman" w:eastAsia="Times New Roman" w:hAnsi="Times New Roman"/>
      <w:sz w:val="20"/>
      <w:szCs w:val="20"/>
      <w:lang w:eastAsia="ru-RU"/>
    </w:rPr>
  </w:style>
  <w:style w:type="paragraph" w:styleId="a3">
    <w:name w:val="List Paragraph"/>
    <w:basedOn w:val="a"/>
    <w:uiPriority w:val="34"/>
    <w:qFormat/>
    <w:rsid w:val="00730AB8"/>
    <w:pPr>
      <w:suppressAutoHyphens/>
      <w:spacing w:after="0" w:line="240" w:lineRule="auto"/>
      <w:ind w:left="720"/>
      <w:contextualSpacing/>
    </w:pPr>
    <w:rPr>
      <w:rFonts w:ascii="Times New Roman" w:eastAsia="Times New Roman" w:hAnsi="Times New Roman"/>
      <w:sz w:val="20"/>
      <w:szCs w:val="20"/>
      <w:lang w:eastAsia="ru-RU"/>
    </w:rPr>
  </w:style>
  <w:style w:type="character" w:styleId="a4">
    <w:name w:val="Hyperlink"/>
    <w:uiPriority w:val="99"/>
    <w:unhideWhenUsed/>
    <w:rsid w:val="00C3200D"/>
    <w:rPr>
      <w:color w:val="0563C1"/>
      <w:u w:val="single"/>
    </w:rPr>
  </w:style>
  <w:style w:type="paragraph" w:styleId="a5">
    <w:name w:val="Normal (Web)"/>
    <w:basedOn w:val="a"/>
    <w:unhideWhenUsed/>
    <w:rsid w:val="00C3200D"/>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apers.ssrn.com/sol3/papers.cfm?abstract_id=2934798" TargetMode="External"/><Relationship Id="rId13" Type="http://schemas.openxmlformats.org/officeDocument/2006/relationships/hyperlink" Target="http://ukrstat.gov.ua/"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papers.ssrn.com/sol3/papers.cfm?abstract_id=3171049" TargetMode="External"/><Relationship Id="rId12" Type="http://schemas.openxmlformats.org/officeDocument/2006/relationships/hyperlink" Target="http://www.imf.org" TargetMode="External"/><Relationship Id="rId17" Type="http://schemas.openxmlformats.org/officeDocument/2006/relationships/hyperlink" Target="http://ukrstat.gov.ua/" TargetMode="External"/><Relationship Id="rId2" Type="http://schemas.openxmlformats.org/officeDocument/2006/relationships/styles" Target="styles.xml"/><Relationship Id="rId16" Type="http://schemas.openxmlformats.org/officeDocument/2006/relationships/hyperlink" Target="http://ukrstat.gov.ua/" TargetMode="External"/><Relationship Id="rId1" Type="http://schemas.openxmlformats.org/officeDocument/2006/relationships/numbering" Target="numbering.xml"/><Relationship Id="rId6" Type="http://schemas.openxmlformats.org/officeDocument/2006/relationships/hyperlink" Target="https://papers.ssrn.com/sol3/papers.cfm?abstract_id=2784802" TargetMode="External"/><Relationship Id="rId11" Type="http://schemas.openxmlformats.org/officeDocument/2006/relationships/hyperlink" Target="https://unstats.un.org/unsd/mbs/app/DataView.aspx?tid=44&amp;cid=196&amp;yearfrom=2013&amp;yearto=2018&amp;p=Y" TargetMode="External"/><Relationship Id="rId5" Type="http://schemas.openxmlformats.org/officeDocument/2006/relationships/hyperlink" Target="https://papers.ssrn.com/sol3/papers.cfm?abstract_id=2432456" TargetMode="External"/><Relationship Id="rId15" Type="http://schemas.openxmlformats.org/officeDocument/2006/relationships/hyperlink" Target="https://italy.mfa.gov.ua/ua/ukraine-malta/trade" TargetMode="External"/><Relationship Id="rId10" Type="http://schemas.openxmlformats.org/officeDocument/2006/relationships/hyperlink" Target="https://countryeconomy.com/national-debt/cypru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imf.org" TargetMode="External"/><Relationship Id="rId14" Type="http://schemas.openxmlformats.org/officeDocument/2006/relationships/hyperlink" Target="https://cyprus.mfa.gov.ua/ua/ukraine-cy/trad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2839</Words>
  <Characters>16184</Characters>
  <Application>Microsoft Office Word</Application>
  <DocSecurity>0</DocSecurity>
  <Lines>134</Lines>
  <Paragraphs>37</Paragraphs>
  <ScaleCrop>false</ScaleCrop>
  <Company/>
  <LinksUpToDate>false</LinksUpToDate>
  <CharactersWithSpaces>18986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2020-03-12T10:07:00Z</dcterms:created>
  <dcterms:modified xsi:type="dcterms:W3CDTF">2020-03-12T10:09:00Z</dcterms:modified>
</cp:coreProperties>
</file>