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5C31" w:rsidRDefault="00DB5C31" w:rsidP="00DB5C31">
      <w:pPr>
        <w:pStyle w:val="a3"/>
        <w:spacing w:before="67"/>
        <w:ind w:left="281"/>
        <w:jc w:val="center"/>
      </w:pPr>
      <w:r>
        <w:rPr>
          <w:spacing w:val="-2"/>
        </w:rPr>
        <w:t>ODESA</w:t>
      </w:r>
      <w:r>
        <w:rPr>
          <w:spacing w:val="-17"/>
        </w:rPr>
        <w:t xml:space="preserve"> </w:t>
      </w:r>
      <w:r>
        <w:rPr>
          <w:spacing w:val="-2"/>
        </w:rPr>
        <w:t>MECHNYKOV</w:t>
      </w:r>
      <w:r>
        <w:rPr>
          <w:spacing w:val="-16"/>
        </w:rPr>
        <w:t xml:space="preserve"> </w:t>
      </w:r>
      <w:r>
        <w:rPr>
          <w:spacing w:val="-2"/>
        </w:rPr>
        <w:t>NATIONAL</w:t>
      </w:r>
      <w:r>
        <w:rPr>
          <w:spacing w:val="-15"/>
        </w:rPr>
        <w:t xml:space="preserve"> </w:t>
      </w:r>
      <w:r>
        <w:rPr>
          <w:spacing w:val="-2"/>
        </w:rPr>
        <w:t>UNIVERSITY</w:t>
      </w:r>
    </w:p>
    <w:p w:rsidR="00DB5C31" w:rsidRDefault="00DB5C31" w:rsidP="00DB5C31">
      <w:pPr>
        <w:pStyle w:val="a3"/>
        <w:spacing w:before="302"/>
        <w:ind w:left="214"/>
        <w:jc w:val="center"/>
      </w:pPr>
      <w:r>
        <w:t>Faculty</w:t>
      </w:r>
      <w:r>
        <w:rPr>
          <w:spacing w:val="-4"/>
        </w:rPr>
        <w:t xml:space="preserve"> </w:t>
      </w:r>
      <w:r>
        <w:t>of</w:t>
      </w:r>
      <w:r>
        <w:rPr>
          <w:spacing w:val="-2"/>
        </w:rPr>
        <w:t xml:space="preserve"> Biology</w:t>
      </w:r>
    </w:p>
    <w:p w:rsidR="00DB5C31" w:rsidRDefault="00DB5C31" w:rsidP="00DB5C31">
      <w:pPr>
        <w:pStyle w:val="a3"/>
        <w:spacing w:before="302"/>
        <w:ind w:left="214"/>
        <w:jc w:val="center"/>
      </w:pPr>
      <w:r>
        <w:t>Department</w:t>
      </w:r>
      <w:r>
        <w:rPr>
          <w:spacing w:val="-7"/>
        </w:rPr>
        <w:t xml:space="preserve"> </w:t>
      </w:r>
      <w:r>
        <w:t>of</w:t>
      </w:r>
      <w:r>
        <w:rPr>
          <w:spacing w:val="-8"/>
        </w:rPr>
        <w:t xml:space="preserve"> </w:t>
      </w:r>
      <w:r>
        <w:t>Microbiology,</w:t>
      </w:r>
      <w:r>
        <w:rPr>
          <w:spacing w:val="-4"/>
        </w:rPr>
        <w:t xml:space="preserve"> </w:t>
      </w:r>
      <w:r>
        <w:t>Virology</w:t>
      </w:r>
      <w:r>
        <w:rPr>
          <w:spacing w:val="-5"/>
        </w:rPr>
        <w:t xml:space="preserve"> </w:t>
      </w:r>
      <w:r>
        <w:t>and</w:t>
      </w:r>
      <w:r>
        <w:rPr>
          <w:spacing w:val="-4"/>
        </w:rPr>
        <w:t xml:space="preserve"> </w:t>
      </w:r>
      <w:r>
        <w:rPr>
          <w:spacing w:val="-2"/>
        </w:rPr>
        <w:t>Biotechnology</w:t>
      </w:r>
    </w:p>
    <w:p w:rsidR="00DB5C31" w:rsidRDefault="00DB5C31" w:rsidP="00DB5C31">
      <w:pPr>
        <w:pStyle w:val="1"/>
        <w:spacing w:before="302"/>
        <w:ind w:left="215"/>
      </w:pPr>
      <w:r>
        <w:rPr>
          <w:spacing w:val="-4"/>
        </w:rPr>
        <w:t>QUALIFICATION</w:t>
      </w:r>
      <w:r>
        <w:rPr>
          <w:spacing w:val="9"/>
        </w:rPr>
        <w:t xml:space="preserve"> </w:t>
      </w:r>
      <w:r>
        <w:rPr>
          <w:spacing w:val="-4"/>
        </w:rPr>
        <w:t>WORK</w:t>
      </w:r>
    </w:p>
    <w:p w:rsidR="00DB5C31" w:rsidRDefault="00DB5C31" w:rsidP="00DB5C31">
      <w:pPr>
        <w:pStyle w:val="a3"/>
        <w:spacing w:before="316"/>
        <w:ind w:left="205"/>
        <w:jc w:val="center"/>
      </w:pPr>
      <w:r>
        <w:t>for</w:t>
      </w:r>
      <w:r>
        <w:rPr>
          <w:spacing w:val="-6"/>
        </w:rPr>
        <w:t xml:space="preserve"> </w:t>
      </w:r>
      <w:r>
        <w:t>obtaining</w:t>
      </w:r>
      <w:r>
        <w:rPr>
          <w:spacing w:val="-4"/>
        </w:rPr>
        <w:t xml:space="preserve"> </w:t>
      </w:r>
      <w:r>
        <w:t>the</w:t>
      </w:r>
      <w:r>
        <w:rPr>
          <w:spacing w:val="-4"/>
        </w:rPr>
        <w:t xml:space="preserve"> </w:t>
      </w:r>
      <w:r>
        <w:t>degree</w:t>
      </w:r>
      <w:r>
        <w:rPr>
          <w:spacing w:val="-3"/>
        </w:rPr>
        <w:t xml:space="preserve"> </w:t>
      </w:r>
      <w:r>
        <w:t>of</w:t>
      </w:r>
      <w:r>
        <w:rPr>
          <w:spacing w:val="-4"/>
        </w:rPr>
        <w:t xml:space="preserve"> </w:t>
      </w:r>
      <w:r>
        <w:t>higher</w:t>
      </w:r>
      <w:r>
        <w:rPr>
          <w:spacing w:val="-5"/>
        </w:rPr>
        <w:t xml:space="preserve"> </w:t>
      </w:r>
      <w:r>
        <w:t>education</w:t>
      </w:r>
      <w:r>
        <w:rPr>
          <w:spacing w:val="-4"/>
        </w:rPr>
        <w:t xml:space="preserve"> </w:t>
      </w:r>
      <w:r>
        <w:rPr>
          <w:spacing w:val="-2"/>
        </w:rPr>
        <w:t>"Master"</w:t>
      </w:r>
    </w:p>
    <w:p w:rsidR="00DB5C31" w:rsidRDefault="00DB5C31" w:rsidP="00DB5C31">
      <w:pPr>
        <w:pStyle w:val="2"/>
        <w:spacing w:before="288" w:line="465" w:lineRule="auto"/>
        <w:ind w:left="642" w:right="356" w:firstLine="139"/>
        <w:jc w:val="center"/>
      </w:pPr>
      <w:r>
        <w:t>«Розробка та оптимізація методів зберігання мезенхімальних стовбурових</w:t>
      </w:r>
      <w:r>
        <w:rPr>
          <w:spacing w:val="-10"/>
        </w:rPr>
        <w:t xml:space="preserve"> </w:t>
      </w:r>
      <w:r>
        <w:t>клітин</w:t>
      </w:r>
      <w:r>
        <w:rPr>
          <w:spacing w:val="-10"/>
        </w:rPr>
        <w:t xml:space="preserve"> </w:t>
      </w:r>
      <w:r>
        <w:t>(MSC)</w:t>
      </w:r>
      <w:r>
        <w:rPr>
          <w:spacing w:val="-9"/>
        </w:rPr>
        <w:t xml:space="preserve"> </w:t>
      </w:r>
      <w:r>
        <w:t>та</w:t>
      </w:r>
      <w:r>
        <w:rPr>
          <w:spacing w:val="-5"/>
        </w:rPr>
        <w:t xml:space="preserve"> </w:t>
      </w:r>
      <w:r>
        <w:t>їх</w:t>
      </w:r>
      <w:r>
        <w:rPr>
          <w:spacing w:val="-10"/>
        </w:rPr>
        <w:t xml:space="preserve"> </w:t>
      </w:r>
      <w:r>
        <w:t>екзосом</w:t>
      </w:r>
      <w:r>
        <w:rPr>
          <w:spacing w:val="-12"/>
        </w:rPr>
        <w:t xml:space="preserve"> </w:t>
      </w:r>
      <w:r>
        <w:t>(MSC-Exos)</w:t>
      </w:r>
      <w:r>
        <w:rPr>
          <w:spacing w:val="-9"/>
        </w:rPr>
        <w:t xml:space="preserve"> </w:t>
      </w:r>
      <w:r>
        <w:t>для</w:t>
      </w:r>
      <w:r>
        <w:rPr>
          <w:spacing w:val="-10"/>
        </w:rPr>
        <w:t xml:space="preserve"> </w:t>
      </w:r>
      <w:r>
        <w:t>збереження</w:t>
      </w:r>
      <w:r>
        <w:rPr>
          <w:spacing w:val="-10"/>
        </w:rPr>
        <w:t xml:space="preserve"> </w:t>
      </w:r>
      <w:r>
        <w:t>їх терапевтичного потенціалу»</w:t>
      </w:r>
    </w:p>
    <w:p w:rsidR="00DB5C31" w:rsidRDefault="00DB5C31" w:rsidP="00DB5C31">
      <w:pPr>
        <w:spacing w:line="465" w:lineRule="auto"/>
        <w:ind w:left="558" w:right="273" w:firstLine="73"/>
        <w:jc w:val="center"/>
        <w:rPr>
          <w:i/>
          <w:sz w:val="28"/>
        </w:rPr>
      </w:pPr>
      <w:r>
        <w:rPr>
          <w:i/>
          <w:color w:val="212121"/>
          <w:sz w:val="28"/>
        </w:rPr>
        <w:t>”Development and optimisation of storage methods for mesenchymal stem cells (MSCs)</w:t>
      </w:r>
      <w:r>
        <w:rPr>
          <w:i/>
          <w:color w:val="212121"/>
          <w:spacing w:val="-9"/>
          <w:sz w:val="28"/>
        </w:rPr>
        <w:t xml:space="preserve"> </w:t>
      </w:r>
      <w:r>
        <w:rPr>
          <w:i/>
          <w:color w:val="212121"/>
          <w:sz w:val="28"/>
        </w:rPr>
        <w:t>and</w:t>
      </w:r>
      <w:r>
        <w:rPr>
          <w:i/>
          <w:color w:val="212121"/>
          <w:spacing w:val="-7"/>
          <w:sz w:val="28"/>
        </w:rPr>
        <w:t xml:space="preserve"> </w:t>
      </w:r>
      <w:r>
        <w:rPr>
          <w:i/>
          <w:color w:val="212121"/>
          <w:sz w:val="28"/>
        </w:rPr>
        <w:t>their</w:t>
      </w:r>
      <w:r>
        <w:rPr>
          <w:i/>
          <w:color w:val="212121"/>
          <w:spacing w:val="-6"/>
          <w:sz w:val="28"/>
        </w:rPr>
        <w:t xml:space="preserve"> </w:t>
      </w:r>
      <w:r>
        <w:rPr>
          <w:i/>
          <w:color w:val="212121"/>
          <w:sz w:val="28"/>
        </w:rPr>
        <w:t>exosomes</w:t>
      </w:r>
      <w:r>
        <w:rPr>
          <w:i/>
          <w:color w:val="212121"/>
          <w:spacing w:val="-6"/>
          <w:sz w:val="28"/>
        </w:rPr>
        <w:t xml:space="preserve"> </w:t>
      </w:r>
      <w:r>
        <w:rPr>
          <w:i/>
          <w:color w:val="212121"/>
          <w:sz w:val="28"/>
        </w:rPr>
        <w:t>(MSC-Exos)</w:t>
      </w:r>
      <w:r>
        <w:rPr>
          <w:i/>
          <w:color w:val="212121"/>
          <w:spacing w:val="-7"/>
          <w:sz w:val="28"/>
        </w:rPr>
        <w:t xml:space="preserve"> </w:t>
      </w:r>
      <w:r>
        <w:rPr>
          <w:i/>
          <w:color w:val="212121"/>
          <w:sz w:val="28"/>
        </w:rPr>
        <w:t>to</w:t>
      </w:r>
      <w:r>
        <w:rPr>
          <w:i/>
          <w:color w:val="212121"/>
          <w:spacing w:val="-7"/>
          <w:sz w:val="28"/>
        </w:rPr>
        <w:t xml:space="preserve"> </w:t>
      </w:r>
      <w:r>
        <w:rPr>
          <w:i/>
          <w:color w:val="212121"/>
          <w:sz w:val="28"/>
        </w:rPr>
        <w:t>preserve</w:t>
      </w:r>
      <w:r>
        <w:rPr>
          <w:i/>
          <w:color w:val="212121"/>
          <w:spacing w:val="-7"/>
          <w:sz w:val="28"/>
        </w:rPr>
        <w:t xml:space="preserve"> </w:t>
      </w:r>
      <w:r>
        <w:rPr>
          <w:i/>
          <w:color w:val="212121"/>
          <w:sz w:val="28"/>
        </w:rPr>
        <w:t>their</w:t>
      </w:r>
      <w:r>
        <w:rPr>
          <w:i/>
          <w:color w:val="212121"/>
          <w:spacing w:val="-6"/>
          <w:sz w:val="28"/>
        </w:rPr>
        <w:t xml:space="preserve"> </w:t>
      </w:r>
      <w:r>
        <w:rPr>
          <w:i/>
          <w:color w:val="212121"/>
          <w:sz w:val="28"/>
        </w:rPr>
        <w:t>therapeutic</w:t>
      </w:r>
      <w:r>
        <w:rPr>
          <w:i/>
          <w:color w:val="212121"/>
          <w:spacing w:val="-7"/>
          <w:sz w:val="28"/>
        </w:rPr>
        <w:t xml:space="preserve"> </w:t>
      </w:r>
      <w:r>
        <w:rPr>
          <w:i/>
          <w:color w:val="212121"/>
          <w:sz w:val="28"/>
        </w:rPr>
        <w:t>potential</w:t>
      </w:r>
      <w:r>
        <w:rPr>
          <w:i/>
          <w:color w:val="212121"/>
          <w:spacing w:val="-6"/>
          <w:sz w:val="28"/>
        </w:rPr>
        <w:t xml:space="preserve"> </w:t>
      </w:r>
      <w:r>
        <w:rPr>
          <w:i/>
          <w:color w:val="212121"/>
          <w:spacing w:val="-10"/>
          <w:sz w:val="28"/>
        </w:rPr>
        <w:t>”</w:t>
      </w:r>
    </w:p>
    <w:p w:rsidR="00DB5C31" w:rsidRDefault="00DB5C31" w:rsidP="00DB5C31">
      <w:pPr>
        <w:pStyle w:val="a3"/>
        <w:spacing w:line="465" w:lineRule="auto"/>
        <w:ind w:left="3786"/>
        <w:jc w:val="left"/>
      </w:pPr>
      <w:r>
        <w:rPr>
          <w:b/>
        </w:rPr>
        <w:t xml:space="preserve">Completed: </w:t>
      </w:r>
      <w:r>
        <w:t>acquisition of full-time education Speciality</w:t>
      </w:r>
      <w:r>
        <w:rPr>
          <w:spacing w:val="-9"/>
        </w:rPr>
        <w:t xml:space="preserve"> </w:t>
      </w:r>
      <w:r>
        <w:t>162</w:t>
      </w:r>
      <w:r>
        <w:rPr>
          <w:spacing w:val="-9"/>
        </w:rPr>
        <w:t xml:space="preserve"> </w:t>
      </w:r>
      <w:r>
        <w:t>“Biotechnology</w:t>
      </w:r>
      <w:r>
        <w:rPr>
          <w:spacing w:val="-9"/>
        </w:rPr>
        <w:t xml:space="preserve"> </w:t>
      </w:r>
      <w:r>
        <w:t>and</w:t>
      </w:r>
      <w:r>
        <w:rPr>
          <w:spacing w:val="-9"/>
        </w:rPr>
        <w:t xml:space="preserve"> </w:t>
      </w:r>
      <w:r>
        <w:t>bioengineering” Guo Jingjing</w:t>
      </w:r>
    </w:p>
    <w:p w:rsidR="00DB5C31" w:rsidRDefault="00DB5C31" w:rsidP="00DB5C31">
      <w:pPr>
        <w:spacing w:line="320" w:lineRule="exact"/>
        <w:ind w:left="3786"/>
        <w:rPr>
          <w:sz w:val="28"/>
        </w:rPr>
      </w:pPr>
      <w:r>
        <w:rPr>
          <w:b/>
          <w:sz w:val="28"/>
        </w:rPr>
        <w:t>Scientific</w:t>
      </w:r>
      <w:r>
        <w:rPr>
          <w:b/>
          <w:spacing w:val="-8"/>
          <w:sz w:val="28"/>
        </w:rPr>
        <w:t xml:space="preserve"> </w:t>
      </w:r>
      <w:r>
        <w:rPr>
          <w:b/>
          <w:sz w:val="28"/>
        </w:rPr>
        <w:t>Supervisor:</w:t>
      </w:r>
      <w:r>
        <w:rPr>
          <w:b/>
          <w:spacing w:val="-6"/>
          <w:sz w:val="28"/>
        </w:rPr>
        <w:t xml:space="preserve"> </w:t>
      </w:r>
      <w:r>
        <w:rPr>
          <w:sz w:val="28"/>
        </w:rPr>
        <w:t>PhD</w:t>
      </w:r>
      <w:r>
        <w:rPr>
          <w:spacing w:val="-6"/>
          <w:sz w:val="28"/>
        </w:rPr>
        <w:t xml:space="preserve"> </w:t>
      </w:r>
      <w:r>
        <w:rPr>
          <w:sz w:val="28"/>
        </w:rPr>
        <w:t>Nadiia</w:t>
      </w:r>
      <w:r>
        <w:rPr>
          <w:spacing w:val="-7"/>
          <w:sz w:val="28"/>
        </w:rPr>
        <w:t xml:space="preserve"> </w:t>
      </w:r>
      <w:r>
        <w:rPr>
          <w:spacing w:val="-2"/>
          <w:sz w:val="28"/>
        </w:rPr>
        <w:t>Korotaieva</w:t>
      </w:r>
    </w:p>
    <w:p w:rsidR="00DB5C31" w:rsidRDefault="00DB5C31" w:rsidP="00DB5C31">
      <w:pPr>
        <w:spacing w:before="299"/>
        <w:ind w:left="3786"/>
        <w:rPr>
          <w:sz w:val="28"/>
        </w:rPr>
      </w:pPr>
      <w:r>
        <w:rPr>
          <w:b/>
          <w:sz w:val="28"/>
        </w:rPr>
        <w:t>Reviewer:</w:t>
      </w:r>
      <w:r>
        <w:rPr>
          <w:b/>
          <w:spacing w:val="-8"/>
          <w:sz w:val="28"/>
        </w:rPr>
        <w:t xml:space="preserve"> </w:t>
      </w:r>
      <w:r>
        <w:rPr>
          <w:sz w:val="28"/>
        </w:rPr>
        <w:t>assoc.</w:t>
      </w:r>
      <w:r>
        <w:rPr>
          <w:spacing w:val="-7"/>
          <w:sz w:val="28"/>
        </w:rPr>
        <w:t xml:space="preserve"> </w:t>
      </w:r>
      <w:r>
        <w:rPr>
          <w:sz w:val="28"/>
        </w:rPr>
        <w:t>prof.,</w:t>
      </w:r>
      <w:r>
        <w:rPr>
          <w:spacing w:val="-4"/>
          <w:sz w:val="28"/>
        </w:rPr>
        <w:t xml:space="preserve"> </w:t>
      </w:r>
      <w:r>
        <w:rPr>
          <w:sz w:val="28"/>
        </w:rPr>
        <w:t>PhD</w:t>
      </w:r>
      <w:r>
        <w:rPr>
          <w:spacing w:val="-10"/>
          <w:sz w:val="28"/>
        </w:rPr>
        <w:t xml:space="preserve"> </w:t>
      </w:r>
      <w:hyperlink r:id="rId5">
        <w:r>
          <w:rPr>
            <w:sz w:val="28"/>
          </w:rPr>
          <w:t>Chernadchuk</w:t>
        </w:r>
        <w:r>
          <w:rPr>
            <w:spacing w:val="-4"/>
            <w:sz w:val="28"/>
          </w:rPr>
          <w:t xml:space="preserve"> </w:t>
        </w:r>
        <w:r>
          <w:rPr>
            <w:spacing w:val="-2"/>
            <w:sz w:val="28"/>
          </w:rPr>
          <w:t>Snizhana</w:t>
        </w:r>
      </w:hyperlink>
    </w:p>
    <w:p w:rsidR="00DB5C31" w:rsidRDefault="00DB5C31" w:rsidP="00DB5C31">
      <w:pPr>
        <w:pStyle w:val="a3"/>
        <w:ind w:left="0"/>
        <w:jc w:val="left"/>
      </w:pPr>
    </w:p>
    <w:p w:rsidR="00DB5C31" w:rsidRDefault="00DB5C31" w:rsidP="00DB5C31">
      <w:pPr>
        <w:pStyle w:val="a3"/>
        <w:spacing w:before="282"/>
        <w:ind w:left="0"/>
        <w:jc w:val="left"/>
      </w:pPr>
    </w:p>
    <w:p w:rsidR="00DB5C31" w:rsidRDefault="00DB5C31" w:rsidP="00DB5C31">
      <w:pPr>
        <w:pStyle w:val="a3"/>
        <w:tabs>
          <w:tab w:val="left" w:pos="4626"/>
          <w:tab w:val="left" w:pos="9831"/>
        </w:tabs>
        <w:ind w:left="6"/>
        <w:jc w:val="left"/>
      </w:pPr>
      <w:r>
        <w:rPr>
          <w:color w:val="1F1F1F"/>
        </w:rPr>
        <w:t>Recommended</w:t>
      </w:r>
      <w:r>
        <w:rPr>
          <w:color w:val="1F1F1F"/>
          <w:spacing w:val="-8"/>
        </w:rPr>
        <w:t xml:space="preserve"> </w:t>
      </w:r>
      <w:r>
        <w:rPr>
          <w:color w:val="1F1F1F"/>
        </w:rPr>
        <w:t>for</w:t>
      </w:r>
      <w:r>
        <w:rPr>
          <w:color w:val="1F1F1F"/>
          <w:spacing w:val="-6"/>
        </w:rPr>
        <w:t xml:space="preserve"> </w:t>
      </w:r>
      <w:r>
        <w:rPr>
          <w:color w:val="1F1F1F"/>
          <w:spacing w:val="-2"/>
        </w:rPr>
        <w:t>defense:</w:t>
      </w:r>
      <w:r>
        <w:rPr>
          <w:color w:val="1F1F1F"/>
        </w:rPr>
        <w:tab/>
      </w:r>
      <w:r>
        <w:t>Defended at the</w:t>
      </w:r>
      <w:r>
        <w:rPr>
          <w:spacing w:val="-1"/>
        </w:rPr>
        <w:t xml:space="preserve"> </w:t>
      </w:r>
      <w:r>
        <w:t>meeting of</w:t>
      </w:r>
      <w:r>
        <w:rPr>
          <w:spacing w:val="-1"/>
        </w:rPr>
        <w:t xml:space="preserve"> </w:t>
      </w:r>
      <w:r>
        <w:t xml:space="preserve">the EC № </w:t>
      </w:r>
      <w:r>
        <w:rPr>
          <w:u w:val="single"/>
        </w:rPr>
        <w:tab/>
      </w:r>
    </w:p>
    <w:p w:rsidR="00DB5C31" w:rsidRDefault="00DB5C31" w:rsidP="00DB5C31">
      <w:pPr>
        <w:pStyle w:val="a3"/>
        <w:tabs>
          <w:tab w:val="left" w:pos="5075"/>
          <w:tab w:val="left" w:pos="7028"/>
          <w:tab w:val="left" w:pos="8204"/>
          <w:tab w:val="left" w:pos="9395"/>
        </w:tabs>
        <w:spacing w:before="302"/>
        <w:ind w:left="6"/>
        <w:jc w:val="left"/>
      </w:pPr>
      <w:r>
        <w:t>Minutes</w:t>
      </w:r>
      <w:r>
        <w:rPr>
          <w:spacing w:val="-4"/>
        </w:rPr>
        <w:t xml:space="preserve"> </w:t>
      </w:r>
      <w:r>
        <w:t>of</w:t>
      </w:r>
      <w:r>
        <w:rPr>
          <w:spacing w:val="-3"/>
        </w:rPr>
        <w:t xml:space="preserve"> </w:t>
      </w:r>
      <w:r>
        <w:t>the</w:t>
      </w:r>
      <w:r>
        <w:rPr>
          <w:spacing w:val="-4"/>
        </w:rPr>
        <w:t xml:space="preserve"> </w:t>
      </w:r>
      <w:r>
        <w:t>meeting</w:t>
      </w:r>
      <w:r>
        <w:rPr>
          <w:spacing w:val="-3"/>
        </w:rPr>
        <w:t xml:space="preserve"> </w:t>
      </w:r>
      <w:r>
        <w:t>of</w:t>
      </w:r>
      <w:r>
        <w:rPr>
          <w:spacing w:val="-3"/>
        </w:rPr>
        <w:t xml:space="preserve"> </w:t>
      </w:r>
      <w:r>
        <w:t>the</w:t>
      </w:r>
      <w:r>
        <w:rPr>
          <w:spacing w:val="-4"/>
        </w:rPr>
        <w:t xml:space="preserve"> </w:t>
      </w:r>
      <w:r>
        <w:rPr>
          <w:spacing w:val="-2"/>
        </w:rPr>
        <w:t>department</w:t>
      </w:r>
      <w:r>
        <w:tab/>
        <w:t>Minutes</w:t>
      </w:r>
      <w:r>
        <w:rPr>
          <w:spacing w:val="-10"/>
        </w:rPr>
        <w:t xml:space="preserve"> №</w:t>
      </w:r>
      <w:r>
        <w:rPr>
          <w:u w:val="single"/>
        </w:rPr>
        <w:tab/>
      </w:r>
      <w:r>
        <w:t xml:space="preserve">from </w:t>
      </w:r>
      <w:r>
        <w:rPr>
          <w:spacing w:val="-10"/>
        </w:rPr>
        <w:t>«</w:t>
      </w:r>
      <w:r>
        <w:rPr>
          <w:u w:val="single"/>
        </w:rPr>
        <w:tab/>
      </w:r>
      <w:r>
        <w:t xml:space="preserve">» </w:t>
      </w:r>
      <w:r>
        <w:rPr>
          <w:u w:val="single"/>
        </w:rPr>
        <w:tab/>
      </w:r>
      <w:r>
        <w:rPr>
          <w:spacing w:val="-10"/>
        </w:rPr>
        <w:t>.</w:t>
      </w:r>
    </w:p>
    <w:p w:rsidR="00DB5C31" w:rsidRDefault="00DB5C31" w:rsidP="00DB5C31">
      <w:pPr>
        <w:pStyle w:val="a3"/>
        <w:tabs>
          <w:tab w:val="left" w:pos="973"/>
          <w:tab w:val="left" w:pos="1955"/>
          <w:tab w:val="left" w:pos="3843"/>
          <w:tab w:val="left" w:pos="5046"/>
          <w:tab w:val="left" w:pos="6352"/>
          <w:tab w:val="left" w:pos="7621"/>
          <w:tab w:val="left" w:pos="9168"/>
        </w:tabs>
        <w:spacing w:before="302"/>
        <w:ind w:left="6"/>
        <w:jc w:val="left"/>
      </w:pPr>
      <w:r>
        <w:rPr>
          <w:spacing w:val="-10"/>
        </w:rPr>
        <w:t>№</w:t>
      </w:r>
      <w:r>
        <w:rPr>
          <w:u w:val="single"/>
        </w:rPr>
        <w:tab/>
      </w:r>
      <w:r>
        <w:t>від</w:t>
      </w:r>
      <w:r>
        <w:rPr>
          <w:spacing w:val="-7"/>
        </w:rPr>
        <w:t xml:space="preserve"> </w:t>
      </w:r>
      <w:r>
        <w:rPr>
          <w:spacing w:val="-10"/>
        </w:rPr>
        <w:t>«</w:t>
      </w:r>
      <w:r>
        <w:rPr>
          <w:u w:val="single"/>
        </w:rPr>
        <w:tab/>
      </w:r>
      <w:r>
        <w:t xml:space="preserve">» </w:t>
      </w:r>
      <w:r>
        <w:rPr>
          <w:u w:val="single"/>
        </w:rPr>
        <w:tab/>
      </w:r>
      <w:r>
        <w:rPr>
          <w:spacing w:val="-10"/>
        </w:rPr>
        <w:t>.</w:t>
      </w:r>
      <w:r>
        <w:tab/>
      </w:r>
      <w:r>
        <w:rPr>
          <w:spacing w:val="-4"/>
        </w:rPr>
        <w:t>Mark</w:t>
      </w:r>
      <w:r>
        <w:rPr>
          <w:u w:val="single"/>
        </w:rPr>
        <w:tab/>
      </w:r>
      <w:r>
        <w:t xml:space="preserve">/ </w:t>
      </w:r>
      <w:r>
        <w:rPr>
          <w:u w:val="single"/>
        </w:rPr>
        <w:tab/>
      </w:r>
      <w:r>
        <w:rPr>
          <w:spacing w:val="-10"/>
        </w:rPr>
        <w:t>/</w:t>
      </w:r>
      <w:r>
        <w:rPr>
          <w:u w:val="single"/>
        </w:rPr>
        <w:tab/>
      </w:r>
    </w:p>
    <w:p w:rsidR="00DB5C31" w:rsidRDefault="00DB5C31" w:rsidP="00DB5C31">
      <w:pPr>
        <w:spacing w:before="192"/>
        <w:ind w:left="6009"/>
        <w:rPr>
          <w:sz w:val="20"/>
        </w:rPr>
      </w:pPr>
      <w:r>
        <w:rPr>
          <w:sz w:val="20"/>
        </w:rPr>
        <w:t>(national</w:t>
      </w:r>
      <w:r>
        <w:rPr>
          <w:spacing w:val="-5"/>
          <w:sz w:val="20"/>
        </w:rPr>
        <w:t xml:space="preserve"> </w:t>
      </w:r>
      <w:r>
        <w:rPr>
          <w:sz w:val="20"/>
        </w:rPr>
        <w:t>scale/</w:t>
      </w:r>
      <w:r>
        <w:rPr>
          <w:spacing w:val="-7"/>
          <w:sz w:val="20"/>
        </w:rPr>
        <w:t xml:space="preserve"> </w:t>
      </w:r>
      <w:r>
        <w:rPr>
          <w:sz w:val="20"/>
        </w:rPr>
        <w:t>ECTS</w:t>
      </w:r>
      <w:r>
        <w:rPr>
          <w:spacing w:val="-7"/>
          <w:sz w:val="20"/>
        </w:rPr>
        <w:t xml:space="preserve"> </w:t>
      </w:r>
      <w:r>
        <w:rPr>
          <w:sz w:val="20"/>
        </w:rPr>
        <w:t>scale/</w:t>
      </w:r>
      <w:r>
        <w:rPr>
          <w:spacing w:val="-7"/>
          <w:sz w:val="20"/>
        </w:rPr>
        <w:t xml:space="preserve"> </w:t>
      </w:r>
      <w:r>
        <w:rPr>
          <w:spacing w:val="-2"/>
          <w:sz w:val="20"/>
        </w:rPr>
        <w:t>grade)</w:t>
      </w:r>
    </w:p>
    <w:p w:rsidR="00DB5C31" w:rsidRDefault="00DB5C31" w:rsidP="00DB5C31">
      <w:pPr>
        <w:pStyle w:val="a3"/>
        <w:tabs>
          <w:tab w:val="left" w:pos="5046"/>
        </w:tabs>
        <w:spacing w:before="192"/>
        <w:ind w:left="6"/>
        <w:jc w:val="left"/>
      </w:pPr>
      <w:r>
        <w:t>Head</w:t>
      </w:r>
      <w:r>
        <w:rPr>
          <w:spacing w:val="-3"/>
        </w:rPr>
        <w:t xml:space="preserve"> </w:t>
      </w:r>
      <w:r>
        <w:t>of</w:t>
      </w:r>
      <w:r>
        <w:rPr>
          <w:spacing w:val="-4"/>
        </w:rPr>
        <w:t xml:space="preserve"> </w:t>
      </w:r>
      <w:r>
        <w:t>the</w:t>
      </w:r>
      <w:r>
        <w:rPr>
          <w:spacing w:val="-1"/>
        </w:rPr>
        <w:t xml:space="preserve"> </w:t>
      </w:r>
      <w:r>
        <w:rPr>
          <w:spacing w:val="-2"/>
        </w:rPr>
        <w:t>department</w:t>
      </w:r>
      <w:r>
        <w:tab/>
        <w:t>Head</w:t>
      </w:r>
      <w:r>
        <w:rPr>
          <w:spacing w:val="-5"/>
        </w:rPr>
        <w:t xml:space="preserve"> </w:t>
      </w:r>
      <w:r>
        <w:t>of</w:t>
      </w:r>
      <w:r>
        <w:rPr>
          <w:spacing w:val="-4"/>
        </w:rPr>
        <w:t xml:space="preserve"> </w:t>
      </w:r>
      <w:r>
        <w:t>the</w:t>
      </w:r>
      <w:r>
        <w:rPr>
          <w:spacing w:val="-1"/>
        </w:rPr>
        <w:t xml:space="preserve"> </w:t>
      </w:r>
      <w:r>
        <w:rPr>
          <w:spacing w:val="-5"/>
        </w:rPr>
        <w:t>EC</w:t>
      </w:r>
    </w:p>
    <w:p w:rsidR="00DB5C31" w:rsidRDefault="00DB5C31" w:rsidP="00DB5C31">
      <w:pPr>
        <w:pStyle w:val="a3"/>
        <w:ind w:left="0"/>
        <w:jc w:val="left"/>
        <w:rPr>
          <w:sz w:val="20"/>
        </w:rPr>
      </w:pPr>
    </w:p>
    <w:p w:rsidR="00DB5C31" w:rsidRDefault="00DB5C31" w:rsidP="00DB5C31">
      <w:pPr>
        <w:pStyle w:val="a3"/>
        <w:spacing w:before="134"/>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1B612D18" wp14:editId="7A0BAC3C">
                <wp:simplePos x="0" y="0"/>
                <wp:positionH relativeFrom="page">
                  <wp:posOffset>813816</wp:posOffset>
                </wp:positionH>
                <wp:positionV relativeFrom="paragraph">
                  <wp:posOffset>246921</wp:posOffset>
                </wp:positionV>
                <wp:extent cx="62293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935" cy="1270"/>
                        </a:xfrm>
                        <a:custGeom>
                          <a:avLst/>
                          <a:gdLst/>
                          <a:ahLst/>
                          <a:cxnLst/>
                          <a:rect l="l" t="t" r="r" b="b"/>
                          <a:pathLst>
                            <a:path w="622935">
                              <a:moveTo>
                                <a:pt x="0" y="0"/>
                              </a:moveTo>
                              <a:lnTo>
                                <a:pt x="622579" y="0"/>
                              </a:lnTo>
                            </a:path>
                          </a:pathLst>
                        </a:custGeom>
                        <a:ln w="724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0A3F65F" id="Graphic 1" o:spid="_x0000_s1026" style="position:absolute;margin-left:64.1pt;margin-top:19.45pt;width:49.05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6229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" path="m,l622579,e" filled="f" strokeweight=".20119mm">
                <v:path arrowok="t"/>
                <w10:wrap type="topAndBottom" anchorx="page"/>
              </v:shape>
            </w:pict>
          </mc:Fallback>
        </mc:AlternateContent>
      </w:r>
      <w:r>
        <w:rPr>
          <w:noProof/>
          <w:sz w:val="20"/>
          <w:lang w:val="ru-RU" w:eastAsia="ru-RU"/>
        </w:rPr>
        <mc:AlternateContent>
          <mc:Choice Requires="wps">
            <w:drawing>
              <wp:anchor distT="0" distB="0" distL="0" distR="0" simplePos="0" relativeHeight="251660288" behindDoc="1" locked="0" layoutInCell="1" allowOverlap="1" wp14:anchorId="2CDB74AE" wp14:editId="7A180CDA">
                <wp:simplePos x="0" y="0"/>
                <wp:positionH relativeFrom="page">
                  <wp:posOffset>1702307</wp:posOffset>
                </wp:positionH>
                <wp:positionV relativeFrom="paragraph">
                  <wp:posOffset>246921</wp:posOffset>
                </wp:positionV>
                <wp:extent cx="106807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070" cy="1270"/>
                        </a:xfrm>
                        <a:custGeom>
                          <a:avLst/>
                          <a:gdLst/>
                          <a:ahLst/>
                          <a:cxnLst/>
                          <a:rect l="l" t="t" r="r" b="b"/>
                          <a:pathLst>
                            <a:path w="1068070">
                              <a:moveTo>
                                <a:pt x="0" y="0"/>
                              </a:moveTo>
                              <a:lnTo>
                                <a:pt x="1067556" y="0"/>
                              </a:lnTo>
                            </a:path>
                          </a:pathLst>
                        </a:custGeom>
                        <a:ln w="724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287D476" id="Graphic 2" o:spid="_x0000_s1026" style="position:absolute;margin-left:134.05pt;margin-top:19.45pt;width:84.1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10680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" path="m,l1067556,e" filled="f" strokeweight=".20119mm">
                <v:path arrowok="t"/>
                <w10:wrap type="topAndBottom" anchorx="page"/>
              </v:shape>
            </w:pict>
          </mc:Fallback>
        </mc:AlternateContent>
      </w:r>
      <w:r>
        <w:rPr>
          <w:noProof/>
          <w:sz w:val="20"/>
          <w:lang w:val="ru-RU" w:eastAsia="ru-RU"/>
        </w:rPr>
        <mc:AlternateContent>
          <mc:Choice Requires="wps">
            <w:drawing>
              <wp:anchor distT="0" distB="0" distL="0" distR="0" simplePos="0" relativeHeight="251661312" behindDoc="1" locked="0" layoutInCell="1" allowOverlap="1" wp14:anchorId="07B1F8A4" wp14:editId="519C5F5A">
                <wp:simplePos x="0" y="0"/>
                <wp:positionH relativeFrom="page">
                  <wp:posOffset>4014215</wp:posOffset>
                </wp:positionH>
                <wp:positionV relativeFrom="paragraph">
                  <wp:posOffset>246921</wp:posOffset>
                </wp:positionV>
                <wp:extent cx="6229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935" cy="1270"/>
                        </a:xfrm>
                        <a:custGeom>
                          <a:avLst/>
                          <a:gdLst/>
                          <a:ahLst/>
                          <a:cxnLst/>
                          <a:rect l="l" t="t" r="r" b="b"/>
                          <a:pathLst>
                            <a:path w="622935">
                              <a:moveTo>
                                <a:pt x="0" y="0"/>
                              </a:moveTo>
                              <a:lnTo>
                                <a:pt x="622579" y="0"/>
                              </a:lnTo>
                            </a:path>
                          </a:pathLst>
                        </a:custGeom>
                        <a:ln w="724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6E26FE" id="Graphic 3" o:spid="_x0000_s1026" style="position:absolute;margin-left:316.1pt;margin-top:19.45pt;width:49.05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6229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" path="m,l622579,e" filled="f" strokeweight=".20119mm">
                <v:path arrowok="t"/>
                <w10:wrap type="topAndBottom" anchorx="page"/>
              </v:shape>
            </w:pict>
          </mc:Fallback>
        </mc:AlternateContent>
      </w:r>
      <w:r>
        <w:rPr>
          <w:noProof/>
          <w:sz w:val="20"/>
          <w:lang w:val="ru-RU" w:eastAsia="ru-RU"/>
        </w:rPr>
        <mc:AlternateContent>
          <mc:Choice Requires="wps">
            <w:drawing>
              <wp:anchor distT="0" distB="0" distL="0" distR="0" simplePos="0" relativeHeight="251662336" behindDoc="1" locked="0" layoutInCell="1" allowOverlap="1" wp14:anchorId="7702ED3D" wp14:editId="46542C6E">
                <wp:simplePos x="0" y="0"/>
                <wp:positionH relativeFrom="page">
                  <wp:posOffset>5081015</wp:posOffset>
                </wp:positionH>
                <wp:positionV relativeFrom="paragraph">
                  <wp:posOffset>246921</wp:posOffset>
                </wp:positionV>
                <wp:extent cx="106807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070" cy="1270"/>
                        </a:xfrm>
                        <a:custGeom>
                          <a:avLst/>
                          <a:gdLst/>
                          <a:ahLst/>
                          <a:cxnLst/>
                          <a:rect l="l" t="t" r="r" b="b"/>
                          <a:pathLst>
                            <a:path w="1068070">
                              <a:moveTo>
                                <a:pt x="0" y="0"/>
                              </a:moveTo>
                              <a:lnTo>
                                <a:pt x="1067556" y="0"/>
                              </a:lnTo>
                            </a:path>
                          </a:pathLst>
                        </a:custGeom>
                        <a:ln w="724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6378EBA" id="Graphic 4" o:spid="_x0000_s1026" style="position:absolute;margin-left:400.1pt;margin-top:19.45pt;width:84.1pt;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10680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" path="m,l1067556,e" filled="f" strokeweight=".20119mm">
                <v:path arrowok="t"/>
                <w10:wrap type="topAndBottom" anchorx="page"/>
              </v:shape>
            </w:pict>
          </mc:Fallback>
        </mc:AlternateContent>
      </w:r>
    </w:p>
    <w:p w:rsidR="00DB5C31" w:rsidRDefault="00DB5C31" w:rsidP="00DB5C31">
      <w:pPr>
        <w:pStyle w:val="1"/>
        <w:tabs>
          <w:tab w:val="left" w:pos="1231"/>
        </w:tabs>
        <w:spacing w:before="302"/>
        <w:ind w:left="0" w:right="133"/>
      </w:pPr>
      <w:r>
        <w:rPr>
          <w:spacing w:val="-2"/>
        </w:rPr>
        <w:t>ODESA</w:t>
      </w:r>
      <w:r>
        <w:tab/>
      </w:r>
      <w:r>
        <w:rPr>
          <w:spacing w:val="-4"/>
        </w:rPr>
        <w:t>2024</w:t>
      </w:r>
    </w:p>
    <w:p w:rsidR="00DB5C31" w:rsidRDefault="00DB5C31" w:rsidP="00DB5C31">
      <w:pPr>
        <w:pStyle w:val="1"/>
        <w:sectPr w:rsidR="00DB5C31" w:rsidSect="00DB5C31">
          <w:pgSz w:w="11910" w:h="16840"/>
          <w:pgMar w:top="1200" w:right="708" w:bottom="280" w:left="1275" w:header="720" w:footer="720" w:gutter="0"/>
          <w:cols w:space="720"/>
        </w:sectPr>
      </w:pPr>
    </w:p>
    <w:p w:rsidR="00DB5C31" w:rsidRDefault="00DB5C31" w:rsidP="00DB5C31">
      <w:pPr>
        <w:spacing w:before="67"/>
        <w:ind w:left="284"/>
        <w:jc w:val="center"/>
        <w:rPr>
          <w:b/>
          <w:sz w:val="28"/>
        </w:rPr>
      </w:pPr>
      <w:r>
        <w:rPr>
          <w:b/>
          <w:spacing w:val="-2"/>
          <w:sz w:val="28"/>
        </w:rPr>
        <w:lastRenderedPageBreak/>
        <w:t>ANNOTATION</w:t>
      </w:r>
    </w:p>
    <w:p w:rsidR="00DB5C31" w:rsidRDefault="00DB5C31" w:rsidP="00DB5C31">
      <w:pPr>
        <w:pStyle w:val="a3"/>
        <w:spacing w:before="302" w:line="465" w:lineRule="auto"/>
        <w:ind w:right="137" w:firstLine="420"/>
      </w:pPr>
      <w:r>
        <w:t>This study focuses on optimizing exosome extraction and modification</w:t>
      </w:r>
      <w:r>
        <w:rPr>
          <w:spacing w:val="40"/>
        </w:rPr>
        <w:t xml:space="preserve"> </w:t>
      </w:r>
      <w:r>
        <w:t>methods to improve their purity, stability, and biomedical applicability. Exosomes were extracted from the supernatant of umbilical cord mesenchymal stem cells using ultracentrifugation and dialysis ultrafiltration. Comparative analysis revealed that ultracentrifugation yielded exosomes with higher purity, consistent particle size, and strong expression of specific markers (TSG101 and CD9), making it the preferred extraction method.</w:t>
      </w:r>
    </w:p>
    <w:p w:rsidR="00DB5C31" w:rsidRDefault="00DB5C31" w:rsidP="00DB5C31">
      <w:pPr>
        <w:pStyle w:val="a3"/>
        <w:spacing w:line="465" w:lineRule="auto"/>
        <w:ind w:right="137" w:firstLine="420"/>
      </w:pPr>
      <w:r>
        <w:t>Exosome liposomes were successfully prepared using ultrasound and thin-film dispersion methods. The ultrasound method, particularly at an optimal amplitude</w:t>
      </w:r>
      <w:r>
        <w:rPr>
          <w:spacing w:val="80"/>
        </w:rPr>
        <w:t xml:space="preserve"> </w:t>
      </w:r>
      <w:r>
        <w:t>of 23%, achieved efficient fusion of exosomes and liposomes, as confirmed by fluorescence resonance energy transfer (FRET) technology. This method also retained the specific markers of exosomes (TSG101 and CD9).</w:t>
      </w:r>
    </w:p>
    <w:p w:rsidR="00DB5C31" w:rsidRDefault="00DB5C31" w:rsidP="00DB5C31">
      <w:pPr>
        <w:pStyle w:val="a3"/>
        <w:spacing w:line="465" w:lineRule="auto"/>
        <w:ind w:right="137" w:firstLine="420"/>
      </w:pPr>
      <w:r>
        <w:t>In stability tests, exosome liposomes prepared by ultrasound demonstrated superior physical and biological stability under short-term storage at 4°C, maintaining consistent particle size, PDI, and Zeta potential, while promoting</w:t>
      </w:r>
      <w:r>
        <w:rPr>
          <w:spacing w:val="40"/>
        </w:rPr>
        <w:t xml:space="preserve"> </w:t>
      </w:r>
      <w:r>
        <w:t>better cell proliferation compared to thin-film dispersion. The degradation rates of exosome-specific markers were lower for ultrasound-prepared liposomes, supporting their enhanced functional stability.</w:t>
      </w:r>
    </w:p>
    <w:p w:rsidR="00DB5C31" w:rsidRDefault="00DB5C31" w:rsidP="00DB5C31">
      <w:pPr>
        <w:pStyle w:val="a3"/>
        <w:spacing w:line="465" w:lineRule="auto"/>
        <w:ind w:right="139" w:firstLine="420"/>
      </w:pPr>
      <w:r>
        <w:t>Overall, the study proposes ultracentrifugation as the optimal exosome extraction method and ultrasound (23% amplitude) as the preferred approach for preparing stable and functional exosome liposomes. These findings provide valuable insights for enhancing the biomedical applications of exosomes.</w:t>
      </w:r>
    </w:p>
    <w:p w:rsidR="00DB5C31" w:rsidRDefault="00DB5C31" w:rsidP="00DB5C31">
      <w:pPr>
        <w:pStyle w:val="a3"/>
        <w:spacing w:line="465" w:lineRule="auto"/>
        <w:sectPr w:rsidR="00DB5C31">
          <w:pgSz w:w="11910" w:h="16840"/>
          <w:pgMar w:top="1200" w:right="708" w:bottom="280" w:left="1275" w:header="720" w:footer="720" w:gutter="0"/>
          <w:cols w:space="720"/>
        </w:sectPr>
      </w:pPr>
    </w:p>
    <w:p w:rsidR="00DB5C31" w:rsidRDefault="00DB5C31" w:rsidP="00DB5C31">
      <w:pPr>
        <w:pStyle w:val="a3"/>
        <w:spacing w:before="67" w:line="465" w:lineRule="auto"/>
        <w:ind w:right="139" w:firstLine="420"/>
      </w:pPr>
      <w:r>
        <w:lastRenderedPageBreak/>
        <w:t>The thesis is presented in 81 pages and includes 9 tables, 27 figures, and a technological scheme. References to 125 sources are provided.</w:t>
      </w:r>
    </w:p>
    <w:p w:rsidR="00DB5C31" w:rsidRDefault="00DB5C31" w:rsidP="00DB5C31">
      <w:pPr>
        <w:spacing w:line="465" w:lineRule="auto"/>
        <w:ind w:left="426" w:right="138" w:firstLine="420"/>
        <w:jc w:val="both"/>
        <w:rPr>
          <w:i/>
          <w:sz w:val="28"/>
        </w:rPr>
      </w:pPr>
      <w:r>
        <w:rPr>
          <w:b/>
          <w:sz w:val="28"/>
        </w:rPr>
        <w:t xml:space="preserve">Keywords: </w:t>
      </w:r>
      <w:r>
        <w:rPr>
          <w:i/>
          <w:sz w:val="28"/>
        </w:rPr>
        <w:t>exosomes, ultracentrifugation, ultrasound, thin-film dispersion, liposomes, biomedical applications, stability.</w:t>
      </w:r>
    </w:p>
    <w:p w:rsidR="00DB5C31" w:rsidRDefault="00DB5C31" w:rsidP="00DB5C31">
      <w:pPr>
        <w:pStyle w:val="a3"/>
        <w:spacing w:before="299"/>
        <w:ind w:left="0"/>
        <w:jc w:val="left"/>
        <w:rPr>
          <w:i/>
        </w:rPr>
      </w:pPr>
    </w:p>
    <w:p w:rsidR="00DB5C31" w:rsidRDefault="00DB5C31" w:rsidP="00DB5C31">
      <w:pPr>
        <w:pStyle w:val="1"/>
        <w:ind w:left="281"/>
      </w:pPr>
      <w:r>
        <w:rPr>
          <w:spacing w:val="-2"/>
        </w:rPr>
        <w:t>АНОТАЦІЯ</w:t>
      </w:r>
    </w:p>
    <w:p w:rsidR="00DB5C31" w:rsidRDefault="00DB5C31" w:rsidP="00DB5C31">
      <w:pPr>
        <w:pStyle w:val="a3"/>
        <w:spacing w:before="302" w:line="465" w:lineRule="auto"/>
        <w:ind w:right="139" w:firstLine="420"/>
      </w:pPr>
      <w:r>
        <w:t>Дане дослідження присвячене оптимізації методів екстракції та модифікації екзосом з метою підвищення їх чистоти, стабільності та біомедичної застосовності. Екзосоми були отримані із супернатанту мезенхімальних стовбурових клітин пуповини за допомогою ультрацентрифугування та діалізного ультрафільтрування. Порівняльний аналіз показав, що метод ультрацентрифугування забезпечує отримання екзосом із вищою чистотою, однорідними розмірами частинок і вираженою експресією специфічних маркерів (TSG101 і CD9), що робить його пріоритетним методом екстракції.</w:t>
      </w:r>
    </w:p>
    <w:p w:rsidR="00DB5C31" w:rsidRPr="00DB5C31" w:rsidRDefault="00DB5C31" w:rsidP="00DB5C31">
      <w:pPr>
        <w:pStyle w:val="a3"/>
        <w:spacing w:line="465" w:lineRule="auto"/>
        <w:ind w:right="137" w:firstLine="420"/>
        <w:rPr>
          <w:lang w:val="ru-RU"/>
        </w:rPr>
      </w:pPr>
      <w:r w:rsidRPr="00DB5C31">
        <w:rPr>
          <w:lang w:val="ru-RU"/>
        </w:rPr>
        <w:t>Ліпосоми екзосом були успішно підготовлені за допомогою ультразвуку та методу тонкошарової дисперсії. Ультразвуковий метод, особливо при оптимальній амплітуді 23%, забезпечив ефективне злиття екзосом із ліпосомами, що підтверджено технологією резонансного переносу енергії флуоресценції (</w:t>
      </w:r>
      <w:r>
        <w:t>FRET</w:t>
      </w:r>
      <w:r w:rsidRPr="00DB5C31">
        <w:rPr>
          <w:lang w:val="ru-RU"/>
        </w:rPr>
        <w:t>). Цей метод також дозволив зберегти специфічні маркери екзосом (</w:t>
      </w:r>
      <w:r>
        <w:t>TSG</w:t>
      </w:r>
      <w:r w:rsidRPr="00DB5C31">
        <w:rPr>
          <w:lang w:val="ru-RU"/>
        </w:rPr>
        <w:t xml:space="preserve">101 і </w:t>
      </w:r>
      <w:r>
        <w:t>CD</w:t>
      </w:r>
      <w:r w:rsidRPr="00DB5C31">
        <w:rPr>
          <w:lang w:val="ru-RU"/>
        </w:rPr>
        <w:t>9).</w:t>
      </w:r>
    </w:p>
    <w:p w:rsidR="00DB5C31" w:rsidRPr="00DB5C31" w:rsidRDefault="00DB5C31" w:rsidP="00DB5C31">
      <w:pPr>
        <w:pStyle w:val="a3"/>
        <w:spacing w:line="465" w:lineRule="auto"/>
        <w:ind w:right="139" w:firstLine="420"/>
        <w:rPr>
          <w:lang w:val="ru-RU"/>
        </w:rPr>
      </w:pPr>
      <w:r w:rsidRPr="00DB5C31">
        <w:rPr>
          <w:lang w:val="ru-RU"/>
        </w:rPr>
        <w:t>У тестах стабільності ліпосоми екзосом, підготовлені методом ультразвуку,</w:t>
      </w:r>
      <w:r w:rsidRPr="00DB5C31">
        <w:rPr>
          <w:spacing w:val="5"/>
          <w:lang w:val="ru-RU"/>
        </w:rPr>
        <w:t xml:space="preserve"> </w:t>
      </w:r>
      <w:r w:rsidRPr="00DB5C31">
        <w:rPr>
          <w:lang w:val="ru-RU"/>
        </w:rPr>
        <w:t>продемонстрували</w:t>
      </w:r>
      <w:r w:rsidRPr="00DB5C31">
        <w:rPr>
          <w:spacing w:val="7"/>
          <w:lang w:val="ru-RU"/>
        </w:rPr>
        <w:t xml:space="preserve"> </w:t>
      </w:r>
      <w:r w:rsidRPr="00DB5C31">
        <w:rPr>
          <w:lang w:val="ru-RU"/>
        </w:rPr>
        <w:t>вищу</w:t>
      </w:r>
      <w:r w:rsidRPr="00DB5C31">
        <w:rPr>
          <w:spacing w:val="5"/>
          <w:lang w:val="ru-RU"/>
        </w:rPr>
        <w:t xml:space="preserve"> </w:t>
      </w:r>
      <w:r w:rsidRPr="00DB5C31">
        <w:rPr>
          <w:lang w:val="ru-RU"/>
        </w:rPr>
        <w:t>фізичну</w:t>
      </w:r>
      <w:r w:rsidRPr="00DB5C31">
        <w:rPr>
          <w:spacing w:val="8"/>
          <w:lang w:val="ru-RU"/>
        </w:rPr>
        <w:t xml:space="preserve"> </w:t>
      </w:r>
      <w:r w:rsidRPr="00DB5C31">
        <w:rPr>
          <w:lang w:val="ru-RU"/>
        </w:rPr>
        <w:t>та</w:t>
      </w:r>
      <w:r w:rsidRPr="00DB5C31">
        <w:rPr>
          <w:spacing w:val="7"/>
          <w:lang w:val="ru-RU"/>
        </w:rPr>
        <w:t xml:space="preserve"> </w:t>
      </w:r>
      <w:r w:rsidRPr="00DB5C31">
        <w:rPr>
          <w:lang w:val="ru-RU"/>
        </w:rPr>
        <w:t>біологічну</w:t>
      </w:r>
      <w:r w:rsidRPr="00DB5C31">
        <w:rPr>
          <w:spacing w:val="5"/>
          <w:lang w:val="ru-RU"/>
        </w:rPr>
        <w:t xml:space="preserve"> </w:t>
      </w:r>
      <w:r w:rsidRPr="00DB5C31">
        <w:rPr>
          <w:lang w:val="ru-RU"/>
        </w:rPr>
        <w:t>стабільність</w:t>
      </w:r>
      <w:r w:rsidRPr="00DB5C31">
        <w:rPr>
          <w:spacing w:val="7"/>
          <w:lang w:val="ru-RU"/>
        </w:rPr>
        <w:t xml:space="preserve"> </w:t>
      </w:r>
      <w:r w:rsidRPr="00DB5C31">
        <w:rPr>
          <w:spacing w:val="-5"/>
          <w:lang w:val="ru-RU"/>
        </w:rPr>
        <w:t>при</w:t>
      </w:r>
    </w:p>
    <w:p w:rsidR="00DB5C31" w:rsidRPr="00DB5C31" w:rsidRDefault="00DB5C31" w:rsidP="00DB5C31">
      <w:pPr>
        <w:pStyle w:val="a3"/>
        <w:spacing w:line="465" w:lineRule="auto"/>
        <w:rPr>
          <w:lang w:val="ru-RU"/>
        </w:rPr>
        <w:sectPr w:rsidR="00DB5C31" w:rsidRPr="00DB5C31">
          <w:pgSz w:w="11910" w:h="16840"/>
          <w:pgMar w:top="1200" w:right="708" w:bottom="280" w:left="1275" w:header="720" w:footer="720" w:gutter="0"/>
          <w:cols w:space="720"/>
        </w:sectPr>
      </w:pPr>
    </w:p>
    <w:p w:rsidR="00DB5C31" w:rsidRPr="00DB5C31" w:rsidRDefault="00DB5C31" w:rsidP="00DB5C31">
      <w:pPr>
        <w:pStyle w:val="a3"/>
        <w:spacing w:before="67" w:line="465" w:lineRule="auto"/>
        <w:ind w:right="137"/>
        <w:rPr>
          <w:lang w:val="ru-RU"/>
        </w:rPr>
      </w:pPr>
      <w:r w:rsidRPr="00DB5C31">
        <w:rPr>
          <w:lang w:val="ru-RU"/>
        </w:rPr>
        <w:lastRenderedPageBreak/>
        <w:t>короткостроковому зберіганні за температури 4°</w:t>
      </w:r>
      <w:r>
        <w:t>C</w:t>
      </w:r>
      <w:r w:rsidRPr="00DB5C31">
        <w:rPr>
          <w:lang w:val="ru-RU"/>
        </w:rPr>
        <w:t xml:space="preserve">, підтримуючи стабільний розмір частинок, </w:t>
      </w:r>
      <w:r>
        <w:t>PDI</w:t>
      </w:r>
      <w:r w:rsidRPr="00DB5C31">
        <w:rPr>
          <w:lang w:val="ru-RU"/>
        </w:rPr>
        <w:t xml:space="preserve"> і </w:t>
      </w:r>
      <w:r>
        <w:t>Zeta</w:t>
      </w:r>
      <w:r w:rsidRPr="00DB5C31">
        <w:rPr>
          <w:lang w:val="ru-RU"/>
        </w:rPr>
        <w:t>-потенціал, а також краще сприяли проліферації клітин порівняно з методом тонкошарової дисперсії. Рівень деградації специфічних маркерів екзосом був нижчим у ліпосом, підготовлених</w:t>
      </w:r>
      <w:r w:rsidRPr="00DB5C31">
        <w:rPr>
          <w:spacing w:val="40"/>
          <w:lang w:val="ru-RU"/>
        </w:rPr>
        <w:t xml:space="preserve"> </w:t>
      </w:r>
      <w:r w:rsidRPr="00DB5C31">
        <w:rPr>
          <w:lang w:val="ru-RU"/>
        </w:rPr>
        <w:t>методом ультразвуку, що підтверджує їхню вищу функціональну</w:t>
      </w:r>
      <w:r w:rsidRPr="00DB5C31">
        <w:rPr>
          <w:spacing w:val="40"/>
          <w:lang w:val="ru-RU"/>
        </w:rPr>
        <w:t xml:space="preserve"> </w:t>
      </w:r>
      <w:r w:rsidRPr="00DB5C31">
        <w:rPr>
          <w:spacing w:val="-2"/>
          <w:lang w:val="ru-RU"/>
        </w:rPr>
        <w:t>стабільність.</w:t>
      </w:r>
    </w:p>
    <w:p w:rsidR="00DB5C31" w:rsidRPr="00DB5C31" w:rsidRDefault="00DB5C31" w:rsidP="00DB5C31">
      <w:pPr>
        <w:pStyle w:val="a3"/>
        <w:spacing w:line="465" w:lineRule="auto"/>
        <w:ind w:right="135" w:firstLine="420"/>
        <w:rPr>
          <w:lang w:val="ru-RU"/>
        </w:rPr>
      </w:pPr>
      <w:r w:rsidRPr="00DB5C31">
        <w:rPr>
          <w:lang w:val="ru-RU"/>
        </w:rPr>
        <w:t>Загалом, дослідження пропонує ультрацентрифугування як оптимальний метод екстракції екзосом, а ультразвуковий метод (амплітуда 23%) — як пріоритетний підхід для створення стабільних і функціональних ліпосом екзосом. Ці висновки надають цінні інсайти для вдосконалення біомедичного застосування екзосом.</w:t>
      </w:r>
    </w:p>
    <w:p w:rsidR="00DB5C31" w:rsidRPr="00DB5C31" w:rsidRDefault="00DB5C31" w:rsidP="00DB5C31">
      <w:pPr>
        <w:pStyle w:val="a3"/>
        <w:spacing w:line="465" w:lineRule="auto"/>
        <w:ind w:right="138" w:firstLine="420"/>
        <w:rPr>
          <w:lang w:val="ru-RU"/>
        </w:rPr>
      </w:pPr>
      <w:r w:rsidRPr="00DB5C31">
        <w:rPr>
          <w:spacing w:val="16"/>
          <w:lang w:val="ru-RU"/>
        </w:rPr>
        <w:t xml:space="preserve">Дипломну </w:t>
      </w:r>
      <w:r w:rsidRPr="00DB5C31">
        <w:rPr>
          <w:spacing w:val="15"/>
          <w:lang w:val="ru-RU"/>
        </w:rPr>
        <w:t xml:space="preserve">роботу </w:t>
      </w:r>
      <w:r w:rsidRPr="00DB5C31">
        <w:rPr>
          <w:spacing w:val="17"/>
          <w:lang w:val="ru-RU"/>
        </w:rPr>
        <w:t xml:space="preserve">викладено </w:t>
      </w:r>
      <w:r w:rsidRPr="00DB5C31">
        <w:rPr>
          <w:spacing w:val="10"/>
          <w:lang w:val="ru-RU"/>
        </w:rPr>
        <w:t xml:space="preserve">на </w:t>
      </w:r>
      <w:r w:rsidRPr="00DB5C31">
        <w:rPr>
          <w:lang w:val="ru-RU"/>
        </w:rPr>
        <w:t xml:space="preserve">82 сторінці, включає 9 таблиць, 27 рисунків та технологічну схему. Наведено посилання на 125 джерел </w:t>
      </w:r>
      <w:r w:rsidRPr="00DB5C31">
        <w:rPr>
          <w:spacing w:val="-2"/>
          <w:lang w:val="ru-RU"/>
        </w:rPr>
        <w:t>літератури.</w:t>
      </w:r>
    </w:p>
    <w:p w:rsidR="00DB5C31" w:rsidRPr="00DB5C31" w:rsidRDefault="00DB5C31" w:rsidP="00DB5C31">
      <w:pPr>
        <w:spacing w:line="465" w:lineRule="auto"/>
        <w:ind w:left="426" w:right="140"/>
        <w:jc w:val="both"/>
        <w:rPr>
          <w:i/>
          <w:sz w:val="28"/>
          <w:lang w:val="ru-RU"/>
        </w:rPr>
      </w:pPr>
      <w:r w:rsidRPr="00DB5C31">
        <w:rPr>
          <w:b/>
          <w:sz w:val="28"/>
          <w:lang w:val="ru-RU"/>
        </w:rPr>
        <w:t xml:space="preserve">Ключові слова: </w:t>
      </w:r>
      <w:r w:rsidRPr="00DB5C31">
        <w:rPr>
          <w:i/>
          <w:sz w:val="28"/>
          <w:lang w:val="ru-RU"/>
        </w:rPr>
        <w:t>екзосоми, ультрацентрифугування, ультразвук, тонкошарова дисперсія, ліпосоми, біомедичне застосування, стабільність.</w:t>
      </w:r>
    </w:p>
    <w:p w:rsidR="00DB5C31" w:rsidRPr="00DB5C31" w:rsidRDefault="00DB5C31" w:rsidP="00DB5C31">
      <w:pPr>
        <w:spacing w:line="465" w:lineRule="auto"/>
        <w:jc w:val="both"/>
        <w:rPr>
          <w:i/>
          <w:sz w:val="28"/>
          <w:lang w:val="ru-RU"/>
        </w:rPr>
        <w:sectPr w:rsidR="00DB5C31" w:rsidRPr="00DB5C31">
          <w:pgSz w:w="11910" w:h="16840"/>
          <w:pgMar w:top="1200" w:right="708" w:bottom="280" w:left="1275" w:header="720" w:footer="720" w:gutter="0"/>
          <w:cols w:space="720"/>
        </w:sectPr>
      </w:pPr>
    </w:p>
    <w:p w:rsidR="00DB5C31" w:rsidRDefault="00DB5C31" w:rsidP="00DB5C31">
      <w:pPr>
        <w:pStyle w:val="1"/>
        <w:spacing w:before="67"/>
        <w:ind w:left="283"/>
      </w:pPr>
      <w:r>
        <w:rPr>
          <w:spacing w:val="-2"/>
        </w:rPr>
        <w:lastRenderedPageBreak/>
        <w:t>TABLE</w:t>
      </w:r>
      <w:r>
        <w:rPr>
          <w:spacing w:val="-11"/>
        </w:rPr>
        <w:t xml:space="preserve"> </w:t>
      </w:r>
      <w:r>
        <w:rPr>
          <w:spacing w:val="-2"/>
        </w:rPr>
        <w:t>OF</w:t>
      </w:r>
      <w:r>
        <w:rPr>
          <w:spacing w:val="-15"/>
        </w:rPr>
        <w:t xml:space="preserve"> </w:t>
      </w:r>
      <w:r>
        <w:rPr>
          <w:spacing w:val="-2"/>
        </w:rPr>
        <w:t>CONTENTS</w:t>
      </w:r>
    </w:p>
    <w:p w:rsidR="00DB5C31" w:rsidRDefault="00DB5C31" w:rsidP="00DB5C31">
      <w:pPr>
        <w:pStyle w:val="1"/>
        <w:sectPr w:rsidR="00DB5C31">
          <w:pgSz w:w="11910" w:h="16840"/>
          <w:pgMar w:top="1200" w:right="708" w:bottom="1482" w:left="1275" w:header="720" w:footer="720" w:gutter="0"/>
          <w:cols w:space="720"/>
        </w:sectPr>
      </w:pPr>
    </w:p>
    <w:sdt>
      <w:sdtPr>
        <w:id w:val="951513723"/>
        <w:docPartObj>
          <w:docPartGallery w:val="Table of Contents"/>
          <w:docPartUnique/>
        </w:docPartObj>
      </w:sdtPr>
      <w:sdtContent>
        <w:p w:rsidR="00DB5C31" w:rsidRDefault="00DB5C31" w:rsidP="00DB5C31">
          <w:pPr>
            <w:pStyle w:val="11"/>
            <w:tabs>
              <w:tab w:val="right" w:leader="dot" w:pos="9638"/>
            </w:tabs>
          </w:pPr>
          <w:hyperlink w:anchor="_bookmark0" w:history="1">
            <w:r>
              <w:rPr>
                <w:spacing w:val="-2"/>
              </w:rPr>
              <w:t>INTRODUCTION</w:t>
            </w:r>
            <w:r>
              <w:tab/>
            </w:r>
            <w:r>
              <w:rPr>
                <w:spacing w:val="-10"/>
              </w:rPr>
              <w:t>8</w:t>
            </w:r>
          </w:hyperlink>
        </w:p>
        <w:p w:rsidR="00DB5C31" w:rsidRDefault="00DB5C31" w:rsidP="00DB5C31">
          <w:pPr>
            <w:pStyle w:val="21"/>
            <w:numPr>
              <w:ilvl w:val="0"/>
              <w:numId w:val="9"/>
            </w:numPr>
            <w:tabs>
              <w:tab w:val="left" w:pos="703"/>
              <w:tab w:val="right" w:leader="dot" w:pos="9783"/>
            </w:tabs>
            <w:ind w:left="703" w:hanging="277"/>
          </w:pPr>
          <w:hyperlink w:anchor="_bookmark1" w:history="1">
            <w:r>
              <w:rPr>
                <w:spacing w:val="-4"/>
              </w:rPr>
              <w:t>LITERATURE</w:t>
            </w:r>
            <w:r>
              <w:rPr>
                <w:spacing w:val="-2"/>
              </w:rPr>
              <w:t xml:space="preserve"> REVIEW</w:t>
            </w:r>
            <w:r>
              <w:tab/>
            </w:r>
            <w:r>
              <w:rPr>
                <w:spacing w:val="-5"/>
              </w:rPr>
              <w:t>12</w:t>
            </w:r>
          </w:hyperlink>
        </w:p>
        <w:p w:rsidR="00DB5C31" w:rsidRDefault="00DB5C31" w:rsidP="00DB5C31">
          <w:pPr>
            <w:pStyle w:val="3"/>
            <w:numPr>
              <w:ilvl w:val="1"/>
              <w:numId w:val="9"/>
            </w:numPr>
            <w:tabs>
              <w:tab w:val="left" w:pos="1333"/>
              <w:tab w:val="right" w:leader="dot" w:pos="9783"/>
            </w:tabs>
            <w:ind w:left="1333" w:hanging="487"/>
          </w:pPr>
          <w:hyperlink w:anchor="_bookmark2" w:history="1">
            <w:r>
              <w:t>Mesenchymal</w:t>
            </w:r>
            <w:r>
              <w:rPr>
                <w:spacing w:val="-5"/>
              </w:rPr>
              <w:t xml:space="preserve"> </w:t>
            </w:r>
            <w:r>
              <w:t>stem</w:t>
            </w:r>
            <w:r>
              <w:rPr>
                <w:spacing w:val="-5"/>
              </w:rPr>
              <w:t xml:space="preserve"> </w:t>
            </w:r>
            <w:r>
              <w:t>cells</w:t>
            </w:r>
            <w:r>
              <w:rPr>
                <w:spacing w:val="-6"/>
              </w:rPr>
              <w:t xml:space="preserve"> </w:t>
            </w:r>
            <w:r>
              <w:rPr>
                <w:spacing w:val="-4"/>
              </w:rPr>
              <w:t>(MSC)</w:t>
            </w:r>
            <w:r>
              <w:tab/>
            </w:r>
            <w:r>
              <w:rPr>
                <w:spacing w:val="-5"/>
              </w:rPr>
              <w:t>12</w:t>
            </w:r>
          </w:hyperlink>
        </w:p>
        <w:p w:rsidR="00DB5C31" w:rsidRDefault="00DB5C31" w:rsidP="00DB5C31">
          <w:pPr>
            <w:pStyle w:val="3"/>
            <w:numPr>
              <w:ilvl w:val="1"/>
              <w:numId w:val="9"/>
            </w:numPr>
            <w:tabs>
              <w:tab w:val="left" w:pos="1333"/>
              <w:tab w:val="right" w:leader="dot" w:pos="9783"/>
            </w:tabs>
            <w:ind w:left="1333" w:hanging="487"/>
          </w:pPr>
          <w:hyperlink w:anchor="_bookmark3" w:history="1">
            <w:r>
              <w:t>MSC</w:t>
            </w:r>
            <w:r>
              <w:rPr>
                <w:spacing w:val="-10"/>
              </w:rPr>
              <w:t xml:space="preserve"> </w:t>
            </w:r>
            <w:r>
              <w:t>exosomes</w:t>
            </w:r>
            <w:r>
              <w:rPr>
                <w:spacing w:val="-6"/>
              </w:rPr>
              <w:t xml:space="preserve"> </w:t>
            </w:r>
            <w:r>
              <w:t>(MSC-</w:t>
            </w:r>
            <w:r>
              <w:rPr>
                <w:spacing w:val="-4"/>
              </w:rPr>
              <w:t>Exos)</w:t>
            </w:r>
            <w:r>
              <w:tab/>
            </w:r>
            <w:r>
              <w:rPr>
                <w:spacing w:val="-5"/>
              </w:rPr>
              <w:t>16</w:t>
            </w:r>
          </w:hyperlink>
        </w:p>
        <w:p w:rsidR="00DB5C31" w:rsidRDefault="00DB5C31" w:rsidP="00DB5C31">
          <w:pPr>
            <w:pStyle w:val="3"/>
            <w:numPr>
              <w:ilvl w:val="1"/>
              <w:numId w:val="9"/>
            </w:numPr>
            <w:tabs>
              <w:tab w:val="left" w:pos="1333"/>
              <w:tab w:val="right" w:leader="dot" w:pos="9783"/>
            </w:tabs>
            <w:ind w:left="1333" w:hanging="487"/>
          </w:pPr>
          <w:hyperlink w:anchor="_bookmark4" w:history="1">
            <w:r>
              <w:t>MSC</w:t>
            </w:r>
            <w:r>
              <w:rPr>
                <w:spacing w:val="-7"/>
              </w:rPr>
              <w:t xml:space="preserve"> </w:t>
            </w:r>
            <w:r>
              <w:t>and</w:t>
            </w:r>
            <w:r>
              <w:rPr>
                <w:spacing w:val="-5"/>
              </w:rPr>
              <w:t xml:space="preserve"> </w:t>
            </w:r>
            <w:r>
              <w:t>MSC-Exos</w:t>
            </w:r>
            <w:r>
              <w:rPr>
                <w:spacing w:val="-5"/>
              </w:rPr>
              <w:t xml:space="preserve"> </w:t>
            </w:r>
            <w:r>
              <w:t>storage</w:t>
            </w:r>
            <w:r>
              <w:rPr>
                <w:spacing w:val="-4"/>
              </w:rPr>
              <w:t xml:space="preserve"> </w:t>
            </w:r>
            <w:r>
              <w:rPr>
                <w:spacing w:val="-2"/>
              </w:rPr>
              <w:t>methods</w:t>
            </w:r>
            <w:r>
              <w:tab/>
            </w:r>
            <w:r>
              <w:rPr>
                <w:spacing w:val="-5"/>
              </w:rPr>
              <w:t>23</w:t>
            </w:r>
          </w:hyperlink>
        </w:p>
        <w:p w:rsidR="00DB5C31" w:rsidRDefault="00DB5C31" w:rsidP="00DB5C31">
          <w:pPr>
            <w:pStyle w:val="21"/>
            <w:numPr>
              <w:ilvl w:val="0"/>
              <w:numId w:val="9"/>
            </w:numPr>
            <w:tabs>
              <w:tab w:val="left" w:pos="703"/>
              <w:tab w:val="right" w:leader="dot" w:pos="9783"/>
            </w:tabs>
            <w:ind w:left="703" w:hanging="277"/>
          </w:pPr>
          <w:hyperlink w:anchor="_bookmark5" w:history="1">
            <w:r>
              <w:rPr>
                <w:spacing w:val="-4"/>
              </w:rPr>
              <w:t>MATERIALS</w:t>
            </w:r>
            <w:r>
              <w:rPr>
                <w:spacing w:val="-19"/>
              </w:rPr>
              <w:t xml:space="preserve"> </w:t>
            </w:r>
            <w:r>
              <w:rPr>
                <w:spacing w:val="-4"/>
              </w:rPr>
              <w:t>AND</w:t>
            </w:r>
            <w:r>
              <w:rPr>
                <w:spacing w:val="6"/>
              </w:rPr>
              <w:t xml:space="preserve"> </w:t>
            </w:r>
            <w:r>
              <w:rPr>
                <w:spacing w:val="-4"/>
              </w:rPr>
              <w:t>METHODS</w:t>
            </w:r>
            <w:r>
              <w:tab/>
            </w:r>
            <w:r>
              <w:rPr>
                <w:spacing w:val="-5"/>
              </w:rPr>
              <w:t>26</w:t>
            </w:r>
          </w:hyperlink>
        </w:p>
        <w:p w:rsidR="00DB5C31" w:rsidRDefault="00DB5C31" w:rsidP="00DB5C31">
          <w:pPr>
            <w:pStyle w:val="3"/>
            <w:numPr>
              <w:ilvl w:val="1"/>
              <w:numId w:val="8"/>
            </w:numPr>
            <w:tabs>
              <w:tab w:val="left" w:pos="1264"/>
              <w:tab w:val="right" w:leader="dot" w:pos="9783"/>
            </w:tabs>
            <w:ind w:left="1264" w:hanging="418"/>
          </w:pPr>
          <w:hyperlink w:anchor="_bookmark6" w:history="1">
            <w:r>
              <w:t>Experimental</w:t>
            </w:r>
            <w:r>
              <w:rPr>
                <w:spacing w:val="-6"/>
              </w:rPr>
              <w:t xml:space="preserve"> </w:t>
            </w:r>
            <w:r>
              <w:t>materials</w:t>
            </w:r>
            <w:r>
              <w:rPr>
                <w:spacing w:val="-6"/>
              </w:rPr>
              <w:t xml:space="preserve"> </w:t>
            </w:r>
            <w:r>
              <w:t>and</w:t>
            </w:r>
            <w:r>
              <w:rPr>
                <w:spacing w:val="-8"/>
              </w:rPr>
              <w:t xml:space="preserve"> </w:t>
            </w:r>
            <w:r>
              <w:rPr>
                <w:spacing w:val="-2"/>
              </w:rPr>
              <w:t>reagents</w:t>
            </w:r>
            <w:r>
              <w:tab/>
            </w:r>
            <w:r>
              <w:rPr>
                <w:spacing w:val="-5"/>
              </w:rPr>
              <w:t>26</w:t>
            </w:r>
          </w:hyperlink>
        </w:p>
        <w:p w:rsidR="00DB5C31" w:rsidRDefault="00DB5C31" w:rsidP="00DB5C31">
          <w:pPr>
            <w:pStyle w:val="4"/>
            <w:numPr>
              <w:ilvl w:val="2"/>
              <w:numId w:val="8"/>
            </w:numPr>
            <w:tabs>
              <w:tab w:val="left" w:pos="1893"/>
              <w:tab w:val="right" w:leader="dot" w:pos="9783"/>
            </w:tabs>
            <w:ind w:left="1893" w:hanging="627"/>
          </w:pPr>
          <w:hyperlink w:anchor="_bookmark7" w:history="1">
            <w:r>
              <w:t>Experimental</w:t>
            </w:r>
            <w:r>
              <w:rPr>
                <w:spacing w:val="-8"/>
              </w:rPr>
              <w:t xml:space="preserve"> </w:t>
            </w:r>
            <w:r>
              <w:rPr>
                <w:spacing w:val="-2"/>
              </w:rPr>
              <w:t>Instruments</w:t>
            </w:r>
            <w:r>
              <w:tab/>
            </w:r>
            <w:r>
              <w:rPr>
                <w:spacing w:val="-5"/>
              </w:rPr>
              <w:t>26</w:t>
            </w:r>
          </w:hyperlink>
        </w:p>
        <w:p w:rsidR="00DB5C31" w:rsidRDefault="00DB5C31" w:rsidP="00DB5C31">
          <w:pPr>
            <w:pStyle w:val="3"/>
            <w:numPr>
              <w:ilvl w:val="1"/>
              <w:numId w:val="8"/>
            </w:numPr>
            <w:tabs>
              <w:tab w:val="left" w:pos="1264"/>
              <w:tab w:val="right" w:leader="dot" w:pos="9783"/>
            </w:tabs>
            <w:ind w:left="1264" w:hanging="418"/>
          </w:pPr>
          <w:hyperlink w:anchor="_bookmark8" w:history="1">
            <w:r>
              <w:t>Experimental</w:t>
            </w:r>
            <w:r>
              <w:rPr>
                <w:spacing w:val="-11"/>
              </w:rPr>
              <w:t xml:space="preserve"> </w:t>
            </w:r>
            <w:r>
              <w:rPr>
                <w:spacing w:val="-2"/>
              </w:rPr>
              <w:t>methods</w:t>
            </w:r>
            <w:r>
              <w:tab/>
            </w:r>
            <w:r>
              <w:rPr>
                <w:spacing w:val="-7"/>
              </w:rPr>
              <w:t>27</w:t>
            </w:r>
          </w:hyperlink>
        </w:p>
        <w:p w:rsidR="00DB5C31" w:rsidRDefault="00DB5C31" w:rsidP="00DB5C31">
          <w:pPr>
            <w:pStyle w:val="4"/>
            <w:numPr>
              <w:ilvl w:val="2"/>
              <w:numId w:val="8"/>
            </w:numPr>
            <w:tabs>
              <w:tab w:val="left" w:pos="1893"/>
              <w:tab w:val="right" w:leader="dot" w:pos="9783"/>
            </w:tabs>
            <w:ind w:left="1893" w:hanging="627"/>
          </w:pPr>
          <w:hyperlink w:anchor="_bookmark9" w:history="1">
            <w:r>
              <w:t>Exosome</w:t>
            </w:r>
            <w:r>
              <w:rPr>
                <w:spacing w:val="-5"/>
              </w:rPr>
              <w:t xml:space="preserve"> </w:t>
            </w:r>
            <w:r>
              <w:rPr>
                <w:spacing w:val="-2"/>
              </w:rPr>
              <w:t>extraction</w:t>
            </w:r>
            <w:r>
              <w:tab/>
            </w:r>
            <w:r>
              <w:rPr>
                <w:spacing w:val="-5"/>
              </w:rPr>
              <w:t>27</w:t>
            </w:r>
          </w:hyperlink>
        </w:p>
        <w:p w:rsidR="00DB5C31" w:rsidRDefault="00DB5C31" w:rsidP="00DB5C31">
          <w:pPr>
            <w:pStyle w:val="4"/>
            <w:numPr>
              <w:ilvl w:val="2"/>
              <w:numId w:val="8"/>
            </w:numPr>
            <w:tabs>
              <w:tab w:val="left" w:pos="1893"/>
              <w:tab w:val="right" w:leader="dot" w:pos="9783"/>
            </w:tabs>
            <w:ind w:left="1893" w:hanging="627"/>
          </w:pPr>
          <w:hyperlink w:anchor="_bookmark10" w:history="1">
            <w:r>
              <w:t>Exosome</w:t>
            </w:r>
            <w:r>
              <w:rPr>
                <w:spacing w:val="-3"/>
              </w:rPr>
              <w:t xml:space="preserve"> </w:t>
            </w:r>
            <w:r>
              <w:t>particle</w:t>
            </w:r>
            <w:r>
              <w:rPr>
                <w:spacing w:val="-7"/>
              </w:rPr>
              <w:t xml:space="preserve"> </w:t>
            </w:r>
            <w:r>
              <w:t>size</w:t>
            </w:r>
            <w:r>
              <w:rPr>
                <w:spacing w:val="-5"/>
              </w:rPr>
              <w:t xml:space="preserve"> </w:t>
            </w:r>
            <w:r>
              <w:rPr>
                <w:spacing w:val="-2"/>
              </w:rPr>
              <w:t>detection</w:t>
            </w:r>
            <w:r>
              <w:tab/>
            </w:r>
            <w:r>
              <w:rPr>
                <w:spacing w:val="-5"/>
              </w:rPr>
              <w:t>29</w:t>
            </w:r>
          </w:hyperlink>
        </w:p>
        <w:p w:rsidR="00DB5C31" w:rsidRDefault="00DB5C31" w:rsidP="00DB5C31">
          <w:pPr>
            <w:pStyle w:val="4"/>
            <w:numPr>
              <w:ilvl w:val="2"/>
              <w:numId w:val="8"/>
            </w:numPr>
            <w:tabs>
              <w:tab w:val="left" w:pos="1893"/>
              <w:tab w:val="right" w:leader="dot" w:pos="9783"/>
            </w:tabs>
            <w:ind w:left="1893" w:hanging="627"/>
          </w:pPr>
          <w:hyperlink w:anchor="_bookmark11" w:history="1">
            <w:r>
              <w:t>BCA</w:t>
            </w:r>
            <w:r>
              <w:rPr>
                <w:spacing w:val="-20"/>
              </w:rPr>
              <w:t xml:space="preserve"> </w:t>
            </w:r>
            <w:r>
              <w:t>assay</w:t>
            </w:r>
            <w:r>
              <w:rPr>
                <w:spacing w:val="-8"/>
              </w:rPr>
              <w:t xml:space="preserve"> </w:t>
            </w:r>
            <w:r>
              <w:t>for</w:t>
            </w:r>
            <w:r>
              <w:rPr>
                <w:spacing w:val="-3"/>
              </w:rPr>
              <w:t xml:space="preserve"> </w:t>
            </w:r>
            <w:r>
              <w:t>total</w:t>
            </w:r>
            <w:r>
              <w:rPr>
                <w:spacing w:val="-4"/>
              </w:rPr>
              <w:t xml:space="preserve"> </w:t>
            </w:r>
            <w:r>
              <w:t>protein</w:t>
            </w:r>
            <w:r>
              <w:rPr>
                <w:spacing w:val="-4"/>
              </w:rPr>
              <w:t xml:space="preserve"> </w:t>
            </w:r>
            <w:r>
              <w:t>concentration</w:t>
            </w:r>
            <w:r>
              <w:rPr>
                <w:spacing w:val="-4"/>
              </w:rPr>
              <w:t xml:space="preserve"> </w:t>
            </w:r>
            <w:r>
              <w:t>in</w:t>
            </w:r>
            <w:r>
              <w:rPr>
                <w:spacing w:val="-4"/>
              </w:rPr>
              <w:t xml:space="preserve"> </w:t>
            </w:r>
            <w:r>
              <w:rPr>
                <w:spacing w:val="-2"/>
              </w:rPr>
              <w:t>extracts</w:t>
            </w:r>
            <w:r>
              <w:tab/>
            </w:r>
            <w:r>
              <w:rPr>
                <w:spacing w:val="-5"/>
              </w:rPr>
              <w:t>29</w:t>
            </w:r>
          </w:hyperlink>
        </w:p>
        <w:p w:rsidR="00DB5C31" w:rsidRDefault="00DB5C31" w:rsidP="00DB5C31">
          <w:pPr>
            <w:pStyle w:val="4"/>
            <w:numPr>
              <w:ilvl w:val="2"/>
              <w:numId w:val="8"/>
            </w:numPr>
            <w:tabs>
              <w:tab w:val="left" w:pos="1888"/>
              <w:tab w:val="right" w:leader="dot" w:pos="9783"/>
            </w:tabs>
            <w:ind w:left="1888" w:hanging="622"/>
          </w:pPr>
          <w:hyperlink w:anchor="_bookmark12" w:history="1">
            <w:r>
              <w:t>Western</w:t>
            </w:r>
            <w:r>
              <w:rPr>
                <w:spacing w:val="-11"/>
              </w:rPr>
              <w:t xml:space="preserve"> </w:t>
            </w:r>
            <w:r>
              <w:t>Blot</w:t>
            </w:r>
            <w:r>
              <w:rPr>
                <w:spacing w:val="-11"/>
              </w:rPr>
              <w:t xml:space="preserve"> </w:t>
            </w:r>
            <w:r>
              <w:t>Detection</w:t>
            </w:r>
            <w:r>
              <w:rPr>
                <w:spacing w:val="-11"/>
              </w:rPr>
              <w:t xml:space="preserve"> </w:t>
            </w:r>
            <w:r>
              <w:t>of</w:t>
            </w:r>
            <w:r>
              <w:rPr>
                <w:spacing w:val="-10"/>
              </w:rPr>
              <w:t xml:space="preserve"> </w:t>
            </w:r>
            <w:r>
              <w:t>Exosome-Specific</w:t>
            </w:r>
            <w:r>
              <w:rPr>
                <w:spacing w:val="-11"/>
              </w:rPr>
              <w:t xml:space="preserve"> </w:t>
            </w:r>
            <w:r>
              <w:rPr>
                <w:spacing w:val="-2"/>
              </w:rPr>
              <w:t>Markers</w:t>
            </w:r>
            <w:r>
              <w:tab/>
            </w:r>
            <w:r>
              <w:rPr>
                <w:spacing w:val="-5"/>
              </w:rPr>
              <w:t>30</w:t>
            </w:r>
          </w:hyperlink>
        </w:p>
        <w:p w:rsidR="00DB5C31" w:rsidRDefault="00DB5C31" w:rsidP="00DB5C31">
          <w:pPr>
            <w:pStyle w:val="4"/>
            <w:numPr>
              <w:ilvl w:val="2"/>
              <w:numId w:val="8"/>
            </w:numPr>
            <w:tabs>
              <w:tab w:val="left" w:pos="2106"/>
              <w:tab w:val="right" w:leader="dot" w:pos="9783"/>
            </w:tabs>
            <w:ind w:left="2106" w:hanging="840"/>
          </w:pPr>
          <w:hyperlink w:anchor="_bookmark13" w:history="1">
            <w:r>
              <w:t>Fluorescence</w:t>
            </w:r>
            <w:r>
              <w:rPr>
                <w:spacing w:val="-9"/>
              </w:rPr>
              <w:t xml:space="preserve"> </w:t>
            </w:r>
            <w:r>
              <w:t>labeling</w:t>
            </w:r>
            <w:r>
              <w:rPr>
                <w:spacing w:val="-8"/>
              </w:rPr>
              <w:t xml:space="preserve"> </w:t>
            </w:r>
            <w:r>
              <w:rPr>
                <w:spacing w:val="-2"/>
              </w:rPr>
              <w:t>method</w:t>
            </w:r>
            <w:r>
              <w:tab/>
            </w:r>
            <w:r>
              <w:rPr>
                <w:spacing w:val="-5"/>
              </w:rPr>
              <w:t>33</w:t>
            </w:r>
          </w:hyperlink>
        </w:p>
        <w:p w:rsidR="00DB5C31" w:rsidRDefault="00DB5C31" w:rsidP="00DB5C31">
          <w:pPr>
            <w:pStyle w:val="3"/>
            <w:numPr>
              <w:ilvl w:val="1"/>
              <w:numId w:val="7"/>
            </w:numPr>
            <w:tabs>
              <w:tab w:val="left" w:pos="1333"/>
              <w:tab w:val="right" w:leader="dot" w:pos="9783"/>
            </w:tabs>
            <w:ind w:left="1333" w:hanging="487"/>
          </w:pPr>
          <w:hyperlink w:anchor="_bookmark14" w:history="1">
            <w:r>
              <w:t>Cryopreservation</w:t>
            </w:r>
            <w:r>
              <w:rPr>
                <w:spacing w:val="-7"/>
              </w:rPr>
              <w:t xml:space="preserve"> </w:t>
            </w:r>
            <w:r>
              <w:t>of</w:t>
            </w:r>
            <w:r>
              <w:rPr>
                <w:spacing w:val="-5"/>
              </w:rPr>
              <w:t xml:space="preserve"> </w:t>
            </w:r>
            <w:r>
              <w:t>human</w:t>
            </w:r>
            <w:r>
              <w:rPr>
                <w:spacing w:val="-5"/>
              </w:rPr>
              <w:t xml:space="preserve"> </w:t>
            </w:r>
            <w:r>
              <w:t>umbilical</w:t>
            </w:r>
            <w:r>
              <w:rPr>
                <w:spacing w:val="-6"/>
              </w:rPr>
              <w:t xml:space="preserve"> </w:t>
            </w:r>
            <w:r>
              <w:t>cord</w:t>
            </w:r>
            <w:r>
              <w:rPr>
                <w:spacing w:val="-7"/>
              </w:rPr>
              <w:t xml:space="preserve"> </w:t>
            </w:r>
            <w:r>
              <w:t>mesenchymal</w:t>
            </w:r>
            <w:r>
              <w:rPr>
                <w:spacing w:val="-4"/>
              </w:rPr>
              <w:t xml:space="preserve"> </w:t>
            </w:r>
            <w:r>
              <w:t>stem</w:t>
            </w:r>
            <w:r>
              <w:rPr>
                <w:spacing w:val="-7"/>
              </w:rPr>
              <w:t xml:space="preserve"> </w:t>
            </w:r>
            <w:r>
              <w:rPr>
                <w:spacing w:val="-2"/>
              </w:rPr>
              <w:t>cells</w:t>
            </w:r>
            <w:r>
              <w:tab/>
            </w:r>
            <w:r>
              <w:rPr>
                <w:spacing w:val="-5"/>
              </w:rPr>
              <w:t>34</w:t>
            </w:r>
          </w:hyperlink>
        </w:p>
        <w:p w:rsidR="00DB5C31" w:rsidRDefault="00DB5C31" w:rsidP="00DB5C31">
          <w:pPr>
            <w:pStyle w:val="3"/>
            <w:numPr>
              <w:ilvl w:val="1"/>
              <w:numId w:val="6"/>
            </w:numPr>
            <w:tabs>
              <w:tab w:val="left" w:pos="1265"/>
              <w:tab w:val="right" w:leader="dot" w:pos="9783"/>
            </w:tabs>
            <w:ind w:left="1265" w:hanging="419"/>
          </w:pPr>
          <w:hyperlink w:anchor="_bookmark15" w:history="1">
            <w:r>
              <w:t>Stability</w:t>
            </w:r>
            <w:r>
              <w:rPr>
                <w:spacing w:val="-8"/>
              </w:rPr>
              <w:t xml:space="preserve"> </w:t>
            </w:r>
            <w:r>
              <w:t>investigation</w:t>
            </w:r>
            <w:r>
              <w:rPr>
                <w:spacing w:val="-7"/>
              </w:rPr>
              <w:t xml:space="preserve"> </w:t>
            </w:r>
            <w:r>
              <w:t>of</w:t>
            </w:r>
            <w:r>
              <w:rPr>
                <w:spacing w:val="-8"/>
              </w:rPr>
              <w:t xml:space="preserve"> </w:t>
            </w:r>
            <w:r>
              <w:t>exosome</w:t>
            </w:r>
            <w:r>
              <w:rPr>
                <w:spacing w:val="-3"/>
              </w:rPr>
              <w:t xml:space="preserve"> </w:t>
            </w:r>
            <w:r>
              <w:rPr>
                <w:spacing w:val="-2"/>
              </w:rPr>
              <w:t>liposomes</w:t>
            </w:r>
            <w:r>
              <w:tab/>
            </w:r>
            <w:r>
              <w:rPr>
                <w:spacing w:val="-5"/>
              </w:rPr>
              <w:t>35</w:t>
            </w:r>
          </w:hyperlink>
        </w:p>
        <w:p w:rsidR="00DB5C31" w:rsidRDefault="00DB5C31" w:rsidP="00DB5C31">
          <w:pPr>
            <w:pStyle w:val="4"/>
            <w:numPr>
              <w:ilvl w:val="2"/>
              <w:numId w:val="6"/>
            </w:numPr>
            <w:tabs>
              <w:tab w:val="left" w:pos="1893"/>
              <w:tab w:val="right" w:leader="dot" w:pos="9783"/>
            </w:tabs>
            <w:ind w:left="1893" w:hanging="627"/>
          </w:pPr>
          <w:hyperlink w:anchor="_bookmark16" w:history="1">
            <w:r>
              <w:t>Physical</w:t>
            </w:r>
            <w:r>
              <w:rPr>
                <w:spacing w:val="-7"/>
              </w:rPr>
              <w:t xml:space="preserve"> </w:t>
            </w:r>
            <w:r>
              <w:t>stability</w:t>
            </w:r>
            <w:r>
              <w:rPr>
                <w:spacing w:val="-5"/>
              </w:rPr>
              <w:t xml:space="preserve"> </w:t>
            </w:r>
            <w:r>
              <w:rPr>
                <w:spacing w:val="-2"/>
              </w:rPr>
              <w:t>investigation</w:t>
            </w:r>
            <w:r>
              <w:tab/>
            </w:r>
            <w:r>
              <w:rPr>
                <w:spacing w:val="-5"/>
              </w:rPr>
              <w:t>35</w:t>
            </w:r>
          </w:hyperlink>
        </w:p>
        <w:p w:rsidR="00DB5C31" w:rsidRDefault="00DB5C31" w:rsidP="00DB5C31">
          <w:pPr>
            <w:pStyle w:val="4"/>
            <w:numPr>
              <w:ilvl w:val="2"/>
              <w:numId w:val="6"/>
            </w:numPr>
            <w:tabs>
              <w:tab w:val="left" w:pos="1893"/>
              <w:tab w:val="right" w:leader="dot" w:pos="9783"/>
            </w:tabs>
            <w:ind w:left="1893" w:hanging="627"/>
          </w:pPr>
          <w:hyperlink w:anchor="_bookmark17" w:history="1">
            <w:r>
              <w:t>Biological</w:t>
            </w:r>
            <w:r>
              <w:rPr>
                <w:spacing w:val="-8"/>
              </w:rPr>
              <w:t xml:space="preserve"> </w:t>
            </w:r>
            <w:r>
              <w:t>stability</w:t>
            </w:r>
            <w:r>
              <w:rPr>
                <w:spacing w:val="-8"/>
              </w:rPr>
              <w:t xml:space="preserve"> </w:t>
            </w:r>
            <w:r>
              <w:rPr>
                <w:spacing w:val="-4"/>
              </w:rPr>
              <w:t>study</w:t>
            </w:r>
            <w:r>
              <w:tab/>
            </w:r>
            <w:r>
              <w:rPr>
                <w:spacing w:val="-5"/>
              </w:rPr>
              <w:t>35</w:t>
            </w:r>
          </w:hyperlink>
        </w:p>
        <w:p w:rsidR="00DB5C31" w:rsidRDefault="00DB5C31" w:rsidP="00DB5C31">
          <w:pPr>
            <w:pStyle w:val="3"/>
            <w:numPr>
              <w:ilvl w:val="1"/>
              <w:numId w:val="5"/>
            </w:numPr>
            <w:tabs>
              <w:tab w:val="left" w:pos="1333"/>
              <w:tab w:val="right" w:leader="dot" w:pos="9783"/>
            </w:tabs>
            <w:ind w:left="1333" w:hanging="487"/>
          </w:pPr>
          <w:hyperlink w:anchor="_bookmark18" w:history="1">
            <w:r>
              <w:t>Statistical</w:t>
            </w:r>
            <w:r>
              <w:rPr>
                <w:spacing w:val="-7"/>
              </w:rPr>
              <w:t xml:space="preserve"> </w:t>
            </w:r>
            <w:r>
              <w:t>analysis</w:t>
            </w:r>
            <w:r>
              <w:rPr>
                <w:spacing w:val="-7"/>
              </w:rPr>
              <w:t xml:space="preserve"> </w:t>
            </w:r>
            <w:r>
              <w:rPr>
                <w:spacing w:val="-2"/>
              </w:rPr>
              <w:t>methods</w:t>
            </w:r>
            <w:r>
              <w:tab/>
            </w:r>
            <w:r>
              <w:rPr>
                <w:spacing w:val="-5"/>
              </w:rPr>
              <w:t>36</w:t>
            </w:r>
          </w:hyperlink>
        </w:p>
        <w:p w:rsidR="00DB5C31" w:rsidRDefault="00DB5C31" w:rsidP="00DB5C31">
          <w:pPr>
            <w:pStyle w:val="3"/>
            <w:numPr>
              <w:ilvl w:val="1"/>
              <w:numId w:val="5"/>
            </w:numPr>
            <w:tabs>
              <w:tab w:val="left" w:pos="1326"/>
              <w:tab w:val="right" w:leader="dot" w:pos="9783"/>
            </w:tabs>
            <w:ind w:left="1326" w:hanging="480"/>
          </w:pPr>
          <w:hyperlink w:anchor="_bookmark19" w:history="1">
            <w:r>
              <w:t>Technological</w:t>
            </w:r>
            <w:r>
              <w:rPr>
                <w:spacing w:val="-7"/>
              </w:rPr>
              <w:t xml:space="preserve"> </w:t>
            </w:r>
            <w:r>
              <w:t>scheme</w:t>
            </w:r>
            <w:r>
              <w:rPr>
                <w:spacing w:val="-5"/>
              </w:rPr>
              <w:t xml:space="preserve"> </w:t>
            </w:r>
            <w:r>
              <w:t>for</w:t>
            </w:r>
            <w:r>
              <w:rPr>
                <w:spacing w:val="-9"/>
              </w:rPr>
              <w:t xml:space="preserve"> </w:t>
            </w:r>
            <w:r>
              <w:t>the</w:t>
            </w:r>
            <w:r>
              <w:rPr>
                <w:spacing w:val="-8"/>
              </w:rPr>
              <w:t xml:space="preserve"> </w:t>
            </w:r>
            <w:r>
              <w:t>extraction</w:t>
            </w:r>
            <w:r>
              <w:rPr>
                <w:spacing w:val="-11"/>
              </w:rPr>
              <w:t xml:space="preserve"> </w:t>
            </w:r>
            <w:r>
              <w:t>of</w:t>
            </w:r>
            <w:r>
              <w:rPr>
                <w:spacing w:val="-7"/>
              </w:rPr>
              <w:t xml:space="preserve"> </w:t>
            </w:r>
            <w:r>
              <w:rPr>
                <w:spacing w:val="-2"/>
              </w:rPr>
              <w:t>exosomes</w:t>
            </w:r>
            <w:r>
              <w:tab/>
            </w:r>
            <w:r>
              <w:rPr>
                <w:spacing w:val="-5"/>
              </w:rPr>
              <w:t>36</w:t>
            </w:r>
          </w:hyperlink>
        </w:p>
        <w:p w:rsidR="00DB5C31" w:rsidRDefault="00DB5C31" w:rsidP="00DB5C31">
          <w:pPr>
            <w:pStyle w:val="21"/>
            <w:numPr>
              <w:ilvl w:val="0"/>
              <w:numId w:val="9"/>
            </w:numPr>
            <w:tabs>
              <w:tab w:val="left" w:pos="703"/>
              <w:tab w:val="right" w:leader="dot" w:pos="9783"/>
            </w:tabs>
            <w:ind w:left="703" w:hanging="277"/>
          </w:pPr>
          <w:hyperlink w:anchor="_bookmark20" w:history="1">
            <w:r>
              <w:rPr>
                <w:spacing w:val="-2"/>
              </w:rPr>
              <w:t>RESEARCH</w:t>
            </w:r>
            <w:r>
              <w:rPr>
                <w:spacing w:val="-7"/>
              </w:rPr>
              <w:t xml:space="preserve"> </w:t>
            </w:r>
            <w:r>
              <w:rPr>
                <w:spacing w:val="-2"/>
              </w:rPr>
              <w:t>RESULTS</w:t>
            </w:r>
            <w:r>
              <w:rPr>
                <w:spacing w:val="-18"/>
              </w:rPr>
              <w:t xml:space="preserve"> </w:t>
            </w:r>
            <w:r>
              <w:rPr>
                <w:spacing w:val="-2"/>
              </w:rPr>
              <w:t>AND</w:t>
            </w:r>
            <w:r>
              <w:rPr>
                <w:spacing w:val="-4"/>
              </w:rPr>
              <w:t xml:space="preserve"> </w:t>
            </w:r>
            <w:r>
              <w:rPr>
                <w:spacing w:val="-2"/>
              </w:rPr>
              <w:t>DISCUSSION</w:t>
            </w:r>
            <w:r>
              <w:tab/>
            </w:r>
            <w:r>
              <w:rPr>
                <w:spacing w:val="-5"/>
              </w:rPr>
              <w:t>40</w:t>
            </w:r>
          </w:hyperlink>
        </w:p>
        <w:p w:rsidR="00DB5C31" w:rsidRDefault="00DB5C31" w:rsidP="00DB5C31">
          <w:pPr>
            <w:pStyle w:val="3"/>
            <w:numPr>
              <w:ilvl w:val="1"/>
              <w:numId w:val="4"/>
            </w:numPr>
            <w:tabs>
              <w:tab w:val="left" w:pos="1291"/>
            </w:tabs>
            <w:spacing w:after="20"/>
            <w:ind w:left="1291" w:hanging="445"/>
          </w:pPr>
          <w:hyperlink w:anchor="_bookmark21" w:history="1">
            <w:r>
              <w:t>Characterization</w:t>
            </w:r>
            <w:r>
              <w:rPr>
                <w:spacing w:val="17"/>
              </w:rPr>
              <w:t xml:space="preserve"> </w:t>
            </w:r>
            <w:r>
              <w:t>of</w:t>
            </w:r>
            <w:r>
              <w:rPr>
                <w:spacing w:val="22"/>
              </w:rPr>
              <w:t xml:space="preserve"> </w:t>
            </w:r>
            <w:r>
              <w:t>exosome</w:t>
            </w:r>
            <w:r>
              <w:rPr>
                <w:spacing w:val="26"/>
              </w:rPr>
              <w:t xml:space="preserve"> </w:t>
            </w:r>
            <w:r>
              <w:t>prepared</w:t>
            </w:r>
            <w:r>
              <w:rPr>
                <w:spacing w:val="19"/>
              </w:rPr>
              <w:t xml:space="preserve"> </w:t>
            </w:r>
            <w:r>
              <w:t>by</w:t>
            </w:r>
            <w:r>
              <w:rPr>
                <w:spacing w:val="20"/>
              </w:rPr>
              <w:t xml:space="preserve"> </w:t>
            </w:r>
            <w:r>
              <w:t>dialysis</w:t>
            </w:r>
            <w:r>
              <w:rPr>
                <w:spacing w:val="20"/>
              </w:rPr>
              <w:t xml:space="preserve"> </w:t>
            </w:r>
            <w:r>
              <w:t>ultrafiltration</w:t>
            </w:r>
            <w:r>
              <w:rPr>
                <w:spacing w:val="23"/>
              </w:rPr>
              <w:t xml:space="preserve"> </w:t>
            </w:r>
            <w:r>
              <w:rPr>
                <w:spacing w:val="-2"/>
              </w:rPr>
              <w:t>extraction</w:t>
            </w:r>
          </w:hyperlink>
        </w:p>
        <w:p w:rsidR="00DB5C31" w:rsidRDefault="00DB5C31" w:rsidP="00DB5C31">
          <w:pPr>
            <w:pStyle w:val="3"/>
            <w:tabs>
              <w:tab w:val="left" w:leader="dot" w:pos="9500"/>
            </w:tabs>
            <w:spacing w:before="69"/>
            <w:ind w:left="846" w:firstLine="0"/>
          </w:pPr>
          <w:hyperlink w:anchor="_bookmark21" w:history="1">
            <w:r>
              <w:rPr>
                <w:spacing w:val="-2"/>
              </w:rPr>
              <w:t>method</w:t>
            </w:r>
            <w:r>
              <w:tab/>
            </w:r>
            <w:r>
              <w:rPr>
                <w:spacing w:val="-5"/>
              </w:rPr>
              <w:t>40</w:t>
            </w:r>
          </w:hyperlink>
        </w:p>
        <w:p w:rsidR="00DB5C31" w:rsidRDefault="00DB5C31" w:rsidP="00DB5C31">
          <w:pPr>
            <w:pStyle w:val="4"/>
            <w:numPr>
              <w:ilvl w:val="2"/>
              <w:numId w:val="4"/>
            </w:numPr>
            <w:tabs>
              <w:tab w:val="left" w:pos="2106"/>
              <w:tab w:val="left" w:leader="dot" w:pos="9500"/>
            </w:tabs>
          </w:pPr>
          <w:hyperlink w:anchor="_bookmark22" w:history="1">
            <w:r>
              <w:t>Exosome</w:t>
            </w:r>
            <w:r>
              <w:rPr>
                <w:spacing w:val="-9"/>
              </w:rPr>
              <w:t xml:space="preserve"> </w:t>
            </w:r>
            <w:r>
              <w:t>particle</w:t>
            </w:r>
            <w:r>
              <w:rPr>
                <w:spacing w:val="-7"/>
              </w:rPr>
              <w:t xml:space="preserve"> </w:t>
            </w:r>
            <w:r>
              <w:rPr>
                <w:spacing w:val="-4"/>
              </w:rPr>
              <w:t>size</w:t>
            </w:r>
            <w:r>
              <w:tab/>
            </w:r>
            <w:r>
              <w:rPr>
                <w:spacing w:val="-5"/>
              </w:rPr>
              <w:t>40</w:t>
            </w:r>
          </w:hyperlink>
        </w:p>
        <w:p w:rsidR="00DB5C31" w:rsidRDefault="00DB5C31" w:rsidP="00DB5C31">
          <w:pPr>
            <w:pStyle w:val="4"/>
            <w:numPr>
              <w:ilvl w:val="2"/>
              <w:numId w:val="4"/>
            </w:numPr>
            <w:tabs>
              <w:tab w:val="left" w:pos="1888"/>
              <w:tab w:val="left" w:leader="dot" w:pos="9500"/>
            </w:tabs>
            <w:ind w:left="1888" w:hanging="622"/>
          </w:pPr>
          <w:hyperlink w:anchor="_bookmark23" w:history="1">
            <w:r>
              <w:t>Total</w:t>
            </w:r>
            <w:r>
              <w:rPr>
                <w:spacing w:val="-15"/>
              </w:rPr>
              <w:t xml:space="preserve"> </w:t>
            </w:r>
            <w:r>
              <w:t>protein</w:t>
            </w:r>
            <w:r>
              <w:rPr>
                <w:spacing w:val="-14"/>
              </w:rPr>
              <w:t xml:space="preserve"> </w:t>
            </w:r>
            <w:r>
              <w:rPr>
                <w:spacing w:val="-2"/>
              </w:rPr>
              <w:t>concentration</w:t>
            </w:r>
            <w:r>
              <w:tab/>
            </w:r>
            <w:r>
              <w:rPr>
                <w:spacing w:val="-5"/>
              </w:rPr>
              <w:t>40</w:t>
            </w:r>
          </w:hyperlink>
        </w:p>
        <w:p w:rsidR="00DB5C31" w:rsidRDefault="00DB5C31" w:rsidP="00DB5C31">
          <w:pPr>
            <w:pStyle w:val="4"/>
            <w:numPr>
              <w:ilvl w:val="2"/>
              <w:numId w:val="4"/>
            </w:numPr>
            <w:tabs>
              <w:tab w:val="left" w:pos="1893"/>
              <w:tab w:val="left" w:leader="dot" w:pos="9500"/>
            </w:tabs>
            <w:ind w:left="1893" w:hanging="627"/>
          </w:pPr>
          <w:hyperlink w:anchor="_bookmark24" w:history="1">
            <w:r>
              <w:t>Exosome-specific</w:t>
            </w:r>
            <w:r>
              <w:rPr>
                <w:spacing w:val="-12"/>
              </w:rPr>
              <w:t xml:space="preserve"> </w:t>
            </w:r>
            <w:r>
              <w:rPr>
                <w:spacing w:val="-2"/>
              </w:rPr>
              <w:t>markers</w:t>
            </w:r>
            <w:r>
              <w:tab/>
            </w:r>
            <w:r>
              <w:rPr>
                <w:spacing w:val="-5"/>
              </w:rPr>
              <w:t>41</w:t>
            </w:r>
          </w:hyperlink>
        </w:p>
        <w:p w:rsidR="00DB5C31" w:rsidRDefault="00DB5C31" w:rsidP="00DB5C31">
          <w:pPr>
            <w:pStyle w:val="3"/>
            <w:numPr>
              <w:ilvl w:val="1"/>
              <w:numId w:val="3"/>
            </w:numPr>
            <w:tabs>
              <w:tab w:val="left" w:pos="1374"/>
              <w:tab w:val="left" w:leader="dot" w:pos="9500"/>
            </w:tabs>
            <w:spacing w:line="465" w:lineRule="auto"/>
            <w:ind w:right="137" w:firstLine="0"/>
          </w:pPr>
          <w:hyperlink w:anchor="_bookmark25" w:history="1">
            <w:r>
              <w:t>Characterization</w:t>
            </w:r>
            <w:r>
              <w:rPr>
                <w:spacing w:val="35"/>
              </w:rPr>
              <w:t xml:space="preserve"> </w:t>
            </w:r>
            <w:r>
              <w:t>of</w:t>
            </w:r>
            <w:r>
              <w:rPr>
                <w:spacing w:val="36"/>
              </w:rPr>
              <w:t xml:space="preserve"> </w:t>
            </w:r>
            <w:r>
              <w:t>exosome</w:t>
            </w:r>
            <w:r>
              <w:rPr>
                <w:spacing w:val="36"/>
              </w:rPr>
              <w:t xml:space="preserve"> </w:t>
            </w:r>
            <w:r>
              <w:t>prepared</w:t>
            </w:r>
            <w:r>
              <w:rPr>
                <w:spacing w:val="35"/>
              </w:rPr>
              <w:t xml:space="preserve"> </w:t>
            </w:r>
            <w:r>
              <w:t>by</w:t>
            </w:r>
            <w:r>
              <w:rPr>
                <w:spacing w:val="35"/>
              </w:rPr>
              <w:t xml:space="preserve"> </w:t>
            </w:r>
            <w:r>
              <w:t>ultra-high-speed</w:t>
            </w:r>
            <w:r>
              <w:rPr>
                <w:spacing w:val="35"/>
              </w:rPr>
              <w:t xml:space="preserve"> </w:t>
            </w:r>
            <w:r>
              <w:t>centrifugation</w:t>
            </w:r>
          </w:hyperlink>
          <w:r>
            <w:t xml:space="preserve"> </w:t>
          </w:r>
          <w:r>
            <w:rPr>
              <w:spacing w:val="-2"/>
            </w:rPr>
            <w:t>extraction</w:t>
          </w:r>
          <w:r>
            <w:tab/>
          </w:r>
          <w:r>
            <w:rPr>
              <w:spacing w:val="-5"/>
            </w:rPr>
            <w:t>41</w:t>
          </w:r>
        </w:p>
        <w:p w:rsidR="00DB5C31" w:rsidRDefault="00DB5C31" w:rsidP="00DB5C31">
          <w:pPr>
            <w:pStyle w:val="4"/>
            <w:numPr>
              <w:ilvl w:val="2"/>
              <w:numId w:val="3"/>
            </w:numPr>
            <w:tabs>
              <w:tab w:val="left" w:pos="1893"/>
              <w:tab w:val="left" w:leader="dot" w:pos="9500"/>
            </w:tabs>
            <w:spacing w:before="0" w:line="321" w:lineRule="exact"/>
            <w:ind w:left="1893" w:hanging="627"/>
          </w:pPr>
          <w:hyperlink w:anchor="_bookmark26" w:history="1">
            <w:r>
              <w:t>Exosome</w:t>
            </w:r>
            <w:r>
              <w:rPr>
                <w:spacing w:val="-5"/>
              </w:rPr>
              <w:t xml:space="preserve"> </w:t>
            </w:r>
            <w:r>
              <w:t>particle</w:t>
            </w:r>
            <w:r>
              <w:rPr>
                <w:spacing w:val="-8"/>
              </w:rPr>
              <w:t xml:space="preserve"> </w:t>
            </w:r>
            <w:r>
              <w:rPr>
                <w:spacing w:val="-4"/>
              </w:rPr>
              <w:t>size</w:t>
            </w:r>
            <w:r>
              <w:tab/>
            </w:r>
            <w:r>
              <w:rPr>
                <w:spacing w:val="-5"/>
              </w:rPr>
              <w:t>41</w:t>
            </w:r>
          </w:hyperlink>
        </w:p>
        <w:p w:rsidR="00DB5C31" w:rsidRDefault="00DB5C31" w:rsidP="00DB5C31">
          <w:pPr>
            <w:pStyle w:val="4"/>
            <w:numPr>
              <w:ilvl w:val="2"/>
              <w:numId w:val="3"/>
            </w:numPr>
            <w:tabs>
              <w:tab w:val="left" w:pos="1888"/>
              <w:tab w:val="left" w:leader="dot" w:pos="9500"/>
            </w:tabs>
            <w:ind w:left="1888" w:hanging="622"/>
          </w:pPr>
          <w:hyperlink w:anchor="_bookmark27" w:history="1">
            <w:r>
              <w:t>Total</w:t>
            </w:r>
            <w:r>
              <w:rPr>
                <w:spacing w:val="-15"/>
              </w:rPr>
              <w:t xml:space="preserve"> </w:t>
            </w:r>
            <w:r>
              <w:t>protein</w:t>
            </w:r>
            <w:r>
              <w:rPr>
                <w:spacing w:val="-14"/>
              </w:rPr>
              <w:t xml:space="preserve"> </w:t>
            </w:r>
            <w:r>
              <w:rPr>
                <w:spacing w:val="-2"/>
              </w:rPr>
              <w:t>concentration</w:t>
            </w:r>
            <w:r>
              <w:tab/>
            </w:r>
            <w:r>
              <w:rPr>
                <w:spacing w:val="-5"/>
              </w:rPr>
              <w:t>42</w:t>
            </w:r>
          </w:hyperlink>
        </w:p>
        <w:p w:rsidR="00DB5C31" w:rsidRDefault="00DB5C31" w:rsidP="00DB5C31">
          <w:pPr>
            <w:pStyle w:val="4"/>
            <w:numPr>
              <w:ilvl w:val="2"/>
              <w:numId w:val="3"/>
            </w:numPr>
            <w:tabs>
              <w:tab w:val="left" w:pos="1893"/>
              <w:tab w:val="left" w:leader="dot" w:pos="9500"/>
            </w:tabs>
            <w:ind w:left="1893" w:hanging="627"/>
          </w:pPr>
          <w:hyperlink w:anchor="_bookmark28" w:history="1">
            <w:r>
              <w:t>Exosome-specific</w:t>
            </w:r>
            <w:r>
              <w:rPr>
                <w:spacing w:val="-12"/>
              </w:rPr>
              <w:t xml:space="preserve"> </w:t>
            </w:r>
            <w:r>
              <w:rPr>
                <w:spacing w:val="-2"/>
              </w:rPr>
              <w:t>markers</w:t>
            </w:r>
            <w:r>
              <w:tab/>
            </w:r>
            <w:r>
              <w:rPr>
                <w:spacing w:val="-5"/>
              </w:rPr>
              <w:t>43</w:t>
            </w:r>
          </w:hyperlink>
        </w:p>
        <w:p w:rsidR="00DB5C31" w:rsidRDefault="00DB5C31" w:rsidP="00DB5C31">
          <w:pPr>
            <w:pStyle w:val="3"/>
            <w:numPr>
              <w:ilvl w:val="1"/>
              <w:numId w:val="3"/>
            </w:numPr>
            <w:tabs>
              <w:tab w:val="left" w:pos="1333"/>
              <w:tab w:val="left" w:leader="dot" w:pos="9500"/>
            </w:tabs>
            <w:ind w:left="1333" w:hanging="487"/>
          </w:pPr>
          <w:hyperlink w:anchor="_bookmark29" w:history="1">
            <w:r>
              <w:t>Characterization</w:t>
            </w:r>
            <w:r>
              <w:rPr>
                <w:spacing w:val="-6"/>
              </w:rPr>
              <w:t xml:space="preserve"> </w:t>
            </w:r>
            <w:r>
              <w:t>of</w:t>
            </w:r>
            <w:r>
              <w:rPr>
                <w:spacing w:val="-7"/>
              </w:rPr>
              <w:t xml:space="preserve"> </w:t>
            </w:r>
            <w:r>
              <w:t>exosomes</w:t>
            </w:r>
            <w:r>
              <w:rPr>
                <w:spacing w:val="-4"/>
              </w:rPr>
              <w:t xml:space="preserve"> </w:t>
            </w:r>
            <w:r>
              <w:t>prepared</w:t>
            </w:r>
            <w:r>
              <w:rPr>
                <w:spacing w:val="-6"/>
              </w:rPr>
              <w:t xml:space="preserve"> </w:t>
            </w:r>
            <w:r>
              <w:t>by</w:t>
            </w:r>
            <w:r>
              <w:rPr>
                <w:spacing w:val="-5"/>
              </w:rPr>
              <w:t xml:space="preserve"> </w:t>
            </w:r>
            <w:r>
              <w:rPr>
                <w:spacing w:val="-2"/>
              </w:rPr>
              <w:t>ultrasound</w:t>
            </w:r>
            <w:r>
              <w:tab/>
            </w:r>
            <w:r>
              <w:rPr>
                <w:spacing w:val="-5"/>
              </w:rPr>
              <w:t>44</w:t>
            </w:r>
          </w:hyperlink>
        </w:p>
        <w:p w:rsidR="00DB5C31" w:rsidRDefault="00DB5C31" w:rsidP="00DB5C31">
          <w:pPr>
            <w:pStyle w:val="4"/>
            <w:numPr>
              <w:ilvl w:val="2"/>
              <w:numId w:val="3"/>
            </w:numPr>
            <w:tabs>
              <w:tab w:val="left" w:pos="1893"/>
              <w:tab w:val="left" w:leader="dot" w:pos="9500"/>
            </w:tabs>
            <w:ind w:left="1893" w:hanging="627"/>
          </w:pPr>
          <w:hyperlink w:anchor="_bookmark30" w:history="1">
            <w:r>
              <w:t>Exosome</w:t>
            </w:r>
            <w:r>
              <w:rPr>
                <w:spacing w:val="-3"/>
              </w:rPr>
              <w:t xml:space="preserve"> </w:t>
            </w:r>
            <w:r>
              <w:t>liposome</w:t>
            </w:r>
            <w:r>
              <w:rPr>
                <w:spacing w:val="-6"/>
              </w:rPr>
              <w:t xml:space="preserve"> </w:t>
            </w:r>
            <w:r>
              <w:t>particle</w:t>
            </w:r>
            <w:r>
              <w:rPr>
                <w:spacing w:val="-6"/>
              </w:rPr>
              <w:t xml:space="preserve"> </w:t>
            </w:r>
            <w:r>
              <w:t>size</w:t>
            </w:r>
            <w:r>
              <w:rPr>
                <w:spacing w:val="-6"/>
              </w:rPr>
              <w:t xml:space="preserve"> </w:t>
            </w:r>
            <w:r>
              <w:t>and</w:t>
            </w:r>
            <w:r>
              <w:rPr>
                <w:spacing w:val="-6"/>
              </w:rPr>
              <w:t xml:space="preserve"> </w:t>
            </w:r>
            <w:r>
              <w:rPr>
                <w:spacing w:val="-2"/>
              </w:rPr>
              <w:t>potential</w:t>
            </w:r>
            <w:r>
              <w:tab/>
            </w:r>
            <w:r>
              <w:rPr>
                <w:spacing w:val="-5"/>
              </w:rPr>
              <w:t>44</w:t>
            </w:r>
          </w:hyperlink>
        </w:p>
        <w:p w:rsidR="00DB5C31" w:rsidRDefault="00DB5C31" w:rsidP="00DB5C31">
          <w:pPr>
            <w:pStyle w:val="4"/>
            <w:numPr>
              <w:ilvl w:val="2"/>
              <w:numId w:val="3"/>
            </w:numPr>
            <w:tabs>
              <w:tab w:val="left" w:pos="1893"/>
              <w:tab w:val="left" w:leader="dot" w:pos="9500"/>
            </w:tabs>
            <w:ind w:left="1893" w:hanging="627"/>
          </w:pPr>
          <w:hyperlink w:anchor="_bookmark31" w:history="1">
            <w:r>
              <w:t>Exosome-specific</w:t>
            </w:r>
            <w:r>
              <w:rPr>
                <w:spacing w:val="-12"/>
              </w:rPr>
              <w:t xml:space="preserve"> </w:t>
            </w:r>
            <w:r>
              <w:rPr>
                <w:spacing w:val="-2"/>
              </w:rPr>
              <w:t>markers</w:t>
            </w:r>
            <w:r>
              <w:tab/>
            </w:r>
            <w:r>
              <w:rPr>
                <w:spacing w:val="-5"/>
              </w:rPr>
              <w:t>46</w:t>
            </w:r>
          </w:hyperlink>
        </w:p>
        <w:p w:rsidR="00DB5C31" w:rsidRDefault="00DB5C31" w:rsidP="00DB5C31">
          <w:pPr>
            <w:pStyle w:val="4"/>
            <w:numPr>
              <w:ilvl w:val="2"/>
              <w:numId w:val="3"/>
            </w:numPr>
            <w:tabs>
              <w:tab w:val="left" w:pos="1893"/>
              <w:tab w:val="left" w:leader="dot" w:pos="9500"/>
            </w:tabs>
            <w:ind w:left="1893" w:hanging="627"/>
          </w:pPr>
          <w:hyperlink w:anchor="_bookmark32" w:history="1">
            <w:r>
              <w:t>Exosome-liposome</w:t>
            </w:r>
            <w:r>
              <w:rPr>
                <w:spacing w:val="-14"/>
              </w:rPr>
              <w:t xml:space="preserve"> </w:t>
            </w:r>
            <w:r>
              <w:rPr>
                <w:spacing w:val="-2"/>
              </w:rPr>
              <w:t>fusion</w:t>
            </w:r>
            <w:r>
              <w:tab/>
            </w:r>
            <w:r>
              <w:rPr>
                <w:spacing w:val="-5"/>
              </w:rPr>
              <w:t>49</w:t>
            </w:r>
          </w:hyperlink>
        </w:p>
        <w:p w:rsidR="00DB5C31" w:rsidRDefault="00DB5C31" w:rsidP="00DB5C31">
          <w:pPr>
            <w:pStyle w:val="3"/>
            <w:numPr>
              <w:ilvl w:val="1"/>
              <w:numId w:val="3"/>
            </w:numPr>
            <w:tabs>
              <w:tab w:val="left" w:pos="1372"/>
              <w:tab w:val="left" w:leader="dot" w:pos="9500"/>
            </w:tabs>
            <w:spacing w:line="465" w:lineRule="auto"/>
            <w:ind w:right="137" w:firstLine="0"/>
          </w:pPr>
          <w:hyperlink w:anchor="_bookmark33" w:history="1">
            <w:r>
              <w:t>Characterization</w:t>
            </w:r>
            <w:r>
              <w:rPr>
                <w:spacing w:val="37"/>
              </w:rPr>
              <w:t xml:space="preserve"> </w:t>
            </w:r>
            <w:r>
              <w:t>of</w:t>
            </w:r>
            <w:r>
              <w:rPr>
                <w:spacing w:val="36"/>
              </w:rPr>
              <w:t xml:space="preserve"> </w:t>
            </w:r>
            <w:r>
              <w:t>exosome</w:t>
            </w:r>
            <w:r>
              <w:rPr>
                <w:spacing w:val="37"/>
              </w:rPr>
              <w:t xml:space="preserve"> </w:t>
            </w:r>
            <w:r>
              <w:t>liposomes</w:t>
            </w:r>
            <w:r>
              <w:rPr>
                <w:spacing w:val="37"/>
              </w:rPr>
              <w:t xml:space="preserve"> </w:t>
            </w:r>
            <w:r>
              <w:t>prepared by thin</w:t>
            </w:r>
            <w:r>
              <w:rPr>
                <w:spacing w:val="37"/>
              </w:rPr>
              <w:t xml:space="preserve"> </w:t>
            </w:r>
            <w:r>
              <w:t>film</w:t>
            </w:r>
            <w:r>
              <w:rPr>
                <w:spacing w:val="37"/>
              </w:rPr>
              <w:t xml:space="preserve"> </w:t>
            </w:r>
            <w:r>
              <w:t>dispersion</w:t>
            </w:r>
          </w:hyperlink>
          <w:r>
            <w:t xml:space="preserve"> </w:t>
          </w:r>
          <w:r>
            <w:rPr>
              <w:spacing w:val="-2"/>
            </w:rPr>
            <w:t>method</w:t>
          </w:r>
          <w:r>
            <w:tab/>
          </w:r>
          <w:r>
            <w:rPr>
              <w:spacing w:val="-5"/>
            </w:rPr>
            <w:t>50</w:t>
          </w:r>
        </w:p>
        <w:p w:rsidR="00DB5C31" w:rsidRDefault="00DB5C31" w:rsidP="00DB5C31">
          <w:pPr>
            <w:pStyle w:val="4"/>
            <w:numPr>
              <w:ilvl w:val="2"/>
              <w:numId w:val="3"/>
            </w:numPr>
            <w:tabs>
              <w:tab w:val="left" w:pos="1893"/>
              <w:tab w:val="left" w:leader="dot" w:pos="9500"/>
            </w:tabs>
            <w:spacing w:before="0" w:line="321" w:lineRule="exact"/>
            <w:ind w:left="1893" w:hanging="627"/>
          </w:pPr>
          <w:hyperlink w:anchor="_bookmark34" w:history="1">
            <w:r>
              <w:t>Exosome</w:t>
            </w:r>
            <w:r>
              <w:rPr>
                <w:spacing w:val="-3"/>
              </w:rPr>
              <w:t xml:space="preserve"> </w:t>
            </w:r>
            <w:r>
              <w:t>liposome</w:t>
            </w:r>
            <w:r>
              <w:rPr>
                <w:spacing w:val="-6"/>
              </w:rPr>
              <w:t xml:space="preserve"> </w:t>
            </w:r>
            <w:r>
              <w:t>particle</w:t>
            </w:r>
            <w:r>
              <w:rPr>
                <w:spacing w:val="-6"/>
              </w:rPr>
              <w:t xml:space="preserve"> </w:t>
            </w:r>
            <w:r>
              <w:t>size</w:t>
            </w:r>
            <w:r>
              <w:rPr>
                <w:spacing w:val="-6"/>
              </w:rPr>
              <w:t xml:space="preserve"> </w:t>
            </w:r>
            <w:r>
              <w:t>and</w:t>
            </w:r>
            <w:r>
              <w:rPr>
                <w:spacing w:val="-6"/>
              </w:rPr>
              <w:t xml:space="preserve"> </w:t>
            </w:r>
            <w:r>
              <w:rPr>
                <w:spacing w:val="-2"/>
              </w:rPr>
              <w:t>potential</w:t>
            </w:r>
            <w:r>
              <w:tab/>
            </w:r>
            <w:r>
              <w:rPr>
                <w:spacing w:val="-5"/>
              </w:rPr>
              <w:t>50</w:t>
            </w:r>
          </w:hyperlink>
        </w:p>
        <w:p w:rsidR="00DB5C31" w:rsidRDefault="00DB5C31" w:rsidP="00DB5C31">
          <w:pPr>
            <w:pStyle w:val="4"/>
            <w:numPr>
              <w:ilvl w:val="2"/>
              <w:numId w:val="3"/>
            </w:numPr>
            <w:tabs>
              <w:tab w:val="left" w:pos="1893"/>
              <w:tab w:val="left" w:leader="dot" w:pos="9500"/>
            </w:tabs>
            <w:ind w:left="1893" w:hanging="627"/>
          </w:pPr>
          <w:hyperlink w:anchor="_bookmark35" w:history="1">
            <w:r>
              <w:t>Exosome-specific</w:t>
            </w:r>
            <w:r>
              <w:rPr>
                <w:spacing w:val="-12"/>
              </w:rPr>
              <w:t xml:space="preserve"> </w:t>
            </w:r>
            <w:r>
              <w:rPr>
                <w:spacing w:val="-2"/>
              </w:rPr>
              <w:t>markers</w:t>
            </w:r>
            <w:r>
              <w:tab/>
            </w:r>
            <w:r>
              <w:rPr>
                <w:spacing w:val="-5"/>
              </w:rPr>
              <w:t>51</w:t>
            </w:r>
          </w:hyperlink>
        </w:p>
        <w:p w:rsidR="00DB5C31" w:rsidRDefault="00DB5C31" w:rsidP="00DB5C31">
          <w:pPr>
            <w:pStyle w:val="4"/>
            <w:numPr>
              <w:ilvl w:val="2"/>
              <w:numId w:val="3"/>
            </w:numPr>
            <w:tabs>
              <w:tab w:val="left" w:pos="1893"/>
              <w:tab w:val="left" w:leader="dot" w:pos="9500"/>
            </w:tabs>
            <w:ind w:left="1893" w:hanging="627"/>
          </w:pPr>
          <w:hyperlink w:anchor="_bookmark36" w:history="1">
            <w:r>
              <w:t>Exosome-liposome</w:t>
            </w:r>
            <w:r>
              <w:rPr>
                <w:spacing w:val="-14"/>
              </w:rPr>
              <w:t xml:space="preserve"> </w:t>
            </w:r>
            <w:r>
              <w:rPr>
                <w:spacing w:val="-2"/>
              </w:rPr>
              <w:t>fusion</w:t>
            </w:r>
            <w:r>
              <w:tab/>
            </w:r>
            <w:r>
              <w:rPr>
                <w:spacing w:val="-5"/>
              </w:rPr>
              <w:t>52</w:t>
            </w:r>
          </w:hyperlink>
        </w:p>
        <w:p w:rsidR="00DB5C31" w:rsidRDefault="00DB5C31" w:rsidP="00DB5C31">
          <w:pPr>
            <w:pStyle w:val="3"/>
            <w:numPr>
              <w:ilvl w:val="1"/>
              <w:numId w:val="3"/>
            </w:numPr>
            <w:tabs>
              <w:tab w:val="left" w:pos="1333"/>
              <w:tab w:val="left" w:leader="dot" w:pos="9500"/>
            </w:tabs>
            <w:ind w:left="1333" w:hanging="487"/>
          </w:pPr>
          <w:hyperlink w:anchor="_bookmark37" w:history="1">
            <w:r>
              <w:t>Physical</w:t>
            </w:r>
            <w:r>
              <w:rPr>
                <w:spacing w:val="-7"/>
              </w:rPr>
              <w:t xml:space="preserve"> </w:t>
            </w:r>
            <w:r>
              <w:rPr>
                <w:spacing w:val="-2"/>
              </w:rPr>
              <w:t>stability</w:t>
            </w:r>
            <w:r>
              <w:tab/>
            </w:r>
            <w:r>
              <w:rPr>
                <w:spacing w:val="-5"/>
              </w:rPr>
              <w:t>52</w:t>
            </w:r>
          </w:hyperlink>
        </w:p>
        <w:p w:rsidR="00DB5C31" w:rsidRDefault="00DB5C31" w:rsidP="00DB5C31">
          <w:pPr>
            <w:pStyle w:val="4"/>
            <w:numPr>
              <w:ilvl w:val="2"/>
              <w:numId w:val="3"/>
            </w:numPr>
            <w:tabs>
              <w:tab w:val="left" w:pos="1893"/>
              <w:tab w:val="left" w:leader="dot" w:pos="9500"/>
            </w:tabs>
            <w:ind w:left="1893" w:hanging="627"/>
          </w:pPr>
          <w:hyperlink w:anchor="_bookmark38" w:history="1">
            <w:r>
              <w:t>Particle</w:t>
            </w:r>
            <w:r>
              <w:rPr>
                <w:spacing w:val="-7"/>
              </w:rPr>
              <w:t xml:space="preserve"> </w:t>
            </w:r>
            <w:r>
              <w:rPr>
                <w:spacing w:val="-4"/>
              </w:rPr>
              <w:t>size</w:t>
            </w:r>
            <w:r>
              <w:tab/>
            </w:r>
            <w:r>
              <w:rPr>
                <w:spacing w:val="-5"/>
              </w:rPr>
              <w:t>52</w:t>
            </w:r>
          </w:hyperlink>
        </w:p>
        <w:p w:rsidR="00DB5C31" w:rsidRDefault="00DB5C31" w:rsidP="00DB5C31">
          <w:pPr>
            <w:pStyle w:val="4"/>
            <w:numPr>
              <w:ilvl w:val="2"/>
              <w:numId w:val="3"/>
            </w:numPr>
            <w:tabs>
              <w:tab w:val="left" w:pos="1893"/>
              <w:tab w:val="left" w:leader="dot" w:pos="9500"/>
            </w:tabs>
            <w:ind w:left="1893" w:hanging="627"/>
          </w:pPr>
          <w:hyperlink w:anchor="_bookmark39" w:history="1">
            <w:r>
              <w:rPr>
                <w:spacing w:val="-5"/>
              </w:rPr>
              <w:t>PDI</w:t>
            </w:r>
            <w:r>
              <w:tab/>
            </w:r>
            <w:r>
              <w:rPr>
                <w:spacing w:val="-5"/>
              </w:rPr>
              <w:t>53</w:t>
            </w:r>
          </w:hyperlink>
        </w:p>
        <w:p w:rsidR="00DB5C31" w:rsidRDefault="00DB5C31" w:rsidP="00DB5C31">
          <w:pPr>
            <w:pStyle w:val="4"/>
            <w:numPr>
              <w:ilvl w:val="2"/>
              <w:numId w:val="2"/>
            </w:numPr>
            <w:tabs>
              <w:tab w:val="left" w:pos="1893"/>
              <w:tab w:val="left" w:leader="dot" w:pos="9500"/>
            </w:tabs>
            <w:ind w:left="1893" w:hanging="627"/>
          </w:pPr>
          <w:hyperlink w:anchor="_bookmark40" w:history="1">
            <w:r>
              <w:t>Zeta</w:t>
            </w:r>
            <w:r>
              <w:rPr>
                <w:spacing w:val="-4"/>
              </w:rPr>
              <w:t xml:space="preserve"> </w:t>
            </w:r>
            <w:r>
              <w:rPr>
                <w:spacing w:val="-2"/>
              </w:rPr>
              <w:t>potential</w:t>
            </w:r>
            <w:r>
              <w:tab/>
            </w:r>
            <w:r>
              <w:rPr>
                <w:spacing w:val="-5"/>
              </w:rPr>
              <w:t>54</w:t>
            </w:r>
          </w:hyperlink>
        </w:p>
        <w:p w:rsidR="00DB5C31" w:rsidRDefault="00DB5C31" w:rsidP="00DB5C31">
          <w:pPr>
            <w:pStyle w:val="3"/>
            <w:numPr>
              <w:ilvl w:val="1"/>
              <w:numId w:val="3"/>
            </w:numPr>
            <w:tabs>
              <w:tab w:val="left" w:pos="1544"/>
              <w:tab w:val="left" w:leader="dot" w:pos="9500"/>
            </w:tabs>
            <w:spacing w:after="20"/>
            <w:ind w:left="1544" w:hanging="698"/>
          </w:pPr>
          <w:hyperlink w:anchor="_bookmark41" w:history="1">
            <w:r>
              <w:t>Biological</w:t>
            </w:r>
            <w:r>
              <w:rPr>
                <w:spacing w:val="-9"/>
              </w:rPr>
              <w:t xml:space="preserve"> </w:t>
            </w:r>
            <w:r>
              <w:rPr>
                <w:spacing w:val="-2"/>
              </w:rPr>
              <w:t>stability</w:t>
            </w:r>
            <w:r>
              <w:tab/>
            </w:r>
            <w:r>
              <w:rPr>
                <w:spacing w:val="-5"/>
              </w:rPr>
              <w:t>55</w:t>
            </w:r>
          </w:hyperlink>
        </w:p>
        <w:bookmarkStart w:id="0" w:name="_bookmark0"/>
        <w:bookmarkEnd w:id="0"/>
        <w:p w:rsidR="00DB5C31" w:rsidRDefault="00DB5C31" w:rsidP="00DB5C31">
          <w:pPr>
            <w:pStyle w:val="4"/>
            <w:numPr>
              <w:ilvl w:val="2"/>
              <w:numId w:val="3"/>
            </w:numPr>
            <w:tabs>
              <w:tab w:val="left" w:pos="1893"/>
              <w:tab w:val="right" w:leader="dot" w:pos="9783"/>
            </w:tabs>
            <w:spacing w:before="69"/>
            <w:ind w:left="1893" w:hanging="627"/>
          </w:pPr>
          <w:r>
            <w:lastRenderedPageBreak/>
            <w:fldChar w:fldCharType="begin"/>
          </w:r>
          <w:r>
            <w:instrText xml:space="preserve"> HYPERLINK \l "_bookmark42" </w:instrText>
          </w:r>
          <w:r>
            <w:fldChar w:fldCharType="separate"/>
          </w:r>
          <w:r>
            <w:t>Promoting</w:t>
          </w:r>
          <w:r>
            <w:rPr>
              <w:spacing w:val="-6"/>
            </w:rPr>
            <w:t xml:space="preserve"> </w:t>
          </w:r>
          <w:r>
            <w:t>the</w:t>
          </w:r>
          <w:r>
            <w:rPr>
              <w:spacing w:val="-4"/>
            </w:rPr>
            <w:t xml:space="preserve"> </w:t>
          </w:r>
          <w:r>
            <w:t>proliferation</w:t>
          </w:r>
          <w:r>
            <w:rPr>
              <w:spacing w:val="-5"/>
            </w:rPr>
            <w:t xml:space="preserve"> </w:t>
          </w:r>
          <w:r>
            <w:t>of</w:t>
          </w:r>
          <w:r>
            <w:rPr>
              <w:spacing w:val="-4"/>
            </w:rPr>
            <w:t xml:space="preserve"> </w:t>
          </w:r>
          <w:r>
            <w:t>human</w:t>
          </w:r>
          <w:r>
            <w:rPr>
              <w:spacing w:val="-3"/>
            </w:rPr>
            <w:t xml:space="preserve"> </w:t>
          </w:r>
          <w:r>
            <w:t>skin</w:t>
          </w:r>
          <w:r>
            <w:rPr>
              <w:spacing w:val="-8"/>
            </w:rPr>
            <w:t xml:space="preserve"> </w:t>
          </w:r>
          <w:r>
            <w:rPr>
              <w:spacing w:val="-2"/>
            </w:rPr>
            <w:t>fibroblasts</w:t>
          </w:r>
          <w:r>
            <w:tab/>
          </w:r>
          <w:r>
            <w:rPr>
              <w:spacing w:val="-5"/>
            </w:rPr>
            <w:t>55</w:t>
          </w:r>
          <w:r>
            <w:rPr>
              <w:spacing w:val="-5"/>
            </w:rPr>
            <w:fldChar w:fldCharType="end"/>
          </w:r>
        </w:p>
        <w:p w:rsidR="00DB5C31" w:rsidRDefault="00DB5C31" w:rsidP="00DB5C31">
          <w:pPr>
            <w:pStyle w:val="4"/>
            <w:numPr>
              <w:ilvl w:val="2"/>
              <w:numId w:val="3"/>
            </w:numPr>
            <w:tabs>
              <w:tab w:val="left" w:pos="1893"/>
              <w:tab w:val="right" w:leader="dot" w:pos="9783"/>
            </w:tabs>
            <w:ind w:left="1893" w:hanging="627"/>
          </w:pPr>
          <w:hyperlink w:anchor="_bookmark43" w:history="1">
            <w:r>
              <w:t>Room</w:t>
            </w:r>
            <w:r>
              <w:rPr>
                <w:spacing w:val="-5"/>
              </w:rPr>
              <w:t xml:space="preserve"> </w:t>
            </w:r>
            <w:r>
              <w:rPr>
                <w:spacing w:val="-2"/>
              </w:rPr>
              <w:t>temperature</w:t>
            </w:r>
            <w:r>
              <w:tab/>
            </w:r>
            <w:r>
              <w:rPr>
                <w:spacing w:val="-5"/>
              </w:rPr>
              <w:t>56</w:t>
            </w:r>
          </w:hyperlink>
        </w:p>
        <w:p w:rsidR="00DB5C31" w:rsidRDefault="00DB5C31" w:rsidP="00DB5C31">
          <w:pPr>
            <w:pStyle w:val="4"/>
            <w:numPr>
              <w:ilvl w:val="2"/>
              <w:numId w:val="3"/>
            </w:numPr>
            <w:tabs>
              <w:tab w:val="left" w:pos="1893"/>
              <w:tab w:val="right" w:leader="dot" w:pos="9783"/>
            </w:tabs>
            <w:ind w:left="1893" w:hanging="627"/>
          </w:pPr>
          <w:hyperlink w:anchor="_bookmark44" w:history="1">
            <w:r>
              <w:t>Exosome-specific</w:t>
            </w:r>
            <w:r>
              <w:rPr>
                <w:spacing w:val="-12"/>
              </w:rPr>
              <w:t xml:space="preserve"> </w:t>
            </w:r>
            <w:r>
              <w:rPr>
                <w:spacing w:val="-2"/>
              </w:rPr>
              <w:t>markers</w:t>
            </w:r>
            <w:r>
              <w:tab/>
            </w:r>
            <w:r>
              <w:rPr>
                <w:spacing w:val="-5"/>
              </w:rPr>
              <w:t>59</w:t>
            </w:r>
          </w:hyperlink>
        </w:p>
        <w:p w:rsidR="00DB5C31" w:rsidRDefault="00DB5C31" w:rsidP="00DB5C31">
          <w:pPr>
            <w:pStyle w:val="21"/>
            <w:tabs>
              <w:tab w:val="right" w:leader="dot" w:pos="9783"/>
            </w:tabs>
            <w:ind w:firstLine="0"/>
          </w:pPr>
          <w:hyperlink w:anchor="_bookmark45" w:history="1">
            <w:r>
              <w:rPr>
                <w:spacing w:val="-2"/>
              </w:rPr>
              <w:t>SUMMARY</w:t>
            </w:r>
            <w:r>
              <w:tab/>
            </w:r>
            <w:r>
              <w:rPr>
                <w:spacing w:val="-5"/>
              </w:rPr>
              <w:t>62</w:t>
            </w:r>
          </w:hyperlink>
        </w:p>
        <w:p w:rsidR="00DB5C31" w:rsidRDefault="00DB5C31" w:rsidP="00DB5C31">
          <w:pPr>
            <w:pStyle w:val="21"/>
            <w:tabs>
              <w:tab w:val="right" w:leader="dot" w:pos="9783"/>
            </w:tabs>
            <w:ind w:firstLine="0"/>
          </w:pPr>
          <w:hyperlink w:anchor="_bookmark46" w:history="1">
            <w:r>
              <w:rPr>
                <w:spacing w:val="-2"/>
              </w:rPr>
              <w:t>CONCLUSIONS</w:t>
            </w:r>
            <w:r>
              <w:tab/>
            </w:r>
            <w:r>
              <w:rPr>
                <w:spacing w:val="-5"/>
              </w:rPr>
              <w:t>66</w:t>
            </w:r>
          </w:hyperlink>
        </w:p>
        <w:p w:rsidR="00DB5C31" w:rsidRDefault="00DB5C31" w:rsidP="00DB5C31">
          <w:pPr>
            <w:pStyle w:val="21"/>
            <w:tabs>
              <w:tab w:val="right" w:leader="dot" w:pos="9783"/>
            </w:tabs>
            <w:ind w:firstLine="0"/>
          </w:pPr>
          <w:hyperlink w:anchor="_bookmark47" w:history="1">
            <w:r>
              <w:rPr>
                <w:spacing w:val="-2"/>
              </w:rPr>
              <w:t>REFERENCES</w:t>
            </w:r>
            <w:r>
              <w:tab/>
            </w:r>
            <w:r>
              <w:rPr>
                <w:spacing w:val="-5"/>
              </w:rPr>
              <w:t>68</w:t>
            </w:r>
          </w:hyperlink>
        </w:p>
      </w:sdtContent>
    </w:sdt>
    <w:p w:rsidR="00DB5C31" w:rsidRDefault="00DB5C31" w:rsidP="00DB5C31">
      <w:pPr>
        <w:pStyle w:val="21"/>
        <w:sectPr w:rsidR="00DB5C31">
          <w:type w:val="continuous"/>
          <w:pgSz w:w="11910" w:h="16840"/>
          <w:pgMar w:top="1218" w:right="708" w:bottom="1482" w:left="1275" w:header="720" w:footer="720" w:gutter="0"/>
          <w:cols w:space="720"/>
        </w:sectPr>
      </w:pPr>
    </w:p>
    <w:p w:rsidR="00DB5C31" w:rsidRDefault="00DB5C31" w:rsidP="00DB5C31">
      <w:pPr>
        <w:spacing w:before="76"/>
        <w:ind w:left="1974"/>
        <w:rPr>
          <w:b/>
          <w:sz w:val="28"/>
        </w:rPr>
      </w:pPr>
      <w:r>
        <w:rPr>
          <w:b/>
          <w:spacing w:val="-4"/>
          <w:sz w:val="28"/>
        </w:rPr>
        <w:lastRenderedPageBreak/>
        <w:t>ACCEPTED</w:t>
      </w:r>
      <w:r>
        <w:rPr>
          <w:b/>
          <w:spacing w:val="-2"/>
          <w:sz w:val="28"/>
        </w:rPr>
        <w:t xml:space="preserve"> </w:t>
      </w:r>
      <w:r>
        <w:rPr>
          <w:b/>
          <w:spacing w:val="-4"/>
          <w:sz w:val="28"/>
        </w:rPr>
        <w:t>ABBREVIATIONS</w:t>
      </w:r>
      <w:r>
        <w:rPr>
          <w:b/>
          <w:spacing w:val="-3"/>
          <w:sz w:val="28"/>
        </w:rPr>
        <w:t xml:space="preserve"> </w:t>
      </w:r>
      <w:r>
        <w:rPr>
          <w:b/>
          <w:spacing w:val="-4"/>
          <w:sz w:val="28"/>
        </w:rPr>
        <w:t>AND</w:t>
      </w:r>
      <w:r>
        <w:rPr>
          <w:b/>
          <w:spacing w:val="2"/>
          <w:sz w:val="28"/>
        </w:rPr>
        <w:t xml:space="preserve"> </w:t>
      </w:r>
      <w:r>
        <w:rPr>
          <w:b/>
          <w:spacing w:val="-4"/>
          <w:sz w:val="28"/>
        </w:rPr>
        <w:t>ABBREVIATIONS</w:t>
      </w:r>
    </w:p>
    <w:p w:rsidR="00DB5C31" w:rsidRDefault="00DB5C31" w:rsidP="00DB5C31">
      <w:pPr>
        <w:pStyle w:val="a3"/>
        <w:spacing w:before="160" w:line="360" w:lineRule="auto"/>
        <w:ind w:left="1134" w:right="5228"/>
        <w:jc w:val="left"/>
      </w:pPr>
      <w:r>
        <w:t>BJ</w:t>
      </w:r>
      <w:r>
        <w:rPr>
          <w:spacing w:val="40"/>
        </w:rPr>
        <w:t xml:space="preserve"> </w:t>
      </w:r>
      <w:r>
        <w:t>−</w:t>
      </w:r>
      <w:r>
        <w:rPr>
          <w:spacing w:val="40"/>
        </w:rPr>
        <w:t xml:space="preserve"> </w:t>
      </w:r>
      <w:r>
        <w:t>BJ [Human fibroblast CCK-8</w:t>
      </w:r>
      <w:r>
        <w:rPr>
          <w:spacing w:val="40"/>
        </w:rPr>
        <w:t xml:space="preserve"> </w:t>
      </w:r>
      <w:r>
        <w:t>−</w:t>
      </w:r>
      <w:r>
        <w:rPr>
          <w:spacing w:val="40"/>
        </w:rPr>
        <w:t xml:space="preserve"> </w:t>
      </w:r>
      <w:r>
        <w:t>Cell</w:t>
      </w:r>
      <w:r>
        <w:rPr>
          <w:spacing w:val="-6"/>
        </w:rPr>
        <w:t xml:space="preserve"> </w:t>
      </w:r>
      <w:r>
        <w:t>Counting</w:t>
      </w:r>
      <w:r>
        <w:rPr>
          <w:spacing w:val="-6"/>
        </w:rPr>
        <w:t xml:space="preserve"> </w:t>
      </w:r>
      <w:r>
        <w:t>Kit</w:t>
      </w:r>
      <w:r>
        <w:rPr>
          <w:spacing w:val="-4"/>
        </w:rPr>
        <w:t xml:space="preserve"> </w:t>
      </w:r>
      <w:r>
        <w:t>-8 Ch</w:t>
      </w:r>
      <w:r>
        <w:rPr>
          <w:spacing w:val="40"/>
        </w:rPr>
        <w:t xml:space="preserve"> </w:t>
      </w:r>
      <w:r>
        <w:t>−</w:t>
      </w:r>
      <w:r>
        <w:rPr>
          <w:spacing w:val="40"/>
        </w:rPr>
        <w:t xml:space="preserve"> </w:t>
      </w:r>
      <w:r>
        <w:t>Cholesterol</w:t>
      </w:r>
    </w:p>
    <w:p w:rsidR="00DB5C31" w:rsidRDefault="00DB5C31" w:rsidP="00DB5C31">
      <w:pPr>
        <w:pStyle w:val="a3"/>
        <w:spacing w:line="360" w:lineRule="auto"/>
        <w:ind w:left="1134" w:right="4938"/>
        <w:jc w:val="left"/>
      </w:pPr>
      <w:r>
        <w:t>DLS</w:t>
      </w:r>
      <w:r>
        <w:rPr>
          <w:spacing w:val="40"/>
        </w:rPr>
        <w:t xml:space="preserve"> </w:t>
      </w:r>
      <w:r>
        <w:t>−</w:t>
      </w:r>
      <w:r>
        <w:rPr>
          <w:spacing w:val="40"/>
        </w:rPr>
        <w:t xml:space="preserve"> </w:t>
      </w:r>
      <w:r>
        <w:t>Dynamic</w:t>
      </w:r>
      <w:r>
        <w:rPr>
          <w:spacing w:val="-8"/>
        </w:rPr>
        <w:t xml:space="preserve"> </w:t>
      </w:r>
      <w:r>
        <w:t>Light</w:t>
      </w:r>
      <w:r>
        <w:rPr>
          <w:spacing w:val="-7"/>
        </w:rPr>
        <w:t xml:space="preserve"> </w:t>
      </w:r>
      <w:r>
        <w:t>Scattering DMSO</w:t>
      </w:r>
      <w:r>
        <w:rPr>
          <w:spacing w:val="40"/>
        </w:rPr>
        <w:t xml:space="preserve"> </w:t>
      </w:r>
      <w:r>
        <w:t>−</w:t>
      </w:r>
      <w:r>
        <w:rPr>
          <w:spacing w:val="40"/>
        </w:rPr>
        <w:t xml:space="preserve"> </w:t>
      </w:r>
      <w:r>
        <w:t>Dimethyl sulfoxide</w:t>
      </w:r>
      <w:r>
        <w:rPr>
          <w:spacing w:val="40"/>
        </w:rPr>
        <w:t xml:space="preserve"> </w:t>
      </w:r>
      <w:r>
        <w:t>FBS</w:t>
      </w:r>
      <w:r>
        <w:rPr>
          <w:spacing w:val="40"/>
        </w:rPr>
        <w:t xml:space="preserve"> </w:t>
      </w:r>
      <w:r>
        <w:t>−</w:t>
      </w:r>
      <w:r>
        <w:rPr>
          <w:spacing w:val="80"/>
        </w:rPr>
        <w:t xml:space="preserve"> </w:t>
      </w:r>
      <w:r>
        <w:t>Fetal bovine serum</w:t>
      </w:r>
    </w:p>
    <w:p w:rsidR="00DB5C31" w:rsidRDefault="00DB5C31" w:rsidP="00DB5C31">
      <w:pPr>
        <w:pStyle w:val="a3"/>
        <w:ind w:left="1134"/>
        <w:jc w:val="left"/>
      </w:pPr>
      <w:r>
        <w:t>FRET</w:t>
      </w:r>
      <w:r>
        <w:rPr>
          <w:spacing w:val="56"/>
        </w:rPr>
        <w:t xml:space="preserve"> </w:t>
      </w:r>
      <w:r>
        <w:t>−</w:t>
      </w:r>
      <w:r>
        <w:rPr>
          <w:spacing w:val="64"/>
        </w:rPr>
        <w:t xml:space="preserve"> </w:t>
      </w:r>
      <w:r>
        <w:t>Fluorescence</w:t>
      </w:r>
      <w:r>
        <w:rPr>
          <w:spacing w:val="-7"/>
        </w:rPr>
        <w:t xml:space="preserve"> </w:t>
      </w:r>
      <w:r>
        <w:t>resonance</w:t>
      </w:r>
      <w:r>
        <w:rPr>
          <w:spacing w:val="-4"/>
        </w:rPr>
        <w:t xml:space="preserve"> </w:t>
      </w:r>
      <w:r>
        <w:t>energy</w:t>
      </w:r>
      <w:r>
        <w:rPr>
          <w:spacing w:val="-8"/>
        </w:rPr>
        <w:t xml:space="preserve"> </w:t>
      </w:r>
      <w:r>
        <w:rPr>
          <w:spacing w:val="-2"/>
        </w:rPr>
        <w:t>transfer</w:t>
      </w:r>
    </w:p>
    <w:p w:rsidR="00DB5C31" w:rsidRDefault="00DB5C31" w:rsidP="00DB5C31">
      <w:pPr>
        <w:pStyle w:val="a3"/>
        <w:spacing w:before="160" w:line="362" w:lineRule="auto"/>
        <w:ind w:left="1134" w:right="1308"/>
        <w:jc w:val="left"/>
      </w:pPr>
      <w:r>
        <w:t>Huc-MSC</w:t>
      </w:r>
      <w:r>
        <w:rPr>
          <w:spacing w:val="40"/>
        </w:rPr>
        <w:t xml:space="preserve"> </w:t>
      </w:r>
      <w:r>
        <w:t>−</w:t>
      </w:r>
      <w:r>
        <w:rPr>
          <w:spacing w:val="40"/>
        </w:rPr>
        <w:t xml:space="preserve"> </w:t>
      </w:r>
      <w:r>
        <w:t>hunman</w:t>
      </w:r>
      <w:r>
        <w:rPr>
          <w:spacing w:val="-3"/>
        </w:rPr>
        <w:t xml:space="preserve"> </w:t>
      </w:r>
      <w:r>
        <w:t>umbilical</w:t>
      </w:r>
      <w:r>
        <w:rPr>
          <w:spacing w:val="-5"/>
        </w:rPr>
        <w:t xml:space="preserve"> </w:t>
      </w:r>
      <w:r>
        <w:t>cord</w:t>
      </w:r>
      <w:r>
        <w:rPr>
          <w:spacing w:val="-5"/>
        </w:rPr>
        <w:t xml:space="preserve"> </w:t>
      </w:r>
      <w:r>
        <w:t>mensenchymal</w:t>
      </w:r>
      <w:r>
        <w:rPr>
          <w:spacing w:val="-3"/>
        </w:rPr>
        <w:t xml:space="preserve"> </w:t>
      </w:r>
      <w:r>
        <w:t>stem</w:t>
      </w:r>
      <w:r>
        <w:rPr>
          <w:spacing w:val="-4"/>
        </w:rPr>
        <w:t xml:space="preserve"> </w:t>
      </w:r>
      <w:r>
        <w:t>cell LUV</w:t>
      </w:r>
      <w:r>
        <w:rPr>
          <w:spacing w:val="40"/>
        </w:rPr>
        <w:t xml:space="preserve"> </w:t>
      </w:r>
      <w:r>
        <w:t>−</w:t>
      </w:r>
      <w:r>
        <w:rPr>
          <w:spacing w:val="40"/>
        </w:rPr>
        <w:t xml:space="preserve"> </w:t>
      </w:r>
      <w:r>
        <w:t>Large Unilamellar vesicles</w:t>
      </w:r>
    </w:p>
    <w:p w:rsidR="00DB5C31" w:rsidRDefault="00DB5C31" w:rsidP="00DB5C31">
      <w:pPr>
        <w:pStyle w:val="a3"/>
        <w:spacing w:line="360" w:lineRule="auto"/>
        <w:ind w:left="1134" w:right="5261"/>
      </w:pPr>
      <w:r>
        <w:t>MVB − Multivesicular</w:t>
      </w:r>
      <w:r>
        <w:rPr>
          <w:spacing w:val="-4"/>
        </w:rPr>
        <w:t xml:space="preserve"> </w:t>
      </w:r>
      <w:r>
        <w:t>bodies MLV − Multilamellar</w:t>
      </w:r>
      <w:r>
        <w:rPr>
          <w:spacing w:val="-14"/>
        </w:rPr>
        <w:t xml:space="preserve"> </w:t>
      </w:r>
      <w:r>
        <w:t>vesicles OD</w:t>
      </w:r>
      <w:r>
        <w:rPr>
          <w:spacing w:val="40"/>
        </w:rPr>
        <w:t xml:space="preserve"> </w:t>
      </w:r>
      <w:r>
        <w:t>−</w:t>
      </w:r>
      <w:r>
        <w:rPr>
          <w:spacing w:val="40"/>
        </w:rPr>
        <w:t xml:space="preserve"> </w:t>
      </w:r>
      <w:r>
        <w:t>Optical density</w:t>
      </w:r>
    </w:p>
    <w:p w:rsidR="00DB5C31" w:rsidRDefault="00DB5C31" w:rsidP="00DB5C31">
      <w:pPr>
        <w:pStyle w:val="a3"/>
        <w:spacing w:line="360" w:lineRule="auto"/>
        <w:ind w:left="1134" w:right="4568"/>
        <w:jc w:val="left"/>
      </w:pPr>
      <w:r>
        <w:t>PBS</w:t>
      </w:r>
      <w:r>
        <w:rPr>
          <w:spacing w:val="40"/>
        </w:rPr>
        <w:t xml:space="preserve"> </w:t>
      </w:r>
      <w:r>
        <w:t>−</w:t>
      </w:r>
      <w:r>
        <w:rPr>
          <w:spacing w:val="40"/>
        </w:rPr>
        <w:t xml:space="preserve"> </w:t>
      </w:r>
      <w:r>
        <w:t>Phosphate</w:t>
      </w:r>
      <w:r>
        <w:rPr>
          <w:spacing w:val="-7"/>
        </w:rPr>
        <w:t xml:space="preserve"> </w:t>
      </w:r>
      <w:r>
        <w:t>Buffered</w:t>
      </w:r>
      <w:r>
        <w:rPr>
          <w:spacing w:val="-7"/>
        </w:rPr>
        <w:t xml:space="preserve"> </w:t>
      </w:r>
      <w:r>
        <w:t>Solution PVDF</w:t>
      </w:r>
      <w:r>
        <w:rPr>
          <w:spacing w:val="40"/>
        </w:rPr>
        <w:t xml:space="preserve"> </w:t>
      </w:r>
      <w:r>
        <w:t>−</w:t>
      </w:r>
      <w:r>
        <w:rPr>
          <w:spacing w:val="40"/>
        </w:rPr>
        <w:t xml:space="preserve"> </w:t>
      </w:r>
      <w:r>
        <w:t>Polyvinylidene fluoride SDS</w:t>
      </w:r>
      <w:r>
        <w:rPr>
          <w:spacing w:val="80"/>
        </w:rPr>
        <w:t xml:space="preserve"> </w:t>
      </w:r>
      <w:r>
        <w:t>−</w:t>
      </w:r>
      <w:r>
        <w:rPr>
          <w:spacing w:val="40"/>
        </w:rPr>
        <w:t xml:space="preserve"> </w:t>
      </w:r>
      <w:r>
        <w:t>Sodium dodecyl sulfate SUVs</w:t>
      </w:r>
      <w:r>
        <w:rPr>
          <w:spacing w:val="40"/>
        </w:rPr>
        <w:t xml:space="preserve"> </w:t>
      </w:r>
      <w:r>
        <w:t>−</w:t>
      </w:r>
      <w:r>
        <w:rPr>
          <w:spacing w:val="40"/>
        </w:rPr>
        <w:t xml:space="preserve"> </w:t>
      </w:r>
      <w:r>
        <w:t>small Unilamellar vesicles UVB</w:t>
      </w:r>
      <w:r>
        <w:rPr>
          <w:spacing w:val="40"/>
        </w:rPr>
        <w:t xml:space="preserve"> </w:t>
      </w:r>
      <w:r>
        <w:t>−</w:t>
      </w:r>
      <w:r>
        <w:rPr>
          <w:spacing w:val="40"/>
        </w:rPr>
        <w:t xml:space="preserve"> </w:t>
      </w:r>
      <w:r>
        <w:t>Ultraviolet radiation b</w:t>
      </w:r>
    </w:p>
    <w:p w:rsidR="00DB5C31" w:rsidRDefault="00DB5C31" w:rsidP="00DB5C31">
      <w:pPr>
        <w:pStyle w:val="a3"/>
        <w:spacing w:line="322" w:lineRule="exact"/>
        <w:ind w:left="1134"/>
        <w:jc w:val="left"/>
      </w:pPr>
      <w:r>
        <w:t>WB</w:t>
      </w:r>
      <w:r>
        <w:rPr>
          <w:spacing w:val="55"/>
        </w:rPr>
        <w:t xml:space="preserve"> </w:t>
      </w:r>
      <w:r>
        <w:t>−</w:t>
      </w:r>
      <w:r>
        <w:rPr>
          <w:spacing w:val="58"/>
        </w:rPr>
        <w:t xml:space="preserve"> </w:t>
      </w:r>
      <w:r>
        <w:t>Western</w:t>
      </w:r>
      <w:r>
        <w:rPr>
          <w:spacing w:val="-7"/>
        </w:rPr>
        <w:t xml:space="preserve"> </w:t>
      </w:r>
      <w:r>
        <w:rPr>
          <w:spacing w:val="-4"/>
        </w:rPr>
        <w:t>Blot</w:t>
      </w:r>
    </w:p>
    <w:p w:rsidR="00DB5C31" w:rsidRDefault="00DB5C31" w:rsidP="00DB5C31">
      <w:pPr>
        <w:pStyle w:val="a3"/>
        <w:spacing w:line="322" w:lineRule="exact"/>
        <w:jc w:val="left"/>
        <w:sectPr w:rsidR="00DB5C31">
          <w:pgSz w:w="11910" w:h="16840"/>
          <w:pgMar w:top="1040" w:right="708" w:bottom="280" w:left="1275" w:header="720" w:footer="720" w:gutter="0"/>
          <w:cols w:space="720"/>
        </w:sectPr>
      </w:pPr>
    </w:p>
    <w:p w:rsidR="00DB5C31" w:rsidRDefault="00DB5C31" w:rsidP="00DB5C31">
      <w:pPr>
        <w:pStyle w:val="1"/>
        <w:spacing w:before="76"/>
        <w:ind w:left="1127" w:right="133"/>
      </w:pPr>
      <w:bookmarkStart w:id="1" w:name="INTRODUCTION"/>
      <w:bookmarkEnd w:id="1"/>
      <w:r>
        <w:rPr>
          <w:spacing w:val="-2"/>
        </w:rPr>
        <w:lastRenderedPageBreak/>
        <w:t>INTRODUCTION</w:t>
      </w:r>
    </w:p>
    <w:p w:rsidR="00DB5C31" w:rsidRDefault="00DB5C31" w:rsidP="00DB5C31">
      <w:pPr>
        <w:pStyle w:val="a3"/>
        <w:spacing w:before="160" w:line="360" w:lineRule="auto"/>
        <w:ind w:right="125" w:firstLine="708"/>
      </w:pPr>
      <w:r>
        <w:t>Exosomes (EXO) are a class of nano-sized vesicles that can mediate the transfer of information molecules in the body. Previously, exosomes were mistakenly</w:t>
      </w:r>
      <w:r>
        <w:rPr>
          <w:spacing w:val="-3"/>
        </w:rPr>
        <w:t xml:space="preserve"> </w:t>
      </w:r>
      <w:r>
        <w:t>considered</w:t>
      </w:r>
      <w:r>
        <w:rPr>
          <w:spacing w:val="-3"/>
        </w:rPr>
        <w:t xml:space="preserve"> </w:t>
      </w:r>
      <w:r>
        <w:t>to</w:t>
      </w:r>
      <w:r>
        <w:rPr>
          <w:spacing w:val="-1"/>
        </w:rPr>
        <w:t xml:space="preserve"> </w:t>
      </w:r>
      <w:r>
        <w:t>be</w:t>
      </w:r>
      <w:r>
        <w:rPr>
          <w:spacing w:val="-2"/>
        </w:rPr>
        <w:t xml:space="preserve"> </w:t>
      </w:r>
      <w:r>
        <w:t>"excess</w:t>
      </w:r>
      <w:r>
        <w:rPr>
          <w:spacing w:val="-1"/>
        </w:rPr>
        <w:t xml:space="preserve"> </w:t>
      </w:r>
      <w:r>
        <w:t>substances"</w:t>
      </w:r>
      <w:r>
        <w:rPr>
          <w:spacing w:val="-1"/>
        </w:rPr>
        <w:t xml:space="preserve"> </w:t>
      </w:r>
      <w:r>
        <w:t>in</w:t>
      </w:r>
      <w:r>
        <w:rPr>
          <w:spacing w:val="-1"/>
        </w:rPr>
        <w:t xml:space="preserve"> </w:t>
      </w:r>
      <w:r>
        <w:t>cell</w:t>
      </w:r>
      <w:r>
        <w:rPr>
          <w:spacing w:val="-1"/>
        </w:rPr>
        <w:t xml:space="preserve"> </w:t>
      </w:r>
      <w:r>
        <w:t>life</w:t>
      </w:r>
      <w:r>
        <w:rPr>
          <w:spacing w:val="-2"/>
        </w:rPr>
        <w:t xml:space="preserve"> </w:t>
      </w:r>
      <w:r>
        <w:t>activities</w:t>
      </w:r>
      <w:r>
        <w:rPr>
          <w:spacing w:val="-1"/>
        </w:rPr>
        <w:t xml:space="preserve"> </w:t>
      </w:r>
      <w:r>
        <w:t>[1]. However, with the continuous deepening of research, the role of exosomes as "messengers", biomarkers, and drug delivery tools has gradually emerged. Exosomes contain a variety of bioactive compounds such as proteins, microRNAs, lipids, and DNA fragments</w:t>
      </w:r>
      <w:r>
        <w:rPr>
          <w:spacing w:val="-1"/>
        </w:rPr>
        <w:t xml:space="preserve"> </w:t>
      </w:r>
      <w:r>
        <w:t>[2], which</w:t>
      </w:r>
      <w:r>
        <w:rPr>
          <w:spacing w:val="-3"/>
        </w:rPr>
        <w:t xml:space="preserve"> </w:t>
      </w:r>
      <w:r>
        <w:t>play</w:t>
      </w:r>
      <w:r>
        <w:rPr>
          <w:spacing w:val="-1"/>
        </w:rPr>
        <w:t xml:space="preserve"> </w:t>
      </w:r>
      <w:r>
        <w:t>a</w:t>
      </w:r>
      <w:r>
        <w:rPr>
          <w:spacing w:val="-2"/>
        </w:rPr>
        <w:t xml:space="preserve"> </w:t>
      </w:r>
      <w:r>
        <w:t>key</w:t>
      </w:r>
      <w:r>
        <w:rPr>
          <w:spacing w:val="-3"/>
        </w:rPr>
        <w:t xml:space="preserve"> </w:t>
      </w:r>
      <w:r>
        <w:t>role</w:t>
      </w:r>
      <w:r>
        <w:rPr>
          <w:spacing w:val="-2"/>
        </w:rPr>
        <w:t xml:space="preserve"> </w:t>
      </w:r>
      <w:r>
        <w:t>in</w:t>
      </w:r>
      <w:r>
        <w:rPr>
          <w:spacing w:val="-3"/>
        </w:rPr>
        <w:t xml:space="preserve"> </w:t>
      </w:r>
      <w:r>
        <w:t>the</w:t>
      </w:r>
      <w:r>
        <w:rPr>
          <w:spacing w:val="-4"/>
        </w:rPr>
        <w:t xml:space="preserve"> </w:t>
      </w:r>
      <w:r>
        <w:t>interaction</w:t>
      </w:r>
      <w:r>
        <w:rPr>
          <w:spacing w:val="-1"/>
        </w:rPr>
        <w:t xml:space="preserve"> </w:t>
      </w:r>
      <w:r>
        <w:t>between</w:t>
      </w:r>
      <w:r>
        <w:rPr>
          <w:spacing w:val="-3"/>
        </w:rPr>
        <w:t xml:space="preserve"> </w:t>
      </w:r>
      <w:r>
        <w:t>different</w:t>
      </w:r>
      <w:r>
        <w:rPr>
          <w:spacing w:val="-3"/>
        </w:rPr>
        <w:t xml:space="preserve"> </w:t>
      </w:r>
      <w:r>
        <w:t>cells</w:t>
      </w:r>
      <w:r>
        <w:rPr>
          <w:spacing w:val="-3"/>
        </w:rPr>
        <w:t xml:space="preserve"> </w:t>
      </w:r>
      <w:r>
        <w:t>[3-4]. The known biological functions of exosomes include regulating the transcription and translation of receptor cell genes, regulating cell metabolism and proliferation, promoting</w:t>
      </w:r>
      <w:r>
        <w:rPr>
          <w:spacing w:val="-1"/>
        </w:rPr>
        <w:t xml:space="preserve"> </w:t>
      </w:r>
      <w:r>
        <w:t>angiogenesis</w:t>
      </w:r>
      <w:r>
        <w:rPr>
          <w:spacing w:val="-1"/>
        </w:rPr>
        <w:t xml:space="preserve"> </w:t>
      </w:r>
      <w:r>
        <w:t>and</w:t>
      </w:r>
      <w:r>
        <w:rPr>
          <w:spacing w:val="-1"/>
        </w:rPr>
        <w:t xml:space="preserve"> </w:t>
      </w:r>
      <w:r>
        <w:t>wound healing, participating</w:t>
      </w:r>
      <w:r>
        <w:rPr>
          <w:spacing w:val="-1"/>
        </w:rPr>
        <w:t xml:space="preserve"> </w:t>
      </w:r>
      <w:r>
        <w:t>in</w:t>
      </w:r>
      <w:r>
        <w:rPr>
          <w:spacing w:val="-1"/>
        </w:rPr>
        <w:t xml:space="preserve"> </w:t>
      </w:r>
      <w:r>
        <w:t>the immune regulation of the central and peripheral systems [5], and participating in cell apoptosis and differentiation. Different types of cells can release exosomes. Under normal physiological conditions, exosomes can also be isolated from blood, urine, milk, and bronchial lavage fluid [6]. However, the ability to isolate and extract stable, efficient, and high-purity exosomes is a prerequisite for exploring the functions of exosomes, and is also an important technical problem that currently restricts research in this field. Therefore, it is necessary to explore a suitable method for extracting exosomes from cell supernatant to lay the foundation for subsequent experimental research and clinical application.</w:t>
      </w:r>
    </w:p>
    <w:p w:rsidR="00DB5C31" w:rsidRDefault="00DB5C31" w:rsidP="00DB5C31">
      <w:pPr>
        <w:pStyle w:val="a3"/>
        <w:spacing w:line="360" w:lineRule="auto"/>
        <w:ind w:right="137" w:firstLine="708"/>
      </w:pPr>
      <w:r>
        <w:t>Currently, the most critical factors affecting the biological activity and storage</w:t>
      </w:r>
      <w:r>
        <w:rPr>
          <w:spacing w:val="-3"/>
        </w:rPr>
        <w:t xml:space="preserve"> </w:t>
      </w:r>
      <w:r>
        <w:t>quantity</w:t>
      </w:r>
      <w:r>
        <w:rPr>
          <w:spacing w:val="-2"/>
        </w:rPr>
        <w:t xml:space="preserve"> </w:t>
      </w:r>
      <w:r>
        <w:t>of</w:t>
      </w:r>
      <w:r>
        <w:rPr>
          <w:spacing w:val="-3"/>
        </w:rPr>
        <w:t xml:space="preserve"> </w:t>
      </w:r>
      <w:r>
        <w:t>exosomes are storage</w:t>
      </w:r>
      <w:r>
        <w:rPr>
          <w:spacing w:val="-3"/>
        </w:rPr>
        <w:t xml:space="preserve"> </w:t>
      </w:r>
      <w:r>
        <w:t>temperature</w:t>
      </w:r>
      <w:r>
        <w:rPr>
          <w:spacing w:val="-3"/>
        </w:rPr>
        <w:t xml:space="preserve"> </w:t>
      </w:r>
      <w:r>
        <w:t>and</w:t>
      </w:r>
      <w:r>
        <w:rPr>
          <w:spacing w:val="-2"/>
        </w:rPr>
        <w:t xml:space="preserve"> </w:t>
      </w:r>
      <w:r>
        <w:t>storage time, because the biologically active proteins in exosomes gradually degrade with the increase of temperature and storage time [47-49], which is very unfavorable for the reproducibility of research involving exosome content and function [50].</w:t>
      </w:r>
    </w:p>
    <w:p w:rsidR="00DB5C31" w:rsidRDefault="00DB5C31" w:rsidP="00DB5C31">
      <w:pPr>
        <w:pStyle w:val="a3"/>
        <w:spacing w:line="360" w:lineRule="auto"/>
        <w:ind w:right="137" w:firstLine="708"/>
      </w:pPr>
      <w:r>
        <w:t>For this reason, most studies have focused on the effects of different storage conditions on the quality of exosomes. Lee [51] studied the effects of different temperatures on the stability of exosomes under short-term and long-term storage, and investigated the effects of different storage temperatures and times on</w:t>
      </w:r>
    </w:p>
    <w:p w:rsidR="00DB5C31" w:rsidRDefault="00DB5C31" w:rsidP="00DB5C31">
      <w:pPr>
        <w:pStyle w:val="a3"/>
        <w:spacing w:line="360" w:lineRule="auto"/>
        <w:sectPr w:rsidR="00DB5C31">
          <w:pgSz w:w="11910" w:h="16840"/>
          <w:pgMar w:top="1040" w:right="708" w:bottom="280" w:left="1275" w:header="720" w:footer="720" w:gutter="0"/>
          <w:cols w:space="720"/>
        </w:sectPr>
      </w:pPr>
    </w:p>
    <w:p w:rsidR="00DB5C31" w:rsidRDefault="00DB5C31" w:rsidP="00DB5C31">
      <w:pPr>
        <w:pStyle w:val="a3"/>
        <w:spacing w:before="27" w:line="360" w:lineRule="auto"/>
        <w:ind w:right="137" w:firstLine="708"/>
      </w:pPr>
      <w:r>
        <w:lastRenderedPageBreak/>
        <w:t>exosomes using exosome-specific markers, RNA concentration expression and exosome dispersion as indicators.</w:t>
      </w:r>
      <w:r>
        <w:rPr>
          <w:spacing w:val="-6"/>
        </w:rPr>
        <w:t xml:space="preserve"> </w:t>
      </w:r>
      <w:r>
        <w:t>The results</w:t>
      </w:r>
      <w:r>
        <w:rPr>
          <w:spacing w:val="-2"/>
        </w:rPr>
        <w:t xml:space="preserve"> </w:t>
      </w:r>
      <w:r>
        <w:t>showed that storage at -70°C can reduce the degradation of exosome-specific markers and RNA. Cheng [52] stored exosomes at different temperatures, pH, and freezing cycles, and took them out after a period of time to detect their particle size, exosome-specific marker expression levels, and conducted cell uptake experiments. The results showed that different storage temperatures,</w:t>
      </w:r>
      <w:r>
        <w:rPr>
          <w:spacing w:val="-2"/>
        </w:rPr>
        <w:t xml:space="preserve"> </w:t>
      </w:r>
      <w:r>
        <w:t>pH, and freezing cycles had</w:t>
      </w:r>
      <w:r>
        <w:rPr>
          <w:spacing w:val="-3"/>
        </w:rPr>
        <w:t xml:space="preserve"> </w:t>
      </w:r>
      <w:r>
        <w:t>little</w:t>
      </w:r>
      <w:r>
        <w:rPr>
          <w:spacing w:val="-1"/>
        </w:rPr>
        <w:t xml:space="preserve"> </w:t>
      </w:r>
      <w:r>
        <w:t>effect on exosome particle size. When stored at -80°C, the degradation rate of exosome-specific markers</w:t>
      </w:r>
      <w:r>
        <w:rPr>
          <w:spacing w:val="-1"/>
        </w:rPr>
        <w:t xml:space="preserve"> </w:t>
      </w:r>
      <w:r>
        <w:t>was slower and they were more easily taken up</w:t>
      </w:r>
      <w:r>
        <w:rPr>
          <w:spacing w:val="-1"/>
        </w:rPr>
        <w:t xml:space="preserve"> </w:t>
      </w:r>
      <w:r>
        <w:t>by cells. Some researchers also used Western blot to detect specific markers of urine-derived exosomes [53] and cell supernatant-derived exosomes [54] to study the effects of storage temperature on exosomes. It is still confirmed that the optimal temperature for long-term storage of exosomes is below -70°C. Storage at this temperature can effectively inhibit the degradation of exosome bioactive proteins and reduce the loss of exosomes [55]. However, the morphology and particle size of exosomes stored at low temperatures will change to a certain extent[55], and for most factories, storage conditions below -70°C may be difficult to achieve during the extraction and transportation of exosomes.</w:t>
      </w:r>
    </w:p>
    <w:p w:rsidR="00DB5C31" w:rsidRDefault="00DB5C31" w:rsidP="00DB5C31">
      <w:pPr>
        <w:pStyle w:val="a3"/>
        <w:spacing w:line="360" w:lineRule="auto"/>
        <w:ind w:right="137" w:firstLine="708"/>
      </w:pPr>
      <w:r>
        <w:t>Liposomes have the functions of protecting encapsulated drugs, slowing and controlling the release of drugs, and improving drug efficacy [56]. In addition, studies have shown that the stability of exosomes can be improved after the fusion of exosomes and liposomes [45]. Therefore, it is speculated whether the storage stability of exosomes can be improved by fusing exosomes with liposomes.</w:t>
      </w:r>
    </w:p>
    <w:p w:rsidR="00DB5C31" w:rsidRDefault="00DB5C31" w:rsidP="00DB5C31">
      <w:pPr>
        <w:pStyle w:val="a3"/>
        <w:spacing w:line="360" w:lineRule="auto"/>
        <w:ind w:right="137" w:firstLine="708"/>
      </w:pPr>
      <w:r>
        <w:t xml:space="preserve">Therefore, </w:t>
      </w:r>
      <w:r>
        <w:rPr>
          <w:i/>
        </w:rPr>
        <w:t xml:space="preserve">The aim </w:t>
      </w:r>
      <w:r>
        <w:t>of the study to optimize exosome extraction and modification techniques by identifying the most effective method for high-purity exosomes</w:t>
      </w:r>
      <w:r>
        <w:rPr>
          <w:spacing w:val="80"/>
        </w:rPr>
        <w:t xml:space="preserve"> </w:t>
      </w:r>
      <w:r>
        <w:t>and</w:t>
      </w:r>
      <w:r>
        <w:rPr>
          <w:spacing w:val="80"/>
        </w:rPr>
        <w:t xml:space="preserve"> </w:t>
      </w:r>
      <w:r>
        <w:t>developing</w:t>
      </w:r>
      <w:r>
        <w:rPr>
          <w:spacing w:val="80"/>
        </w:rPr>
        <w:t xml:space="preserve"> </w:t>
      </w:r>
      <w:r>
        <w:t>stable</w:t>
      </w:r>
      <w:r>
        <w:rPr>
          <w:spacing w:val="80"/>
        </w:rPr>
        <w:t xml:space="preserve"> </w:t>
      </w:r>
      <w:r>
        <w:t>exosome</w:t>
      </w:r>
      <w:r>
        <w:rPr>
          <w:spacing w:val="80"/>
        </w:rPr>
        <w:t xml:space="preserve"> </w:t>
      </w:r>
      <w:r>
        <w:t>liposomes</w:t>
      </w:r>
      <w:r>
        <w:rPr>
          <w:spacing w:val="80"/>
        </w:rPr>
        <w:t xml:space="preserve"> </w:t>
      </w:r>
      <w:r>
        <w:t>using</w:t>
      </w:r>
      <w:r>
        <w:rPr>
          <w:spacing w:val="80"/>
        </w:rPr>
        <w:t xml:space="preserve"> </w:t>
      </w:r>
      <w:r>
        <w:t>ultrasound</w:t>
      </w:r>
      <w:r>
        <w:rPr>
          <w:spacing w:val="80"/>
        </w:rPr>
        <w:t xml:space="preserve"> </w:t>
      </w:r>
      <w:r>
        <w:t>and thin-film dispersion, providing new approaches for their biomedical application.</w:t>
      </w:r>
    </w:p>
    <w:p w:rsidR="00DB5C31" w:rsidRDefault="00DB5C31" w:rsidP="00DB5C31">
      <w:pPr>
        <w:pStyle w:val="a3"/>
        <w:spacing w:before="150"/>
        <w:ind w:left="846"/>
      </w:pPr>
      <w:r>
        <w:t>The</w:t>
      </w:r>
      <w:r>
        <w:rPr>
          <w:spacing w:val="-4"/>
        </w:rPr>
        <w:t xml:space="preserve"> </w:t>
      </w:r>
      <w:r>
        <w:t>main</w:t>
      </w:r>
      <w:r>
        <w:rPr>
          <w:spacing w:val="-1"/>
        </w:rPr>
        <w:t xml:space="preserve"> </w:t>
      </w:r>
      <w:r>
        <w:t>tasks</w:t>
      </w:r>
      <w:r>
        <w:rPr>
          <w:spacing w:val="-3"/>
        </w:rPr>
        <w:t xml:space="preserve"> </w:t>
      </w:r>
      <w:r>
        <w:t>of</w:t>
      </w:r>
      <w:r>
        <w:rPr>
          <w:spacing w:val="-3"/>
        </w:rPr>
        <w:t xml:space="preserve"> </w:t>
      </w:r>
      <w:r>
        <w:t>this</w:t>
      </w:r>
      <w:r>
        <w:rPr>
          <w:spacing w:val="-3"/>
        </w:rPr>
        <w:t xml:space="preserve"> </w:t>
      </w:r>
      <w:r>
        <w:t>work</w:t>
      </w:r>
      <w:r>
        <w:rPr>
          <w:spacing w:val="-3"/>
        </w:rPr>
        <w:t xml:space="preserve"> </w:t>
      </w:r>
      <w:r>
        <w:t>are</w:t>
      </w:r>
      <w:r>
        <w:rPr>
          <w:spacing w:val="-2"/>
        </w:rPr>
        <w:t xml:space="preserve"> </w:t>
      </w:r>
      <w:r>
        <w:t>as</w:t>
      </w:r>
      <w:r>
        <w:rPr>
          <w:spacing w:val="-2"/>
        </w:rPr>
        <w:t xml:space="preserve"> follows:</w:t>
      </w:r>
    </w:p>
    <w:p w:rsidR="00DB5C31" w:rsidRDefault="00DB5C31" w:rsidP="00DB5C31">
      <w:pPr>
        <w:pStyle w:val="a5"/>
        <w:numPr>
          <w:ilvl w:val="0"/>
          <w:numId w:val="1"/>
        </w:numPr>
        <w:tabs>
          <w:tab w:val="left" w:pos="851"/>
        </w:tabs>
        <w:spacing w:before="302"/>
        <w:rPr>
          <w:sz w:val="28"/>
        </w:rPr>
      </w:pPr>
      <w:r>
        <w:rPr>
          <w:sz w:val="28"/>
        </w:rPr>
        <w:t>Extract</w:t>
      </w:r>
      <w:r>
        <w:rPr>
          <w:spacing w:val="32"/>
          <w:sz w:val="28"/>
        </w:rPr>
        <w:t xml:space="preserve"> </w:t>
      </w:r>
      <w:r>
        <w:rPr>
          <w:sz w:val="28"/>
        </w:rPr>
        <w:t>exosomes</w:t>
      </w:r>
      <w:r>
        <w:rPr>
          <w:spacing w:val="37"/>
          <w:sz w:val="28"/>
        </w:rPr>
        <w:t xml:space="preserve"> </w:t>
      </w:r>
      <w:r>
        <w:rPr>
          <w:sz w:val="28"/>
        </w:rPr>
        <w:t>from</w:t>
      </w:r>
      <w:r>
        <w:rPr>
          <w:spacing w:val="34"/>
          <w:sz w:val="28"/>
        </w:rPr>
        <w:t xml:space="preserve"> </w:t>
      </w:r>
      <w:r>
        <w:rPr>
          <w:sz w:val="28"/>
        </w:rPr>
        <w:t>the</w:t>
      </w:r>
      <w:r>
        <w:rPr>
          <w:spacing w:val="34"/>
          <w:sz w:val="28"/>
        </w:rPr>
        <w:t xml:space="preserve"> </w:t>
      </w:r>
      <w:r>
        <w:rPr>
          <w:sz w:val="28"/>
        </w:rPr>
        <w:t>supernatant</w:t>
      </w:r>
      <w:r>
        <w:rPr>
          <w:spacing w:val="33"/>
          <w:sz w:val="28"/>
        </w:rPr>
        <w:t xml:space="preserve"> </w:t>
      </w:r>
      <w:r>
        <w:rPr>
          <w:sz w:val="28"/>
        </w:rPr>
        <w:t>of</w:t>
      </w:r>
      <w:r>
        <w:rPr>
          <w:spacing w:val="34"/>
          <w:sz w:val="28"/>
        </w:rPr>
        <w:t xml:space="preserve"> </w:t>
      </w:r>
      <w:r>
        <w:rPr>
          <w:sz w:val="28"/>
        </w:rPr>
        <w:t>umbilical</w:t>
      </w:r>
      <w:r>
        <w:rPr>
          <w:spacing w:val="33"/>
          <w:sz w:val="28"/>
        </w:rPr>
        <w:t xml:space="preserve"> </w:t>
      </w:r>
      <w:r>
        <w:rPr>
          <w:sz w:val="28"/>
        </w:rPr>
        <w:t>cord</w:t>
      </w:r>
      <w:r>
        <w:rPr>
          <w:spacing w:val="35"/>
          <w:sz w:val="28"/>
        </w:rPr>
        <w:t xml:space="preserve"> </w:t>
      </w:r>
      <w:r>
        <w:rPr>
          <w:sz w:val="28"/>
        </w:rPr>
        <w:t>mesenchymal</w:t>
      </w:r>
      <w:r>
        <w:rPr>
          <w:spacing w:val="36"/>
          <w:sz w:val="28"/>
        </w:rPr>
        <w:t xml:space="preserve"> </w:t>
      </w:r>
      <w:r>
        <w:rPr>
          <w:spacing w:val="-4"/>
          <w:sz w:val="28"/>
        </w:rPr>
        <w:t>stem</w:t>
      </w:r>
    </w:p>
    <w:p w:rsidR="00DB5C31" w:rsidRDefault="00DB5C31" w:rsidP="00DB5C31">
      <w:pPr>
        <w:pStyle w:val="a5"/>
        <w:jc w:val="left"/>
        <w:rPr>
          <w:sz w:val="28"/>
        </w:rPr>
        <w:sectPr w:rsidR="00DB5C31">
          <w:headerReference w:type="default" r:id="rId6"/>
          <w:pgSz w:w="11910" w:h="16840"/>
          <w:pgMar w:top="1100" w:right="708" w:bottom="280" w:left="1275" w:header="898" w:footer="0" w:gutter="0"/>
          <w:pgNumType w:start="10"/>
          <w:cols w:space="720"/>
        </w:sectPr>
      </w:pPr>
    </w:p>
    <w:p w:rsidR="00DB5C31" w:rsidRDefault="00DB5C31" w:rsidP="00DB5C31">
      <w:pPr>
        <w:pStyle w:val="a3"/>
        <w:spacing w:before="178"/>
        <w:ind w:left="851"/>
      </w:pPr>
      <w:r>
        <w:lastRenderedPageBreak/>
        <w:t>cells</w:t>
      </w:r>
      <w:r>
        <w:rPr>
          <w:spacing w:val="-8"/>
        </w:rPr>
        <w:t xml:space="preserve"> </w:t>
      </w:r>
      <w:r>
        <w:t>using</w:t>
      </w:r>
      <w:r>
        <w:rPr>
          <w:spacing w:val="-9"/>
        </w:rPr>
        <w:t xml:space="preserve"> </w:t>
      </w:r>
      <w:r>
        <w:t>ultracentrifugation</w:t>
      </w:r>
      <w:r>
        <w:rPr>
          <w:spacing w:val="-3"/>
        </w:rPr>
        <w:t xml:space="preserve"> </w:t>
      </w:r>
      <w:r>
        <w:t>and</w:t>
      </w:r>
      <w:r>
        <w:rPr>
          <w:spacing w:val="-9"/>
        </w:rPr>
        <w:t xml:space="preserve"> </w:t>
      </w:r>
      <w:r>
        <w:t>dialysis</w:t>
      </w:r>
      <w:r>
        <w:rPr>
          <w:spacing w:val="-5"/>
        </w:rPr>
        <w:t xml:space="preserve"> </w:t>
      </w:r>
      <w:r>
        <w:rPr>
          <w:spacing w:val="-2"/>
        </w:rPr>
        <w:t>ultrafiltration.</w:t>
      </w:r>
    </w:p>
    <w:p w:rsidR="00DB5C31" w:rsidRDefault="00DB5C31" w:rsidP="00DB5C31">
      <w:pPr>
        <w:pStyle w:val="a5"/>
        <w:numPr>
          <w:ilvl w:val="0"/>
          <w:numId w:val="1"/>
        </w:numPr>
        <w:tabs>
          <w:tab w:val="left" w:pos="849"/>
          <w:tab w:val="left" w:pos="851"/>
        </w:tabs>
        <w:spacing w:before="302" w:line="465" w:lineRule="auto"/>
        <w:ind w:right="139"/>
        <w:jc w:val="both"/>
        <w:rPr>
          <w:sz w:val="28"/>
        </w:rPr>
      </w:pPr>
      <w:r>
        <w:rPr>
          <w:sz w:val="28"/>
        </w:rPr>
        <w:t>Detect the particle size, total protein concentration, and specific marker expression of exosomes extracted by the two methods using a nanoparticle size and Zeta potential analyzer, BCA</w:t>
      </w:r>
      <w:r>
        <w:rPr>
          <w:spacing w:val="-11"/>
          <w:sz w:val="28"/>
        </w:rPr>
        <w:t xml:space="preserve"> </w:t>
      </w:r>
      <w:r>
        <w:rPr>
          <w:sz w:val="28"/>
        </w:rPr>
        <w:t>method, and Western blotting technology.</w:t>
      </w:r>
    </w:p>
    <w:p w:rsidR="00DB5C31" w:rsidRDefault="00DB5C31" w:rsidP="00DB5C31">
      <w:pPr>
        <w:pStyle w:val="a5"/>
        <w:numPr>
          <w:ilvl w:val="0"/>
          <w:numId w:val="1"/>
        </w:numPr>
        <w:tabs>
          <w:tab w:val="left" w:pos="849"/>
          <w:tab w:val="left" w:pos="851"/>
        </w:tabs>
        <w:spacing w:line="465" w:lineRule="auto"/>
        <w:ind w:right="140"/>
        <w:jc w:val="both"/>
        <w:rPr>
          <w:sz w:val="28"/>
        </w:rPr>
      </w:pPr>
      <w:r>
        <w:rPr>
          <w:sz w:val="28"/>
        </w:rPr>
        <w:t>Conduct</w:t>
      </w:r>
      <w:r>
        <w:rPr>
          <w:spacing w:val="-2"/>
          <w:sz w:val="28"/>
        </w:rPr>
        <w:t xml:space="preserve"> </w:t>
      </w:r>
      <w:r>
        <w:rPr>
          <w:sz w:val="28"/>
        </w:rPr>
        <w:t>a comparative analysis</w:t>
      </w:r>
      <w:r>
        <w:rPr>
          <w:spacing w:val="-2"/>
          <w:sz w:val="28"/>
        </w:rPr>
        <w:t xml:space="preserve"> </w:t>
      </w:r>
      <w:r>
        <w:rPr>
          <w:sz w:val="28"/>
        </w:rPr>
        <w:t>of</w:t>
      </w:r>
      <w:r>
        <w:rPr>
          <w:spacing w:val="-3"/>
          <w:sz w:val="28"/>
        </w:rPr>
        <w:t xml:space="preserve"> </w:t>
      </w:r>
      <w:r>
        <w:rPr>
          <w:sz w:val="28"/>
        </w:rPr>
        <w:t>the three</w:t>
      </w:r>
      <w:r>
        <w:rPr>
          <w:spacing w:val="-3"/>
          <w:sz w:val="28"/>
        </w:rPr>
        <w:t xml:space="preserve"> </w:t>
      </w:r>
      <w:r>
        <w:rPr>
          <w:sz w:val="28"/>
        </w:rPr>
        <w:t>indicators to</w:t>
      </w:r>
      <w:r>
        <w:rPr>
          <w:spacing w:val="-2"/>
          <w:sz w:val="28"/>
        </w:rPr>
        <w:t xml:space="preserve"> </w:t>
      </w:r>
      <w:r>
        <w:rPr>
          <w:sz w:val="28"/>
        </w:rPr>
        <w:t>determine the optimal method for exosome extraction.</w:t>
      </w:r>
    </w:p>
    <w:p w:rsidR="00DB5C31" w:rsidRDefault="00DB5C31" w:rsidP="00DB5C31">
      <w:pPr>
        <w:pStyle w:val="a5"/>
        <w:numPr>
          <w:ilvl w:val="0"/>
          <w:numId w:val="1"/>
        </w:numPr>
        <w:tabs>
          <w:tab w:val="left" w:pos="849"/>
        </w:tabs>
        <w:spacing w:line="321" w:lineRule="exact"/>
        <w:ind w:left="849" w:hanging="423"/>
        <w:jc w:val="both"/>
        <w:rPr>
          <w:sz w:val="28"/>
        </w:rPr>
      </w:pPr>
      <w:r>
        <w:rPr>
          <w:sz w:val="28"/>
        </w:rPr>
        <w:t>Prepare</w:t>
      </w:r>
      <w:r>
        <w:rPr>
          <w:spacing w:val="-8"/>
          <w:sz w:val="28"/>
        </w:rPr>
        <w:t xml:space="preserve"> </w:t>
      </w:r>
      <w:r>
        <w:rPr>
          <w:sz w:val="28"/>
        </w:rPr>
        <w:t>exosome</w:t>
      </w:r>
      <w:r>
        <w:rPr>
          <w:spacing w:val="-3"/>
          <w:sz w:val="28"/>
        </w:rPr>
        <w:t xml:space="preserve"> </w:t>
      </w:r>
      <w:r>
        <w:rPr>
          <w:sz w:val="28"/>
        </w:rPr>
        <w:t>liposomes</w:t>
      </w:r>
      <w:r>
        <w:rPr>
          <w:spacing w:val="-5"/>
          <w:sz w:val="28"/>
        </w:rPr>
        <w:t xml:space="preserve"> </w:t>
      </w:r>
      <w:r>
        <w:rPr>
          <w:sz w:val="28"/>
        </w:rPr>
        <w:t>using</w:t>
      </w:r>
      <w:r>
        <w:rPr>
          <w:spacing w:val="-7"/>
          <w:sz w:val="28"/>
        </w:rPr>
        <w:t xml:space="preserve"> </w:t>
      </w:r>
      <w:r>
        <w:rPr>
          <w:sz w:val="28"/>
        </w:rPr>
        <w:t>ultrasound</w:t>
      </w:r>
      <w:r>
        <w:rPr>
          <w:spacing w:val="-6"/>
          <w:sz w:val="28"/>
        </w:rPr>
        <w:t xml:space="preserve"> </w:t>
      </w:r>
      <w:r>
        <w:rPr>
          <w:sz w:val="28"/>
        </w:rPr>
        <w:t>and</w:t>
      </w:r>
      <w:r>
        <w:rPr>
          <w:spacing w:val="-5"/>
          <w:sz w:val="28"/>
        </w:rPr>
        <w:t xml:space="preserve"> </w:t>
      </w:r>
      <w:r>
        <w:rPr>
          <w:sz w:val="28"/>
        </w:rPr>
        <w:t>thin-film</w:t>
      </w:r>
      <w:r>
        <w:rPr>
          <w:spacing w:val="-8"/>
          <w:sz w:val="28"/>
        </w:rPr>
        <w:t xml:space="preserve"> </w:t>
      </w:r>
      <w:r>
        <w:rPr>
          <w:sz w:val="28"/>
        </w:rPr>
        <w:t>dispersion</w:t>
      </w:r>
      <w:r>
        <w:rPr>
          <w:spacing w:val="-6"/>
          <w:sz w:val="28"/>
        </w:rPr>
        <w:t xml:space="preserve"> </w:t>
      </w:r>
      <w:r>
        <w:rPr>
          <w:spacing w:val="-2"/>
          <w:sz w:val="28"/>
        </w:rPr>
        <w:t>methods.</w:t>
      </w:r>
    </w:p>
    <w:p w:rsidR="00DB5C31" w:rsidRDefault="00DB5C31" w:rsidP="00DB5C31">
      <w:pPr>
        <w:pStyle w:val="a5"/>
        <w:numPr>
          <w:ilvl w:val="0"/>
          <w:numId w:val="1"/>
        </w:numPr>
        <w:tabs>
          <w:tab w:val="left" w:pos="851"/>
        </w:tabs>
        <w:spacing w:before="300" w:line="465" w:lineRule="auto"/>
        <w:ind w:right="139"/>
        <w:rPr>
          <w:sz w:val="28"/>
        </w:rPr>
      </w:pPr>
      <w:r>
        <w:rPr>
          <w:sz w:val="28"/>
        </w:rPr>
        <w:t>Investigate</w:t>
      </w:r>
      <w:r>
        <w:rPr>
          <w:spacing w:val="40"/>
          <w:sz w:val="28"/>
        </w:rPr>
        <w:t xml:space="preserve"> </w:t>
      </w:r>
      <w:r>
        <w:rPr>
          <w:sz w:val="28"/>
        </w:rPr>
        <w:t>the</w:t>
      </w:r>
      <w:r>
        <w:rPr>
          <w:spacing w:val="40"/>
          <w:sz w:val="28"/>
        </w:rPr>
        <w:t xml:space="preserve"> </w:t>
      </w:r>
      <w:r>
        <w:rPr>
          <w:sz w:val="28"/>
        </w:rPr>
        <w:t>fusion</w:t>
      </w:r>
      <w:r>
        <w:rPr>
          <w:spacing w:val="40"/>
          <w:sz w:val="28"/>
        </w:rPr>
        <w:t xml:space="preserve"> </w:t>
      </w:r>
      <w:r>
        <w:rPr>
          <w:sz w:val="28"/>
        </w:rPr>
        <w:t>effect</w:t>
      </w:r>
      <w:r>
        <w:rPr>
          <w:spacing w:val="40"/>
          <w:sz w:val="28"/>
        </w:rPr>
        <w:t xml:space="preserve"> </w:t>
      </w:r>
      <w:r>
        <w:rPr>
          <w:sz w:val="28"/>
        </w:rPr>
        <w:t>of</w:t>
      </w:r>
      <w:r>
        <w:rPr>
          <w:spacing w:val="40"/>
          <w:sz w:val="28"/>
        </w:rPr>
        <w:t xml:space="preserve"> </w:t>
      </w:r>
      <w:r>
        <w:rPr>
          <w:sz w:val="28"/>
        </w:rPr>
        <w:t>exosomes</w:t>
      </w:r>
      <w:r>
        <w:rPr>
          <w:spacing w:val="40"/>
          <w:sz w:val="28"/>
        </w:rPr>
        <w:t xml:space="preserve"> </w:t>
      </w:r>
      <w:r>
        <w:rPr>
          <w:sz w:val="28"/>
        </w:rPr>
        <w:t>and</w:t>
      </w:r>
      <w:r>
        <w:rPr>
          <w:spacing w:val="40"/>
          <w:sz w:val="28"/>
        </w:rPr>
        <w:t xml:space="preserve"> </w:t>
      </w:r>
      <w:r>
        <w:rPr>
          <w:sz w:val="28"/>
        </w:rPr>
        <w:t>liposomes</w:t>
      </w:r>
      <w:r>
        <w:rPr>
          <w:spacing w:val="40"/>
          <w:sz w:val="28"/>
        </w:rPr>
        <w:t xml:space="preserve"> </w:t>
      </w:r>
      <w:r>
        <w:rPr>
          <w:sz w:val="28"/>
        </w:rPr>
        <w:t>using</w:t>
      </w:r>
      <w:r>
        <w:rPr>
          <w:spacing w:val="40"/>
          <w:sz w:val="28"/>
        </w:rPr>
        <w:t xml:space="preserve"> </w:t>
      </w:r>
      <w:r>
        <w:rPr>
          <w:sz w:val="28"/>
        </w:rPr>
        <w:t>fluorescence resonance energy transfer (FRET) technology.</w:t>
      </w:r>
    </w:p>
    <w:p w:rsidR="00DB5C31" w:rsidRDefault="00DB5C31" w:rsidP="00DB5C31">
      <w:pPr>
        <w:pStyle w:val="a5"/>
        <w:numPr>
          <w:ilvl w:val="0"/>
          <w:numId w:val="1"/>
        </w:numPr>
        <w:tabs>
          <w:tab w:val="left" w:pos="851"/>
        </w:tabs>
        <w:spacing w:line="465" w:lineRule="auto"/>
        <w:ind w:right="68"/>
        <w:rPr>
          <w:sz w:val="28"/>
        </w:rPr>
      </w:pPr>
      <w:r>
        <w:rPr>
          <w:sz w:val="28"/>
        </w:rPr>
        <w:t>Evaluate the physical stability of exosome liposomes by analyzing particle size, PDI, and Zeta potential under short-term storage conditions.</w:t>
      </w:r>
    </w:p>
    <w:p w:rsidR="00DB5C31" w:rsidRDefault="00DB5C31" w:rsidP="00DB5C31">
      <w:pPr>
        <w:pStyle w:val="a5"/>
        <w:numPr>
          <w:ilvl w:val="0"/>
          <w:numId w:val="1"/>
        </w:numPr>
        <w:tabs>
          <w:tab w:val="left" w:pos="851"/>
        </w:tabs>
        <w:spacing w:line="465" w:lineRule="auto"/>
        <w:ind w:right="137"/>
        <w:rPr>
          <w:sz w:val="28"/>
        </w:rPr>
      </w:pPr>
      <w:r>
        <w:rPr>
          <w:sz w:val="28"/>
        </w:rPr>
        <w:t>Assess the biological stability of exosome liposomes using CCK-8 assays and Western blot analysis of specific exosome markers.</w:t>
      </w:r>
    </w:p>
    <w:p w:rsidR="00DB5C31" w:rsidRDefault="00DB5C31" w:rsidP="00DB5C31">
      <w:pPr>
        <w:pStyle w:val="a5"/>
        <w:numPr>
          <w:ilvl w:val="0"/>
          <w:numId w:val="1"/>
        </w:numPr>
        <w:tabs>
          <w:tab w:val="left" w:pos="851"/>
        </w:tabs>
        <w:spacing w:line="465" w:lineRule="auto"/>
        <w:ind w:right="137"/>
        <w:rPr>
          <w:sz w:val="28"/>
        </w:rPr>
      </w:pPr>
      <w:r>
        <w:rPr>
          <w:sz w:val="28"/>
        </w:rPr>
        <w:t>Compare</w:t>
      </w:r>
      <w:r>
        <w:rPr>
          <w:spacing w:val="40"/>
          <w:sz w:val="28"/>
        </w:rPr>
        <w:t xml:space="preserve"> </w:t>
      </w:r>
      <w:r>
        <w:rPr>
          <w:sz w:val="28"/>
        </w:rPr>
        <w:t>the</w:t>
      </w:r>
      <w:r>
        <w:rPr>
          <w:spacing w:val="40"/>
          <w:sz w:val="28"/>
        </w:rPr>
        <w:t xml:space="preserve"> </w:t>
      </w:r>
      <w:r>
        <w:rPr>
          <w:sz w:val="28"/>
        </w:rPr>
        <w:t>ability</w:t>
      </w:r>
      <w:r>
        <w:rPr>
          <w:spacing w:val="40"/>
          <w:sz w:val="28"/>
        </w:rPr>
        <w:t xml:space="preserve"> </w:t>
      </w:r>
      <w:r>
        <w:rPr>
          <w:sz w:val="28"/>
        </w:rPr>
        <w:t>of</w:t>
      </w:r>
      <w:r>
        <w:rPr>
          <w:spacing w:val="40"/>
          <w:sz w:val="28"/>
        </w:rPr>
        <w:t xml:space="preserve"> </w:t>
      </w:r>
      <w:r>
        <w:rPr>
          <w:sz w:val="28"/>
        </w:rPr>
        <w:t>exosome</w:t>
      </w:r>
      <w:r>
        <w:rPr>
          <w:spacing w:val="40"/>
          <w:sz w:val="28"/>
        </w:rPr>
        <w:t xml:space="preserve"> </w:t>
      </w:r>
      <w:r>
        <w:rPr>
          <w:sz w:val="28"/>
        </w:rPr>
        <w:t>liposomes</w:t>
      </w:r>
      <w:r>
        <w:rPr>
          <w:spacing w:val="40"/>
          <w:sz w:val="28"/>
        </w:rPr>
        <w:t xml:space="preserve"> </w:t>
      </w:r>
      <w:r>
        <w:rPr>
          <w:sz w:val="28"/>
        </w:rPr>
        <w:t>prepared</w:t>
      </w:r>
      <w:r>
        <w:rPr>
          <w:spacing w:val="40"/>
          <w:sz w:val="28"/>
        </w:rPr>
        <w:t xml:space="preserve"> </w:t>
      </w:r>
      <w:r>
        <w:rPr>
          <w:sz w:val="28"/>
        </w:rPr>
        <w:t>by</w:t>
      </w:r>
      <w:r>
        <w:rPr>
          <w:spacing w:val="40"/>
          <w:sz w:val="28"/>
        </w:rPr>
        <w:t xml:space="preserve"> </w:t>
      </w:r>
      <w:r>
        <w:rPr>
          <w:sz w:val="28"/>
        </w:rPr>
        <w:t>the</w:t>
      </w:r>
      <w:r>
        <w:rPr>
          <w:spacing w:val="40"/>
          <w:sz w:val="28"/>
        </w:rPr>
        <w:t xml:space="preserve"> </w:t>
      </w:r>
      <w:r>
        <w:rPr>
          <w:sz w:val="28"/>
        </w:rPr>
        <w:t>two</w:t>
      </w:r>
      <w:r>
        <w:rPr>
          <w:spacing w:val="40"/>
          <w:sz w:val="28"/>
        </w:rPr>
        <w:t xml:space="preserve"> </w:t>
      </w:r>
      <w:r>
        <w:rPr>
          <w:sz w:val="28"/>
        </w:rPr>
        <w:t>methods</w:t>
      </w:r>
      <w:r>
        <w:rPr>
          <w:spacing w:val="40"/>
          <w:sz w:val="28"/>
        </w:rPr>
        <w:t xml:space="preserve"> </w:t>
      </w:r>
      <w:r>
        <w:rPr>
          <w:sz w:val="28"/>
        </w:rPr>
        <w:t>to promote cell proliferation.</w:t>
      </w:r>
    </w:p>
    <w:p w:rsidR="00DB5C31" w:rsidRDefault="00DB5C31" w:rsidP="00DB5C31">
      <w:pPr>
        <w:pStyle w:val="a5"/>
        <w:numPr>
          <w:ilvl w:val="0"/>
          <w:numId w:val="1"/>
        </w:numPr>
        <w:tabs>
          <w:tab w:val="left" w:pos="851"/>
        </w:tabs>
        <w:spacing w:line="321" w:lineRule="exact"/>
        <w:rPr>
          <w:sz w:val="28"/>
        </w:rPr>
      </w:pPr>
      <w:r>
        <w:rPr>
          <w:sz w:val="28"/>
        </w:rPr>
        <w:t>Propose</w:t>
      </w:r>
      <w:r>
        <w:rPr>
          <w:spacing w:val="53"/>
          <w:sz w:val="28"/>
        </w:rPr>
        <w:t xml:space="preserve"> </w:t>
      </w:r>
      <w:r>
        <w:rPr>
          <w:sz w:val="28"/>
        </w:rPr>
        <w:t>optimized</w:t>
      </w:r>
      <w:r>
        <w:rPr>
          <w:spacing w:val="51"/>
          <w:sz w:val="28"/>
        </w:rPr>
        <w:t xml:space="preserve"> </w:t>
      </w:r>
      <w:r>
        <w:rPr>
          <w:sz w:val="28"/>
        </w:rPr>
        <w:t>methods</w:t>
      </w:r>
      <w:r>
        <w:rPr>
          <w:spacing w:val="56"/>
          <w:sz w:val="28"/>
        </w:rPr>
        <w:t xml:space="preserve"> </w:t>
      </w:r>
      <w:r>
        <w:rPr>
          <w:sz w:val="28"/>
        </w:rPr>
        <w:t>for</w:t>
      </w:r>
      <w:r>
        <w:rPr>
          <w:spacing w:val="53"/>
          <w:sz w:val="28"/>
        </w:rPr>
        <w:t xml:space="preserve"> </w:t>
      </w:r>
      <w:r>
        <w:rPr>
          <w:sz w:val="28"/>
        </w:rPr>
        <w:t>enhancing</w:t>
      </w:r>
      <w:r>
        <w:rPr>
          <w:spacing w:val="54"/>
          <w:sz w:val="28"/>
        </w:rPr>
        <w:t xml:space="preserve"> </w:t>
      </w:r>
      <w:r>
        <w:rPr>
          <w:sz w:val="28"/>
        </w:rPr>
        <w:t>the</w:t>
      </w:r>
      <w:r>
        <w:rPr>
          <w:spacing w:val="53"/>
          <w:sz w:val="28"/>
        </w:rPr>
        <w:t xml:space="preserve"> </w:t>
      </w:r>
      <w:r>
        <w:rPr>
          <w:sz w:val="28"/>
        </w:rPr>
        <w:t>stability</w:t>
      </w:r>
      <w:r>
        <w:rPr>
          <w:spacing w:val="56"/>
          <w:sz w:val="28"/>
        </w:rPr>
        <w:t xml:space="preserve"> </w:t>
      </w:r>
      <w:r>
        <w:rPr>
          <w:sz w:val="28"/>
        </w:rPr>
        <w:t>and</w:t>
      </w:r>
      <w:r>
        <w:rPr>
          <w:spacing w:val="54"/>
          <w:sz w:val="28"/>
        </w:rPr>
        <w:t xml:space="preserve"> </w:t>
      </w:r>
      <w:r>
        <w:rPr>
          <w:sz w:val="28"/>
        </w:rPr>
        <w:t>functionality</w:t>
      </w:r>
      <w:r>
        <w:rPr>
          <w:spacing w:val="57"/>
          <w:sz w:val="28"/>
        </w:rPr>
        <w:t xml:space="preserve"> </w:t>
      </w:r>
      <w:r>
        <w:rPr>
          <w:spacing w:val="-5"/>
          <w:sz w:val="28"/>
        </w:rPr>
        <w:t>of</w:t>
      </w:r>
    </w:p>
    <w:p w:rsidR="00DB5C31" w:rsidRDefault="00DB5C31" w:rsidP="00DB5C31">
      <w:pPr>
        <w:pStyle w:val="a3"/>
        <w:spacing w:before="298"/>
        <w:ind w:left="851"/>
      </w:pPr>
      <w:r>
        <w:t>exosomes</w:t>
      </w:r>
      <w:r>
        <w:rPr>
          <w:spacing w:val="-5"/>
        </w:rPr>
        <w:t xml:space="preserve"> </w:t>
      </w:r>
      <w:r>
        <w:t>for</w:t>
      </w:r>
      <w:r>
        <w:rPr>
          <w:spacing w:val="-7"/>
        </w:rPr>
        <w:t xml:space="preserve"> </w:t>
      </w:r>
      <w:r>
        <w:t>biomedical</w:t>
      </w:r>
      <w:r>
        <w:rPr>
          <w:spacing w:val="-5"/>
        </w:rPr>
        <w:t xml:space="preserve"> </w:t>
      </w:r>
      <w:r>
        <w:rPr>
          <w:spacing w:val="-2"/>
        </w:rPr>
        <w:t>applications.</w:t>
      </w:r>
    </w:p>
    <w:p w:rsidR="00DB5C31" w:rsidRDefault="00DB5C31" w:rsidP="00DB5C31">
      <w:pPr>
        <w:pStyle w:val="a3"/>
        <w:spacing w:before="151"/>
        <w:ind w:left="846"/>
      </w:pPr>
      <w:r>
        <w:t>Study</w:t>
      </w:r>
      <w:r>
        <w:rPr>
          <w:spacing w:val="-6"/>
        </w:rPr>
        <w:t xml:space="preserve"> </w:t>
      </w:r>
      <w:r>
        <w:t>object</w:t>
      </w:r>
      <w:r>
        <w:rPr>
          <w:spacing w:val="-5"/>
        </w:rPr>
        <w:t xml:space="preserve"> </w:t>
      </w:r>
      <w:r>
        <w:t>—</w:t>
      </w:r>
      <w:r>
        <w:rPr>
          <w:spacing w:val="-5"/>
        </w:rPr>
        <w:t xml:space="preserve"> </w:t>
      </w:r>
      <w:r>
        <w:t>exosomes</w:t>
      </w:r>
      <w:r>
        <w:rPr>
          <w:spacing w:val="-3"/>
        </w:rPr>
        <w:t xml:space="preserve"> </w:t>
      </w:r>
      <w:r>
        <w:t>from</w:t>
      </w:r>
      <w:r>
        <w:rPr>
          <w:spacing w:val="-7"/>
        </w:rPr>
        <w:t xml:space="preserve"> </w:t>
      </w:r>
      <w:r>
        <w:t>umbilical</w:t>
      </w:r>
      <w:r>
        <w:rPr>
          <w:spacing w:val="-5"/>
        </w:rPr>
        <w:t xml:space="preserve"> </w:t>
      </w:r>
      <w:r>
        <w:t>cord</w:t>
      </w:r>
      <w:r>
        <w:rPr>
          <w:spacing w:val="-4"/>
        </w:rPr>
        <w:t xml:space="preserve"> </w:t>
      </w:r>
      <w:r>
        <w:t>mesenchymal</w:t>
      </w:r>
      <w:r>
        <w:rPr>
          <w:spacing w:val="-3"/>
        </w:rPr>
        <w:t xml:space="preserve"> </w:t>
      </w:r>
      <w:r>
        <w:t>stem</w:t>
      </w:r>
      <w:r>
        <w:rPr>
          <w:spacing w:val="-4"/>
        </w:rPr>
        <w:t xml:space="preserve"> </w:t>
      </w:r>
      <w:r>
        <w:rPr>
          <w:spacing w:val="-2"/>
        </w:rPr>
        <w:t>cells.</w:t>
      </w:r>
    </w:p>
    <w:p w:rsidR="00DB5C31" w:rsidRDefault="00DB5C31" w:rsidP="00DB5C31">
      <w:pPr>
        <w:pStyle w:val="a3"/>
        <w:spacing w:before="161" w:line="360" w:lineRule="auto"/>
        <w:ind w:right="140" w:firstLine="420"/>
      </w:pPr>
      <w:r>
        <w:t>Study</w:t>
      </w:r>
      <w:r>
        <w:rPr>
          <w:spacing w:val="-2"/>
        </w:rPr>
        <w:t xml:space="preserve"> </w:t>
      </w:r>
      <w:r>
        <w:t>subject</w:t>
      </w:r>
      <w:r>
        <w:rPr>
          <w:spacing w:val="-2"/>
        </w:rPr>
        <w:t xml:space="preserve"> </w:t>
      </w:r>
      <w:r>
        <w:t>—</w:t>
      </w:r>
      <w:r>
        <w:rPr>
          <w:spacing w:val="-1"/>
        </w:rPr>
        <w:t xml:space="preserve"> </w:t>
      </w:r>
      <w:r>
        <w:t>methods of exosome extraction</w:t>
      </w:r>
      <w:r>
        <w:rPr>
          <w:spacing w:val="-2"/>
        </w:rPr>
        <w:t xml:space="preserve"> </w:t>
      </w:r>
      <w:r>
        <w:t>and</w:t>
      </w:r>
      <w:r>
        <w:rPr>
          <w:spacing w:val="-2"/>
        </w:rPr>
        <w:t xml:space="preserve"> </w:t>
      </w:r>
      <w:r>
        <w:t xml:space="preserve">modification, their impact on exosome characteristics, and the stability and functionality of exosome </w:t>
      </w:r>
      <w:r>
        <w:rPr>
          <w:spacing w:val="-2"/>
        </w:rPr>
        <w:t>liposomes.</w:t>
      </w:r>
    </w:p>
    <w:p w:rsidR="00DB5C31" w:rsidRDefault="00DB5C31" w:rsidP="00DB5C31">
      <w:pPr>
        <w:pStyle w:val="a3"/>
        <w:spacing w:line="360" w:lineRule="auto"/>
        <w:sectPr w:rsidR="00DB5C31">
          <w:pgSz w:w="11910" w:h="16840"/>
          <w:pgMar w:top="1100" w:right="708" w:bottom="280" w:left="1275" w:header="898" w:footer="0" w:gutter="0"/>
          <w:cols w:space="720"/>
        </w:sectPr>
      </w:pPr>
    </w:p>
    <w:p w:rsidR="00305738" w:rsidRDefault="00305738" w:rsidP="00305738">
      <w:pPr>
        <w:pStyle w:val="1"/>
        <w:spacing w:before="178"/>
        <w:ind w:left="289"/>
      </w:pPr>
      <w:r>
        <w:rPr>
          <w:spacing w:val="-2"/>
        </w:rPr>
        <w:lastRenderedPageBreak/>
        <w:t>SUMMARY</w:t>
      </w:r>
    </w:p>
    <w:p w:rsidR="00305738" w:rsidRDefault="00305738" w:rsidP="00305738">
      <w:pPr>
        <w:pStyle w:val="a3"/>
        <w:spacing w:before="151" w:line="360" w:lineRule="auto"/>
        <w:ind w:right="137" w:firstLine="708"/>
      </w:pPr>
      <w:r>
        <w:t>Based on the previous research on liposomes by the research group, combined with the research progress of exosomes at home and abroad, this study focuses on solving the problems of the extraction method of exosomes from cell supernatant, the preparation method of exosome liposomes, and the poor stability of exosomes stored at 4°C for a short period of time.</w:t>
      </w:r>
    </w:p>
    <w:p w:rsidR="00305738" w:rsidRDefault="00305738" w:rsidP="00305738">
      <w:pPr>
        <w:pStyle w:val="a3"/>
        <w:spacing w:line="360" w:lineRule="auto"/>
        <w:ind w:right="137" w:firstLine="708"/>
      </w:pPr>
      <w:r>
        <w:t>First, this experiment used dialysis ultrafiltration and ultra-high-speed centrifugation to extract exosomes from the supernatant of umbilical cord mesenchymal stem</w:t>
      </w:r>
      <w:r>
        <w:rPr>
          <w:spacing w:val="-1"/>
        </w:rPr>
        <w:t xml:space="preserve"> </w:t>
      </w:r>
      <w:r>
        <w:t>cells.</w:t>
      </w:r>
      <w:r>
        <w:rPr>
          <w:spacing w:val="-1"/>
        </w:rPr>
        <w:t xml:space="preserve"> </w:t>
      </w:r>
      <w:r>
        <w:t>The purity of the exosomes extracted by the two methods was compared by detecting the particle size, total protein concentration, and expression levels of exosome-specific markers TSG101 and CD9. The results showed that the exosomes extracted by ultra-high-speed centrifugation expressed exosome-specific markers TSG101 and CD9, and the expression level of CD9 was higher than that of dialysis ultrafiltration, and the particle size distribution was uniform. The exosomes extracted by dialysis ultrafiltration did not express TSG101. Therefore, it was concluded that the ultra-high-speed centrifugation method was suitable for the extraction of exosomes from cell supernatant, which pointed out the direction for the selection of methods for extracting exosomes in subsequent experiments.</w:t>
      </w:r>
    </w:p>
    <w:p w:rsidR="00305738" w:rsidRDefault="00305738" w:rsidP="00305738">
      <w:pPr>
        <w:pStyle w:val="a3"/>
        <w:spacing w:line="360" w:lineRule="auto"/>
        <w:ind w:right="137" w:firstLine="708"/>
      </w:pPr>
      <w:r>
        <w:t>Secondly, exosome liposomes were prepared by ultrasound and thin film dispersion with different amplitudes. The exosome liposomes prepared by the two methods were tested to see whether they expressed exosome-specific markers TSG101 and CD9 and whether the FRET effect occurred, to investigate whether the exosome liposomes prepared by the two methods were fused and to screen the optimal ultrasound amplitude. The results showed that both ultrasound (ultrasonic amplitude 23%) and thin film dispersion methods could prepare exosome liposomes that met the above two indicators. However, it is not possible to determine which method of preparing exosome liposomes by the two methods has an advantage in improving the stability of exosomes.</w:t>
      </w:r>
    </w:p>
    <w:p w:rsidR="00305738" w:rsidRDefault="00305738" w:rsidP="00305738">
      <w:pPr>
        <w:pStyle w:val="a3"/>
        <w:spacing w:line="360" w:lineRule="auto"/>
        <w:sectPr w:rsidR="00305738">
          <w:pgSz w:w="11910" w:h="16840"/>
          <w:pgMar w:top="1100" w:right="708" w:bottom="280" w:left="1275" w:header="898" w:footer="0" w:gutter="0"/>
          <w:cols w:space="720"/>
        </w:sectPr>
      </w:pPr>
    </w:p>
    <w:p w:rsidR="00305738" w:rsidRDefault="00305738" w:rsidP="00305738">
      <w:pPr>
        <w:pStyle w:val="a3"/>
        <w:spacing w:before="27" w:line="360" w:lineRule="auto"/>
        <w:ind w:right="137" w:firstLine="708"/>
      </w:pPr>
      <w:r>
        <w:lastRenderedPageBreak/>
        <w:t>Finally, in this experiment, exosomes, exosome liposomes prepared by ultrasound method (ultrasonic amplitude 23%) and thin film dispersion method were stored at room temperature and 4℃ for 1-7 days to observe the changes in particle size, PDI and potential. In addition, exosomes, exosome liposomes prepared by ultrasound method (ultrasonic amplitude 23%) and thin film</w:t>
      </w:r>
      <w:r>
        <w:rPr>
          <w:spacing w:val="80"/>
        </w:rPr>
        <w:t xml:space="preserve"> </w:t>
      </w:r>
      <w:r>
        <w:t>dispersion method were placed at room temperature (stored for 1 day) and 4℃ (stored for 1-5 days). The proliferation of human skin fibroblasts and the expression levels of exosome-specific markers TSG101 and CD9 in the three groups of samples were detected to investigate which method can maximize the stability of exosomes. The results showed that the particle size of the HC group</w:t>
      </w:r>
      <w:r>
        <w:rPr>
          <w:spacing w:val="40"/>
        </w:rPr>
        <w:t xml:space="preserve"> </w:t>
      </w:r>
      <w:r>
        <w:t>was relatively stable and the PDI value was good when stored at room temperature and 4℃; the PDI value of the HB group was greater than 0.3 when stored at room temperature and 4℃, indicating that the exosome liposomes prepared by this method had poor dispersibility. The EXO, HC, and HB groups lost their ability to promote the proliferation of human skin fibroblasts after being stored at room temperature for 1 day. After being stored at 4°C for 1-5 days, the HC group was superior to the EXO and HB groups in promoting the proliferation of human skin fibroblasts. The degradation rates of TSG101 and CD9, the specific markers of exosome liposomes prepared by ultrasound, were lower than those of exosome liposomes</w:t>
      </w:r>
      <w:r>
        <w:rPr>
          <w:spacing w:val="-1"/>
        </w:rPr>
        <w:t xml:space="preserve"> </w:t>
      </w:r>
      <w:r>
        <w:t>and</w:t>
      </w:r>
      <w:r>
        <w:rPr>
          <w:spacing w:val="-3"/>
        </w:rPr>
        <w:t xml:space="preserve"> </w:t>
      </w:r>
      <w:r>
        <w:t>exosomes prepared</w:t>
      </w:r>
      <w:r>
        <w:rPr>
          <w:spacing w:val="-3"/>
        </w:rPr>
        <w:t xml:space="preserve"> </w:t>
      </w:r>
      <w:r>
        <w:t>by</w:t>
      </w:r>
      <w:r>
        <w:rPr>
          <w:spacing w:val="-3"/>
        </w:rPr>
        <w:t xml:space="preserve"> </w:t>
      </w:r>
      <w:r>
        <w:t>thin</w:t>
      </w:r>
      <w:r>
        <w:rPr>
          <w:spacing w:val="-3"/>
        </w:rPr>
        <w:t xml:space="preserve"> </w:t>
      </w:r>
      <w:r>
        <w:t>film</w:t>
      </w:r>
      <w:r>
        <w:rPr>
          <w:spacing w:val="-2"/>
        </w:rPr>
        <w:t xml:space="preserve"> </w:t>
      </w:r>
      <w:r>
        <w:t>dispersion</w:t>
      </w:r>
      <w:r>
        <w:rPr>
          <w:spacing w:val="-3"/>
        </w:rPr>
        <w:t xml:space="preserve"> </w:t>
      </w:r>
      <w:r>
        <w:t>within</w:t>
      </w:r>
      <w:r>
        <w:rPr>
          <w:spacing w:val="-1"/>
        </w:rPr>
        <w:t xml:space="preserve"> </w:t>
      </w:r>
      <w:r>
        <w:t>a</w:t>
      </w:r>
      <w:r>
        <w:rPr>
          <w:spacing w:val="-2"/>
        </w:rPr>
        <w:t xml:space="preserve"> </w:t>
      </w:r>
      <w:r>
        <w:t>certain</w:t>
      </w:r>
      <w:r>
        <w:rPr>
          <w:spacing w:val="-3"/>
        </w:rPr>
        <w:t xml:space="preserve"> </w:t>
      </w:r>
      <w:r>
        <w:t>period</w:t>
      </w:r>
      <w:r>
        <w:rPr>
          <w:spacing w:val="-3"/>
        </w:rPr>
        <w:t xml:space="preserve"> </w:t>
      </w:r>
      <w:r>
        <w:t xml:space="preserve">of </w:t>
      </w:r>
      <w:r>
        <w:rPr>
          <w:spacing w:val="-2"/>
        </w:rPr>
        <w:t>time.</w:t>
      </w:r>
    </w:p>
    <w:p w:rsidR="00305738" w:rsidRDefault="00305738" w:rsidP="00305738">
      <w:pPr>
        <w:pStyle w:val="a3"/>
        <w:spacing w:line="360" w:lineRule="auto"/>
        <w:ind w:right="137" w:firstLine="708"/>
      </w:pPr>
      <w:r>
        <w:t>Stem cell-derived exosomes have great potential for regeneration, but low yield and harsh storage conditions limit their clinical transformation. Based on the previous liposome-related research of the research group, this experiment used different methods to prepare exosome liposomes, successfully improving the stability of exosomes in short-term storage at 4°C, and providing a new idea for solving problems such as the transportation and storage difficulties of exosomes.</w:t>
      </w:r>
    </w:p>
    <w:p w:rsidR="00305738" w:rsidRDefault="00305738" w:rsidP="00305738">
      <w:pPr>
        <w:pStyle w:val="a3"/>
        <w:spacing w:line="360" w:lineRule="auto"/>
        <w:ind w:right="137" w:firstLine="708"/>
      </w:pPr>
      <w:r>
        <w:t>This experiment studied the changes in the physical properties and</w:t>
      </w:r>
      <w:r>
        <w:rPr>
          <w:spacing w:val="80"/>
        </w:rPr>
        <w:t xml:space="preserve"> </w:t>
      </w:r>
      <w:r>
        <w:t>biological activity of exosome liposomes stored at room temperature and 4°C for a short</w:t>
      </w:r>
      <w:r>
        <w:rPr>
          <w:spacing w:val="-2"/>
        </w:rPr>
        <w:t xml:space="preserve"> </w:t>
      </w:r>
      <w:r>
        <w:t>period</w:t>
      </w:r>
      <w:r>
        <w:rPr>
          <w:spacing w:val="1"/>
        </w:rPr>
        <w:t xml:space="preserve"> </w:t>
      </w:r>
      <w:r>
        <w:t>of</w:t>
      </w:r>
      <w:r>
        <w:rPr>
          <w:spacing w:val="1"/>
        </w:rPr>
        <w:t xml:space="preserve"> </w:t>
      </w:r>
      <w:r>
        <w:t>time.</w:t>
      </w:r>
      <w:r>
        <w:rPr>
          <w:spacing w:val="1"/>
        </w:rPr>
        <w:t xml:space="preserve"> </w:t>
      </w:r>
      <w:r>
        <w:t>Further</w:t>
      </w:r>
      <w:r>
        <w:rPr>
          <w:spacing w:val="-1"/>
        </w:rPr>
        <w:t xml:space="preserve"> </w:t>
      </w:r>
      <w:r>
        <w:t>related</w:t>
      </w:r>
      <w:r>
        <w:rPr>
          <w:spacing w:val="1"/>
        </w:rPr>
        <w:t xml:space="preserve"> </w:t>
      </w:r>
      <w:r>
        <w:t>experiments</w:t>
      </w:r>
      <w:r>
        <w:rPr>
          <w:spacing w:val="-2"/>
        </w:rPr>
        <w:t xml:space="preserve"> </w:t>
      </w:r>
      <w:r>
        <w:t>are</w:t>
      </w:r>
      <w:r>
        <w:rPr>
          <w:spacing w:val="1"/>
        </w:rPr>
        <w:t xml:space="preserve"> </w:t>
      </w:r>
      <w:r>
        <w:t>needed</w:t>
      </w:r>
      <w:r>
        <w:rPr>
          <w:spacing w:val="1"/>
        </w:rPr>
        <w:t xml:space="preserve"> </w:t>
      </w:r>
      <w:r>
        <w:t>to</w:t>
      </w:r>
      <w:r>
        <w:rPr>
          <w:spacing w:val="-3"/>
        </w:rPr>
        <w:t xml:space="preserve"> </w:t>
      </w:r>
      <w:r>
        <w:t xml:space="preserve">explore the </w:t>
      </w:r>
      <w:r>
        <w:rPr>
          <w:spacing w:val="-2"/>
        </w:rPr>
        <w:t>stability</w:t>
      </w:r>
    </w:p>
    <w:p w:rsidR="00305738" w:rsidRDefault="00305738" w:rsidP="00305738">
      <w:pPr>
        <w:pStyle w:val="a3"/>
        <w:spacing w:line="360" w:lineRule="auto"/>
        <w:sectPr w:rsidR="00305738">
          <w:pgSz w:w="11910" w:h="16840"/>
          <w:pgMar w:top="1100" w:right="708" w:bottom="280" w:left="1275" w:header="898" w:footer="0" w:gutter="0"/>
          <w:cols w:space="720"/>
        </w:sectPr>
      </w:pPr>
    </w:p>
    <w:p w:rsidR="00305738" w:rsidRDefault="00305738" w:rsidP="00305738">
      <w:pPr>
        <w:pStyle w:val="a3"/>
        <w:spacing w:before="27"/>
      </w:pPr>
      <w:r>
        <w:lastRenderedPageBreak/>
        <w:t>of</w:t>
      </w:r>
      <w:r>
        <w:rPr>
          <w:spacing w:val="-8"/>
        </w:rPr>
        <w:t xml:space="preserve"> </w:t>
      </w:r>
      <w:r>
        <w:t>exosome liposomes</w:t>
      </w:r>
      <w:r>
        <w:rPr>
          <w:spacing w:val="-2"/>
        </w:rPr>
        <w:t xml:space="preserve"> </w:t>
      </w:r>
      <w:r>
        <w:t>stored</w:t>
      </w:r>
      <w:r>
        <w:rPr>
          <w:spacing w:val="-5"/>
        </w:rPr>
        <w:t xml:space="preserve"> </w:t>
      </w:r>
      <w:r>
        <w:t>at</w:t>
      </w:r>
      <w:r>
        <w:rPr>
          <w:spacing w:val="-2"/>
        </w:rPr>
        <w:t xml:space="preserve"> </w:t>
      </w:r>
      <w:r>
        <w:t>4°C</w:t>
      </w:r>
      <w:r>
        <w:rPr>
          <w:spacing w:val="-3"/>
        </w:rPr>
        <w:t xml:space="preserve"> </w:t>
      </w:r>
      <w:r>
        <w:t>and</w:t>
      </w:r>
      <w:r>
        <w:rPr>
          <w:spacing w:val="-4"/>
        </w:rPr>
        <w:t xml:space="preserve"> </w:t>
      </w:r>
      <w:r>
        <w:t>room</w:t>
      </w:r>
      <w:r>
        <w:rPr>
          <w:spacing w:val="-4"/>
        </w:rPr>
        <w:t xml:space="preserve"> </w:t>
      </w:r>
      <w:r>
        <w:t>temperature</w:t>
      </w:r>
      <w:r>
        <w:rPr>
          <w:spacing w:val="-5"/>
        </w:rPr>
        <w:t xml:space="preserve"> </w:t>
      </w:r>
      <w:r>
        <w:t>for</w:t>
      </w:r>
      <w:r>
        <w:rPr>
          <w:spacing w:val="-5"/>
        </w:rPr>
        <w:t xml:space="preserve"> </w:t>
      </w:r>
      <w:r>
        <w:t>a</w:t>
      </w:r>
      <w:r>
        <w:rPr>
          <w:spacing w:val="-3"/>
        </w:rPr>
        <w:t xml:space="preserve"> </w:t>
      </w:r>
      <w:r>
        <w:t>long</w:t>
      </w:r>
      <w:r>
        <w:rPr>
          <w:spacing w:val="-4"/>
        </w:rPr>
        <w:t xml:space="preserve"> </w:t>
      </w:r>
      <w:r>
        <w:rPr>
          <w:spacing w:val="-2"/>
        </w:rPr>
        <w:t>time.</w:t>
      </w:r>
    </w:p>
    <w:p w:rsidR="00305738" w:rsidRDefault="00305738" w:rsidP="00305738">
      <w:pPr>
        <w:pStyle w:val="a3"/>
        <w:spacing w:before="160" w:line="360" w:lineRule="auto"/>
        <w:ind w:right="68" w:firstLine="708"/>
      </w:pPr>
      <w:r>
        <w:t>Currently, exosomes are mainly identified based on particle size, appearance, and expression of specific markers. DLS technology[17] is usually used to detect the particle size distribution of exosomes. Due to different cell sources and extraction methods, the particle size of exosomes varies slightly, but is generally between 30-200 nm. [18]; the morphology of exosomes was observed using transmission electron microscopy [19], scanning electron microscopy [20] and immunoelectron microscopy [26]. Under transmission electron microscopy, exosomes showed a typical cup-shaped structure [22]; ELISA</w:t>
      </w:r>
      <w:r>
        <w:rPr>
          <w:spacing w:val="-5"/>
        </w:rPr>
        <w:t xml:space="preserve"> </w:t>
      </w:r>
      <w:r>
        <w:t>or Western Blot was used</w:t>
      </w:r>
      <w:r>
        <w:rPr>
          <w:spacing w:val="-1"/>
        </w:rPr>
        <w:t xml:space="preserve"> </w:t>
      </w:r>
      <w:r>
        <w:t>to analyze the expression</w:t>
      </w:r>
      <w:r>
        <w:rPr>
          <w:spacing w:val="-1"/>
        </w:rPr>
        <w:t xml:space="preserve"> </w:t>
      </w:r>
      <w:r>
        <w:t>of exosome-specific markers,</w:t>
      </w:r>
      <w:r>
        <w:rPr>
          <w:spacing w:val="-1"/>
        </w:rPr>
        <w:t xml:space="preserve"> </w:t>
      </w:r>
      <w:r>
        <w:t>including</w:t>
      </w:r>
      <w:r>
        <w:rPr>
          <w:spacing w:val="-1"/>
        </w:rPr>
        <w:t xml:space="preserve"> </w:t>
      </w:r>
      <w:r>
        <w:t>CD9, CD81, CD63, TSG101 and ALIX [23-24].</w:t>
      </w:r>
    </w:p>
    <w:p w:rsidR="00305738" w:rsidRDefault="00305738" w:rsidP="00305738">
      <w:pPr>
        <w:pStyle w:val="a3"/>
        <w:spacing w:line="360" w:lineRule="auto"/>
        <w:ind w:right="123" w:firstLine="708"/>
      </w:pPr>
      <w:r>
        <w:t>In this part of the experiment, ultra-high speed centrifugation and dialysis ultrafiltration were used to extract exosomes from the supernatant of umbilical</w:t>
      </w:r>
      <w:r>
        <w:rPr>
          <w:spacing w:val="80"/>
        </w:rPr>
        <w:t xml:space="preserve"> </w:t>
      </w:r>
      <w:r>
        <w:t>cord mesenchymal stem cells. The DLS technology in the nanoparticle size and Zeta potential analyzer was used to detect the particle size of the exosomes, BCA was used to detect the total protein concentration of the exosomes, and Western Blot was used to detect the exosome specific markers TSG101 and CD9. The expression</w:t>
      </w:r>
      <w:r>
        <w:rPr>
          <w:spacing w:val="-2"/>
        </w:rPr>
        <w:t xml:space="preserve"> </w:t>
      </w:r>
      <w:r>
        <w:t>of</w:t>
      </w:r>
      <w:r>
        <w:rPr>
          <w:spacing w:val="-1"/>
        </w:rPr>
        <w:t xml:space="preserve"> </w:t>
      </w:r>
      <w:r>
        <w:t>was used as an</w:t>
      </w:r>
      <w:r>
        <w:rPr>
          <w:spacing w:val="-2"/>
        </w:rPr>
        <w:t xml:space="preserve"> </w:t>
      </w:r>
      <w:r>
        <w:t>indicator to</w:t>
      </w:r>
      <w:r>
        <w:rPr>
          <w:spacing w:val="-2"/>
        </w:rPr>
        <w:t xml:space="preserve"> </w:t>
      </w:r>
      <w:r>
        <w:t>compare the</w:t>
      </w:r>
      <w:r>
        <w:rPr>
          <w:spacing w:val="-1"/>
        </w:rPr>
        <w:t xml:space="preserve"> </w:t>
      </w:r>
      <w:r>
        <w:t>purity</w:t>
      </w:r>
      <w:r>
        <w:rPr>
          <w:spacing w:val="-2"/>
        </w:rPr>
        <w:t xml:space="preserve"> </w:t>
      </w:r>
      <w:r>
        <w:t>of</w:t>
      </w:r>
      <w:r>
        <w:rPr>
          <w:spacing w:val="-1"/>
        </w:rPr>
        <w:t xml:space="preserve"> </w:t>
      </w:r>
      <w:r>
        <w:t xml:space="preserve">exosomes extracted by the two methods and screen out the exosome extraction method suitable for cell </w:t>
      </w:r>
      <w:r>
        <w:rPr>
          <w:spacing w:val="-2"/>
        </w:rPr>
        <w:t>supernatant.</w:t>
      </w:r>
    </w:p>
    <w:p w:rsidR="00305738" w:rsidRDefault="00305738" w:rsidP="00305738">
      <w:pPr>
        <w:pStyle w:val="a3"/>
        <w:spacing w:line="360" w:lineRule="auto"/>
        <w:ind w:right="137" w:firstLine="708"/>
      </w:pPr>
      <w:r>
        <w:t>Nanoparticle size and Zeta The results of the potentiometer test showed that the particle size of the exosomes extracted by ultracentrifugation was 169.03 nm, and the particle size of the exosomes extracted by dialysis ultrafiltration was 35.13 nm, both of which were within the particle size range of exosomes (30-200 nm). However, the particle size distribution of the exosomes extracted by dialysis ultrafiltration had mixed peaks and uneven diameter distribution, suggesting that the exosomes extracted by this method may contain other impurities. The diameter distribution</w:t>
      </w:r>
      <w:r>
        <w:rPr>
          <w:spacing w:val="-4"/>
        </w:rPr>
        <w:t xml:space="preserve"> </w:t>
      </w:r>
      <w:r>
        <w:t>of</w:t>
      </w:r>
      <w:r>
        <w:rPr>
          <w:spacing w:val="-5"/>
        </w:rPr>
        <w:t xml:space="preserve"> </w:t>
      </w:r>
      <w:r>
        <w:t>the exosomes</w:t>
      </w:r>
      <w:r>
        <w:rPr>
          <w:spacing w:val="-2"/>
        </w:rPr>
        <w:t xml:space="preserve"> </w:t>
      </w:r>
      <w:r>
        <w:t>extracted</w:t>
      </w:r>
      <w:r>
        <w:rPr>
          <w:spacing w:val="-4"/>
        </w:rPr>
        <w:t xml:space="preserve"> </w:t>
      </w:r>
      <w:r>
        <w:t>by</w:t>
      </w:r>
      <w:r>
        <w:rPr>
          <w:spacing w:val="-4"/>
        </w:rPr>
        <w:t xml:space="preserve"> </w:t>
      </w:r>
      <w:r>
        <w:t>ultracentrifugation</w:t>
      </w:r>
      <w:r>
        <w:rPr>
          <w:spacing w:val="-2"/>
        </w:rPr>
        <w:t xml:space="preserve"> </w:t>
      </w:r>
      <w:r>
        <w:t>was</w:t>
      </w:r>
      <w:r>
        <w:rPr>
          <w:spacing w:val="-4"/>
        </w:rPr>
        <w:t xml:space="preserve"> </w:t>
      </w:r>
      <w:r>
        <w:t>less</w:t>
      </w:r>
      <w:r>
        <w:rPr>
          <w:spacing w:val="-2"/>
        </w:rPr>
        <w:t xml:space="preserve"> </w:t>
      </w:r>
      <w:r>
        <w:t>different,</w:t>
      </w:r>
      <w:r>
        <w:rPr>
          <w:spacing w:val="-4"/>
        </w:rPr>
        <w:t xml:space="preserve"> </w:t>
      </w:r>
      <w:r>
        <w:t>and the sample homogeneity was good.</w:t>
      </w:r>
    </w:p>
    <w:p w:rsidR="00305738" w:rsidRDefault="00305738" w:rsidP="00305738">
      <w:pPr>
        <w:pStyle w:val="a3"/>
        <w:spacing w:line="322" w:lineRule="exact"/>
        <w:ind w:left="1134"/>
      </w:pPr>
      <w:r>
        <w:t>Western</w:t>
      </w:r>
      <w:r>
        <w:rPr>
          <w:spacing w:val="-7"/>
        </w:rPr>
        <w:t xml:space="preserve"> </w:t>
      </w:r>
      <w:r>
        <w:t>Blot</w:t>
      </w:r>
      <w:r>
        <w:rPr>
          <w:spacing w:val="-5"/>
        </w:rPr>
        <w:t xml:space="preserve"> </w:t>
      </w:r>
      <w:r>
        <w:t>results</w:t>
      </w:r>
      <w:r>
        <w:rPr>
          <w:spacing w:val="-5"/>
        </w:rPr>
        <w:t xml:space="preserve"> </w:t>
      </w:r>
      <w:r>
        <w:t>showed</w:t>
      </w:r>
      <w:r>
        <w:rPr>
          <w:spacing w:val="-5"/>
        </w:rPr>
        <w:t xml:space="preserve"> </w:t>
      </w:r>
      <w:r>
        <w:t>that</w:t>
      </w:r>
      <w:r>
        <w:rPr>
          <w:spacing w:val="-5"/>
        </w:rPr>
        <w:t xml:space="preserve"> </w:t>
      </w:r>
      <w:r>
        <w:t>the</w:t>
      </w:r>
      <w:r>
        <w:rPr>
          <w:spacing w:val="-5"/>
        </w:rPr>
        <w:t xml:space="preserve"> </w:t>
      </w:r>
      <w:r>
        <w:t>exosomes</w:t>
      </w:r>
      <w:r>
        <w:rPr>
          <w:spacing w:val="-2"/>
        </w:rPr>
        <w:t xml:space="preserve"> </w:t>
      </w:r>
      <w:r>
        <w:t>extracted</w:t>
      </w:r>
      <w:r>
        <w:rPr>
          <w:spacing w:val="-5"/>
        </w:rPr>
        <w:t xml:space="preserve"> </w:t>
      </w:r>
      <w:r>
        <w:t>by</w:t>
      </w:r>
      <w:r>
        <w:rPr>
          <w:spacing w:val="-7"/>
        </w:rPr>
        <w:t xml:space="preserve"> </w:t>
      </w:r>
      <w:r>
        <w:t>the</w:t>
      </w:r>
      <w:r>
        <w:rPr>
          <w:spacing w:val="-3"/>
        </w:rPr>
        <w:t xml:space="preserve"> </w:t>
      </w:r>
      <w:r>
        <w:t>two</w:t>
      </w:r>
      <w:r>
        <w:rPr>
          <w:spacing w:val="-6"/>
        </w:rPr>
        <w:t xml:space="preserve"> </w:t>
      </w:r>
      <w:r>
        <w:rPr>
          <w:spacing w:val="-2"/>
        </w:rPr>
        <w:t>methods</w:t>
      </w:r>
    </w:p>
    <w:p w:rsidR="00305738" w:rsidRDefault="00305738" w:rsidP="00305738">
      <w:pPr>
        <w:pStyle w:val="a3"/>
        <w:spacing w:line="322" w:lineRule="exact"/>
        <w:sectPr w:rsidR="00305738">
          <w:pgSz w:w="11910" w:h="16840"/>
          <w:pgMar w:top="1100" w:right="708" w:bottom="280" w:left="1275" w:header="898" w:footer="0" w:gutter="0"/>
          <w:cols w:space="720"/>
        </w:sectPr>
      </w:pPr>
    </w:p>
    <w:p w:rsidR="00305738" w:rsidRDefault="00305738" w:rsidP="00305738">
      <w:pPr>
        <w:pStyle w:val="a3"/>
        <w:spacing w:before="27" w:line="360" w:lineRule="auto"/>
        <w:ind w:right="123"/>
      </w:pPr>
      <w:r>
        <w:lastRenderedPageBreak/>
        <w:t>expressed the specific marker CD9. The CD9 expression level of exosomes extracted by ultra-high-speed centrifugation was higher. The results of BCA showed that the total protein concentration of exosomes extracted by ultracentrifugation was lower than that by dialysis ultrafiltration. Combining the above two experimental results, it is suggested that the purity of exosomes extracted</w:t>
      </w:r>
      <w:r>
        <w:rPr>
          <w:spacing w:val="-1"/>
        </w:rPr>
        <w:t xml:space="preserve"> </w:t>
      </w:r>
      <w:r>
        <w:t>by</w:t>
      </w:r>
      <w:r>
        <w:rPr>
          <w:spacing w:val="-1"/>
        </w:rPr>
        <w:t xml:space="preserve"> </w:t>
      </w:r>
      <w:r>
        <w:t>ultracentrifugation</w:t>
      </w:r>
      <w:r>
        <w:rPr>
          <w:spacing w:val="-1"/>
        </w:rPr>
        <w:t xml:space="preserve"> </w:t>
      </w:r>
      <w:r>
        <w:t>is</w:t>
      </w:r>
      <w:r>
        <w:rPr>
          <w:spacing w:val="-1"/>
        </w:rPr>
        <w:t xml:space="preserve"> </w:t>
      </w:r>
      <w:r>
        <w:t>higher.</w:t>
      </w:r>
      <w:r>
        <w:rPr>
          <w:spacing w:val="-3"/>
        </w:rPr>
        <w:t xml:space="preserve"> </w:t>
      </w:r>
      <w:r>
        <w:t>Some researchers</w:t>
      </w:r>
      <w:r>
        <w:rPr>
          <w:spacing w:val="-1"/>
        </w:rPr>
        <w:t xml:space="preserve"> </w:t>
      </w:r>
      <w:r>
        <w:t>[25-26] also</w:t>
      </w:r>
      <w:r>
        <w:rPr>
          <w:spacing w:val="-1"/>
        </w:rPr>
        <w:t xml:space="preserve"> </w:t>
      </w:r>
      <w:r>
        <w:t>used</w:t>
      </w:r>
      <w:r>
        <w:rPr>
          <w:spacing w:val="-1"/>
        </w:rPr>
        <w:t xml:space="preserve"> </w:t>
      </w:r>
      <w:r>
        <w:t>BCA method to detect the total protein concentration of exosomes and the expression of exosome-specific markers as indicators to compare ultracentrifugation and other methods. The results showed that although the ultra-high speed centrifugation method takes a long time, it has a higher purity and is suitable for The results of this experiment are consistent with the extraction and separation of exosomes. It is speculated that during the dialysis process, some proteins with similar molecular weight to exosomes were not removed, resulting in The exosomes extracted by dialysis ultrafiltration are of low purity and contain other impurities. Some researchers [16] found that the purity of exosomes extracted by dialysis ultrafiltration was better than that by ultracentrifugation when extracting exosomes from urine, while the results of this experiment showed that the purity of ultracentrifugation was higher. It is speculated that different sample sources may cause changes in the purity of exosomes extracted by the same extraction method.</w:t>
      </w:r>
    </w:p>
    <w:p w:rsidR="00305738" w:rsidRDefault="00305738" w:rsidP="00305738">
      <w:pPr>
        <w:pStyle w:val="a3"/>
        <w:spacing w:line="360" w:lineRule="auto"/>
        <w:ind w:right="137" w:firstLine="708"/>
      </w:pPr>
      <w:r>
        <w:t>In summary,</w:t>
      </w:r>
      <w:r>
        <w:rPr>
          <w:spacing w:val="-2"/>
        </w:rPr>
        <w:t xml:space="preserve"> </w:t>
      </w:r>
      <w:r>
        <w:t>the particle size of exosomes extracted by the two methods was between 30-200 nm. However, the exosomes extracted by dialysis ultrafiltration did not express the exosome-specific marker</w:t>
      </w:r>
      <w:r>
        <w:rPr>
          <w:spacing w:val="-3"/>
        </w:rPr>
        <w:t xml:space="preserve"> </w:t>
      </w:r>
      <w:r>
        <w:t>TSG101, and the exosome purity was low. The ultracentrifugation method had good homogeneity, high purity, and expressed exosome-specific TSG101 and CD9, so ultracentrifugation was used to extract exosomes in the subsequent preparation of exosome liposomes.</w:t>
      </w:r>
    </w:p>
    <w:p w:rsidR="00305738" w:rsidRDefault="00305738" w:rsidP="00305738">
      <w:pPr>
        <w:pStyle w:val="a3"/>
        <w:spacing w:line="360" w:lineRule="auto"/>
        <w:sectPr w:rsidR="00305738">
          <w:pgSz w:w="11910" w:h="16840"/>
          <w:pgMar w:top="1100" w:right="708" w:bottom="280" w:left="1275" w:header="898" w:footer="0" w:gutter="0"/>
          <w:cols w:space="720"/>
        </w:sectPr>
      </w:pPr>
    </w:p>
    <w:p w:rsidR="00305738" w:rsidRDefault="00305738" w:rsidP="00305738">
      <w:pPr>
        <w:pStyle w:val="1"/>
        <w:spacing w:before="27"/>
        <w:ind w:right="133"/>
      </w:pPr>
      <w:bookmarkStart w:id="2" w:name="CONCLUSIONS"/>
      <w:bookmarkStart w:id="3" w:name="_bookmark46"/>
      <w:bookmarkEnd w:id="2"/>
      <w:bookmarkEnd w:id="3"/>
      <w:r>
        <w:rPr>
          <w:spacing w:val="-2"/>
        </w:rPr>
        <w:lastRenderedPageBreak/>
        <w:t>CONCLUSIONS</w:t>
      </w:r>
    </w:p>
    <w:p w:rsidR="00305738" w:rsidRDefault="00305738" w:rsidP="00305738">
      <w:pPr>
        <w:pStyle w:val="a5"/>
        <w:numPr>
          <w:ilvl w:val="0"/>
          <w:numId w:val="11"/>
        </w:numPr>
        <w:tabs>
          <w:tab w:val="left" w:pos="789"/>
        </w:tabs>
        <w:spacing w:before="311" w:line="465" w:lineRule="auto"/>
        <w:ind w:right="137" w:firstLine="0"/>
        <w:jc w:val="both"/>
        <w:rPr>
          <w:sz w:val="28"/>
        </w:rPr>
      </w:pPr>
      <w:r>
        <w:rPr>
          <w:sz w:val="28"/>
        </w:rPr>
        <w:t>Exosomes extracted via ultracentrifugation demonstrated higher purity and homogeneity compared to those obtained through dialysis ultrafiltration, with consistent expression of specific markers such as TSG101 and CD9. Dialysis ultrafiltration resulted in lower purity due to residual protein contaminants.</w:t>
      </w:r>
    </w:p>
    <w:p w:rsidR="00305738" w:rsidRDefault="00305738" w:rsidP="00305738">
      <w:pPr>
        <w:pStyle w:val="a5"/>
        <w:numPr>
          <w:ilvl w:val="0"/>
          <w:numId w:val="11"/>
        </w:numPr>
        <w:tabs>
          <w:tab w:val="left" w:pos="775"/>
        </w:tabs>
        <w:spacing w:line="465" w:lineRule="auto"/>
        <w:ind w:right="137" w:firstLine="0"/>
        <w:jc w:val="both"/>
        <w:rPr>
          <w:sz w:val="28"/>
        </w:rPr>
      </w:pPr>
      <w:r>
        <w:rPr>
          <w:sz w:val="28"/>
        </w:rPr>
        <w:t>Exosomes extracted by ultracentrifugation had uniform particle size and strong expression of markers TSG101 and CD9, while those extracted by dialysis ultrafiltration showed inconsistent particle size distribution and lack of TSG101 expression, indicating lower quality.</w:t>
      </w:r>
    </w:p>
    <w:p w:rsidR="00305738" w:rsidRDefault="00305738" w:rsidP="00305738">
      <w:pPr>
        <w:pStyle w:val="a5"/>
        <w:numPr>
          <w:ilvl w:val="0"/>
          <w:numId w:val="11"/>
        </w:numPr>
        <w:tabs>
          <w:tab w:val="left" w:pos="775"/>
        </w:tabs>
        <w:spacing w:line="465" w:lineRule="auto"/>
        <w:ind w:right="140" w:firstLine="0"/>
        <w:jc w:val="both"/>
        <w:rPr>
          <w:sz w:val="28"/>
        </w:rPr>
      </w:pPr>
      <w:r>
        <w:rPr>
          <w:sz w:val="28"/>
        </w:rPr>
        <w:t>Comparative analysis revealed that ultracentrifugation is superior in producing high-purity exosomes with consistent particle size and strong marker expression, making it the preferred extraction method for downstream applications.</w:t>
      </w:r>
    </w:p>
    <w:p w:rsidR="00305738" w:rsidRDefault="00305738" w:rsidP="00305738">
      <w:pPr>
        <w:pStyle w:val="a5"/>
        <w:numPr>
          <w:ilvl w:val="0"/>
          <w:numId w:val="11"/>
        </w:numPr>
        <w:tabs>
          <w:tab w:val="left" w:pos="775"/>
        </w:tabs>
        <w:spacing w:line="465" w:lineRule="auto"/>
        <w:ind w:right="138" w:firstLine="0"/>
        <w:jc w:val="both"/>
        <w:rPr>
          <w:sz w:val="28"/>
        </w:rPr>
      </w:pPr>
      <w:r>
        <w:rPr>
          <w:sz w:val="28"/>
        </w:rPr>
        <w:t>Both ultrasound and thin-film dispersion methods successfully prepared exosome liposomes that retained specific markers (TSG101 and CD9). However, optimal ultrasonic amplitude (20%-23%) was critical for maintaining marker integrity and achieving effective fusion.</w:t>
      </w:r>
    </w:p>
    <w:p w:rsidR="00305738" w:rsidRDefault="00305738" w:rsidP="00305738">
      <w:pPr>
        <w:pStyle w:val="a5"/>
        <w:numPr>
          <w:ilvl w:val="0"/>
          <w:numId w:val="11"/>
        </w:numPr>
        <w:tabs>
          <w:tab w:val="left" w:pos="775"/>
        </w:tabs>
        <w:spacing w:line="465" w:lineRule="auto"/>
        <w:ind w:right="137" w:firstLine="0"/>
        <w:jc w:val="both"/>
        <w:rPr>
          <w:sz w:val="28"/>
        </w:rPr>
      </w:pPr>
      <w:r>
        <w:rPr>
          <w:sz w:val="28"/>
        </w:rPr>
        <w:t>FRET analysis confirmed fusion between exosomes and liposomes, with the ultrasound</w:t>
      </w:r>
      <w:r>
        <w:rPr>
          <w:spacing w:val="-5"/>
          <w:sz w:val="28"/>
        </w:rPr>
        <w:t xml:space="preserve"> </w:t>
      </w:r>
      <w:r>
        <w:rPr>
          <w:sz w:val="28"/>
        </w:rPr>
        <w:t>method</w:t>
      </w:r>
      <w:r>
        <w:rPr>
          <w:spacing w:val="-3"/>
          <w:sz w:val="28"/>
        </w:rPr>
        <w:t xml:space="preserve"> </w:t>
      </w:r>
      <w:r>
        <w:rPr>
          <w:sz w:val="28"/>
        </w:rPr>
        <w:t>(23%</w:t>
      </w:r>
      <w:r>
        <w:rPr>
          <w:spacing w:val="-5"/>
          <w:sz w:val="28"/>
        </w:rPr>
        <w:t xml:space="preserve"> </w:t>
      </w:r>
      <w:r>
        <w:rPr>
          <w:sz w:val="28"/>
        </w:rPr>
        <w:t>amplitude)</w:t>
      </w:r>
      <w:r>
        <w:rPr>
          <w:spacing w:val="-4"/>
          <w:sz w:val="28"/>
        </w:rPr>
        <w:t xml:space="preserve"> </w:t>
      </w:r>
      <w:r>
        <w:rPr>
          <w:sz w:val="28"/>
        </w:rPr>
        <w:t>showing</w:t>
      </w:r>
      <w:r>
        <w:rPr>
          <w:spacing w:val="-5"/>
          <w:sz w:val="28"/>
        </w:rPr>
        <w:t xml:space="preserve"> </w:t>
      </w:r>
      <w:r>
        <w:rPr>
          <w:sz w:val="28"/>
        </w:rPr>
        <w:t>optimal</w:t>
      </w:r>
      <w:r>
        <w:rPr>
          <w:spacing w:val="-3"/>
          <w:sz w:val="28"/>
        </w:rPr>
        <w:t xml:space="preserve"> </w:t>
      </w:r>
      <w:r>
        <w:rPr>
          <w:sz w:val="28"/>
        </w:rPr>
        <w:t>results</w:t>
      </w:r>
      <w:r>
        <w:rPr>
          <w:spacing w:val="-3"/>
          <w:sz w:val="28"/>
        </w:rPr>
        <w:t xml:space="preserve"> </w:t>
      </w:r>
      <w:r>
        <w:rPr>
          <w:sz w:val="28"/>
        </w:rPr>
        <w:t>for</w:t>
      </w:r>
      <w:r>
        <w:rPr>
          <w:spacing w:val="-4"/>
          <w:sz w:val="28"/>
        </w:rPr>
        <w:t xml:space="preserve"> </w:t>
      </w:r>
      <w:r>
        <w:rPr>
          <w:sz w:val="28"/>
        </w:rPr>
        <w:t>achieving</w:t>
      </w:r>
      <w:r>
        <w:rPr>
          <w:spacing w:val="-5"/>
          <w:sz w:val="28"/>
        </w:rPr>
        <w:t xml:space="preserve"> </w:t>
      </w:r>
      <w:r>
        <w:rPr>
          <w:sz w:val="28"/>
        </w:rPr>
        <w:t xml:space="preserve">efficient fusion. Thin-film dispersion also facilitated fusion but required no amplitude </w:t>
      </w:r>
      <w:r>
        <w:rPr>
          <w:spacing w:val="-2"/>
          <w:sz w:val="28"/>
        </w:rPr>
        <w:t>optimization.</w:t>
      </w:r>
    </w:p>
    <w:p w:rsidR="00305738" w:rsidRDefault="00305738" w:rsidP="00305738">
      <w:pPr>
        <w:pStyle w:val="a5"/>
        <w:numPr>
          <w:ilvl w:val="0"/>
          <w:numId w:val="11"/>
        </w:numPr>
        <w:tabs>
          <w:tab w:val="left" w:pos="775"/>
        </w:tabs>
        <w:spacing w:line="465" w:lineRule="auto"/>
        <w:ind w:right="138" w:firstLine="0"/>
        <w:jc w:val="both"/>
        <w:rPr>
          <w:sz w:val="28"/>
        </w:rPr>
      </w:pPr>
      <w:r>
        <w:rPr>
          <w:sz w:val="28"/>
        </w:rPr>
        <w:t>Exosome liposomes prepared by ultrasound demonstrated superior physical stability</w:t>
      </w:r>
      <w:r>
        <w:rPr>
          <w:spacing w:val="-4"/>
          <w:sz w:val="28"/>
        </w:rPr>
        <w:t xml:space="preserve"> </w:t>
      </w:r>
      <w:r>
        <w:rPr>
          <w:sz w:val="28"/>
        </w:rPr>
        <w:t>during</w:t>
      </w:r>
      <w:r>
        <w:rPr>
          <w:spacing w:val="-4"/>
          <w:sz w:val="28"/>
        </w:rPr>
        <w:t xml:space="preserve"> </w:t>
      </w:r>
      <w:r>
        <w:rPr>
          <w:sz w:val="28"/>
        </w:rPr>
        <w:t>short-term</w:t>
      </w:r>
      <w:r>
        <w:rPr>
          <w:spacing w:val="-3"/>
          <w:sz w:val="28"/>
        </w:rPr>
        <w:t xml:space="preserve"> </w:t>
      </w:r>
      <w:r>
        <w:rPr>
          <w:sz w:val="28"/>
        </w:rPr>
        <w:t>storage</w:t>
      </w:r>
      <w:r>
        <w:rPr>
          <w:spacing w:val="-3"/>
          <w:sz w:val="28"/>
        </w:rPr>
        <w:t xml:space="preserve"> </w:t>
      </w:r>
      <w:r>
        <w:rPr>
          <w:sz w:val="28"/>
        </w:rPr>
        <w:t>at</w:t>
      </w:r>
      <w:r>
        <w:rPr>
          <w:spacing w:val="-2"/>
          <w:sz w:val="28"/>
        </w:rPr>
        <w:t xml:space="preserve"> </w:t>
      </w:r>
      <w:r>
        <w:rPr>
          <w:sz w:val="28"/>
        </w:rPr>
        <w:t>4°C,</w:t>
      </w:r>
      <w:r>
        <w:rPr>
          <w:spacing w:val="-4"/>
          <w:sz w:val="28"/>
        </w:rPr>
        <w:t xml:space="preserve"> </w:t>
      </w:r>
      <w:r>
        <w:rPr>
          <w:sz w:val="28"/>
        </w:rPr>
        <w:t>maintaining</w:t>
      </w:r>
      <w:r>
        <w:rPr>
          <w:spacing w:val="-2"/>
          <w:sz w:val="28"/>
        </w:rPr>
        <w:t xml:space="preserve"> </w:t>
      </w:r>
      <w:r>
        <w:rPr>
          <w:sz w:val="28"/>
        </w:rPr>
        <w:t>consistent</w:t>
      </w:r>
      <w:r>
        <w:rPr>
          <w:spacing w:val="-2"/>
          <w:sz w:val="28"/>
        </w:rPr>
        <w:t xml:space="preserve"> </w:t>
      </w:r>
      <w:r>
        <w:rPr>
          <w:sz w:val="28"/>
        </w:rPr>
        <w:t>particle</w:t>
      </w:r>
      <w:r>
        <w:rPr>
          <w:spacing w:val="-3"/>
          <w:sz w:val="28"/>
        </w:rPr>
        <w:t xml:space="preserve"> </w:t>
      </w:r>
      <w:r>
        <w:rPr>
          <w:sz w:val="28"/>
        </w:rPr>
        <w:t>size,</w:t>
      </w:r>
      <w:r>
        <w:rPr>
          <w:spacing w:val="-1"/>
          <w:sz w:val="28"/>
        </w:rPr>
        <w:t xml:space="preserve"> </w:t>
      </w:r>
      <w:r>
        <w:rPr>
          <w:sz w:val="28"/>
        </w:rPr>
        <w:t>PDI, and Zeta potential compared to those prepared by thin-film dispersion.</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0"/>
          <w:numId w:val="11"/>
        </w:numPr>
        <w:tabs>
          <w:tab w:val="left" w:pos="775"/>
        </w:tabs>
        <w:spacing w:before="178" w:line="465" w:lineRule="auto"/>
        <w:ind w:right="136" w:firstLine="0"/>
        <w:jc w:val="both"/>
        <w:rPr>
          <w:sz w:val="28"/>
        </w:rPr>
      </w:pPr>
      <w:r>
        <w:rPr>
          <w:sz w:val="28"/>
        </w:rPr>
        <w:lastRenderedPageBreak/>
        <w:t>Ultrasound-prepared exosome liposomes exhibited better biological stability, retaining marker expression and promoting cell proliferation over a short-term storage period, compared to those prepared by thin-film dispersion.</w:t>
      </w:r>
    </w:p>
    <w:p w:rsidR="00305738" w:rsidRDefault="00305738" w:rsidP="00305738">
      <w:pPr>
        <w:pStyle w:val="a5"/>
        <w:numPr>
          <w:ilvl w:val="0"/>
          <w:numId w:val="11"/>
        </w:numPr>
        <w:tabs>
          <w:tab w:val="left" w:pos="775"/>
        </w:tabs>
        <w:spacing w:line="465" w:lineRule="auto"/>
        <w:ind w:right="140" w:firstLine="0"/>
        <w:jc w:val="both"/>
        <w:rPr>
          <w:sz w:val="28"/>
        </w:rPr>
      </w:pPr>
      <w:r>
        <w:rPr>
          <w:sz w:val="28"/>
        </w:rPr>
        <w:t>Exosome</w:t>
      </w:r>
      <w:r>
        <w:rPr>
          <w:spacing w:val="-1"/>
          <w:sz w:val="28"/>
        </w:rPr>
        <w:t xml:space="preserve"> </w:t>
      </w:r>
      <w:r>
        <w:rPr>
          <w:sz w:val="28"/>
        </w:rPr>
        <w:t>liposomes prepared</w:t>
      </w:r>
      <w:r>
        <w:rPr>
          <w:spacing w:val="-5"/>
          <w:sz w:val="28"/>
        </w:rPr>
        <w:t xml:space="preserve"> </w:t>
      </w:r>
      <w:r>
        <w:rPr>
          <w:sz w:val="28"/>
        </w:rPr>
        <w:t>by</w:t>
      </w:r>
      <w:r>
        <w:rPr>
          <w:spacing w:val="-3"/>
          <w:sz w:val="28"/>
        </w:rPr>
        <w:t xml:space="preserve"> </w:t>
      </w:r>
      <w:r>
        <w:rPr>
          <w:sz w:val="28"/>
        </w:rPr>
        <w:t>ultrasound</w:t>
      </w:r>
      <w:r>
        <w:rPr>
          <w:spacing w:val="-3"/>
          <w:sz w:val="28"/>
        </w:rPr>
        <w:t xml:space="preserve"> </w:t>
      </w:r>
      <w:r>
        <w:rPr>
          <w:sz w:val="28"/>
        </w:rPr>
        <w:t>at</w:t>
      </w:r>
      <w:r>
        <w:rPr>
          <w:spacing w:val="-5"/>
          <w:sz w:val="28"/>
        </w:rPr>
        <w:t xml:space="preserve"> </w:t>
      </w:r>
      <w:r>
        <w:rPr>
          <w:sz w:val="28"/>
        </w:rPr>
        <w:t>23%</w:t>
      </w:r>
      <w:r>
        <w:rPr>
          <w:spacing w:val="-3"/>
          <w:sz w:val="28"/>
        </w:rPr>
        <w:t xml:space="preserve"> </w:t>
      </w:r>
      <w:r>
        <w:rPr>
          <w:sz w:val="28"/>
        </w:rPr>
        <w:t>amplitude</w:t>
      </w:r>
      <w:r>
        <w:rPr>
          <w:spacing w:val="-4"/>
          <w:sz w:val="28"/>
        </w:rPr>
        <w:t xml:space="preserve"> </w:t>
      </w:r>
      <w:r>
        <w:rPr>
          <w:sz w:val="28"/>
        </w:rPr>
        <w:t>showed</w:t>
      </w:r>
      <w:r>
        <w:rPr>
          <w:spacing w:val="-5"/>
          <w:sz w:val="28"/>
        </w:rPr>
        <w:t xml:space="preserve"> </w:t>
      </w:r>
      <w:r>
        <w:rPr>
          <w:sz w:val="28"/>
        </w:rPr>
        <w:t>enhanced cell proliferation activity compared to those prepared by thin-film dispersion, suggesting superior functional performance.</w:t>
      </w:r>
    </w:p>
    <w:p w:rsidR="00305738" w:rsidRDefault="00305738" w:rsidP="00305738">
      <w:pPr>
        <w:pStyle w:val="a5"/>
        <w:numPr>
          <w:ilvl w:val="0"/>
          <w:numId w:val="11"/>
        </w:numPr>
        <w:tabs>
          <w:tab w:val="left" w:pos="775"/>
        </w:tabs>
        <w:spacing w:line="465" w:lineRule="auto"/>
        <w:ind w:right="137" w:firstLine="0"/>
        <w:jc w:val="both"/>
        <w:rPr>
          <w:sz w:val="28"/>
        </w:rPr>
      </w:pPr>
      <w:r>
        <w:rPr>
          <w:sz w:val="28"/>
        </w:rPr>
        <w:t>The combination of ultracentrifugation for exosome extraction and ultrasound (23% amplitude) for liposome preparation provides an optimized approach for achieving stable and functional exosome formulations, facilitating their potential biomedical applications.</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1"/>
        <w:spacing w:before="27"/>
        <w:ind w:right="133"/>
      </w:pPr>
      <w:bookmarkStart w:id="4" w:name="REFERENCES"/>
      <w:bookmarkStart w:id="5" w:name="_bookmark47"/>
      <w:bookmarkEnd w:id="4"/>
      <w:bookmarkEnd w:id="5"/>
      <w:r>
        <w:rPr>
          <w:spacing w:val="-2"/>
        </w:rPr>
        <w:lastRenderedPageBreak/>
        <w:t>REFERENCES</w:t>
      </w:r>
    </w:p>
    <w:p w:rsidR="00305738" w:rsidRDefault="00305738" w:rsidP="00305738">
      <w:pPr>
        <w:pStyle w:val="a5"/>
        <w:numPr>
          <w:ilvl w:val="1"/>
          <w:numId w:val="11"/>
        </w:numPr>
        <w:tabs>
          <w:tab w:val="left" w:pos="1243"/>
        </w:tabs>
        <w:spacing w:before="302" w:line="444" w:lineRule="auto"/>
        <w:ind w:right="140" w:firstLine="398"/>
        <w:jc w:val="both"/>
        <w:rPr>
          <w:sz w:val="28"/>
        </w:rPr>
      </w:pPr>
      <w:r>
        <w:rPr>
          <w:sz w:val="28"/>
        </w:rPr>
        <w:t>Friedenstein,</w:t>
      </w:r>
      <w:r>
        <w:rPr>
          <w:spacing w:val="-1"/>
          <w:sz w:val="28"/>
        </w:rPr>
        <w:t xml:space="preserve"> </w:t>
      </w:r>
      <w:r>
        <w:rPr>
          <w:sz w:val="28"/>
        </w:rPr>
        <w:t>A. J., Chailakhjan, R. K. &amp; Lalykina, K. S. The development of fibroblast colonies in monolayer cultures of guinea-pig bone marrow and spleen cells. Cell Tissue Kinet. 3, 393–403 (1970).</w:t>
      </w:r>
    </w:p>
    <w:p w:rsidR="00305738" w:rsidRDefault="00305738" w:rsidP="00305738">
      <w:pPr>
        <w:pStyle w:val="a5"/>
        <w:numPr>
          <w:ilvl w:val="1"/>
          <w:numId w:val="11"/>
        </w:numPr>
        <w:tabs>
          <w:tab w:val="left" w:pos="1243"/>
        </w:tabs>
        <w:spacing w:before="17" w:line="422" w:lineRule="auto"/>
        <w:ind w:right="137" w:firstLine="398"/>
        <w:jc w:val="both"/>
        <w:rPr>
          <w:sz w:val="28"/>
        </w:rPr>
      </w:pPr>
      <w:r>
        <w:rPr>
          <w:sz w:val="28"/>
        </w:rPr>
        <w:t>Owen, M. &amp; Friedenstein, A. J. Stromal stem cells: marrow-derived osteogenic precursors. Ciba Found. Symp. 136, 42–60 (1988).</w:t>
      </w:r>
    </w:p>
    <w:p w:rsidR="00305738" w:rsidRDefault="00305738" w:rsidP="00305738">
      <w:pPr>
        <w:pStyle w:val="a5"/>
        <w:numPr>
          <w:ilvl w:val="1"/>
          <w:numId w:val="11"/>
        </w:numPr>
        <w:tabs>
          <w:tab w:val="left" w:pos="1243"/>
        </w:tabs>
        <w:spacing w:before="50" w:line="444" w:lineRule="auto"/>
        <w:ind w:right="139" w:firstLine="398"/>
        <w:jc w:val="both"/>
        <w:rPr>
          <w:sz w:val="28"/>
        </w:rPr>
      </w:pPr>
      <w:r>
        <w:rPr>
          <w:sz w:val="28"/>
        </w:rPr>
        <w:t>Haynesworth, S. E., Goshima, J., Goldberg, V. M. &amp; Caplan, A. I. Characterization</w:t>
      </w:r>
      <w:r>
        <w:rPr>
          <w:spacing w:val="-5"/>
          <w:sz w:val="28"/>
        </w:rPr>
        <w:t xml:space="preserve"> </w:t>
      </w:r>
      <w:r>
        <w:rPr>
          <w:sz w:val="28"/>
        </w:rPr>
        <w:t>of</w:t>
      </w:r>
      <w:r>
        <w:rPr>
          <w:spacing w:val="-2"/>
          <w:sz w:val="28"/>
        </w:rPr>
        <w:t xml:space="preserve"> </w:t>
      </w:r>
      <w:r>
        <w:rPr>
          <w:sz w:val="28"/>
        </w:rPr>
        <w:t>cells</w:t>
      </w:r>
      <w:r>
        <w:rPr>
          <w:spacing w:val="-5"/>
          <w:sz w:val="28"/>
        </w:rPr>
        <w:t xml:space="preserve"> </w:t>
      </w:r>
      <w:r>
        <w:rPr>
          <w:sz w:val="28"/>
        </w:rPr>
        <w:t>with</w:t>
      </w:r>
      <w:r>
        <w:rPr>
          <w:spacing w:val="-5"/>
          <w:sz w:val="28"/>
        </w:rPr>
        <w:t xml:space="preserve"> </w:t>
      </w:r>
      <w:r>
        <w:rPr>
          <w:sz w:val="28"/>
        </w:rPr>
        <w:t>osteogenic</w:t>
      </w:r>
      <w:r>
        <w:rPr>
          <w:spacing w:val="-2"/>
          <w:sz w:val="28"/>
        </w:rPr>
        <w:t xml:space="preserve"> </w:t>
      </w:r>
      <w:r>
        <w:rPr>
          <w:sz w:val="28"/>
        </w:rPr>
        <w:t>potential</w:t>
      </w:r>
      <w:r>
        <w:rPr>
          <w:spacing w:val="-3"/>
          <w:sz w:val="28"/>
        </w:rPr>
        <w:t xml:space="preserve"> </w:t>
      </w:r>
      <w:r>
        <w:rPr>
          <w:sz w:val="28"/>
        </w:rPr>
        <w:t>from</w:t>
      </w:r>
      <w:r>
        <w:rPr>
          <w:spacing w:val="-4"/>
          <w:sz w:val="28"/>
        </w:rPr>
        <w:t xml:space="preserve"> </w:t>
      </w:r>
      <w:r>
        <w:rPr>
          <w:sz w:val="28"/>
        </w:rPr>
        <w:t>human</w:t>
      </w:r>
      <w:r>
        <w:rPr>
          <w:spacing w:val="-1"/>
          <w:sz w:val="28"/>
        </w:rPr>
        <w:t xml:space="preserve"> </w:t>
      </w:r>
      <w:r>
        <w:rPr>
          <w:sz w:val="28"/>
        </w:rPr>
        <w:t>bone</w:t>
      </w:r>
      <w:r>
        <w:rPr>
          <w:spacing w:val="-2"/>
          <w:sz w:val="28"/>
        </w:rPr>
        <w:t xml:space="preserve"> </w:t>
      </w:r>
      <w:r>
        <w:rPr>
          <w:sz w:val="28"/>
        </w:rPr>
        <w:t>marrow.</w:t>
      </w:r>
      <w:r>
        <w:rPr>
          <w:spacing w:val="-7"/>
          <w:sz w:val="28"/>
        </w:rPr>
        <w:t xml:space="preserve"> </w:t>
      </w:r>
      <w:r>
        <w:rPr>
          <w:sz w:val="28"/>
        </w:rPr>
        <w:t>Bone 13, 81–88 (1992).</w:t>
      </w:r>
    </w:p>
    <w:p w:rsidR="00305738" w:rsidRDefault="00305738" w:rsidP="00305738">
      <w:pPr>
        <w:pStyle w:val="a5"/>
        <w:numPr>
          <w:ilvl w:val="1"/>
          <w:numId w:val="11"/>
        </w:numPr>
        <w:tabs>
          <w:tab w:val="left" w:pos="1247"/>
        </w:tabs>
        <w:spacing w:before="17" w:line="444" w:lineRule="auto"/>
        <w:ind w:right="139" w:firstLine="403"/>
        <w:jc w:val="both"/>
        <w:rPr>
          <w:sz w:val="28"/>
        </w:rPr>
      </w:pPr>
      <w:r>
        <w:rPr>
          <w:sz w:val="28"/>
        </w:rPr>
        <w:t>Lazarus, H. M., Haynesworth, S. E., Gerson, S. L., Rosenthal, N. S. &amp; Caplan,</w:t>
      </w:r>
      <w:r>
        <w:rPr>
          <w:spacing w:val="40"/>
          <w:sz w:val="28"/>
        </w:rPr>
        <w:t xml:space="preserve"> </w:t>
      </w:r>
      <w:r>
        <w:rPr>
          <w:sz w:val="28"/>
        </w:rPr>
        <w:t>A.</w:t>
      </w:r>
      <w:r>
        <w:rPr>
          <w:spacing w:val="40"/>
          <w:sz w:val="28"/>
        </w:rPr>
        <w:t xml:space="preserve"> </w:t>
      </w:r>
      <w:r>
        <w:rPr>
          <w:sz w:val="28"/>
        </w:rPr>
        <w:t>I.</w:t>
      </w:r>
      <w:r>
        <w:rPr>
          <w:spacing w:val="40"/>
          <w:sz w:val="28"/>
        </w:rPr>
        <w:t xml:space="preserve"> </w:t>
      </w:r>
      <w:r>
        <w:rPr>
          <w:sz w:val="28"/>
        </w:rPr>
        <w:t>Ex</w:t>
      </w:r>
      <w:r>
        <w:rPr>
          <w:spacing w:val="40"/>
          <w:sz w:val="28"/>
        </w:rPr>
        <w:t xml:space="preserve"> </w:t>
      </w:r>
      <w:r>
        <w:rPr>
          <w:sz w:val="28"/>
        </w:rPr>
        <w:t>vivo</w:t>
      </w:r>
      <w:r>
        <w:rPr>
          <w:spacing w:val="40"/>
          <w:sz w:val="28"/>
        </w:rPr>
        <w:t xml:space="preserve"> </w:t>
      </w:r>
      <w:r>
        <w:rPr>
          <w:sz w:val="28"/>
        </w:rPr>
        <w:t>expansion</w:t>
      </w:r>
      <w:r>
        <w:rPr>
          <w:spacing w:val="40"/>
          <w:sz w:val="28"/>
        </w:rPr>
        <w:t xml:space="preserve"> </w:t>
      </w:r>
      <w:r>
        <w:rPr>
          <w:sz w:val="28"/>
        </w:rPr>
        <w:t>and</w:t>
      </w:r>
      <w:r>
        <w:rPr>
          <w:spacing w:val="40"/>
          <w:sz w:val="28"/>
        </w:rPr>
        <w:t xml:space="preserve"> </w:t>
      </w:r>
      <w:r>
        <w:rPr>
          <w:sz w:val="28"/>
        </w:rPr>
        <w:t>subsequent</w:t>
      </w:r>
      <w:r>
        <w:rPr>
          <w:spacing w:val="40"/>
          <w:sz w:val="28"/>
        </w:rPr>
        <w:t xml:space="preserve"> </w:t>
      </w:r>
      <w:r>
        <w:rPr>
          <w:sz w:val="28"/>
        </w:rPr>
        <w:t>infusion</w:t>
      </w:r>
      <w:r>
        <w:rPr>
          <w:spacing w:val="40"/>
          <w:sz w:val="28"/>
        </w:rPr>
        <w:t xml:space="preserve"> </w:t>
      </w:r>
      <w:r>
        <w:rPr>
          <w:sz w:val="28"/>
        </w:rPr>
        <w:t>of</w:t>
      </w:r>
      <w:r>
        <w:rPr>
          <w:spacing w:val="40"/>
          <w:sz w:val="28"/>
        </w:rPr>
        <w:t xml:space="preserve"> </w:t>
      </w:r>
      <w:r>
        <w:rPr>
          <w:sz w:val="28"/>
        </w:rPr>
        <w:t>human</w:t>
      </w:r>
      <w:r>
        <w:rPr>
          <w:spacing w:val="40"/>
          <w:sz w:val="28"/>
        </w:rPr>
        <w:t xml:space="preserve"> </w:t>
      </w:r>
      <w:r>
        <w:rPr>
          <w:sz w:val="28"/>
        </w:rPr>
        <w:t>bone marrow-derived</w:t>
      </w:r>
      <w:r>
        <w:rPr>
          <w:spacing w:val="40"/>
          <w:sz w:val="28"/>
        </w:rPr>
        <w:t xml:space="preserve">  </w:t>
      </w:r>
      <w:r>
        <w:rPr>
          <w:sz w:val="28"/>
        </w:rPr>
        <w:t>stromal</w:t>
      </w:r>
      <w:r>
        <w:rPr>
          <w:spacing w:val="57"/>
          <w:sz w:val="28"/>
        </w:rPr>
        <w:t xml:space="preserve">  </w:t>
      </w:r>
      <w:r>
        <w:rPr>
          <w:sz w:val="28"/>
        </w:rPr>
        <w:t>progenitor</w:t>
      </w:r>
      <w:r>
        <w:rPr>
          <w:spacing w:val="55"/>
          <w:sz w:val="28"/>
        </w:rPr>
        <w:t xml:space="preserve">  </w:t>
      </w:r>
      <w:r>
        <w:rPr>
          <w:sz w:val="28"/>
        </w:rPr>
        <w:t>cells</w:t>
      </w:r>
      <w:r>
        <w:rPr>
          <w:spacing w:val="40"/>
          <w:sz w:val="28"/>
        </w:rPr>
        <w:t xml:space="preserve">  </w:t>
      </w:r>
      <w:r>
        <w:rPr>
          <w:sz w:val="28"/>
        </w:rPr>
        <w:t>(mesenchymal</w:t>
      </w:r>
      <w:r>
        <w:rPr>
          <w:spacing w:val="57"/>
          <w:sz w:val="28"/>
        </w:rPr>
        <w:t xml:space="preserve">  </w:t>
      </w:r>
      <w:r>
        <w:rPr>
          <w:sz w:val="28"/>
        </w:rPr>
        <w:t>progenitor</w:t>
      </w:r>
      <w:r>
        <w:rPr>
          <w:spacing w:val="40"/>
          <w:sz w:val="28"/>
        </w:rPr>
        <w:t xml:space="preserve">  </w:t>
      </w:r>
      <w:r>
        <w:rPr>
          <w:sz w:val="28"/>
        </w:rPr>
        <w:t>cells):</w:t>
      </w:r>
    </w:p>
    <w:p w:rsidR="00305738" w:rsidRDefault="00305738" w:rsidP="00305738">
      <w:pPr>
        <w:pStyle w:val="a3"/>
        <w:spacing w:before="26"/>
      </w:pPr>
      <w:r>
        <w:t>implications</w:t>
      </w:r>
      <w:r>
        <w:rPr>
          <w:spacing w:val="-9"/>
        </w:rPr>
        <w:t xml:space="preserve"> </w:t>
      </w:r>
      <w:r>
        <w:t>for</w:t>
      </w:r>
      <w:r>
        <w:rPr>
          <w:spacing w:val="-6"/>
        </w:rPr>
        <w:t xml:space="preserve"> </w:t>
      </w:r>
      <w:r>
        <w:t>therapeutic</w:t>
      </w:r>
      <w:r>
        <w:rPr>
          <w:spacing w:val="-8"/>
        </w:rPr>
        <w:t xml:space="preserve"> </w:t>
      </w:r>
      <w:r>
        <w:t>use.</w:t>
      </w:r>
      <w:r>
        <w:rPr>
          <w:spacing w:val="-6"/>
        </w:rPr>
        <w:t xml:space="preserve"> </w:t>
      </w:r>
      <w:r>
        <w:t>Bone</w:t>
      </w:r>
      <w:r>
        <w:rPr>
          <w:spacing w:val="-8"/>
        </w:rPr>
        <w:t xml:space="preserve"> </w:t>
      </w:r>
      <w:r>
        <w:t>Marrow</w:t>
      </w:r>
      <w:r>
        <w:rPr>
          <w:spacing w:val="-11"/>
        </w:rPr>
        <w:t xml:space="preserve"> </w:t>
      </w:r>
      <w:r>
        <w:t>Transpl.</w:t>
      </w:r>
      <w:r>
        <w:rPr>
          <w:spacing w:val="-6"/>
        </w:rPr>
        <w:t xml:space="preserve"> </w:t>
      </w:r>
      <w:r>
        <w:t>16,</w:t>
      </w:r>
      <w:r>
        <w:rPr>
          <w:spacing w:val="-7"/>
        </w:rPr>
        <w:t xml:space="preserve"> </w:t>
      </w:r>
      <w:r>
        <w:t>557–564</w:t>
      </w:r>
      <w:r>
        <w:rPr>
          <w:spacing w:val="-6"/>
        </w:rPr>
        <w:t xml:space="preserve"> </w:t>
      </w:r>
      <w:r>
        <w:rPr>
          <w:spacing w:val="-2"/>
        </w:rPr>
        <w:t>(1995).</w:t>
      </w:r>
    </w:p>
    <w:p w:rsidR="00305738" w:rsidRDefault="00305738" w:rsidP="00305738">
      <w:pPr>
        <w:pStyle w:val="a5"/>
        <w:numPr>
          <w:ilvl w:val="1"/>
          <w:numId w:val="11"/>
        </w:numPr>
        <w:tabs>
          <w:tab w:val="left" w:pos="1243"/>
        </w:tabs>
        <w:spacing w:before="293" w:line="444" w:lineRule="auto"/>
        <w:ind w:right="139" w:firstLine="398"/>
        <w:jc w:val="both"/>
        <w:rPr>
          <w:sz w:val="28"/>
        </w:rPr>
      </w:pPr>
      <w:r>
        <w:rPr>
          <w:sz w:val="28"/>
        </w:rPr>
        <w:t>Gratwohl, A. et al. Worldwide Network for Blood and Marrow Transplantation (WBMT). one million haemopoietic stem-cell transplants: a retrospective observational study. Lancet Haematol. 2, e91–e100 (2015).</w:t>
      </w:r>
    </w:p>
    <w:p w:rsidR="00305738" w:rsidRDefault="00305738" w:rsidP="00305738">
      <w:pPr>
        <w:pStyle w:val="a5"/>
        <w:numPr>
          <w:ilvl w:val="1"/>
          <w:numId w:val="11"/>
        </w:numPr>
        <w:tabs>
          <w:tab w:val="left" w:pos="1243"/>
        </w:tabs>
        <w:spacing w:before="17" w:line="422" w:lineRule="auto"/>
        <w:ind w:right="140" w:firstLine="398"/>
        <w:jc w:val="both"/>
        <w:rPr>
          <w:sz w:val="28"/>
        </w:rPr>
      </w:pPr>
      <w:r>
        <w:rPr>
          <w:sz w:val="28"/>
        </w:rPr>
        <w:t>Pittenger, M. F. et al. Multilineage potential of adult human mesenchymal stem cells. Science 284, 143–147 (1999).</w:t>
      </w:r>
    </w:p>
    <w:p w:rsidR="00305738" w:rsidRDefault="00305738" w:rsidP="00305738">
      <w:pPr>
        <w:pStyle w:val="a5"/>
        <w:numPr>
          <w:ilvl w:val="1"/>
          <w:numId w:val="11"/>
        </w:numPr>
        <w:tabs>
          <w:tab w:val="left" w:pos="1243"/>
        </w:tabs>
        <w:spacing w:before="50" w:line="444" w:lineRule="auto"/>
        <w:ind w:right="137" w:firstLine="398"/>
        <w:jc w:val="both"/>
        <w:rPr>
          <w:sz w:val="28"/>
        </w:rPr>
      </w:pPr>
      <w:r>
        <w:rPr>
          <w:sz w:val="28"/>
        </w:rPr>
        <w:t>Halvorsen,</w:t>
      </w:r>
      <w:r>
        <w:rPr>
          <w:spacing w:val="40"/>
          <w:sz w:val="28"/>
        </w:rPr>
        <w:t xml:space="preserve"> </w:t>
      </w:r>
      <w:r>
        <w:rPr>
          <w:sz w:val="28"/>
        </w:rPr>
        <w:t>Y.,</w:t>
      </w:r>
      <w:r>
        <w:rPr>
          <w:spacing w:val="40"/>
          <w:sz w:val="28"/>
        </w:rPr>
        <w:t xml:space="preserve"> </w:t>
      </w:r>
      <w:r>
        <w:rPr>
          <w:sz w:val="28"/>
        </w:rPr>
        <w:t>Wilkison,</w:t>
      </w:r>
      <w:r>
        <w:rPr>
          <w:spacing w:val="40"/>
          <w:sz w:val="28"/>
        </w:rPr>
        <w:t xml:space="preserve"> </w:t>
      </w:r>
      <w:r>
        <w:rPr>
          <w:sz w:val="28"/>
        </w:rPr>
        <w:t>W.</w:t>
      </w:r>
      <w:r>
        <w:rPr>
          <w:spacing w:val="40"/>
          <w:sz w:val="28"/>
        </w:rPr>
        <w:t xml:space="preserve"> </w:t>
      </w:r>
      <w:r>
        <w:rPr>
          <w:sz w:val="28"/>
        </w:rPr>
        <w:t>&amp;</w:t>
      </w:r>
      <w:r>
        <w:rPr>
          <w:spacing w:val="40"/>
          <w:sz w:val="28"/>
        </w:rPr>
        <w:t xml:space="preserve"> </w:t>
      </w:r>
      <w:r>
        <w:rPr>
          <w:sz w:val="28"/>
        </w:rPr>
        <w:t>Gimble,</w:t>
      </w:r>
      <w:r>
        <w:rPr>
          <w:spacing w:val="40"/>
          <w:sz w:val="28"/>
        </w:rPr>
        <w:t xml:space="preserve"> </w:t>
      </w:r>
      <w:r>
        <w:rPr>
          <w:sz w:val="28"/>
        </w:rPr>
        <w:t>J.</w:t>
      </w:r>
      <w:r>
        <w:rPr>
          <w:spacing w:val="40"/>
          <w:sz w:val="28"/>
        </w:rPr>
        <w:t xml:space="preserve"> </w:t>
      </w:r>
      <w:r>
        <w:rPr>
          <w:sz w:val="28"/>
        </w:rPr>
        <w:t>Adipose-derived</w:t>
      </w:r>
      <w:r>
        <w:rPr>
          <w:spacing w:val="40"/>
          <w:sz w:val="28"/>
        </w:rPr>
        <w:t xml:space="preserve"> </w:t>
      </w:r>
      <w:r>
        <w:rPr>
          <w:sz w:val="28"/>
        </w:rPr>
        <w:t xml:space="preserve">stromal cells—their utility and potential in bone formation. Int. J. Obes. 24, S41–S44 </w:t>
      </w:r>
      <w:r>
        <w:rPr>
          <w:spacing w:val="-2"/>
          <w:sz w:val="28"/>
        </w:rPr>
        <w:t>(2000).</w:t>
      </w:r>
    </w:p>
    <w:p w:rsidR="00305738" w:rsidRDefault="00305738" w:rsidP="00305738">
      <w:pPr>
        <w:pStyle w:val="a5"/>
        <w:numPr>
          <w:ilvl w:val="1"/>
          <w:numId w:val="11"/>
        </w:numPr>
        <w:tabs>
          <w:tab w:val="left" w:pos="1243"/>
        </w:tabs>
        <w:spacing w:before="17" w:line="422" w:lineRule="auto"/>
        <w:ind w:right="140" w:firstLine="398"/>
        <w:jc w:val="both"/>
        <w:rPr>
          <w:sz w:val="28"/>
        </w:rPr>
      </w:pPr>
      <w:r>
        <w:rPr>
          <w:sz w:val="28"/>
        </w:rPr>
        <w:t>Zuk, P.</w:t>
      </w:r>
      <w:r>
        <w:rPr>
          <w:spacing w:val="-12"/>
          <w:sz w:val="28"/>
        </w:rPr>
        <w:t xml:space="preserve"> </w:t>
      </w:r>
      <w:r>
        <w:rPr>
          <w:sz w:val="28"/>
        </w:rPr>
        <w:t>A. et al. Multilineage cells from human adipose tissue: implications for cell-based therapies. Tissue Eng. 7, 211–228 (2001).</w:t>
      </w:r>
    </w:p>
    <w:p w:rsidR="00305738" w:rsidRDefault="00305738" w:rsidP="00305738">
      <w:pPr>
        <w:pStyle w:val="a5"/>
        <w:spacing w:line="422"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243"/>
        </w:tabs>
        <w:spacing w:before="169" w:line="444" w:lineRule="auto"/>
        <w:ind w:right="139" w:firstLine="398"/>
        <w:jc w:val="both"/>
        <w:rPr>
          <w:sz w:val="28"/>
        </w:rPr>
      </w:pPr>
      <w:r>
        <w:rPr>
          <w:sz w:val="28"/>
        </w:rPr>
        <w:lastRenderedPageBreak/>
        <w:t>Romanov, Y. A., Svintsitskaya, V. A. &amp; Smirnov, V. N. Searching for alternative</w:t>
      </w:r>
      <w:r>
        <w:rPr>
          <w:spacing w:val="40"/>
          <w:sz w:val="28"/>
        </w:rPr>
        <w:t xml:space="preserve"> </w:t>
      </w:r>
      <w:r>
        <w:rPr>
          <w:sz w:val="28"/>
        </w:rPr>
        <w:t>sources</w:t>
      </w:r>
      <w:r>
        <w:rPr>
          <w:spacing w:val="40"/>
          <w:sz w:val="28"/>
        </w:rPr>
        <w:t xml:space="preserve"> </w:t>
      </w:r>
      <w:r>
        <w:rPr>
          <w:sz w:val="28"/>
        </w:rPr>
        <w:t>of</w:t>
      </w:r>
      <w:r>
        <w:rPr>
          <w:spacing w:val="40"/>
          <w:sz w:val="28"/>
        </w:rPr>
        <w:t xml:space="preserve"> </w:t>
      </w:r>
      <w:r>
        <w:rPr>
          <w:sz w:val="28"/>
        </w:rPr>
        <w:t>postnatal</w:t>
      </w:r>
      <w:r>
        <w:rPr>
          <w:spacing w:val="40"/>
          <w:sz w:val="28"/>
        </w:rPr>
        <w:t xml:space="preserve"> </w:t>
      </w:r>
      <w:r>
        <w:rPr>
          <w:sz w:val="28"/>
        </w:rPr>
        <w:t>human</w:t>
      </w:r>
      <w:r>
        <w:rPr>
          <w:spacing w:val="40"/>
          <w:sz w:val="28"/>
        </w:rPr>
        <w:t xml:space="preserve"> </w:t>
      </w:r>
      <w:r>
        <w:rPr>
          <w:sz w:val="28"/>
        </w:rPr>
        <w:t>mesenchymal</w:t>
      </w:r>
      <w:r>
        <w:rPr>
          <w:spacing w:val="40"/>
          <w:sz w:val="28"/>
        </w:rPr>
        <w:t xml:space="preserve"> </w:t>
      </w:r>
      <w:r>
        <w:rPr>
          <w:sz w:val="28"/>
        </w:rPr>
        <w:t>stem</w:t>
      </w:r>
      <w:r>
        <w:rPr>
          <w:spacing w:val="40"/>
          <w:sz w:val="28"/>
        </w:rPr>
        <w:t xml:space="preserve"> </w:t>
      </w:r>
      <w:r>
        <w:rPr>
          <w:sz w:val="28"/>
        </w:rPr>
        <w:t>cells:</w:t>
      </w:r>
      <w:r>
        <w:rPr>
          <w:spacing w:val="40"/>
          <w:sz w:val="28"/>
        </w:rPr>
        <w:t xml:space="preserve"> </w:t>
      </w:r>
      <w:r>
        <w:rPr>
          <w:sz w:val="28"/>
        </w:rPr>
        <w:t>candidate</w:t>
      </w:r>
      <w:r>
        <w:rPr>
          <w:spacing w:val="40"/>
          <w:sz w:val="28"/>
        </w:rPr>
        <w:t xml:space="preserve"> </w:t>
      </w:r>
      <w:r>
        <w:rPr>
          <w:sz w:val="28"/>
        </w:rPr>
        <w:t>MSC-like cells from umbilical cord. Stem Cells 21, 105–110 (2001).</w:t>
      </w:r>
    </w:p>
    <w:p w:rsidR="00305738" w:rsidRDefault="00305738" w:rsidP="00305738">
      <w:pPr>
        <w:pStyle w:val="a5"/>
        <w:numPr>
          <w:ilvl w:val="1"/>
          <w:numId w:val="11"/>
        </w:numPr>
        <w:tabs>
          <w:tab w:val="left" w:pos="1384"/>
        </w:tabs>
        <w:spacing w:before="17" w:line="422" w:lineRule="auto"/>
        <w:ind w:right="139" w:firstLine="398"/>
        <w:jc w:val="both"/>
        <w:rPr>
          <w:sz w:val="28"/>
        </w:rPr>
      </w:pPr>
      <w:r>
        <w:rPr>
          <w:sz w:val="28"/>
        </w:rPr>
        <w:t>In ‘t Anker, P. S. et al. Isolation of mesenchymal stem cells of fetal or maternal origin from human placenta. Stem Cells 22, 1338–1345 (2004).</w:t>
      </w:r>
    </w:p>
    <w:p w:rsidR="00305738" w:rsidRDefault="00305738" w:rsidP="00305738">
      <w:pPr>
        <w:pStyle w:val="a5"/>
        <w:numPr>
          <w:ilvl w:val="1"/>
          <w:numId w:val="11"/>
        </w:numPr>
        <w:tabs>
          <w:tab w:val="left" w:pos="1371"/>
        </w:tabs>
        <w:spacing w:before="50" w:line="444" w:lineRule="auto"/>
        <w:ind w:right="139" w:firstLine="398"/>
        <w:jc w:val="both"/>
        <w:rPr>
          <w:sz w:val="28"/>
        </w:rPr>
      </w:pPr>
      <w:r>
        <w:rPr>
          <w:sz w:val="28"/>
        </w:rPr>
        <w:t>He, S. et al. Human placenta-derived mesenchymal stromal-like cells enhance angiogenesis via T cell-dependent reprogramming of macrophage differentiation. Stem Cells 35, 1603–1613 (2017).</w:t>
      </w:r>
    </w:p>
    <w:p w:rsidR="00305738" w:rsidRDefault="00305738" w:rsidP="00305738">
      <w:pPr>
        <w:pStyle w:val="a5"/>
        <w:numPr>
          <w:ilvl w:val="1"/>
          <w:numId w:val="11"/>
        </w:numPr>
        <w:tabs>
          <w:tab w:val="left" w:pos="1384"/>
        </w:tabs>
        <w:spacing w:before="17" w:line="444" w:lineRule="auto"/>
        <w:ind w:right="138" w:firstLine="398"/>
        <w:jc w:val="both"/>
        <w:rPr>
          <w:sz w:val="28"/>
        </w:rPr>
      </w:pPr>
      <w:r>
        <w:rPr>
          <w:sz w:val="28"/>
        </w:rPr>
        <w:t>Pittenger,</w:t>
      </w:r>
      <w:r>
        <w:rPr>
          <w:spacing w:val="-5"/>
          <w:sz w:val="28"/>
        </w:rPr>
        <w:t xml:space="preserve"> </w:t>
      </w:r>
      <w:r>
        <w:rPr>
          <w:sz w:val="28"/>
        </w:rPr>
        <w:t>M.</w:t>
      </w:r>
      <w:r>
        <w:rPr>
          <w:spacing w:val="-3"/>
          <w:sz w:val="28"/>
        </w:rPr>
        <w:t xml:space="preserve"> </w:t>
      </w:r>
      <w:r>
        <w:rPr>
          <w:sz w:val="28"/>
        </w:rPr>
        <w:t>F.,</w:t>
      </w:r>
      <w:r>
        <w:rPr>
          <w:spacing w:val="-1"/>
          <w:sz w:val="28"/>
        </w:rPr>
        <w:t xml:space="preserve"> </w:t>
      </w:r>
      <w:r>
        <w:rPr>
          <w:sz w:val="28"/>
        </w:rPr>
        <w:t>Mbalaviele,</w:t>
      </w:r>
      <w:r>
        <w:rPr>
          <w:spacing w:val="-3"/>
          <w:sz w:val="28"/>
        </w:rPr>
        <w:t xml:space="preserve"> </w:t>
      </w:r>
      <w:r>
        <w:rPr>
          <w:sz w:val="28"/>
        </w:rPr>
        <w:t>G.,</w:t>
      </w:r>
      <w:r>
        <w:rPr>
          <w:spacing w:val="-1"/>
          <w:sz w:val="28"/>
        </w:rPr>
        <w:t xml:space="preserve"> </w:t>
      </w:r>
      <w:r>
        <w:rPr>
          <w:sz w:val="28"/>
        </w:rPr>
        <w:t>Black,</w:t>
      </w:r>
      <w:r>
        <w:rPr>
          <w:spacing w:val="-3"/>
          <w:sz w:val="28"/>
        </w:rPr>
        <w:t xml:space="preserve"> </w:t>
      </w:r>
      <w:r>
        <w:rPr>
          <w:sz w:val="28"/>
        </w:rPr>
        <w:t>M.,</w:t>
      </w:r>
      <w:r>
        <w:rPr>
          <w:spacing w:val="-1"/>
          <w:sz w:val="28"/>
        </w:rPr>
        <w:t xml:space="preserve"> </w:t>
      </w:r>
      <w:r>
        <w:rPr>
          <w:sz w:val="28"/>
        </w:rPr>
        <w:t>Mosca,</w:t>
      </w:r>
      <w:r>
        <w:rPr>
          <w:spacing w:val="-3"/>
          <w:sz w:val="28"/>
        </w:rPr>
        <w:t xml:space="preserve"> </w:t>
      </w:r>
      <w:r>
        <w:rPr>
          <w:sz w:val="28"/>
        </w:rPr>
        <w:t>J.</w:t>
      </w:r>
      <w:r>
        <w:rPr>
          <w:spacing w:val="-3"/>
          <w:sz w:val="28"/>
        </w:rPr>
        <w:t xml:space="preserve"> </w:t>
      </w:r>
      <w:r>
        <w:rPr>
          <w:sz w:val="28"/>
        </w:rPr>
        <w:t>D.</w:t>
      </w:r>
      <w:r>
        <w:rPr>
          <w:spacing w:val="-1"/>
          <w:sz w:val="28"/>
        </w:rPr>
        <w:t xml:space="preserve"> </w:t>
      </w:r>
      <w:r>
        <w:rPr>
          <w:sz w:val="28"/>
        </w:rPr>
        <w:t>&amp; Marshak</w:t>
      </w:r>
      <w:r>
        <w:rPr>
          <w:spacing w:val="-4"/>
          <w:sz w:val="28"/>
        </w:rPr>
        <w:t xml:space="preserve"> </w:t>
      </w:r>
      <w:r>
        <w:rPr>
          <w:sz w:val="28"/>
        </w:rPr>
        <w:t>D. R. (2001). Adult mesenchymal stem cells from bone marrow. Primary Mesenchymal Cells,</w:t>
      </w:r>
      <w:r>
        <w:rPr>
          <w:spacing w:val="54"/>
          <w:sz w:val="28"/>
        </w:rPr>
        <w:t xml:space="preserve"> </w:t>
      </w:r>
      <w:r>
        <w:rPr>
          <w:sz w:val="28"/>
        </w:rPr>
        <w:t>Ch.</w:t>
      </w:r>
      <w:r>
        <w:rPr>
          <w:spacing w:val="54"/>
          <w:sz w:val="28"/>
        </w:rPr>
        <w:t xml:space="preserve"> </w:t>
      </w:r>
      <w:r>
        <w:rPr>
          <w:sz w:val="28"/>
        </w:rPr>
        <w:t>10,</w:t>
      </w:r>
      <w:r>
        <w:rPr>
          <w:spacing w:val="54"/>
          <w:sz w:val="28"/>
        </w:rPr>
        <w:t xml:space="preserve"> </w:t>
      </w:r>
      <w:r>
        <w:rPr>
          <w:sz w:val="28"/>
        </w:rPr>
        <w:t>Human</w:t>
      </w:r>
      <w:r>
        <w:rPr>
          <w:spacing w:val="56"/>
          <w:sz w:val="28"/>
        </w:rPr>
        <w:t xml:space="preserve"> </w:t>
      </w:r>
      <w:r>
        <w:rPr>
          <w:sz w:val="28"/>
        </w:rPr>
        <w:t>Cell</w:t>
      </w:r>
      <w:r>
        <w:rPr>
          <w:spacing w:val="54"/>
          <w:sz w:val="28"/>
        </w:rPr>
        <w:t xml:space="preserve"> </w:t>
      </w:r>
      <w:r>
        <w:rPr>
          <w:sz w:val="28"/>
        </w:rPr>
        <w:t>Culture,</w:t>
      </w:r>
      <w:r>
        <w:rPr>
          <w:spacing w:val="40"/>
          <w:sz w:val="28"/>
        </w:rPr>
        <w:t xml:space="preserve"> </w:t>
      </w:r>
      <w:r>
        <w:rPr>
          <w:sz w:val="28"/>
        </w:rPr>
        <w:t>Vol.</w:t>
      </w:r>
      <w:r>
        <w:rPr>
          <w:spacing w:val="54"/>
          <w:sz w:val="28"/>
        </w:rPr>
        <w:t xml:space="preserve"> </w:t>
      </w:r>
      <w:r>
        <w:rPr>
          <w:sz w:val="28"/>
        </w:rPr>
        <w:t>5</w:t>
      </w:r>
      <w:r>
        <w:rPr>
          <w:spacing w:val="54"/>
          <w:sz w:val="28"/>
        </w:rPr>
        <w:t xml:space="preserve"> </w:t>
      </w:r>
      <w:r>
        <w:rPr>
          <w:sz w:val="28"/>
        </w:rPr>
        <w:t>(eds</w:t>
      </w:r>
      <w:r>
        <w:rPr>
          <w:spacing w:val="56"/>
          <w:sz w:val="28"/>
        </w:rPr>
        <w:t xml:space="preserve"> </w:t>
      </w:r>
      <w:r>
        <w:rPr>
          <w:sz w:val="28"/>
        </w:rPr>
        <w:t>Koller,</w:t>
      </w:r>
      <w:r>
        <w:rPr>
          <w:spacing w:val="40"/>
          <w:sz w:val="28"/>
        </w:rPr>
        <w:t xml:space="preserve"> </w:t>
      </w:r>
      <w:r>
        <w:rPr>
          <w:sz w:val="28"/>
        </w:rPr>
        <w:t>M.</w:t>
      </w:r>
      <w:r>
        <w:rPr>
          <w:spacing w:val="57"/>
          <w:sz w:val="28"/>
        </w:rPr>
        <w:t xml:space="preserve"> </w:t>
      </w:r>
      <w:r>
        <w:rPr>
          <w:sz w:val="28"/>
        </w:rPr>
        <w:t>et</w:t>
      </w:r>
      <w:r>
        <w:rPr>
          <w:spacing w:val="56"/>
          <w:sz w:val="28"/>
        </w:rPr>
        <w:t xml:space="preserve"> </w:t>
      </w:r>
      <w:r>
        <w:rPr>
          <w:sz w:val="28"/>
        </w:rPr>
        <w:t>al.)</w:t>
      </w:r>
      <w:r>
        <w:rPr>
          <w:spacing w:val="55"/>
          <w:sz w:val="28"/>
        </w:rPr>
        <w:t xml:space="preserve"> </w:t>
      </w:r>
      <w:r>
        <w:rPr>
          <w:sz w:val="28"/>
        </w:rPr>
        <w:t>pp</w:t>
      </w:r>
      <w:r>
        <w:rPr>
          <w:spacing w:val="54"/>
          <w:sz w:val="28"/>
        </w:rPr>
        <w:t xml:space="preserve"> </w:t>
      </w:r>
      <w:r>
        <w:rPr>
          <w:sz w:val="28"/>
        </w:rPr>
        <w:t>190-207</w:t>
      </w:r>
    </w:p>
    <w:p w:rsidR="00305738" w:rsidRDefault="00305738" w:rsidP="00305738">
      <w:pPr>
        <w:pStyle w:val="a3"/>
        <w:spacing w:before="26"/>
      </w:pPr>
      <w:r>
        <w:t>(Kluwer</w:t>
      </w:r>
      <w:r>
        <w:rPr>
          <w:spacing w:val="-18"/>
        </w:rPr>
        <w:t xml:space="preserve"> </w:t>
      </w:r>
      <w:r>
        <w:t>Academic</w:t>
      </w:r>
      <w:r>
        <w:rPr>
          <w:spacing w:val="-13"/>
        </w:rPr>
        <w:t xml:space="preserve"> </w:t>
      </w:r>
      <w:r>
        <w:t>Publishers,</w:t>
      </w:r>
      <w:r>
        <w:rPr>
          <w:spacing w:val="-8"/>
        </w:rPr>
        <w:t xml:space="preserve"> </w:t>
      </w:r>
      <w:r>
        <w:t>Dordrecht,</w:t>
      </w:r>
      <w:r>
        <w:rPr>
          <w:spacing w:val="-9"/>
        </w:rPr>
        <w:t xml:space="preserve"> </w:t>
      </w:r>
      <w:r>
        <w:t>Netherlands,</w:t>
      </w:r>
      <w:r>
        <w:rPr>
          <w:spacing w:val="-7"/>
        </w:rPr>
        <w:t xml:space="preserve"> </w:t>
      </w:r>
      <w:r>
        <w:rPr>
          <w:spacing w:val="-2"/>
        </w:rPr>
        <w:t>2001).</w:t>
      </w:r>
    </w:p>
    <w:p w:rsidR="00305738" w:rsidRDefault="00305738" w:rsidP="00305738">
      <w:pPr>
        <w:pStyle w:val="a5"/>
        <w:numPr>
          <w:ilvl w:val="1"/>
          <w:numId w:val="11"/>
        </w:numPr>
        <w:tabs>
          <w:tab w:val="left" w:pos="1384"/>
        </w:tabs>
        <w:spacing w:before="293" w:line="444" w:lineRule="auto"/>
        <w:ind w:right="137" w:firstLine="398"/>
        <w:jc w:val="both"/>
        <w:rPr>
          <w:sz w:val="28"/>
        </w:rPr>
      </w:pPr>
      <w:r>
        <w:rPr>
          <w:sz w:val="28"/>
        </w:rPr>
        <w:t>Stolzing,</w:t>
      </w:r>
      <w:r>
        <w:rPr>
          <w:spacing w:val="-13"/>
          <w:sz w:val="28"/>
        </w:rPr>
        <w:t xml:space="preserve"> </w:t>
      </w:r>
      <w:r>
        <w:rPr>
          <w:sz w:val="28"/>
        </w:rPr>
        <w:t>A., Jones, E., McGonagle, D. &amp; Scutt,</w:t>
      </w:r>
      <w:r>
        <w:rPr>
          <w:spacing w:val="-13"/>
          <w:sz w:val="28"/>
        </w:rPr>
        <w:t xml:space="preserve"> </w:t>
      </w:r>
      <w:r>
        <w:rPr>
          <w:sz w:val="28"/>
        </w:rPr>
        <w:t>A.</w:t>
      </w:r>
      <w:r>
        <w:rPr>
          <w:spacing w:val="-8"/>
          <w:sz w:val="28"/>
        </w:rPr>
        <w:t xml:space="preserve"> </w:t>
      </w:r>
      <w:r>
        <w:rPr>
          <w:sz w:val="28"/>
        </w:rPr>
        <w:t>Age-related changes in human bone marrow-derived mesenchymal stem cells: consequences for cell therapies. Mech. Aging Dev. 129, 163–173 (2008).</w:t>
      </w:r>
    </w:p>
    <w:p w:rsidR="00305738" w:rsidRDefault="00305738" w:rsidP="00305738">
      <w:pPr>
        <w:pStyle w:val="a5"/>
        <w:numPr>
          <w:ilvl w:val="1"/>
          <w:numId w:val="11"/>
        </w:numPr>
        <w:tabs>
          <w:tab w:val="left" w:pos="1384"/>
        </w:tabs>
        <w:spacing w:before="17" w:line="444" w:lineRule="auto"/>
        <w:ind w:right="138" w:firstLine="398"/>
        <w:jc w:val="both"/>
        <w:rPr>
          <w:sz w:val="28"/>
        </w:rPr>
      </w:pPr>
      <w:r>
        <w:rPr>
          <w:sz w:val="28"/>
        </w:rPr>
        <w:t>Chimutengwende-Gordon M, Khan</w:t>
      </w:r>
      <w:r>
        <w:rPr>
          <w:spacing w:val="-2"/>
          <w:sz w:val="28"/>
        </w:rPr>
        <w:t xml:space="preserve"> </w:t>
      </w:r>
      <w:r>
        <w:rPr>
          <w:sz w:val="28"/>
        </w:rPr>
        <w:t>WS.</w:t>
      </w:r>
      <w:r>
        <w:rPr>
          <w:spacing w:val="-11"/>
          <w:sz w:val="28"/>
        </w:rPr>
        <w:t xml:space="preserve"> </w:t>
      </w:r>
      <w:r>
        <w:rPr>
          <w:sz w:val="28"/>
        </w:rPr>
        <w:t xml:space="preserve">Advances in the use of stem cells and tissue engineering applications in bone repair. Curr Stem Cell Res Ther. </w:t>
      </w:r>
      <w:r>
        <w:rPr>
          <w:spacing w:val="-2"/>
          <w:sz w:val="28"/>
        </w:rPr>
        <w:t>2012;7(2):122–6.</w:t>
      </w:r>
    </w:p>
    <w:p w:rsidR="00305738" w:rsidRDefault="00305738" w:rsidP="00305738">
      <w:pPr>
        <w:pStyle w:val="a5"/>
        <w:numPr>
          <w:ilvl w:val="1"/>
          <w:numId w:val="11"/>
        </w:numPr>
        <w:tabs>
          <w:tab w:val="left" w:pos="1384"/>
        </w:tabs>
        <w:spacing w:before="17" w:line="444" w:lineRule="auto"/>
        <w:ind w:right="138" w:firstLine="398"/>
        <w:jc w:val="both"/>
        <w:rPr>
          <w:sz w:val="28"/>
        </w:rPr>
      </w:pPr>
      <w:r>
        <w:rPr>
          <w:sz w:val="28"/>
        </w:rPr>
        <w:t>Yu</w:t>
      </w:r>
      <w:r>
        <w:rPr>
          <w:spacing w:val="-15"/>
          <w:sz w:val="28"/>
        </w:rPr>
        <w:t xml:space="preserve"> </w:t>
      </w:r>
      <w:r>
        <w:rPr>
          <w:sz w:val="28"/>
        </w:rPr>
        <w:t>Y,</w:t>
      </w:r>
      <w:r>
        <w:rPr>
          <w:spacing w:val="-5"/>
          <w:sz w:val="28"/>
        </w:rPr>
        <w:t xml:space="preserve"> </w:t>
      </w:r>
      <w:r>
        <w:rPr>
          <w:sz w:val="28"/>
        </w:rPr>
        <w:t>et</w:t>
      </w:r>
      <w:r>
        <w:rPr>
          <w:spacing w:val="-3"/>
          <w:sz w:val="28"/>
        </w:rPr>
        <w:t xml:space="preserve"> </w:t>
      </w:r>
      <w:r>
        <w:rPr>
          <w:sz w:val="28"/>
        </w:rPr>
        <w:t>al.</w:t>
      </w:r>
      <w:r>
        <w:rPr>
          <w:spacing w:val="-2"/>
          <w:sz w:val="28"/>
        </w:rPr>
        <w:t xml:space="preserve"> </w:t>
      </w:r>
      <w:r>
        <w:rPr>
          <w:sz w:val="28"/>
        </w:rPr>
        <w:t>Human</w:t>
      </w:r>
      <w:r>
        <w:rPr>
          <w:spacing w:val="-1"/>
          <w:sz w:val="28"/>
        </w:rPr>
        <w:t xml:space="preserve"> </w:t>
      </w:r>
      <w:r>
        <w:rPr>
          <w:sz w:val="28"/>
        </w:rPr>
        <w:t>embryonic</w:t>
      </w:r>
      <w:r>
        <w:rPr>
          <w:spacing w:val="-2"/>
          <w:sz w:val="28"/>
        </w:rPr>
        <w:t xml:space="preserve"> </w:t>
      </w:r>
      <w:r>
        <w:rPr>
          <w:sz w:val="28"/>
        </w:rPr>
        <w:t>stem</w:t>
      </w:r>
      <w:r>
        <w:rPr>
          <w:spacing w:val="-2"/>
          <w:sz w:val="28"/>
        </w:rPr>
        <w:t xml:space="preserve"> </w:t>
      </w:r>
      <w:r>
        <w:rPr>
          <w:sz w:val="28"/>
        </w:rPr>
        <w:t>cell-derived</w:t>
      </w:r>
      <w:r>
        <w:rPr>
          <w:spacing w:val="-3"/>
          <w:sz w:val="28"/>
        </w:rPr>
        <w:t xml:space="preserve"> </w:t>
      </w:r>
      <w:r>
        <w:rPr>
          <w:sz w:val="28"/>
        </w:rPr>
        <w:t>cardiomyocyte</w:t>
      </w:r>
      <w:r>
        <w:rPr>
          <w:spacing w:val="-2"/>
          <w:sz w:val="28"/>
        </w:rPr>
        <w:t xml:space="preserve"> </w:t>
      </w:r>
      <w:r>
        <w:rPr>
          <w:sz w:val="28"/>
        </w:rPr>
        <w:t>therapy</w:t>
      </w:r>
      <w:r>
        <w:rPr>
          <w:spacing w:val="-3"/>
          <w:sz w:val="28"/>
        </w:rPr>
        <w:t xml:space="preserve"> </w:t>
      </w:r>
      <w:r>
        <w:rPr>
          <w:sz w:val="28"/>
        </w:rPr>
        <w:t xml:space="preserve">in mouse permanent ischemia and ischemia-reperfusion models. Stem Cell Res Ther. </w:t>
      </w:r>
      <w:r>
        <w:rPr>
          <w:spacing w:val="-2"/>
          <w:sz w:val="28"/>
        </w:rPr>
        <w:t>2019;10(1):167.</w:t>
      </w:r>
    </w:p>
    <w:p w:rsidR="00305738" w:rsidRDefault="00305738" w:rsidP="00305738">
      <w:pPr>
        <w:pStyle w:val="a5"/>
        <w:numPr>
          <w:ilvl w:val="1"/>
          <w:numId w:val="11"/>
        </w:numPr>
        <w:tabs>
          <w:tab w:val="left" w:pos="1384"/>
        </w:tabs>
        <w:spacing w:before="17" w:line="422" w:lineRule="auto"/>
        <w:ind w:right="137" w:firstLine="398"/>
        <w:jc w:val="both"/>
        <w:rPr>
          <w:sz w:val="28"/>
        </w:rPr>
      </w:pPr>
      <w:r>
        <w:rPr>
          <w:sz w:val="28"/>
        </w:rPr>
        <w:t>Jin L, et al. Mesenchymal stem cells ameliorate myocardial fibrosis in diabetic</w:t>
      </w:r>
      <w:r>
        <w:rPr>
          <w:spacing w:val="-5"/>
          <w:sz w:val="28"/>
        </w:rPr>
        <w:t xml:space="preserve"> </w:t>
      </w:r>
      <w:r>
        <w:rPr>
          <w:sz w:val="28"/>
        </w:rPr>
        <w:t>cardiomyopathy</w:t>
      </w:r>
      <w:r>
        <w:rPr>
          <w:spacing w:val="-3"/>
          <w:sz w:val="28"/>
        </w:rPr>
        <w:t xml:space="preserve"> </w:t>
      </w:r>
      <w:r>
        <w:rPr>
          <w:sz w:val="28"/>
        </w:rPr>
        <w:t>via</w:t>
      </w:r>
      <w:r>
        <w:rPr>
          <w:spacing w:val="-4"/>
          <w:sz w:val="28"/>
        </w:rPr>
        <w:t xml:space="preserve"> </w:t>
      </w:r>
      <w:r>
        <w:rPr>
          <w:sz w:val="28"/>
        </w:rPr>
        <w:t>the</w:t>
      </w:r>
      <w:r>
        <w:rPr>
          <w:spacing w:val="-5"/>
          <w:sz w:val="28"/>
        </w:rPr>
        <w:t xml:space="preserve"> </w:t>
      </w:r>
      <w:r>
        <w:rPr>
          <w:sz w:val="28"/>
        </w:rPr>
        <w:t>secretion</w:t>
      </w:r>
      <w:r>
        <w:rPr>
          <w:spacing w:val="-3"/>
          <w:sz w:val="28"/>
        </w:rPr>
        <w:t xml:space="preserve"> </w:t>
      </w:r>
      <w:r>
        <w:rPr>
          <w:sz w:val="28"/>
        </w:rPr>
        <w:t>of</w:t>
      </w:r>
      <w:r>
        <w:rPr>
          <w:spacing w:val="-5"/>
          <w:sz w:val="28"/>
        </w:rPr>
        <w:t xml:space="preserve"> </w:t>
      </w:r>
      <w:r>
        <w:rPr>
          <w:sz w:val="28"/>
        </w:rPr>
        <w:t>prostaglandin</w:t>
      </w:r>
      <w:r>
        <w:rPr>
          <w:spacing w:val="-3"/>
          <w:sz w:val="28"/>
        </w:rPr>
        <w:t xml:space="preserve"> </w:t>
      </w:r>
      <w:r>
        <w:rPr>
          <w:sz w:val="28"/>
        </w:rPr>
        <w:t>E2.</w:t>
      </w:r>
      <w:r>
        <w:rPr>
          <w:spacing w:val="-4"/>
          <w:sz w:val="28"/>
        </w:rPr>
        <w:t xml:space="preserve"> </w:t>
      </w:r>
      <w:r>
        <w:rPr>
          <w:sz w:val="28"/>
        </w:rPr>
        <w:t>Stem</w:t>
      </w:r>
      <w:r>
        <w:rPr>
          <w:spacing w:val="-5"/>
          <w:sz w:val="28"/>
        </w:rPr>
        <w:t xml:space="preserve"> </w:t>
      </w:r>
      <w:r>
        <w:rPr>
          <w:sz w:val="28"/>
        </w:rPr>
        <w:t>Cell</w:t>
      </w:r>
      <w:r>
        <w:rPr>
          <w:spacing w:val="-4"/>
          <w:sz w:val="28"/>
        </w:rPr>
        <w:t xml:space="preserve"> </w:t>
      </w:r>
      <w:r>
        <w:rPr>
          <w:sz w:val="28"/>
        </w:rPr>
        <w:t>Res</w:t>
      </w:r>
      <w:r>
        <w:rPr>
          <w:spacing w:val="-9"/>
          <w:sz w:val="28"/>
        </w:rPr>
        <w:t xml:space="preserve"> </w:t>
      </w:r>
      <w:r>
        <w:rPr>
          <w:sz w:val="28"/>
        </w:rPr>
        <w:t>Ther.</w:t>
      </w:r>
    </w:p>
    <w:p w:rsidR="00305738" w:rsidRDefault="00305738" w:rsidP="00305738">
      <w:pPr>
        <w:pStyle w:val="a5"/>
        <w:spacing w:line="422" w:lineRule="auto"/>
        <w:rPr>
          <w:sz w:val="28"/>
        </w:rPr>
        <w:sectPr w:rsidR="00305738">
          <w:pgSz w:w="11910" w:h="16840"/>
          <w:pgMar w:top="1100" w:right="708" w:bottom="280" w:left="1275" w:header="898" w:footer="0" w:gutter="0"/>
          <w:cols w:space="720"/>
        </w:sectPr>
      </w:pPr>
    </w:p>
    <w:p w:rsidR="00305738" w:rsidRDefault="00305738" w:rsidP="00305738">
      <w:pPr>
        <w:pStyle w:val="a3"/>
        <w:spacing w:before="178"/>
        <w:jc w:val="left"/>
      </w:pPr>
      <w:r>
        <w:rPr>
          <w:spacing w:val="-2"/>
        </w:rPr>
        <w:lastRenderedPageBreak/>
        <w:t>2020;11(1):122.</w:t>
      </w:r>
    </w:p>
    <w:p w:rsidR="00305738" w:rsidRDefault="00305738" w:rsidP="00305738">
      <w:pPr>
        <w:pStyle w:val="a5"/>
        <w:numPr>
          <w:ilvl w:val="1"/>
          <w:numId w:val="11"/>
        </w:numPr>
        <w:tabs>
          <w:tab w:val="left" w:pos="1384"/>
        </w:tabs>
        <w:spacing w:before="293" w:line="444" w:lineRule="auto"/>
        <w:ind w:right="138" w:firstLine="398"/>
        <w:jc w:val="both"/>
        <w:rPr>
          <w:sz w:val="28"/>
        </w:rPr>
      </w:pPr>
      <w:r>
        <w:rPr>
          <w:sz w:val="28"/>
        </w:rPr>
        <w:t>Chugh RM, et al. Mesenchymal stem cell therapy ameliorates metabolic dysfunction and restores fertility in a PCOS mouse model through interleukin-10. Stem Cell Res Ther. 2021;12(1):388.</w:t>
      </w:r>
    </w:p>
    <w:p w:rsidR="00305738" w:rsidRDefault="00305738" w:rsidP="00305738">
      <w:pPr>
        <w:pStyle w:val="a5"/>
        <w:numPr>
          <w:ilvl w:val="1"/>
          <w:numId w:val="11"/>
        </w:numPr>
        <w:tabs>
          <w:tab w:val="left" w:pos="1384"/>
        </w:tabs>
        <w:spacing w:before="17" w:line="444" w:lineRule="auto"/>
        <w:ind w:right="137" w:firstLine="398"/>
        <w:jc w:val="both"/>
        <w:rPr>
          <w:sz w:val="28"/>
        </w:rPr>
      </w:pPr>
      <w:r>
        <w:rPr>
          <w:sz w:val="28"/>
        </w:rPr>
        <w:t xml:space="preserve">Saldaña L, et al. Immunoregulatory potential of mesenchymal stem cells following activation by macrophage-derived soluble factors. Stem Cell Res Ther. </w:t>
      </w:r>
      <w:r>
        <w:rPr>
          <w:spacing w:val="-2"/>
          <w:sz w:val="28"/>
        </w:rPr>
        <w:t>2019;10(1):58.</w:t>
      </w:r>
    </w:p>
    <w:p w:rsidR="00305738" w:rsidRDefault="00305738" w:rsidP="00305738">
      <w:pPr>
        <w:pStyle w:val="a5"/>
        <w:numPr>
          <w:ilvl w:val="1"/>
          <w:numId w:val="11"/>
        </w:numPr>
        <w:tabs>
          <w:tab w:val="left" w:pos="1384"/>
        </w:tabs>
        <w:spacing w:before="17" w:line="422" w:lineRule="auto"/>
        <w:ind w:right="137" w:firstLine="398"/>
        <w:jc w:val="both"/>
        <w:rPr>
          <w:sz w:val="28"/>
        </w:rPr>
      </w:pPr>
      <w:r>
        <w:rPr>
          <w:sz w:val="28"/>
        </w:rPr>
        <w:t>Friedenstein</w:t>
      </w:r>
      <w:r>
        <w:rPr>
          <w:spacing w:val="-13"/>
          <w:sz w:val="28"/>
        </w:rPr>
        <w:t xml:space="preserve"> </w:t>
      </w:r>
      <w:r>
        <w:rPr>
          <w:sz w:val="28"/>
        </w:rPr>
        <w:t>AJ, Piatetzky S II, Petrakova KV. Osteogenesis in transplants of bone marrow cells. J Embryol Exp Morphol. 1966;16(3):381–90.</w:t>
      </w:r>
    </w:p>
    <w:p w:rsidR="00305738" w:rsidRDefault="00305738" w:rsidP="00305738">
      <w:pPr>
        <w:pStyle w:val="a5"/>
        <w:numPr>
          <w:ilvl w:val="1"/>
          <w:numId w:val="11"/>
        </w:numPr>
        <w:tabs>
          <w:tab w:val="left" w:pos="1384"/>
        </w:tabs>
        <w:spacing w:before="50" w:line="444" w:lineRule="auto"/>
        <w:ind w:right="138" w:firstLine="398"/>
        <w:jc w:val="both"/>
        <w:rPr>
          <w:sz w:val="28"/>
        </w:rPr>
      </w:pPr>
      <w:r>
        <w:rPr>
          <w:sz w:val="28"/>
        </w:rPr>
        <w:t>Abbaszadeh</w:t>
      </w:r>
      <w:r>
        <w:rPr>
          <w:spacing w:val="80"/>
          <w:sz w:val="28"/>
        </w:rPr>
        <w:t xml:space="preserve"> </w:t>
      </w:r>
      <w:r>
        <w:rPr>
          <w:sz w:val="28"/>
        </w:rPr>
        <w:t>H,</w:t>
      </w:r>
      <w:r>
        <w:rPr>
          <w:spacing w:val="80"/>
          <w:w w:val="150"/>
          <w:sz w:val="28"/>
        </w:rPr>
        <w:t xml:space="preserve"> </w:t>
      </w:r>
      <w:r>
        <w:rPr>
          <w:sz w:val="28"/>
        </w:rPr>
        <w:t>et</w:t>
      </w:r>
      <w:r>
        <w:rPr>
          <w:spacing w:val="80"/>
          <w:sz w:val="28"/>
        </w:rPr>
        <w:t xml:space="preserve"> </w:t>
      </w:r>
      <w:r>
        <w:rPr>
          <w:sz w:val="28"/>
        </w:rPr>
        <w:t>al.</w:t>
      </w:r>
      <w:r>
        <w:rPr>
          <w:spacing w:val="80"/>
          <w:w w:val="150"/>
          <w:sz w:val="28"/>
        </w:rPr>
        <w:t xml:space="preserve"> </w:t>
      </w:r>
      <w:r>
        <w:rPr>
          <w:sz w:val="28"/>
        </w:rPr>
        <w:t>Human</w:t>
      </w:r>
      <w:r>
        <w:rPr>
          <w:spacing w:val="80"/>
          <w:w w:val="150"/>
          <w:sz w:val="28"/>
        </w:rPr>
        <w:t xml:space="preserve"> </w:t>
      </w:r>
      <w:r>
        <w:rPr>
          <w:sz w:val="28"/>
        </w:rPr>
        <w:t>umbilical</w:t>
      </w:r>
      <w:r>
        <w:rPr>
          <w:spacing w:val="80"/>
          <w:w w:val="150"/>
          <w:sz w:val="28"/>
        </w:rPr>
        <w:t xml:space="preserve"> </w:t>
      </w:r>
      <w:r>
        <w:rPr>
          <w:sz w:val="28"/>
        </w:rPr>
        <w:t>cord</w:t>
      </w:r>
      <w:r>
        <w:rPr>
          <w:spacing w:val="80"/>
          <w:sz w:val="28"/>
        </w:rPr>
        <w:t xml:space="preserve"> </w:t>
      </w:r>
      <w:r>
        <w:rPr>
          <w:sz w:val="28"/>
        </w:rPr>
        <w:t>mesenchymal</w:t>
      </w:r>
      <w:r>
        <w:rPr>
          <w:spacing w:val="80"/>
          <w:w w:val="150"/>
          <w:sz w:val="28"/>
        </w:rPr>
        <w:t xml:space="preserve"> </w:t>
      </w:r>
      <w:r>
        <w:rPr>
          <w:sz w:val="28"/>
        </w:rPr>
        <w:t xml:space="preserve">stem cell-derived extracellular vesicles: a novel therapeutic paradigm. J Cell Physiol. </w:t>
      </w:r>
      <w:r>
        <w:rPr>
          <w:spacing w:val="-2"/>
          <w:sz w:val="28"/>
        </w:rPr>
        <w:t>2020;235(2):706–17.</w:t>
      </w:r>
    </w:p>
    <w:p w:rsidR="00305738" w:rsidRDefault="00305738" w:rsidP="00305738">
      <w:pPr>
        <w:pStyle w:val="a5"/>
        <w:numPr>
          <w:ilvl w:val="1"/>
          <w:numId w:val="11"/>
        </w:numPr>
        <w:tabs>
          <w:tab w:val="left" w:pos="1384"/>
        </w:tabs>
        <w:spacing w:before="17" w:line="422" w:lineRule="auto"/>
        <w:ind w:right="140" w:firstLine="398"/>
        <w:jc w:val="both"/>
        <w:rPr>
          <w:sz w:val="28"/>
        </w:rPr>
      </w:pPr>
      <w:r>
        <w:rPr>
          <w:sz w:val="28"/>
        </w:rPr>
        <w:t>Chang D, et al. Application of mesenchymal stem cell sheet to treatment</w:t>
      </w:r>
      <w:r>
        <w:rPr>
          <w:spacing w:val="40"/>
          <w:sz w:val="28"/>
        </w:rPr>
        <w:t xml:space="preserve"> </w:t>
      </w:r>
      <w:r>
        <w:rPr>
          <w:sz w:val="28"/>
        </w:rPr>
        <w:t>of ischemic heart disease. Stem Cell Res Ther. 2021;12(1):384.</w:t>
      </w:r>
    </w:p>
    <w:p w:rsidR="00305738" w:rsidRDefault="00305738" w:rsidP="00305738">
      <w:pPr>
        <w:pStyle w:val="a5"/>
        <w:numPr>
          <w:ilvl w:val="1"/>
          <w:numId w:val="11"/>
        </w:numPr>
        <w:tabs>
          <w:tab w:val="left" w:pos="1384"/>
        </w:tabs>
        <w:spacing w:before="50" w:line="444" w:lineRule="auto"/>
        <w:ind w:right="136" w:firstLine="398"/>
        <w:jc w:val="both"/>
        <w:rPr>
          <w:sz w:val="28"/>
        </w:rPr>
      </w:pPr>
      <w:r>
        <w:rPr>
          <w:sz w:val="28"/>
        </w:rPr>
        <w:t xml:space="preserve">Horwitz EM, et al. Clarification of the nomenclature for MSC: the international society for cellular therapy position statement. Cytotherapy. </w:t>
      </w:r>
      <w:r>
        <w:rPr>
          <w:spacing w:val="-2"/>
          <w:sz w:val="28"/>
        </w:rPr>
        <w:t>2005;7(5):393–5.</w:t>
      </w:r>
    </w:p>
    <w:p w:rsidR="00305738" w:rsidRDefault="00305738" w:rsidP="00305738">
      <w:pPr>
        <w:pStyle w:val="a5"/>
        <w:numPr>
          <w:ilvl w:val="1"/>
          <w:numId w:val="11"/>
        </w:numPr>
        <w:tabs>
          <w:tab w:val="left" w:pos="1385"/>
        </w:tabs>
        <w:spacing w:before="17"/>
        <w:ind w:left="1385" w:hanging="560"/>
        <w:jc w:val="both"/>
        <w:rPr>
          <w:sz w:val="28"/>
        </w:rPr>
      </w:pPr>
      <w:r>
        <w:rPr>
          <w:sz w:val="28"/>
        </w:rPr>
        <w:t>Caplan</w:t>
      </w:r>
      <w:r>
        <w:rPr>
          <w:spacing w:val="-20"/>
          <w:sz w:val="28"/>
        </w:rPr>
        <w:t xml:space="preserve"> </w:t>
      </w:r>
      <w:r>
        <w:rPr>
          <w:sz w:val="28"/>
        </w:rPr>
        <w:t>AI.</w:t>
      </w:r>
      <w:r>
        <w:rPr>
          <w:spacing w:val="-17"/>
          <w:sz w:val="28"/>
        </w:rPr>
        <w:t xml:space="preserve"> </w:t>
      </w:r>
      <w:r>
        <w:rPr>
          <w:sz w:val="28"/>
        </w:rPr>
        <w:t>What’s</w:t>
      </w:r>
      <w:r>
        <w:rPr>
          <w:spacing w:val="-7"/>
          <w:sz w:val="28"/>
        </w:rPr>
        <w:t xml:space="preserve"> </w:t>
      </w:r>
      <w:r>
        <w:rPr>
          <w:sz w:val="28"/>
        </w:rPr>
        <w:t>in</w:t>
      </w:r>
      <w:r>
        <w:rPr>
          <w:spacing w:val="-10"/>
          <w:sz w:val="28"/>
        </w:rPr>
        <w:t xml:space="preserve"> </w:t>
      </w:r>
      <w:r>
        <w:rPr>
          <w:sz w:val="28"/>
        </w:rPr>
        <w:t>a</w:t>
      </w:r>
      <w:r>
        <w:rPr>
          <w:spacing w:val="-3"/>
          <w:sz w:val="28"/>
        </w:rPr>
        <w:t xml:space="preserve"> </w:t>
      </w:r>
      <w:r>
        <w:rPr>
          <w:sz w:val="28"/>
        </w:rPr>
        <w:t>name?</w:t>
      </w:r>
      <w:r>
        <w:rPr>
          <w:spacing w:val="-11"/>
          <w:sz w:val="28"/>
        </w:rPr>
        <w:t xml:space="preserve"> </w:t>
      </w:r>
      <w:r>
        <w:rPr>
          <w:sz w:val="28"/>
        </w:rPr>
        <w:t>Tissue</w:t>
      </w:r>
      <w:r>
        <w:rPr>
          <w:spacing w:val="-9"/>
          <w:sz w:val="28"/>
        </w:rPr>
        <w:t xml:space="preserve"> </w:t>
      </w:r>
      <w:r>
        <w:rPr>
          <w:sz w:val="28"/>
        </w:rPr>
        <w:t>Eng</w:t>
      </w:r>
      <w:r>
        <w:rPr>
          <w:spacing w:val="-5"/>
          <w:sz w:val="28"/>
        </w:rPr>
        <w:t xml:space="preserve"> </w:t>
      </w:r>
      <w:r>
        <w:rPr>
          <w:sz w:val="28"/>
        </w:rPr>
        <w:t>Part</w:t>
      </w:r>
      <w:r>
        <w:rPr>
          <w:spacing w:val="-19"/>
          <w:sz w:val="28"/>
        </w:rPr>
        <w:t xml:space="preserve"> </w:t>
      </w:r>
      <w:r>
        <w:rPr>
          <w:sz w:val="28"/>
        </w:rPr>
        <w:t>A.</w:t>
      </w:r>
      <w:r>
        <w:rPr>
          <w:spacing w:val="-4"/>
          <w:sz w:val="28"/>
        </w:rPr>
        <w:t xml:space="preserve"> </w:t>
      </w:r>
      <w:r>
        <w:rPr>
          <w:spacing w:val="-2"/>
          <w:sz w:val="28"/>
        </w:rPr>
        <w:t>2010;16(8):2415–7.</w:t>
      </w:r>
    </w:p>
    <w:p w:rsidR="00305738" w:rsidRDefault="00305738" w:rsidP="00305738">
      <w:pPr>
        <w:pStyle w:val="a5"/>
        <w:numPr>
          <w:ilvl w:val="1"/>
          <w:numId w:val="11"/>
        </w:numPr>
        <w:tabs>
          <w:tab w:val="left" w:pos="1384"/>
        </w:tabs>
        <w:spacing w:before="265" w:line="422" w:lineRule="auto"/>
        <w:ind w:right="140" w:firstLine="398"/>
        <w:jc w:val="both"/>
        <w:rPr>
          <w:sz w:val="28"/>
        </w:rPr>
      </w:pPr>
      <w:r>
        <w:rPr>
          <w:sz w:val="28"/>
        </w:rPr>
        <w:t>Caplan</w:t>
      </w:r>
      <w:r>
        <w:rPr>
          <w:spacing w:val="-11"/>
          <w:sz w:val="28"/>
        </w:rPr>
        <w:t xml:space="preserve"> </w:t>
      </w:r>
      <w:r>
        <w:rPr>
          <w:sz w:val="28"/>
        </w:rPr>
        <w:t>AI. Mesenchymal stem cells: time to change the name! Stem Cells Transl Med. 2017;6(6):1445–51.</w:t>
      </w:r>
    </w:p>
    <w:p w:rsidR="00305738" w:rsidRDefault="00305738" w:rsidP="00305738">
      <w:pPr>
        <w:pStyle w:val="a5"/>
        <w:numPr>
          <w:ilvl w:val="1"/>
          <w:numId w:val="11"/>
        </w:numPr>
        <w:tabs>
          <w:tab w:val="left" w:pos="1384"/>
        </w:tabs>
        <w:spacing w:before="50" w:line="444" w:lineRule="auto"/>
        <w:ind w:right="139" w:firstLine="398"/>
        <w:jc w:val="both"/>
        <w:rPr>
          <w:sz w:val="28"/>
        </w:rPr>
      </w:pPr>
      <w:r>
        <w:rPr>
          <w:sz w:val="28"/>
        </w:rPr>
        <w:t>Lee BC, et al. PGE2 maintains self-renewal of human adult stem cells via EP2-mediated autocrine signaling and its production is regulated by cell-to-cell contact. Sci Rep. 2016;6:26298.</w:t>
      </w:r>
    </w:p>
    <w:p w:rsidR="00305738" w:rsidRDefault="00305738" w:rsidP="00305738">
      <w:pPr>
        <w:pStyle w:val="a5"/>
        <w:spacing w:line="444"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384"/>
        </w:tabs>
        <w:spacing w:before="169" w:line="422" w:lineRule="auto"/>
        <w:ind w:right="140" w:firstLine="398"/>
        <w:jc w:val="both"/>
        <w:rPr>
          <w:sz w:val="28"/>
        </w:rPr>
      </w:pPr>
      <w:r>
        <w:rPr>
          <w:sz w:val="28"/>
        </w:rPr>
        <w:lastRenderedPageBreak/>
        <w:t>Jiang</w:t>
      </w:r>
      <w:r>
        <w:rPr>
          <w:spacing w:val="-4"/>
          <w:sz w:val="28"/>
        </w:rPr>
        <w:t xml:space="preserve"> </w:t>
      </w:r>
      <w:r>
        <w:rPr>
          <w:sz w:val="28"/>
        </w:rPr>
        <w:t>Y, et al. Pluripotency of mesenchymal stem cells derived from adult marrow. Nature. 2002;418(6893):41–9.</w:t>
      </w:r>
    </w:p>
    <w:p w:rsidR="00305738" w:rsidRDefault="00305738" w:rsidP="00305738">
      <w:pPr>
        <w:pStyle w:val="a5"/>
        <w:numPr>
          <w:ilvl w:val="1"/>
          <w:numId w:val="11"/>
        </w:numPr>
        <w:tabs>
          <w:tab w:val="left" w:pos="1385"/>
        </w:tabs>
        <w:spacing w:before="50"/>
        <w:ind w:left="1385" w:hanging="560"/>
        <w:jc w:val="left"/>
        <w:rPr>
          <w:sz w:val="28"/>
        </w:rPr>
      </w:pPr>
      <w:r>
        <w:rPr>
          <w:sz w:val="28"/>
        </w:rPr>
        <w:t>Ding</w:t>
      </w:r>
      <w:r>
        <w:rPr>
          <w:spacing w:val="30"/>
          <w:sz w:val="28"/>
        </w:rPr>
        <w:t xml:space="preserve"> </w:t>
      </w:r>
      <w:r>
        <w:rPr>
          <w:sz w:val="28"/>
        </w:rPr>
        <w:t>DC,</w:t>
      </w:r>
      <w:r>
        <w:rPr>
          <w:spacing w:val="38"/>
          <w:sz w:val="28"/>
        </w:rPr>
        <w:t xml:space="preserve"> </w:t>
      </w:r>
      <w:r>
        <w:rPr>
          <w:sz w:val="28"/>
        </w:rPr>
        <w:t>Shyu</w:t>
      </w:r>
      <w:r>
        <w:rPr>
          <w:spacing w:val="30"/>
          <w:sz w:val="28"/>
        </w:rPr>
        <w:t xml:space="preserve"> </w:t>
      </w:r>
      <w:r>
        <w:rPr>
          <w:sz w:val="28"/>
        </w:rPr>
        <w:t>WC,</w:t>
      </w:r>
      <w:r>
        <w:rPr>
          <w:spacing w:val="36"/>
          <w:sz w:val="28"/>
        </w:rPr>
        <w:t xml:space="preserve"> </w:t>
      </w:r>
      <w:r>
        <w:rPr>
          <w:sz w:val="28"/>
        </w:rPr>
        <w:t>Lin</w:t>
      </w:r>
      <w:r>
        <w:rPr>
          <w:spacing w:val="32"/>
          <w:sz w:val="28"/>
        </w:rPr>
        <w:t xml:space="preserve"> </w:t>
      </w:r>
      <w:r>
        <w:rPr>
          <w:sz w:val="28"/>
        </w:rPr>
        <w:t>SZ.</w:t>
      </w:r>
      <w:r>
        <w:rPr>
          <w:spacing w:val="38"/>
          <w:sz w:val="28"/>
        </w:rPr>
        <w:t xml:space="preserve"> </w:t>
      </w:r>
      <w:r>
        <w:rPr>
          <w:sz w:val="28"/>
        </w:rPr>
        <w:t>Mesenchymal</w:t>
      </w:r>
      <w:r>
        <w:rPr>
          <w:spacing w:val="37"/>
          <w:sz w:val="28"/>
        </w:rPr>
        <w:t xml:space="preserve"> </w:t>
      </w:r>
      <w:r>
        <w:rPr>
          <w:sz w:val="28"/>
        </w:rPr>
        <w:t>stem</w:t>
      </w:r>
      <w:r>
        <w:rPr>
          <w:spacing w:val="34"/>
          <w:sz w:val="28"/>
        </w:rPr>
        <w:t xml:space="preserve"> </w:t>
      </w:r>
      <w:r>
        <w:rPr>
          <w:sz w:val="28"/>
        </w:rPr>
        <w:t>cells.</w:t>
      </w:r>
      <w:r>
        <w:rPr>
          <w:spacing w:val="35"/>
          <w:sz w:val="28"/>
        </w:rPr>
        <w:t xml:space="preserve"> </w:t>
      </w:r>
      <w:r>
        <w:rPr>
          <w:sz w:val="28"/>
        </w:rPr>
        <w:t>Cell</w:t>
      </w:r>
      <w:r>
        <w:rPr>
          <w:spacing w:val="28"/>
          <w:sz w:val="28"/>
        </w:rPr>
        <w:t xml:space="preserve"> </w:t>
      </w:r>
      <w:r>
        <w:rPr>
          <w:spacing w:val="-2"/>
          <w:sz w:val="28"/>
        </w:rPr>
        <w:t>Transplant.</w:t>
      </w:r>
    </w:p>
    <w:p w:rsidR="00305738" w:rsidRDefault="00305738" w:rsidP="00305738">
      <w:pPr>
        <w:pStyle w:val="a3"/>
        <w:spacing w:before="274"/>
        <w:jc w:val="left"/>
      </w:pPr>
      <w:r>
        <w:rPr>
          <w:spacing w:val="-2"/>
        </w:rPr>
        <w:t>2011;20(1):5–14.</w:t>
      </w:r>
    </w:p>
    <w:p w:rsidR="00305738" w:rsidRDefault="00305738" w:rsidP="00305738">
      <w:pPr>
        <w:pStyle w:val="a5"/>
        <w:numPr>
          <w:ilvl w:val="1"/>
          <w:numId w:val="11"/>
        </w:numPr>
        <w:tabs>
          <w:tab w:val="left" w:pos="1384"/>
        </w:tabs>
        <w:spacing w:before="293" w:line="444" w:lineRule="auto"/>
        <w:ind w:right="138" w:firstLine="398"/>
        <w:jc w:val="both"/>
        <w:rPr>
          <w:sz w:val="28"/>
        </w:rPr>
      </w:pPr>
      <w:r>
        <w:rPr>
          <w:sz w:val="28"/>
        </w:rPr>
        <w:t xml:space="preserve">Meirelles LDS, Chagastelles PC, Nardi NB. Mesenchymal stem cells reside in virtually all post-natal organs and tissues. J Cell Sci. </w:t>
      </w:r>
      <w:r>
        <w:rPr>
          <w:spacing w:val="-2"/>
          <w:sz w:val="28"/>
        </w:rPr>
        <w:t>2006;119(11):2204–13.</w:t>
      </w:r>
    </w:p>
    <w:p w:rsidR="00305738" w:rsidRDefault="00305738" w:rsidP="00305738">
      <w:pPr>
        <w:pStyle w:val="a5"/>
        <w:numPr>
          <w:ilvl w:val="1"/>
          <w:numId w:val="11"/>
        </w:numPr>
        <w:tabs>
          <w:tab w:val="left" w:pos="1384"/>
        </w:tabs>
        <w:spacing w:before="17" w:line="422" w:lineRule="auto"/>
        <w:ind w:right="139" w:firstLine="398"/>
        <w:jc w:val="both"/>
        <w:rPr>
          <w:sz w:val="28"/>
        </w:rPr>
      </w:pPr>
      <w:r>
        <w:rPr>
          <w:sz w:val="28"/>
        </w:rPr>
        <w:t>Ghorbani F, et al. Renoprotective effects of extracellular vesicles: a systematic review. Gene Reports. 2022;26: 101491.</w:t>
      </w:r>
    </w:p>
    <w:p w:rsidR="00305738" w:rsidRDefault="00305738" w:rsidP="00305738">
      <w:pPr>
        <w:pStyle w:val="a5"/>
        <w:numPr>
          <w:ilvl w:val="1"/>
          <w:numId w:val="11"/>
        </w:numPr>
        <w:tabs>
          <w:tab w:val="left" w:pos="1384"/>
        </w:tabs>
        <w:spacing w:before="50" w:line="422" w:lineRule="auto"/>
        <w:ind w:right="139" w:firstLine="398"/>
        <w:jc w:val="both"/>
        <w:rPr>
          <w:sz w:val="28"/>
        </w:rPr>
      </w:pPr>
      <w:r>
        <w:rPr>
          <w:sz w:val="28"/>
        </w:rPr>
        <w:t>Tang</w:t>
      </w:r>
      <w:r>
        <w:rPr>
          <w:spacing w:val="-8"/>
          <w:sz w:val="28"/>
        </w:rPr>
        <w:t xml:space="preserve"> </w:t>
      </w:r>
      <w:r>
        <w:rPr>
          <w:sz w:val="28"/>
        </w:rPr>
        <w:t>Y,</w:t>
      </w:r>
      <w:r>
        <w:rPr>
          <w:spacing w:val="-1"/>
          <w:sz w:val="28"/>
        </w:rPr>
        <w:t xml:space="preserve"> </w:t>
      </w:r>
      <w:r>
        <w:rPr>
          <w:sz w:val="28"/>
        </w:rPr>
        <w:t>Zhou</w:t>
      </w:r>
      <w:r>
        <w:rPr>
          <w:spacing w:val="-8"/>
          <w:sz w:val="28"/>
        </w:rPr>
        <w:t xml:space="preserve"> </w:t>
      </w:r>
      <w:r>
        <w:rPr>
          <w:sz w:val="28"/>
        </w:rPr>
        <w:t>Y,</w:t>
      </w:r>
      <w:r>
        <w:rPr>
          <w:spacing w:val="-1"/>
          <w:sz w:val="28"/>
        </w:rPr>
        <w:t xml:space="preserve"> </w:t>
      </w:r>
      <w:r>
        <w:rPr>
          <w:sz w:val="28"/>
        </w:rPr>
        <w:t>Li H-J.</w:t>
      </w:r>
      <w:r>
        <w:rPr>
          <w:spacing w:val="-14"/>
          <w:sz w:val="28"/>
        </w:rPr>
        <w:t xml:space="preserve"> </w:t>
      </w:r>
      <w:r>
        <w:rPr>
          <w:sz w:val="28"/>
        </w:rPr>
        <w:t>Advances in mesenchymal stem cell exosomes: a review. Stem Cell Res Ther. 2021;12(1):71.</w:t>
      </w:r>
    </w:p>
    <w:p w:rsidR="00305738" w:rsidRDefault="00305738" w:rsidP="00305738">
      <w:pPr>
        <w:pStyle w:val="a5"/>
        <w:numPr>
          <w:ilvl w:val="1"/>
          <w:numId w:val="11"/>
        </w:numPr>
        <w:tabs>
          <w:tab w:val="left" w:pos="1384"/>
        </w:tabs>
        <w:spacing w:before="50" w:line="422" w:lineRule="auto"/>
        <w:ind w:right="139" w:firstLine="398"/>
        <w:jc w:val="both"/>
        <w:rPr>
          <w:sz w:val="28"/>
        </w:rPr>
      </w:pPr>
      <w:r>
        <w:rPr>
          <w:sz w:val="28"/>
        </w:rPr>
        <w:t>Wu Y, et al. Adipose tissue-derived mesenchymal stem cells have a heterogenic cytokine secretion profile. Stem Cells Int. 2017;2017:4960831.</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Mushahary D, et al. Isolation, cultivation, and characterization of human mesenchymal stem cells. Cytometry A. 2018;93(1):19–31.</w:t>
      </w:r>
    </w:p>
    <w:p w:rsidR="00305738" w:rsidRDefault="00305738" w:rsidP="00305738">
      <w:pPr>
        <w:pStyle w:val="a5"/>
        <w:numPr>
          <w:ilvl w:val="1"/>
          <w:numId w:val="11"/>
        </w:numPr>
        <w:tabs>
          <w:tab w:val="left" w:pos="1384"/>
        </w:tabs>
        <w:spacing w:before="50" w:line="444" w:lineRule="auto"/>
        <w:ind w:right="136" w:firstLine="398"/>
        <w:jc w:val="both"/>
        <w:rPr>
          <w:sz w:val="28"/>
        </w:rPr>
      </w:pPr>
      <w:r>
        <w:rPr>
          <w:sz w:val="28"/>
        </w:rPr>
        <w:t>Barberini DJ, et al. Equine mesenchymal stem cells from bone marrow, adipose tissue and umbilical cord: immunophenotypic characterization and differentiation potential. Stem Cell Res Ther. 2014;5(1):25.</w:t>
      </w:r>
    </w:p>
    <w:p w:rsidR="00305738" w:rsidRDefault="00305738" w:rsidP="00305738">
      <w:pPr>
        <w:pStyle w:val="a5"/>
        <w:numPr>
          <w:ilvl w:val="1"/>
          <w:numId w:val="11"/>
        </w:numPr>
        <w:tabs>
          <w:tab w:val="left" w:pos="1384"/>
        </w:tabs>
        <w:spacing w:before="17" w:line="444" w:lineRule="auto"/>
        <w:ind w:right="139" w:firstLine="398"/>
        <w:jc w:val="both"/>
        <w:rPr>
          <w:sz w:val="28"/>
        </w:rPr>
      </w:pPr>
      <w:r>
        <w:rPr>
          <w:sz w:val="28"/>
        </w:rPr>
        <w:t>Abbaszadeh H, et al. Chronic obstructive pulmonary disease and asthma: mesenchymal stem cells and their extracellular vesicles as potential therapeutic tools. Stem Cell Res Ther. 2022;13(1):262.</w:t>
      </w:r>
    </w:p>
    <w:p w:rsidR="00305738" w:rsidRDefault="00305738" w:rsidP="00305738">
      <w:pPr>
        <w:pStyle w:val="a5"/>
        <w:numPr>
          <w:ilvl w:val="1"/>
          <w:numId w:val="11"/>
        </w:numPr>
        <w:tabs>
          <w:tab w:val="left" w:pos="1384"/>
        </w:tabs>
        <w:spacing w:before="17" w:line="422" w:lineRule="auto"/>
        <w:ind w:right="137" w:firstLine="398"/>
        <w:jc w:val="both"/>
        <w:rPr>
          <w:sz w:val="28"/>
        </w:rPr>
      </w:pPr>
      <w:r>
        <w:rPr>
          <w:sz w:val="28"/>
        </w:rPr>
        <w:t>Jiang</w:t>
      </w:r>
      <w:r>
        <w:rPr>
          <w:spacing w:val="-3"/>
          <w:sz w:val="28"/>
        </w:rPr>
        <w:t xml:space="preserve"> </w:t>
      </w:r>
      <w:r>
        <w:rPr>
          <w:sz w:val="28"/>
        </w:rPr>
        <w:t>XX,</w:t>
      </w:r>
      <w:r>
        <w:rPr>
          <w:spacing w:val="-2"/>
          <w:sz w:val="28"/>
        </w:rPr>
        <w:t xml:space="preserve"> </w:t>
      </w:r>
      <w:r>
        <w:rPr>
          <w:sz w:val="28"/>
        </w:rPr>
        <w:t>et</w:t>
      </w:r>
      <w:r>
        <w:rPr>
          <w:spacing w:val="-3"/>
          <w:sz w:val="28"/>
        </w:rPr>
        <w:t xml:space="preserve"> </w:t>
      </w:r>
      <w:r>
        <w:rPr>
          <w:sz w:val="28"/>
        </w:rPr>
        <w:t>al.</w:t>
      </w:r>
      <w:r>
        <w:rPr>
          <w:spacing w:val="-2"/>
          <w:sz w:val="28"/>
        </w:rPr>
        <w:t xml:space="preserve"> </w:t>
      </w:r>
      <w:r>
        <w:rPr>
          <w:sz w:val="28"/>
        </w:rPr>
        <w:t>Human mesenchymal stem</w:t>
      </w:r>
      <w:r>
        <w:rPr>
          <w:spacing w:val="-4"/>
          <w:sz w:val="28"/>
        </w:rPr>
        <w:t xml:space="preserve"> </w:t>
      </w:r>
      <w:r>
        <w:rPr>
          <w:sz w:val="28"/>
        </w:rPr>
        <w:t>cells</w:t>
      </w:r>
      <w:r>
        <w:rPr>
          <w:spacing w:val="-3"/>
          <w:sz w:val="28"/>
        </w:rPr>
        <w:t xml:space="preserve"> </w:t>
      </w:r>
      <w:r>
        <w:rPr>
          <w:sz w:val="28"/>
        </w:rPr>
        <w:t>inhibit</w:t>
      </w:r>
      <w:r>
        <w:rPr>
          <w:spacing w:val="-3"/>
          <w:sz w:val="28"/>
        </w:rPr>
        <w:t xml:space="preserve"> </w:t>
      </w:r>
      <w:r>
        <w:rPr>
          <w:sz w:val="28"/>
        </w:rPr>
        <w:t>differentiation</w:t>
      </w:r>
      <w:r>
        <w:rPr>
          <w:spacing w:val="-3"/>
          <w:sz w:val="28"/>
        </w:rPr>
        <w:t xml:space="preserve"> </w:t>
      </w:r>
      <w:r>
        <w:rPr>
          <w:sz w:val="28"/>
        </w:rPr>
        <w:t>and function of monocyte-derived dendritic cells. Blood. 2005;105(10):4120–6.</w:t>
      </w:r>
    </w:p>
    <w:p w:rsidR="00305738" w:rsidRDefault="00305738" w:rsidP="00305738">
      <w:pPr>
        <w:pStyle w:val="a5"/>
        <w:spacing w:line="422"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384"/>
        </w:tabs>
        <w:spacing w:before="169" w:line="444" w:lineRule="auto"/>
        <w:ind w:right="135" w:firstLine="398"/>
        <w:jc w:val="both"/>
        <w:rPr>
          <w:sz w:val="28"/>
        </w:rPr>
      </w:pPr>
      <w:r>
        <w:rPr>
          <w:sz w:val="28"/>
        </w:rPr>
        <w:lastRenderedPageBreak/>
        <w:t>Marinescu C-I, Preda MB, Burlacu</w:t>
      </w:r>
      <w:r>
        <w:rPr>
          <w:spacing w:val="-3"/>
          <w:sz w:val="28"/>
        </w:rPr>
        <w:t xml:space="preserve"> </w:t>
      </w:r>
      <w:r>
        <w:rPr>
          <w:sz w:val="28"/>
        </w:rPr>
        <w:t>A. A</w:t>
      </w:r>
      <w:r>
        <w:rPr>
          <w:spacing w:val="-3"/>
          <w:sz w:val="28"/>
        </w:rPr>
        <w:t xml:space="preserve"> </w:t>
      </w:r>
      <w:r>
        <w:rPr>
          <w:sz w:val="28"/>
        </w:rPr>
        <w:t>procedure for in vitro evaluation of the immunosuppressive effect of mouse mesenchymal stem cells on activated T cell proliferation. Stem Cell Res Ther. 2021;12(1):319.</w:t>
      </w:r>
    </w:p>
    <w:p w:rsidR="00305738" w:rsidRDefault="00305738" w:rsidP="00305738">
      <w:pPr>
        <w:pStyle w:val="a5"/>
        <w:numPr>
          <w:ilvl w:val="1"/>
          <w:numId w:val="11"/>
        </w:numPr>
        <w:tabs>
          <w:tab w:val="left" w:pos="1384"/>
        </w:tabs>
        <w:spacing w:before="17" w:line="444" w:lineRule="auto"/>
        <w:ind w:right="139" w:firstLine="398"/>
        <w:jc w:val="both"/>
        <w:rPr>
          <w:sz w:val="28"/>
        </w:rPr>
      </w:pPr>
      <w:r>
        <w:rPr>
          <w:sz w:val="28"/>
        </w:rPr>
        <w:t>Malekpour K, et al.</w:t>
      </w:r>
      <w:r>
        <w:rPr>
          <w:spacing w:val="-4"/>
          <w:sz w:val="28"/>
        </w:rPr>
        <w:t xml:space="preserve"> </w:t>
      </w:r>
      <w:r>
        <w:rPr>
          <w:sz w:val="28"/>
        </w:rPr>
        <w:t>The potential use of mesenchymal stem</w:t>
      </w:r>
      <w:r>
        <w:rPr>
          <w:spacing w:val="-1"/>
          <w:sz w:val="28"/>
        </w:rPr>
        <w:t xml:space="preserve"> </w:t>
      </w:r>
      <w:r>
        <w:rPr>
          <w:sz w:val="28"/>
        </w:rPr>
        <w:t xml:space="preserve">cells and their derived exosomes for orthopedic diseases treatment. Stem Cell Rev Reports. </w:t>
      </w:r>
      <w:r>
        <w:rPr>
          <w:spacing w:val="-2"/>
          <w:sz w:val="28"/>
        </w:rPr>
        <w:t>2022;18(3):933–51.</w:t>
      </w:r>
    </w:p>
    <w:p w:rsidR="00305738" w:rsidRDefault="00305738" w:rsidP="00305738">
      <w:pPr>
        <w:pStyle w:val="a5"/>
        <w:numPr>
          <w:ilvl w:val="1"/>
          <w:numId w:val="11"/>
        </w:numPr>
        <w:tabs>
          <w:tab w:val="left" w:pos="1384"/>
        </w:tabs>
        <w:spacing w:before="17" w:line="422" w:lineRule="auto"/>
        <w:ind w:right="140" w:firstLine="398"/>
        <w:jc w:val="both"/>
        <w:rPr>
          <w:sz w:val="28"/>
        </w:rPr>
      </w:pPr>
      <w:r>
        <w:rPr>
          <w:sz w:val="28"/>
        </w:rPr>
        <w:t>Steens J, Klein D. Current strategies to generate human mesenchymal</w:t>
      </w:r>
      <w:r>
        <w:rPr>
          <w:spacing w:val="40"/>
          <w:sz w:val="28"/>
        </w:rPr>
        <w:t xml:space="preserve"> </w:t>
      </w:r>
      <w:r>
        <w:rPr>
          <w:sz w:val="28"/>
        </w:rPr>
        <w:t>stem cells in vitro. Stem Cells Int. 2018;2018:6726185.</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Beeravolu N, et al. Isolation and characterization of mesenchymal stromal cells from human umbilical cord and fetal placenta. J Vis Exp. 2017;122:e55224.</w:t>
      </w:r>
    </w:p>
    <w:p w:rsidR="00305738" w:rsidRDefault="00305738" w:rsidP="00305738">
      <w:pPr>
        <w:pStyle w:val="a5"/>
        <w:numPr>
          <w:ilvl w:val="1"/>
          <w:numId w:val="11"/>
        </w:numPr>
        <w:tabs>
          <w:tab w:val="left" w:pos="1384"/>
        </w:tabs>
        <w:spacing w:before="50" w:line="422" w:lineRule="auto"/>
        <w:ind w:right="136" w:firstLine="398"/>
        <w:jc w:val="both"/>
        <w:rPr>
          <w:sz w:val="28"/>
        </w:rPr>
      </w:pPr>
      <w:r>
        <w:rPr>
          <w:sz w:val="28"/>
        </w:rPr>
        <w:t>Hmadcha A, et al. Therapeutic potential of mesenchymal stem cells for cancer therapy. Front Bioeng Biotechnol. 2020;8:43.</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Aravindhan S, et al. Mesenchymal stem cells and cancer therapy: insights into targeting the tumour vasculature. Cancer Cell Int. 2021;21(1):158.</w:t>
      </w:r>
    </w:p>
    <w:p w:rsidR="00305738" w:rsidRDefault="00305738" w:rsidP="00305738">
      <w:pPr>
        <w:pStyle w:val="a5"/>
        <w:numPr>
          <w:ilvl w:val="1"/>
          <w:numId w:val="11"/>
        </w:numPr>
        <w:tabs>
          <w:tab w:val="left" w:pos="1384"/>
        </w:tabs>
        <w:spacing w:before="50" w:line="444" w:lineRule="auto"/>
        <w:ind w:right="137" w:firstLine="398"/>
        <w:jc w:val="both"/>
        <w:rPr>
          <w:sz w:val="28"/>
        </w:rPr>
      </w:pPr>
      <w:r>
        <w:rPr>
          <w:sz w:val="28"/>
        </w:rPr>
        <w:t>Di</w:t>
      </w:r>
      <w:r>
        <w:rPr>
          <w:spacing w:val="80"/>
          <w:w w:val="150"/>
          <w:sz w:val="28"/>
        </w:rPr>
        <w:t xml:space="preserve"> </w:t>
      </w:r>
      <w:r>
        <w:rPr>
          <w:sz w:val="28"/>
        </w:rPr>
        <w:t>Nicola</w:t>
      </w:r>
      <w:r>
        <w:rPr>
          <w:spacing w:val="80"/>
          <w:w w:val="150"/>
          <w:sz w:val="28"/>
        </w:rPr>
        <w:t xml:space="preserve"> </w:t>
      </w:r>
      <w:r>
        <w:rPr>
          <w:sz w:val="28"/>
        </w:rPr>
        <w:t>M,</w:t>
      </w:r>
      <w:r>
        <w:rPr>
          <w:spacing w:val="80"/>
          <w:w w:val="150"/>
          <w:sz w:val="28"/>
        </w:rPr>
        <w:t xml:space="preserve"> </w:t>
      </w:r>
      <w:r>
        <w:rPr>
          <w:sz w:val="28"/>
        </w:rPr>
        <w:t>et</w:t>
      </w:r>
      <w:r>
        <w:rPr>
          <w:spacing w:val="80"/>
          <w:w w:val="150"/>
          <w:sz w:val="28"/>
        </w:rPr>
        <w:t xml:space="preserve"> </w:t>
      </w:r>
      <w:r>
        <w:rPr>
          <w:sz w:val="28"/>
        </w:rPr>
        <w:t>al.</w:t>
      </w:r>
      <w:r>
        <w:rPr>
          <w:spacing w:val="80"/>
          <w:w w:val="150"/>
          <w:sz w:val="28"/>
        </w:rPr>
        <w:t xml:space="preserve"> </w:t>
      </w:r>
      <w:r>
        <w:rPr>
          <w:sz w:val="28"/>
        </w:rPr>
        <w:t>Human</w:t>
      </w:r>
      <w:r>
        <w:rPr>
          <w:spacing w:val="80"/>
          <w:w w:val="150"/>
          <w:sz w:val="28"/>
        </w:rPr>
        <w:t xml:space="preserve"> </w:t>
      </w:r>
      <w:r>
        <w:rPr>
          <w:sz w:val="28"/>
        </w:rPr>
        <w:t>bone</w:t>
      </w:r>
      <w:r>
        <w:rPr>
          <w:spacing w:val="80"/>
          <w:w w:val="150"/>
          <w:sz w:val="28"/>
        </w:rPr>
        <w:t xml:space="preserve"> </w:t>
      </w:r>
      <w:r>
        <w:rPr>
          <w:sz w:val="28"/>
        </w:rPr>
        <w:t>marrow</w:t>
      </w:r>
      <w:r>
        <w:rPr>
          <w:spacing w:val="80"/>
          <w:w w:val="150"/>
          <w:sz w:val="28"/>
        </w:rPr>
        <w:t xml:space="preserve"> </w:t>
      </w:r>
      <w:r>
        <w:rPr>
          <w:sz w:val="28"/>
        </w:rPr>
        <w:t>stromal</w:t>
      </w:r>
      <w:r>
        <w:rPr>
          <w:spacing w:val="80"/>
          <w:w w:val="150"/>
          <w:sz w:val="28"/>
        </w:rPr>
        <w:t xml:space="preserve"> </w:t>
      </w:r>
      <w:r>
        <w:rPr>
          <w:sz w:val="28"/>
        </w:rPr>
        <w:t>cells</w:t>
      </w:r>
      <w:r>
        <w:rPr>
          <w:spacing w:val="80"/>
          <w:w w:val="150"/>
          <w:sz w:val="28"/>
        </w:rPr>
        <w:t xml:space="preserve"> </w:t>
      </w:r>
      <w:r>
        <w:rPr>
          <w:sz w:val="28"/>
        </w:rPr>
        <w:t>suppress T-lymphocyte proliferation induced by cellular or nonspecific mitogenic stimuli. Blood. 2002;99(10):3838–43.</w:t>
      </w:r>
    </w:p>
    <w:p w:rsidR="00305738" w:rsidRDefault="00305738" w:rsidP="00305738">
      <w:pPr>
        <w:pStyle w:val="a5"/>
        <w:numPr>
          <w:ilvl w:val="1"/>
          <w:numId w:val="11"/>
        </w:numPr>
        <w:tabs>
          <w:tab w:val="left" w:pos="1384"/>
        </w:tabs>
        <w:spacing w:before="17" w:line="444" w:lineRule="auto"/>
        <w:ind w:right="139" w:firstLine="398"/>
        <w:jc w:val="both"/>
        <w:rPr>
          <w:sz w:val="28"/>
        </w:rPr>
      </w:pPr>
      <w:r>
        <w:rPr>
          <w:sz w:val="28"/>
        </w:rPr>
        <w:t xml:space="preserve">Bartholomew A, et al. Mesenchymal stem cells suppress lymphocyte proliferation in vitro and prolong skin graft survival in vivo. Exp Hematol. </w:t>
      </w:r>
      <w:r>
        <w:rPr>
          <w:spacing w:val="-2"/>
          <w:sz w:val="28"/>
        </w:rPr>
        <w:t>2002;30(1):42–8.</w:t>
      </w:r>
    </w:p>
    <w:p w:rsidR="00305738" w:rsidRDefault="00305738" w:rsidP="00305738">
      <w:pPr>
        <w:pStyle w:val="a5"/>
        <w:numPr>
          <w:ilvl w:val="1"/>
          <w:numId w:val="11"/>
        </w:numPr>
        <w:tabs>
          <w:tab w:val="left" w:pos="1384"/>
        </w:tabs>
        <w:spacing w:before="17" w:line="422" w:lineRule="auto"/>
        <w:ind w:right="140" w:firstLine="398"/>
        <w:jc w:val="both"/>
        <w:rPr>
          <w:sz w:val="28"/>
        </w:rPr>
      </w:pPr>
      <w:r>
        <w:rPr>
          <w:sz w:val="28"/>
        </w:rPr>
        <w:t>Djouad F, et al. Immunosuppressive effect of mesenchymal stem cells favors tumor growth in allogeneic animals. Blood. 2003;102(10):3837–44.</w:t>
      </w:r>
    </w:p>
    <w:p w:rsidR="00305738" w:rsidRDefault="00305738" w:rsidP="00305738">
      <w:pPr>
        <w:pStyle w:val="a5"/>
        <w:numPr>
          <w:ilvl w:val="1"/>
          <w:numId w:val="11"/>
        </w:numPr>
        <w:tabs>
          <w:tab w:val="left" w:pos="1385"/>
        </w:tabs>
        <w:spacing w:before="50"/>
        <w:ind w:left="1385" w:hanging="560"/>
        <w:jc w:val="both"/>
        <w:rPr>
          <w:sz w:val="28"/>
        </w:rPr>
      </w:pPr>
      <w:r>
        <w:rPr>
          <w:sz w:val="28"/>
        </w:rPr>
        <w:t>Swartzlander</w:t>
      </w:r>
      <w:r>
        <w:rPr>
          <w:spacing w:val="26"/>
          <w:sz w:val="28"/>
        </w:rPr>
        <w:t xml:space="preserve"> </w:t>
      </w:r>
      <w:r>
        <w:rPr>
          <w:sz w:val="28"/>
        </w:rPr>
        <w:t>MD,</w:t>
      </w:r>
      <w:r>
        <w:rPr>
          <w:spacing w:val="30"/>
          <w:sz w:val="28"/>
        </w:rPr>
        <w:t xml:space="preserve"> </w:t>
      </w:r>
      <w:r>
        <w:rPr>
          <w:sz w:val="28"/>
        </w:rPr>
        <w:t>et</w:t>
      </w:r>
      <w:r>
        <w:rPr>
          <w:spacing w:val="30"/>
          <w:sz w:val="28"/>
        </w:rPr>
        <w:t xml:space="preserve"> </w:t>
      </w:r>
      <w:r>
        <w:rPr>
          <w:sz w:val="28"/>
        </w:rPr>
        <w:t>al.</w:t>
      </w:r>
      <w:r>
        <w:rPr>
          <w:spacing w:val="28"/>
          <w:sz w:val="28"/>
        </w:rPr>
        <w:t xml:space="preserve"> </w:t>
      </w:r>
      <w:r>
        <w:rPr>
          <w:sz w:val="28"/>
        </w:rPr>
        <w:t>Immunomodulation</w:t>
      </w:r>
      <w:r>
        <w:rPr>
          <w:spacing w:val="27"/>
          <w:sz w:val="28"/>
        </w:rPr>
        <w:t xml:space="preserve"> </w:t>
      </w:r>
      <w:r>
        <w:rPr>
          <w:sz w:val="28"/>
        </w:rPr>
        <w:t>by</w:t>
      </w:r>
      <w:r>
        <w:rPr>
          <w:spacing w:val="30"/>
          <w:sz w:val="28"/>
        </w:rPr>
        <w:t xml:space="preserve"> </w:t>
      </w:r>
      <w:r>
        <w:rPr>
          <w:sz w:val="28"/>
        </w:rPr>
        <w:t>mesenchymal</w:t>
      </w:r>
      <w:r>
        <w:rPr>
          <w:spacing w:val="31"/>
          <w:sz w:val="28"/>
        </w:rPr>
        <w:t xml:space="preserve"> </w:t>
      </w:r>
      <w:r>
        <w:rPr>
          <w:sz w:val="28"/>
        </w:rPr>
        <w:t>stem</w:t>
      </w:r>
      <w:r>
        <w:rPr>
          <w:spacing w:val="27"/>
          <w:sz w:val="28"/>
        </w:rPr>
        <w:t xml:space="preserve"> </w:t>
      </w:r>
      <w:r>
        <w:rPr>
          <w:spacing w:val="-2"/>
          <w:sz w:val="28"/>
        </w:rPr>
        <w:t>cells</w:t>
      </w:r>
    </w:p>
    <w:p w:rsidR="00305738" w:rsidRDefault="00305738" w:rsidP="00305738">
      <w:pPr>
        <w:pStyle w:val="a5"/>
        <w:rPr>
          <w:sz w:val="28"/>
        </w:rPr>
        <w:sectPr w:rsidR="00305738">
          <w:pgSz w:w="11910" w:h="16840"/>
          <w:pgMar w:top="1100" w:right="708" w:bottom="280" w:left="1275" w:header="898" w:footer="0" w:gutter="0"/>
          <w:cols w:space="720"/>
        </w:sectPr>
      </w:pPr>
    </w:p>
    <w:p w:rsidR="00305738" w:rsidRDefault="00305738" w:rsidP="00305738">
      <w:pPr>
        <w:pStyle w:val="a3"/>
        <w:spacing w:before="178" w:line="465" w:lineRule="auto"/>
        <w:ind w:right="138"/>
      </w:pPr>
      <w:r>
        <w:lastRenderedPageBreak/>
        <w:t xml:space="preserve">combats the foreign body response to cell-laden synthetic hydrogels. Biomaterials. </w:t>
      </w:r>
      <w:r>
        <w:rPr>
          <w:spacing w:val="-2"/>
        </w:rPr>
        <w:t>2015;41:79–88.</w:t>
      </w:r>
    </w:p>
    <w:p w:rsidR="00305738" w:rsidRDefault="00305738" w:rsidP="00305738">
      <w:pPr>
        <w:pStyle w:val="a5"/>
        <w:numPr>
          <w:ilvl w:val="1"/>
          <w:numId w:val="11"/>
        </w:numPr>
        <w:tabs>
          <w:tab w:val="left" w:pos="1384"/>
        </w:tabs>
        <w:spacing w:line="444" w:lineRule="auto"/>
        <w:ind w:right="137" w:firstLine="398"/>
        <w:jc w:val="both"/>
        <w:rPr>
          <w:sz w:val="28"/>
        </w:rPr>
      </w:pPr>
      <w:r>
        <w:rPr>
          <w:sz w:val="28"/>
        </w:rPr>
        <w:t>Rigotti G, et al. Expanded stem cells, stromal-vascular fraction, and platelet-rich plasma enriched fat: comparing results of different facial rejuvenation approaches in a clinical trial.</w:t>
      </w:r>
      <w:r>
        <w:rPr>
          <w:spacing w:val="-4"/>
          <w:sz w:val="28"/>
        </w:rPr>
        <w:t xml:space="preserve"> </w:t>
      </w:r>
      <w:r>
        <w:rPr>
          <w:sz w:val="28"/>
        </w:rPr>
        <w:t>Aesthet Surg J. 2016;36(3):261–70.</w:t>
      </w:r>
    </w:p>
    <w:p w:rsidR="00305738" w:rsidRDefault="00305738" w:rsidP="00305738">
      <w:pPr>
        <w:pStyle w:val="a5"/>
        <w:numPr>
          <w:ilvl w:val="1"/>
          <w:numId w:val="11"/>
        </w:numPr>
        <w:tabs>
          <w:tab w:val="left" w:pos="1384"/>
        </w:tabs>
        <w:spacing w:before="7" w:line="444" w:lineRule="auto"/>
        <w:ind w:right="138" w:firstLine="398"/>
        <w:jc w:val="both"/>
        <w:rPr>
          <w:sz w:val="28"/>
        </w:rPr>
      </w:pPr>
      <w:r>
        <w:rPr>
          <w:sz w:val="28"/>
        </w:rPr>
        <w:t>Djouad F, et al. Reversal of the immunosuppressive properties of mesenchymal stem cells by tumor necrosis factor α in collagen-induced arthritis. Arthritis Rheum. 2005;52(5):1595–603.</w:t>
      </w:r>
    </w:p>
    <w:p w:rsidR="00305738" w:rsidRDefault="00305738" w:rsidP="00305738">
      <w:pPr>
        <w:pStyle w:val="a5"/>
        <w:numPr>
          <w:ilvl w:val="1"/>
          <w:numId w:val="11"/>
        </w:numPr>
        <w:tabs>
          <w:tab w:val="left" w:pos="1384"/>
        </w:tabs>
        <w:spacing w:before="17" w:line="444" w:lineRule="auto"/>
        <w:ind w:right="139" w:firstLine="398"/>
        <w:jc w:val="both"/>
        <w:rPr>
          <w:sz w:val="28"/>
        </w:rPr>
      </w:pPr>
      <w:r>
        <w:rPr>
          <w:sz w:val="28"/>
        </w:rPr>
        <w:t>Ge W, et al. Infusion of mesenchymal stem cells and rapamycin synergize to attenuate alloimmune responses and promote cardiac allograft tolerance. Am J Transplant. 2009;9(8):1760–72.</w:t>
      </w:r>
    </w:p>
    <w:p w:rsidR="00305738" w:rsidRDefault="00305738" w:rsidP="00305738">
      <w:pPr>
        <w:pStyle w:val="a5"/>
        <w:numPr>
          <w:ilvl w:val="1"/>
          <w:numId w:val="11"/>
        </w:numPr>
        <w:tabs>
          <w:tab w:val="left" w:pos="1384"/>
        </w:tabs>
        <w:spacing w:before="17" w:line="444" w:lineRule="auto"/>
        <w:ind w:right="137" w:firstLine="398"/>
        <w:jc w:val="both"/>
        <w:rPr>
          <w:sz w:val="28"/>
        </w:rPr>
      </w:pPr>
      <w:r>
        <w:rPr>
          <w:sz w:val="28"/>
        </w:rPr>
        <w:t>Waterman RS, et al. A new mesenchymal stem cell (MSC) paradigm: polarization into a pro-inflammatory MSC1 or an Immunosuppressive MSC2 phenotype. PLoS ONE. 2010;5(4): e10088.</w:t>
      </w:r>
    </w:p>
    <w:p w:rsidR="00305738" w:rsidRDefault="00305738" w:rsidP="00305738">
      <w:pPr>
        <w:pStyle w:val="a5"/>
        <w:numPr>
          <w:ilvl w:val="1"/>
          <w:numId w:val="11"/>
        </w:numPr>
        <w:tabs>
          <w:tab w:val="left" w:pos="1384"/>
        </w:tabs>
        <w:spacing w:before="17" w:line="444" w:lineRule="auto"/>
        <w:ind w:right="137" w:firstLine="398"/>
        <w:jc w:val="both"/>
        <w:rPr>
          <w:sz w:val="28"/>
        </w:rPr>
      </w:pPr>
      <w:r>
        <w:rPr>
          <w:sz w:val="28"/>
        </w:rPr>
        <w:t>Miyagawa I, et al. Induction of regulatory T cells and its regulation with insulin-like growth factor/insulin-like growth factor binding protein-4 by human mesenchymal stem cells. J Immunol. 2017;199(5):1616–25.</w:t>
      </w:r>
    </w:p>
    <w:p w:rsidR="00305738" w:rsidRDefault="00305738" w:rsidP="00305738">
      <w:pPr>
        <w:pStyle w:val="a5"/>
        <w:numPr>
          <w:ilvl w:val="1"/>
          <w:numId w:val="11"/>
        </w:numPr>
        <w:tabs>
          <w:tab w:val="left" w:pos="1384"/>
        </w:tabs>
        <w:spacing w:before="17" w:line="444" w:lineRule="auto"/>
        <w:ind w:right="137" w:firstLine="398"/>
        <w:jc w:val="both"/>
        <w:rPr>
          <w:sz w:val="28"/>
        </w:rPr>
      </w:pPr>
      <w:r>
        <w:rPr>
          <w:sz w:val="28"/>
        </w:rPr>
        <w:t xml:space="preserve">Lee H-J, et al. ICOSL expression in human bone marrow-derived mesenchymal stem cells promotes induction of regulatory T cells. Sci Rep. </w:t>
      </w:r>
      <w:r>
        <w:rPr>
          <w:spacing w:val="-2"/>
          <w:sz w:val="28"/>
        </w:rPr>
        <w:t>2017;7(1):1–15.</w:t>
      </w:r>
    </w:p>
    <w:p w:rsidR="00305738" w:rsidRDefault="00305738" w:rsidP="00305738">
      <w:pPr>
        <w:pStyle w:val="a5"/>
        <w:numPr>
          <w:ilvl w:val="1"/>
          <w:numId w:val="11"/>
        </w:numPr>
        <w:tabs>
          <w:tab w:val="left" w:pos="1384"/>
        </w:tabs>
        <w:spacing w:before="17" w:line="444" w:lineRule="auto"/>
        <w:ind w:right="138" w:firstLine="398"/>
        <w:jc w:val="both"/>
        <w:rPr>
          <w:sz w:val="28"/>
        </w:rPr>
      </w:pPr>
      <w:r>
        <w:rPr>
          <w:sz w:val="28"/>
        </w:rPr>
        <w:t xml:space="preserve">Heo JS, Choi Y, Kim HO. Adipose-derived mesenchymal stem cells promote M2 macrophage phenotype through exosomes. Stem Cells Int. </w:t>
      </w:r>
      <w:r>
        <w:rPr>
          <w:spacing w:val="-2"/>
          <w:sz w:val="28"/>
        </w:rPr>
        <w:t>2019;2019:7921760.</w:t>
      </w:r>
    </w:p>
    <w:p w:rsidR="00305738" w:rsidRDefault="00305738" w:rsidP="00305738">
      <w:pPr>
        <w:pStyle w:val="a5"/>
        <w:spacing w:line="444"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384"/>
        </w:tabs>
        <w:spacing w:before="169" w:line="444" w:lineRule="auto"/>
        <w:ind w:right="138" w:firstLine="398"/>
        <w:jc w:val="both"/>
        <w:rPr>
          <w:sz w:val="28"/>
        </w:rPr>
      </w:pPr>
      <w:r>
        <w:rPr>
          <w:sz w:val="28"/>
        </w:rPr>
        <w:lastRenderedPageBreak/>
        <w:t>Morrison TJ, et al. Mesenchymal stromal cells modulate macrophages in clinically relevant lung injury models by extracellular vesicle mitochondrial transfer.</w:t>
      </w:r>
      <w:r>
        <w:rPr>
          <w:spacing w:val="-7"/>
          <w:sz w:val="28"/>
        </w:rPr>
        <w:t xml:space="preserve"> </w:t>
      </w:r>
      <w:r>
        <w:rPr>
          <w:sz w:val="28"/>
        </w:rPr>
        <w:t>Am J Respir Crit Care Med. 2017;196(10):1275–86.</w:t>
      </w:r>
    </w:p>
    <w:p w:rsidR="00305738" w:rsidRDefault="00305738" w:rsidP="00305738">
      <w:pPr>
        <w:pStyle w:val="a5"/>
        <w:numPr>
          <w:ilvl w:val="1"/>
          <w:numId w:val="11"/>
        </w:numPr>
        <w:tabs>
          <w:tab w:val="left" w:pos="1384"/>
        </w:tabs>
        <w:spacing w:before="17" w:line="444" w:lineRule="auto"/>
        <w:ind w:right="135" w:firstLine="398"/>
        <w:jc w:val="both"/>
        <w:rPr>
          <w:sz w:val="28"/>
        </w:rPr>
      </w:pPr>
      <w:r>
        <w:rPr>
          <w:sz w:val="28"/>
        </w:rPr>
        <w:t>Melief SM, et al. Multipotent stromal cells induce human regulatory T cells</w:t>
      </w:r>
      <w:r>
        <w:rPr>
          <w:spacing w:val="80"/>
          <w:w w:val="150"/>
          <w:sz w:val="28"/>
        </w:rPr>
        <w:t xml:space="preserve"> </w:t>
      </w:r>
      <w:r>
        <w:rPr>
          <w:sz w:val="28"/>
        </w:rPr>
        <w:t>through</w:t>
      </w:r>
      <w:r>
        <w:rPr>
          <w:spacing w:val="80"/>
          <w:w w:val="150"/>
          <w:sz w:val="28"/>
        </w:rPr>
        <w:t xml:space="preserve"> </w:t>
      </w:r>
      <w:r>
        <w:rPr>
          <w:sz w:val="28"/>
        </w:rPr>
        <w:t>a</w:t>
      </w:r>
      <w:r>
        <w:rPr>
          <w:spacing w:val="80"/>
          <w:w w:val="150"/>
          <w:sz w:val="28"/>
        </w:rPr>
        <w:t xml:space="preserve"> </w:t>
      </w:r>
      <w:r>
        <w:rPr>
          <w:sz w:val="28"/>
        </w:rPr>
        <w:t>novel</w:t>
      </w:r>
      <w:r>
        <w:rPr>
          <w:spacing w:val="80"/>
          <w:w w:val="150"/>
          <w:sz w:val="28"/>
        </w:rPr>
        <w:t xml:space="preserve"> </w:t>
      </w:r>
      <w:r>
        <w:rPr>
          <w:sz w:val="28"/>
        </w:rPr>
        <w:t>pathway</w:t>
      </w:r>
      <w:r>
        <w:rPr>
          <w:spacing w:val="80"/>
          <w:w w:val="150"/>
          <w:sz w:val="28"/>
        </w:rPr>
        <w:t xml:space="preserve"> </w:t>
      </w:r>
      <w:r>
        <w:rPr>
          <w:sz w:val="28"/>
        </w:rPr>
        <w:t>involving</w:t>
      </w:r>
      <w:r>
        <w:rPr>
          <w:spacing w:val="80"/>
          <w:w w:val="150"/>
          <w:sz w:val="28"/>
        </w:rPr>
        <w:t xml:space="preserve"> </w:t>
      </w:r>
      <w:r>
        <w:rPr>
          <w:sz w:val="28"/>
        </w:rPr>
        <w:t>skewing</w:t>
      </w:r>
      <w:r>
        <w:rPr>
          <w:spacing w:val="80"/>
          <w:w w:val="150"/>
          <w:sz w:val="28"/>
        </w:rPr>
        <w:t xml:space="preserve"> </w:t>
      </w:r>
      <w:r>
        <w:rPr>
          <w:sz w:val="28"/>
        </w:rPr>
        <w:t>of</w:t>
      </w:r>
      <w:r>
        <w:rPr>
          <w:spacing w:val="80"/>
          <w:w w:val="150"/>
          <w:sz w:val="28"/>
        </w:rPr>
        <w:t xml:space="preserve"> </w:t>
      </w:r>
      <w:r>
        <w:rPr>
          <w:sz w:val="28"/>
        </w:rPr>
        <w:t>monocytes</w:t>
      </w:r>
      <w:r>
        <w:rPr>
          <w:spacing w:val="80"/>
          <w:w w:val="150"/>
          <w:sz w:val="28"/>
        </w:rPr>
        <w:t xml:space="preserve"> </w:t>
      </w:r>
      <w:r>
        <w:rPr>
          <w:sz w:val="28"/>
        </w:rPr>
        <w:t>toward anti-inflammatory macrophages. Stem Cells. 2013;31(9):1980–91.</w:t>
      </w:r>
    </w:p>
    <w:p w:rsidR="00305738" w:rsidRDefault="00305738" w:rsidP="00305738">
      <w:pPr>
        <w:pStyle w:val="a5"/>
        <w:numPr>
          <w:ilvl w:val="1"/>
          <w:numId w:val="11"/>
        </w:numPr>
        <w:tabs>
          <w:tab w:val="left" w:pos="1384"/>
        </w:tabs>
        <w:spacing w:before="17" w:line="422" w:lineRule="auto"/>
        <w:ind w:right="139" w:firstLine="398"/>
        <w:jc w:val="both"/>
        <w:rPr>
          <w:sz w:val="28"/>
        </w:rPr>
      </w:pPr>
      <w:r>
        <w:rPr>
          <w:sz w:val="28"/>
        </w:rPr>
        <w:t>Aggarwal S, Pittenger MF. Human mesenchymal stem cells modulate allogeneic immune cell responses. Blood. 2005;105(4):1815–22.</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Beyth S, et al. Human mesenchymal stem cells alter antigen-presenting cell maturation and induce T-cell unresponsiveness. Blood. 2005;105(5):2214–9.</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Corcione A, et al. Human mesenchymal stem cells modulate B-cell functions. Blood. 2006;107(1):367–72.</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Glennie S, et al. Bone marrow mesenchymal stem cells induce division arrest anergy of activated T cells. Blood. 2005;105(7):2821–7.</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Naji</w:t>
      </w:r>
      <w:r>
        <w:rPr>
          <w:spacing w:val="-4"/>
          <w:sz w:val="28"/>
        </w:rPr>
        <w:t xml:space="preserve"> </w:t>
      </w:r>
      <w:r>
        <w:rPr>
          <w:sz w:val="28"/>
        </w:rPr>
        <w:t>A, et al. Biological functions of mesenchymal stem cells and clinical implications. Cell Mol Life Sci. 2019;76(17):3323–48.</w:t>
      </w:r>
    </w:p>
    <w:p w:rsidR="00305738" w:rsidRDefault="00305738" w:rsidP="00305738">
      <w:pPr>
        <w:pStyle w:val="a5"/>
        <w:numPr>
          <w:ilvl w:val="1"/>
          <w:numId w:val="11"/>
        </w:numPr>
        <w:tabs>
          <w:tab w:val="left" w:pos="1384"/>
        </w:tabs>
        <w:spacing w:before="50" w:line="422" w:lineRule="auto"/>
        <w:ind w:right="140" w:firstLine="398"/>
        <w:jc w:val="both"/>
        <w:rPr>
          <w:sz w:val="28"/>
        </w:rPr>
      </w:pPr>
      <w:r>
        <w:rPr>
          <w:sz w:val="28"/>
        </w:rPr>
        <w:t>Pittenger MF, et al. Multilineage potential of adult human mesenchymal stem cells. Science. 1999;284(5411):143–7.</w:t>
      </w:r>
    </w:p>
    <w:p w:rsidR="00305738" w:rsidRDefault="00305738" w:rsidP="00305738">
      <w:pPr>
        <w:pStyle w:val="a5"/>
        <w:numPr>
          <w:ilvl w:val="1"/>
          <w:numId w:val="11"/>
        </w:numPr>
        <w:tabs>
          <w:tab w:val="left" w:pos="1384"/>
        </w:tabs>
        <w:spacing w:before="50" w:line="422" w:lineRule="auto"/>
        <w:ind w:right="139" w:firstLine="398"/>
        <w:jc w:val="both"/>
        <w:rPr>
          <w:sz w:val="28"/>
        </w:rPr>
      </w:pPr>
      <w:r>
        <w:rPr>
          <w:sz w:val="28"/>
        </w:rPr>
        <w:t>Pelttari K, Steck E, Richter W. The use of mesenchymal stem cells for chondrogenesis. Injury. 2008;39(Suppl 1):S58-65.</w:t>
      </w:r>
    </w:p>
    <w:p w:rsidR="00305738" w:rsidRDefault="00305738" w:rsidP="00305738">
      <w:pPr>
        <w:pStyle w:val="a5"/>
        <w:numPr>
          <w:ilvl w:val="1"/>
          <w:numId w:val="11"/>
        </w:numPr>
        <w:tabs>
          <w:tab w:val="left" w:pos="1524"/>
        </w:tabs>
        <w:spacing w:before="50" w:line="444" w:lineRule="auto"/>
        <w:ind w:right="137" w:firstLine="398"/>
        <w:jc w:val="both"/>
        <w:rPr>
          <w:sz w:val="28"/>
        </w:rPr>
      </w:pPr>
      <w:r>
        <w:rPr>
          <w:sz w:val="28"/>
        </w:rPr>
        <w:t>Pourakbari R, et al. Identification of genes and miRNAs associated with angiogenesis, metastasis, and apoptosis in colorectal cancer. Gene Reports. 2020;18: 100552.</w:t>
      </w:r>
    </w:p>
    <w:p w:rsidR="00305738" w:rsidRDefault="00305738" w:rsidP="00305738">
      <w:pPr>
        <w:pStyle w:val="a5"/>
        <w:spacing w:line="444"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384"/>
        </w:tabs>
        <w:spacing w:before="169" w:line="444" w:lineRule="auto"/>
        <w:ind w:right="139" w:firstLine="398"/>
        <w:jc w:val="both"/>
        <w:rPr>
          <w:sz w:val="28"/>
        </w:rPr>
      </w:pPr>
      <w:r>
        <w:rPr>
          <w:sz w:val="28"/>
        </w:rPr>
        <w:lastRenderedPageBreak/>
        <w:t>Tuli</w:t>
      </w:r>
      <w:r>
        <w:rPr>
          <w:spacing w:val="-3"/>
          <w:sz w:val="28"/>
        </w:rPr>
        <w:t xml:space="preserve"> </w:t>
      </w:r>
      <w:r>
        <w:rPr>
          <w:sz w:val="28"/>
        </w:rPr>
        <w:t>R,</w:t>
      </w:r>
      <w:r>
        <w:rPr>
          <w:spacing w:val="-5"/>
          <w:sz w:val="28"/>
        </w:rPr>
        <w:t xml:space="preserve"> </w:t>
      </w:r>
      <w:r>
        <w:rPr>
          <w:sz w:val="28"/>
        </w:rPr>
        <w:t>et</w:t>
      </w:r>
      <w:r>
        <w:rPr>
          <w:spacing w:val="-3"/>
          <w:sz w:val="28"/>
        </w:rPr>
        <w:t xml:space="preserve"> </w:t>
      </w:r>
      <w:r>
        <w:rPr>
          <w:sz w:val="28"/>
        </w:rPr>
        <w:t>al.</w:t>
      </w:r>
      <w:r>
        <w:rPr>
          <w:spacing w:val="-10"/>
          <w:sz w:val="28"/>
        </w:rPr>
        <w:t xml:space="preserve"> </w:t>
      </w:r>
      <w:r>
        <w:rPr>
          <w:sz w:val="28"/>
        </w:rPr>
        <w:t>Transforming</w:t>
      </w:r>
      <w:r>
        <w:rPr>
          <w:spacing w:val="-3"/>
          <w:sz w:val="28"/>
        </w:rPr>
        <w:t xml:space="preserve"> </w:t>
      </w:r>
      <w:r>
        <w:rPr>
          <w:sz w:val="28"/>
        </w:rPr>
        <w:t>growth</w:t>
      </w:r>
      <w:r>
        <w:rPr>
          <w:spacing w:val="-3"/>
          <w:sz w:val="28"/>
        </w:rPr>
        <w:t xml:space="preserve"> </w:t>
      </w:r>
      <w:r>
        <w:rPr>
          <w:sz w:val="28"/>
        </w:rPr>
        <w:t>factor-beta-mediated</w:t>
      </w:r>
      <w:r>
        <w:rPr>
          <w:spacing w:val="-3"/>
          <w:sz w:val="28"/>
        </w:rPr>
        <w:t xml:space="preserve"> </w:t>
      </w:r>
      <w:r>
        <w:rPr>
          <w:sz w:val="28"/>
        </w:rPr>
        <w:t>chondrogenesis</w:t>
      </w:r>
      <w:r>
        <w:rPr>
          <w:spacing w:val="-6"/>
          <w:sz w:val="28"/>
        </w:rPr>
        <w:t xml:space="preserve"> </w:t>
      </w:r>
      <w:r>
        <w:rPr>
          <w:sz w:val="28"/>
        </w:rPr>
        <w:t>of human mesenchymal progenitor cells involves N-cadherin and mitogen-activated protein</w:t>
      </w:r>
      <w:r>
        <w:rPr>
          <w:spacing w:val="-2"/>
          <w:sz w:val="28"/>
        </w:rPr>
        <w:t xml:space="preserve"> </w:t>
      </w:r>
      <w:r>
        <w:rPr>
          <w:sz w:val="28"/>
        </w:rPr>
        <w:t>kinase</w:t>
      </w:r>
      <w:r>
        <w:rPr>
          <w:spacing w:val="-3"/>
          <w:sz w:val="28"/>
        </w:rPr>
        <w:t xml:space="preserve"> </w:t>
      </w:r>
      <w:r>
        <w:rPr>
          <w:sz w:val="28"/>
        </w:rPr>
        <w:t>and</w:t>
      </w:r>
      <w:r>
        <w:rPr>
          <w:spacing w:val="-7"/>
          <w:sz w:val="28"/>
        </w:rPr>
        <w:t xml:space="preserve"> </w:t>
      </w:r>
      <w:r>
        <w:rPr>
          <w:sz w:val="28"/>
        </w:rPr>
        <w:t>Wnt signaling</w:t>
      </w:r>
      <w:r>
        <w:rPr>
          <w:spacing w:val="-2"/>
          <w:sz w:val="28"/>
        </w:rPr>
        <w:t xml:space="preserve"> </w:t>
      </w:r>
      <w:r>
        <w:rPr>
          <w:sz w:val="28"/>
        </w:rPr>
        <w:t>cross-talk.</w:t>
      </w:r>
      <w:r>
        <w:rPr>
          <w:spacing w:val="-1"/>
          <w:sz w:val="28"/>
        </w:rPr>
        <w:t xml:space="preserve"> </w:t>
      </w:r>
      <w:r>
        <w:rPr>
          <w:sz w:val="28"/>
        </w:rPr>
        <w:t>J</w:t>
      </w:r>
      <w:r>
        <w:rPr>
          <w:spacing w:val="-2"/>
          <w:sz w:val="28"/>
        </w:rPr>
        <w:t xml:space="preserve"> </w:t>
      </w:r>
      <w:r>
        <w:rPr>
          <w:sz w:val="28"/>
        </w:rPr>
        <w:t>Biol Chem. 2003;278(42):41227–36.</w:t>
      </w:r>
    </w:p>
    <w:p w:rsidR="00305738" w:rsidRDefault="00305738" w:rsidP="00305738">
      <w:pPr>
        <w:pStyle w:val="a5"/>
        <w:numPr>
          <w:ilvl w:val="1"/>
          <w:numId w:val="11"/>
        </w:numPr>
        <w:tabs>
          <w:tab w:val="left" w:pos="1384"/>
        </w:tabs>
        <w:spacing w:before="17" w:line="444" w:lineRule="auto"/>
        <w:ind w:right="137" w:firstLine="398"/>
        <w:jc w:val="both"/>
        <w:rPr>
          <w:sz w:val="28"/>
        </w:rPr>
      </w:pPr>
      <w:r>
        <w:rPr>
          <w:sz w:val="28"/>
        </w:rPr>
        <w:t>Longobardi</w:t>
      </w:r>
      <w:r>
        <w:rPr>
          <w:spacing w:val="-2"/>
          <w:sz w:val="28"/>
        </w:rPr>
        <w:t xml:space="preserve"> </w:t>
      </w:r>
      <w:r>
        <w:rPr>
          <w:sz w:val="28"/>
        </w:rPr>
        <w:t>L, et</w:t>
      </w:r>
      <w:r>
        <w:rPr>
          <w:spacing w:val="-2"/>
          <w:sz w:val="28"/>
        </w:rPr>
        <w:t xml:space="preserve"> </w:t>
      </w:r>
      <w:r>
        <w:rPr>
          <w:sz w:val="28"/>
        </w:rPr>
        <w:t>al.</w:t>
      </w:r>
      <w:r>
        <w:rPr>
          <w:spacing w:val="-1"/>
          <w:sz w:val="28"/>
        </w:rPr>
        <w:t xml:space="preserve"> </w:t>
      </w:r>
      <w:r>
        <w:rPr>
          <w:sz w:val="28"/>
        </w:rPr>
        <w:t>Effect</w:t>
      </w:r>
      <w:r>
        <w:rPr>
          <w:spacing w:val="-2"/>
          <w:sz w:val="28"/>
        </w:rPr>
        <w:t xml:space="preserve"> </w:t>
      </w:r>
      <w:r>
        <w:rPr>
          <w:sz w:val="28"/>
        </w:rPr>
        <w:t>of IGF-I in</w:t>
      </w:r>
      <w:r>
        <w:rPr>
          <w:spacing w:val="-2"/>
          <w:sz w:val="28"/>
        </w:rPr>
        <w:t xml:space="preserve"> </w:t>
      </w:r>
      <w:r>
        <w:rPr>
          <w:sz w:val="28"/>
        </w:rPr>
        <w:t>the chondrogenesis</w:t>
      </w:r>
      <w:r>
        <w:rPr>
          <w:spacing w:val="-2"/>
          <w:sz w:val="28"/>
        </w:rPr>
        <w:t xml:space="preserve"> </w:t>
      </w:r>
      <w:r>
        <w:rPr>
          <w:sz w:val="28"/>
        </w:rPr>
        <w:t>of bone marrow mesenchymal stem cells in the presence or absence of TGF-beta signaling. J Bone Miner Res. 2006;21(4):626–36.</w:t>
      </w:r>
    </w:p>
    <w:p w:rsidR="00305738" w:rsidRDefault="00305738" w:rsidP="00305738">
      <w:pPr>
        <w:pStyle w:val="a5"/>
        <w:numPr>
          <w:ilvl w:val="1"/>
          <w:numId w:val="11"/>
        </w:numPr>
        <w:tabs>
          <w:tab w:val="left" w:pos="1384"/>
        </w:tabs>
        <w:spacing w:before="17" w:line="422" w:lineRule="auto"/>
        <w:ind w:right="139" w:firstLine="398"/>
        <w:jc w:val="both"/>
        <w:rPr>
          <w:sz w:val="28"/>
        </w:rPr>
      </w:pPr>
      <w:r>
        <w:rPr>
          <w:sz w:val="28"/>
        </w:rPr>
        <w:t>Chen Q, et al. Fate decision of mesenchymal stem cells: adipocytes or osteoblasts? Cell Death Differ. 2016;23(7):1128–39.</w:t>
      </w:r>
    </w:p>
    <w:p w:rsidR="00305738" w:rsidRDefault="00305738" w:rsidP="00305738">
      <w:pPr>
        <w:pStyle w:val="a5"/>
        <w:numPr>
          <w:ilvl w:val="1"/>
          <w:numId w:val="11"/>
        </w:numPr>
        <w:tabs>
          <w:tab w:val="left" w:pos="1384"/>
        </w:tabs>
        <w:spacing w:before="50" w:line="444" w:lineRule="auto"/>
        <w:ind w:right="139" w:firstLine="398"/>
        <w:jc w:val="both"/>
        <w:rPr>
          <w:sz w:val="28"/>
        </w:rPr>
      </w:pPr>
      <w:r>
        <w:rPr>
          <w:sz w:val="28"/>
        </w:rPr>
        <w:t>Friedman MS, Long MW, Hankenson KD. Osteogenic differentiation of human mesenchymal stem cells is regulated by bone morphogenetic protein-6. J Cell Biochem. 2006;98(3):538–54.</w:t>
      </w:r>
    </w:p>
    <w:p w:rsidR="00305738" w:rsidRDefault="00305738" w:rsidP="00305738">
      <w:pPr>
        <w:pStyle w:val="a5"/>
        <w:numPr>
          <w:ilvl w:val="1"/>
          <w:numId w:val="11"/>
        </w:numPr>
        <w:tabs>
          <w:tab w:val="left" w:pos="1384"/>
        </w:tabs>
        <w:spacing w:before="17" w:line="422" w:lineRule="auto"/>
        <w:ind w:right="139" w:firstLine="398"/>
        <w:jc w:val="both"/>
        <w:rPr>
          <w:sz w:val="28"/>
        </w:rPr>
      </w:pPr>
      <w:r>
        <w:rPr>
          <w:sz w:val="28"/>
        </w:rPr>
        <w:t>Eom YW, Shim KY, Baik SK. Mesenchymal stem cell therapy for liver fibrosis. Korean J Intern Med. 2015;30(5):580–9.</w:t>
      </w:r>
    </w:p>
    <w:p w:rsidR="00305738" w:rsidRDefault="00305738" w:rsidP="00305738">
      <w:pPr>
        <w:pStyle w:val="a5"/>
        <w:numPr>
          <w:ilvl w:val="1"/>
          <w:numId w:val="11"/>
        </w:numPr>
        <w:tabs>
          <w:tab w:val="left" w:pos="1384"/>
        </w:tabs>
        <w:spacing w:before="50" w:line="444" w:lineRule="auto"/>
        <w:ind w:right="138" w:firstLine="398"/>
        <w:jc w:val="both"/>
        <w:rPr>
          <w:sz w:val="28"/>
        </w:rPr>
      </w:pPr>
      <w:r>
        <w:rPr>
          <w:sz w:val="28"/>
        </w:rPr>
        <w:t>Quintanilha LF, et al. Canine mesenchymal stem cells show antioxidant properties against thioacetamide-induced liver injury in vitro and in vivo. Hepatol Res. 2014;44(10):E206–17.</w:t>
      </w:r>
    </w:p>
    <w:p w:rsidR="00305738" w:rsidRDefault="00305738" w:rsidP="00305738">
      <w:pPr>
        <w:pStyle w:val="a5"/>
        <w:numPr>
          <w:ilvl w:val="1"/>
          <w:numId w:val="11"/>
        </w:numPr>
        <w:tabs>
          <w:tab w:val="left" w:pos="1384"/>
        </w:tabs>
        <w:spacing w:before="17" w:line="422" w:lineRule="auto"/>
        <w:ind w:right="137" w:firstLine="398"/>
        <w:jc w:val="both"/>
        <w:rPr>
          <w:sz w:val="28"/>
        </w:rPr>
      </w:pPr>
      <w:r>
        <w:rPr>
          <w:sz w:val="28"/>
        </w:rPr>
        <w:t>Tang JM, et al. VEGF/SDF-1 promotes cardiac stem cell mobilization and myocardial repair in the infarcted heart. Cardiovasc Res. 2011;91(3):402–11.</w:t>
      </w:r>
    </w:p>
    <w:p w:rsidR="00305738" w:rsidRDefault="00305738" w:rsidP="00305738">
      <w:pPr>
        <w:pStyle w:val="a5"/>
        <w:numPr>
          <w:ilvl w:val="1"/>
          <w:numId w:val="11"/>
        </w:numPr>
        <w:tabs>
          <w:tab w:val="left" w:pos="1384"/>
        </w:tabs>
        <w:spacing w:before="50" w:line="422" w:lineRule="auto"/>
        <w:ind w:right="137" w:firstLine="398"/>
        <w:jc w:val="both"/>
        <w:rPr>
          <w:sz w:val="28"/>
        </w:rPr>
      </w:pPr>
      <w:r>
        <w:rPr>
          <w:sz w:val="28"/>
        </w:rPr>
        <w:t>Troncoso R, et al. New insights into IGF-1 signaling in the heart. Trends Endocrinol Metab. 2014;25(3):128–37.</w:t>
      </w:r>
    </w:p>
    <w:p w:rsidR="00305738" w:rsidRDefault="00305738" w:rsidP="00305738">
      <w:pPr>
        <w:pStyle w:val="a5"/>
        <w:numPr>
          <w:ilvl w:val="1"/>
          <w:numId w:val="11"/>
        </w:numPr>
        <w:tabs>
          <w:tab w:val="left" w:pos="1538"/>
        </w:tabs>
        <w:spacing w:before="59" w:line="465" w:lineRule="auto"/>
        <w:ind w:right="139" w:firstLine="559"/>
        <w:jc w:val="both"/>
        <w:rPr>
          <w:sz w:val="28"/>
        </w:rPr>
      </w:pPr>
      <w:r>
        <w:rPr>
          <w:sz w:val="28"/>
        </w:rPr>
        <w:t>Harding C, Heuser J, Stahl P. Receptor-mediated endocytosis of transferrin and recycling of the transferrin receptor in rat reticulocytes. J Cell Biol. 1983; 97(2):329–39.</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a5"/>
        <w:numPr>
          <w:ilvl w:val="1"/>
          <w:numId w:val="11"/>
        </w:numPr>
        <w:tabs>
          <w:tab w:val="left" w:pos="1449"/>
        </w:tabs>
        <w:spacing w:before="178" w:line="465" w:lineRule="auto"/>
        <w:ind w:right="140" w:firstLine="559"/>
        <w:jc w:val="both"/>
        <w:rPr>
          <w:sz w:val="28"/>
        </w:rPr>
      </w:pPr>
      <w:r>
        <w:rPr>
          <w:sz w:val="28"/>
        </w:rPr>
        <w:lastRenderedPageBreak/>
        <w:t>Simpson, Richard J, Kalra, et al. ExoCarta as a resource for exosomal research. J Extracellular Vesicles, 2012, 1 (1): 18374.</w:t>
      </w:r>
    </w:p>
    <w:p w:rsidR="00305738" w:rsidRDefault="00305738" w:rsidP="00305738">
      <w:pPr>
        <w:pStyle w:val="a5"/>
        <w:numPr>
          <w:ilvl w:val="1"/>
          <w:numId w:val="11"/>
        </w:numPr>
        <w:tabs>
          <w:tab w:val="left" w:pos="1475"/>
        </w:tabs>
        <w:spacing w:line="465" w:lineRule="auto"/>
        <w:ind w:right="137" w:firstLine="559"/>
        <w:jc w:val="both"/>
        <w:rPr>
          <w:sz w:val="28"/>
        </w:rPr>
      </w:pPr>
      <w:r>
        <w:rPr>
          <w:sz w:val="28"/>
        </w:rPr>
        <w:t xml:space="preserve">Katsuda T, Tsuchiya R, Kosaka N, Yoshioka Y, Takagaki K, Oki K, Takeshita F, Sakai Y, Kuroda M, Ochiya T. Human adipose tissue-derived mesenchymal stem cells secrete functional neprilysin-bound exosomes. Sci Rep. </w:t>
      </w:r>
      <w:r>
        <w:rPr>
          <w:spacing w:val="-2"/>
          <w:sz w:val="28"/>
        </w:rPr>
        <w:t>2013;3:1197.</w:t>
      </w:r>
    </w:p>
    <w:p w:rsidR="00305738" w:rsidRDefault="00305738" w:rsidP="00305738">
      <w:pPr>
        <w:pStyle w:val="a5"/>
        <w:numPr>
          <w:ilvl w:val="1"/>
          <w:numId w:val="11"/>
        </w:numPr>
        <w:tabs>
          <w:tab w:val="left" w:pos="1420"/>
        </w:tabs>
        <w:spacing w:line="465" w:lineRule="auto"/>
        <w:ind w:right="137" w:firstLine="559"/>
        <w:jc w:val="both"/>
        <w:rPr>
          <w:sz w:val="28"/>
        </w:rPr>
      </w:pPr>
      <w:r>
        <w:rPr>
          <w:sz w:val="28"/>
        </w:rPr>
        <w:t>Villatoro</w:t>
      </w:r>
      <w:r>
        <w:rPr>
          <w:spacing w:val="-3"/>
          <w:sz w:val="28"/>
        </w:rPr>
        <w:t xml:space="preserve"> </w:t>
      </w:r>
      <w:r>
        <w:rPr>
          <w:sz w:val="28"/>
        </w:rPr>
        <w:t>AJ,</w:t>
      </w:r>
      <w:r>
        <w:rPr>
          <w:spacing w:val="-2"/>
          <w:sz w:val="28"/>
        </w:rPr>
        <w:t xml:space="preserve"> </w:t>
      </w:r>
      <w:r>
        <w:rPr>
          <w:sz w:val="28"/>
        </w:rPr>
        <w:t>Alcoholado C, Martín-Astorga MC, Fernández V, Cifuentes M, Becerra J. Comparative analysis and characterization of soluble factors and exosomes from cultured adipose tissue and bone marrow mesenchymal stem cells in canine species. Vet Immunol Immunopathol. 2019;208:6–15.</w:t>
      </w:r>
    </w:p>
    <w:p w:rsidR="00305738" w:rsidRDefault="00305738" w:rsidP="00305738">
      <w:pPr>
        <w:pStyle w:val="a5"/>
        <w:numPr>
          <w:ilvl w:val="1"/>
          <w:numId w:val="11"/>
        </w:numPr>
        <w:tabs>
          <w:tab w:val="left" w:pos="1451"/>
        </w:tabs>
        <w:spacing w:line="465" w:lineRule="auto"/>
        <w:ind w:right="137" w:firstLine="559"/>
        <w:jc w:val="both"/>
        <w:rPr>
          <w:sz w:val="28"/>
        </w:rPr>
      </w:pPr>
      <w:r>
        <w:rPr>
          <w:sz w:val="28"/>
        </w:rPr>
        <w:t xml:space="preserve">Tracy SA, Ahmed A, Tigges JC, Ericsson M, Pal AK, Zurakowski D, Fauza DO. A comparison of clinically relevant sources of mesenchymal stem cellderived exosomes: bone marrow and amniotic fluid. J Pediatr Surg. 2019; </w:t>
      </w:r>
      <w:r>
        <w:rPr>
          <w:spacing w:val="-2"/>
          <w:sz w:val="28"/>
        </w:rPr>
        <w:t>54(1):86–90.</w:t>
      </w:r>
    </w:p>
    <w:p w:rsidR="00305738" w:rsidRDefault="00305738" w:rsidP="00305738">
      <w:pPr>
        <w:pStyle w:val="a5"/>
        <w:numPr>
          <w:ilvl w:val="1"/>
          <w:numId w:val="11"/>
        </w:numPr>
        <w:tabs>
          <w:tab w:val="left" w:pos="1411"/>
        </w:tabs>
        <w:spacing w:line="465" w:lineRule="auto"/>
        <w:ind w:right="139" w:firstLine="559"/>
        <w:jc w:val="both"/>
        <w:rPr>
          <w:sz w:val="28"/>
        </w:rPr>
      </w:pPr>
      <w:r>
        <w:rPr>
          <w:sz w:val="28"/>
        </w:rPr>
        <w:t>van Balkom</w:t>
      </w:r>
      <w:r>
        <w:rPr>
          <w:spacing w:val="-3"/>
          <w:sz w:val="28"/>
        </w:rPr>
        <w:t xml:space="preserve"> </w:t>
      </w:r>
      <w:r>
        <w:rPr>
          <w:sz w:val="28"/>
        </w:rPr>
        <w:t>BW,</w:t>
      </w:r>
      <w:r>
        <w:rPr>
          <w:spacing w:val="-1"/>
          <w:sz w:val="28"/>
        </w:rPr>
        <w:t xml:space="preserve"> </w:t>
      </w:r>
      <w:r>
        <w:rPr>
          <w:sz w:val="28"/>
        </w:rPr>
        <w:t>Gremmels H, Giebel B,</w:t>
      </w:r>
      <w:r>
        <w:rPr>
          <w:spacing w:val="-1"/>
          <w:sz w:val="28"/>
        </w:rPr>
        <w:t xml:space="preserve"> </w:t>
      </w:r>
      <w:r>
        <w:rPr>
          <w:sz w:val="28"/>
        </w:rPr>
        <w:t xml:space="preserve">Lim SK. Proteomic signature of mesenchymal stromal cell-derived small extracellular vesicles. Proteomics. </w:t>
      </w:r>
      <w:r>
        <w:rPr>
          <w:spacing w:val="-2"/>
          <w:sz w:val="28"/>
        </w:rPr>
        <w:t>2019;19(1–2):1800163.</w:t>
      </w:r>
    </w:p>
    <w:p w:rsidR="00305738" w:rsidRDefault="00305738" w:rsidP="00305738">
      <w:pPr>
        <w:pStyle w:val="a5"/>
        <w:numPr>
          <w:ilvl w:val="1"/>
          <w:numId w:val="11"/>
        </w:numPr>
        <w:tabs>
          <w:tab w:val="left" w:pos="1430"/>
        </w:tabs>
        <w:spacing w:line="465" w:lineRule="auto"/>
        <w:ind w:right="139" w:firstLine="559"/>
        <w:jc w:val="both"/>
        <w:rPr>
          <w:sz w:val="28"/>
        </w:rPr>
      </w:pPr>
      <w:r>
        <w:rPr>
          <w:sz w:val="28"/>
        </w:rPr>
        <w:t>Angulski AB, Capriglione LG, Batista M, Marcon BH, Senegaglia AC, Stimamiglio MA, et al. The protein content of extracellular vesicles derived from expanded human umbilical cord blood-derived CD133 + and human</w:t>
      </w:r>
      <w:r>
        <w:rPr>
          <w:spacing w:val="40"/>
          <w:sz w:val="28"/>
        </w:rPr>
        <w:t xml:space="preserve"> </w:t>
      </w:r>
      <w:r>
        <w:rPr>
          <w:sz w:val="28"/>
        </w:rPr>
        <w:t>bone</w:t>
      </w:r>
      <w:r>
        <w:rPr>
          <w:spacing w:val="80"/>
          <w:sz w:val="28"/>
        </w:rPr>
        <w:t xml:space="preserve"> </w:t>
      </w:r>
      <w:r>
        <w:rPr>
          <w:sz w:val="28"/>
        </w:rPr>
        <w:t>marrow-derived mesenchymal stem cells partially explains why both sources are advantageous for regenerative medicine. Stem Cell Rev Rep. 2017;13(2):244–57.</w:t>
      </w:r>
    </w:p>
    <w:p w:rsidR="00305738" w:rsidRDefault="00305738" w:rsidP="00305738">
      <w:pPr>
        <w:pStyle w:val="a5"/>
        <w:numPr>
          <w:ilvl w:val="1"/>
          <w:numId w:val="11"/>
        </w:numPr>
        <w:tabs>
          <w:tab w:val="left" w:pos="1456"/>
        </w:tabs>
        <w:spacing w:line="319" w:lineRule="exact"/>
        <w:ind w:left="1456" w:hanging="471"/>
        <w:jc w:val="both"/>
        <w:rPr>
          <w:sz w:val="28"/>
        </w:rPr>
      </w:pPr>
      <w:r>
        <w:rPr>
          <w:sz w:val="28"/>
        </w:rPr>
        <w:t>Eirin</w:t>
      </w:r>
      <w:r>
        <w:rPr>
          <w:spacing w:val="28"/>
          <w:sz w:val="28"/>
        </w:rPr>
        <w:t xml:space="preserve"> </w:t>
      </w:r>
      <w:r>
        <w:rPr>
          <w:sz w:val="28"/>
        </w:rPr>
        <w:t>A,</w:t>
      </w:r>
      <w:r>
        <w:rPr>
          <w:spacing w:val="43"/>
          <w:sz w:val="28"/>
        </w:rPr>
        <w:t xml:space="preserve"> </w:t>
      </w:r>
      <w:r>
        <w:rPr>
          <w:sz w:val="28"/>
        </w:rPr>
        <w:t>Zhu</w:t>
      </w:r>
      <w:r>
        <w:rPr>
          <w:spacing w:val="43"/>
          <w:sz w:val="28"/>
        </w:rPr>
        <w:t xml:space="preserve"> </w:t>
      </w:r>
      <w:r>
        <w:rPr>
          <w:sz w:val="28"/>
        </w:rPr>
        <w:t>X-Y,</w:t>
      </w:r>
      <w:r>
        <w:rPr>
          <w:spacing w:val="38"/>
          <w:sz w:val="28"/>
        </w:rPr>
        <w:t xml:space="preserve"> </w:t>
      </w:r>
      <w:r>
        <w:rPr>
          <w:sz w:val="28"/>
        </w:rPr>
        <w:t>Puranik</w:t>
      </w:r>
      <w:r>
        <w:rPr>
          <w:spacing w:val="29"/>
          <w:sz w:val="28"/>
        </w:rPr>
        <w:t xml:space="preserve"> </w:t>
      </w:r>
      <w:r>
        <w:rPr>
          <w:sz w:val="28"/>
        </w:rPr>
        <w:t>AS,</w:t>
      </w:r>
      <w:r>
        <w:rPr>
          <w:spacing w:val="39"/>
          <w:sz w:val="28"/>
        </w:rPr>
        <w:t xml:space="preserve"> </w:t>
      </w:r>
      <w:r>
        <w:rPr>
          <w:sz w:val="28"/>
        </w:rPr>
        <w:t>Woollard</w:t>
      </w:r>
      <w:r>
        <w:rPr>
          <w:spacing w:val="43"/>
          <w:sz w:val="28"/>
        </w:rPr>
        <w:t xml:space="preserve"> </w:t>
      </w:r>
      <w:r>
        <w:rPr>
          <w:sz w:val="28"/>
        </w:rPr>
        <w:t>JR,</w:t>
      </w:r>
      <w:r>
        <w:rPr>
          <w:spacing w:val="36"/>
          <w:sz w:val="28"/>
        </w:rPr>
        <w:t xml:space="preserve"> </w:t>
      </w:r>
      <w:r>
        <w:rPr>
          <w:sz w:val="28"/>
        </w:rPr>
        <w:t>Tang</w:t>
      </w:r>
      <w:r>
        <w:rPr>
          <w:spacing w:val="43"/>
          <w:sz w:val="28"/>
        </w:rPr>
        <w:t xml:space="preserve"> </w:t>
      </w:r>
      <w:r>
        <w:rPr>
          <w:sz w:val="28"/>
        </w:rPr>
        <w:t>H,</w:t>
      </w:r>
      <w:r>
        <w:rPr>
          <w:spacing w:val="43"/>
          <w:sz w:val="28"/>
        </w:rPr>
        <w:t xml:space="preserve"> </w:t>
      </w:r>
      <w:r>
        <w:rPr>
          <w:sz w:val="28"/>
        </w:rPr>
        <w:t>Dasari</w:t>
      </w:r>
      <w:r>
        <w:rPr>
          <w:spacing w:val="43"/>
          <w:sz w:val="28"/>
        </w:rPr>
        <w:t xml:space="preserve"> </w:t>
      </w:r>
      <w:r>
        <w:rPr>
          <w:sz w:val="28"/>
        </w:rPr>
        <w:t>S,</w:t>
      </w:r>
      <w:r>
        <w:rPr>
          <w:spacing w:val="43"/>
          <w:sz w:val="28"/>
        </w:rPr>
        <w:t xml:space="preserve"> </w:t>
      </w:r>
      <w:r>
        <w:rPr>
          <w:sz w:val="28"/>
        </w:rPr>
        <w:t>et</w:t>
      </w:r>
      <w:r>
        <w:rPr>
          <w:spacing w:val="43"/>
          <w:sz w:val="28"/>
        </w:rPr>
        <w:t xml:space="preserve"> </w:t>
      </w:r>
      <w:r>
        <w:rPr>
          <w:spacing w:val="-5"/>
          <w:sz w:val="28"/>
        </w:rPr>
        <w:t>al.</w:t>
      </w:r>
    </w:p>
    <w:p w:rsidR="00305738" w:rsidRDefault="00305738" w:rsidP="00305738">
      <w:pPr>
        <w:pStyle w:val="a5"/>
        <w:spacing w:line="319" w:lineRule="exact"/>
        <w:rPr>
          <w:sz w:val="28"/>
        </w:rPr>
        <w:sectPr w:rsidR="00305738">
          <w:pgSz w:w="11910" w:h="16840"/>
          <w:pgMar w:top="1100" w:right="708" w:bottom="280" w:left="1275" w:header="898" w:footer="0" w:gutter="0"/>
          <w:cols w:space="720"/>
        </w:sectPr>
      </w:pPr>
    </w:p>
    <w:p w:rsidR="00305738" w:rsidRDefault="00305738" w:rsidP="00305738">
      <w:pPr>
        <w:pStyle w:val="a3"/>
        <w:spacing w:before="178" w:line="465" w:lineRule="auto"/>
        <w:ind w:right="139"/>
      </w:pPr>
      <w:r>
        <w:lastRenderedPageBreak/>
        <w:t>Comparative proteomic analysis of extracellular vesicles isolated from porcine adipose tissue-derived mesenchymal stem/stromal cells. Sci Rep. 2016;6:36120.</w:t>
      </w:r>
    </w:p>
    <w:p w:rsidR="00305738" w:rsidRDefault="00305738" w:rsidP="00305738">
      <w:pPr>
        <w:pStyle w:val="a5"/>
        <w:numPr>
          <w:ilvl w:val="1"/>
          <w:numId w:val="11"/>
        </w:numPr>
        <w:tabs>
          <w:tab w:val="left" w:pos="1466"/>
        </w:tabs>
        <w:spacing w:line="465" w:lineRule="auto"/>
        <w:ind w:right="139" w:firstLine="559"/>
        <w:jc w:val="both"/>
        <w:rPr>
          <w:sz w:val="28"/>
        </w:rPr>
      </w:pPr>
      <w:r>
        <w:rPr>
          <w:sz w:val="28"/>
        </w:rPr>
        <w:t>Lopez-Verrilli MA, Caviedes A, Cabrera A, et al. Mesenchymal stem cellderived exosomes from different sources selectively promote neuritic outgrowth. Neuroscience. 2016;320:129–39.</w:t>
      </w:r>
    </w:p>
    <w:p w:rsidR="00305738" w:rsidRDefault="00305738" w:rsidP="00305738">
      <w:pPr>
        <w:pStyle w:val="a5"/>
        <w:numPr>
          <w:ilvl w:val="1"/>
          <w:numId w:val="11"/>
        </w:numPr>
        <w:tabs>
          <w:tab w:val="left" w:pos="1423"/>
        </w:tabs>
        <w:spacing w:line="465" w:lineRule="auto"/>
        <w:ind w:right="139" w:firstLine="559"/>
        <w:jc w:val="both"/>
        <w:rPr>
          <w:sz w:val="28"/>
        </w:rPr>
      </w:pPr>
      <w:r>
        <w:rPr>
          <w:sz w:val="28"/>
        </w:rPr>
        <w:t>Williams KJ, Picou AA, Kish SL, et al. Isolation and characterization of porcine adipose tissue-derived</w:t>
      </w:r>
      <w:r>
        <w:rPr>
          <w:spacing w:val="-1"/>
          <w:sz w:val="28"/>
        </w:rPr>
        <w:t xml:space="preserve"> </w:t>
      </w:r>
      <w:r>
        <w:rPr>
          <w:sz w:val="28"/>
        </w:rPr>
        <w:t>adult stem</w:t>
      </w:r>
      <w:r>
        <w:rPr>
          <w:spacing w:val="-3"/>
          <w:sz w:val="28"/>
        </w:rPr>
        <w:t xml:space="preserve"> </w:t>
      </w:r>
      <w:r>
        <w:rPr>
          <w:sz w:val="28"/>
        </w:rPr>
        <w:t>cells. Cells</w:t>
      </w:r>
      <w:r>
        <w:rPr>
          <w:spacing w:val="-6"/>
          <w:sz w:val="28"/>
        </w:rPr>
        <w:t xml:space="preserve"> </w:t>
      </w:r>
      <w:r>
        <w:rPr>
          <w:sz w:val="28"/>
        </w:rPr>
        <w:t>Tissues Organs.</w:t>
      </w:r>
      <w:r>
        <w:rPr>
          <w:spacing w:val="-1"/>
          <w:sz w:val="28"/>
        </w:rPr>
        <w:t xml:space="preserve"> </w:t>
      </w:r>
      <w:r>
        <w:rPr>
          <w:sz w:val="28"/>
        </w:rPr>
        <w:t xml:space="preserve">2008;188(3): </w:t>
      </w:r>
      <w:r>
        <w:rPr>
          <w:spacing w:val="-2"/>
          <w:sz w:val="28"/>
        </w:rPr>
        <w:t>251–8.</w:t>
      </w:r>
    </w:p>
    <w:p w:rsidR="00305738" w:rsidRDefault="00305738" w:rsidP="00305738">
      <w:pPr>
        <w:pStyle w:val="a5"/>
        <w:numPr>
          <w:ilvl w:val="1"/>
          <w:numId w:val="11"/>
        </w:numPr>
        <w:tabs>
          <w:tab w:val="left" w:pos="1490"/>
        </w:tabs>
        <w:spacing w:line="465" w:lineRule="auto"/>
        <w:ind w:right="139" w:firstLine="559"/>
        <w:jc w:val="both"/>
        <w:rPr>
          <w:sz w:val="28"/>
        </w:rPr>
      </w:pPr>
      <w:r>
        <w:rPr>
          <w:sz w:val="28"/>
        </w:rPr>
        <w:t>Liao HT, Chen CT. Osteogenic potential: comparison between bone marrow and adipose-derived mesenchymal stem cells. World J Stem Cells. 2014;6(3): 288–95.</w:t>
      </w:r>
    </w:p>
    <w:p w:rsidR="00305738" w:rsidRDefault="00305738" w:rsidP="00305738">
      <w:pPr>
        <w:pStyle w:val="a5"/>
        <w:numPr>
          <w:ilvl w:val="1"/>
          <w:numId w:val="11"/>
        </w:numPr>
        <w:tabs>
          <w:tab w:val="left" w:pos="1427"/>
        </w:tabs>
        <w:spacing w:line="465" w:lineRule="auto"/>
        <w:ind w:right="140" w:firstLine="559"/>
        <w:jc w:val="both"/>
        <w:rPr>
          <w:sz w:val="28"/>
        </w:rPr>
      </w:pPr>
      <w:r>
        <w:rPr>
          <w:sz w:val="28"/>
        </w:rPr>
        <w:t>Jing W, Xia C, Zhiguo W, et al. Isolation and identification of exosomes derived from human adipose mesenchymal stem cells. Chinese Tissue Engineering Research. 2019;23(17):33–40.</w:t>
      </w:r>
    </w:p>
    <w:p w:rsidR="00305738" w:rsidRDefault="00305738" w:rsidP="00305738">
      <w:pPr>
        <w:pStyle w:val="a5"/>
        <w:numPr>
          <w:ilvl w:val="1"/>
          <w:numId w:val="11"/>
        </w:numPr>
        <w:tabs>
          <w:tab w:val="left" w:pos="1466"/>
        </w:tabs>
        <w:spacing w:line="465" w:lineRule="auto"/>
        <w:ind w:right="137" w:firstLine="559"/>
        <w:jc w:val="both"/>
        <w:rPr>
          <w:sz w:val="28"/>
        </w:rPr>
      </w:pPr>
      <w:r>
        <w:rPr>
          <w:sz w:val="28"/>
        </w:rPr>
        <w:t>Pegtel D M , Garde M D B V D , Middeldorp J M. Viral miRNAs exploiting the endosomal–exosomal pathway for intercellular cross-talk and immune evasion. Biochim Biophys</w:t>
      </w:r>
      <w:r>
        <w:rPr>
          <w:spacing w:val="-5"/>
          <w:sz w:val="28"/>
        </w:rPr>
        <w:t xml:space="preserve"> </w:t>
      </w:r>
      <w:r>
        <w:rPr>
          <w:sz w:val="28"/>
        </w:rPr>
        <w:t>Acta, 2011, 1809 (11–12): 0–721.</w:t>
      </w:r>
    </w:p>
    <w:p w:rsidR="00305738" w:rsidRDefault="00305738" w:rsidP="00305738">
      <w:pPr>
        <w:pStyle w:val="a5"/>
        <w:numPr>
          <w:ilvl w:val="1"/>
          <w:numId w:val="11"/>
        </w:numPr>
        <w:tabs>
          <w:tab w:val="left" w:pos="1411"/>
        </w:tabs>
        <w:spacing w:line="465" w:lineRule="auto"/>
        <w:ind w:right="137" w:firstLine="559"/>
        <w:jc w:val="both"/>
        <w:rPr>
          <w:sz w:val="28"/>
        </w:rPr>
      </w:pPr>
      <w:r>
        <w:rPr>
          <w:sz w:val="28"/>
        </w:rPr>
        <w:t>Villarroya-Beltri C, Baixauli F, Gutiérrez-Vázquez C, et al. Sorting it out: regulation of exosome loading. Semin Cancer Biol. 2014;28:3–13.</w:t>
      </w:r>
    </w:p>
    <w:p w:rsidR="00305738" w:rsidRDefault="00305738" w:rsidP="00305738">
      <w:pPr>
        <w:pStyle w:val="a5"/>
        <w:numPr>
          <w:ilvl w:val="1"/>
          <w:numId w:val="11"/>
        </w:numPr>
        <w:tabs>
          <w:tab w:val="left" w:pos="1411"/>
        </w:tabs>
        <w:spacing w:line="465" w:lineRule="auto"/>
        <w:ind w:right="138" w:firstLine="559"/>
        <w:jc w:val="both"/>
        <w:rPr>
          <w:sz w:val="28"/>
        </w:rPr>
      </w:pPr>
      <w:r>
        <w:rPr>
          <w:sz w:val="28"/>
        </w:rPr>
        <w:t>Zhang J, Li S, Li L, et al. Exosome and exosomal microRNA: trafficking, sorting, and function. Genomics Proteomics Bioinformatics. 2015;13(1):17–24.</w:t>
      </w:r>
    </w:p>
    <w:p w:rsidR="00305738" w:rsidRDefault="00305738" w:rsidP="00305738">
      <w:pPr>
        <w:pStyle w:val="a5"/>
        <w:numPr>
          <w:ilvl w:val="1"/>
          <w:numId w:val="11"/>
        </w:numPr>
        <w:tabs>
          <w:tab w:val="left" w:pos="1415"/>
        </w:tabs>
        <w:spacing w:line="465" w:lineRule="auto"/>
        <w:ind w:right="140" w:firstLine="559"/>
        <w:jc w:val="both"/>
        <w:rPr>
          <w:sz w:val="28"/>
        </w:rPr>
      </w:pPr>
      <w:r>
        <w:rPr>
          <w:sz w:val="28"/>
        </w:rPr>
        <w:t>Maroto R, Zhao</w:t>
      </w:r>
      <w:r>
        <w:rPr>
          <w:spacing w:val="-6"/>
          <w:sz w:val="28"/>
        </w:rPr>
        <w:t xml:space="preserve"> </w:t>
      </w:r>
      <w:r>
        <w:rPr>
          <w:sz w:val="28"/>
        </w:rPr>
        <w:t>Y, Jamaluddin M, Popov</w:t>
      </w:r>
      <w:r>
        <w:rPr>
          <w:spacing w:val="-2"/>
          <w:sz w:val="28"/>
        </w:rPr>
        <w:t xml:space="preserve"> </w:t>
      </w:r>
      <w:r>
        <w:rPr>
          <w:sz w:val="28"/>
        </w:rPr>
        <w:t>VL, Wang H, Kalubowilage M, Zhang</w:t>
      </w:r>
      <w:r>
        <w:rPr>
          <w:spacing w:val="-12"/>
          <w:sz w:val="28"/>
        </w:rPr>
        <w:t xml:space="preserve"> </w:t>
      </w:r>
      <w:r>
        <w:rPr>
          <w:sz w:val="28"/>
        </w:rPr>
        <w:t>Y,</w:t>
      </w:r>
      <w:r>
        <w:rPr>
          <w:spacing w:val="-2"/>
          <w:sz w:val="28"/>
        </w:rPr>
        <w:t xml:space="preserve"> </w:t>
      </w:r>
      <w:r>
        <w:rPr>
          <w:sz w:val="28"/>
        </w:rPr>
        <w:t>Luisi J,</w:t>
      </w:r>
      <w:r>
        <w:rPr>
          <w:spacing w:val="-2"/>
          <w:sz w:val="28"/>
        </w:rPr>
        <w:t xml:space="preserve"> </w:t>
      </w:r>
      <w:r>
        <w:rPr>
          <w:sz w:val="28"/>
        </w:rPr>
        <w:t>Sun</w:t>
      </w:r>
      <w:r>
        <w:rPr>
          <w:spacing w:val="-1"/>
          <w:sz w:val="28"/>
        </w:rPr>
        <w:t xml:space="preserve"> </w:t>
      </w:r>
      <w:r>
        <w:rPr>
          <w:sz w:val="28"/>
        </w:rPr>
        <w:t>H, Culbertson</w:t>
      </w:r>
      <w:r>
        <w:rPr>
          <w:spacing w:val="-1"/>
          <w:sz w:val="28"/>
        </w:rPr>
        <w:t xml:space="preserve"> </w:t>
      </w:r>
      <w:r>
        <w:rPr>
          <w:sz w:val="28"/>
        </w:rPr>
        <w:t>CT,</w:t>
      </w:r>
      <w:r>
        <w:rPr>
          <w:spacing w:val="-2"/>
          <w:sz w:val="28"/>
        </w:rPr>
        <w:t xml:space="preserve"> </w:t>
      </w:r>
      <w:r>
        <w:rPr>
          <w:sz w:val="28"/>
        </w:rPr>
        <w:t>Bossmann</w:t>
      </w:r>
      <w:r>
        <w:rPr>
          <w:spacing w:val="-1"/>
          <w:sz w:val="28"/>
        </w:rPr>
        <w:t xml:space="preserve"> </w:t>
      </w:r>
      <w:r>
        <w:rPr>
          <w:sz w:val="28"/>
        </w:rPr>
        <w:t>SH, Motamedi</w:t>
      </w:r>
      <w:r>
        <w:rPr>
          <w:spacing w:val="-1"/>
          <w:sz w:val="28"/>
        </w:rPr>
        <w:t xml:space="preserve"> </w:t>
      </w:r>
      <w:r>
        <w:rPr>
          <w:sz w:val="28"/>
        </w:rPr>
        <w:t>M, Brasier</w:t>
      </w:r>
      <w:r>
        <w:rPr>
          <w:spacing w:val="-15"/>
          <w:sz w:val="28"/>
        </w:rPr>
        <w:t xml:space="preserve"> </w:t>
      </w:r>
      <w:r>
        <w:rPr>
          <w:sz w:val="28"/>
        </w:rPr>
        <w:t>AR.</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a3"/>
        <w:spacing w:before="178" w:line="465" w:lineRule="auto"/>
        <w:ind w:right="137"/>
      </w:pPr>
      <w:r>
        <w:lastRenderedPageBreak/>
        <w:t>Effects of storage temperature on airway exosome integrity for diagnostic and functional analyses. J Extracell Vesicles. 2017;6(1):1359478.</w:t>
      </w:r>
    </w:p>
    <w:p w:rsidR="00305738" w:rsidRDefault="00305738" w:rsidP="00305738">
      <w:pPr>
        <w:pStyle w:val="a5"/>
        <w:numPr>
          <w:ilvl w:val="1"/>
          <w:numId w:val="11"/>
        </w:numPr>
        <w:tabs>
          <w:tab w:val="left" w:pos="1413"/>
        </w:tabs>
        <w:spacing w:line="465" w:lineRule="auto"/>
        <w:ind w:right="138" w:firstLine="559"/>
        <w:jc w:val="both"/>
        <w:rPr>
          <w:sz w:val="28"/>
        </w:rPr>
      </w:pPr>
      <w:r>
        <w:rPr>
          <w:sz w:val="28"/>
        </w:rPr>
        <w:t>Yuana Y, Böing</w:t>
      </w:r>
      <w:r>
        <w:rPr>
          <w:spacing w:val="-3"/>
          <w:sz w:val="28"/>
        </w:rPr>
        <w:t xml:space="preserve"> </w:t>
      </w:r>
      <w:r>
        <w:rPr>
          <w:sz w:val="28"/>
        </w:rPr>
        <w:t>AN, Grootemaat</w:t>
      </w:r>
      <w:r>
        <w:rPr>
          <w:spacing w:val="-3"/>
          <w:sz w:val="28"/>
        </w:rPr>
        <w:t xml:space="preserve"> </w:t>
      </w:r>
      <w:r>
        <w:rPr>
          <w:sz w:val="28"/>
        </w:rPr>
        <w:t>AE, van der Pol E, Hau CM, Cizmar P, Buhr E, Sturk A, Nieuwland R. Handling and storage of human body fluids for analysis of extracellular vesicles. J Extracell Vesicles. 2015;4:29260.</w:t>
      </w:r>
    </w:p>
    <w:p w:rsidR="00305738" w:rsidRDefault="00305738" w:rsidP="00305738">
      <w:pPr>
        <w:pStyle w:val="a5"/>
        <w:numPr>
          <w:ilvl w:val="1"/>
          <w:numId w:val="11"/>
        </w:numPr>
        <w:tabs>
          <w:tab w:val="left" w:pos="1430"/>
        </w:tabs>
        <w:spacing w:line="465" w:lineRule="auto"/>
        <w:ind w:right="137" w:firstLine="559"/>
        <w:jc w:val="both"/>
        <w:rPr>
          <w:sz w:val="28"/>
        </w:rPr>
      </w:pPr>
      <w:r>
        <w:rPr>
          <w:sz w:val="28"/>
        </w:rPr>
        <w:t>Ge Q, Zhou Y, Lu J, Bai Y, Xie X, Lu Z. miRNA in plasma exosome is stable under different storage conditions. Molecules. 2014;19(2):1568–75.</w:t>
      </w:r>
    </w:p>
    <w:p w:rsidR="00305738" w:rsidRDefault="00305738" w:rsidP="00305738">
      <w:pPr>
        <w:pStyle w:val="a5"/>
        <w:numPr>
          <w:ilvl w:val="1"/>
          <w:numId w:val="11"/>
        </w:numPr>
        <w:tabs>
          <w:tab w:val="left" w:pos="1418"/>
        </w:tabs>
        <w:spacing w:line="465" w:lineRule="auto"/>
        <w:ind w:right="141" w:firstLine="559"/>
        <w:jc w:val="both"/>
        <w:rPr>
          <w:sz w:val="28"/>
        </w:rPr>
      </w:pPr>
      <w:r>
        <w:rPr>
          <w:sz w:val="28"/>
        </w:rPr>
        <w:t>Kowal J, Tkach M, Théry C. Biogenesis and secretion of exosomes. Curr Opin Cell Biol. 2014;29:116–25.</w:t>
      </w:r>
    </w:p>
    <w:p w:rsidR="00305738" w:rsidRDefault="00305738" w:rsidP="00305738">
      <w:pPr>
        <w:pStyle w:val="a5"/>
        <w:numPr>
          <w:ilvl w:val="1"/>
          <w:numId w:val="11"/>
        </w:numPr>
        <w:tabs>
          <w:tab w:val="left" w:pos="1442"/>
        </w:tabs>
        <w:spacing w:line="465" w:lineRule="auto"/>
        <w:ind w:right="139" w:firstLine="559"/>
        <w:jc w:val="both"/>
        <w:rPr>
          <w:sz w:val="28"/>
        </w:rPr>
      </w:pPr>
      <w:r>
        <w:rPr>
          <w:sz w:val="28"/>
        </w:rPr>
        <w:t xml:space="preserve">Roberta P, Guillaume VN. To be or not to be. Secreted as exosomes, a balance finely tuned by the mechanisms of biogenesis. Essays Biochem. </w:t>
      </w:r>
      <w:r>
        <w:rPr>
          <w:spacing w:val="-2"/>
          <w:sz w:val="28"/>
        </w:rPr>
        <w:t>2018;62(2):177–91.</w:t>
      </w:r>
    </w:p>
    <w:p w:rsidR="00305738" w:rsidRDefault="00305738" w:rsidP="00305738">
      <w:pPr>
        <w:pStyle w:val="a5"/>
        <w:numPr>
          <w:ilvl w:val="1"/>
          <w:numId w:val="11"/>
        </w:numPr>
        <w:tabs>
          <w:tab w:val="left" w:pos="1435"/>
        </w:tabs>
        <w:spacing w:line="465" w:lineRule="auto"/>
        <w:ind w:right="139" w:firstLine="559"/>
        <w:jc w:val="both"/>
        <w:rPr>
          <w:sz w:val="28"/>
        </w:rPr>
      </w:pPr>
      <w:r>
        <w:rPr>
          <w:sz w:val="28"/>
        </w:rPr>
        <w:t>Vakhshiteh F, Atyabi F, Ostad SN. Mesenchymal stem cell exosomes: a twoedged sword in cancer therapy. Int J Nanomedicine. 2019;14:2847-59.</w:t>
      </w:r>
    </w:p>
    <w:p w:rsidR="00305738" w:rsidRDefault="00305738" w:rsidP="00305738">
      <w:pPr>
        <w:pStyle w:val="a5"/>
        <w:numPr>
          <w:ilvl w:val="1"/>
          <w:numId w:val="11"/>
        </w:numPr>
        <w:tabs>
          <w:tab w:val="left" w:pos="1528"/>
        </w:tabs>
        <w:spacing w:line="465" w:lineRule="auto"/>
        <w:ind w:right="137" w:firstLine="559"/>
        <w:jc w:val="both"/>
        <w:rPr>
          <w:sz w:val="28"/>
        </w:rPr>
      </w:pPr>
      <w:r>
        <w:rPr>
          <w:sz w:val="28"/>
        </w:rPr>
        <w:t>McCullough J, Frost A, Sundquist WI. Structures, functions, and dynamics of ESCRT-III/Vps4 membrane remodeling and fission complexes.</w:t>
      </w:r>
      <w:r>
        <w:rPr>
          <w:spacing w:val="-6"/>
          <w:sz w:val="28"/>
        </w:rPr>
        <w:t xml:space="preserve"> </w:t>
      </w:r>
      <w:r>
        <w:rPr>
          <w:sz w:val="28"/>
        </w:rPr>
        <w:t>Annu Rev Cell Dev Biol. 2018;34:85-109.</w:t>
      </w:r>
    </w:p>
    <w:p w:rsidR="00305738" w:rsidRDefault="00305738" w:rsidP="00305738">
      <w:pPr>
        <w:pStyle w:val="a5"/>
        <w:numPr>
          <w:ilvl w:val="1"/>
          <w:numId w:val="11"/>
        </w:numPr>
        <w:tabs>
          <w:tab w:val="left" w:pos="1406"/>
        </w:tabs>
        <w:spacing w:line="465" w:lineRule="auto"/>
        <w:ind w:right="61" w:firstLine="559"/>
        <w:jc w:val="both"/>
        <w:rPr>
          <w:sz w:val="28"/>
        </w:rPr>
      </w:pPr>
      <w:r>
        <w:rPr>
          <w:sz w:val="28"/>
        </w:rPr>
        <w:t>Bajimaya S, Frankl T, Hayashi T, et al. Cholesterol is required for stability and</w:t>
      </w:r>
      <w:r>
        <w:rPr>
          <w:spacing w:val="-3"/>
          <w:sz w:val="28"/>
        </w:rPr>
        <w:t xml:space="preserve"> </w:t>
      </w:r>
      <w:r>
        <w:rPr>
          <w:sz w:val="28"/>
        </w:rPr>
        <w:t>infectivity</w:t>
      </w:r>
      <w:r>
        <w:rPr>
          <w:spacing w:val="-1"/>
          <w:sz w:val="28"/>
        </w:rPr>
        <w:t xml:space="preserve"> </w:t>
      </w:r>
      <w:r>
        <w:rPr>
          <w:sz w:val="28"/>
        </w:rPr>
        <w:t>of</w:t>
      </w:r>
      <w:r>
        <w:rPr>
          <w:spacing w:val="-2"/>
          <w:sz w:val="28"/>
        </w:rPr>
        <w:t xml:space="preserve"> </w:t>
      </w:r>
      <w:r>
        <w:rPr>
          <w:sz w:val="28"/>
        </w:rPr>
        <w:t>influenza</w:t>
      </w:r>
      <w:r>
        <w:rPr>
          <w:spacing w:val="-16"/>
          <w:sz w:val="28"/>
        </w:rPr>
        <w:t xml:space="preserve"> </w:t>
      </w:r>
      <w:r>
        <w:rPr>
          <w:sz w:val="28"/>
        </w:rPr>
        <w:t>A</w:t>
      </w:r>
      <w:r>
        <w:rPr>
          <w:spacing w:val="-15"/>
          <w:sz w:val="28"/>
        </w:rPr>
        <w:t xml:space="preserve"> </w:t>
      </w:r>
      <w:r>
        <w:rPr>
          <w:sz w:val="28"/>
        </w:rPr>
        <w:t>and</w:t>
      </w:r>
      <w:r>
        <w:rPr>
          <w:spacing w:val="-1"/>
          <w:sz w:val="28"/>
        </w:rPr>
        <w:t xml:space="preserve"> </w:t>
      </w:r>
      <w:r>
        <w:rPr>
          <w:sz w:val="28"/>
        </w:rPr>
        <w:t>respiratory</w:t>
      </w:r>
      <w:r>
        <w:rPr>
          <w:spacing w:val="-1"/>
          <w:sz w:val="28"/>
        </w:rPr>
        <w:t xml:space="preserve"> </w:t>
      </w:r>
      <w:r>
        <w:rPr>
          <w:sz w:val="28"/>
        </w:rPr>
        <w:t>syncytial</w:t>
      </w:r>
      <w:r>
        <w:rPr>
          <w:spacing w:val="-1"/>
          <w:sz w:val="28"/>
        </w:rPr>
        <w:t xml:space="preserve"> </w:t>
      </w:r>
      <w:r>
        <w:rPr>
          <w:sz w:val="28"/>
        </w:rPr>
        <w:t>viruses.</w:t>
      </w:r>
      <w:r>
        <w:rPr>
          <w:spacing w:val="-5"/>
          <w:sz w:val="28"/>
        </w:rPr>
        <w:t xml:space="preserve"> </w:t>
      </w:r>
      <w:r>
        <w:rPr>
          <w:sz w:val="28"/>
        </w:rPr>
        <w:t>Virology.</w:t>
      </w:r>
      <w:r>
        <w:rPr>
          <w:spacing w:val="-5"/>
          <w:sz w:val="28"/>
        </w:rPr>
        <w:t xml:space="preserve"> </w:t>
      </w:r>
      <w:r>
        <w:rPr>
          <w:sz w:val="28"/>
        </w:rPr>
        <w:t xml:space="preserve">2017;510: </w:t>
      </w:r>
      <w:r>
        <w:rPr>
          <w:spacing w:val="-2"/>
          <w:sz w:val="28"/>
        </w:rPr>
        <w:t>234-41.</w:t>
      </w:r>
    </w:p>
    <w:p w:rsidR="00305738" w:rsidRDefault="00305738" w:rsidP="00305738">
      <w:pPr>
        <w:pStyle w:val="a5"/>
        <w:numPr>
          <w:ilvl w:val="1"/>
          <w:numId w:val="11"/>
        </w:numPr>
        <w:tabs>
          <w:tab w:val="left" w:pos="1427"/>
        </w:tabs>
        <w:spacing w:line="465" w:lineRule="auto"/>
        <w:ind w:right="137" w:firstLine="559"/>
        <w:jc w:val="both"/>
        <w:rPr>
          <w:sz w:val="28"/>
        </w:rPr>
      </w:pPr>
      <w:r>
        <w:rPr>
          <w:sz w:val="28"/>
        </w:rPr>
        <w:t>Langevin SM, Kuhnell D, Orr-Asman MA, et al. Balancing yield, purity and practicality: a modified differential ultracentrifugation protocol for efficient isolation</w:t>
      </w:r>
      <w:r>
        <w:rPr>
          <w:spacing w:val="64"/>
          <w:sz w:val="28"/>
        </w:rPr>
        <w:t xml:space="preserve"> </w:t>
      </w:r>
      <w:r>
        <w:rPr>
          <w:sz w:val="28"/>
        </w:rPr>
        <w:t>of</w:t>
      </w:r>
      <w:r>
        <w:rPr>
          <w:spacing w:val="68"/>
          <w:sz w:val="28"/>
        </w:rPr>
        <w:t xml:space="preserve"> </w:t>
      </w:r>
      <w:r>
        <w:rPr>
          <w:sz w:val="28"/>
        </w:rPr>
        <w:t>small</w:t>
      </w:r>
      <w:r>
        <w:rPr>
          <w:spacing w:val="69"/>
          <w:sz w:val="28"/>
        </w:rPr>
        <w:t xml:space="preserve"> </w:t>
      </w:r>
      <w:r>
        <w:rPr>
          <w:sz w:val="28"/>
        </w:rPr>
        <w:t>extracellular</w:t>
      </w:r>
      <w:r>
        <w:rPr>
          <w:spacing w:val="68"/>
          <w:sz w:val="28"/>
        </w:rPr>
        <w:t xml:space="preserve"> </w:t>
      </w:r>
      <w:r>
        <w:rPr>
          <w:sz w:val="28"/>
        </w:rPr>
        <w:t>vesicles</w:t>
      </w:r>
      <w:r>
        <w:rPr>
          <w:spacing w:val="68"/>
          <w:sz w:val="28"/>
        </w:rPr>
        <w:t xml:space="preserve"> </w:t>
      </w:r>
      <w:r>
        <w:rPr>
          <w:sz w:val="28"/>
        </w:rPr>
        <w:t>from</w:t>
      </w:r>
      <w:r>
        <w:rPr>
          <w:spacing w:val="68"/>
          <w:sz w:val="28"/>
        </w:rPr>
        <w:t xml:space="preserve"> </w:t>
      </w:r>
      <w:r>
        <w:rPr>
          <w:sz w:val="28"/>
        </w:rPr>
        <w:t>human</w:t>
      </w:r>
      <w:r>
        <w:rPr>
          <w:spacing w:val="72"/>
          <w:sz w:val="28"/>
        </w:rPr>
        <w:t xml:space="preserve"> </w:t>
      </w:r>
      <w:r>
        <w:rPr>
          <w:sz w:val="28"/>
        </w:rPr>
        <w:t>serum.</w:t>
      </w:r>
      <w:r>
        <w:rPr>
          <w:spacing w:val="72"/>
          <w:sz w:val="28"/>
        </w:rPr>
        <w:t xml:space="preserve"> </w:t>
      </w:r>
      <w:r>
        <w:rPr>
          <w:sz w:val="28"/>
        </w:rPr>
        <w:t>RNA</w:t>
      </w:r>
      <w:r>
        <w:rPr>
          <w:spacing w:val="55"/>
          <w:sz w:val="28"/>
        </w:rPr>
        <w:t xml:space="preserve"> </w:t>
      </w:r>
      <w:r>
        <w:rPr>
          <w:sz w:val="28"/>
        </w:rPr>
        <w:t>Biol.</w:t>
      </w:r>
      <w:r>
        <w:rPr>
          <w:spacing w:val="70"/>
          <w:sz w:val="28"/>
        </w:rPr>
        <w:t xml:space="preserve"> </w:t>
      </w:r>
      <w:r>
        <w:rPr>
          <w:spacing w:val="-2"/>
          <w:sz w:val="28"/>
        </w:rPr>
        <w:t>2019;</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a3"/>
        <w:spacing w:before="178"/>
        <w:jc w:val="left"/>
      </w:pPr>
      <w:r>
        <w:rPr>
          <w:spacing w:val="-2"/>
        </w:rPr>
        <w:lastRenderedPageBreak/>
        <w:t>16(1):5-</w:t>
      </w:r>
      <w:r>
        <w:rPr>
          <w:spacing w:val="-5"/>
        </w:rPr>
        <w:t>12.</w:t>
      </w:r>
    </w:p>
    <w:p w:rsidR="00305738" w:rsidRDefault="00305738" w:rsidP="00305738">
      <w:pPr>
        <w:pStyle w:val="a5"/>
        <w:numPr>
          <w:ilvl w:val="1"/>
          <w:numId w:val="11"/>
        </w:numPr>
        <w:tabs>
          <w:tab w:val="left" w:pos="1432"/>
        </w:tabs>
        <w:spacing w:before="302" w:line="465" w:lineRule="auto"/>
        <w:ind w:right="137" w:firstLine="559"/>
        <w:jc w:val="both"/>
        <w:rPr>
          <w:sz w:val="28"/>
        </w:rPr>
      </w:pPr>
      <w:r>
        <w:rPr>
          <w:sz w:val="28"/>
        </w:rPr>
        <w:t>Menon R, Dixon CL, Sheller-Miller S, et al. Quantitative proteomics by SWAT H-MS of maternal plasma exosomes determine pathways associated with term and preterm birth. Endocrinology. 2019;160(3):639-50.</w:t>
      </w:r>
    </w:p>
    <w:p w:rsidR="00305738" w:rsidRDefault="00305738" w:rsidP="00305738">
      <w:pPr>
        <w:pStyle w:val="a5"/>
        <w:numPr>
          <w:ilvl w:val="1"/>
          <w:numId w:val="11"/>
        </w:numPr>
        <w:tabs>
          <w:tab w:val="left" w:pos="1466"/>
        </w:tabs>
        <w:spacing w:line="465" w:lineRule="auto"/>
        <w:ind w:right="137" w:firstLine="559"/>
        <w:jc w:val="both"/>
        <w:rPr>
          <w:sz w:val="28"/>
        </w:rPr>
      </w:pPr>
      <w:r>
        <w:rPr>
          <w:sz w:val="28"/>
        </w:rPr>
        <w:t>Soares Martins T, Catita J, Martins Rosa I, A B da Cruz E Silva O, Henriques AG. Exosome isolation from distinct biofluids using precipitation and column-based approaches. PLoS One. 2018; 13 (6): e0198820.</w:t>
      </w:r>
    </w:p>
    <w:p w:rsidR="00305738" w:rsidRDefault="00305738" w:rsidP="00305738">
      <w:pPr>
        <w:pStyle w:val="a5"/>
        <w:numPr>
          <w:ilvl w:val="1"/>
          <w:numId w:val="11"/>
        </w:numPr>
        <w:tabs>
          <w:tab w:val="left" w:pos="1490"/>
        </w:tabs>
        <w:spacing w:line="465" w:lineRule="auto"/>
        <w:ind w:right="139" w:firstLine="559"/>
        <w:jc w:val="both"/>
        <w:rPr>
          <w:sz w:val="28"/>
        </w:rPr>
      </w:pPr>
      <w:r>
        <w:rPr>
          <w:sz w:val="28"/>
        </w:rPr>
        <w:t>Buschmann D, Kirchner B, Hermann S, et al. Evaluation of serum extracellular vesicle isolation methods for profiling miRNAs by nextgeneration sequencing [published correction appears in J Extracell Vesicles. 2019 Mar 08;8(1):1581487]. J Extracell Vesicles. 2018; 7 (1): 1481321.</w:t>
      </w:r>
    </w:p>
    <w:p w:rsidR="00305738" w:rsidRDefault="00305738" w:rsidP="00305738">
      <w:pPr>
        <w:pStyle w:val="a5"/>
        <w:numPr>
          <w:ilvl w:val="1"/>
          <w:numId w:val="11"/>
        </w:numPr>
        <w:tabs>
          <w:tab w:val="left" w:pos="1418"/>
        </w:tabs>
        <w:spacing w:line="465" w:lineRule="auto"/>
        <w:ind w:right="138" w:firstLine="559"/>
        <w:jc w:val="both"/>
        <w:rPr>
          <w:sz w:val="28"/>
        </w:rPr>
      </w:pPr>
      <w:r>
        <w:rPr>
          <w:sz w:val="28"/>
        </w:rPr>
        <w:t xml:space="preserve">Zhao L, Yu J, Wang J, Li H, Che J, Cao B. Isolation and identification of miRNAs in exosomes derived from serum of colon cancer patients. J Cancer. </w:t>
      </w:r>
      <w:r>
        <w:rPr>
          <w:spacing w:val="-2"/>
          <w:sz w:val="28"/>
        </w:rPr>
        <w:t>2017;8(7):1145-52.</w:t>
      </w:r>
    </w:p>
    <w:p w:rsidR="00305738" w:rsidRDefault="00305738" w:rsidP="00305738">
      <w:pPr>
        <w:pStyle w:val="a5"/>
        <w:numPr>
          <w:ilvl w:val="1"/>
          <w:numId w:val="11"/>
        </w:numPr>
        <w:tabs>
          <w:tab w:val="left" w:pos="1420"/>
        </w:tabs>
        <w:spacing w:line="465" w:lineRule="auto"/>
        <w:ind w:right="139" w:firstLine="559"/>
        <w:jc w:val="both"/>
        <w:rPr>
          <w:sz w:val="28"/>
        </w:rPr>
      </w:pPr>
      <w:r>
        <w:rPr>
          <w:sz w:val="28"/>
        </w:rPr>
        <w:t>Semreen MH,</w:t>
      </w:r>
      <w:r>
        <w:rPr>
          <w:spacing w:val="-7"/>
          <w:sz w:val="28"/>
        </w:rPr>
        <w:t xml:space="preserve"> </w:t>
      </w:r>
      <w:r>
        <w:rPr>
          <w:sz w:val="28"/>
        </w:rPr>
        <w:t>Alniss HY, Mousa MK, El-Awady R, Khan F,</w:t>
      </w:r>
      <w:r>
        <w:rPr>
          <w:spacing w:val="-11"/>
          <w:sz w:val="28"/>
        </w:rPr>
        <w:t xml:space="preserve"> </w:t>
      </w:r>
      <w:r>
        <w:rPr>
          <w:sz w:val="28"/>
        </w:rPr>
        <w:t>Al-Rub KA. Quantitative determination of doxorubicin in the exosomes of</w:t>
      </w:r>
      <w:r>
        <w:rPr>
          <w:spacing w:val="-12"/>
          <w:sz w:val="28"/>
        </w:rPr>
        <w:t xml:space="preserve"> </w:t>
      </w:r>
      <w:r>
        <w:rPr>
          <w:sz w:val="28"/>
        </w:rPr>
        <w:t>A549/MCF-7 cancer cells and human plasma using ultra performance liquid chromatography-tandem mass spectrometry. Saudi Pharm J. 2018;26(7): 1027-34.</w:t>
      </w:r>
    </w:p>
    <w:p w:rsidR="00305738" w:rsidRDefault="00305738" w:rsidP="00305738">
      <w:pPr>
        <w:pStyle w:val="a5"/>
        <w:numPr>
          <w:ilvl w:val="1"/>
          <w:numId w:val="11"/>
        </w:numPr>
        <w:tabs>
          <w:tab w:val="left" w:pos="1595"/>
        </w:tabs>
        <w:spacing w:line="465" w:lineRule="auto"/>
        <w:ind w:right="137" w:firstLine="559"/>
        <w:jc w:val="both"/>
        <w:rPr>
          <w:sz w:val="28"/>
        </w:rPr>
      </w:pPr>
      <w:r>
        <w:rPr>
          <w:sz w:val="28"/>
        </w:rPr>
        <w:t>Ying G, Bo N, Xiuwei W, et al. Comparison of exosome extracting methods from human umbilical cord mesenchymal stem cells. Chinese Tissue Engineering Research. 2018;022(009):1382-8.</w:t>
      </w:r>
    </w:p>
    <w:p w:rsidR="00305738" w:rsidRDefault="00305738" w:rsidP="00305738">
      <w:pPr>
        <w:pStyle w:val="a5"/>
        <w:numPr>
          <w:ilvl w:val="1"/>
          <w:numId w:val="11"/>
        </w:numPr>
        <w:tabs>
          <w:tab w:val="left" w:pos="1552"/>
        </w:tabs>
        <w:spacing w:line="465" w:lineRule="auto"/>
        <w:ind w:right="137" w:firstLine="559"/>
        <w:jc w:val="both"/>
        <w:rPr>
          <w:sz w:val="28"/>
        </w:rPr>
      </w:pPr>
      <w:r>
        <w:rPr>
          <w:sz w:val="28"/>
        </w:rPr>
        <w:t>H. Cheng, H. Fang, R.-D. Xu, et al. Development of a rinsing separation method for exosome</w:t>
      </w:r>
      <w:r>
        <w:rPr>
          <w:spacing w:val="22"/>
          <w:sz w:val="28"/>
        </w:rPr>
        <w:t xml:space="preserve"> </w:t>
      </w:r>
      <w:r>
        <w:rPr>
          <w:sz w:val="28"/>
        </w:rPr>
        <w:t>isolation and comparison to conventional methods: 2019; 23</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305738" w:rsidRDefault="00305738" w:rsidP="00305738">
      <w:pPr>
        <w:pStyle w:val="a3"/>
        <w:spacing w:before="178"/>
      </w:pPr>
      <w:r>
        <w:lastRenderedPageBreak/>
        <w:t>(12):</w:t>
      </w:r>
      <w:r>
        <w:rPr>
          <w:spacing w:val="-10"/>
        </w:rPr>
        <w:t xml:space="preserve"> </w:t>
      </w:r>
      <w:r>
        <w:t>5074-</w:t>
      </w:r>
      <w:r>
        <w:rPr>
          <w:spacing w:val="-4"/>
        </w:rPr>
        <w:t>5083.</w:t>
      </w:r>
    </w:p>
    <w:p w:rsidR="00305738" w:rsidRDefault="00305738" w:rsidP="00305738">
      <w:pPr>
        <w:pStyle w:val="a5"/>
        <w:numPr>
          <w:ilvl w:val="1"/>
          <w:numId w:val="11"/>
        </w:numPr>
        <w:tabs>
          <w:tab w:val="left" w:pos="1580"/>
        </w:tabs>
        <w:spacing w:before="302" w:line="465" w:lineRule="auto"/>
        <w:ind w:right="139" w:firstLine="559"/>
        <w:jc w:val="both"/>
        <w:rPr>
          <w:sz w:val="28"/>
        </w:rPr>
      </w:pPr>
      <w:r>
        <w:rPr>
          <w:sz w:val="28"/>
        </w:rPr>
        <w:t>Van Deun J, Mestdagh P, Sormunen R, et al. The impact of disparate isolation methods for extracellular vesicles on downstream RNA profiling. J Extracell Vesicles. 2014;3:24858.</w:t>
      </w:r>
    </w:p>
    <w:p w:rsidR="00305738" w:rsidRDefault="00305738" w:rsidP="00305738">
      <w:pPr>
        <w:pStyle w:val="a5"/>
        <w:numPr>
          <w:ilvl w:val="1"/>
          <w:numId w:val="11"/>
        </w:numPr>
        <w:tabs>
          <w:tab w:val="left" w:pos="1549"/>
        </w:tabs>
        <w:spacing w:line="465" w:lineRule="auto"/>
        <w:ind w:right="139" w:firstLine="559"/>
        <w:jc w:val="both"/>
        <w:rPr>
          <w:sz w:val="28"/>
        </w:rPr>
      </w:pPr>
      <w:r>
        <w:rPr>
          <w:sz w:val="28"/>
        </w:rPr>
        <w:t>Lamparski HG, Metha-Damani</w:t>
      </w:r>
      <w:r>
        <w:rPr>
          <w:spacing w:val="-15"/>
          <w:sz w:val="28"/>
        </w:rPr>
        <w:t xml:space="preserve"> </w:t>
      </w:r>
      <w:r>
        <w:rPr>
          <w:sz w:val="28"/>
        </w:rPr>
        <w:t>A,</w:t>
      </w:r>
      <w:r>
        <w:rPr>
          <w:spacing w:val="-10"/>
          <w:sz w:val="28"/>
        </w:rPr>
        <w:t xml:space="preserve"> </w:t>
      </w:r>
      <w:r>
        <w:rPr>
          <w:sz w:val="28"/>
        </w:rPr>
        <w:t>Yao</w:t>
      </w:r>
      <w:r>
        <w:rPr>
          <w:spacing w:val="-2"/>
          <w:sz w:val="28"/>
        </w:rPr>
        <w:t xml:space="preserve"> </w:t>
      </w:r>
      <w:r>
        <w:rPr>
          <w:sz w:val="28"/>
        </w:rPr>
        <w:t>JY,</w:t>
      </w:r>
      <w:r>
        <w:rPr>
          <w:spacing w:val="-4"/>
          <w:sz w:val="28"/>
        </w:rPr>
        <w:t xml:space="preserve"> </w:t>
      </w:r>
      <w:r>
        <w:rPr>
          <w:sz w:val="28"/>
        </w:rPr>
        <w:t>Patel S,</w:t>
      </w:r>
      <w:r>
        <w:rPr>
          <w:spacing w:val="-1"/>
          <w:sz w:val="28"/>
        </w:rPr>
        <w:t xml:space="preserve"> </w:t>
      </w:r>
      <w:r>
        <w:rPr>
          <w:sz w:val="28"/>
        </w:rPr>
        <w:t>Hsu</w:t>
      </w:r>
      <w:r>
        <w:rPr>
          <w:spacing w:val="-2"/>
          <w:sz w:val="28"/>
        </w:rPr>
        <w:t xml:space="preserve"> </w:t>
      </w:r>
      <w:r>
        <w:rPr>
          <w:sz w:val="28"/>
        </w:rPr>
        <w:t>DH, Ruegg</w:t>
      </w:r>
      <w:r>
        <w:rPr>
          <w:spacing w:val="-2"/>
          <w:sz w:val="28"/>
        </w:rPr>
        <w:t xml:space="preserve"> </w:t>
      </w:r>
      <w:r>
        <w:rPr>
          <w:sz w:val="28"/>
        </w:rPr>
        <w:t>C,</w:t>
      </w:r>
      <w:r>
        <w:rPr>
          <w:spacing w:val="-1"/>
          <w:sz w:val="28"/>
        </w:rPr>
        <w:t xml:space="preserve"> </w:t>
      </w:r>
      <w:r>
        <w:rPr>
          <w:sz w:val="28"/>
        </w:rPr>
        <w:t>et al. Production and characterization of clinical grade exosomes derived from dendritic cells. J Immunol Methods. 2002;270:211-26.</w:t>
      </w:r>
    </w:p>
    <w:p w:rsidR="00305738" w:rsidRDefault="00305738" w:rsidP="00305738">
      <w:pPr>
        <w:pStyle w:val="a5"/>
        <w:numPr>
          <w:ilvl w:val="1"/>
          <w:numId w:val="11"/>
        </w:numPr>
        <w:tabs>
          <w:tab w:val="left" w:pos="1624"/>
        </w:tabs>
        <w:spacing w:line="465" w:lineRule="auto"/>
        <w:ind w:right="137" w:firstLine="559"/>
        <w:jc w:val="both"/>
        <w:rPr>
          <w:sz w:val="28"/>
        </w:rPr>
      </w:pPr>
      <w:r>
        <w:rPr>
          <w:sz w:val="28"/>
        </w:rPr>
        <w:t>Lobb RJ, Becker M, Wen SW, et al. Optimized exosome isolation protocol for cell culture supernatant and human plasma. J Extracell Vesicles. 2015;4: 27031.</w:t>
      </w:r>
    </w:p>
    <w:p w:rsidR="00305738" w:rsidRDefault="00305738" w:rsidP="00305738">
      <w:pPr>
        <w:pStyle w:val="a5"/>
        <w:numPr>
          <w:ilvl w:val="1"/>
          <w:numId w:val="11"/>
        </w:numPr>
        <w:tabs>
          <w:tab w:val="left" w:pos="1607"/>
        </w:tabs>
        <w:spacing w:line="465" w:lineRule="auto"/>
        <w:ind w:right="137" w:firstLine="559"/>
        <w:jc w:val="both"/>
        <w:rPr>
          <w:sz w:val="28"/>
        </w:rPr>
      </w:pPr>
      <w:r>
        <w:rPr>
          <w:sz w:val="28"/>
        </w:rPr>
        <w:t>Que RS, Lin C, Ding GP, Wu ZR, Cao LP. Increasing the immune activity of exosomes: the effect of miRNA-depleted exosome proteins on</w:t>
      </w:r>
      <w:r>
        <w:rPr>
          <w:spacing w:val="40"/>
          <w:sz w:val="28"/>
        </w:rPr>
        <w:t xml:space="preserve"> </w:t>
      </w:r>
      <w:r>
        <w:rPr>
          <w:sz w:val="28"/>
        </w:rPr>
        <w:t>activating dendritic cell/cytokine-induced killer cells against pancreatic cancer. J Zhejiang Univ Sci B. 2016;17(5):352-60.</w:t>
      </w:r>
    </w:p>
    <w:p w:rsidR="00305738" w:rsidRDefault="00305738" w:rsidP="00305738">
      <w:pPr>
        <w:pStyle w:val="a5"/>
        <w:numPr>
          <w:ilvl w:val="1"/>
          <w:numId w:val="11"/>
        </w:numPr>
        <w:tabs>
          <w:tab w:val="left" w:pos="1554"/>
        </w:tabs>
        <w:spacing w:line="465" w:lineRule="auto"/>
        <w:ind w:right="138" w:firstLine="559"/>
        <w:jc w:val="both"/>
        <w:rPr>
          <w:sz w:val="28"/>
        </w:rPr>
      </w:pPr>
      <w:r>
        <w:rPr>
          <w:sz w:val="28"/>
        </w:rPr>
        <w:t>Ji H, Chen M, Greening DW, et al. Deep sequencing of RNA</w:t>
      </w:r>
      <w:r>
        <w:rPr>
          <w:spacing w:val="-7"/>
          <w:sz w:val="28"/>
        </w:rPr>
        <w:t xml:space="preserve"> </w:t>
      </w:r>
      <w:r>
        <w:rPr>
          <w:sz w:val="28"/>
        </w:rPr>
        <w:t xml:space="preserve">from three different extracellular vesicle (EV) subtypes released from the human LIM1863 colon cancer cell line uncovers distinct miRNA-enrichment signatures. PLoS One. </w:t>
      </w:r>
      <w:r>
        <w:rPr>
          <w:spacing w:val="-2"/>
          <w:sz w:val="28"/>
        </w:rPr>
        <w:t>2014;9(10):e110314.</w:t>
      </w:r>
    </w:p>
    <w:p w:rsidR="00305738" w:rsidRDefault="00305738" w:rsidP="00305738">
      <w:pPr>
        <w:pStyle w:val="a5"/>
        <w:numPr>
          <w:ilvl w:val="1"/>
          <w:numId w:val="11"/>
        </w:numPr>
        <w:tabs>
          <w:tab w:val="left" w:pos="1552"/>
        </w:tabs>
        <w:spacing w:line="465" w:lineRule="auto"/>
        <w:ind w:right="138" w:firstLine="559"/>
        <w:jc w:val="both"/>
        <w:rPr>
          <w:sz w:val="28"/>
        </w:rPr>
      </w:pPr>
      <w:r>
        <w:rPr>
          <w:sz w:val="28"/>
        </w:rPr>
        <w:t>Djender S, Schneider</w:t>
      </w:r>
      <w:r>
        <w:rPr>
          <w:spacing w:val="-7"/>
          <w:sz w:val="28"/>
        </w:rPr>
        <w:t xml:space="preserve"> </w:t>
      </w:r>
      <w:r>
        <w:rPr>
          <w:sz w:val="28"/>
        </w:rPr>
        <w:t>A, Beugnet</w:t>
      </w:r>
      <w:r>
        <w:rPr>
          <w:spacing w:val="-8"/>
          <w:sz w:val="28"/>
        </w:rPr>
        <w:t xml:space="preserve"> </w:t>
      </w:r>
      <w:r>
        <w:rPr>
          <w:sz w:val="28"/>
        </w:rPr>
        <w:t xml:space="preserve">A, Crepin R, et al. Bacterial cytoplasm as an effective cell compartment for producing functional VHH-based affinity reagents and camelidae IgG-like recombinant antibodies. Microb Cell Factories. </w:t>
      </w:r>
      <w:r>
        <w:rPr>
          <w:spacing w:val="-2"/>
          <w:sz w:val="28"/>
        </w:rPr>
        <w:t>2014;13:140.</w:t>
      </w:r>
    </w:p>
    <w:p w:rsidR="00305738" w:rsidRDefault="00305738" w:rsidP="00305738">
      <w:pPr>
        <w:pStyle w:val="a5"/>
        <w:numPr>
          <w:ilvl w:val="1"/>
          <w:numId w:val="11"/>
        </w:numPr>
        <w:tabs>
          <w:tab w:val="left" w:pos="1578"/>
        </w:tabs>
        <w:spacing w:line="319" w:lineRule="exact"/>
        <w:ind w:left="1578" w:hanging="593"/>
        <w:jc w:val="both"/>
        <w:rPr>
          <w:sz w:val="28"/>
        </w:rPr>
      </w:pPr>
      <w:r>
        <w:rPr>
          <w:sz w:val="28"/>
        </w:rPr>
        <w:t>Monegal</w:t>
      </w:r>
      <w:r>
        <w:rPr>
          <w:spacing w:val="15"/>
          <w:sz w:val="28"/>
        </w:rPr>
        <w:t xml:space="preserve"> </w:t>
      </w:r>
      <w:r>
        <w:rPr>
          <w:sz w:val="28"/>
        </w:rPr>
        <w:t>A,</w:t>
      </w:r>
      <w:r>
        <w:rPr>
          <w:spacing w:val="15"/>
          <w:sz w:val="28"/>
        </w:rPr>
        <w:t xml:space="preserve"> </w:t>
      </w:r>
      <w:r>
        <w:rPr>
          <w:sz w:val="28"/>
        </w:rPr>
        <w:t>Ami</w:t>
      </w:r>
      <w:r>
        <w:rPr>
          <w:spacing w:val="32"/>
          <w:sz w:val="28"/>
        </w:rPr>
        <w:t xml:space="preserve"> </w:t>
      </w:r>
      <w:r>
        <w:rPr>
          <w:sz w:val="28"/>
        </w:rPr>
        <w:t>D,</w:t>
      </w:r>
      <w:r>
        <w:rPr>
          <w:spacing w:val="29"/>
          <w:sz w:val="28"/>
        </w:rPr>
        <w:t xml:space="preserve"> </w:t>
      </w:r>
      <w:r>
        <w:rPr>
          <w:sz w:val="28"/>
        </w:rPr>
        <w:t>Martinelli</w:t>
      </w:r>
      <w:r>
        <w:rPr>
          <w:spacing w:val="28"/>
          <w:sz w:val="28"/>
        </w:rPr>
        <w:t xml:space="preserve"> </w:t>
      </w:r>
      <w:r>
        <w:rPr>
          <w:sz w:val="28"/>
        </w:rPr>
        <w:t>C,</w:t>
      </w:r>
      <w:r>
        <w:rPr>
          <w:spacing w:val="29"/>
          <w:sz w:val="28"/>
        </w:rPr>
        <w:t xml:space="preserve"> </w:t>
      </w:r>
      <w:r>
        <w:rPr>
          <w:sz w:val="28"/>
        </w:rPr>
        <w:t>et</w:t>
      </w:r>
      <w:r>
        <w:rPr>
          <w:spacing w:val="30"/>
          <w:sz w:val="28"/>
        </w:rPr>
        <w:t xml:space="preserve"> </w:t>
      </w:r>
      <w:r>
        <w:rPr>
          <w:sz w:val="28"/>
        </w:rPr>
        <w:t>al.</w:t>
      </w:r>
      <w:r>
        <w:rPr>
          <w:spacing w:val="28"/>
          <w:sz w:val="28"/>
        </w:rPr>
        <w:t xml:space="preserve"> </w:t>
      </w:r>
      <w:r>
        <w:rPr>
          <w:sz w:val="28"/>
        </w:rPr>
        <w:t>Immunological</w:t>
      </w:r>
      <w:r>
        <w:rPr>
          <w:spacing w:val="30"/>
          <w:sz w:val="28"/>
        </w:rPr>
        <w:t xml:space="preserve"> </w:t>
      </w:r>
      <w:r>
        <w:rPr>
          <w:sz w:val="28"/>
        </w:rPr>
        <w:t>applications</w:t>
      </w:r>
      <w:r>
        <w:rPr>
          <w:spacing w:val="28"/>
          <w:sz w:val="28"/>
        </w:rPr>
        <w:t xml:space="preserve"> </w:t>
      </w:r>
      <w:r>
        <w:rPr>
          <w:spacing w:val="-5"/>
          <w:sz w:val="28"/>
        </w:rPr>
        <w:t>of</w:t>
      </w:r>
    </w:p>
    <w:p w:rsidR="00305738" w:rsidRDefault="00305738" w:rsidP="00305738">
      <w:pPr>
        <w:pStyle w:val="a5"/>
        <w:spacing w:line="319" w:lineRule="exact"/>
        <w:rPr>
          <w:sz w:val="28"/>
        </w:rPr>
        <w:sectPr w:rsidR="00305738">
          <w:pgSz w:w="11910" w:h="16840"/>
          <w:pgMar w:top="1100" w:right="708" w:bottom="280" w:left="1275" w:header="898" w:footer="0" w:gutter="0"/>
          <w:cols w:space="720"/>
        </w:sectPr>
      </w:pPr>
    </w:p>
    <w:p w:rsidR="00305738" w:rsidRDefault="00305738" w:rsidP="00305738">
      <w:pPr>
        <w:pStyle w:val="a3"/>
        <w:spacing w:before="178" w:line="465" w:lineRule="auto"/>
        <w:ind w:right="140"/>
      </w:pPr>
      <w:r>
        <w:lastRenderedPageBreak/>
        <w:t>singledomain llama recombinant antibodies isolated from a naive library. Protein Eng Des Sel. 2009;22:273-80.</w:t>
      </w:r>
    </w:p>
    <w:p w:rsidR="00305738" w:rsidRDefault="00305738" w:rsidP="00305738">
      <w:pPr>
        <w:pStyle w:val="a5"/>
        <w:numPr>
          <w:ilvl w:val="1"/>
          <w:numId w:val="11"/>
        </w:numPr>
        <w:tabs>
          <w:tab w:val="left" w:pos="1631"/>
        </w:tabs>
        <w:spacing w:line="465" w:lineRule="auto"/>
        <w:ind w:right="139" w:firstLine="559"/>
        <w:jc w:val="both"/>
        <w:rPr>
          <w:sz w:val="28"/>
        </w:rPr>
      </w:pPr>
      <w:r>
        <w:rPr>
          <w:sz w:val="28"/>
        </w:rPr>
        <w:t>Crepin R, Gentien D, Duche A, et al. Nanobodies against surface biomarkers enable the analysis of tumor genetic heterogeneity in uveal melanoma patient-derived xenografts. Pigment Cell Melanoma Res. 2017;30:317-27.</w:t>
      </w:r>
    </w:p>
    <w:p w:rsidR="00305738" w:rsidRDefault="00305738" w:rsidP="00305738">
      <w:pPr>
        <w:pStyle w:val="a5"/>
        <w:numPr>
          <w:ilvl w:val="0"/>
          <w:numId w:val="10"/>
        </w:numPr>
        <w:tabs>
          <w:tab w:val="left" w:pos="1619"/>
        </w:tabs>
        <w:spacing w:line="465" w:lineRule="auto"/>
        <w:ind w:right="137" w:firstLine="559"/>
        <w:jc w:val="both"/>
        <w:rPr>
          <w:sz w:val="28"/>
        </w:rPr>
      </w:pPr>
      <w:r>
        <w:rPr>
          <w:sz w:val="28"/>
        </w:rPr>
        <w:t>Greening DW, Xu R, Ji H, Tauro BJ, Simpson RJ. A protocol for exosome isolation and characterization: evaluation of ultracentrifugation, densitygradient separation, and immunoaffinity capture methods. Methods Mol Biol. 2015;1295:179-209.</w:t>
      </w:r>
    </w:p>
    <w:p w:rsidR="00305738" w:rsidRDefault="00305738" w:rsidP="00305738">
      <w:pPr>
        <w:pStyle w:val="a5"/>
        <w:numPr>
          <w:ilvl w:val="0"/>
          <w:numId w:val="10"/>
        </w:numPr>
        <w:tabs>
          <w:tab w:val="left" w:pos="1472"/>
        </w:tabs>
        <w:spacing w:line="465" w:lineRule="auto"/>
        <w:ind w:right="139" w:firstLine="559"/>
        <w:jc w:val="both"/>
        <w:rPr>
          <w:sz w:val="28"/>
        </w:rPr>
      </w:pPr>
      <w:r>
        <w:rPr>
          <w:sz w:val="28"/>
        </w:rPr>
        <w:t>Popovic</w:t>
      </w:r>
      <w:r>
        <w:rPr>
          <w:spacing w:val="80"/>
          <w:sz w:val="28"/>
        </w:rPr>
        <w:t xml:space="preserve"> </w:t>
      </w:r>
      <w:r>
        <w:rPr>
          <w:sz w:val="28"/>
        </w:rPr>
        <w:t>M,</w:t>
      </w:r>
      <w:r>
        <w:rPr>
          <w:spacing w:val="80"/>
          <w:sz w:val="28"/>
        </w:rPr>
        <w:t xml:space="preserve"> </w:t>
      </w:r>
      <w:r>
        <w:rPr>
          <w:sz w:val="28"/>
        </w:rPr>
        <w:t>Mazzega</w:t>
      </w:r>
      <w:r>
        <w:rPr>
          <w:spacing w:val="80"/>
          <w:sz w:val="28"/>
        </w:rPr>
        <w:t xml:space="preserve"> </w:t>
      </w:r>
      <w:r>
        <w:rPr>
          <w:sz w:val="28"/>
        </w:rPr>
        <w:t>E,</w:t>
      </w:r>
      <w:r>
        <w:rPr>
          <w:spacing w:val="80"/>
          <w:sz w:val="28"/>
        </w:rPr>
        <w:t xml:space="preserve"> </w:t>
      </w:r>
      <w:r>
        <w:rPr>
          <w:sz w:val="28"/>
        </w:rPr>
        <w:t>Toffoletto</w:t>
      </w:r>
      <w:r>
        <w:rPr>
          <w:spacing w:val="80"/>
          <w:sz w:val="28"/>
        </w:rPr>
        <w:t xml:space="preserve"> </w:t>
      </w:r>
      <w:r>
        <w:rPr>
          <w:sz w:val="28"/>
        </w:rPr>
        <w:t>B,</w:t>
      </w:r>
      <w:r>
        <w:rPr>
          <w:spacing w:val="80"/>
          <w:sz w:val="28"/>
        </w:rPr>
        <w:t xml:space="preserve"> </w:t>
      </w:r>
      <w:r>
        <w:rPr>
          <w:sz w:val="28"/>
        </w:rPr>
        <w:t>de</w:t>
      </w:r>
      <w:r>
        <w:rPr>
          <w:spacing w:val="80"/>
          <w:sz w:val="28"/>
        </w:rPr>
        <w:t xml:space="preserve"> </w:t>
      </w:r>
      <w:r>
        <w:rPr>
          <w:sz w:val="28"/>
        </w:rPr>
        <w:t>Marco</w:t>
      </w:r>
      <w:r>
        <w:rPr>
          <w:spacing w:val="80"/>
          <w:sz w:val="28"/>
        </w:rPr>
        <w:t xml:space="preserve"> </w:t>
      </w:r>
      <w:r>
        <w:rPr>
          <w:sz w:val="28"/>
        </w:rPr>
        <w:t>A.</w:t>
      </w:r>
      <w:r>
        <w:rPr>
          <w:spacing w:val="80"/>
          <w:sz w:val="28"/>
        </w:rPr>
        <w:t xml:space="preserve"> </w:t>
      </w:r>
      <w:r>
        <w:rPr>
          <w:sz w:val="28"/>
        </w:rPr>
        <w:t>Isolation</w:t>
      </w:r>
      <w:r>
        <w:rPr>
          <w:spacing w:val="80"/>
          <w:sz w:val="28"/>
        </w:rPr>
        <w:t xml:space="preserve"> </w:t>
      </w:r>
      <w:r>
        <w:rPr>
          <w:sz w:val="28"/>
        </w:rPr>
        <w:t>of anti-extracellular vesicle single-domain antibodies by direct panning on vesicleenriched fractions. Microb Cell Factories. 2018;17(1):6.</w:t>
      </w:r>
    </w:p>
    <w:p w:rsidR="00305738" w:rsidRDefault="00305738" w:rsidP="00305738">
      <w:pPr>
        <w:pStyle w:val="a5"/>
        <w:numPr>
          <w:ilvl w:val="0"/>
          <w:numId w:val="10"/>
        </w:numPr>
        <w:tabs>
          <w:tab w:val="left" w:pos="1561"/>
        </w:tabs>
        <w:spacing w:line="465" w:lineRule="auto"/>
        <w:ind w:right="139" w:firstLine="559"/>
        <w:jc w:val="both"/>
        <w:rPr>
          <w:sz w:val="28"/>
        </w:rPr>
      </w:pPr>
      <w:r>
        <w:rPr>
          <w:sz w:val="28"/>
        </w:rPr>
        <w:t>Gurunathan S, Kang MH, Jeyaraj M, Qasim M, Kim JH. Review of the isolation, characterization, biological function, and multifarious therapeutic approaches of exosome Cells. 2019;8(4):307.</w:t>
      </w:r>
    </w:p>
    <w:p w:rsidR="00305738" w:rsidRDefault="00305738" w:rsidP="00305738">
      <w:pPr>
        <w:pStyle w:val="a5"/>
        <w:numPr>
          <w:ilvl w:val="0"/>
          <w:numId w:val="10"/>
        </w:numPr>
        <w:tabs>
          <w:tab w:val="left" w:pos="1568"/>
        </w:tabs>
        <w:spacing w:line="465" w:lineRule="auto"/>
        <w:ind w:right="139" w:firstLine="559"/>
        <w:jc w:val="both"/>
        <w:rPr>
          <w:sz w:val="28"/>
        </w:rPr>
      </w:pPr>
      <w:r>
        <w:rPr>
          <w:sz w:val="28"/>
        </w:rPr>
        <w:t>Iliescu FS, Vrtatnik D, Neuzil P, Iliescu C. Microfluidic technology for clinical applications of exosomes. Micromachines (Basel). 2019;10(6):392.</w:t>
      </w:r>
    </w:p>
    <w:p w:rsidR="00305738" w:rsidRDefault="00305738" w:rsidP="00305738">
      <w:pPr>
        <w:pStyle w:val="a5"/>
        <w:numPr>
          <w:ilvl w:val="0"/>
          <w:numId w:val="10"/>
        </w:numPr>
        <w:tabs>
          <w:tab w:val="left" w:pos="1590"/>
        </w:tabs>
        <w:spacing w:line="465" w:lineRule="auto"/>
        <w:ind w:right="140" w:firstLine="559"/>
        <w:jc w:val="both"/>
        <w:rPr>
          <w:sz w:val="28"/>
        </w:rPr>
      </w:pPr>
      <w:r>
        <w:rPr>
          <w:sz w:val="28"/>
        </w:rPr>
        <w:t xml:space="preserve">Zhang P, Zhou X, He M, et al. Ultrasensitive detection of circulating exosomes with a 3D-nanopatterned microfluidic chip. Nat Biomed Eng. </w:t>
      </w:r>
      <w:r>
        <w:rPr>
          <w:spacing w:val="-2"/>
          <w:sz w:val="28"/>
        </w:rPr>
        <w:t>2019;3(6):438-51.</w:t>
      </w:r>
    </w:p>
    <w:p w:rsidR="00305738" w:rsidRDefault="00305738" w:rsidP="00305738">
      <w:pPr>
        <w:pStyle w:val="a5"/>
        <w:numPr>
          <w:ilvl w:val="0"/>
          <w:numId w:val="10"/>
        </w:numPr>
        <w:tabs>
          <w:tab w:val="left" w:pos="1590"/>
        </w:tabs>
        <w:spacing w:line="465" w:lineRule="auto"/>
        <w:ind w:right="138" w:firstLine="559"/>
        <w:jc w:val="both"/>
        <w:rPr>
          <w:sz w:val="28"/>
        </w:rPr>
      </w:pPr>
      <w:r>
        <w:rPr>
          <w:sz w:val="28"/>
        </w:rPr>
        <w:t>Abramowicz A, Marczak L, Wojakowska A, et al. Harmonization of exosome isolation from culture supernatants for optimized proteomics analysis. PLoS One. 2018;13(10):e0205496.</w:t>
      </w:r>
    </w:p>
    <w:p w:rsidR="00305738" w:rsidRDefault="00305738" w:rsidP="00305738">
      <w:pPr>
        <w:pStyle w:val="a5"/>
        <w:spacing w:line="465" w:lineRule="auto"/>
        <w:rPr>
          <w:sz w:val="28"/>
        </w:rPr>
        <w:sectPr w:rsidR="00305738">
          <w:pgSz w:w="11910" w:h="16840"/>
          <w:pgMar w:top="1100" w:right="708" w:bottom="280" w:left="1275" w:header="898" w:footer="0" w:gutter="0"/>
          <w:cols w:space="720"/>
        </w:sectPr>
      </w:pPr>
    </w:p>
    <w:p w:rsidR="0015732A" w:rsidRDefault="0015732A">
      <w:bookmarkStart w:id="6" w:name="_GoBack"/>
      <w:bookmarkEnd w:id="6"/>
    </w:p>
    <w:sectPr w:rsidR="001573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7891" w:rsidRDefault="00305738">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7F9F88FD" wp14:editId="26575171">
              <wp:simplePos x="0" y="0"/>
              <wp:positionH relativeFrom="page">
                <wp:posOffset>6844271</wp:posOffset>
              </wp:positionH>
              <wp:positionV relativeFrom="page">
                <wp:posOffset>557435</wp:posOffset>
              </wp:positionV>
              <wp:extent cx="223520" cy="1581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 cy="158115"/>
                      </a:xfrm>
                      <a:prstGeom prst="rect">
                        <a:avLst/>
                      </a:prstGeom>
                    </wps:spPr>
                    <wps:txbx>
                      <w:txbxContent>
                        <w:p w:rsidR="003D7891" w:rsidRDefault="00305738">
                          <w:pPr>
                            <w:spacing w:line="233" w:lineRule="exact"/>
                            <w:ind w:left="60"/>
                            <w:rPr>
                              <w:rFonts w:ascii="Calibri"/>
                              <w:sz w:val="21"/>
                            </w:rPr>
                          </w:pPr>
                          <w:r>
                            <w:rPr>
                              <w:rFonts w:ascii="Calibri"/>
                              <w:spacing w:val="-5"/>
                              <w:sz w:val="21"/>
                            </w:rPr>
                            <w:fldChar w:fldCharType="begin"/>
                          </w:r>
                          <w:r>
                            <w:rPr>
                              <w:rFonts w:ascii="Calibri"/>
                              <w:spacing w:val="-5"/>
                              <w:sz w:val="21"/>
                            </w:rPr>
                            <w:instrText xml:space="preserve"> PAGE </w:instrText>
                          </w:r>
                          <w:r>
                            <w:rPr>
                              <w:rFonts w:ascii="Calibri"/>
                              <w:spacing w:val="-5"/>
                              <w:sz w:val="21"/>
                            </w:rPr>
                            <w:fldChar w:fldCharType="separate"/>
                          </w:r>
                          <w:r>
                            <w:rPr>
                              <w:rFonts w:ascii="Calibri"/>
                              <w:noProof/>
                              <w:spacing w:val="-5"/>
                              <w:sz w:val="21"/>
                            </w:rPr>
                            <w:t>32</w:t>
                          </w:r>
                          <w:r>
                            <w:rPr>
                              <w:rFonts w:ascii="Calibri"/>
                              <w:spacing w:val="-5"/>
                              <w:sz w:val="21"/>
                            </w:rPr>
                            <w:fldChar w:fldCharType="end"/>
                          </w:r>
                        </w:p>
                      </w:txbxContent>
                    </wps:txbx>
                    <wps:bodyPr wrap="square" lIns="0" tIns="0" rIns="0" bIns="0" rtlCol="0">
                      <a:noAutofit/>
                    </wps:bodyPr>
                  </wps:wsp>
                </a:graphicData>
              </a:graphic>
            </wp:anchor>
          </w:drawing>
        </mc:Choice>
        <mc:Fallback>
          <w:pict>
            <v:shapetype w14:anchorId="7F9F88FD" id="_x0000_t202" coordsize="21600,21600" o:spt="202" path="m,l,21600r21600,l21600,xe">
              <v:stroke joinstyle="miter"/>
              <v:path gradientshapeok="t" o:connecttype="rect"/>
            </v:shapetype>
            <v:shape id="Textbox 5" o:spid="_x0000_s1026" type="#_x0000_t202" style="position:absolute;margin-left:538.9pt;margin-top:43.9pt;width:17.6pt;height:12.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" filled="f" stroked="f">
              <v:path arrowok="t"/>
              <v:textbox inset="0,0,0,0">
                <w:txbxContent>
                  <w:p w:rsidR="003D7891" w:rsidRDefault="00305738">
                    <w:pPr>
                      <w:spacing w:line="233" w:lineRule="exact"/>
                      <w:ind w:left="60"/>
                      <w:rPr>
                        <w:rFonts w:ascii="Calibri"/>
                        <w:sz w:val="21"/>
                      </w:rPr>
                    </w:pPr>
                    <w:r>
                      <w:rPr>
                        <w:rFonts w:ascii="Calibri"/>
                        <w:spacing w:val="-5"/>
                        <w:sz w:val="21"/>
                      </w:rPr>
                      <w:fldChar w:fldCharType="begin"/>
                    </w:r>
                    <w:r>
                      <w:rPr>
                        <w:rFonts w:ascii="Calibri"/>
                        <w:spacing w:val="-5"/>
                        <w:sz w:val="21"/>
                      </w:rPr>
                      <w:instrText xml:space="preserve"> PAGE </w:instrText>
                    </w:r>
                    <w:r>
                      <w:rPr>
                        <w:rFonts w:ascii="Calibri"/>
                        <w:spacing w:val="-5"/>
                        <w:sz w:val="21"/>
                      </w:rPr>
                      <w:fldChar w:fldCharType="separate"/>
                    </w:r>
                    <w:r>
                      <w:rPr>
                        <w:rFonts w:ascii="Calibri"/>
                        <w:noProof/>
                        <w:spacing w:val="-5"/>
                        <w:sz w:val="21"/>
                      </w:rPr>
                      <w:t>32</w:t>
                    </w:r>
                    <w:r>
                      <w:rPr>
                        <w:rFonts w:ascii="Calibri"/>
                        <w:spacing w:val="-5"/>
                        <w:sz w:val="21"/>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8C1542"/>
    <w:multiLevelType w:val="multilevel"/>
    <w:tmpl w:val="B17462C6"/>
    <w:lvl w:ilvl="0">
      <w:start w:val="1"/>
      <w:numFmt w:val="decimal"/>
      <w:lvlText w:val="%1."/>
      <w:lvlJc w:val="left"/>
      <w:pPr>
        <w:ind w:left="705" w:hanging="279"/>
        <w:jc w:val="left"/>
      </w:pPr>
      <w:rPr>
        <w:rFonts w:ascii="Times New Roman" w:eastAsia="Times New Roman" w:hAnsi="Times New Roman" w:cs="Times New Roman" w:hint="default"/>
        <w:b w:val="0"/>
        <w:bCs w:val="0"/>
        <w:i w:val="0"/>
        <w:iCs w:val="0"/>
        <w:spacing w:val="0"/>
        <w:w w:val="100"/>
        <w:sz w:val="28"/>
        <w:szCs w:val="28"/>
        <w:lang w:val="en-US" w:eastAsia="en-US" w:bidi="ar-SA"/>
      </w:rPr>
    </w:lvl>
    <w:lvl w:ilvl="1">
      <w:start w:val="1"/>
      <w:numFmt w:val="decimal"/>
      <w:lvlText w:val="%1.%2."/>
      <w:lvlJc w:val="left"/>
      <w:pPr>
        <w:ind w:left="1336" w:hanging="490"/>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2">
      <w:numFmt w:val="bullet"/>
      <w:lvlText w:val="•"/>
      <w:lvlJc w:val="left"/>
      <w:pPr>
        <w:ind w:left="2293" w:hanging="490"/>
      </w:pPr>
      <w:rPr>
        <w:rFonts w:hint="default"/>
        <w:lang w:val="en-US" w:eastAsia="en-US" w:bidi="ar-SA"/>
      </w:rPr>
    </w:lvl>
    <w:lvl w:ilvl="3">
      <w:numFmt w:val="bullet"/>
      <w:lvlText w:val="•"/>
      <w:lvlJc w:val="left"/>
      <w:pPr>
        <w:ind w:left="3247" w:hanging="490"/>
      </w:pPr>
      <w:rPr>
        <w:rFonts w:hint="default"/>
        <w:lang w:val="en-US" w:eastAsia="en-US" w:bidi="ar-SA"/>
      </w:rPr>
    </w:lvl>
    <w:lvl w:ilvl="4">
      <w:numFmt w:val="bullet"/>
      <w:lvlText w:val="•"/>
      <w:lvlJc w:val="left"/>
      <w:pPr>
        <w:ind w:left="4201" w:hanging="490"/>
      </w:pPr>
      <w:rPr>
        <w:rFonts w:hint="default"/>
        <w:lang w:val="en-US" w:eastAsia="en-US" w:bidi="ar-SA"/>
      </w:rPr>
    </w:lvl>
    <w:lvl w:ilvl="5">
      <w:numFmt w:val="bullet"/>
      <w:lvlText w:val="•"/>
      <w:lvlJc w:val="left"/>
      <w:pPr>
        <w:ind w:left="5154" w:hanging="490"/>
      </w:pPr>
      <w:rPr>
        <w:rFonts w:hint="default"/>
        <w:lang w:val="en-US" w:eastAsia="en-US" w:bidi="ar-SA"/>
      </w:rPr>
    </w:lvl>
    <w:lvl w:ilvl="6">
      <w:numFmt w:val="bullet"/>
      <w:lvlText w:val="•"/>
      <w:lvlJc w:val="left"/>
      <w:pPr>
        <w:ind w:left="6108" w:hanging="490"/>
      </w:pPr>
      <w:rPr>
        <w:rFonts w:hint="default"/>
        <w:lang w:val="en-US" w:eastAsia="en-US" w:bidi="ar-SA"/>
      </w:rPr>
    </w:lvl>
    <w:lvl w:ilvl="7">
      <w:numFmt w:val="bullet"/>
      <w:lvlText w:val="•"/>
      <w:lvlJc w:val="left"/>
      <w:pPr>
        <w:ind w:left="7062" w:hanging="490"/>
      </w:pPr>
      <w:rPr>
        <w:rFonts w:hint="default"/>
        <w:lang w:val="en-US" w:eastAsia="en-US" w:bidi="ar-SA"/>
      </w:rPr>
    </w:lvl>
    <w:lvl w:ilvl="8">
      <w:numFmt w:val="bullet"/>
      <w:lvlText w:val="•"/>
      <w:lvlJc w:val="left"/>
      <w:pPr>
        <w:ind w:left="8015" w:hanging="490"/>
      </w:pPr>
      <w:rPr>
        <w:rFonts w:hint="default"/>
        <w:lang w:val="en-US" w:eastAsia="en-US" w:bidi="ar-SA"/>
      </w:rPr>
    </w:lvl>
  </w:abstractNum>
  <w:abstractNum w:abstractNumId="1">
    <w:nsid w:val="06CA2277"/>
    <w:multiLevelType w:val="multilevel"/>
    <w:tmpl w:val="B5D06758"/>
    <w:lvl w:ilvl="0">
      <w:start w:val="2"/>
      <w:numFmt w:val="decimal"/>
      <w:lvlText w:val="%1"/>
      <w:lvlJc w:val="left"/>
      <w:pPr>
        <w:ind w:left="1266" w:hanging="420"/>
        <w:jc w:val="left"/>
      </w:pPr>
      <w:rPr>
        <w:rFonts w:hint="default"/>
        <w:lang w:val="en-US" w:eastAsia="en-US" w:bidi="ar-SA"/>
      </w:rPr>
    </w:lvl>
    <w:lvl w:ilvl="1">
      <w:start w:val="1"/>
      <w:numFmt w:val="decimal"/>
      <w:lvlText w:val="%1.%2"/>
      <w:lvlJc w:val="left"/>
      <w:pPr>
        <w:ind w:left="1266" w:hanging="420"/>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2">
      <w:start w:val="1"/>
      <w:numFmt w:val="decimal"/>
      <w:lvlText w:val="%1.%2.%3"/>
      <w:lvlJc w:val="left"/>
      <w:pPr>
        <w:ind w:left="1895" w:hanging="629"/>
        <w:jc w:val="left"/>
      </w:pPr>
      <w:rPr>
        <w:rFonts w:ascii="Times New Roman" w:eastAsia="Times New Roman" w:hAnsi="Times New Roman" w:cs="Times New Roman" w:hint="default"/>
        <w:b w:val="0"/>
        <w:bCs w:val="0"/>
        <w:i w:val="0"/>
        <w:iCs w:val="0"/>
        <w:spacing w:val="-4"/>
        <w:w w:val="100"/>
        <w:sz w:val="28"/>
        <w:szCs w:val="28"/>
        <w:lang w:val="en-US" w:eastAsia="en-US" w:bidi="ar-SA"/>
      </w:rPr>
    </w:lvl>
    <w:lvl w:ilvl="3">
      <w:numFmt w:val="bullet"/>
      <w:lvlText w:val="•"/>
      <w:lvlJc w:val="left"/>
      <w:pPr>
        <w:ind w:left="3682" w:hanging="629"/>
      </w:pPr>
      <w:rPr>
        <w:rFonts w:hint="default"/>
        <w:lang w:val="en-US" w:eastAsia="en-US" w:bidi="ar-SA"/>
      </w:rPr>
    </w:lvl>
    <w:lvl w:ilvl="4">
      <w:numFmt w:val="bullet"/>
      <w:lvlText w:val="•"/>
      <w:lvlJc w:val="left"/>
      <w:pPr>
        <w:ind w:left="4574" w:hanging="629"/>
      </w:pPr>
      <w:rPr>
        <w:rFonts w:hint="default"/>
        <w:lang w:val="en-US" w:eastAsia="en-US" w:bidi="ar-SA"/>
      </w:rPr>
    </w:lvl>
    <w:lvl w:ilvl="5">
      <w:numFmt w:val="bullet"/>
      <w:lvlText w:val="•"/>
      <w:lvlJc w:val="left"/>
      <w:pPr>
        <w:ind w:left="5465" w:hanging="629"/>
      </w:pPr>
      <w:rPr>
        <w:rFonts w:hint="default"/>
        <w:lang w:val="en-US" w:eastAsia="en-US" w:bidi="ar-SA"/>
      </w:rPr>
    </w:lvl>
    <w:lvl w:ilvl="6">
      <w:numFmt w:val="bullet"/>
      <w:lvlText w:val="•"/>
      <w:lvlJc w:val="left"/>
      <w:pPr>
        <w:ind w:left="6357" w:hanging="629"/>
      </w:pPr>
      <w:rPr>
        <w:rFonts w:hint="default"/>
        <w:lang w:val="en-US" w:eastAsia="en-US" w:bidi="ar-SA"/>
      </w:rPr>
    </w:lvl>
    <w:lvl w:ilvl="7">
      <w:numFmt w:val="bullet"/>
      <w:lvlText w:val="•"/>
      <w:lvlJc w:val="left"/>
      <w:pPr>
        <w:ind w:left="7248" w:hanging="629"/>
      </w:pPr>
      <w:rPr>
        <w:rFonts w:hint="default"/>
        <w:lang w:val="en-US" w:eastAsia="en-US" w:bidi="ar-SA"/>
      </w:rPr>
    </w:lvl>
    <w:lvl w:ilvl="8">
      <w:numFmt w:val="bullet"/>
      <w:lvlText w:val="•"/>
      <w:lvlJc w:val="left"/>
      <w:pPr>
        <w:ind w:left="8140" w:hanging="629"/>
      </w:pPr>
      <w:rPr>
        <w:rFonts w:hint="default"/>
        <w:lang w:val="en-US" w:eastAsia="en-US" w:bidi="ar-SA"/>
      </w:rPr>
    </w:lvl>
  </w:abstractNum>
  <w:abstractNum w:abstractNumId="2">
    <w:nsid w:val="0AF92F2F"/>
    <w:multiLevelType w:val="hybridMultilevel"/>
    <w:tmpl w:val="B50294CA"/>
    <w:lvl w:ilvl="0" w:tplc="B55C0B12">
      <w:start w:val="120"/>
      <w:numFmt w:val="decimal"/>
      <w:lvlText w:val="%1."/>
      <w:lvlJc w:val="left"/>
      <w:pPr>
        <w:ind w:left="426" w:hanging="636"/>
        <w:jc w:val="left"/>
      </w:pPr>
      <w:rPr>
        <w:rFonts w:ascii="Times New Roman" w:eastAsia="Times New Roman" w:hAnsi="Times New Roman" w:cs="Times New Roman" w:hint="default"/>
        <w:b w:val="0"/>
        <w:bCs w:val="0"/>
        <w:i w:val="0"/>
        <w:iCs w:val="0"/>
        <w:spacing w:val="-2"/>
        <w:w w:val="96"/>
        <w:sz w:val="28"/>
        <w:szCs w:val="28"/>
        <w:lang w:val="en-US" w:eastAsia="en-US" w:bidi="ar-SA"/>
      </w:rPr>
    </w:lvl>
    <w:lvl w:ilvl="1" w:tplc="FA529E3E">
      <w:numFmt w:val="bullet"/>
      <w:lvlText w:val="•"/>
      <w:lvlJc w:val="left"/>
      <w:pPr>
        <w:ind w:left="1370" w:hanging="636"/>
      </w:pPr>
      <w:rPr>
        <w:rFonts w:hint="default"/>
        <w:lang w:val="en-US" w:eastAsia="en-US" w:bidi="ar-SA"/>
      </w:rPr>
    </w:lvl>
    <w:lvl w:ilvl="2" w:tplc="2CDA20E4">
      <w:numFmt w:val="bullet"/>
      <w:lvlText w:val="•"/>
      <w:lvlJc w:val="left"/>
      <w:pPr>
        <w:ind w:left="2320" w:hanging="636"/>
      </w:pPr>
      <w:rPr>
        <w:rFonts w:hint="default"/>
        <w:lang w:val="en-US" w:eastAsia="en-US" w:bidi="ar-SA"/>
      </w:rPr>
    </w:lvl>
    <w:lvl w:ilvl="3" w:tplc="3086D610">
      <w:numFmt w:val="bullet"/>
      <w:lvlText w:val="•"/>
      <w:lvlJc w:val="left"/>
      <w:pPr>
        <w:ind w:left="3270" w:hanging="636"/>
      </w:pPr>
      <w:rPr>
        <w:rFonts w:hint="default"/>
        <w:lang w:val="en-US" w:eastAsia="en-US" w:bidi="ar-SA"/>
      </w:rPr>
    </w:lvl>
    <w:lvl w:ilvl="4" w:tplc="CBE00C9E">
      <w:numFmt w:val="bullet"/>
      <w:lvlText w:val="•"/>
      <w:lvlJc w:val="left"/>
      <w:pPr>
        <w:ind w:left="4221" w:hanging="636"/>
      </w:pPr>
      <w:rPr>
        <w:rFonts w:hint="default"/>
        <w:lang w:val="en-US" w:eastAsia="en-US" w:bidi="ar-SA"/>
      </w:rPr>
    </w:lvl>
    <w:lvl w:ilvl="5" w:tplc="660089B0">
      <w:numFmt w:val="bullet"/>
      <w:lvlText w:val="•"/>
      <w:lvlJc w:val="left"/>
      <w:pPr>
        <w:ind w:left="5171" w:hanging="636"/>
      </w:pPr>
      <w:rPr>
        <w:rFonts w:hint="default"/>
        <w:lang w:val="en-US" w:eastAsia="en-US" w:bidi="ar-SA"/>
      </w:rPr>
    </w:lvl>
    <w:lvl w:ilvl="6" w:tplc="CB9EE6C6">
      <w:numFmt w:val="bullet"/>
      <w:lvlText w:val="•"/>
      <w:lvlJc w:val="left"/>
      <w:pPr>
        <w:ind w:left="6121" w:hanging="636"/>
      </w:pPr>
      <w:rPr>
        <w:rFonts w:hint="default"/>
        <w:lang w:val="en-US" w:eastAsia="en-US" w:bidi="ar-SA"/>
      </w:rPr>
    </w:lvl>
    <w:lvl w:ilvl="7" w:tplc="D85034C8">
      <w:numFmt w:val="bullet"/>
      <w:lvlText w:val="•"/>
      <w:lvlJc w:val="left"/>
      <w:pPr>
        <w:ind w:left="7072" w:hanging="636"/>
      </w:pPr>
      <w:rPr>
        <w:rFonts w:hint="default"/>
        <w:lang w:val="en-US" w:eastAsia="en-US" w:bidi="ar-SA"/>
      </w:rPr>
    </w:lvl>
    <w:lvl w:ilvl="8" w:tplc="3D80C6AE">
      <w:numFmt w:val="bullet"/>
      <w:lvlText w:val="•"/>
      <w:lvlJc w:val="left"/>
      <w:pPr>
        <w:ind w:left="8022" w:hanging="636"/>
      </w:pPr>
      <w:rPr>
        <w:rFonts w:hint="default"/>
        <w:lang w:val="en-US" w:eastAsia="en-US" w:bidi="ar-SA"/>
      </w:rPr>
    </w:lvl>
  </w:abstractNum>
  <w:abstractNum w:abstractNumId="3">
    <w:nsid w:val="16445CEA"/>
    <w:multiLevelType w:val="multilevel"/>
    <w:tmpl w:val="53AA2D5E"/>
    <w:lvl w:ilvl="0">
      <w:start w:val="2"/>
      <w:numFmt w:val="decimal"/>
      <w:lvlText w:val="%1"/>
      <w:lvlJc w:val="left"/>
      <w:pPr>
        <w:ind w:left="1336" w:hanging="490"/>
        <w:jc w:val="left"/>
      </w:pPr>
      <w:rPr>
        <w:rFonts w:hint="default"/>
        <w:lang w:val="en-US" w:eastAsia="en-US" w:bidi="ar-SA"/>
      </w:rPr>
    </w:lvl>
    <w:lvl w:ilvl="1">
      <w:start w:val="3"/>
      <w:numFmt w:val="decimal"/>
      <w:lvlText w:val="%1.%2."/>
      <w:lvlJc w:val="left"/>
      <w:pPr>
        <w:ind w:left="1336" w:hanging="490"/>
        <w:jc w:val="left"/>
      </w:pPr>
      <w:rPr>
        <w:rFonts w:ascii="Times New Roman" w:eastAsia="Times New Roman" w:hAnsi="Times New Roman" w:cs="Times New Roman" w:hint="default"/>
        <w:b w:val="0"/>
        <w:bCs w:val="0"/>
        <w:i w:val="0"/>
        <w:iCs w:val="0"/>
        <w:spacing w:val="-4"/>
        <w:w w:val="100"/>
        <w:sz w:val="28"/>
        <w:szCs w:val="28"/>
        <w:lang w:val="en-US" w:eastAsia="en-US" w:bidi="ar-SA"/>
      </w:rPr>
    </w:lvl>
    <w:lvl w:ilvl="2">
      <w:numFmt w:val="bullet"/>
      <w:lvlText w:val="•"/>
      <w:lvlJc w:val="left"/>
      <w:pPr>
        <w:ind w:left="3056" w:hanging="490"/>
      </w:pPr>
      <w:rPr>
        <w:rFonts w:hint="default"/>
        <w:lang w:val="en-US" w:eastAsia="en-US" w:bidi="ar-SA"/>
      </w:rPr>
    </w:lvl>
    <w:lvl w:ilvl="3">
      <w:numFmt w:val="bullet"/>
      <w:lvlText w:val="•"/>
      <w:lvlJc w:val="left"/>
      <w:pPr>
        <w:ind w:left="3914" w:hanging="490"/>
      </w:pPr>
      <w:rPr>
        <w:rFonts w:hint="default"/>
        <w:lang w:val="en-US" w:eastAsia="en-US" w:bidi="ar-SA"/>
      </w:rPr>
    </w:lvl>
    <w:lvl w:ilvl="4">
      <w:numFmt w:val="bullet"/>
      <w:lvlText w:val="•"/>
      <w:lvlJc w:val="left"/>
      <w:pPr>
        <w:ind w:left="4773" w:hanging="490"/>
      </w:pPr>
      <w:rPr>
        <w:rFonts w:hint="default"/>
        <w:lang w:val="en-US" w:eastAsia="en-US" w:bidi="ar-SA"/>
      </w:rPr>
    </w:lvl>
    <w:lvl w:ilvl="5">
      <w:numFmt w:val="bullet"/>
      <w:lvlText w:val="•"/>
      <w:lvlJc w:val="left"/>
      <w:pPr>
        <w:ind w:left="5631" w:hanging="490"/>
      </w:pPr>
      <w:rPr>
        <w:rFonts w:hint="default"/>
        <w:lang w:val="en-US" w:eastAsia="en-US" w:bidi="ar-SA"/>
      </w:rPr>
    </w:lvl>
    <w:lvl w:ilvl="6">
      <w:numFmt w:val="bullet"/>
      <w:lvlText w:val="•"/>
      <w:lvlJc w:val="left"/>
      <w:pPr>
        <w:ind w:left="6489" w:hanging="490"/>
      </w:pPr>
      <w:rPr>
        <w:rFonts w:hint="default"/>
        <w:lang w:val="en-US" w:eastAsia="en-US" w:bidi="ar-SA"/>
      </w:rPr>
    </w:lvl>
    <w:lvl w:ilvl="7">
      <w:numFmt w:val="bullet"/>
      <w:lvlText w:val="•"/>
      <w:lvlJc w:val="left"/>
      <w:pPr>
        <w:ind w:left="7348" w:hanging="490"/>
      </w:pPr>
      <w:rPr>
        <w:rFonts w:hint="default"/>
        <w:lang w:val="en-US" w:eastAsia="en-US" w:bidi="ar-SA"/>
      </w:rPr>
    </w:lvl>
    <w:lvl w:ilvl="8">
      <w:numFmt w:val="bullet"/>
      <w:lvlText w:val="•"/>
      <w:lvlJc w:val="left"/>
      <w:pPr>
        <w:ind w:left="8206" w:hanging="490"/>
      </w:pPr>
      <w:rPr>
        <w:rFonts w:hint="default"/>
        <w:lang w:val="en-US" w:eastAsia="en-US" w:bidi="ar-SA"/>
      </w:rPr>
    </w:lvl>
  </w:abstractNum>
  <w:abstractNum w:abstractNumId="4">
    <w:nsid w:val="21CA7C00"/>
    <w:multiLevelType w:val="multilevel"/>
    <w:tmpl w:val="F6CECF88"/>
    <w:lvl w:ilvl="0">
      <w:start w:val="2"/>
      <w:numFmt w:val="decimal"/>
      <w:lvlText w:val="%1"/>
      <w:lvlJc w:val="left"/>
      <w:pPr>
        <w:ind w:left="1266" w:hanging="420"/>
        <w:jc w:val="left"/>
      </w:pPr>
      <w:rPr>
        <w:rFonts w:hint="default"/>
        <w:lang w:val="en-US" w:eastAsia="en-US" w:bidi="ar-SA"/>
      </w:rPr>
    </w:lvl>
    <w:lvl w:ilvl="1">
      <w:start w:val="4"/>
      <w:numFmt w:val="decimal"/>
      <w:lvlText w:val="%1.%2"/>
      <w:lvlJc w:val="left"/>
      <w:pPr>
        <w:ind w:left="1266" w:hanging="420"/>
        <w:jc w:val="left"/>
      </w:pPr>
      <w:rPr>
        <w:rFonts w:ascii="Times New Roman" w:eastAsia="Times New Roman" w:hAnsi="Times New Roman" w:cs="Times New Roman" w:hint="default"/>
        <w:b w:val="0"/>
        <w:bCs w:val="0"/>
        <w:i w:val="0"/>
        <w:iCs w:val="0"/>
        <w:spacing w:val="-1"/>
        <w:w w:val="100"/>
        <w:sz w:val="28"/>
        <w:szCs w:val="28"/>
        <w:lang w:val="en-US" w:eastAsia="en-US" w:bidi="ar-SA"/>
      </w:rPr>
    </w:lvl>
    <w:lvl w:ilvl="2">
      <w:start w:val="1"/>
      <w:numFmt w:val="decimal"/>
      <w:lvlText w:val="%1.%2.%3"/>
      <w:lvlJc w:val="left"/>
      <w:pPr>
        <w:ind w:left="1895" w:hanging="629"/>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3">
      <w:numFmt w:val="bullet"/>
      <w:lvlText w:val="•"/>
      <w:lvlJc w:val="left"/>
      <w:pPr>
        <w:ind w:left="3682" w:hanging="629"/>
      </w:pPr>
      <w:rPr>
        <w:rFonts w:hint="default"/>
        <w:lang w:val="en-US" w:eastAsia="en-US" w:bidi="ar-SA"/>
      </w:rPr>
    </w:lvl>
    <w:lvl w:ilvl="4">
      <w:numFmt w:val="bullet"/>
      <w:lvlText w:val="•"/>
      <w:lvlJc w:val="left"/>
      <w:pPr>
        <w:ind w:left="4574" w:hanging="629"/>
      </w:pPr>
      <w:rPr>
        <w:rFonts w:hint="default"/>
        <w:lang w:val="en-US" w:eastAsia="en-US" w:bidi="ar-SA"/>
      </w:rPr>
    </w:lvl>
    <w:lvl w:ilvl="5">
      <w:numFmt w:val="bullet"/>
      <w:lvlText w:val="•"/>
      <w:lvlJc w:val="left"/>
      <w:pPr>
        <w:ind w:left="5465" w:hanging="629"/>
      </w:pPr>
      <w:rPr>
        <w:rFonts w:hint="default"/>
        <w:lang w:val="en-US" w:eastAsia="en-US" w:bidi="ar-SA"/>
      </w:rPr>
    </w:lvl>
    <w:lvl w:ilvl="6">
      <w:numFmt w:val="bullet"/>
      <w:lvlText w:val="•"/>
      <w:lvlJc w:val="left"/>
      <w:pPr>
        <w:ind w:left="6357" w:hanging="629"/>
      </w:pPr>
      <w:rPr>
        <w:rFonts w:hint="default"/>
        <w:lang w:val="en-US" w:eastAsia="en-US" w:bidi="ar-SA"/>
      </w:rPr>
    </w:lvl>
    <w:lvl w:ilvl="7">
      <w:numFmt w:val="bullet"/>
      <w:lvlText w:val="•"/>
      <w:lvlJc w:val="left"/>
      <w:pPr>
        <w:ind w:left="7248" w:hanging="629"/>
      </w:pPr>
      <w:rPr>
        <w:rFonts w:hint="default"/>
        <w:lang w:val="en-US" w:eastAsia="en-US" w:bidi="ar-SA"/>
      </w:rPr>
    </w:lvl>
    <w:lvl w:ilvl="8">
      <w:numFmt w:val="bullet"/>
      <w:lvlText w:val="•"/>
      <w:lvlJc w:val="left"/>
      <w:pPr>
        <w:ind w:left="8140" w:hanging="629"/>
      </w:pPr>
      <w:rPr>
        <w:rFonts w:hint="default"/>
        <w:lang w:val="en-US" w:eastAsia="en-US" w:bidi="ar-SA"/>
      </w:rPr>
    </w:lvl>
  </w:abstractNum>
  <w:abstractNum w:abstractNumId="5">
    <w:nsid w:val="2A6E74D7"/>
    <w:multiLevelType w:val="multilevel"/>
    <w:tmpl w:val="39C20FCA"/>
    <w:lvl w:ilvl="0">
      <w:start w:val="2"/>
      <w:numFmt w:val="decimal"/>
      <w:lvlText w:val="%1"/>
      <w:lvlJc w:val="left"/>
      <w:pPr>
        <w:ind w:left="1336" w:hanging="490"/>
        <w:jc w:val="left"/>
      </w:pPr>
      <w:rPr>
        <w:rFonts w:hint="default"/>
        <w:lang w:val="en-US" w:eastAsia="en-US" w:bidi="ar-SA"/>
      </w:rPr>
    </w:lvl>
    <w:lvl w:ilvl="1">
      <w:start w:val="5"/>
      <w:numFmt w:val="decimal"/>
      <w:lvlText w:val="%1.%2."/>
      <w:lvlJc w:val="left"/>
      <w:pPr>
        <w:ind w:left="1336" w:hanging="490"/>
        <w:jc w:val="left"/>
      </w:pPr>
      <w:rPr>
        <w:rFonts w:ascii="Times New Roman" w:eastAsia="Times New Roman" w:hAnsi="Times New Roman" w:cs="Times New Roman" w:hint="default"/>
        <w:b w:val="0"/>
        <w:bCs w:val="0"/>
        <w:i w:val="0"/>
        <w:iCs w:val="0"/>
        <w:spacing w:val="-4"/>
        <w:w w:val="100"/>
        <w:sz w:val="28"/>
        <w:szCs w:val="28"/>
        <w:lang w:val="en-US" w:eastAsia="en-US" w:bidi="ar-SA"/>
      </w:rPr>
    </w:lvl>
    <w:lvl w:ilvl="2">
      <w:numFmt w:val="bullet"/>
      <w:lvlText w:val="•"/>
      <w:lvlJc w:val="left"/>
      <w:pPr>
        <w:ind w:left="3056" w:hanging="490"/>
      </w:pPr>
      <w:rPr>
        <w:rFonts w:hint="default"/>
        <w:lang w:val="en-US" w:eastAsia="en-US" w:bidi="ar-SA"/>
      </w:rPr>
    </w:lvl>
    <w:lvl w:ilvl="3">
      <w:numFmt w:val="bullet"/>
      <w:lvlText w:val="•"/>
      <w:lvlJc w:val="left"/>
      <w:pPr>
        <w:ind w:left="3914" w:hanging="490"/>
      </w:pPr>
      <w:rPr>
        <w:rFonts w:hint="default"/>
        <w:lang w:val="en-US" w:eastAsia="en-US" w:bidi="ar-SA"/>
      </w:rPr>
    </w:lvl>
    <w:lvl w:ilvl="4">
      <w:numFmt w:val="bullet"/>
      <w:lvlText w:val="•"/>
      <w:lvlJc w:val="left"/>
      <w:pPr>
        <w:ind w:left="4773" w:hanging="490"/>
      </w:pPr>
      <w:rPr>
        <w:rFonts w:hint="default"/>
        <w:lang w:val="en-US" w:eastAsia="en-US" w:bidi="ar-SA"/>
      </w:rPr>
    </w:lvl>
    <w:lvl w:ilvl="5">
      <w:numFmt w:val="bullet"/>
      <w:lvlText w:val="•"/>
      <w:lvlJc w:val="left"/>
      <w:pPr>
        <w:ind w:left="5631" w:hanging="490"/>
      </w:pPr>
      <w:rPr>
        <w:rFonts w:hint="default"/>
        <w:lang w:val="en-US" w:eastAsia="en-US" w:bidi="ar-SA"/>
      </w:rPr>
    </w:lvl>
    <w:lvl w:ilvl="6">
      <w:numFmt w:val="bullet"/>
      <w:lvlText w:val="•"/>
      <w:lvlJc w:val="left"/>
      <w:pPr>
        <w:ind w:left="6489" w:hanging="490"/>
      </w:pPr>
      <w:rPr>
        <w:rFonts w:hint="default"/>
        <w:lang w:val="en-US" w:eastAsia="en-US" w:bidi="ar-SA"/>
      </w:rPr>
    </w:lvl>
    <w:lvl w:ilvl="7">
      <w:numFmt w:val="bullet"/>
      <w:lvlText w:val="•"/>
      <w:lvlJc w:val="left"/>
      <w:pPr>
        <w:ind w:left="7348" w:hanging="490"/>
      </w:pPr>
      <w:rPr>
        <w:rFonts w:hint="default"/>
        <w:lang w:val="en-US" w:eastAsia="en-US" w:bidi="ar-SA"/>
      </w:rPr>
    </w:lvl>
    <w:lvl w:ilvl="8">
      <w:numFmt w:val="bullet"/>
      <w:lvlText w:val="•"/>
      <w:lvlJc w:val="left"/>
      <w:pPr>
        <w:ind w:left="8206" w:hanging="490"/>
      </w:pPr>
      <w:rPr>
        <w:rFonts w:hint="default"/>
        <w:lang w:val="en-US" w:eastAsia="en-US" w:bidi="ar-SA"/>
      </w:rPr>
    </w:lvl>
  </w:abstractNum>
  <w:abstractNum w:abstractNumId="6">
    <w:nsid w:val="3273132A"/>
    <w:multiLevelType w:val="multilevel"/>
    <w:tmpl w:val="274264F6"/>
    <w:lvl w:ilvl="0">
      <w:start w:val="3"/>
      <w:numFmt w:val="decimal"/>
      <w:lvlText w:val="%1"/>
      <w:lvlJc w:val="left"/>
      <w:pPr>
        <w:ind w:left="1895" w:hanging="629"/>
        <w:jc w:val="left"/>
      </w:pPr>
      <w:rPr>
        <w:rFonts w:hint="default"/>
        <w:lang w:val="en-US" w:eastAsia="en-US" w:bidi="ar-SA"/>
      </w:rPr>
    </w:lvl>
    <w:lvl w:ilvl="1">
      <w:start w:val="5"/>
      <w:numFmt w:val="decimal"/>
      <w:lvlText w:val="%1.%2"/>
      <w:lvlJc w:val="left"/>
      <w:pPr>
        <w:ind w:left="1895" w:hanging="629"/>
        <w:jc w:val="left"/>
      </w:pPr>
      <w:rPr>
        <w:rFonts w:hint="default"/>
        <w:lang w:val="en-US" w:eastAsia="en-US" w:bidi="ar-SA"/>
      </w:rPr>
    </w:lvl>
    <w:lvl w:ilvl="2">
      <w:start w:val="2"/>
      <w:numFmt w:val="decimal"/>
      <w:lvlText w:val="%1.%2.%3"/>
      <w:lvlJc w:val="left"/>
      <w:pPr>
        <w:ind w:left="1895" w:hanging="629"/>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3">
      <w:numFmt w:val="bullet"/>
      <w:lvlText w:val="•"/>
      <w:lvlJc w:val="left"/>
      <w:pPr>
        <w:ind w:left="4306" w:hanging="629"/>
      </w:pPr>
      <w:rPr>
        <w:rFonts w:hint="default"/>
        <w:lang w:val="en-US" w:eastAsia="en-US" w:bidi="ar-SA"/>
      </w:rPr>
    </w:lvl>
    <w:lvl w:ilvl="4">
      <w:numFmt w:val="bullet"/>
      <w:lvlText w:val="•"/>
      <w:lvlJc w:val="left"/>
      <w:pPr>
        <w:ind w:left="5109" w:hanging="629"/>
      </w:pPr>
      <w:rPr>
        <w:rFonts w:hint="default"/>
        <w:lang w:val="en-US" w:eastAsia="en-US" w:bidi="ar-SA"/>
      </w:rPr>
    </w:lvl>
    <w:lvl w:ilvl="5">
      <w:numFmt w:val="bullet"/>
      <w:lvlText w:val="•"/>
      <w:lvlJc w:val="left"/>
      <w:pPr>
        <w:ind w:left="5911" w:hanging="629"/>
      </w:pPr>
      <w:rPr>
        <w:rFonts w:hint="default"/>
        <w:lang w:val="en-US" w:eastAsia="en-US" w:bidi="ar-SA"/>
      </w:rPr>
    </w:lvl>
    <w:lvl w:ilvl="6">
      <w:numFmt w:val="bullet"/>
      <w:lvlText w:val="•"/>
      <w:lvlJc w:val="left"/>
      <w:pPr>
        <w:ind w:left="6713" w:hanging="629"/>
      </w:pPr>
      <w:rPr>
        <w:rFonts w:hint="default"/>
        <w:lang w:val="en-US" w:eastAsia="en-US" w:bidi="ar-SA"/>
      </w:rPr>
    </w:lvl>
    <w:lvl w:ilvl="7">
      <w:numFmt w:val="bullet"/>
      <w:lvlText w:val="•"/>
      <w:lvlJc w:val="left"/>
      <w:pPr>
        <w:ind w:left="7516" w:hanging="629"/>
      </w:pPr>
      <w:rPr>
        <w:rFonts w:hint="default"/>
        <w:lang w:val="en-US" w:eastAsia="en-US" w:bidi="ar-SA"/>
      </w:rPr>
    </w:lvl>
    <w:lvl w:ilvl="8">
      <w:numFmt w:val="bullet"/>
      <w:lvlText w:val="•"/>
      <w:lvlJc w:val="left"/>
      <w:pPr>
        <w:ind w:left="8318" w:hanging="629"/>
      </w:pPr>
      <w:rPr>
        <w:rFonts w:hint="default"/>
        <w:lang w:val="en-US" w:eastAsia="en-US" w:bidi="ar-SA"/>
      </w:rPr>
    </w:lvl>
  </w:abstractNum>
  <w:abstractNum w:abstractNumId="7">
    <w:nsid w:val="51AE358E"/>
    <w:multiLevelType w:val="hybridMultilevel"/>
    <w:tmpl w:val="7A42C58E"/>
    <w:lvl w:ilvl="0" w:tplc="6EEE0FFA">
      <w:start w:val="1"/>
      <w:numFmt w:val="decimal"/>
      <w:lvlText w:val="%1."/>
      <w:lvlJc w:val="left"/>
      <w:pPr>
        <w:ind w:left="426" w:hanging="365"/>
        <w:jc w:val="left"/>
      </w:pPr>
      <w:rPr>
        <w:rFonts w:ascii="Times New Roman" w:eastAsia="Times New Roman" w:hAnsi="Times New Roman" w:cs="Times New Roman" w:hint="default"/>
        <w:b w:val="0"/>
        <w:bCs w:val="0"/>
        <w:i w:val="0"/>
        <w:iCs w:val="0"/>
        <w:spacing w:val="0"/>
        <w:w w:val="100"/>
        <w:sz w:val="28"/>
        <w:szCs w:val="28"/>
        <w:lang w:val="en-US" w:eastAsia="en-US" w:bidi="ar-SA"/>
      </w:rPr>
    </w:lvl>
    <w:lvl w:ilvl="1" w:tplc="6F50EEAA">
      <w:start w:val="1"/>
      <w:numFmt w:val="decimal"/>
      <w:lvlText w:val="%2."/>
      <w:lvlJc w:val="left"/>
      <w:pPr>
        <w:ind w:left="426" w:hanging="424"/>
        <w:jc w:val="right"/>
      </w:pPr>
      <w:rPr>
        <w:rFonts w:ascii="Times New Roman" w:eastAsia="Times New Roman" w:hAnsi="Times New Roman" w:cs="Times New Roman" w:hint="default"/>
        <w:b w:val="0"/>
        <w:bCs w:val="0"/>
        <w:i w:val="0"/>
        <w:iCs w:val="0"/>
        <w:spacing w:val="-3"/>
        <w:w w:val="100"/>
        <w:sz w:val="26"/>
        <w:szCs w:val="26"/>
        <w:lang w:val="en-US" w:eastAsia="en-US" w:bidi="ar-SA"/>
      </w:rPr>
    </w:lvl>
    <w:lvl w:ilvl="2" w:tplc="A816F51A">
      <w:numFmt w:val="bullet"/>
      <w:lvlText w:val="•"/>
      <w:lvlJc w:val="left"/>
      <w:pPr>
        <w:ind w:left="2320" w:hanging="424"/>
      </w:pPr>
      <w:rPr>
        <w:rFonts w:hint="default"/>
        <w:lang w:val="en-US" w:eastAsia="en-US" w:bidi="ar-SA"/>
      </w:rPr>
    </w:lvl>
    <w:lvl w:ilvl="3" w:tplc="83582A86">
      <w:numFmt w:val="bullet"/>
      <w:lvlText w:val="•"/>
      <w:lvlJc w:val="left"/>
      <w:pPr>
        <w:ind w:left="3270" w:hanging="424"/>
      </w:pPr>
      <w:rPr>
        <w:rFonts w:hint="default"/>
        <w:lang w:val="en-US" w:eastAsia="en-US" w:bidi="ar-SA"/>
      </w:rPr>
    </w:lvl>
    <w:lvl w:ilvl="4" w:tplc="CB9A714A">
      <w:numFmt w:val="bullet"/>
      <w:lvlText w:val="•"/>
      <w:lvlJc w:val="left"/>
      <w:pPr>
        <w:ind w:left="4221" w:hanging="424"/>
      </w:pPr>
      <w:rPr>
        <w:rFonts w:hint="default"/>
        <w:lang w:val="en-US" w:eastAsia="en-US" w:bidi="ar-SA"/>
      </w:rPr>
    </w:lvl>
    <w:lvl w:ilvl="5" w:tplc="B350A564">
      <w:numFmt w:val="bullet"/>
      <w:lvlText w:val="•"/>
      <w:lvlJc w:val="left"/>
      <w:pPr>
        <w:ind w:left="5171" w:hanging="424"/>
      </w:pPr>
      <w:rPr>
        <w:rFonts w:hint="default"/>
        <w:lang w:val="en-US" w:eastAsia="en-US" w:bidi="ar-SA"/>
      </w:rPr>
    </w:lvl>
    <w:lvl w:ilvl="6" w:tplc="99F84E38">
      <w:numFmt w:val="bullet"/>
      <w:lvlText w:val="•"/>
      <w:lvlJc w:val="left"/>
      <w:pPr>
        <w:ind w:left="6121" w:hanging="424"/>
      </w:pPr>
      <w:rPr>
        <w:rFonts w:hint="default"/>
        <w:lang w:val="en-US" w:eastAsia="en-US" w:bidi="ar-SA"/>
      </w:rPr>
    </w:lvl>
    <w:lvl w:ilvl="7" w:tplc="4D2298DA">
      <w:numFmt w:val="bullet"/>
      <w:lvlText w:val="•"/>
      <w:lvlJc w:val="left"/>
      <w:pPr>
        <w:ind w:left="7072" w:hanging="424"/>
      </w:pPr>
      <w:rPr>
        <w:rFonts w:hint="default"/>
        <w:lang w:val="en-US" w:eastAsia="en-US" w:bidi="ar-SA"/>
      </w:rPr>
    </w:lvl>
    <w:lvl w:ilvl="8" w:tplc="88663170">
      <w:numFmt w:val="bullet"/>
      <w:lvlText w:val="•"/>
      <w:lvlJc w:val="left"/>
      <w:pPr>
        <w:ind w:left="8022" w:hanging="424"/>
      </w:pPr>
      <w:rPr>
        <w:rFonts w:hint="default"/>
        <w:lang w:val="en-US" w:eastAsia="en-US" w:bidi="ar-SA"/>
      </w:rPr>
    </w:lvl>
  </w:abstractNum>
  <w:abstractNum w:abstractNumId="8">
    <w:nsid w:val="57B925D0"/>
    <w:multiLevelType w:val="hybridMultilevel"/>
    <w:tmpl w:val="A4CE01B2"/>
    <w:lvl w:ilvl="0" w:tplc="5BCAC026">
      <w:start w:val="1"/>
      <w:numFmt w:val="decimal"/>
      <w:lvlText w:val="%1."/>
      <w:lvlJc w:val="left"/>
      <w:pPr>
        <w:ind w:left="851" w:hanging="425"/>
        <w:jc w:val="left"/>
      </w:pPr>
      <w:rPr>
        <w:rFonts w:ascii="Times New Roman" w:eastAsia="Times New Roman" w:hAnsi="Times New Roman" w:cs="Times New Roman" w:hint="default"/>
        <w:b w:val="0"/>
        <w:bCs w:val="0"/>
        <w:i w:val="0"/>
        <w:iCs w:val="0"/>
        <w:spacing w:val="0"/>
        <w:w w:val="100"/>
        <w:sz w:val="28"/>
        <w:szCs w:val="28"/>
        <w:lang w:val="en-US" w:eastAsia="en-US" w:bidi="ar-SA"/>
      </w:rPr>
    </w:lvl>
    <w:lvl w:ilvl="1" w:tplc="255EE194">
      <w:numFmt w:val="bullet"/>
      <w:lvlText w:val="•"/>
      <w:lvlJc w:val="left"/>
      <w:pPr>
        <w:ind w:left="1766" w:hanging="425"/>
      </w:pPr>
      <w:rPr>
        <w:rFonts w:hint="default"/>
        <w:lang w:val="en-US" w:eastAsia="en-US" w:bidi="ar-SA"/>
      </w:rPr>
    </w:lvl>
    <w:lvl w:ilvl="2" w:tplc="91F4C57E">
      <w:numFmt w:val="bullet"/>
      <w:lvlText w:val="•"/>
      <w:lvlJc w:val="left"/>
      <w:pPr>
        <w:ind w:left="2672" w:hanging="425"/>
      </w:pPr>
      <w:rPr>
        <w:rFonts w:hint="default"/>
        <w:lang w:val="en-US" w:eastAsia="en-US" w:bidi="ar-SA"/>
      </w:rPr>
    </w:lvl>
    <w:lvl w:ilvl="3" w:tplc="F4F63128">
      <w:numFmt w:val="bullet"/>
      <w:lvlText w:val="•"/>
      <w:lvlJc w:val="left"/>
      <w:pPr>
        <w:ind w:left="3578" w:hanging="425"/>
      </w:pPr>
      <w:rPr>
        <w:rFonts w:hint="default"/>
        <w:lang w:val="en-US" w:eastAsia="en-US" w:bidi="ar-SA"/>
      </w:rPr>
    </w:lvl>
    <w:lvl w:ilvl="4" w:tplc="2A72CE1A">
      <w:numFmt w:val="bullet"/>
      <w:lvlText w:val="•"/>
      <w:lvlJc w:val="left"/>
      <w:pPr>
        <w:ind w:left="4485" w:hanging="425"/>
      </w:pPr>
      <w:rPr>
        <w:rFonts w:hint="default"/>
        <w:lang w:val="en-US" w:eastAsia="en-US" w:bidi="ar-SA"/>
      </w:rPr>
    </w:lvl>
    <w:lvl w:ilvl="5" w:tplc="56126D76">
      <w:numFmt w:val="bullet"/>
      <w:lvlText w:val="•"/>
      <w:lvlJc w:val="left"/>
      <w:pPr>
        <w:ind w:left="5391" w:hanging="425"/>
      </w:pPr>
      <w:rPr>
        <w:rFonts w:hint="default"/>
        <w:lang w:val="en-US" w:eastAsia="en-US" w:bidi="ar-SA"/>
      </w:rPr>
    </w:lvl>
    <w:lvl w:ilvl="6" w:tplc="D542F7DC">
      <w:numFmt w:val="bullet"/>
      <w:lvlText w:val="•"/>
      <w:lvlJc w:val="left"/>
      <w:pPr>
        <w:ind w:left="6297" w:hanging="425"/>
      </w:pPr>
      <w:rPr>
        <w:rFonts w:hint="default"/>
        <w:lang w:val="en-US" w:eastAsia="en-US" w:bidi="ar-SA"/>
      </w:rPr>
    </w:lvl>
    <w:lvl w:ilvl="7" w:tplc="5CDE494E">
      <w:numFmt w:val="bullet"/>
      <w:lvlText w:val="•"/>
      <w:lvlJc w:val="left"/>
      <w:pPr>
        <w:ind w:left="7204" w:hanging="425"/>
      </w:pPr>
      <w:rPr>
        <w:rFonts w:hint="default"/>
        <w:lang w:val="en-US" w:eastAsia="en-US" w:bidi="ar-SA"/>
      </w:rPr>
    </w:lvl>
    <w:lvl w:ilvl="8" w:tplc="855471F6">
      <w:numFmt w:val="bullet"/>
      <w:lvlText w:val="•"/>
      <w:lvlJc w:val="left"/>
      <w:pPr>
        <w:ind w:left="8110" w:hanging="425"/>
      </w:pPr>
      <w:rPr>
        <w:rFonts w:hint="default"/>
        <w:lang w:val="en-US" w:eastAsia="en-US" w:bidi="ar-SA"/>
      </w:rPr>
    </w:lvl>
  </w:abstractNum>
  <w:abstractNum w:abstractNumId="9">
    <w:nsid w:val="607E08D6"/>
    <w:multiLevelType w:val="multilevel"/>
    <w:tmpl w:val="27403CF6"/>
    <w:lvl w:ilvl="0">
      <w:start w:val="3"/>
      <w:numFmt w:val="decimal"/>
      <w:lvlText w:val="%1"/>
      <w:lvlJc w:val="left"/>
      <w:pPr>
        <w:ind w:left="846" w:hanging="531"/>
        <w:jc w:val="left"/>
      </w:pPr>
      <w:rPr>
        <w:rFonts w:hint="default"/>
        <w:lang w:val="en-US" w:eastAsia="en-US" w:bidi="ar-SA"/>
      </w:rPr>
    </w:lvl>
    <w:lvl w:ilvl="1">
      <w:start w:val="2"/>
      <w:numFmt w:val="decimal"/>
      <w:lvlText w:val="%1.%2."/>
      <w:lvlJc w:val="left"/>
      <w:pPr>
        <w:ind w:left="846" w:hanging="531"/>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2">
      <w:start w:val="1"/>
      <w:numFmt w:val="decimal"/>
      <w:lvlText w:val="%1.%2.%3"/>
      <w:lvlJc w:val="left"/>
      <w:pPr>
        <w:ind w:left="1895" w:hanging="629"/>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3">
      <w:numFmt w:val="bullet"/>
      <w:lvlText w:val="•"/>
      <w:lvlJc w:val="left"/>
      <w:pPr>
        <w:ind w:left="3682" w:hanging="629"/>
      </w:pPr>
      <w:rPr>
        <w:rFonts w:hint="default"/>
        <w:lang w:val="en-US" w:eastAsia="en-US" w:bidi="ar-SA"/>
      </w:rPr>
    </w:lvl>
    <w:lvl w:ilvl="4">
      <w:numFmt w:val="bullet"/>
      <w:lvlText w:val="•"/>
      <w:lvlJc w:val="left"/>
      <w:pPr>
        <w:ind w:left="4574" w:hanging="629"/>
      </w:pPr>
      <w:rPr>
        <w:rFonts w:hint="default"/>
        <w:lang w:val="en-US" w:eastAsia="en-US" w:bidi="ar-SA"/>
      </w:rPr>
    </w:lvl>
    <w:lvl w:ilvl="5">
      <w:numFmt w:val="bullet"/>
      <w:lvlText w:val="•"/>
      <w:lvlJc w:val="left"/>
      <w:pPr>
        <w:ind w:left="5465" w:hanging="629"/>
      </w:pPr>
      <w:rPr>
        <w:rFonts w:hint="default"/>
        <w:lang w:val="en-US" w:eastAsia="en-US" w:bidi="ar-SA"/>
      </w:rPr>
    </w:lvl>
    <w:lvl w:ilvl="6">
      <w:numFmt w:val="bullet"/>
      <w:lvlText w:val="•"/>
      <w:lvlJc w:val="left"/>
      <w:pPr>
        <w:ind w:left="6357" w:hanging="629"/>
      </w:pPr>
      <w:rPr>
        <w:rFonts w:hint="default"/>
        <w:lang w:val="en-US" w:eastAsia="en-US" w:bidi="ar-SA"/>
      </w:rPr>
    </w:lvl>
    <w:lvl w:ilvl="7">
      <w:numFmt w:val="bullet"/>
      <w:lvlText w:val="•"/>
      <w:lvlJc w:val="left"/>
      <w:pPr>
        <w:ind w:left="7248" w:hanging="629"/>
      </w:pPr>
      <w:rPr>
        <w:rFonts w:hint="default"/>
        <w:lang w:val="en-US" w:eastAsia="en-US" w:bidi="ar-SA"/>
      </w:rPr>
    </w:lvl>
    <w:lvl w:ilvl="8">
      <w:numFmt w:val="bullet"/>
      <w:lvlText w:val="•"/>
      <w:lvlJc w:val="left"/>
      <w:pPr>
        <w:ind w:left="8140" w:hanging="629"/>
      </w:pPr>
      <w:rPr>
        <w:rFonts w:hint="default"/>
        <w:lang w:val="en-US" w:eastAsia="en-US" w:bidi="ar-SA"/>
      </w:rPr>
    </w:lvl>
  </w:abstractNum>
  <w:abstractNum w:abstractNumId="10">
    <w:nsid w:val="63366A03"/>
    <w:multiLevelType w:val="multilevel"/>
    <w:tmpl w:val="14F2D866"/>
    <w:lvl w:ilvl="0">
      <w:start w:val="3"/>
      <w:numFmt w:val="decimal"/>
      <w:lvlText w:val="%1"/>
      <w:lvlJc w:val="left"/>
      <w:pPr>
        <w:ind w:left="1293" w:hanging="447"/>
        <w:jc w:val="left"/>
      </w:pPr>
      <w:rPr>
        <w:rFonts w:hint="default"/>
        <w:lang w:val="en-US" w:eastAsia="en-US" w:bidi="ar-SA"/>
      </w:rPr>
    </w:lvl>
    <w:lvl w:ilvl="1">
      <w:start w:val="1"/>
      <w:numFmt w:val="decimal"/>
      <w:lvlText w:val="%1.%2"/>
      <w:lvlJc w:val="left"/>
      <w:pPr>
        <w:ind w:left="1293" w:hanging="447"/>
        <w:jc w:val="left"/>
      </w:pPr>
      <w:rPr>
        <w:rFonts w:ascii="Times New Roman" w:eastAsia="Times New Roman" w:hAnsi="Times New Roman" w:cs="Times New Roman" w:hint="default"/>
        <w:b w:val="0"/>
        <w:bCs w:val="0"/>
        <w:i w:val="0"/>
        <w:iCs w:val="0"/>
        <w:spacing w:val="-1"/>
        <w:w w:val="100"/>
        <w:sz w:val="28"/>
        <w:szCs w:val="28"/>
        <w:lang w:val="en-US" w:eastAsia="en-US" w:bidi="ar-SA"/>
      </w:rPr>
    </w:lvl>
    <w:lvl w:ilvl="2">
      <w:start w:val="1"/>
      <w:numFmt w:val="decimal"/>
      <w:lvlText w:val="%1.%2.%3"/>
      <w:lvlJc w:val="left"/>
      <w:pPr>
        <w:ind w:left="2106" w:hanging="840"/>
        <w:jc w:val="left"/>
      </w:pPr>
      <w:rPr>
        <w:rFonts w:ascii="Times New Roman" w:eastAsia="Times New Roman" w:hAnsi="Times New Roman" w:cs="Times New Roman" w:hint="default"/>
        <w:b w:val="0"/>
        <w:bCs w:val="0"/>
        <w:i w:val="0"/>
        <w:iCs w:val="0"/>
        <w:spacing w:val="-2"/>
        <w:w w:val="100"/>
        <w:sz w:val="28"/>
        <w:szCs w:val="28"/>
        <w:lang w:val="en-US" w:eastAsia="en-US" w:bidi="ar-SA"/>
      </w:rPr>
    </w:lvl>
    <w:lvl w:ilvl="3">
      <w:numFmt w:val="bullet"/>
      <w:lvlText w:val="•"/>
      <w:lvlJc w:val="left"/>
      <w:pPr>
        <w:ind w:left="3838" w:hanging="840"/>
      </w:pPr>
      <w:rPr>
        <w:rFonts w:hint="default"/>
        <w:lang w:val="en-US" w:eastAsia="en-US" w:bidi="ar-SA"/>
      </w:rPr>
    </w:lvl>
    <w:lvl w:ilvl="4">
      <w:numFmt w:val="bullet"/>
      <w:lvlText w:val="•"/>
      <w:lvlJc w:val="left"/>
      <w:pPr>
        <w:ind w:left="4707" w:hanging="840"/>
      </w:pPr>
      <w:rPr>
        <w:rFonts w:hint="default"/>
        <w:lang w:val="en-US" w:eastAsia="en-US" w:bidi="ar-SA"/>
      </w:rPr>
    </w:lvl>
    <w:lvl w:ilvl="5">
      <w:numFmt w:val="bullet"/>
      <w:lvlText w:val="•"/>
      <w:lvlJc w:val="left"/>
      <w:pPr>
        <w:ind w:left="5576" w:hanging="840"/>
      </w:pPr>
      <w:rPr>
        <w:rFonts w:hint="default"/>
        <w:lang w:val="en-US" w:eastAsia="en-US" w:bidi="ar-SA"/>
      </w:rPr>
    </w:lvl>
    <w:lvl w:ilvl="6">
      <w:numFmt w:val="bullet"/>
      <w:lvlText w:val="•"/>
      <w:lvlJc w:val="left"/>
      <w:pPr>
        <w:ind w:left="6446" w:hanging="840"/>
      </w:pPr>
      <w:rPr>
        <w:rFonts w:hint="default"/>
        <w:lang w:val="en-US" w:eastAsia="en-US" w:bidi="ar-SA"/>
      </w:rPr>
    </w:lvl>
    <w:lvl w:ilvl="7">
      <w:numFmt w:val="bullet"/>
      <w:lvlText w:val="•"/>
      <w:lvlJc w:val="left"/>
      <w:pPr>
        <w:ind w:left="7315" w:hanging="840"/>
      </w:pPr>
      <w:rPr>
        <w:rFonts w:hint="default"/>
        <w:lang w:val="en-US" w:eastAsia="en-US" w:bidi="ar-SA"/>
      </w:rPr>
    </w:lvl>
    <w:lvl w:ilvl="8">
      <w:numFmt w:val="bullet"/>
      <w:lvlText w:val="•"/>
      <w:lvlJc w:val="left"/>
      <w:pPr>
        <w:ind w:left="8184" w:hanging="840"/>
      </w:pPr>
      <w:rPr>
        <w:rFonts w:hint="default"/>
        <w:lang w:val="en-US" w:eastAsia="en-US" w:bidi="ar-SA"/>
      </w:rPr>
    </w:lvl>
  </w:abstractNum>
  <w:num w:numId="1">
    <w:abstractNumId w:val="8"/>
  </w:num>
  <w:num w:numId="2">
    <w:abstractNumId w:val="6"/>
  </w:num>
  <w:num w:numId="3">
    <w:abstractNumId w:val="9"/>
  </w:num>
  <w:num w:numId="4">
    <w:abstractNumId w:val="10"/>
  </w:num>
  <w:num w:numId="5">
    <w:abstractNumId w:val="5"/>
  </w:num>
  <w:num w:numId="6">
    <w:abstractNumId w:val="4"/>
  </w:num>
  <w:num w:numId="7">
    <w:abstractNumId w:val="3"/>
  </w:num>
  <w:num w:numId="8">
    <w:abstractNumId w:val="1"/>
  </w:num>
  <w:num w:numId="9">
    <w:abstractNumId w:val="0"/>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C31"/>
    <w:rsid w:val="0015732A"/>
    <w:rsid w:val="00305738"/>
    <w:rsid w:val="00971A91"/>
    <w:rsid w:val="00DB5C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211D40-336A-49EF-AB3C-391FE5220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B5C31"/>
    <w:pPr>
      <w:widowControl w:val="0"/>
      <w:autoSpaceDE w:val="0"/>
      <w:autoSpaceDN w:val="0"/>
      <w:spacing w:after="0" w:line="240" w:lineRule="auto"/>
    </w:pPr>
    <w:rPr>
      <w:rFonts w:ascii="Times New Roman" w:eastAsia="Times New Roman" w:hAnsi="Times New Roman" w:cs="Times New Roman"/>
      <w:lang w:val="en-US"/>
    </w:rPr>
  </w:style>
  <w:style w:type="paragraph" w:styleId="1">
    <w:name w:val="heading 1"/>
    <w:basedOn w:val="a"/>
    <w:link w:val="10"/>
    <w:uiPriority w:val="1"/>
    <w:qFormat/>
    <w:rsid w:val="00DB5C31"/>
    <w:pPr>
      <w:ind w:left="1124"/>
      <w:jc w:val="center"/>
      <w:outlineLvl w:val="0"/>
    </w:pPr>
    <w:rPr>
      <w:b/>
      <w:bCs/>
      <w:sz w:val="28"/>
      <w:szCs w:val="28"/>
    </w:rPr>
  </w:style>
  <w:style w:type="paragraph" w:styleId="2">
    <w:name w:val="heading 2"/>
    <w:basedOn w:val="a"/>
    <w:link w:val="20"/>
    <w:uiPriority w:val="1"/>
    <w:qFormat/>
    <w:rsid w:val="00DB5C31"/>
    <w:pPr>
      <w:ind w:left="426"/>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B5C31"/>
    <w:rPr>
      <w:rFonts w:ascii="Times New Roman" w:eastAsia="Times New Roman" w:hAnsi="Times New Roman" w:cs="Times New Roman"/>
      <w:b/>
      <w:bCs/>
      <w:sz w:val="28"/>
      <w:szCs w:val="28"/>
      <w:lang w:val="en-US"/>
    </w:rPr>
  </w:style>
  <w:style w:type="character" w:customStyle="1" w:styleId="20">
    <w:name w:val="Заголовок 2 Знак"/>
    <w:basedOn w:val="a0"/>
    <w:link w:val="2"/>
    <w:uiPriority w:val="1"/>
    <w:rsid w:val="00DB5C31"/>
    <w:rPr>
      <w:rFonts w:ascii="Times New Roman" w:eastAsia="Times New Roman" w:hAnsi="Times New Roman" w:cs="Times New Roman"/>
      <w:b/>
      <w:bCs/>
      <w:sz w:val="28"/>
      <w:szCs w:val="28"/>
      <w:lang w:val="en-US"/>
    </w:rPr>
  </w:style>
  <w:style w:type="paragraph" w:styleId="11">
    <w:name w:val="toc 1"/>
    <w:basedOn w:val="a"/>
    <w:uiPriority w:val="1"/>
    <w:qFormat/>
    <w:rsid w:val="00DB5C31"/>
    <w:pPr>
      <w:spacing w:before="302"/>
      <w:ind w:left="284"/>
      <w:jc w:val="center"/>
    </w:pPr>
    <w:rPr>
      <w:sz w:val="28"/>
      <w:szCs w:val="28"/>
    </w:rPr>
  </w:style>
  <w:style w:type="paragraph" w:styleId="21">
    <w:name w:val="toc 2"/>
    <w:basedOn w:val="a"/>
    <w:uiPriority w:val="1"/>
    <w:qFormat/>
    <w:rsid w:val="00DB5C31"/>
    <w:pPr>
      <w:spacing w:before="302"/>
      <w:ind w:left="426" w:hanging="277"/>
    </w:pPr>
    <w:rPr>
      <w:sz w:val="28"/>
      <w:szCs w:val="28"/>
    </w:rPr>
  </w:style>
  <w:style w:type="paragraph" w:styleId="3">
    <w:name w:val="toc 3"/>
    <w:basedOn w:val="a"/>
    <w:uiPriority w:val="1"/>
    <w:qFormat/>
    <w:rsid w:val="00DB5C31"/>
    <w:pPr>
      <w:spacing w:before="302"/>
      <w:ind w:left="1333" w:hanging="487"/>
    </w:pPr>
    <w:rPr>
      <w:sz w:val="28"/>
      <w:szCs w:val="28"/>
    </w:rPr>
  </w:style>
  <w:style w:type="paragraph" w:styleId="4">
    <w:name w:val="toc 4"/>
    <w:basedOn w:val="a"/>
    <w:uiPriority w:val="1"/>
    <w:qFormat/>
    <w:rsid w:val="00DB5C31"/>
    <w:pPr>
      <w:spacing w:before="302"/>
      <w:ind w:left="1893" w:hanging="627"/>
    </w:pPr>
    <w:rPr>
      <w:sz w:val="28"/>
      <w:szCs w:val="28"/>
    </w:rPr>
  </w:style>
  <w:style w:type="paragraph" w:styleId="a3">
    <w:name w:val="Body Text"/>
    <w:basedOn w:val="a"/>
    <w:link w:val="a4"/>
    <w:uiPriority w:val="1"/>
    <w:qFormat/>
    <w:rsid w:val="00DB5C31"/>
    <w:pPr>
      <w:ind w:left="426"/>
      <w:jc w:val="both"/>
    </w:pPr>
    <w:rPr>
      <w:sz w:val="28"/>
      <w:szCs w:val="28"/>
    </w:rPr>
  </w:style>
  <w:style w:type="character" w:customStyle="1" w:styleId="a4">
    <w:name w:val="Основной текст Знак"/>
    <w:basedOn w:val="a0"/>
    <w:link w:val="a3"/>
    <w:uiPriority w:val="1"/>
    <w:rsid w:val="00DB5C31"/>
    <w:rPr>
      <w:rFonts w:ascii="Times New Roman" w:eastAsia="Times New Roman" w:hAnsi="Times New Roman" w:cs="Times New Roman"/>
      <w:sz w:val="28"/>
      <w:szCs w:val="28"/>
      <w:lang w:val="en-US"/>
    </w:rPr>
  </w:style>
  <w:style w:type="paragraph" w:styleId="a5">
    <w:name w:val="List Paragraph"/>
    <w:basedOn w:val="a"/>
    <w:uiPriority w:val="1"/>
    <w:qFormat/>
    <w:rsid w:val="00DB5C31"/>
    <w:pPr>
      <w:ind w:left="426" w:firstLine="398"/>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hyperlink" Target="https://onu.edu.ua/en/structure/faculty/bio/genetic/staff/6003-chernadchuk-snizhan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6743</Words>
  <Characters>38441</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2025-03-04T08:49:00Z</dcterms:created>
  <dcterms:modified xsi:type="dcterms:W3CDTF">2025-03-04T08:51:00Z</dcterms:modified>
</cp:coreProperties>
</file>