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506A" w:rsidRDefault="007A506A" w:rsidP="007A506A">
      <w:pPr>
        <w:widowControl w:val="0"/>
        <w:autoSpaceDE w:val="0"/>
        <w:spacing w:after="0" w:line="360" w:lineRule="auto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Одеський національний університет імені І. І. </w:t>
      </w:r>
      <w:r>
        <w:rPr>
          <w:rFonts w:ascii="Times New Roman" w:hAnsi="Times New Roman"/>
          <w:color w:val="000000"/>
          <w:kern w:val="2"/>
          <w:sz w:val="32"/>
          <w:szCs w:val="28"/>
          <w:lang w:val="uk-UA"/>
        </w:rPr>
        <w:t>М</w:t>
      </w:r>
      <w:r>
        <w:rPr>
          <w:rFonts w:ascii="Times New Roman" w:hAnsi="Times New Roman"/>
          <w:kern w:val="2"/>
          <w:sz w:val="32"/>
          <w:szCs w:val="28"/>
          <w:lang w:val="uk-UA"/>
        </w:rPr>
        <w:t>ечникова</w:t>
      </w:r>
    </w:p>
    <w:p w:rsidR="007A506A" w:rsidRDefault="007A506A" w:rsidP="007A506A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Факультет біологічний</w:t>
      </w:r>
    </w:p>
    <w:p w:rsidR="007A506A" w:rsidRDefault="007A506A" w:rsidP="007A506A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Кафедра фізіології людини і тварин</w:t>
      </w:r>
    </w:p>
    <w:p w:rsidR="007A506A" w:rsidRDefault="007A506A" w:rsidP="007A506A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7A506A" w:rsidRDefault="007A506A" w:rsidP="007A506A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  <w:t>Д и п л о м н а  р о б о т а</w:t>
      </w:r>
    </w:p>
    <w:p w:rsidR="007A506A" w:rsidRDefault="007A506A" w:rsidP="007A506A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7A506A" w:rsidRDefault="007A506A" w:rsidP="007A506A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7A506A" w:rsidRDefault="007A506A" w:rsidP="007A506A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на здобуття ступеня вищої освіти «магістр»</w:t>
      </w:r>
    </w:p>
    <w:p w:rsidR="007A506A" w:rsidRDefault="007A506A" w:rsidP="007A506A">
      <w:pPr>
        <w:pStyle w:val="1"/>
        <w:spacing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на тему:</w:t>
      </w:r>
      <w:r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  <w:t xml:space="preserve"> «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Корекція функціональних порушень печінки</w:t>
      </w:r>
      <w:r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  <w:t>»</w:t>
      </w:r>
    </w:p>
    <w:p w:rsidR="007A506A" w:rsidRDefault="007A506A" w:rsidP="007A506A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hAnsi="Times New Roman"/>
          <w:color w:val="000000"/>
          <w:sz w:val="24"/>
          <w:szCs w:val="24"/>
          <w:lang w:val="en-US"/>
        </w:rPr>
      </w:pPr>
      <w:r>
        <w:rPr>
          <w:rFonts w:ascii="Times New Roman" w:hAnsi="Times New Roman"/>
          <w:color w:val="000000"/>
          <w:sz w:val="24"/>
          <w:szCs w:val="24"/>
          <w:lang w:val="uk-UA"/>
        </w:rPr>
        <w:t>«</w:t>
      </w:r>
      <w:r w:rsidRPr="00C8395D">
        <w:rPr>
          <w:rStyle w:val="shorttext"/>
          <w:rFonts w:ascii="Times New Roman" w:hAnsi="Times New Roman"/>
          <w:sz w:val="24"/>
          <w:szCs w:val="24"/>
          <w:lang w:val="en-US"/>
        </w:rPr>
        <w:t>Correction of functional disorders of the liver</w:t>
      </w:r>
      <w:r>
        <w:rPr>
          <w:rFonts w:ascii="Times New Roman" w:hAnsi="Times New Roman"/>
          <w:color w:val="000000"/>
          <w:sz w:val="24"/>
          <w:szCs w:val="24"/>
          <w:lang w:val="uk-UA"/>
        </w:rPr>
        <w:t>»</w:t>
      </w:r>
    </w:p>
    <w:p w:rsidR="007A506A" w:rsidRDefault="007A506A" w:rsidP="007A506A">
      <w:pPr>
        <w:widowControl w:val="0"/>
        <w:autoSpaceDE w:val="0"/>
        <w:spacing w:after="0" w:line="360" w:lineRule="auto"/>
        <w:ind w:left="540" w:firstLine="4500"/>
        <w:jc w:val="both"/>
        <w:rPr>
          <w:rFonts w:ascii="Times New Roman" w:hAnsi="Times New Roman"/>
          <w:color w:val="000000"/>
          <w:kern w:val="2"/>
          <w:sz w:val="24"/>
          <w:szCs w:val="24"/>
          <w:lang w:val="uk-UA"/>
        </w:rPr>
      </w:pPr>
    </w:p>
    <w:p w:rsidR="007A506A" w:rsidRDefault="007A506A" w:rsidP="007A506A">
      <w:pPr>
        <w:widowControl w:val="0"/>
        <w:autoSpaceDE w:val="0"/>
        <w:spacing w:after="0" w:line="360" w:lineRule="auto"/>
        <w:ind w:left="540" w:firstLine="4500"/>
        <w:jc w:val="both"/>
        <w:rPr>
          <w:rFonts w:ascii="Times New Roman" w:hAnsi="Times New Roman"/>
          <w:color w:val="000000"/>
          <w:kern w:val="2"/>
          <w:sz w:val="24"/>
          <w:szCs w:val="24"/>
          <w:lang w:val="uk-UA"/>
        </w:rPr>
      </w:pPr>
    </w:p>
    <w:p w:rsidR="007A506A" w:rsidRDefault="007A506A" w:rsidP="007A506A">
      <w:pPr>
        <w:widowControl w:val="0"/>
        <w:autoSpaceDE w:val="0"/>
        <w:spacing w:after="0" w:line="360" w:lineRule="auto"/>
        <w:ind w:left="540" w:firstLine="4500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7A506A" w:rsidRDefault="007A506A" w:rsidP="007A506A">
      <w:pPr>
        <w:widowControl w:val="0"/>
        <w:autoSpaceDE w:val="0"/>
        <w:spacing w:after="0" w:line="360" w:lineRule="auto"/>
        <w:ind w:left="540" w:firstLine="4500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7A506A" w:rsidRDefault="007A506A" w:rsidP="007A506A">
      <w:pPr>
        <w:widowControl w:val="0"/>
        <w:autoSpaceDE w:val="0"/>
        <w:spacing w:after="0" w:line="360" w:lineRule="auto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                            Виконала: студентка заочної форми навчання</w:t>
      </w:r>
    </w:p>
    <w:p w:rsidR="007A506A" w:rsidRDefault="007A506A" w:rsidP="007A506A">
      <w:pPr>
        <w:widowControl w:val="0"/>
        <w:autoSpaceDE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                            спеціальності 091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Біологія</w:t>
      </w:r>
    </w:p>
    <w:p w:rsidR="007A506A" w:rsidRDefault="007A506A" w:rsidP="007A506A">
      <w:pPr>
        <w:widowControl w:val="0"/>
        <w:autoSpaceDE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Style w:val="a4"/>
          <w:bCs w:val="0"/>
          <w:color w:val="000000"/>
          <w:sz w:val="28"/>
          <w:szCs w:val="28"/>
          <w:lang w:val="uk-UA"/>
        </w:rPr>
        <w:t xml:space="preserve">                             Петрусенко Юлія Андріївна</w:t>
      </w:r>
    </w:p>
    <w:p w:rsidR="007A506A" w:rsidRDefault="007A506A" w:rsidP="007A506A">
      <w:pPr>
        <w:widowControl w:val="0"/>
        <w:autoSpaceDE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                            Керівник: д. б. н., проф.</w:t>
      </w:r>
      <w:r>
        <w:rPr>
          <w:rFonts w:ascii="Times New Roman" w:hAnsi="Times New Roman"/>
          <w:color w:val="000000"/>
          <w:kern w:val="2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Макаренко Ольга Анатоліївна</w:t>
      </w:r>
    </w:p>
    <w:p w:rsidR="007A506A" w:rsidRDefault="007A506A" w:rsidP="007A506A">
      <w:pPr>
        <w:widowControl w:val="0"/>
        <w:autoSpaceDE w:val="0"/>
        <w:spacing w:after="0" w:line="360" w:lineRule="auto"/>
        <w:ind w:right="-424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                            Рецензент: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к. б. н., доц.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Чернадчук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Сніжана Сергіївна</w:t>
      </w:r>
    </w:p>
    <w:p w:rsidR="007A506A" w:rsidRDefault="007A506A" w:rsidP="007A506A">
      <w:pPr>
        <w:widowControl w:val="0"/>
        <w:tabs>
          <w:tab w:val="left" w:pos="4678"/>
        </w:tabs>
        <w:autoSpaceDE w:val="0"/>
        <w:spacing w:after="0" w:line="360" w:lineRule="auto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7A506A" w:rsidRDefault="007A506A" w:rsidP="007A506A">
      <w:pPr>
        <w:widowControl w:val="0"/>
        <w:tabs>
          <w:tab w:val="left" w:pos="4678"/>
        </w:tabs>
        <w:autoSpaceDE w:val="0"/>
        <w:spacing w:after="0" w:line="360" w:lineRule="auto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7A506A" w:rsidRDefault="007A506A" w:rsidP="007A506A">
      <w:pPr>
        <w:widowControl w:val="0"/>
        <w:tabs>
          <w:tab w:val="left" w:pos="4678"/>
        </w:tabs>
        <w:autoSpaceDE w:val="0"/>
        <w:spacing w:after="0" w:line="360" w:lineRule="auto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7A506A" w:rsidRDefault="007A506A" w:rsidP="007A506A">
      <w:pPr>
        <w:widowControl w:val="0"/>
        <w:tabs>
          <w:tab w:val="left" w:pos="4678"/>
        </w:tabs>
        <w:autoSpaceDE w:val="0"/>
        <w:spacing w:after="0" w:line="240" w:lineRule="auto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Рекомендовано до захисту: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ab/>
        <w:t>Захищено на засіданні ЕК № 1</w:t>
      </w:r>
    </w:p>
    <w:p w:rsidR="007A506A" w:rsidRDefault="007A506A" w:rsidP="007A506A">
      <w:pPr>
        <w:widowControl w:val="0"/>
        <w:tabs>
          <w:tab w:val="left" w:pos="4678"/>
        </w:tabs>
        <w:autoSpaceDE w:val="0"/>
        <w:spacing w:after="0" w:line="240" w:lineRule="auto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Протокол засідання кафедри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ab/>
        <w:t>Протокол №_____від «___» _______р.</w:t>
      </w:r>
    </w:p>
    <w:p w:rsidR="007A506A" w:rsidRDefault="007A506A" w:rsidP="007A506A">
      <w:pPr>
        <w:widowControl w:val="0"/>
        <w:tabs>
          <w:tab w:val="left" w:pos="4678"/>
        </w:tabs>
        <w:autoSpaceDE w:val="0"/>
        <w:spacing w:after="0" w:line="240" w:lineRule="auto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№_____від «___» _______р.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ab/>
        <w:t>Оцінка _____/________/__________</w:t>
      </w:r>
    </w:p>
    <w:p w:rsidR="007A506A" w:rsidRDefault="007A506A" w:rsidP="007A506A">
      <w:pPr>
        <w:widowControl w:val="0"/>
        <w:tabs>
          <w:tab w:val="left" w:pos="4678"/>
        </w:tabs>
        <w:autoSpaceDE w:val="0"/>
        <w:spacing w:after="0" w:line="240" w:lineRule="auto"/>
        <w:jc w:val="both"/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  <w:t>(за національною шкалою, шкалою ЕСТS,бал)</w:t>
      </w:r>
    </w:p>
    <w:p w:rsidR="007A506A" w:rsidRDefault="007A506A" w:rsidP="007A506A">
      <w:pPr>
        <w:widowControl w:val="0"/>
        <w:tabs>
          <w:tab w:val="left" w:pos="4678"/>
        </w:tabs>
        <w:autoSpaceDE w:val="0"/>
        <w:spacing w:after="0" w:line="240" w:lineRule="auto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Завідувач кафедри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ab/>
        <w:t xml:space="preserve"> Голова ЕК</w:t>
      </w:r>
    </w:p>
    <w:p w:rsidR="007A506A" w:rsidRDefault="007A506A" w:rsidP="007A506A">
      <w:pPr>
        <w:widowControl w:val="0"/>
        <w:tabs>
          <w:tab w:val="left" w:pos="4678"/>
        </w:tabs>
        <w:autoSpaceDE w:val="0"/>
        <w:spacing w:after="0" w:line="240" w:lineRule="auto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_________   </w:t>
      </w:r>
      <w:r>
        <w:rPr>
          <w:rFonts w:ascii="Times New Roman" w:hAnsi="Times New Roman"/>
          <w:color w:val="000000"/>
          <w:kern w:val="2"/>
          <w:sz w:val="28"/>
          <w:szCs w:val="28"/>
          <w:u w:val="single"/>
          <w:lang w:val="uk-UA"/>
        </w:rPr>
        <w:t>Макаренко О. А.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ab/>
        <w:t xml:space="preserve">___________     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u w:val="single"/>
          <w:lang w:val="uk-UA"/>
        </w:rPr>
        <w:t>Чеботар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u w:val="single"/>
          <w:lang w:val="uk-UA"/>
        </w:rPr>
        <w:t xml:space="preserve"> С. В.</w:t>
      </w:r>
    </w:p>
    <w:p w:rsidR="007A506A" w:rsidRDefault="007A506A" w:rsidP="007A506A">
      <w:pPr>
        <w:widowControl w:val="0"/>
        <w:autoSpaceDE w:val="0"/>
        <w:spacing w:after="0" w:line="240" w:lineRule="auto"/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  <w:t>(підпис)                        (прізвище та ініціали)</w:t>
      </w:r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  <w:tab/>
      </w:r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  <w:tab/>
      </w:r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  <w:tab/>
        <w:t>(підпис)                        (прізвище та ініціали)</w:t>
      </w:r>
    </w:p>
    <w:p w:rsidR="007A506A" w:rsidRDefault="007A506A" w:rsidP="007A506A">
      <w:pPr>
        <w:widowControl w:val="0"/>
        <w:autoSpaceDE w:val="0"/>
        <w:spacing w:after="0" w:line="240" w:lineRule="auto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7A506A" w:rsidRDefault="007A506A" w:rsidP="007A506A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7A506A" w:rsidRDefault="007A506A" w:rsidP="007A506A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7A506A" w:rsidRPr="007A506A" w:rsidRDefault="007A506A" w:rsidP="007A506A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Одеса – 2018</w:t>
      </w:r>
    </w:p>
    <w:p w:rsidR="007A506A" w:rsidRDefault="007A506A" w:rsidP="007A506A">
      <w:pPr>
        <w:widowControl w:val="0"/>
        <w:autoSpaceDE w:val="0"/>
        <w:spacing w:after="0" w:line="240" w:lineRule="auto"/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</w:pPr>
    </w:p>
    <w:p w:rsidR="007A506A" w:rsidRDefault="007A506A" w:rsidP="007A506A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</w:pPr>
    </w:p>
    <w:p w:rsidR="007A506A" w:rsidRDefault="007A506A" w:rsidP="007A506A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</w:pPr>
    </w:p>
    <w:p w:rsidR="007A506A" w:rsidRDefault="00D057A3" w:rsidP="007A506A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</w:pPr>
      <w:r w:rsidRPr="00D057A3">
        <w:rPr>
          <w:noProof/>
          <w:lang w:val="uk-UA" w:eastAsia="uk-UA"/>
        </w:rPr>
        <w:lastRenderedPageBreak/>
        <w:pict>
          <v:rect id="Прямоугольник 13" o:spid="_x0000_s1026" style="position:absolute;left:0;text-align:left;margin-left:446.7pt;margin-top:-40.5pt;width:39pt;height:27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" strokecolor="white" strokeweight="2pt"/>
        </w:pict>
      </w:r>
      <w:r w:rsidR="007A506A"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  <w:t xml:space="preserve">АНОТАЦІЯ </w:t>
      </w:r>
    </w:p>
    <w:p w:rsidR="007A506A" w:rsidRDefault="007A506A" w:rsidP="007A506A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7A506A" w:rsidRDefault="007A506A" w:rsidP="007A506A">
      <w:pPr>
        <w:widowControl w:val="0"/>
        <w:autoSpaceDE w:val="0"/>
        <w:spacing w:after="0" w:line="240" w:lineRule="auto"/>
        <w:ind w:firstLine="709"/>
        <w:jc w:val="both"/>
        <w:rPr>
          <w:rFonts w:ascii="Times New Roman" w:hAnsi="Times New Roman"/>
          <w:kern w:val="2"/>
          <w:sz w:val="28"/>
          <w:szCs w:val="28"/>
          <w:highlight w:val="green"/>
          <w:lang w:val="uk-UA"/>
        </w:rPr>
      </w:pPr>
      <w:r>
        <w:rPr>
          <w:rFonts w:ascii="Times New Roman" w:hAnsi="Times New Roman"/>
          <w:kern w:val="2"/>
          <w:sz w:val="28"/>
          <w:szCs w:val="28"/>
          <w:lang w:val="uk-UA"/>
        </w:rPr>
        <w:t xml:space="preserve">Проведено експериментальне дослідження </w:t>
      </w:r>
      <w:proofErr w:type="spellStart"/>
      <w:r>
        <w:rPr>
          <w:rFonts w:ascii="Times New Roman" w:hAnsi="Times New Roman"/>
          <w:kern w:val="2"/>
          <w:sz w:val="28"/>
          <w:szCs w:val="28"/>
          <w:lang w:val="uk-UA"/>
        </w:rPr>
        <w:t>гепатопротекторної</w:t>
      </w:r>
      <w:proofErr w:type="spellEnd"/>
      <w:r>
        <w:rPr>
          <w:rFonts w:ascii="Times New Roman" w:hAnsi="Times New Roman"/>
          <w:kern w:val="2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kern w:val="2"/>
          <w:sz w:val="28"/>
          <w:szCs w:val="28"/>
          <w:lang w:val="uk-UA"/>
        </w:rPr>
        <w:t>антидисбіотичної</w:t>
      </w:r>
      <w:proofErr w:type="spellEnd"/>
      <w:r>
        <w:rPr>
          <w:rFonts w:ascii="Times New Roman" w:hAnsi="Times New Roman"/>
          <w:kern w:val="2"/>
          <w:sz w:val="28"/>
          <w:szCs w:val="28"/>
          <w:lang w:val="uk-UA"/>
        </w:rPr>
        <w:t xml:space="preserve"> дії нових вітчизняних препаратів з </w:t>
      </w:r>
      <w:r>
        <w:rPr>
          <w:rStyle w:val="shorttext"/>
          <w:rFonts w:ascii="Times New Roman" w:hAnsi="Times New Roman"/>
          <w:sz w:val="28"/>
          <w:szCs w:val="28"/>
          <w:lang w:val="uk-UA"/>
        </w:rPr>
        <w:t xml:space="preserve">натуральної сировини на моделі токсичного гепатиту у щурів, а також клінічна апробація препарату </w:t>
      </w:r>
      <w:proofErr w:type="spellStart"/>
      <w:r>
        <w:rPr>
          <w:rStyle w:val="shorttext"/>
          <w:rFonts w:ascii="Times New Roman" w:hAnsi="Times New Roman"/>
          <w:sz w:val="28"/>
          <w:szCs w:val="28"/>
          <w:lang w:val="uk-UA"/>
        </w:rPr>
        <w:t>Квертулін</w:t>
      </w:r>
      <w:proofErr w:type="spellEnd"/>
      <w:r>
        <w:rPr>
          <w:rStyle w:val="shorttext"/>
          <w:rFonts w:ascii="Times New Roman" w:hAnsi="Times New Roman"/>
          <w:sz w:val="28"/>
          <w:szCs w:val="28"/>
          <w:lang w:val="uk-UA"/>
        </w:rPr>
        <w:t xml:space="preserve"> у пацієнтів з гострим холециститом</w:t>
      </w:r>
      <w:r>
        <w:rPr>
          <w:rFonts w:ascii="Times New Roman" w:hAnsi="Times New Roman"/>
          <w:kern w:val="2"/>
          <w:sz w:val="28"/>
          <w:szCs w:val="28"/>
          <w:lang w:val="uk-UA"/>
        </w:rPr>
        <w:t xml:space="preserve">. </w:t>
      </w:r>
    </w:p>
    <w:p w:rsidR="007A506A" w:rsidRDefault="007A506A" w:rsidP="007A506A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Показано, що токсичний гепатит призводить до розвитку явищ </w:t>
      </w:r>
      <w:proofErr w:type="spellStart"/>
      <w:r>
        <w:rPr>
          <w:rFonts w:ascii="Times New Roman" w:hAnsi="Times New Roman"/>
          <w:sz w:val="28"/>
          <w:szCs w:val="28"/>
          <w:lang w:val="uk-UA" w:eastAsia="ar-SA"/>
        </w:rPr>
        <w:t>дисбіозу</w:t>
      </w:r>
      <w:proofErr w:type="spellEnd"/>
      <w:r>
        <w:rPr>
          <w:rFonts w:ascii="Times New Roman" w:hAnsi="Times New Roman"/>
          <w:sz w:val="28"/>
          <w:szCs w:val="28"/>
          <w:lang w:val="uk-UA" w:eastAsia="ar-SA"/>
        </w:rPr>
        <w:t xml:space="preserve"> в товстої кишці щурів. Препарат з вмістом лецитину та </w:t>
      </w:r>
      <w:proofErr w:type="spellStart"/>
      <w:r>
        <w:rPr>
          <w:rFonts w:ascii="Times New Roman" w:hAnsi="Times New Roman"/>
          <w:sz w:val="28"/>
          <w:szCs w:val="28"/>
          <w:lang w:val="uk-UA" w:eastAsia="ar-SA"/>
        </w:rPr>
        <w:t>розторопши</w:t>
      </w:r>
      <w:proofErr w:type="spellEnd"/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Лекасіл</w:t>
      </w:r>
      <w:proofErr w:type="spellEnd"/>
      <w:r>
        <w:rPr>
          <w:rStyle w:val="shorttext"/>
          <w:rFonts w:ascii="Times New Roman" w:hAnsi="Times New Roman"/>
          <w:sz w:val="28"/>
          <w:szCs w:val="28"/>
          <w:lang w:val="uk-UA"/>
        </w:rPr>
        <w:t xml:space="preserve"> має</w:t>
      </w:r>
      <w:r>
        <w:rPr>
          <w:rFonts w:ascii="Times New Roman" w:hAnsi="Times New Roman"/>
          <w:sz w:val="28"/>
          <w:szCs w:val="28"/>
          <w:lang w:val="uk-UA"/>
        </w:rPr>
        <w:t xml:space="preserve"> більш виражену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гепатопротекторну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дію, 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Квертулін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який </w:t>
      </w:r>
      <w:r>
        <w:rPr>
          <w:rStyle w:val="shorttext"/>
          <w:rFonts w:ascii="Times New Roman" w:hAnsi="Times New Roman"/>
          <w:sz w:val="28"/>
          <w:szCs w:val="28"/>
          <w:lang w:val="uk-UA"/>
        </w:rPr>
        <w:t>складається</w:t>
      </w:r>
      <w:r>
        <w:rPr>
          <w:rFonts w:ascii="Times New Roman" w:hAnsi="Times New Roman"/>
          <w:sz w:val="28"/>
          <w:szCs w:val="28"/>
          <w:lang w:val="uk-UA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кверцетину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інуліну, більш істотно знижує ступінь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дисбіозу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слизовій оболонці товстій кишці щурів з гепатитом. </w:t>
      </w:r>
    </w:p>
    <w:p w:rsidR="007A506A" w:rsidRDefault="007A506A" w:rsidP="007A506A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Призначення до базового лікування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Квертуліну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пацієнтам з гострим холециститом знижує явища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холестазу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надає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гепатотропну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дію, зменшує ступінь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дисбіозу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 порожнині рота. На підставі проведених досліджень можна рекомендувати досліджувані препарати для підвищення ефективності лікування і профілактики захворювань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гепатобіліарної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системи.</w:t>
      </w:r>
    </w:p>
    <w:p w:rsidR="007A506A" w:rsidRDefault="007A506A" w:rsidP="007A506A">
      <w:pPr>
        <w:spacing w:after="0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Роботу викладено на 58 сторінках, вона містить 6 таблиць та 6 рисунків. Наведено посилання на 64 джерела літератури (53 кирилицею та 11 латиницею).</w:t>
      </w:r>
    </w:p>
    <w:p w:rsidR="007A506A" w:rsidRDefault="007A506A" w:rsidP="007A506A">
      <w:pPr>
        <w:widowControl w:val="0"/>
        <w:autoSpaceDE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kern w:val="2"/>
          <w:sz w:val="28"/>
          <w:szCs w:val="28"/>
          <w:highlight w:val="yellow"/>
          <w:lang w:val="uk-UA"/>
        </w:rPr>
      </w:pPr>
    </w:p>
    <w:p w:rsidR="007A506A" w:rsidRDefault="00D057A3" w:rsidP="007A506A">
      <w:pPr>
        <w:widowControl w:val="0"/>
        <w:autoSpaceDE w:val="0"/>
        <w:spacing w:after="0" w:line="240" w:lineRule="auto"/>
        <w:jc w:val="both"/>
        <w:rPr>
          <w:rFonts w:ascii="Times New Roman" w:hAnsi="Times New Roman"/>
          <w:kern w:val="2"/>
          <w:sz w:val="28"/>
          <w:szCs w:val="28"/>
          <w:lang w:val="uk-UA"/>
        </w:rPr>
      </w:pPr>
      <w:r w:rsidRPr="00D057A3">
        <w:rPr>
          <w:noProof/>
          <w:lang w:val="uk-UA" w:eastAsia="uk-UA"/>
        </w:rPr>
        <w:pict>
          <v:rect id="_x0000_s1030" style="position:absolute;left:0;text-align:left;margin-left:446.7pt;margin-top:24.55pt;width:39pt;height:27.75pt;z-index:251663360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" strokecolor="white" strokeweight="2pt"/>
        </w:pict>
      </w:r>
      <w:r w:rsidR="007A506A"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  <w:t xml:space="preserve">Ключові слова: </w:t>
      </w:r>
      <w:r w:rsidR="007A506A">
        <w:rPr>
          <w:rFonts w:ascii="Times New Roman" w:hAnsi="Times New Roman"/>
          <w:kern w:val="2"/>
          <w:sz w:val="28"/>
          <w:szCs w:val="28"/>
          <w:lang w:val="uk-UA"/>
        </w:rPr>
        <w:t>щури,</w:t>
      </w:r>
      <w:r w:rsidR="007A506A">
        <w:rPr>
          <w:rFonts w:ascii="Times New Roman" w:hAnsi="Times New Roman"/>
          <w:b/>
          <w:kern w:val="2"/>
          <w:sz w:val="28"/>
          <w:szCs w:val="28"/>
          <w:lang w:val="uk-UA"/>
        </w:rPr>
        <w:t xml:space="preserve"> </w:t>
      </w:r>
      <w:r w:rsidR="007A506A">
        <w:rPr>
          <w:rFonts w:ascii="Times New Roman" w:hAnsi="Times New Roman"/>
          <w:kern w:val="2"/>
          <w:sz w:val="28"/>
          <w:szCs w:val="28"/>
          <w:lang w:val="uk-UA"/>
        </w:rPr>
        <w:t xml:space="preserve">токсичний гепатит, </w:t>
      </w:r>
      <w:proofErr w:type="spellStart"/>
      <w:r w:rsidR="007A506A">
        <w:rPr>
          <w:rFonts w:ascii="Times New Roman" w:hAnsi="Times New Roman"/>
          <w:kern w:val="2"/>
          <w:sz w:val="28"/>
          <w:szCs w:val="28"/>
          <w:lang w:val="uk-UA"/>
        </w:rPr>
        <w:t>дисбіоз</w:t>
      </w:r>
      <w:proofErr w:type="spellEnd"/>
      <w:r w:rsidR="007A506A">
        <w:rPr>
          <w:rFonts w:ascii="Times New Roman" w:hAnsi="Times New Roman"/>
          <w:kern w:val="2"/>
          <w:sz w:val="28"/>
          <w:szCs w:val="28"/>
          <w:lang w:val="uk-UA"/>
        </w:rPr>
        <w:t xml:space="preserve">, профілактика  захворювань </w:t>
      </w:r>
      <w:proofErr w:type="spellStart"/>
      <w:r w:rsidR="007A506A">
        <w:rPr>
          <w:rFonts w:ascii="Times New Roman" w:hAnsi="Times New Roman"/>
          <w:sz w:val="28"/>
          <w:szCs w:val="28"/>
          <w:lang w:val="uk-UA"/>
        </w:rPr>
        <w:t>гепатобіліарної</w:t>
      </w:r>
      <w:proofErr w:type="spellEnd"/>
      <w:r w:rsidR="007A506A">
        <w:rPr>
          <w:rFonts w:ascii="Times New Roman" w:hAnsi="Times New Roman"/>
          <w:sz w:val="28"/>
          <w:szCs w:val="28"/>
          <w:lang w:val="uk-UA"/>
        </w:rPr>
        <w:t xml:space="preserve"> системи</w:t>
      </w:r>
      <w:r w:rsidR="007A506A">
        <w:rPr>
          <w:rFonts w:ascii="Times New Roman" w:hAnsi="Times New Roman"/>
          <w:kern w:val="2"/>
          <w:sz w:val="28"/>
          <w:szCs w:val="28"/>
          <w:lang w:val="uk-UA"/>
        </w:rPr>
        <w:t>.</w:t>
      </w:r>
    </w:p>
    <w:p w:rsidR="007A506A" w:rsidRDefault="007A506A" w:rsidP="007A506A">
      <w:pPr>
        <w:widowControl w:val="0"/>
        <w:autoSpaceDE w:val="0"/>
        <w:spacing w:after="0" w:line="240" w:lineRule="auto"/>
        <w:jc w:val="both"/>
        <w:rPr>
          <w:rFonts w:ascii="Times New Roman" w:hAnsi="Times New Roman"/>
          <w:color w:val="000000"/>
          <w:kern w:val="2"/>
          <w:sz w:val="28"/>
          <w:szCs w:val="28"/>
          <w:highlight w:val="yellow"/>
          <w:lang w:val="uk-UA"/>
        </w:rPr>
      </w:pPr>
    </w:p>
    <w:p w:rsidR="007A506A" w:rsidRDefault="007A506A" w:rsidP="007A506A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b/>
          <w:color w:val="000000"/>
          <w:kern w:val="2"/>
          <w:sz w:val="28"/>
          <w:szCs w:val="28"/>
          <w:lang w:val="en-GB"/>
        </w:rPr>
      </w:pPr>
      <w:r>
        <w:rPr>
          <w:rFonts w:ascii="Times New Roman" w:hAnsi="Times New Roman"/>
          <w:b/>
          <w:color w:val="000000"/>
          <w:kern w:val="2"/>
          <w:sz w:val="28"/>
          <w:szCs w:val="28"/>
          <w:lang w:val="en-GB"/>
        </w:rPr>
        <w:t>Abstract</w:t>
      </w:r>
    </w:p>
    <w:p w:rsidR="007A506A" w:rsidRDefault="007A506A" w:rsidP="007A506A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color w:val="000000"/>
          <w:kern w:val="2"/>
          <w:sz w:val="28"/>
          <w:szCs w:val="28"/>
          <w:lang w:val="en-GB"/>
        </w:rPr>
      </w:pPr>
    </w:p>
    <w:p w:rsidR="007A506A" w:rsidRDefault="007A506A" w:rsidP="007A506A">
      <w:pPr>
        <w:widowControl w:val="0"/>
        <w:autoSpaceDE w:val="0"/>
        <w:spacing w:after="0" w:line="240" w:lineRule="auto"/>
        <w:ind w:firstLine="709"/>
        <w:jc w:val="both"/>
        <w:rPr>
          <w:rFonts w:ascii="Times New Roman" w:hAnsi="Times New Roman"/>
          <w:kern w:val="2"/>
          <w:sz w:val="28"/>
          <w:szCs w:val="28"/>
          <w:highlight w:val="green"/>
          <w:lang w:val="en-GB"/>
        </w:rPr>
      </w:pPr>
      <w:r>
        <w:rPr>
          <w:rFonts w:ascii="Times New Roman" w:hAnsi="Times New Roman"/>
          <w:kern w:val="2"/>
          <w:sz w:val="28"/>
          <w:szCs w:val="28"/>
          <w:lang w:val="en-GB"/>
        </w:rPr>
        <w:t xml:space="preserve">Experimental study of </w:t>
      </w:r>
      <w:proofErr w:type="spellStart"/>
      <w:r>
        <w:rPr>
          <w:rFonts w:ascii="Times New Roman" w:hAnsi="Times New Roman"/>
          <w:kern w:val="2"/>
          <w:sz w:val="28"/>
          <w:szCs w:val="28"/>
          <w:lang w:val="en-GB"/>
        </w:rPr>
        <w:t>hepatoprotective</w:t>
      </w:r>
      <w:proofErr w:type="spellEnd"/>
      <w:r>
        <w:rPr>
          <w:rFonts w:ascii="Times New Roman" w:hAnsi="Times New Roman"/>
          <w:kern w:val="2"/>
          <w:sz w:val="28"/>
          <w:szCs w:val="28"/>
          <w:lang w:val="en-GB"/>
        </w:rPr>
        <w:t xml:space="preserve"> and anti-</w:t>
      </w:r>
      <w:proofErr w:type="spellStart"/>
      <w:r>
        <w:rPr>
          <w:rFonts w:ascii="Times New Roman" w:hAnsi="Times New Roman"/>
          <w:kern w:val="2"/>
          <w:sz w:val="28"/>
          <w:szCs w:val="28"/>
          <w:lang w:val="en-GB"/>
        </w:rPr>
        <w:t>disbiotic</w:t>
      </w:r>
      <w:proofErr w:type="spellEnd"/>
      <w:r>
        <w:rPr>
          <w:rFonts w:ascii="Times New Roman" w:hAnsi="Times New Roman"/>
          <w:kern w:val="2"/>
          <w:sz w:val="28"/>
          <w:szCs w:val="28"/>
          <w:lang w:val="en-GB"/>
        </w:rPr>
        <w:t xml:space="preserve"> activity of the new local medical products from the natural ingredients using the model of toxic hepatitis in rats, as well as clinical approbation of the medical product </w:t>
      </w:r>
      <w:proofErr w:type="spellStart"/>
      <w:r>
        <w:rPr>
          <w:rFonts w:ascii="Times New Roman" w:hAnsi="Times New Roman"/>
          <w:kern w:val="2"/>
          <w:sz w:val="28"/>
          <w:szCs w:val="28"/>
          <w:lang w:val="en-GB"/>
        </w:rPr>
        <w:t>Kvertulin</w:t>
      </w:r>
      <w:proofErr w:type="spellEnd"/>
      <w:r>
        <w:rPr>
          <w:rFonts w:ascii="Times New Roman" w:hAnsi="Times New Roman"/>
          <w:kern w:val="2"/>
          <w:sz w:val="28"/>
          <w:szCs w:val="28"/>
          <w:lang w:val="en-GB"/>
        </w:rPr>
        <w:t xml:space="preserve"> in patients with acute cholecystitis were studied.</w:t>
      </w:r>
    </w:p>
    <w:p w:rsidR="007A506A" w:rsidRDefault="007A506A" w:rsidP="007A506A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en-GB"/>
        </w:rPr>
      </w:pPr>
      <w:r>
        <w:rPr>
          <w:rFonts w:ascii="Times New Roman" w:hAnsi="Times New Roman"/>
          <w:sz w:val="28"/>
          <w:szCs w:val="28"/>
          <w:lang w:val="en-GB" w:eastAsia="ar-SA"/>
        </w:rPr>
        <w:t xml:space="preserve">It was demonstrated that toxic hepatitis led to </w:t>
      </w:r>
      <w:proofErr w:type="spellStart"/>
      <w:r>
        <w:rPr>
          <w:rFonts w:ascii="Times New Roman" w:hAnsi="Times New Roman"/>
          <w:sz w:val="28"/>
          <w:szCs w:val="28"/>
          <w:lang w:val="en-GB" w:eastAsia="ar-SA"/>
        </w:rPr>
        <w:t>dysbiosis</w:t>
      </w:r>
      <w:proofErr w:type="spellEnd"/>
      <w:r>
        <w:rPr>
          <w:rFonts w:ascii="Times New Roman" w:hAnsi="Times New Roman"/>
          <w:sz w:val="28"/>
          <w:szCs w:val="28"/>
          <w:lang w:val="en-GB" w:eastAsia="ar-SA"/>
        </w:rPr>
        <w:t xml:space="preserve"> development in the intestine of rats. Medical product </w:t>
      </w:r>
      <w:proofErr w:type="spellStart"/>
      <w:r>
        <w:rPr>
          <w:rFonts w:ascii="Times New Roman" w:hAnsi="Times New Roman"/>
          <w:sz w:val="28"/>
          <w:szCs w:val="28"/>
          <w:lang w:val="en-GB" w:eastAsia="ar-SA"/>
        </w:rPr>
        <w:t>Lecasil</w:t>
      </w:r>
      <w:proofErr w:type="spellEnd"/>
      <w:r>
        <w:rPr>
          <w:rFonts w:ascii="Times New Roman" w:hAnsi="Times New Roman"/>
          <w:sz w:val="28"/>
          <w:szCs w:val="28"/>
          <w:lang w:val="en-GB" w:eastAsia="ar-SA"/>
        </w:rPr>
        <w:t xml:space="preserve"> containing lecithin and thistle had more pronounced </w:t>
      </w:r>
      <w:proofErr w:type="spellStart"/>
      <w:r>
        <w:rPr>
          <w:rFonts w:ascii="Times New Roman" w:hAnsi="Times New Roman"/>
          <w:sz w:val="28"/>
          <w:szCs w:val="28"/>
          <w:lang w:val="en-GB" w:eastAsia="ar-SA"/>
        </w:rPr>
        <w:t>hepatoprotective</w:t>
      </w:r>
      <w:proofErr w:type="spellEnd"/>
      <w:r>
        <w:rPr>
          <w:rFonts w:ascii="Times New Roman" w:hAnsi="Times New Roman"/>
          <w:sz w:val="28"/>
          <w:szCs w:val="28"/>
          <w:lang w:val="en-GB" w:eastAsia="ar-SA"/>
        </w:rPr>
        <w:t xml:space="preserve"> activity, but </w:t>
      </w:r>
      <w:proofErr w:type="spellStart"/>
      <w:r>
        <w:rPr>
          <w:rFonts w:ascii="Times New Roman" w:hAnsi="Times New Roman"/>
          <w:sz w:val="28"/>
          <w:szCs w:val="28"/>
          <w:lang w:val="en-GB" w:eastAsia="ar-SA"/>
        </w:rPr>
        <w:t>Kvertulin</w:t>
      </w:r>
      <w:proofErr w:type="spellEnd"/>
      <w:r>
        <w:rPr>
          <w:rFonts w:ascii="Times New Roman" w:hAnsi="Times New Roman"/>
          <w:sz w:val="28"/>
          <w:szCs w:val="28"/>
          <w:lang w:val="en-GB" w:eastAsia="ar-SA"/>
        </w:rPr>
        <w:t xml:space="preserve"> that consist of quercetin and inulin significantly decrease the level of </w:t>
      </w:r>
      <w:proofErr w:type="spellStart"/>
      <w:r>
        <w:rPr>
          <w:rFonts w:ascii="Times New Roman" w:hAnsi="Times New Roman"/>
          <w:sz w:val="28"/>
          <w:szCs w:val="28"/>
          <w:lang w:val="en-GB" w:eastAsia="ar-SA"/>
        </w:rPr>
        <w:t>dysbiosis</w:t>
      </w:r>
      <w:proofErr w:type="spellEnd"/>
      <w:r>
        <w:rPr>
          <w:rFonts w:ascii="Times New Roman" w:hAnsi="Times New Roman"/>
          <w:sz w:val="28"/>
          <w:szCs w:val="28"/>
          <w:lang w:val="en-GB" w:eastAsia="ar-SA"/>
        </w:rPr>
        <w:t xml:space="preserve"> in the intestinal mucous of rats with hepatitis.</w:t>
      </w:r>
    </w:p>
    <w:p w:rsidR="007A506A" w:rsidRDefault="007A506A" w:rsidP="007A506A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en-GB"/>
        </w:rPr>
      </w:pPr>
      <w:r>
        <w:rPr>
          <w:rFonts w:ascii="Times New Roman" w:hAnsi="Times New Roman"/>
          <w:sz w:val="28"/>
          <w:szCs w:val="28"/>
          <w:lang w:val="en-GB"/>
        </w:rPr>
        <w:t xml:space="preserve">Administration of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Kvertulin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to the patients with acute cholecystitis additionally to the main treatment decreased the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cholestasis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, had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hepatotropic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activity, </w:t>
      </w:r>
      <w:proofErr w:type="gramStart"/>
      <w:r>
        <w:rPr>
          <w:rFonts w:ascii="Times New Roman" w:hAnsi="Times New Roman"/>
          <w:sz w:val="28"/>
          <w:szCs w:val="28"/>
          <w:lang w:val="en-GB"/>
        </w:rPr>
        <w:t>decreased</w:t>
      </w:r>
      <w:proofErr w:type="gramEnd"/>
      <w:r>
        <w:rPr>
          <w:rFonts w:ascii="Times New Roman" w:hAnsi="Times New Roman"/>
          <w:sz w:val="28"/>
          <w:szCs w:val="28"/>
          <w:lang w:val="en-GB"/>
        </w:rPr>
        <w:t xml:space="preserve"> the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dysbiosis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of the oral cavity. Based on conducted investigations the studied medical products could be recommended for increasing of the treatment efficiency and prevention of the disease of hepatobiliary system.</w:t>
      </w:r>
    </w:p>
    <w:p w:rsidR="007A506A" w:rsidRDefault="007A506A" w:rsidP="007A506A">
      <w:pPr>
        <w:widowControl w:val="0"/>
        <w:autoSpaceDE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kern w:val="2"/>
          <w:sz w:val="28"/>
          <w:szCs w:val="28"/>
          <w:highlight w:val="green"/>
          <w:lang w:val="en-GB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en-GB"/>
        </w:rPr>
        <w:t>Diploma thesis is expounded on 5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8</w:t>
      </w:r>
      <w:r>
        <w:rPr>
          <w:rFonts w:ascii="Times New Roman" w:hAnsi="Times New Roman"/>
          <w:color w:val="000000"/>
          <w:kern w:val="2"/>
          <w:sz w:val="28"/>
          <w:szCs w:val="28"/>
          <w:lang w:val="en-GB"/>
        </w:rPr>
        <w:t xml:space="preserve"> </w:t>
      </w:r>
      <w:proofErr w:type="gramStart"/>
      <w:r>
        <w:rPr>
          <w:rFonts w:ascii="Times New Roman" w:hAnsi="Times New Roman"/>
          <w:color w:val="000000"/>
          <w:kern w:val="2"/>
          <w:sz w:val="28"/>
          <w:szCs w:val="28"/>
          <w:lang w:val="en-GB"/>
        </w:rPr>
        <w:t>pages,</w:t>
      </w:r>
      <w:proofErr w:type="gramEnd"/>
      <w:r>
        <w:rPr>
          <w:rFonts w:ascii="Times New Roman" w:hAnsi="Times New Roman"/>
          <w:color w:val="000000"/>
          <w:kern w:val="2"/>
          <w:sz w:val="28"/>
          <w:szCs w:val="28"/>
          <w:lang w:val="en-GB"/>
        </w:rPr>
        <w:t xml:space="preserve"> it contains 6 tables and 6 figures. It provides links to 64 references (53 Cyrillic and 11 Latin)</w:t>
      </w:r>
    </w:p>
    <w:p w:rsidR="007A506A" w:rsidRDefault="007A506A" w:rsidP="007A506A">
      <w:pPr>
        <w:widowControl w:val="0"/>
        <w:autoSpaceDE w:val="0"/>
        <w:spacing w:after="0" w:line="240" w:lineRule="auto"/>
        <w:jc w:val="both"/>
        <w:rPr>
          <w:rFonts w:ascii="Times New Roman" w:hAnsi="Times New Roman"/>
          <w:color w:val="000000"/>
          <w:kern w:val="2"/>
          <w:sz w:val="28"/>
          <w:szCs w:val="28"/>
          <w:highlight w:val="green"/>
          <w:lang w:val="en-GB"/>
        </w:rPr>
      </w:pPr>
    </w:p>
    <w:p w:rsidR="007A506A" w:rsidRDefault="007A506A" w:rsidP="007A506A">
      <w:pPr>
        <w:widowControl w:val="0"/>
        <w:autoSpaceDE w:val="0"/>
        <w:spacing w:after="0" w:line="240" w:lineRule="auto"/>
        <w:jc w:val="both"/>
        <w:rPr>
          <w:rFonts w:ascii="Times New Roman" w:hAnsi="Times New Roman"/>
          <w:color w:val="000000"/>
          <w:kern w:val="2"/>
          <w:sz w:val="28"/>
          <w:szCs w:val="28"/>
          <w:highlight w:val="yellow"/>
          <w:lang w:val="uk-UA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en-GB"/>
        </w:rPr>
        <w:t xml:space="preserve">Key words: </w:t>
      </w:r>
      <w:r>
        <w:rPr>
          <w:rFonts w:ascii="Times New Roman" w:hAnsi="Times New Roman"/>
          <w:sz w:val="28"/>
          <w:szCs w:val="28"/>
          <w:lang w:val="en-GB"/>
        </w:rPr>
        <w:t xml:space="preserve">rats, toxic hepatitis,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dysbiosis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>, prevention of diseases of the hepatobiliary system</w:t>
      </w:r>
      <w:r>
        <w:rPr>
          <w:lang w:val="en-GB"/>
        </w:rPr>
        <w:t>.</w:t>
      </w:r>
    </w:p>
    <w:p w:rsidR="007A506A" w:rsidRDefault="007A506A" w:rsidP="007A506A">
      <w:pPr>
        <w:jc w:val="center"/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</w:pPr>
      <w:r w:rsidRPr="00C8395D">
        <w:rPr>
          <w:rFonts w:ascii="Times New Roman" w:hAnsi="Times New Roman"/>
          <w:bCs/>
          <w:color w:val="000000"/>
          <w:sz w:val="28"/>
          <w:szCs w:val="28"/>
        </w:rPr>
        <w:br w:type="page"/>
      </w:r>
      <w:r w:rsidR="00D057A3" w:rsidRPr="00D057A3">
        <w:rPr>
          <w:noProof/>
          <w:lang w:val="uk-UA" w:eastAsia="uk-UA"/>
        </w:rPr>
        <w:lastRenderedPageBreak/>
        <w:pict>
          <v:rect id="Прямоугольник 10" o:spid="_x0000_s1029" style="position:absolute;left:0;text-align:left;margin-left:445.95pt;margin-top:-30.75pt;width:49.5pt;height:2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" strokecolor="white" strokeweight="2pt"/>
        </w:pict>
      </w:r>
      <w:r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  <w:t>ПРИЙНЯТІ СКОРОЧЕННЯ ТА АБРЕВІАТУРИ</w:t>
      </w:r>
    </w:p>
    <w:p w:rsidR="007A506A" w:rsidRDefault="007A506A" w:rsidP="007A506A">
      <w:pPr>
        <w:tabs>
          <w:tab w:val="center" w:pos="5037"/>
          <w:tab w:val="left" w:pos="7950"/>
        </w:tabs>
        <w:spacing w:after="0" w:line="360" w:lineRule="auto"/>
        <w:ind w:firstLine="720"/>
        <w:rPr>
          <w:rFonts w:ascii="Times New Roman" w:hAnsi="Times New Roman"/>
          <w:color w:val="000000"/>
          <w:sz w:val="28"/>
          <w:lang w:val="uk-UA" w:eastAsia="ar-SA"/>
        </w:rPr>
      </w:pPr>
    </w:p>
    <w:p w:rsidR="007A506A" w:rsidRDefault="007A506A" w:rsidP="007A506A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val="uk-UA" w:eastAsia="ar-SA"/>
        </w:rPr>
        <w:t>АлАТ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 w:eastAsia="ar-SA"/>
        </w:rPr>
        <w:t xml:space="preserve"> – аланін амінотрансфераза</w:t>
      </w:r>
    </w:p>
    <w:p w:rsidR="007A506A" w:rsidRDefault="007A506A" w:rsidP="007A506A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ВГА – вірусний гепатит А</w:t>
      </w:r>
    </w:p>
    <w:p w:rsidR="007A506A" w:rsidRDefault="007A506A" w:rsidP="007A506A">
      <w:pPr>
        <w:spacing w:after="0" w:line="360" w:lineRule="auto"/>
        <w:ind w:firstLine="709"/>
        <w:rPr>
          <w:rFonts w:ascii="Times New Roman" w:hAnsi="Times New Roman"/>
          <w:color w:val="000000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ГП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гепатопротектори</w:t>
      </w:r>
      <w:proofErr w:type="spellEnd"/>
    </w:p>
    <w:p w:rsidR="007A506A" w:rsidRDefault="007A506A" w:rsidP="007A506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lang w:val="uk-UA" w:eastAsia="ar-SA"/>
        </w:rPr>
        <w:t xml:space="preserve">ГПБ </w:t>
      </w:r>
      <w:r>
        <w:rPr>
          <w:rFonts w:ascii="Times New Roman" w:hAnsi="Times New Roman"/>
          <w:color w:val="000000"/>
          <w:sz w:val="28"/>
          <w:szCs w:val="28"/>
          <w:lang w:val="uk-UA" w:eastAsia="ar-SA"/>
        </w:rPr>
        <w:t xml:space="preserve">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гепатобіліарна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патологія</w:t>
      </w:r>
    </w:p>
    <w:p w:rsidR="007A506A" w:rsidRDefault="007A506A" w:rsidP="007A506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ІЛ-1, ІЛ-6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інтерлекіни</w:t>
      </w:r>
      <w:proofErr w:type="spellEnd"/>
    </w:p>
    <w:p w:rsidR="007A506A" w:rsidRDefault="007A506A" w:rsidP="007A506A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highlight w:val="green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ЛПВЩ – ліпопротеїди високої щільності </w:t>
      </w:r>
    </w:p>
    <w:p w:rsidR="007A506A" w:rsidRDefault="007A506A" w:rsidP="007A506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ЛПДНЩ – ліпопротеїди дуже низької щільності</w:t>
      </w:r>
    </w:p>
    <w:p w:rsidR="007A506A" w:rsidRDefault="007A506A" w:rsidP="007A506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ЛПС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ліпополісахарид</w:t>
      </w:r>
      <w:proofErr w:type="spellEnd"/>
    </w:p>
    <w:p w:rsidR="007A506A" w:rsidRDefault="007A506A" w:rsidP="007A506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ЛУП – лікарські ураження печінки </w:t>
      </w:r>
    </w:p>
    <w:p w:rsidR="007A506A" w:rsidRDefault="007A506A" w:rsidP="007A506A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highlight w:val="green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/>
        </w:rPr>
        <w:t>ЛФ – лужна фосфатаза</w:t>
      </w:r>
    </w:p>
    <w:p w:rsidR="007A506A" w:rsidRDefault="007A506A" w:rsidP="007A506A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lang w:val="uk-UA" w:eastAsia="ar-SA"/>
        </w:rPr>
      </w:pPr>
      <w:proofErr w:type="spellStart"/>
      <w:r>
        <w:rPr>
          <w:rFonts w:ascii="Times New Roman" w:hAnsi="Times New Roman"/>
          <w:color w:val="000000"/>
          <w:sz w:val="28"/>
          <w:lang w:val="uk-UA" w:eastAsia="ar-SA"/>
        </w:rPr>
        <w:t>у.о</w:t>
      </w:r>
      <w:proofErr w:type="spellEnd"/>
      <w:r>
        <w:rPr>
          <w:rFonts w:ascii="Times New Roman" w:hAnsi="Times New Roman"/>
          <w:color w:val="000000"/>
          <w:sz w:val="28"/>
          <w:lang w:val="uk-UA" w:eastAsia="ar-SA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  <w:lang w:val="uk-UA" w:eastAsia="ar-SA"/>
        </w:rPr>
        <w:t xml:space="preserve">– </w:t>
      </w:r>
      <w:r>
        <w:rPr>
          <w:rFonts w:ascii="Times New Roman" w:hAnsi="Times New Roman"/>
          <w:color w:val="000000"/>
          <w:sz w:val="28"/>
          <w:lang w:val="uk-UA" w:eastAsia="ar-SA"/>
        </w:rPr>
        <w:t xml:space="preserve">умовні одиниці </w:t>
      </w:r>
    </w:p>
    <w:p w:rsidR="007A506A" w:rsidRDefault="007A506A" w:rsidP="007A506A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ФНП – фактор некрозу пухлин </w:t>
      </w:r>
    </w:p>
    <w:p w:rsidR="007A506A" w:rsidRDefault="007A506A" w:rsidP="007A506A">
      <w:pPr>
        <w:spacing w:after="0" w:line="360" w:lineRule="auto"/>
        <w:rPr>
          <w:rFonts w:ascii="Times New Roman" w:hAnsi="Times New Roman"/>
          <w:color w:val="000000"/>
          <w:lang w:val="uk-UA"/>
        </w:rPr>
      </w:pPr>
    </w:p>
    <w:p w:rsidR="007A506A" w:rsidRDefault="007A506A" w:rsidP="007A506A">
      <w:pPr>
        <w:spacing w:after="0" w:line="360" w:lineRule="auto"/>
        <w:rPr>
          <w:rFonts w:ascii="Times New Roman" w:hAnsi="Times New Roman"/>
          <w:color w:val="000000"/>
          <w:lang w:val="uk-UA"/>
        </w:rPr>
      </w:pPr>
    </w:p>
    <w:p w:rsidR="007A506A" w:rsidRDefault="007A506A" w:rsidP="007A506A">
      <w:pPr>
        <w:spacing w:after="0" w:line="360" w:lineRule="auto"/>
        <w:rPr>
          <w:rFonts w:ascii="Times New Roman" w:hAnsi="Times New Roman"/>
          <w:color w:val="000000"/>
          <w:lang w:val="uk-UA"/>
        </w:rPr>
      </w:pPr>
    </w:p>
    <w:p w:rsidR="007A506A" w:rsidRDefault="007A506A" w:rsidP="007A506A">
      <w:pPr>
        <w:spacing w:after="0" w:line="360" w:lineRule="auto"/>
        <w:rPr>
          <w:rFonts w:ascii="Times New Roman" w:hAnsi="Times New Roman"/>
          <w:lang w:val="uk-UA"/>
        </w:rPr>
      </w:pPr>
    </w:p>
    <w:p w:rsidR="007A506A" w:rsidRDefault="007A506A" w:rsidP="007A506A">
      <w:pPr>
        <w:spacing w:after="0" w:line="360" w:lineRule="auto"/>
        <w:rPr>
          <w:rFonts w:ascii="Times New Roman" w:hAnsi="Times New Roman"/>
          <w:lang w:val="uk-UA"/>
        </w:rPr>
      </w:pPr>
    </w:p>
    <w:p w:rsidR="007A506A" w:rsidRDefault="007A506A" w:rsidP="007A506A">
      <w:pPr>
        <w:spacing w:after="0" w:line="360" w:lineRule="auto"/>
        <w:rPr>
          <w:rFonts w:ascii="Times New Roman" w:hAnsi="Times New Roman"/>
          <w:lang w:val="uk-UA"/>
        </w:rPr>
      </w:pPr>
    </w:p>
    <w:p w:rsidR="007A506A" w:rsidRDefault="007A506A" w:rsidP="007A506A">
      <w:pPr>
        <w:spacing w:after="0" w:line="360" w:lineRule="auto"/>
        <w:rPr>
          <w:rFonts w:ascii="Times New Roman" w:hAnsi="Times New Roman"/>
          <w:lang w:val="uk-UA"/>
        </w:rPr>
      </w:pPr>
    </w:p>
    <w:p w:rsidR="007A506A" w:rsidRDefault="007A506A" w:rsidP="007A506A">
      <w:pPr>
        <w:spacing w:after="0" w:line="360" w:lineRule="auto"/>
        <w:rPr>
          <w:rFonts w:ascii="Times New Roman" w:hAnsi="Times New Roman"/>
          <w:lang w:val="uk-UA"/>
        </w:rPr>
      </w:pPr>
    </w:p>
    <w:p w:rsidR="007A506A" w:rsidRDefault="007A506A" w:rsidP="007A506A">
      <w:pPr>
        <w:spacing w:after="0" w:line="360" w:lineRule="auto"/>
        <w:rPr>
          <w:rFonts w:ascii="Times New Roman" w:hAnsi="Times New Roman"/>
          <w:lang w:val="uk-UA"/>
        </w:rPr>
      </w:pPr>
    </w:p>
    <w:p w:rsidR="007A506A" w:rsidRDefault="007A506A" w:rsidP="007A506A">
      <w:pPr>
        <w:spacing w:after="0" w:line="360" w:lineRule="auto"/>
        <w:rPr>
          <w:rFonts w:ascii="Times New Roman" w:hAnsi="Times New Roman"/>
          <w:lang w:val="uk-UA"/>
        </w:rPr>
      </w:pPr>
    </w:p>
    <w:p w:rsidR="007A506A" w:rsidRDefault="007A506A" w:rsidP="007A506A">
      <w:pPr>
        <w:spacing w:after="0" w:line="360" w:lineRule="auto"/>
        <w:rPr>
          <w:rFonts w:ascii="Times New Roman" w:hAnsi="Times New Roman"/>
          <w:lang w:val="uk-UA"/>
        </w:rPr>
      </w:pPr>
    </w:p>
    <w:p w:rsidR="007A506A" w:rsidRDefault="007A506A" w:rsidP="007A506A">
      <w:pPr>
        <w:spacing w:after="0" w:line="360" w:lineRule="auto"/>
        <w:rPr>
          <w:rFonts w:ascii="Times New Roman" w:hAnsi="Times New Roman"/>
          <w:lang w:val="uk-UA"/>
        </w:rPr>
      </w:pPr>
    </w:p>
    <w:p w:rsidR="007A506A" w:rsidRDefault="007A506A" w:rsidP="007A506A">
      <w:pPr>
        <w:spacing w:after="0" w:line="360" w:lineRule="auto"/>
        <w:rPr>
          <w:rFonts w:ascii="Times New Roman" w:hAnsi="Times New Roman"/>
          <w:lang w:val="uk-UA"/>
        </w:rPr>
      </w:pPr>
    </w:p>
    <w:p w:rsidR="007A506A" w:rsidRDefault="007A506A" w:rsidP="007A506A">
      <w:pPr>
        <w:spacing w:after="0" w:line="360" w:lineRule="auto"/>
        <w:rPr>
          <w:rFonts w:ascii="Times New Roman" w:hAnsi="Times New Roman"/>
          <w:lang w:val="uk-UA"/>
        </w:rPr>
      </w:pPr>
    </w:p>
    <w:p w:rsidR="007A506A" w:rsidRDefault="007A506A" w:rsidP="007A506A">
      <w:pPr>
        <w:spacing w:after="0" w:line="360" w:lineRule="auto"/>
        <w:rPr>
          <w:rFonts w:ascii="Times New Roman" w:hAnsi="Times New Roman"/>
          <w:lang w:val="uk-UA"/>
        </w:rPr>
      </w:pPr>
    </w:p>
    <w:p w:rsidR="007A506A" w:rsidRDefault="007A506A" w:rsidP="007A506A">
      <w:pPr>
        <w:spacing w:after="0" w:line="360" w:lineRule="auto"/>
        <w:rPr>
          <w:rFonts w:ascii="Times New Roman" w:hAnsi="Times New Roman"/>
          <w:lang w:val="uk-UA"/>
        </w:rPr>
      </w:pPr>
    </w:p>
    <w:p w:rsidR="007A506A" w:rsidRDefault="007A506A" w:rsidP="007A506A">
      <w:pPr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lang w:val="uk-UA"/>
        </w:rPr>
        <w:br w:type="page"/>
      </w:r>
      <w:r w:rsidR="00D057A3" w:rsidRPr="00D057A3">
        <w:rPr>
          <w:noProof/>
          <w:lang w:val="uk-UA" w:eastAsia="uk-UA"/>
        </w:rPr>
        <w:lastRenderedPageBreak/>
        <w:pict>
          <v:rect id="Прямоугольник 9" o:spid="_x0000_s1028" style="position:absolute;left:0;text-align:left;margin-left:451.9pt;margin-top:-34.5pt;width:33.75pt;height:30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" strokecolor="white" strokeweight="2pt"/>
        </w:pict>
      </w:r>
      <w:r w:rsidR="00D057A3" w:rsidRPr="00D057A3">
        <w:rPr>
          <w:noProof/>
          <w:lang w:val="uk-UA" w:eastAsia="uk-UA"/>
        </w:rPr>
        <w:pict>
          <v:rect id="Прямоугольник 8" o:spid="_x0000_s1027" style="position:absolute;left:0;text-align:left;margin-left:444.45pt;margin-top:-70.9pt;width:35.25pt;height:23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" stroked="f"/>
        </w:pic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ЗМІСТ</w:t>
      </w:r>
    </w:p>
    <w:tbl>
      <w:tblPr>
        <w:tblW w:w="9765" w:type="dxa"/>
        <w:tblInd w:w="108" w:type="dxa"/>
        <w:tblLayout w:type="fixed"/>
        <w:tblLook w:val="00A0"/>
      </w:tblPr>
      <w:tblGrid>
        <w:gridCol w:w="9072"/>
        <w:gridCol w:w="693"/>
      </w:tblGrid>
      <w:tr w:rsidR="007A506A" w:rsidTr="007A506A">
        <w:tc>
          <w:tcPr>
            <w:tcW w:w="9072" w:type="dxa"/>
            <w:hideMark/>
          </w:tcPr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ВСТУП………………………………………………………………………….</w:t>
            </w:r>
          </w:p>
        </w:tc>
        <w:tc>
          <w:tcPr>
            <w:tcW w:w="693" w:type="dxa"/>
            <w:hideMark/>
          </w:tcPr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5</w:t>
            </w:r>
          </w:p>
        </w:tc>
      </w:tr>
      <w:tr w:rsidR="007A506A" w:rsidTr="007A506A">
        <w:tc>
          <w:tcPr>
            <w:tcW w:w="9072" w:type="dxa"/>
            <w:hideMark/>
          </w:tcPr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kern w:val="2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kern w:val="2"/>
                <w:sz w:val="28"/>
                <w:szCs w:val="28"/>
                <w:lang w:val="uk-UA"/>
              </w:rPr>
              <w:t>1. ОГЛЯД ЛІТЕРАТУРИ………………………………………………………</w:t>
            </w:r>
          </w:p>
        </w:tc>
        <w:tc>
          <w:tcPr>
            <w:tcW w:w="693" w:type="dxa"/>
            <w:hideMark/>
          </w:tcPr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7</w:t>
            </w:r>
          </w:p>
        </w:tc>
      </w:tr>
      <w:tr w:rsidR="007A506A" w:rsidTr="007A506A">
        <w:tc>
          <w:tcPr>
            <w:tcW w:w="9072" w:type="dxa"/>
            <w:hideMark/>
          </w:tcPr>
          <w:p w:rsidR="007A506A" w:rsidRDefault="007A506A">
            <w:pPr>
              <w:spacing w:after="0" w:line="360" w:lineRule="auto"/>
              <w:ind w:firstLine="284"/>
              <w:jc w:val="both"/>
              <w:rPr>
                <w:rFonts w:ascii="Times New Roman" w:hAnsi="Times New Roman"/>
                <w:color w:val="000000"/>
                <w:sz w:val="28"/>
                <w:lang w:val="uk-U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lang w:val="uk-UA"/>
              </w:rPr>
              <w:t xml:space="preserve">1.1.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Гепатобіліарна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патологія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……………...……………………………...</w:t>
            </w:r>
          </w:p>
        </w:tc>
        <w:tc>
          <w:tcPr>
            <w:tcW w:w="693" w:type="dxa"/>
            <w:hideMark/>
          </w:tcPr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7</w:t>
            </w:r>
          </w:p>
        </w:tc>
      </w:tr>
      <w:tr w:rsidR="007A506A" w:rsidTr="007A506A">
        <w:tc>
          <w:tcPr>
            <w:tcW w:w="9072" w:type="dxa"/>
            <w:hideMark/>
          </w:tcPr>
          <w:p w:rsidR="007A506A" w:rsidRDefault="007A506A">
            <w:pPr>
              <w:pStyle w:val="2"/>
              <w:spacing w:after="0" w:line="360" w:lineRule="auto"/>
              <w:ind w:firstLine="284"/>
              <w:jc w:val="both"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1.2.</w:t>
            </w:r>
            <w:r>
              <w:rPr>
                <w:rFonts w:cs="Times New Roman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 xml:space="preserve">Характеристика </w:t>
            </w:r>
            <w:proofErr w:type="spellStart"/>
            <w:r>
              <w:rPr>
                <w:sz w:val="28"/>
                <w:szCs w:val="28"/>
                <w:lang w:val="uk-UA"/>
              </w:rPr>
              <w:t>гепатопротекторів</w:t>
            </w:r>
            <w:proofErr w:type="spellEnd"/>
            <w:r>
              <w:rPr>
                <w:rFonts w:cs="Times New Roman"/>
                <w:sz w:val="28"/>
                <w:szCs w:val="28"/>
              </w:rPr>
              <w:t xml:space="preserve"> ………………………………….</w:t>
            </w:r>
            <w:r>
              <w:rPr>
                <w:rFonts w:cs="Times New Roman"/>
                <w:sz w:val="28"/>
                <w:szCs w:val="28"/>
                <w:lang w:val="uk-UA"/>
              </w:rPr>
              <w:t>.</w:t>
            </w:r>
          </w:p>
          <w:p w:rsidR="007A506A" w:rsidRDefault="007A506A">
            <w:pPr>
              <w:pStyle w:val="2"/>
              <w:spacing w:after="0" w:line="360" w:lineRule="auto"/>
              <w:ind w:firstLine="284"/>
              <w:jc w:val="both"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 xml:space="preserve">       1.2.1. </w:t>
            </w:r>
            <w:r>
              <w:rPr>
                <w:sz w:val="28"/>
                <w:szCs w:val="28"/>
                <w:lang w:val="uk-UA"/>
              </w:rPr>
              <w:t xml:space="preserve">Рослинні </w:t>
            </w:r>
            <w:proofErr w:type="spellStart"/>
            <w:r>
              <w:rPr>
                <w:sz w:val="28"/>
                <w:szCs w:val="28"/>
                <w:lang w:val="uk-UA"/>
              </w:rPr>
              <w:t>гепатопротектори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…………………………………….</w:t>
            </w:r>
          </w:p>
          <w:p w:rsidR="007A506A" w:rsidRDefault="007A506A">
            <w:pPr>
              <w:pStyle w:val="2"/>
              <w:spacing w:after="0" w:line="360" w:lineRule="auto"/>
              <w:ind w:firstLine="284"/>
              <w:jc w:val="both"/>
              <w:rPr>
                <w:rFonts w:cs="Times New Roman"/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 xml:space="preserve">       1.2.2. Лецитинові </w:t>
            </w:r>
            <w:proofErr w:type="spellStart"/>
            <w:r>
              <w:rPr>
                <w:sz w:val="28"/>
                <w:szCs w:val="28"/>
                <w:lang w:val="uk-UA"/>
              </w:rPr>
              <w:t>гепатопротектори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…………………….……………</w:t>
            </w:r>
          </w:p>
        </w:tc>
        <w:tc>
          <w:tcPr>
            <w:tcW w:w="693" w:type="dxa"/>
            <w:hideMark/>
          </w:tcPr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10</w:t>
            </w:r>
          </w:p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11</w:t>
            </w:r>
          </w:p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15</w:t>
            </w:r>
          </w:p>
        </w:tc>
      </w:tr>
      <w:tr w:rsidR="007A506A" w:rsidTr="007A506A">
        <w:tc>
          <w:tcPr>
            <w:tcW w:w="9072" w:type="dxa"/>
            <w:hideMark/>
          </w:tcPr>
          <w:p w:rsidR="007A506A" w:rsidRDefault="007A506A">
            <w:pPr>
              <w:tabs>
                <w:tab w:val="left" w:pos="-360"/>
              </w:tabs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2. МАТЕРІАЛИ І МЕТОДИ ДОСЛІДЖЕННЯ……………………………..</w:t>
            </w:r>
          </w:p>
        </w:tc>
        <w:tc>
          <w:tcPr>
            <w:tcW w:w="693" w:type="dxa"/>
            <w:hideMark/>
          </w:tcPr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22</w:t>
            </w:r>
          </w:p>
        </w:tc>
      </w:tr>
      <w:tr w:rsidR="007A506A" w:rsidTr="007A506A">
        <w:trPr>
          <w:trHeight w:val="4488"/>
        </w:trPr>
        <w:tc>
          <w:tcPr>
            <w:tcW w:w="9072" w:type="dxa"/>
            <w:hideMark/>
          </w:tcPr>
          <w:p w:rsidR="007A506A" w:rsidRDefault="007A506A">
            <w:pPr>
              <w:spacing w:after="0" w:line="360" w:lineRule="auto"/>
              <w:ind w:firstLine="708"/>
              <w:outlineLvl w:val="1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2.1. Постановка досліду …………………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………...…………………...</w:t>
            </w:r>
          </w:p>
          <w:p w:rsidR="007A506A" w:rsidRDefault="007A506A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       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2.2. Метод визначення активності уреази …………………………….</w:t>
            </w:r>
          </w:p>
          <w:p w:rsidR="007A506A" w:rsidRDefault="007A506A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       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2.3. Метод визначення активності лізоциму ………………………….</w:t>
            </w:r>
          </w:p>
          <w:p w:rsidR="007A506A" w:rsidRDefault="007A506A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       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2.4. Розрахунок ступеню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дисбіозу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…………………………………….</w:t>
            </w:r>
          </w:p>
          <w:p w:rsidR="007A506A" w:rsidRDefault="007A506A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       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2.5. Метод визначення активності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еластази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………………………….</w:t>
            </w:r>
          </w:p>
          <w:p w:rsidR="007A506A" w:rsidRDefault="007A506A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       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2.6. Метод визначення активності лужної фосфатази ……………….</w:t>
            </w:r>
          </w:p>
          <w:p w:rsidR="007A506A" w:rsidRDefault="007A506A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       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2.7. Метод визначення активності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аланінамінотрансферази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……….</w:t>
            </w:r>
          </w:p>
          <w:p w:rsidR="007A506A" w:rsidRDefault="007A506A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       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2.8. Метод визначення білірубіну …………………………………….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             </w:t>
            </w:r>
          </w:p>
          <w:p w:rsidR="007A506A" w:rsidRDefault="007A506A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       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2.9. Статистична обробка результатів …..……………………………</w:t>
            </w:r>
          </w:p>
        </w:tc>
        <w:tc>
          <w:tcPr>
            <w:tcW w:w="693" w:type="dxa"/>
            <w:hideMark/>
          </w:tcPr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22</w:t>
            </w:r>
          </w:p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23</w:t>
            </w:r>
          </w:p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24</w:t>
            </w:r>
          </w:p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25</w:t>
            </w:r>
          </w:p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26</w:t>
            </w:r>
          </w:p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27</w:t>
            </w:r>
          </w:p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28</w:t>
            </w:r>
          </w:p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30</w:t>
            </w:r>
          </w:p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31</w:t>
            </w:r>
          </w:p>
        </w:tc>
      </w:tr>
      <w:tr w:rsidR="007A506A" w:rsidTr="007A506A">
        <w:tc>
          <w:tcPr>
            <w:tcW w:w="9072" w:type="dxa"/>
          </w:tcPr>
          <w:p w:rsidR="007A506A" w:rsidRDefault="007A506A">
            <w:pPr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3. РЕЗУЛЬТАТИ ДОСЛІДЖЕНЬ ТА ЇХ ОБГОВОРЕННЯ…………………</w:t>
            </w:r>
          </w:p>
          <w:p w:rsidR="007A506A" w:rsidRDefault="007A506A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3.1.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Експериментальні дослідження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гепатопротекторної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та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анти-дисбіотичної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дії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Квертуліну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та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Лекасілу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…………………………………….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</w:t>
            </w:r>
          </w:p>
          <w:p w:rsidR="007A506A" w:rsidRDefault="007A506A">
            <w:pPr>
              <w:shd w:val="clear" w:color="auto" w:fill="FFFFFF"/>
              <w:spacing w:after="0" w:line="360" w:lineRule="auto"/>
              <w:ind w:firstLine="709"/>
              <w:jc w:val="both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3.2.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Дослідження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антидисбіотичної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ефективності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Квертуліну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у пацієнтів з гострим холециститом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………………………………………...…</w:t>
            </w:r>
          </w:p>
          <w:p w:rsidR="007A506A" w:rsidRDefault="007A506A">
            <w:pPr>
              <w:snapToGrid w:val="0"/>
              <w:spacing w:after="0" w:line="360" w:lineRule="auto"/>
              <w:ind w:left="360" w:hanging="36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УЗАГАЛЬНЕННЯ……………………………………………………………..</w:t>
            </w:r>
          </w:p>
          <w:p w:rsidR="007A506A" w:rsidRDefault="007A506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ВИСНОВКИ……………………………………………………………………</w:t>
            </w:r>
          </w:p>
          <w:p w:rsidR="007A506A" w:rsidRDefault="007A506A">
            <w:pPr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СПИСОК ЛІТЕРАТУРИ……………………………………………………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</w:p>
          <w:p w:rsidR="007A506A" w:rsidRDefault="007A506A">
            <w:pPr>
              <w:snapToGrid w:val="0"/>
              <w:spacing w:after="0" w:line="360" w:lineRule="auto"/>
              <w:ind w:left="360" w:hanging="36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693" w:type="dxa"/>
          </w:tcPr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33</w:t>
            </w:r>
          </w:p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33</w:t>
            </w:r>
          </w:p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42</w:t>
            </w:r>
          </w:p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50</w:t>
            </w:r>
          </w:p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52</w:t>
            </w:r>
          </w:p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53</w:t>
            </w:r>
          </w:p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  <w:p w:rsidR="007A506A" w:rsidRDefault="007A506A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</w:tc>
      </w:tr>
    </w:tbl>
    <w:p w:rsidR="007A506A" w:rsidRDefault="007A506A" w:rsidP="007A506A">
      <w:pPr>
        <w:spacing w:after="0" w:line="360" w:lineRule="auto"/>
        <w:rPr>
          <w:rFonts w:ascii="Times New Roman" w:hAnsi="Times New Roman"/>
          <w:lang w:val="uk-UA"/>
        </w:rPr>
      </w:pPr>
    </w:p>
    <w:p w:rsidR="007A506A" w:rsidRDefault="007A506A" w:rsidP="007A506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lang w:val="uk-UA"/>
        </w:rPr>
        <w:br w:type="page"/>
      </w: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7A506A" w:rsidRDefault="007A506A" w:rsidP="007A506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Печінка виконує величезну кількість різноманітних функцій, що в значній мірі визначає стан практично всіх органів і систем організму. У світлі сучасних уявлень, печінка здійснює травну,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білоксинтезуючу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антитоксичну функції, бере участь у вуглеводному, жировому обмінах, імунологічних реакціях, синтезі фібриногену, протромбіну і гепарину. Крім того, печінка здійснює депонування плазми крові, формених елементів, вітамінів і ін. [4, 31]. Тому функціональні порушення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гепатобіліарної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системи </w:t>
      </w:r>
      <w:r>
        <w:rPr>
          <w:rStyle w:val="shorttext"/>
          <w:rFonts w:ascii="Times New Roman" w:hAnsi="Times New Roman"/>
          <w:sz w:val="28"/>
          <w:szCs w:val="28"/>
          <w:lang w:val="uk-UA"/>
        </w:rPr>
        <w:t xml:space="preserve">тягне за собою серйозні </w:t>
      </w:r>
      <w:r>
        <w:rPr>
          <w:rFonts w:ascii="Times New Roman" w:hAnsi="Times New Roman"/>
          <w:sz w:val="28"/>
          <w:szCs w:val="28"/>
          <w:lang w:val="uk-UA"/>
        </w:rPr>
        <w:t>зміни в органах і системах організму.</w:t>
      </w:r>
    </w:p>
    <w:p w:rsidR="007A506A" w:rsidRDefault="007A506A" w:rsidP="007A506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той же час різноманітні порушення харчування, техногенні екологічні фактори, шкідливі звички, надмірне застосування лікарських препаратів призводить до </w:t>
      </w:r>
      <w:r>
        <w:rPr>
          <w:rStyle w:val="shorttext"/>
          <w:rFonts w:ascii="Times New Roman" w:hAnsi="Times New Roman"/>
          <w:sz w:val="28"/>
          <w:szCs w:val="28"/>
          <w:lang w:val="uk-UA"/>
        </w:rPr>
        <w:t>неухильного</w:t>
      </w:r>
      <w:r>
        <w:rPr>
          <w:rFonts w:ascii="Times New Roman" w:hAnsi="Times New Roman"/>
          <w:sz w:val="28"/>
          <w:szCs w:val="28"/>
          <w:lang w:val="uk-UA"/>
        </w:rPr>
        <w:t xml:space="preserve"> зростання числа хворих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гепатобіліарної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патологією. В Україні до цього часу майже 20 % населення страждають різними формами захворювань печінки [1, 6, 27, 48, 52].</w:t>
      </w:r>
    </w:p>
    <w:p w:rsidR="007A506A" w:rsidRDefault="007A506A" w:rsidP="007A506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даний час золотим стандартом терапії хронічних вірусних гепатитів є застосування препаратів інтерферону,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рібовіріна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ламівудину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ін. [22, 42]. Однак висока вартість і серйозні побічні дії цих препаратів диктують нагальну необхідність використання фітозасобів, які володіють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багатокомпонентністю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полівалентністю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нешкідливістю і, що особливо важливо, невисокою вартістю [11, 16, 24, 32, 35] .</w:t>
      </w:r>
    </w:p>
    <w:p w:rsidR="007A506A" w:rsidRDefault="007A506A" w:rsidP="007A50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Найбільш часто як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гепатопротектори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використовують препарати лецитину або інші фосфоліпіди, які відносяться до природних сполук, що входять до складу клітинних мембран і тим самим визначають функціонування клітин печінки та інших органів [10, 14, 23, 58].</w:t>
      </w:r>
    </w:p>
    <w:p w:rsidR="007A506A" w:rsidRDefault="007A506A" w:rsidP="007A506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Поширення серед фітопрепаратів отримали різні лікарські засоби, що містять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флаволігнани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розторопші плямистої (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Silybum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marianum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 [25, 28, 29]. Також є відомості про високу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гепатопротекторну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ефективність природного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біофлавоноїду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кверцетину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який надає свою лікувальну дію за рахунок високої антиоксидантної активності [34, 64]. </w:t>
      </w:r>
    </w:p>
    <w:p w:rsidR="007A506A" w:rsidRDefault="007A506A" w:rsidP="007A506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Аналіз відомостей про сучасні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гепатопротектори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дозволив нам вибрати для дослідження серед безлічі засобів два нових препарати, які розроблені в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Україні з натуральної сировини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Квертулін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Лекасіл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Квертулін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містить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кверцетин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пребіотик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інулін </w:t>
      </w:r>
      <w:r w:rsidRPr="007A506A">
        <w:rPr>
          <w:rFonts w:ascii="Times New Roman" w:hAnsi="Times New Roman"/>
          <w:sz w:val="28"/>
          <w:szCs w:val="28"/>
          <w:lang w:val="uk-UA"/>
        </w:rPr>
        <w:t>[32]</w:t>
      </w:r>
      <w:r>
        <w:rPr>
          <w:rFonts w:ascii="Times New Roman" w:hAnsi="Times New Roman"/>
          <w:sz w:val="28"/>
          <w:szCs w:val="28"/>
          <w:lang w:val="uk-UA"/>
        </w:rPr>
        <w:t xml:space="preserve">. До складу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Лекасіла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входить макуха розторопші і лецитин. </w:t>
      </w:r>
    </w:p>
    <w:p w:rsidR="007A506A" w:rsidRDefault="007A506A" w:rsidP="007A506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підставі викладеного метою нашої роботи стало порівняльне дослідження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гепатопротекторних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властивостей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Квертуліна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Лекасіла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 щурів на тлі моделювання токсичного гепатиту.</w:t>
      </w:r>
      <w:r>
        <w:rPr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Для досягнення мети були поставленні наступні завдання:</w:t>
      </w:r>
    </w:p>
    <w:p w:rsidR="007A506A" w:rsidRDefault="007A506A" w:rsidP="007A506A">
      <w:pPr>
        <w:numPr>
          <w:ilvl w:val="0"/>
          <w:numId w:val="1"/>
        </w:numPr>
        <w:tabs>
          <w:tab w:val="num" w:pos="720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Визначити в експерименті токсичний вплив на печінку щурів внутрішньочеревного введення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гідразин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сульфату.</w:t>
      </w:r>
    </w:p>
    <w:p w:rsidR="007A506A" w:rsidRDefault="007A506A" w:rsidP="007A506A">
      <w:pPr>
        <w:numPr>
          <w:ilvl w:val="0"/>
          <w:numId w:val="1"/>
        </w:numPr>
        <w:tabs>
          <w:tab w:val="num" w:pos="720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Дослідити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гепатопротекторні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властивості нових препаратів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Квертулін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Лекасіл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 щурів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гідразіновим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гепатитом.</w:t>
      </w:r>
    </w:p>
    <w:p w:rsidR="007A506A" w:rsidRDefault="007A506A" w:rsidP="007A506A">
      <w:pPr>
        <w:numPr>
          <w:ilvl w:val="0"/>
          <w:numId w:val="1"/>
        </w:numPr>
        <w:tabs>
          <w:tab w:val="num" w:pos="720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Провести біохімічні дослідження показників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мікробіоценоза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товстої кишки щурів на тлі моделювання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гідразінового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гепатиту і при лікуванні новими препаратами.</w:t>
      </w:r>
    </w:p>
    <w:p w:rsidR="007A506A" w:rsidRDefault="007A506A" w:rsidP="007A506A">
      <w:pPr>
        <w:numPr>
          <w:ilvl w:val="0"/>
          <w:numId w:val="1"/>
        </w:numPr>
        <w:tabs>
          <w:tab w:val="num" w:pos="720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Дослідити вплив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Квертулина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стан порожнини рота пацієнтів з гострим холециститом. </w:t>
      </w:r>
    </w:p>
    <w:p w:rsidR="007A506A" w:rsidRDefault="007A506A" w:rsidP="007A506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>Об'єкт дослідження</w:t>
      </w:r>
      <w:r>
        <w:rPr>
          <w:rFonts w:ascii="Times New Roman" w:hAnsi="Times New Roman"/>
          <w:sz w:val="28"/>
          <w:szCs w:val="28"/>
          <w:lang w:val="uk-UA"/>
        </w:rPr>
        <w:t>.  Профілактика токсичних гепатитів.</w:t>
      </w:r>
    </w:p>
    <w:p w:rsidR="007A506A" w:rsidRDefault="007A506A" w:rsidP="007A506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>Предмет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Гепатопротекторна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антидисбіотична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дія рослинних препаратів у щурів на тлі моделюванні гепатиту.</w:t>
      </w:r>
    </w:p>
    <w:p w:rsidR="00576320" w:rsidRDefault="00576320">
      <w:pPr>
        <w:rPr>
          <w:lang w:val="uk-UA"/>
        </w:rPr>
      </w:pPr>
    </w:p>
    <w:p w:rsidR="007A506A" w:rsidRDefault="007A506A">
      <w:pPr>
        <w:rPr>
          <w:lang w:val="uk-UA"/>
        </w:rPr>
      </w:pPr>
    </w:p>
    <w:p w:rsidR="007A506A" w:rsidRDefault="007A506A">
      <w:pPr>
        <w:rPr>
          <w:lang w:val="uk-UA"/>
        </w:rPr>
      </w:pPr>
    </w:p>
    <w:p w:rsidR="007A506A" w:rsidRDefault="007A506A">
      <w:pPr>
        <w:rPr>
          <w:lang w:val="uk-UA"/>
        </w:rPr>
      </w:pPr>
    </w:p>
    <w:p w:rsidR="007A506A" w:rsidRDefault="007A506A">
      <w:pPr>
        <w:rPr>
          <w:lang w:val="uk-UA"/>
        </w:rPr>
      </w:pPr>
    </w:p>
    <w:p w:rsidR="007A506A" w:rsidRDefault="007A506A">
      <w:pPr>
        <w:rPr>
          <w:lang w:val="uk-UA"/>
        </w:rPr>
      </w:pPr>
    </w:p>
    <w:p w:rsidR="007A506A" w:rsidRDefault="007A506A">
      <w:pPr>
        <w:rPr>
          <w:lang w:val="uk-UA"/>
        </w:rPr>
      </w:pPr>
    </w:p>
    <w:p w:rsidR="007A506A" w:rsidRDefault="007A506A">
      <w:pPr>
        <w:rPr>
          <w:lang w:val="uk-UA"/>
        </w:rPr>
      </w:pPr>
    </w:p>
    <w:p w:rsidR="007A506A" w:rsidRDefault="007A506A">
      <w:pPr>
        <w:rPr>
          <w:lang w:val="uk-UA"/>
        </w:rPr>
      </w:pPr>
    </w:p>
    <w:p w:rsidR="007A506A" w:rsidRDefault="007A506A">
      <w:pPr>
        <w:rPr>
          <w:lang w:val="uk-UA"/>
        </w:rPr>
      </w:pPr>
    </w:p>
    <w:p w:rsidR="007A506A" w:rsidRDefault="007A506A">
      <w:pPr>
        <w:rPr>
          <w:lang w:val="uk-UA"/>
        </w:rPr>
      </w:pPr>
    </w:p>
    <w:p w:rsidR="007A506A" w:rsidRDefault="007A506A">
      <w:pPr>
        <w:rPr>
          <w:lang w:val="uk-UA"/>
        </w:rPr>
      </w:pPr>
    </w:p>
    <w:p w:rsidR="007A506A" w:rsidRDefault="007A506A" w:rsidP="007A506A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ВИСНОВКИ </w:t>
      </w:r>
    </w:p>
    <w:p w:rsidR="007A506A" w:rsidRDefault="007A506A" w:rsidP="007A506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A506A" w:rsidRDefault="007A506A" w:rsidP="007A506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експериментальному дослідженні на щурах встановлено, що  внутрішньочеревне введення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гідразин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сульфату </w:t>
      </w:r>
      <w:r>
        <w:rPr>
          <w:rStyle w:val="shorttext"/>
          <w:rFonts w:ascii="Times New Roman" w:hAnsi="Times New Roman"/>
          <w:sz w:val="28"/>
          <w:szCs w:val="28"/>
          <w:lang w:val="uk-UA"/>
        </w:rPr>
        <w:t xml:space="preserve">має виражену </w:t>
      </w:r>
      <w:proofErr w:type="spellStart"/>
      <w:r>
        <w:rPr>
          <w:rStyle w:val="shorttext"/>
          <w:rFonts w:ascii="Times New Roman" w:hAnsi="Times New Roman"/>
          <w:sz w:val="28"/>
          <w:szCs w:val="28"/>
          <w:lang w:val="uk-UA"/>
        </w:rPr>
        <w:t>гепатотоксичну</w:t>
      </w:r>
      <w:proofErr w:type="spellEnd"/>
      <w:r>
        <w:rPr>
          <w:rStyle w:val="shorttext"/>
          <w:rFonts w:ascii="Times New Roman" w:hAnsi="Times New Roman"/>
          <w:sz w:val="28"/>
          <w:szCs w:val="28"/>
          <w:lang w:val="uk-UA"/>
        </w:rPr>
        <w:t xml:space="preserve"> дію: істотно підвищує активність лужної фосфатази, </w:t>
      </w:r>
      <w:proofErr w:type="spellStart"/>
      <w:r>
        <w:rPr>
          <w:rStyle w:val="shorttext"/>
          <w:rFonts w:ascii="Times New Roman" w:hAnsi="Times New Roman"/>
          <w:sz w:val="28"/>
          <w:szCs w:val="28"/>
          <w:lang w:val="uk-UA"/>
        </w:rPr>
        <w:t>аланінамінотрансферази</w:t>
      </w:r>
      <w:proofErr w:type="spellEnd"/>
      <w:r>
        <w:rPr>
          <w:rStyle w:val="shorttext"/>
          <w:rFonts w:ascii="Times New Roman" w:hAnsi="Times New Roman"/>
          <w:sz w:val="28"/>
          <w:szCs w:val="28"/>
          <w:lang w:val="uk-UA"/>
        </w:rPr>
        <w:t xml:space="preserve"> та рівень загального білірубіну в сироватці крові тварин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A506A" w:rsidRDefault="007A506A" w:rsidP="007A506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Моделювання токсичного гепатиту призводить до розвитку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дисбіозу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кишечнику: достовірно збільшує в слизовій оболонці товстої кишки щурів активність уреази, ступень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дисбіозу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тлі зниження активності лізоциму.</w:t>
      </w:r>
    </w:p>
    <w:p w:rsidR="007A506A" w:rsidRDefault="007A506A" w:rsidP="007A506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 результатами біохімічних досліджень показано ефективність вітчизняних препаратів на тлі моделювання токсичного гепатиту: </w:t>
      </w:r>
      <w:r>
        <w:rPr>
          <w:rStyle w:val="shorttext"/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Лекасіл</w:t>
      </w:r>
      <w:proofErr w:type="spellEnd"/>
      <w:r>
        <w:rPr>
          <w:rStyle w:val="shorttext"/>
          <w:rFonts w:ascii="Times New Roman" w:hAnsi="Times New Roman"/>
          <w:sz w:val="28"/>
          <w:szCs w:val="28"/>
          <w:lang w:val="uk-UA"/>
        </w:rPr>
        <w:t xml:space="preserve"> має</w:t>
      </w:r>
      <w:r>
        <w:rPr>
          <w:rFonts w:ascii="Times New Roman" w:hAnsi="Times New Roman"/>
          <w:sz w:val="28"/>
          <w:szCs w:val="28"/>
          <w:lang w:val="uk-UA"/>
        </w:rPr>
        <w:t xml:space="preserve"> більш виражену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гепатопротекторну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дію, 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Квертулін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більш істотно знижує ступінь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дисбіозу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слизовій оболонці товстої кишці щурів з гепатитом. </w:t>
      </w:r>
    </w:p>
    <w:p w:rsidR="007A506A" w:rsidRDefault="007A506A" w:rsidP="007A506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Клінічні дослідження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Квертулина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встановили виражену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гепатотропну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дію по зниженню рівня «печінкових» маркерів в сироватці крові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антидисбіотичну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ефективність у порожнини рота пацієнтів з гострим холециститом. </w:t>
      </w:r>
    </w:p>
    <w:p w:rsidR="007A506A" w:rsidRDefault="007A506A" w:rsidP="007A506A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A506A" w:rsidRDefault="007A506A" w:rsidP="007A506A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A506A" w:rsidRDefault="007A506A" w:rsidP="007A506A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A506A" w:rsidRDefault="007A506A" w:rsidP="007A506A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A506A" w:rsidRDefault="007A506A" w:rsidP="007A506A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A506A" w:rsidRDefault="007A506A" w:rsidP="007A506A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A506A" w:rsidRDefault="007A506A" w:rsidP="007A506A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A506A" w:rsidRDefault="007A506A" w:rsidP="007A506A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A506A" w:rsidRDefault="007A506A" w:rsidP="007A506A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A506A" w:rsidRDefault="007A506A" w:rsidP="007A506A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/>
          <w:b/>
          <w:sz w:val="28"/>
          <w:szCs w:val="28"/>
        </w:rPr>
        <w:lastRenderedPageBreak/>
        <w:t>СПИСОК Л</w:t>
      </w:r>
      <w:r>
        <w:rPr>
          <w:rFonts w:ascii="Times New Roman" w:hAnsi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sz w:val="28"/>
          <w:szCs w:val="28"/>
        </w:rPr>
        <w:t>ТЕРАТУР</w:t>
      </w:r>
      <w:r>
        <w:rPr>
          <w:rFonts w:ascii="Times New Roman" w:hAnsi="Times New Roman"/>
          <w:b/>
          <w:sz w:val="28"/>
          <w:szCs w:val="28"/>
          <w:lang w:val="uk-UA"/>
        </w:rPr>
        <w:t>И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</w:rPr>
        <w:t>Абдурахманов Д.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</w:rPr>
        <w:t>Т.</w:t>
      </w:r>
      <w:r>
        <w:rPr>
          <w:rFonts w:ascii="Times New Roman" w:hAnsi="Times New Roman"/>
          <w:sz w:val="28"/>
          <w:szCs w:val="28"/>
        </w:rPr>
        <w:t xml:space="preserve"> Алкогольный гепатит // Клиническая фармакология и терапия. – 2009. – Т. 18, № 1. – С. 12-16.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Анохіна Г.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А., Харченко В. В.</w:t>
      </w:r>
      <w:r>
        <w:rPr>
          <w:rFonts w:ascii="Times New Roman" w:hAnsi="Times New Roman"/>
          <w:sz w:val="28"/>
          <w:szCs w:val="28"/>
          <w:lang w:val="uk-UA"/>
        </w:rPr>
        <w:t xml:space="preserve"> Вплив препаратів жовчних кислот на ліпідний обмін у хворих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післяхолецистектомічним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синдромом //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Сучас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гастроентерол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– 2016. – № 2. – С. 29-34. </w:t>
      </w:r>
    </w:p>
    <w:p w:rsidR="007A506A" w:rsidRDefault="007A506A" w:rsidP="007A506A">
      <w:pPr>
        <w:pStyle w:val="a6"/>
        <w:numPr>
          <w:ilvl w:val="0"/>
          <w:numId w:val="3"/>
        </w:numPr>
        <w:tabs>
          <w:tab w:val="left" w:pos="540"/>
        </w:tabs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Аристархова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С.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А.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Бурлакова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Е.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Б. , Шелудченко Н.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И.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 xml:space="preserve"> Влияние лецитина на перекисное окисление липидов в микросомах печени  // Биохимия.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1979.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Т. 44,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вып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 1.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С. 125-129.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Атаман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О. В.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Патофізіологічна фізіологія в запитаннях і відповідях. Навчальний посібник / Вид.4-е. – Винниця: Нова книга, 2010. – 521 с.</w:t>
      </w:r>
    </w:p>
    <w:p w:rsidR="007A506A" w:rsidRDefault="007A506A" w:rsidP="007A506A">
      <w:pPr>
        <w:pStyle w:val="a6"/>
        <w:numPr>
          <w:ilvl w:val="0"/>
          <w:numId w:val="3"/>
        </w:numPr>
        <w:tabs>
          <w:tab w:val="left" w:pos="540"/>
        </w:tabs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Бабай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О.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Н.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 Зубкова А.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Ф., Краснопольский Ю.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М.</w:t>
      </w:r>
      <w:r>
        <w:rPr>
          <w:rFonts w:ascii="Times New Roman" w:hAnsi="Times New Roman"/>
          <w:color w:val="000000"/>
          <w:sz w:val="28"/>
          <w:szCs w:val="28"/>
        </w:rPr>
        <w:t xml:space="preserve"> Эффективность применения "Липина" в комплексном лечении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генерализованного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пародонтита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// Стоматолог.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2003.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№ 5.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С. 34-35.</w:t>
      </w:r>
    </w:p>
    <w:p w:rsidR="007A506A" w:rsidRDefault="007A506A" w:rsidP="007A506A">
      <w:pPr>
        <w:pStyle w:val="a6"/>
        <w:numPr>
          <w:ilvl w:val="0"/>
          <w:numId w:val="3"/>
        </w:numPr>
        <w:tabs>
          <w:tab w:val="left" w:pos="540"/>
        </w:tabs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Бабак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О.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Я.</w:t>
      </w:r>
      <w:r>
        <w:rPr>
          <w:rFonts w:ascii="Times New Roman" w:hAnsi="Times New Roman"/>
          <w:color w:val="000000"/>
          <w:sz w:val="28"/>
          <w:szCs w:val="28"/>
        </w:rPr>
        <w:t xml:space="preserve"> Лекарственные поражения печени: вопросы теории и практики //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Ліки України. – 2008. – № 2 (118). – С. 96-101.</w:t>
      </w:r>
    </w:p>
    <w:p w:rsidR="007A506A" w:rsidRDefault="007A506A" w:rsidP="007A506A">
      <w:pPr>
        <w:pStyle w:val="a6"/>
        <w:numPr>
          <w:ilvl w:val="0"/>
          <w:numId w:val="3"/>
        </w:numPr>
        <w:tabs>
          <w:tab w:val="left" w:pos="540"/>
        </w:tabs>
        <w:spacing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i/>
          <w:color w:val="000000"/>
          <w:sz w:val="28"/>
          <w:szCs w:val="28"/>
        </w:rPr>
        <w:t xml:space="preserve">Биохимические маркеры воспаления тканей ротовой </w:t>
      </w:r>
      <w:r>
        <w:rPr>
          <w:rFonts w:ascii="Times New Roman" w:hAnsi="Times New Roman"/>
          <w:color w:val="000000"/>
          <w:sz w:val="28"/>
          <w:szCs w:val="28"/>
        </w:rPr>
        <w:t>полости (метод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р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екомендации) / А. П. Левицкий, О. В. Деньга, О. А. Макаренко [и др.]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Одесса, 2010.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16 с.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i/>
          <w:color w:val="000000"/>
          <w:sz w:val="28"/>
          <w:szCs w:val="28"/>
        </w:rPr>
        <w:t>Булгаков С.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А</w:t>
      </w:r>
      <w:r>
        <w:rPr>
          <w:rFonts w:ascii="Times New Roman" w:hAnsi="Times New Roman"/>
          <w:color w:val="000000"/>
          <w:sz w:val="28"/>
          <w:szCs w:val="28"/>
        </w:rPr>
        <w:t xml:space="preserve">. Препарат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гепабене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 терапии заболеваний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гепато-билиарной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системы //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Фарматека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 – 2009. – № 13. – С.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34-37.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Бунятян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Н.Д., Герасимова О.А., Сахарова Т.С.,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Яковлева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Л.В.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Природные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антиоксиданты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как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гепатопротекторы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Експер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та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клін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 фізіологія і біохімія. – 1999. – Т. 62, № 2. – С. 64-67.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Бут Г.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Гепатопротектори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на основі ессенціальних фосфоліпідів – нове обличчя старих знайомих // Ліки України. – 2005. – № 2. – С. 53-54.</w:t>
      </w:r>
    </w:p>
    <w:p w:rsidR="007A506A" w:rsidRDefault="007A506A" w:rsidP="007A506A">
      <w:pPr>
        <w:pStyle w:val="a6"/>
        <w:numPr>
          <w:ilvl w:val="0"/>
          <w:numId w:val="3"/>
        </w:numPr>
        <w:tabs>
          <w:tab w:val="left" w:pos="540"/>
        </w:tabs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Бу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рмак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Ю.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 Г.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, Петров Е. Е.,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Треумова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 С. 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П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рименен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ие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биофлавоноидов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эссенциальных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фосфолипидов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коррекции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иммунных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метаболических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микрогемоциркуляторных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изменений у больных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коморбидной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патологией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// Фітотерапія. Часопис.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2017.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№ 2.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С. 4-6.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lastRenderedPageBreak/>
        <w:t>Бутович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И.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А.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 Харченко О.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В</w:t>
      </w:r>
      <w:r>
        <w:rPr>
          <w:rFonts w:ascii="Times New Roman" w:hAnsi="Times New Roman"/>
          <w:color w:val="000000"/>
          <w:sz w:val="28"/>
          <w:szCs w:val="28"/>
        </w:rPr>
        <w:t>. Роль фосфолипидов в регуляции активности 12</w:t>
      </w:r>
      <w:r>
        <w:rPr>
          <w:rFonts w:ascii="Times New Roman" w:hAnsi="Times New Roman"/>
          <w:color w:val="000000"/>
          <w:sz w:val="28"/>
          <w:szCs w:val="28"/>
        </w:rPr>
        <w:noBreakHyphen/>
        <w:t xml:space="preserve">липоксигеназы из лейкоцитов свиньи //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Український біохімічний журнал.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1999.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Т. 71, № 1.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С. 38-43.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proofErr w:type="gramStart"/>
      <w:r>
        <w:rPr>
          <w:rFonts w:ascii="Times New Roman" w:hAnsi="Times New Roman"/>
          <w:i/>
          <w:color w:val="000000"/>
          <w:sz w:val="28"/>
          <w:szCs w:val="28"/>
        </w:rPr>
        <w:t>Васюк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В. Л.,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Фурдичко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А. І.</w:t>
      </w:r>
      <w:r>
        <w:rPr>
          <w:rFonts w:ascii="Times New Roman" w:hAnsi="Times New Roman"/>
          <w:color w:val="000000"/>
          <w:sz w:val="28"/>
          <w:szCs w:val="28"/>
        </w:rPr>
        <w:t xml:space="preserve"> П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орівняльна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гепаторпотекторна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ефективність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флаванвмісних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антидисбіотичних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засобів у щурів з токсичним гепатитом </w:t>
      </w:r>
      <w:r>
        <w:rPr>
          <w:rFonts w:ascii="Times New Roman" w:hAnsi="Times New Roman"/>
          <w:color w:val="000000"/>
          <w:sz w:val="28"/>
          <w:szCs w:val="28"/>
        </w:rPr>
        <w:t>// Актуальные проблемы транспортной медицины. – 2017. – № 2 (48).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– С.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60-65</w:t>
      </w:r>
      <w:r>
        <w:rPr>
          <w:rFonts w:ascii="Times New Roman" w:hAnsi="Times New Roman"/>
          <w:color w:val="000000"/>
          <w:sz w:val="28"/>
          <w:szCs w:val="28"/>
        </w:rPr>
        <w:t xml:space="preserve">. 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i/>
          <w:color w:val="000000"/>
          <w:sz w:val="28"/>
          <w:szCs w:val="28"/>
        </w:rPr>
        <w:t>Венгеровский А.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И.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Огородова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Л.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И. 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Переводчикова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Т.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В.</w:t>
      </w:r>
      <w:r>
        <w:rPr>
          <w:rFonts w:ascii="Times New Roman" w:hAnsi="Times New Roman"/>
          <w:color w:val="000000"/>
          <w:sz w:val="28"/>
          <w:szCs w:val="28"/>
        </w:rPr>
        <w:t> 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Гепатопротекторы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содержащие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фосфолипиды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ослабляют иммунодепрессивный эффект преднизолона при экспериментальном хроническом гепатите // Экспериментальная и клиническая фармакология.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2004.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Т. 67, № 4.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С. 50-53.</w:t>
      </w:r>
    </w:p>
    <w:p w:rsidR="007A506A" w:rsidRDefault="007A506A" w:rsidP="007A506A">
      <w:pPr>
        <w:pStyle w:val="a6"/>
        <w:numPr>
          <w:ilvl w:val="0"/>
          <w:numId w:val="3"/>
        </w:numPr>
        <w:tabs>
          <w:tab w:val="left" w:pos="540"/>
        </w:tabs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i/>
          <w:color w:val="000000"/>
          <w:sz w:val="28"/>
          <w:szCs w:val="28"/>
        </w:rPr>
        <w:t>Венгеровский А.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И., Хазанов В.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А., Тимофеев М.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С.</w:t>
      </w:r>
      <w:r>
        <w:rPr>
          <w:rFonts w:ascii="Times New Roman" w:hAnsi="Times New Roman"/>
          <w:color w:val="000000"/>
          <w:sz w:val="28"/>
          <w:szCs w:val="28"/>
        </w:rPr>
        <w:t xml:space="preserve"> Улучшение печени: лечение препаратом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гепабене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//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Фарматека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 – 2004. – № 5. – С.28-31.</w:t>
      </w:r>
    </w:p>
    <w:p w:rsidR="007A506A" w:rsidRDefault="007A506A" w:rsidP="007A506A">
      <w:pPr>
        <w:pStyle w:val="a6"/>
        <w:numPr>
          <w:ilvl w:val="0"/>
          <w:numId w:val="3"/>
        </w:numPr>
        <w:tabs>
          <w:tab w:val="left" w:pos="540"/>
        </w:tabs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</w:rPr>
      </w:pPr>
      <w:proofErr w:type="gramStart"/>
      <w:r>
        <w:rPr>
          <w:rFonts w:ascii="Times New Roman" w:hAnsi="Times New Roman"/>
          <w:i/>
          <w:color w:val="000000"/>
          <w:sz w:val="28"/>
          <w:szCs w:val="28"/>
        </w:rPr>
        <w:t>Винницкая</w:t>
      </w:r>
      <w:proofErr w:type="gramEnd"/>
      <w:r>
        <w:rPr>
          <w:rFonts w:ascii="Times New Roman" w:hAnsi="Times New Roman"/>
          <w:i/>
          <w:color w:val="000000"/>
          <w:sz w:val="28"/>
          <w:szCs w:val="28"/>
        </w:rPr>
        <w:t xml:space="preserve"> Е.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В.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Гепатопротекторы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: рациональное применение при алкогольной болезни печени //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Фарматека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2008.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№ 2.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С.  41-45.</w:t>
      </w:r>
    </w:p>
    <w:p w:rsidR="007A506A" w:rsidRDefault="007A506A" w:rsidP="007A506A">
      <w:pPr>
        <w:pStyle w:val="a6"/>
        <w:numPr>
          <w:ilvl w:val="0"/>
          <w:numId w:val="3"/>
        </w:numPr>
        <w:tabs>
          <w:tab w:val="left" w:pos="540"/>
        </w:tabs>
        <w:spacing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Гаврикова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Л.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М.,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Сегень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И.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Т.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Уреазная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активность ротовой жидкости у больных с острой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одонтогенной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инфекцией челюстно-лицевой области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 xml:space="preserve">// Стоматология.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1996.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Спец. 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вып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С. 49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-</w:t>
      </w:r>
      <w:r>
        <w:rPr>
          <w:rFonts w:ascii="Times New Roman" w:hAnsi="Times New Roman"/>
          <w:color w:val="000000"/>
          <w:sz w:val="28"/>
          <w:szCs w:val="28"/>
        </w:rPr>
        <w:t>50.</w:t>
      </w:r>
    </w:p>
    <w:p w:rsidR="007A506A" w:rsidRDefault="007A506A" w:rsidP="007A506A">
      <w:pPr>
        <w:pStyle w:val="a6"/>
        <w:numPr>
          <w:ilvl w:val="0"/>
          <w:numId w:val="3"/>
        </w:numPr>
        <w:tabs>
          <w:tab w:val="left" w:pos="540"/>
        </w:tabs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Гордієнко А. Д., Левченко В. В. , Яковлєва Л. В.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 Порівняльна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гепатопротекторна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активність нового комплексного препарату "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Ліпофен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" і ессенціале в умовах гострого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CCl</w:t>
      </w:r>
      <w:proofErr w:type="spellEnd"/>
      <w:r>
        <w:rPr>
          <w:rFonts w:ascii="Times New Roman" w:hAnsi="Times New Roman"/>
          <w:color w:val="000000"/>
          <w:sz w:val="28"/>
          <w:szCs w:val="28"/>
          <w:vertAlign w:val="subscript"/>
        </w:rPr>
        <w:t>4</w:t>
      </w:r>
      <w:r>
        <w:rPr>
          <w:rFonts w:ascii="Times New Roman" w:hAnsi="Times New Roman"/>
          <w:color w:val="000000"/>
          <w:sz w:val="28"/>
          <w:szCs w:val="28"/>
        </w:rPr>
        <w:noBreakHyphen/>
        <w:t>гепатиту у щур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>
        <w:rPr>
          <w:rFonts w:ascii="Times New Roman" w:hAnsi="Times New Roman"/>
          <w:color w:val="000000"/>
          <w:sz w:val="28"/>
          <w:szCs w:val="28"/>
        </w:rPr>
        <w:t>в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// Вісник фармації.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2008.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№ 2 (54).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С. 75-77.</w:t>
      </w:r>
    </w:p>
    <w:p w:rsidR="007A506A" w:rsidRDefault="007A506A" w:rsidP="007A506A">
      <w:pPr>
        <w:pStyle w:val="a6"/>
        <w:numPr>
          <w:ilvl w:val="0"/>
          <w:numId w:val="3"/>
        </w:numPr>
        <w:tabs>
          <w:tab w:val="left" w:pos="540"/>
        </w:tabs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Горчакова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Н.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О., Бондаренко Л. Б., Галкін О. Ю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Обґрунтування безпечності комбінованого застосування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урсодезоксихолевої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кислоти,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таурину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та екстракту артишоку при захворюваннях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гепато-біліарної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системи (огляд літератури) // Фітотерапія. Часопис. – 2007. – № 3. – С. 7-12.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Горячковский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А. М.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Клиническая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биохимия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лабораторной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диагностике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–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Одесса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Экология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, 2005. – 616 с.</w:t>
      </w:r>
    </w:p>
    <w:p w:rsidR="007A506A" w:rsidRDefault="007A506A" w:rsidP="007A506A">
      <w:pPr>
        <w:pStyle w:val="a6"/>
        <w:numPr>
          <w:ilvl w:val="0"/>
          <w:numId w:val="3"/>
        </w:numPr>
        <w:tabs>
          <w:tab w:val="left" w:pos="540"/>
        </w:tabs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i/>
          <w:color w:val="000000"/>
          <w:sz w:val="28"/>
          <w:szCs w:val="28"/>
        </w:rPr>
        <w:lastRenderedPageBreak/>
        <w:t>Гуревич К.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Г.</w:t>
      </w:r>
      <w:r>
        <w:rPr>
          <w:rFonts w:ascii="Times New Roman" w:hAnsi="Times New Roman"/>
          <w:color w:val="000000"/>
          <w:sz w:val="28"/>
          <w:szCs w:val="28"/>
        </w:rPr>
        <w:t xml:space="preserve"> Возможности применения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эссенциале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при лекарственных поражениях печени //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Фарматека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2007.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№ 2.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С. 46-48.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i/>
          <w:color w:val="000000"/>
          <w:sz w:val="28"/>
          <w:szCs w:val="28"/>
        </w:rPr>
        <w:t>Демина Н.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Б., Луняк Н.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К., Бабанов А.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А., Виноградов Д.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В.</w:t>
      </w:r>
      <w:r>
        <w:rPr>
          <w:rFonts w:ascii="Times New Roman" w:hAnsi="Times New Roman"/>
          <w:color w:val="000000"/>
          <w:sz w:val="28"/>
          <w:szCs w:val="28"/>
        </w:rPr>
        <w:t xml:space="preserve"> Фармакотерапия заболеваний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гепато-билиарной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системы // Рос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м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>ед. журн. –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2007. – № 2. – С. 43-46.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i/>
          <w:color w:val="000000"/>
          <w:sz w:val="28"/>
          <w:szCs w:val="28"/>
        </w:rPr>
        <w:t>Демьяненко С.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А</w:t>
      </w:r>
      <w:r>
        <w:rPr>
          <w:rFonts w:ascii="Times New Roman" w:hAnsi="Times New Roman"/>
          <w:color w:val="000000"/>
          <w:sz w:val="28"/>
          <w:szCs w:val="28"/>
        </w:rPr>
        <w:t xml:space="preserve">. Применение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лецитиновых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гепатопротекторов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 стоматологии  – Симферополь: ”Тарпан”, 2010. – 52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с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>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i/>
          <w:color w:val="000000"/>
          <w:sz w:val="28"/>
          <w:szCs w:val="28"/>
        </w:rPr>
        <w:t>Доркина Е. Г.</w:t>
      </w:r>
      <w:r>
        <w:rPr>
          <w:rFonts w:ascii="Times New Roman" w:hAnsi="Times New Roman"/>
          <w:color w:val="000000"/>
          <w:sz w:val="28"/>
          <w:szCs w:val="28"/>
        </w:rPr>
        <w:t xml:space="preserve"> Изучение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гепатозащитного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действия природных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флавоноидных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соединений // Экспериментальная и клиническая фармакология.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2004.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Т. 67, № 6.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С. 41-44.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Дроговоз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С.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М., Щекина Е.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Г. </w:t>
      </w:r>
      <w:r>
        <w:rPr>
          <w:rFonts w:ascii="Times New Roman" w:hAnsi="Times New Roman"/>
          <w:color w:val="000000"/>
          <w:sz w:val="28"/>
          <w:szCs w:val="28"/>
        </w:rPr>
        <w:t xml:space="preserve">Преимущества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силибинина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 терапии заболеваний печени //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Сучасна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гастроентерологія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 – 2008. – №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</w:rPr>
        <w:t xml:space="preserve">2 (40). </w:t>
      </w:r>
      <w:r>
        <w:rPr>
          <w:rFonts w:ascii="Times New Roman" w:hAnsi="Times New Roman"/>
          <w:color w:val="000000"/>
          <w:sz w:val="28"/>
          <w:szCs w:val="28"/>
        </w:rPr>
        <w:noBreakHyphen/>
        <w:t xml:space="preserve"> С.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</w:rPr>
        <w:t>49-52.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Евстігнєєв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І. В., Чорний В. І.,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Капшученко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О. М.,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В’язовська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В. М.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Хронічні хвороби печінки: проблеми прогресування цирозу // Сучасна гастроентерологія. – 2008. – № 2(40). – С.103-107.</w:t>
      </w:r>
    </w:p>
    <w:p w:rsidR="007A506A" w:rsidRDefault="007A506A" w:rsidP="007A506A">
      <w:pPr>
        <w:pStyle w:val="a6"/>
        <w:numPr>
          <w:ilvl w:val="0"/>
          <w:numId w:val="3"/>
        </w:numPr>
        <w:tabs>
          <w:tab w:val="left" w:pos="540"/>
        </w:tabs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i/>
          <w:color w:val="000000"/>
          <w:sz w:val="28"/>
          <w:szCs w:val="28"/>
        </w:rPr>
        <w:t>Ипатова О.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М., Прозоровская Н.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Н.,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Торховская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Т.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И.</w:t>
      </w:r>
      <w:r>
        <w:rPr>
          <w:rFonts w:ascii="Times New Roman" w:hAnsi="Times New Roman"/>
          <w:color w:val="000000"/>
          <w:sz w:val="28"/>
          <w:szCs w:val="28"/>
        </w:rPr>
        <w:t> 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и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др.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 xml:space="preserve">Биологическая активность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соевых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фосфолипидов // Биомедицинская химия.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2004.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Т. 50,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вып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 5.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С. 436-450.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Крепкова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П.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В.,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Шкаренков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А.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А.,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Сокольская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Т.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А.</w:t>
      </w:r>
      <w:r>
        <w:rPr>
          <w:rFonts w:ascii="Times New Roman" w:hAnsi="Times New Roman"/>
          <w:color w:val="000000"/>
          <w:sz w:val="28"/>
          <w:szCs w:val="28"/>
        </w:rPr>
        <w:t xml:space="preserve"> Экспериментальное и клиническое изучение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фитопрепаратов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из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расторопши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пятнистой //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Вопр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 биол., мед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и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фарм. химии. – 2008. – № 4. – С. 3-9.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Куркин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В. А.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Расторопша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пятнистая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источник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лекарственных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средств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обзор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) //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Химико-фармацев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 журн. – 2003. – Т. 37, № 4. – С. 27-41.</w:t>
      </w:r>
    </w:p>
    <w:p w:rsidR="007A506A" w:rsidRDefault="007A506A" w:rsidP="007A506A">
      <w:pPr>
        <w:pStyle w:val="a6"/>
        <w:numPr>
          <w:ilvl w:val="0"/>
          <w:numId w:val="3"/>
        </w:numPr>
        <w:tabs>
          <w:tab w:val="left" w:pos="540"/>
        </w:tabs>
        <w:spacing w:line="360" w:lineRule="auto"/>
        <w:ind w:left="567" w:right="-15" w:hanging="567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i/>
          <w:color w:val="000000"/>
          <w:sz w:val="28"/>
          <w:szCs w:val="28"/>
        </w:rPr>
        <w:t>Левицкий А.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П.</w:t>
      </w:r>
      <w:r>
        <w:rPr>
          <w:rFonts w:ascii="Times New Roman" w:hAnsi="Times New Roman"/>
          <w:color w:val="000000"/>
          <w:sz w:val="28"/>
          <w:szCs w:val="28"/>
        </w:rPr>
        <w:t xml:space="preserve"> Лизоцим вместо антибиотиков. – Одесса: КП ОГТ, 2005. – 74 с.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right="-15" w:hanging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i/>
          <w:color w:val="000000"/>
          <w:sz w:val="28"/>
          <w:szCs w:val="28"/>
        </w:rPr>
        <w:t>Левицкий А.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П., Демьяненко С.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А.,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Цисельский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Ю.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В.</w:t>
      </w:r>
      <w:r>
        <w:rPr>
          <w:rFonts w:ascii="Times New Roman" w:hAnsi="Times New Roman"/>
          <w:color w:val="000000"/>
          <w:sz w:val="28"/>
          <w:szCs w:val="28"/>
        </w:rPr>
        <w:t xml:space="preserve"> Антимикробная функция печени – Одеса: КП «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Одеська міська друкарня</w:t>
      </w:r>
      <w:r>
        <w:rPr>
          <w:rFonts w:ascii="Times New Roman" w:hAnsi="Times New Roman"/>
          <w:color w:val="000000"/>
          <w:sz w:val="28"/>
          <w:szCs w:val="28"/>
        </w:rPr>
        <w:t>», 2011. – 141 с.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:rsidR="007A506A" w:rsidRDefault="007A506A" w:rsidP="007A506A">
      <w:pPr>
        <w:numPr>
          <w:ilvl w:val="0"/>
          <w:numId w:val="3"/>
        </w:numPr>
        <w:spacing w:after="0" w:line="360" w:lineRule="auto"/>
        <w:ind w:left="0" w:right="-15" w:firstLine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Левицкий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А. П., Макаренко О. А.,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Селиванская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И. А.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 и д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р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Квертулин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– Одеса: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КП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«Одеська міська друкарня», 2012. – 20 с.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right="-15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lastRenderedPageBreak/>
        <w:t>Левицкий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А. П., Макаренко О. А., Левченко Е. М.,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Демьяненко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С. А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Биофлавоноидные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гепатопротекторы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– Одеса: КП «Одеська міська друкарня», 2014. – 85 с.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i/>
          <w:color w:val="000000"/>
          <w:sz w:val="28"/>
          <w:szCs w:val="28"/>
        </w:rPr>
        <w:t>Левченко Е.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М., Демьяненко С.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А.,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Пустовойт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П.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И., Левицкий А.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П.</w:t>
      </w:r>
      <w:r>
        <w:rPr>
          <w:rFonts w:ascii="Times New Roman" w:hAnsi="Times New Roman"/>
          <w:color w:val="000000"/>
          <w:sz w:val="28"/>
          <w:szCs w:val="28"/>
        </w:rPr>
        <w:t xml:space="preserve"> Сравнительная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гепатопротекторная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эффективность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кверцетина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и инулина при экспериментальном токсическом гепатите // </w:t>
      </w:r>
      <w:proofErr w:type="gramStart"/>
      <w:r>
        <w:rPr>
          <w:rFonts w:ascii="Times New Roman" w:hAnsi="Times New Roman"/>
          <w:color w:val="000000"/>
          <w:sz w:val="28"/>
          <w:szCs w:val="28"/>
          <w:lang w:val="uk-UA"/>
        </w:rPr>
        <w:t>В</w:t>
      </w:r>
      <w:proofErr w:type="gramEnd"/>
      <w:r>
        <w:rPr>
          <w:rFonts w:ascii="Times New Roman" w:hAnsi="Times New Roman"/>
          <w:color w:val="000000"/>
          <w:sz w:val="28"/>
          <w:szCs w:val="28"/>
          <w:lang w:val="uk-UA"/>
        </w:rPr>
        <w:t>існик стоматології</w:t>
      </w:r>
      <w:r>
        <w:rPr>
          <w:rFonts w:ascii="Times New Roman" w:hAnsi="Times New Roman"/>
          <w:color w:val="000000"/>
          <w:sz w:val="28"/>
          <w:szCs w:val="28"/>
        </w:rPr>
        <w:t>.  – 2010. – № 5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(73),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спецвыпуск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 – С. 21-25.</w:t>
      </w:r>
    </w:p>
    <w:p w:rsidR="007A506A" w:rsidRDefault="007A506A" w:rsidP="007A506A">
      <w:pPr>
        <w:pStyle w:val="a6"/>
        <w:numPr>
          <w:ilvl w:val="0"/>
          <w:numId w:val="3"/>
        </w:numPr>
        <w:tabs>
          <w:tab w:val="left" w:pos="540"/>
        </w:tabs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i/>
          <w:color w:val="000000"/>
          <w:sz w:val="28"/>
          <w:szCs w:val="28"/>
        </w:rPr>
        <w:t>Литвинов Е.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В.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Гепатопротекторы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растительного происхождения в лечении заболеваний печени //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Фітотерапія. Часопис. – 2007. – № 3. – С. 75-80.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Маев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И.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В., Полунина Т.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Е.</w:t>
      </w:r>
      <w:r>
        <w:rPr>
          <w:rFonts w:ascii="Times New Roman" w:hAnsi="Times New Roman"/>
          <w:color w:val="000000"/>
          <w:sz w:val="28"/>
          <w:szCs w:val="28"/>
        </w:rPr>
        <w:t xml:space="preserve"> Хронический вирусный гепатит С – этиология, патогенез, лечение // Клин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м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>едицина. – 2009. – Т.87, №11. – С. 12-17.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Мар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ієвський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В. Ф.,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Гураль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А. Л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Проблема гепатиту </w:t>
      </w:r>
      <w:proofErr w:type="gramStart"/>
      <w:r>
        <w:rPr>
          <w:rFonts w:ascii="Times New Roman" w:hAnsi="Times New Roman"/>
          <w:color w:val="000000"/>
          <w:sz w:val="28"/>
          <w:szCs w:val="28"/>
          <w:lang w:val="uk-UA"/>
        </w:rPr>
        <w:t>В</w:t>
      </w:r>
      <w:proofErr w:type="gram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Україні // Журн.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практ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 лікаря. – 1999. – № 3. – С. 2-8.</w:t>
      </w:r>
    </w:p>
    <w:p w:rsidR="007A506A" w:rsidRDefault="007A506A" w:rsidP="007A506A">
      <w:pPr>
        <w:pStyle w:val="a6"/>
        <w:numPr>
          <w:ilvl w:val="0"/>
          <w:numId w:val="3"/>
        </w:numPr>
        <w:tabs>
          <w:tab w:val="left" w:pos="540"/>
        </w:tabs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Миноис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Е.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Н.</w:t>
      </w:r>
      <w:r>
        <w:rPr>
          <w:rFonts w:ascii="Times New Roman" w:hAnsi="Times New Roman"/>
          <w:color w:val="000000"/>
          <w:sz w:val="28"/>
          <w:szCs w:val="28"/>
        </w:rPr>
        <w:t xml:space="preserve"> Изучение действия эхинацеи пурпурной на биохимические показатели при остром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тетрахлорметановом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гепатите // Пат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олог</w:t>
      </w:r>
      <w:proofErr w:type="spellEnd"/>
      <w:proofErr w:type="gramStart"/>
      <w:r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д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иагностика. – 2003. – № 1. – С. 51-53. 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Михайлов М. И.,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Малинникова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Е. Ю.,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Потемкин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И. А.,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Кожанова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Т. В.,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Исаева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О. В.,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Ильченко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Л. Ю.,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Кюречан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К. К.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Эпидемиология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вирусных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гепатитов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// Ж</w:t>
      </w:r>
      <w:r>
        <w:rPr>
          <w:rFonts w:ascii="Times New Roman" w:hAnsi="Times New Roman"/>
          <w:color w:val="000000"/>
          <w:sz w:val="28"/>
          <w:szCs w:val="28"/>
        </w:rPr>
        <w:t xml:space="preserve">урн.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микробиол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эпидемиол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иммунол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 – 2013. – № 1. – С. 78-85.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Мишанич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Г. І.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Проблеми діагностики та лікування хронічних вірусних гепатиті</w:t>
      </w:r>
      <w:proofErr w:type="gramStart"/>
      <w:r>
        <w:rPr>
          <w:rFonts w:ascii="Times New Roman" w:hAnsi="Times New Roman"/>
          <w:color w:val="000000"/>
          <w:sz w:val="28"/>
          <w:szCs w:val="28"/>
          <w:lang w:val="uk-UA"/>
        </w:rPr>
        <w:t>в</w:t>
      </w:r>
      <w:proofErr w:type="gram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В та С в Україні // Внутрішня медицина. – 2008. – № 3 (9). – С. 102-104.</w:t>
      </w:r>
    </w:p>
    <w:p w:rsidR="007A506A" w:rsidRDefault="007A506A" w:rsidP="007A506A">
      <w:pPr>
        <w:pStyle w:val="a6"/>
        <w:numPr>
          <w:ilvl w:val="0"/>
          <w:numId w:val="3"/>
        </w:numPr>
        <w:tabs>
          <w:tab w:val="left" w:pos="540"/>
        </w:tabs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i/>
          <w:color w:val="000000"/>
          <w:sz w:val="28"/>
          <w:szCs w:val="28"/>
        </w:rPr>
        <w:t>Никитин И.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Г.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Гепатопротекторы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: мифы и реальные возможности //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Фарматека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 – 2007. – № 13 (127). – С. 14-18.</w:t>
      </w:r>
    </w:p>
    <w:p w:rsidR="007A506A" w:rsidRDefault="007A506A" w:rsidP="007A506A">
      <w:pPr>
        <w:pStyle w:val="a6"/>
        <w:numPr>
          <w:ilvl w:val="0"/>
          <w:numId w:val="3"/>
        </w:numPr>
        <w:tabs>
          <w:tab w:val="left" w:pos="540"/>
        </w:tabs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Оковитый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С.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В.,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Суханов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Д. С., Петров А. Ю.,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Громатцев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М. Г.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Гепатопротекторные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средства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Современное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состояние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проблемы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// Терапевт. арх. – 2012. № 2. – С.62-68.</w:t>
      </w:r>
    </w:p>
    <w:p w:rsidR="007A506A" w:rsidRDefault="007A506A" w:rsidP="007A506A">
      <w:pPr>
        <w:pStyle w:val="a6"/>
        <w:numPr>
          <w:ilvl w:val="0"/>
          <w:numId w:val="3"/>
        </w:numPr>
        <w:tabs>
          <w:tab w:val="left" w:pos="540"/>
        </w:tabs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Самигуллина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Л.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И., Лазарева Д.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Н.</w:t>
      </w:r>
      <w:r>
        <w:rPr>
          <w:rFonts w:ascii="Times New Roman" w:hAnsi="Times New Roman"/>
          <w:color w:val="000000"/>
          <w:sz w:val="28"/>
          <w:szCs w:val="28"/>
        </w:rPr>
        <w:t xml:space="preserve"> Новые перспективы применения препаратов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расторопши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пятнистой //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Экспер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 и клин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ф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армакология. – 2004. – Т. 67, № 4. – С. 72-80. </w:t>
      </w:r>
    </w:p>
    <w:p w:rsidR="007A506A" w:rsidRDefault="007A506A" w:rsidP="007A506A">
      <w:pPr>
        <w:pStyle w:val="a6"/>
        <w:numPr>
          <w:ilvl w:val="0"/>
          <w:numId w:val="3"/>
        </w:numPr>
        <w:tabs>
          <w:tab w:val="left" w:pos="540"/>
        </w:tabs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lastRenderedPageBreak/>
        <w:t>Селикаре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О.</w:t>
      </w:r>
      <w:r>
        <w:rPr>
          <w:rFonts w:ascii="Times New Roman" w:hAnsi="Times New Roman"/>
          <w:color w:val="000000"/>
          <w:sz w:val="28"/>
          <w:szCs w:val="28"/>
        </w:rPr>
        <w:t xml:space="preserve"> Антиокислительные свойства фосфолипидов // Масложировая промышленность.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1999.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№ 2.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С. 27-28.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i/>
          <w:color w:val="000000"/>
          <w:sz w:val="28"/>
          <w:szCs w:val="28"/>
        </w:rPr>
        <w:t>Стефанов А. В.</w:t>
      </w:r>
      <w:r>
        <w:rPr>
          <w:rFonts w:ascii="Times New Roman" w:hAnsi="Times New Roman"/>
          <w:color w:val="000000"/>
          <w:sz w:val="28"/>
          <w:szCs w:val="28"/>
        </w:rPr>
        <w:t xml:space="preserve"> Биохимические основы использования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липосом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 качестве переносчиков биологически активных веществ: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автореф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дис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на соискание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докт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биол. наук / А.В. Стефанов.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К., 1987.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36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</w:rPr>
        <w:t>с.</w:t>
      </w:r>
    </w:p>
    <w:p w:rsidR="007A506A" w:rsidRDefault="007A506A" w:rsidP="007A506A">
      <w:pPr>
        <w:pStyle w:val="a6"/>
        <w:numPr>
          <w:ilvl w:val="0"/>
          <w:numId w:val="3"/>
        </w:numPr>
        <w:tabs>
          <w:tab w:val="left" w:pos="540"/>
        </w:tabs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Тутельян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В. А., Батурин А. Х.,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Мартинчик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Э. А.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Флавоноиды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: содержание в пищевых продуктах, уровень потребления,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биодоступность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// Вопросы питания. – 2004. – Т.73, № 6. – С. 43-48. </w:t>
      </w:r>
    </w:p>
    <w:p w:rsidR="007A506A" w:rsidRDefault="007A506A" w:rsidP="007A506A">
      <w:pPr>
        <w:pStyle w:val="a6"/>
        <w:numPr>
          <w:ilvl w:val="0"/>
          <w:numId w:val="3"/>
        </w:numPr>
        <w:tabs>
          <w:tab w:val="left" w:pos="540"/>
        </w:tabs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proofErr w:type="gramStart"/>
      <w:r>
        <w:rPr>
          <w:rFonts w:ascii="Times New Roman" w:hAnsi="Times New Roman"/>
          <w:i/>
          <w:color w:val="000000"/>
          <w:sz w:val="28"/>
          <w:szCs w:val="28"/>
        </w:rPr>
        <w:t>Ушкалова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Е. А</w:t>
      </w:r>
      <w:r>
        <w:rPr>
          <w:rFonts w:ascii="Times New Roman" w:hAnsi="Times New Roman"/>
          <w:color w:val="000000"/>
          <w:sz w:val="28"/>
          <w:szCs w:val="28"/>
        </w:rPr>
        <w:t xml:space="preserve">. Место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эссенциальных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фосфолипидов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 современное медицине //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Фарматека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2003.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№ 10.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С. 40-46.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Учайкин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В. Ф.,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Нисевич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Н. И., Чередниченко Т. В.</w:t>
      </w:r>
      <w:r>
        <w:rPr>
          <w:rFonts w:ascii="Times New Roman" w:hAnsi="Times New Roman"/>
          <w:color w:val="000000"/>
          <w:sz w:val="28"/>
          <w:szCs w:val="28"/>
        </w:rPr>
        <w:t xml:space="preserve"> Вирусные гепатиты от А до ТТ</w:t>
      </w:r>
      <w:proofErr w:type="gramStart"/>
      <w:r>
        <w:rPr>
          <w:rFonts w:ascii="Times New Roman" w:hAnsi="Times New Roman"/>
          <w:color w:val="000000"/>
          <w:sz w:val="28"/>
          <w:szCs w:val="28"/>
          <w:lang w:val="en-US"/>
        </w:rPr>
        <w:t>V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>. – М.: Новая волна, 2003. – 432 с.</w:t>
      </w:r>
    </w:p>
    <w:p w:rsidR="007A506A" w:rsidRDefault="007A506A" w:rsidP="007A506A">
      <w:pPr>
        <w:pStyle w:val="a6"/>
        <w:numPr>
          <w:ilvl w:val="0"/>
          <w:numId w:val="3"/>
        </w:numPr>
        <w:tabs>
          <w:tab w:val="left" w:pos="540"/>
        </w:tabs>
        <w:spacing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Ферментативный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метод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определения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дисбиоза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полости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рта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для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скрининга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про-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пребиотиков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(метод.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рекомендации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) / А. П.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Левицкий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О. А. Макаренко, И. А.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Селиванская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[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и др.</w:t>
      </w:r>
      <w:r>
        <w:rPr>
          <w:rFonts w:ascii="Times New Roman" w:hAnsi="Times New Roman"/>
          <w:color w:val="000000"/>
          <w:sz w:val="28"/>
          <w:szCs w:val="28"/>
        </w:rPr>
        <w:t>] – К.: ГФЦ, 2007. – 2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3</w:t>
      </w:r>
      <w:r>
        <w:rPr>
          <w:rFonts w:ascii="Times New Roman" w:hAnsi="Times New Roman"/>
          <w:color w:val="000000"/>
          <w:sz w:val="28"/>
          <w:szCs w:val="28"/>
        </w:rPr>
        <w:t xml:space="preserve"> с.</w:t>
      </w:r>
    </w:p>
    <w:p w:rsidR="007A506A" w:rsidRDefault="007A506A" w:rsidP="007A506A">
      <w:pPr>
        <w:pStyle w:val="a6"/>
        <w:numPr>
          <w:ilvl w:val="0"/>
          <w:numId w:val="3"/>
        </w:numPr>
        <w:tabs>
          <w:tab w:val="left" w:pos="540"/>
        </w:tabs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Шерлок Ш.,  Дули Дж. </w:t>
      </w:r>
      <w:r>
        <w:rPr>
          <w:rFonts w:ascii="Times New Roman" w:hAnsi="Times New Roman"/>
          <w:color w:val="000000"/>
          <w:sz w:val="28"/>
          <w:szCs w:val="28"/>
        </w:rPr>
        <w:t xml:space="preserve">Заболевания печени и желчных путей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М.: ГЭОТАР Медицина, 1999. </w:t>
      </w:r>
      <w:r>
        <w:rPr>
          <w:rFonts w:ascii="Times New Roman" w:hAnsi="Times New Roman"/>
          <w:color w:val="000000"/>
          <w:sz w:val="28"/>
          <w:szCs w:val="28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</w:rPr>
        <w:t xml:space="preserve"> 864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</w:rPr>
        <w:t>с.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Шошин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А. А.,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Ситников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И. Г., Федоров В. Н.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Фармакотерапевтическая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эффективность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гепатопротективных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лекарственных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средств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при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парентеральных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вирусных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гепатитах //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Инфекционные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болезни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 – 2005. – Т.3, № 3. – С. 12-17.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Щербинина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М. В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</w:rPr>
        <w:t xml:space="preserve">Заболевания печени с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холестатическим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синдромом,  болезни желчного пузыря, 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урсодезоксихолевая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кислота. Новые акценты //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Сучас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гастроентерол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 – 2016. – № 2. – С. 78-86.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Ющук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Н. Д.,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</w:rPr>
        <w:t>Кареткина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</w:rPr>
        <w:t xml:space="preserve"> Г. Н</w:t>
      </w:r>
      <w:r>
        <w:rPr>
          <w:rFonts w:ascii="Times New Roman" w:hAnsi="Times New Roman"/>
          <w:color w:val="000000"/>
          <w:sz w:val="28"/>
          <w:szCs w:val="28"/>
        </w:rPr>
        <w:t>. Вирусный гепатит А – важная общеклиническая проблема // Клин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м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>едицина. – 2006. – № 5. – С. 19-24.</w:t>
      </w:r>
    </w:p>
    <w:p w:rsidR="007A506A" w:rsidRDefault="007A506A" w:rsidP="007A506A">
      <w:pPr>
        <w:pStyle w:val="a6"/>
        <w:numPr>
          <w:ilvl w:val="0"/>
          <w:numId w:val="3"/>
        </w:numPr>
        <w:tabs>
          <w:tab w:val="left" w:pos="540"/>
        </w:tabs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Archakov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A. J.,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Uvarov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U. Yu.,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Gundermann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K. J.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Phosphatidylcholine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(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Polyenephosphatidylcholine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/ PPC): Effect on cell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mambranes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and transport of cholesterol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Whox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de-DE"/>
        </w:rPr>
        <w:t xml:space="preserve">Verlag. Bingen (Rhein), 1989.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  <w:lang w:val="de-DE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P</w:t>
      </w:r>
      <w:r>
        <w:rPr>
          <w:rFonts w:ascii="Times New Roman" w:hAnsi="Times New Roman"/>
          <w:color w:val="000000"/>
          <w:sz w:val="28"/>
          <w:szCs w:val="28"/>
        </w:rPr>
        <w:t>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</w:rPr>
        <w:t>127-136.</w:t>
      </w:r>
    </w:p>
    <w:p w:rsidR="007A506A" w:rsidRDefault="007A506A" w:rsidP="007A506A">
      <w:pPr>
        <w:pStyle w:val="a6"/>
        <w:numPr>
          <w:ilvl w:val="0"/>
          <w:numId w:val="3"/>
        </w:numPr>
        <w:tabs>
          <w:tab w:val="left" w:pos="540"/>
        </w:tabs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lastRenderedPageBreak/>
        <w:t>Beuers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U.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Trauner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M., Jansen P.,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Poupon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R.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New paradigms in the treatment of hepatic cholestasis: from UDCA to FXR, PXR and beyond // J.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Hepatol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en-US"/>
        </w:rPr>
        <w:t>. – 2015. – P. 25-37.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В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rowning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J. D., Horton J. D.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Molecular mediators of hepatic steatoses and liver injury // J.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Clin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en-US"/>
        </w:rPr>
        <w:t>. Invest. – 2004. – Vol. 114, N 1. – P. 147-152.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Chien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C. F., Wu Y. T., Tsai T. H.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The herbal medicine used for treatment of liver diseases // Biomed.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Chromatograf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en-US"/>
        </w:rPr>
        <w:t>. – 2011/ –Vol. 25, N 1-2. – P. 21-38.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Gundermann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K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.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-J.,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Kuenker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A., Kuntz E.,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Drozdzik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M.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Activity of essential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phospholipides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(EPL) from soybean in liver diseases //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Farmacol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. Rep. – 2011. – № 63. –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Р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. 643</w:t>
      </w:r>
      <w:proofErr w:type="gramEnd"/>
      <w:r>
        <w:rPr>
          <w:rFonts w:ascii="Times New Roman" w:hAnsi="Times New Roman"/>
          <w:color w:val="000000"/>
          <w:sz w:val="28"/>
          <w:szCs w:val="28"/>
          <w:lang w:val="en-US"/>
        </w:rPr>
        <w:t>-659.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Style w:val="a4"/>
          <w:b w:val="0"/>
          <w:bCs w:val="0"/>
        </w:rPr>
      </w:pPr>
      <w:proofErr w:type="spellStart"/>
      <w:r>
        <w:rPr>
          <w:rStyle w:val="a4"/>
          <w:b w:val="0"/>
          <w:i/>
          <w:color w:val="000000"/>
          <w:sz w:val="28"/>
          <w:szCs w:val="28"/>
          <w:lang w:val="en-US"/>
        </w:rPr>
        <w:t>Levitsky</w:t>
      </w:r>
      <w:proofErr w:type="spellEnd"/>
      <w:r>
        <w:rPr>
          <w:rStyle w:val="a4"/>
          <w:b w:val="0"/>
          <w:i/>
          <w:color w:val="000000"/>
          <w:sz w:val="28"/>
          <w:szCs w:val="28"/>
          <w:lang w:val="en-US"/>
        </w:rPr>
        <w:t xml:space="preserve"> A. P., </w:t>
      </w:r>
      <w:proofErr w:type="spellStart"/>
      <w:r>
        <w:rPr>
          <w:rStyle w:val="a4"/>
          <w:b w:val="0"/>
          <w:i/>
          <w:color w:val="000000"/>
          <w:sz w:val="28"/>
          <w:szCs w:val="28"/>
          <w:lang w:val="uk-UA"/>
        </w:rPr>
        <w:t>Bocharov</w:t>
      </w:r>
      <w:proofErr w:type="spellEnd"/>
      <w:r>
        <w:rPr>
          <w:rStyle w:val="a4"/>
          <w:b w:val="0"/>
          <w:i/>
          <w:color w:val="000000"/>
          <w:sz w:val="28"/>
          <w:szCs w:val="28"/>
          <w:lang w:val="uk-UA"/>
        </w:rPr>
        <w:t xml:space="preserve"> A. V., </w:t>
      </w:r>
      <w:proofErr w:type="spellStart"/>
      <w:r>
        <w:rPr>
          <w:rStyle w:val="a4"/>
          <w:b w:val="0"/>
          <w:i/>
          <w:color w:val="000000"/>
          <w:sz w:val="28"/>
          <w:szCs w:val="28"/>
          <w:lang w:val="uk-UA"/>
        </w:rPr>
        <w:t>FurdychkoA</w:t>
      </w:r>
      <w:proofErr w:type="spellEnd"/>
      <w:r>
        <w:rPr>
          <w:rStyle w:val="a4"/>
          <w:b w:val="0"/>
          <w:i/>
          <w:color w:val="000000"/>
          <w:sz w:val="28"/>
          <w:szCs w:val="28"/>
          <w:lang w:val="uk-UA"/>
        </w:rPr>
        <w:t>. I.</w:t>
      </w:r>
      <w:r>
        <w:rPr>
          <w:rStyle w:val="a4"/>
          <w:b w:val="0"/>
          <w:i/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rStyle w:val="a4"/>
          <w:b w:val="0"/>
          <w:i/>
          <w:color w:val="000000"/>
          <w:sz w:val="28"/>
          <w:szCs w:val="28"/>
          <w:lang w:val="en-US"/>
        </w:rPr>
        <w:t>Stepan</w:t>
      </w:r>
      <w:proofErr w:type="spellEnd"/>
      <w:r>
        <w:rPr>
          <w:rStyle w:val="a4"/>
          <w:b w:val="0"/>
          <w:i/>
          <w:color w:val="000000"/>
          <w:sz w:val="28"/>
          <w:szCs w:val="28"/>
          <w:lang w:val="en-US"/>
        </w:rPr>
        <w:t xml:space="preserve"> V. T., </w:t>
      </w:r>
      <w:proofErr w:type="spellStart"/>
      <w:r>
        <w:rPr>
          <w:rStyle w:val="a4"/>
          <w:b w:val="0"/>
          <w:i/>
          <w:color w:val="000000"/>
          <w:sz w:val="28"/>
          <w:szCs w:val="28"/>
          <w:lang w:val="en-US"/>
        </w:rPr>
        <w:t>Vasyuk</w:t>
      </w:r>
      <w:proofErr w:type="spellEnd"/>
      <w:r>
        <w:rPr>
          <w:rStyle w:val="a4"/>
          <w:b w:val="0"/>
          <w:i/>
          <w:color w:val="000000"/>
          <w:sz w:val="28"/>
          <w:szCs w:val="28"/>
          <w:lang w:val="en-US"/>
        </w:rPr>
        <w:t xml:space="preserve"> V. L.</w:t>
      </w:r>
      <w:r>
        <w:rPr>
          <w:rStyle w:val="a4"/>
          <w:b w:val="0"/>
          <w:color w:val="000000"/>
          <w:sz w:val="28"/>
          <w:szCs w:val="28"/>
          <w:lang w:val="en-US"/>
        </w:rPr>
        <w:t xml:space="preserve"> The </w:t>
      </w:r>
      <w:proofErr w:type="spellStart"/>
      <w:r>
        <w:rPr>
          <w:rStyle w:val="a4"/>
          <w:b w:val="0"/>
          <w:color w:val="000000"/>
          <w:sz w:val="28"/>
          <w:szCs w:val="28"/>
          <w:lang w:val="en-US"/>
        </w:rPr>
        <w:t>antidysbiotic</w:t>
      </w:r>
      <w:proofErr w:type="spellEnd"/>
      <w:r>
        <w:rPr>
          <w:rStyle w:val="a4"/>
          <w:b w:val="0"/>
          <w:color w:val="000000"/>
          <w:sz w:val="28"/>
          <w:szCs w:val="28"/>
          <w:lang w:val="en-US"/>
        </w:rPr>
        <w:t xml:space="preserve"> and </w:t>
      </w:r>
      <w:proofErr w:type="spellStart"/>
      <w:r>
        <w:rPr>
          <w:rStyle w:val="a4"/>
          <w:b w:val="0"/>
          <w:color w:val="000000"/>
          <w:sz w:val="28"/>
          <w:szCs w:val="28"/>
          <w:lang w:val="en-US"/>
        </w:rPr>
        <w:t>antiphlogistic</w:t>
      </w:r>
      <w:proofErr w:type="spellEnd"/>
      <w:r>
        <w:rPr>
          <w:rStyle w:val="a4"/>
          <w:b w:val="0"/>
          <w:color w:val="000000"/>
          <w:sz w:val="28"/>
          <w:szCs w:val="28"/>
          <w:lang w:val="en-US"/>
        </w:rPr>
        <w:t xml:space="preserve"> actions of </w:t>
      </w:r>
      <w:proofErr w:type="spellStart"/>
      <w:r>
        <w:rPr>
          <w:rStyle w:val="a4"/>
          <w:b w:val="0"/>
          <w:color w:val="000000"/>
          <w:sz w:val="28"/>
          <w:szCs w:val="28"/>
          <w:lang w:val="en-US"/>
        </w:rPr>
        <w:t>quertulin</w:t>
      </w:r>
      <w:proofErr w:type="spellEnd"/>
      <w:r>
        <w:rPr>
          <w:rStyle w:val="a4"/>
          <w:b w:val="0"/>
          <w:color w:val="000000"/>
          <w:sz w:val="28"/>
          <w:szCs w:val="28"/>
          <w:lang w:val="en-US"/>
        </w:rPr>
        <w:t xml:space="preserve"> at the experimental toxic hepatitis // Journal of Education, Health and Sport. – 2017/ – 7(3). P. 500-511</w:t>
      </w:r>
      <w:r>
        <w:rPr>
          <w:rStyle w:val="a4"/>
          <w:b w:val="0"/>
          <w:color w:val="000000"/>
          <w:sz w:val="28"/>
          <w:szCs w:val="28"/>
          <w:lang w:val="uk-UA"/>
        </w:rPr>
        <w:t>.</w:t>
      </w:r>
    </w:p>
    <w:p w:rsidR="007A506A" w:rsidRP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lang w:val="en-US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Maalic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A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., 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Khan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F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A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Muntaz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A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Mehmood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A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Pharmacological Application of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Quercetin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and its Derivates: A short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Reviw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// Trop. J. Phar. Res. – 2014. – № 13 (9). –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Р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. 1561</w:t>
      </w:r>
      <w:proofErr w:type="gramEnd"/>
      <w:r>
        <w:rPr>
          <w:rFonts w:ascii="Times New Roman" w:hAnsi="Times New Roman"/>
          <w:color w:val="000000"/>
          <w:sz w:val="28"/>
          <w:szCs w:val="28"/>
          <w:lang w:val="en-US"/>
        </w:rPr>
        <w:t>-1566.</w:t>
      </w:r>
    </w:p>
    <w:p w:rsidR="007A506A" w:rsidRDefault="007A506A" w:rsidP="007A506A">
      <w:pPr>
        <w:pStyle w:val="a6"/>
        <w:numPr>
          <w:ilvl w:val="0"/>
          <w:numId w:val="3"/>
        </w:numPr>
        <w:tabs>
          <w:tab w:val="left" w:pos="540"/>
        </w:tabs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Middleton E.,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Kandaswami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/>
          <w:color w:val="000000"/>
          <w:sz w:val="28"/>
          <w:szCs w:val="28"/>
        </w:rPr>
        <w:t>С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.,</w:t>
      </w:r>
      <w:proofErr w:type="gramEnd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Theoharides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Т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. The effect of plant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flavonoids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on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mammalion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cells: Implications for inflammation, heart disease and cancer //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Pharmacol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. Rev.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2000.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V. 52, № 4.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sym w:font="Symbol" w:char="F02D"/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Р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. 673-701.</w:t>
      </w:r>
    </w:p>
    <w:p w:rsidR="007A506A" w:rsidRDefault="007A506A" w:rsidP="007A506A">
      <w:pPr>
        <w:pStyle w:val="a6"/>
        <w:numPr>
          <w:ilvl w:val="0"/>
          <w:numId w:val="3"/>
        </w:numPr>
        <w:tabs>
          <w:tab w:val="left" w:pos="540"/>
        </w:tabs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Preisig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R.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Supplements to the editorial “Liver protection therapy” //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Schweiz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Rundsch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. Med.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Prax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. – 1970. – Vol. 59. – P. 1559-1560. 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Sealbert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A., Williamson G.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Dietary Intake and Bioavailability of</w:t>
      </w:r>
      <w:r>
        <w:rPr>
          <w:rFonts w:ascii="Times New Roman" w:hAnsi="Times New Roman"/>
          <w:sz w:val="28"/>
          <w:szCs w:val="28"/>
          <w:lang w:val="en-US"/>
        </w:rPr>
        <w:t xml:space="preserve"> polyphenols // J.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Nutr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 – 2000. – Vol.130. – P. 2073S-2085S.</w:t>
      </w:r>
    </w:p>
    <w:p w:rsidR="007A506A" w:rsidRDefault="007A506A" w:rsidP="007A506A">
      <w:pPr>
        <w:pStyle w:val="a6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Tomeno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W</w:t>
      </w:r>
      <w:r>
        <w:rPr>
          <w:rFonts w:ascii="Times New Roman" w:hAnsi="Times New Roman"/>
          <w:sz w:val="28"/>
          <w:szCs w:val="28"/>
          <w:lang w:val="en-US"/>
        </w:rPr>
        <w:t xml:space="preserve">., Kawashima K.,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Yoneda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M. Non-alcoholic fatty liver disease comorbid with major depressive disorder: The pathological features and poor therapeutic efficacy // J.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Gastroenterol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Hepatol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 – 2015. –Vol. 30 (6). – P.1009-1014.</w:t>
      </w:r>
    </w:p>
    <w:p w:rsidR="007A506A" w:rsidRPr="007A506A" w:rsidRDefault="007A506A">
      <w:pPr>
        <w:rPr>
          <w:lang w:val="uk-UA"/>
        </w:rPr>
      </w:pPr>
    </w:p>
    <w:sectPr w:rsidR="007A506A" w:rsidRPr="007A506A" w:rsidSect="00F02CF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3D548C"/>
    <w:multiLevelType w:val="hybridMultilevel"/>
    <w:tmpl w:val="A2DC787E"/>
    <w:lvl w:ilvl="0" w:tplc="98E4D2E8">
      <w:start w:val="1"/>
      <w:numFmt w:val="decimal"/>
      <w:lvlText w:val="%1."/>
      <w:lvlJc w:val="left"/>
      <w:pPr>
        <w:tabs>
          <w:tab w:val="num" w:pos="1035"/>
        </w:tabs>
        <w:ind w:left="1035" w:hanging="1035"/>
      </w:pPr>
    </w:lvl>
    <w:lvl w:ilvl="1" w:tplc="0419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>
    <w:nsid w:val="41175D03"/>
    <w:multiLevelType w:val="hybridMultilevel"/>
    <w:tmpl w:val="EC9EF1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8F7540F"/>
    <w:multiLevelType w:val="hybridMultilevel"/>
    <w:tmpl w:val="38AA4C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748AE"/>
    <w:rsid w:val="000748AE"/>
    <w:rsid w:val="0026218F"/>
    <w:rsid w:val="00576320"/>
    <w:rsid w:val="007A506A"/>
    <w:rsid w:val="00C8395D"/>
    <w:rsid w:val="00D057A3"/>
    <w:rsid w:val="00E56E5B"/>
    <w:rsid w:val="00F02C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506A"/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Текст1"/>
    <w:basedOn w:val="a"/>
    <w:rsid w:val="007A506A"/>
    <w:pPr>
      <w:suppressAutoHyphens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paragraph" w:customStyle="1" w:styleId="2">
    <w:name w:val="Красная строка2"/>
    <w:basedOn w:val="a3"/>
    <w:rsid w:val="007A506A"/>
    <w:pPr>
      <w:widowControl w:val="0"/>
      <w:suppressAutoHyphens/>
      <w:spacing w:line="240" w:lineRule="auto"/>
      <w:ind w:firstLine="210"/>
    </w:pPr>
    <w:rPr>
      <w:rFonts w:ascii="Times New Roman" w:eastAsia="SimSun" w:hAnsi="Times New Roman" w:cs="Mangal"/>
      <w:kern w:val="2"/>
      <w:sz w:val="24"/>
      <w:szCs w:val="21"/>
      <w:lang w:eastAsia="hi-IN" w:bidi="hi-IN"/>
    </w:rPr>
  </w:style>
  <w:style w:type="character" w:customStyle="1" w:styleId="shorttext">
    <w:name w:val="short_text"/>
    <w:basedOn w:val="a0"/>
    <w:rsid w:val="007A506A"/>
  </w:style>
  <w:style w:type="character" w:styleId="a4">
    <w:name w:val="Strong"/>
    <w:basedOn w:val="a0"/>
    <w:qFormat/>
    <w:rsid w:val="007A506A"/>
    <w:rPr>
      <w:b/>
      <w:bCs/>
    </w:rPr>
  </w:style>
  <w:style w:type="paragraph" w:styleId="a3">
    <w:name w:val="Body Text"/>
    <w:basedOn w:val="a"/>
    <w:link w:val="a5"/>
    <w:uiPriority w:val="99"/>
    <w:semiHidden/>
    <w:unhideWhenUsed/>
    <w:rsid w:val="007A506A"/>
    <w:pPr>
      <w:spacing w:after="120"/>
    </w:pPr>
  </w:style>
  <w:style w:type="character" w:customStyle="1" w:styleId="a5">
    <w:name w:val="Основной текст Знак"/>
    <w:basedOn w:val="a0"/>
    <w:link w:val="a3"/>
    <w:uiPriority w:val="99"/>
    <w:semiHidden/>
    <w:rsid w:val="007A506A"/>
    <w:rPr>
      <w:rFonts w:ascii="Calibri" w:eastAsia="Times New Roman" w:hAnsi="Calibri" w:cs="Times New Roman"/>
      <w:lang w:val="ru-RU" w:eastAsia="ru-RU"/>
    </w:rPr>
  </w:style>
  <w:style w:type="paragraph" w:styleId="a6">
    <w:name w:val="List Paragraph"/>
    <w:basedOn w:val="a"/>
    <w:uiPriority w:val="34"/>
    <w:qFormat/>
    <w:rsid w:val="007A506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506A"/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Текст1"/>
    <w:basedOn w:val="a"/>
    <w:rsid w:val="007A506A"/>
    <w:pPr>
      <w:suppressAutoHyphens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paragraph" w:customStyle="1" w:styleId="2">
    <w:name w:val="Красная строка2"/>
    <w:basedOn w:val="a3"/>
    <w:rsid w:val="007A506A"/>
    <w:pPr>
      <w:widowControl w:val="0"/>
      <w:suppressAutoHyphens/>
      <w:spacing w:line="240" w:lineRule="auto"/>
      <w:ind w:firstLine="210"/>
    </w:pPr>
    <w:rPr>
      <w:rFonts w:ascii="Times New Roman" w:eastAsia="SimSun" w:hAnsi="Times New Roman" w:cs="Mangal"/>
      <w:kern w:val="2"/>
      <w:sz w:val="24"/>
      <w:szCs w:val="21"/>
      <w:lang w:eastAsia="hi-IN" w:bidi="hi-IN"/>
    </w:rPr>
  </w:style>
  <w:style w:type="character" w:customStyle="1" w:styleId="shorttext">
    <w:name w:val="short_text"/>
    <w:basedOn w:val="a0"/>
    <w:rsid w:val="007A506A"/>
  </w:style>
  <w:style w:type="character" w:styleId="a4">
    <w:name w:val="Strong"/>
    <w:basedOn w:val="a0"/>
    <w:qFormat/>
    <w:rsid w:val="007A506A"/>
    <w:rPr>
      <w:b/>
      <w:bCs/>
    </w:rPr>
  </w:style>
  <w:style w:type="paragraph" w:styleId="a3">
    <w:name w:val="Body Text"/>
    <w:basedOn w:val="a"/>
    <w:link w:val="a5"/>
    <w:uiPriority w:val="99"/>
    <w:semiHidden/>
    <w:unhideWhenUsed/>
    <w:rsid w:val="007A506A"/>
    <w:pPr>
      <w:spacing w:after="120"/>
    </w:pPr>
  </w:style>
  <w:style w:type="character" w:customStyle="1" w:styleId="a5">
    <w:name w:val="Основной текст Знак"/>
    <w:basedOn w:val="a0"/>
    <w:link w:val="a3"/>
    <w:uiPriority w:val="99"/>
    <w:semiHidden/>
    <w:rsid w:val="007A506A"/>
    <w:rPr>
      <w:rFonts w:ascii="Calibri" w:eastAsia="Times New Roman" w:hAnsi="Calibri" w:cs="Times New Roman"/>
      <w:lang w:val="ru-RU" w:eastAsia="ru-RU"/>
    </w:rPr>
  </w:style>
  <w:style w:type="paragraph" w:styleId="a6">
    <w:name w:val="List Paragraph"/>
    <w:basedOn w:val="a"/>
    <w:uiPriority w:val="34"/>
    <w:qFormat/>
    <w:rsid w:val="007A506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747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13</Pages>
  <Words>2965</Words>
  <Characters>16904</Characters>
  <Application>Microsoft Office Word</Application>
  <DocSecurity>0</DocSecurity>
  <Lines>140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2020-02-27T12:04:00Z</dcterms:created>
  <dcterms:modified xsi:type="dcterms:W3CDTF">2020-05-25T10:30:00Z</dcterms:modified>
</cp:coreProperties>
</file>